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1E7A5" w14:textId="77777777" w:rsidR="00BC14CA" w:rsidRPr="00BB70F7" w:rsidRDefault="00BC14CA" w:rsidP="00BB70F7">
      <w:pPr>
        <w:rPr>
          <w:b/>
          <w:lang w:val="lt-LT"/>
        </w:rPr>
      </w:pPr>
    </w:p>
    <w:p w14:paraId="1C6063CF" w14:textId="77777777" w:rsidR="00BC14CA" w:rsidRPr="00BB70F7" w:rsidRDefault="00BC14CA" w:rsidP="00BB70F7">
      <w:pPr>
        <w:rPr>
          <w:b/>
          <w:lang w:val="lt-LT"/>
        </w:rPr>
      </w:pPr>
    </w:p>
    <w:p w14:paraId="38E1BEE3" w14:textId="77777777" w:rsidR="00BC14CA" w:rsidRPr="00BB70F7" w:rsidRDefault="00BC14CA" w:rsidP="00BB70F7">
      <w:pPr>
        <w:rPr>
          <w:b/>
          <w:lang w:val="lt-LT"/>
        </w:rPr>
      </w:pPr>
    </w:p>
    <w:p w14:paraId="4764D744" w14:textId="77777777" w:rsidR="00BC14CA" w:rsidRPr="00BB70F7" w:rsidRDefault="00BC14CA">
      <w:pPr>
        <w:tabs>
          <w:tab w:val="left" w:pos="-1440"/>
          <w:tab w:val="left" w:pos="-720"/>
        </w:tabs>
        <w:rPr>
          <w:b/>
          <w:lang w:val="lt-LT"/>
        </w:rPr>
      </w:pPr>
    </w:p>
    <w:p w14:paraId="02A32C84" w14:textId="77777777" w:rsidR="00BC14CA" w:rsidRPr="00BB70F7" w:rsidRDefault="00BC14CA">
      <w:pPr>
        <w:tabs>
          <w:tab w:val="left" w:pos="-1440"/>
          <w:tab w:val="left" w:pos="-720"/>
        </w:tabs>
        <w:rPr>
          <w:b/>
          <w:lang w:val="lt-LT"/>
        </w:rPr>
      </w:pPr>
    </w:p>
    <w:p w14:paraId="48EF6B24" w14:textId="77777777" w:rsidR="00BC14CA" w:rsidRPr="00BB70F7" w:rsidRDefault="00BC14CA">
      <w:pPr>
        <w:tabs>
          <w:tab w:val="left" w:pos="-1440"/>
          <w:tab w:val="left" w:pos="-720"/>
        </w:tabs>
        <w:rPr>
          <w:b/>
          <w:lang w:val="lt-LT"/>
        </w:rPr>
      </w:pPr>
    </w:p>
    <w:p w14:paraId="23EE1DD9" w14:textId="77777777" w:rsidR="00BC14CA" w:rsidRPr="00BB70F7" w:rsidRDefault="00BC14CA">
      <w:pPr>
        <w:tabs>
          <w:tab w:val="left" w:pos="-1440"/>
          <w:tab w:val="left" w:pos="-720"/>
        </w:tabs>
        <w:rPr>
          <w:b/>
          <w:lang w:val="lt-LT"/>
        </w:rPr>
      </w:pPr>
    </w:p>
    <w:p w14:paraId="00FBC92E" w14:textId="77777777" w:rsidR="00BC14CA" w:rsidRPr="00BB70F7" w:rsidRDefault="00BC14CA">
      <w:pPr>
        <w:tabs>
          <w:tab w:val="left" w:pos="-1440"/>
          <w:tab w:val="left" w:pos="-720"/>
        </w:tabs>
        <w:rPr>
          <w:b/>
          <w:lang w:val="lt-LT"/>
        </w:rPr>
      </w:pPr>
    </w:p>
    <w:p w14:paraId="566197CA" w14:textId="77777777" w:rsidR="00BC14CA" w:rsidRPr="00BB70F7" w:rsidRDefault="00BC14CA">
      <w:pPr>
        <w:tabs>
          <w:tab w:val="left" w:pos="-1440"/>
          <w:tab w:val="left" w:pos="-720"/>
        </w:tabs>
        <w:rPr>
          <w:b/>
          <w:lang w:val="lt-LT"/>
        </w:rPr>
      </w:pPr>
    </w:p>
    <w:p w14:paraId="7909156B" w14:textId="77777777" w:rsidR="00BC14CA" w:rsidRPr="00BB70F7" w:rsidRDefault="00BC14CA">
      <w:pPr>
        <w:tabs>
          <w:tab w:val="left" w:pos="-1440"/>
          <w:tab w:val="left" w:pos="-720"/>
        </w:tabs>
        <w:rPr>
          <w:b/>
          <w:lang w:val="lt-LT"/>
        </w:rPr>
      </w:pPr>
    </w:p>
    <w:p w14:paraId="6C87AAE5" w14:textId="77777777" w:rsidR="00BC14CA" w:rsidRPr="00BB70F7" w:rsidRDefault="00BC14CA">
      <w:pPr>
        <w:tabs>
          <w:tab w:val="left" w:pos="-1440"/>
          <w:tab w:val="left" w:pos="-720"/>
        </w:tabs>
        <w:rPr>
          <w:b/>
          <w:lang w:val="lt-LT"/>
        </w:rPr>
      </w:pPr>
    </w:p>
    <w:p w14:paraId="2BB40B4E" w14:textId="77777777" w:rsidR="00BC14CA" w:rsidRPr="00BB70F7" w:rsidRDefault="00BC14CA">
      <w:pPr>
        <w:tabs>
          <w:tab w:val="left" w:pos="-1440"/>
          <w:tab w:val="left" w:pos="-720"/>
        </w:tabs>
        <w:rPr>
          <w:b/>
          <w:lang w:val="lt-LT"/>
        </w:rPr>
      </w:pPr>
    </w:p>
    <w:p w14:paraId="35226968" w14:textId="77777777" w:rsidR="00BC14CA" w:rsidRPr="00BB70F7" w:rsidRDefault="00BC14CA">
      <w:pPr>
        <w:tabs>
          <w:tab w:val="left" w:pos="-1440"/>
          <w:tab w:val="left" w:pos="-720"/>
        </w:tabs>
        <w:rPr>
          <w:b/>
          <w:lang w:val="lt-LT"/>
        </w:rPr>
      </w:pPr>
    </w:p>
    <w:p w14:paraId="04328BDC" w14:textId="77777777" w:rsidR="00BC14CA" w:rsidRPr="00BB70F7" w:rsidRDefault="00BC14CA">
      <w:pPr>
        <w:tabs>
          <w:tab w:val="left" w:pos="-1440"/>
          <w:tab w:val="left" w:pos="-720"/>
        </w:tabs>
        <w:rPr>
          <w:b/>
          <w:lang w:val="lt-LT"/>
        </w:rPr>
      </w:pPr>
    </w:p>
    <w:p w14:paraId="222C1891" w14:textId="77777777" w:rsidR="00BC14CA" w:rsidRPr="00BB70F7" w:rsidRDefault="00BC14CA">
      <w:pPr>
        <w:tabs>
          <w:tab w:val="left" w:pos="-1440"/>
          <w:tab w:val="left" w:pos="-720"/>
        </w:tabs>
        <w:rPr>
          <w:b/>
          <w:lang w:val="lt-LT"/>
        </w:rPr>
      </w:pPr>
    </w:p>
    <w:p w14:paraId="10B73B82" w14:textId="77777777" w:rsidR="00BC14CA" w:rsidRPr="00BB70F7" w:rsidRDefault="00BC14CA">
      <w:pPr>
        <w:tabs>
          <w:tab w:val="left" w:pos="-1440"/>
          <w:tab w:val="left" w:pos="-720"/>
        </w:tabs>
        <w:rPr>
          <w:b/>
          <w:lang w:val="lt-LT"/>
        </w:rPr>
      </w:pPr>
    </w:p>
    <w:p w14:paraId="6072B2FB" w14:textId="77777777" w:rsidR="00BC14CA" w:rsidRPr="00BB70F7" w:rsidRDefault="00BC14CA">
      <w:pPr>
        <w:tabs>
          <w:tab w:val="left" w:pos="-1440"/>
          <w:tab w:val="left" w:pos="-720"/>
        </w:tabs>
        <w:rPr>
          <w:b/>
          <w:lang w:val="lt-LT"/>
        </w:rPr>
      </w:pPr>
    </w:p>
    <w:p w14:paraId="2B492F56" w14:textId="77777777" w:rsidR="00BC14CA" w:rsidRPr="00BB70F7" w:rsidRDefault="00BC14CA">
      <w:pPr>
        <w:tabs>
          <w:tab w:val="left" w:pos="-1440"/>
          <w:tab w:val="left" w:pos="-720"/>
        </w:tabs>
        <w:rPr>
          <w:b/>
          <w:lang w:val="lt-LT"/>
        </w:rPr>
      </w:pPr>
    </w:p>
    <w:p w14:paraId="31A9BC27" w14:textId="77777777" w:rsidR="00BC14CA" w:rsidRPr="00BB70F7" w:rsidRDefault="00BC14CA">
      <w:pPr>
        <w:tabs>
          <w:tab w:val="left" w:pos="-1440"/>
          <w:tab w:val="left" w:pos="-720"/>
        </w:tabs>
        <w:rPr>
          <w:b/>
          <w:lang w:val="lt-LT"/>
        </w:rPr>
      </w:pPr>
    </w:p>
    <w:p w14:paraId="57A3E9B3" w14:textId="77777777" w:rsidR="00BC14CA" w:rsidRPr="00BB70F7" w:rsidRDefault="00BC14CA">
      <w:pPr>
        <w:tabs>
          <w:tab w:val="left" w:pos="-1440"/>
          <w:tab w:val="left" w:pos="-720"/>
        </w:tabs>
        <w:rPr>
          <w:b/>
          <w:lang w:val="lt-LT"/>
        </w:rPr>
      </w:pPr>
    </w:p>
    <w:p w14:paraId="46496772" w14:textId="77777777" w:rsidR="00BC14CA" w:rsidRPr="00BB70F7" w:rsidRDefault="00BC14CA">
      <w:pPr>
        <w:tabs>
          <w:tab w:val="left" w:pos="-1440"/>
          <w:tab w:val="left" w:pos="-720"/>
        </w:tabs>
        <w:rPr>
          <w:b/>
          <w:lang w:val="lt-LT"/>
        </w:rPr>
      </w:pPr>
    </w:p>
    <w:p w14:paraId="09125E14" w14:textId="77777777" w:rsidR="00BC14CA" w:rsidRPr="00BB70F7" w:rsidRDefault="00BC14CA" w:rsidP="00BB70F7">
      <w:pPr>
        <w:tabs>
          <w:tab w:val="left" w:pos="-1440"/>
          <w:tab w:val="left" w:pos="-720"/>
        </w:tabs>
        <w:rPr>
          <w:b/>
          <w:lang w:val="lt-LT"/>
        </w:rPr>
      </w:pPr>
    </w:p>
    <w:p w14:paraId="20AFDAB1" w14:textId="77777777" w:rsidR="00BC14CA" w:rsidRPr="00BB70F7" w:rsidRDefault="00BC14CA">
      <w:pPr>
        <w:rPr>
          <w:lang w:val="lt-LT"/>
        </w:rPr>
      </w:pPr>
    </w:p>
    <w:p w14:paraId="15657F56" w14:textId="77777777" w:rsidR="00BC14CA" w:rsidRPr="00BB70F7" w:rsidRDefault="00BC14CA" w:rsidP="00BB70F7">
      <w:pPr>
        <w:pStyle w:val="Antrat2"/>
        <w:spacing w:before="0" w:after="0" w:line="240" w:lineRule="auto"/>
        <w:jc w:val="center"/>
        <w:rPr>
          <w:b w:val="0"/>
          <w:lang w:val="lt-LT"/>
        </w:rPr>
      </w:pPr>
      <w:r w:rsidRPr="00BB70F7">
        <w:rPr>
          <w:rFonts w:ascii="Times New Roman" w:hAnsi="Times New Roman"/>
          <w:i w:val="0"/>
          <w:sz w:val="22"/>
          <w:lang w:val="lt-LT"/>
        </w:rPr>
        <w:t>I PRIEDAS</w:t>
      </w:r>
    </w:p>
    <w:p w14:paraId="71D2C135" w14:textId="77777777" w:rsidR="00BC14CA" w:rsidRPr="00BB70F7" w:rsidRDefault="00BC14CA">
      <w:pPr>
        <w:spacing w:line="240" w:lineRule="auto"/>
        <w:rPr>
          <w:lang w:val="lt-LT"/>
        </w:rPr>
      </w:pPr>
    </w:p>
    <w:p w14:paraId="3D4B0C95" w14:textId="77777777" w:rsidR="00BC14CA" w:rsidRPr="00BB70F7" w:rsidRDefault="00BC14CA">
      <w:pPr>
        <w:tabs>
          <w:tab w:val="left" w:pos="-1440"/>
          <w:tab w:val="left" w:pos="-720"/>
        </w:tabs>
        <w:jc w:val="center"/>
        <w:rPr>
          <w:b/>
          <w:lang w:val="lt-LT"/>
        </w:rPr>
      </w:pPr>
      <w:r w:rsidRPr="00BB70F7">
        <w:rPr>
          <w:b/>
          <w:lang w:val="lt-LT"/>
        </w:rPr>
        <w:t>PREPARATO CHARAKTERISTIKŲ SANTRAUKA</w:t>
      </w:r>
    </w:p>
    <w:p w14:paraId="032E9390" w14:textId="77777777" w:rsidR="008F72E6" w:rsidRPr="00BB70F7" w:rsidRDefault="00BC14CA">
      <w:pPr>
        <w:outlineLvl w:val="0"/>
        <w:rPr>
          <w:rFonts w:eastAsia="SimSun"/>
          <w:b/>
          <w:caps/>
          <w:lang w:val="en-US"/>
        </w:rPr>
      </w:pPr>
      <w:r w:rsidRPr="00BB70F7">
        <w:rPr>
          <w:lang w:val="lt-LT"/>
        </w:rPr>
        <w:br w:type="page"/>
      </w:r>
      <w:r w:rsidR="008F72E6" w:rsidRPr="00BB70F7">
        <w:rPr>
          <w:rFonts w:eastAsia="SimSun"/>
          <w:b/>
          <w:caps/>
          <w:lang w:val="en-US"/>
        </w:rPr>
        <w:lastRenderedPageBreak/>
        <w:t>1.</w:t>
      </w:r>
      <w:r w:rsidR="008F72E6" w:rsidRPr="00BB70F7">
        <w:rPr>
          <w:rFonts w:eastAsia="SimSun"/>
          <w:b/>
          <w:caps/>
          <w:sz w:val="26"/>
          <w:lang w:val="en-US"/>
        </w:rPr>
        <w:tab/>
      </w:r>
      <w:r w:rsidR="008F72E6" w:rsidRPr="00BB70F7">
        <w:rPr>
          <w:rFonts w:eastAsia="SimSun"/>
          <w:b/>
          <w:caps/>
          <w:lang w:val="en-US"/>
        </w:rPr>
        <w:t>VAISTINIO PREPARATO PAVADINIMAS</w:t>
      </w:r>
    </w:p>
    <w:p w14:paraId="2CDFB037" w14:textId="77777777" w:rsidR="008F72E6" w:rsidRPr="00234448" w:rsidRDefault="008F72E6">
      <w:pPr>
        <w:jc w:val="both"/>
      </w:pPr>
    </w:p>
    <w:p w14:paraId="1C77EA9A" w14:textId="77777777" w:rsidR="008F72E6" w:rsidRPr="00234448" w:rsidRDefault="008F72E6">
      <w:pPr>
        <w:jc w:val="both"/>
      </w:pPr>
      <w:r w:rsidRPr="00234448">
        <w:t>Froben 2,5 mg/ml burnos gleivinės purškalas (tirpalas)</w:t>
      </w:r>
    </w:p>
    <w:p w14:paraId="3F6FDE67" w14:textId="77777777" w:rsidR="008F72E6" w:rsidRPr="00234448" w:rsidRDefault="008F72E6">
      <w:pPr>
        <w:jc w:val="both"/>
      </w:pPr>
    </w:p>
    <w:p w14:paraId="41B3E1B2" w14:textId="77777777" w:rsidR="008F72E6" w:rsidRPr="00234448" w:rsidRDefault="008F72E6">
      <w:pPr>
        <w:jc w:val="both"/>
      </w:pPr>
    </w:p>
    <w:p w14:paraId="2CE6400F" w14:textId="77777777" w:rsidR="008F72E6" w:rsidRPr="00BB70F7" w:rsidRDefault="008F72E6">
      <w:pPr>
        <w:outlineLvl w:val="0"/>
        <w:rPr>
          <w:rFonts w:eastAsia="SimSun"/>
          <w:b/>
          <w:caps/>
          <w:lang w:val="en-US"/>
        </w:rPr>
      </w:pPr>
      <w:r w:rsidRPr="00BB70F7">
        <w:rPr>
          <w:rFonts w:eastAsia="SimSun"/>
          <w:b/>
          <w:caps/>
          <w:lang w:val="en-US"/>
        </w:rPr>
        <w:t>2.</w:t>
      </w:r>
      <w:r w:rsidRPr="00BB70F7">
        <w:rPr>
          <w:rFonts w:eastAsia="SimSun"/>
          <w:b/>
          <w:caps/>
          <w:sz w:val="26"/>
          <w:lang w:val="en-US"/>
        </w:rPr>
        <w:tab/>
      </w:r>
      <w:r w:rsidRPr="00BB70F7">
        <w:rPr>
          <w:rFonts w:eastAsia="SimSun"/>
          <w:b/>
          <w:caps/>
          <w:lang w:val="en-US"/>
        </w:rPr>
        <w:t>KOKYBINĖ IR KIEKYBINĖ SUDĖTIS</w:t>
      </w:r>
    </w:p>
    <w:p w14:paraId="1834437D" w14:textId="77777777" w:rsidR="008F72E6" w:rsidRPr="00234448" w:rsidRDefault="008F72E6">
      <w:pPr>
        <w:tabs>
          <w:tab w:val="left" w:pos="851"/>
          <w:tab w:val="left" w:pos="1276"/>
          <w:tab w:val="right" w:pos="5245"/>
        </w:tabs>
        <w:jc w:val="both"/>
      </w:pPr>
    </w:p>
    <w:p w14:paraId="280DC331" w14:textId="77777777" w:rsidR="008F72E6" w:rsidRPr="00234448" w:rsidRDefault="008F72E6">
      <w:pPr>
        <w:tabs>
          <w:tab w:val="left" w:pos="851"/>
          <w:tab w:val="left" w:pos="1276"/>
          <w:tab w:val="right" w:pos="5245"/>
        </w:tabs>
        <w:jc w:val="both"/>
      </w:pPr>
      <w:r w:rsidRPr="00234448">
        <w:t>1 ml tirpalo yra 2,5 mg flurbiprofeno.</w:t>
      </w:r>
    </w:p>
    <w:p w14:paraId="3305EBCB" w14:textId="77777777" w:rsidR="008F72E6" w:rsidRPr="00234448" w:rsidRDefault="008F72E6">
      <w:pPr>
        <w:tabs>
          <w:tab w:val="left" w:pos="851"/>
          <w:tab w:val="left" w:pos="1276"/>
          <w:tab w:val="right" w:pos="5245"/>
        </w:tabs>
        <w:jc w:val="both"/>
      </w:pPr>
    </w:p>
    <w:p w14:paraId="05339F0B" w14:textId="77777777" w:rsidR="008F72E6" w:rsidRPr="00234448" w:rsidRDefault="008F72E6">
      <w:pPr>
        <w:tabs>
          <w:tab w:val="left" w:pos="851"/>
          <w:tab w:val="left" w:pos="1276"/>
          <w:tab w:val="right" w:pos="5245"/>
        </w:tabs>
      </w:pPr>
      <w:r w:rsidRPr="00234448">
        <w:t>Viename išpurškime (atitinkančiame 0,2 ml tirpalo) yra 0,5 mg flurbiprofeno.</w:t>
      </w:r>
    </w:p>
    <w:p w14:paraId="286929BC" w14:textId="77777777" w:rsidR="008F72E6" w:rsidRPr="00234448" w:rsidRDefault="008F72E6">
      <w:pPr>
        <w:tabs>
          <w:tab w:val="left" w:pos="851"/>
          <w:tab w:val="left" w:pos="1276"/>
          <w:tab w:val="right" w:pos="5245"/>
        </w:tabs>
      </w:pPr>
    </w:p>
    <w:p w14:paraId="6572E8BC" w14:textId="77777777" w:rsidR="008F72E6" w:rsidRPr="00234448" w:rsidRDefault="008F72E6">
      <w:pPr>
        <w:tabs>
          <w:tab w:val="left" w:pos="851"/>
          <w:tab w:val="left" w:pos="1276"/>
          <w:tab w:val="right" w:pos="5245"/>
        </w:tabs>
        <w:rPr>
          <w:u w:val="single"/>
        </w:rPr>
      </w:pPr>
      <w:r w:rsidRPr="00234448">
        <w:rPr>
          <w:u w:val="single"/>
        </w:rPr>
        <w:t xml:space="preserve">Pagalbinė (-s) medžiaga (-os), kurios (-ių) poveikis žinomas </w:t>
      </w:r>
    </w:p>
    <w:p w14:paraId="04577387" w14:textId="77777777" w:rsidR="008F72E6" w:rsidRPr="00234448" w:rsidRDefault="008F72E6">
      <w:pPr>
        <w:tabs>
          <w:tab w:val="left" w:pos="851"/>
          <w:tab w:val="left" w:pos="1276"/>
          <w:tab w:val="right" w:pos="5245"/>
        </w:tabs>
      </w:pPr>
      <w:r w:rsidRPr="00234448">
        <w:t xml:space="preserve">Sorbitolis (70 mg/ml) </w:t>
      </w:r>
    </w:p>
    <w:p w14:paraId="29F7C5DB" w14:textId="77777777" w:rsidR="008F72E6" w:rsidRPr="00234448" w:rsidRDefault="008F72E6">
      <w:pPr>
        <w:tabs>
          <w:tab w:val="left" w:pos="851"/>
          <w:tab w:val="left" w:pos="1276"/>
          <w:tab w:val="right" w:pos="5245"/>
        </w:tabs>
      </w:pPr>
      <w:r w:rsidRPr="00234448">
        <w:t>Makrogolglicerolio hidroksistearatas (24 mg/ml)</w:t>
      </w:r>
    </w:p>
    <w:p w14:paraId="216E24CC" w14:textId="77777777" w:rsidR="008F72E6" w:rsidRPr="00234448" w:rsidRDefault="008F72E6">
      <w:pPr>
        <w:tabs>
          <w:tab w:val="left" w:pos="851"/>
          <w:tab w:val="left" w:pos="1276"/>
          <w:tab w:val="right" w:pos="5245"/>
        </w:tabs>
      </w:pPr>
      <w:r w:rsidRPr="00234448">
        <w:t>Etanolis (100 mg/ml)</w:t>
      </w:r>
    </w:p>
    <w:p w14:paraId="19866F78" w14:textId="77777777" w:rsidR="008F72E6" w:rsidRPr="00234448" w:rsidRDefault="008F72E6">
      <w:pPr>
        <w:tabs>
          <w:tab w:val="left" w:pos="851"/>
          <w:tab w:val="left" w:pos="1276"/>
          <w:tab w:val="right" w:pos="5245"/>
        </w:tabs>
      </w:pPr>
    </w:p>
    <w:p w14:paraId="556EFB66" w14:textId="77777777" w:rsidR="008F72E6" w:rsidRPr="00234448" w:rsidRDefault="008F72E6">
      <w:pPr>
        <w:tabs>
          <w:tab w:val="left" w:pos="851"/>
          <w:tab w:val="left" w:pos="1276"/>
          <w:tab w:val="right" w:pos="5245"/>
        </w:tabs>
        <w:rPr>
          <w:color w:val="000000"/>
        </w:rPr>
      </w:pPr>
      <w:r w:rsidRPr="00234448">
        <w:rPr>
          <w:color w:val="000000"/>
        </w:rPr>
        <w:t>Visos pagalbinės medžiagos išvardytos 6.1 skyriuje.</w:t>
      </w:r>
    </w:p>
    <w:p w14:paraId="1DAF69B9" w14:textId="77777777" w:rsidR="008F72E6" w:rsidRPr="00234448" w:rsidRDefault="008F72E6"/>
    <w:p w14:paraId="6D77A6BC" w14:textId="77777777" w:rsidR="008F72E6" w:rsidRPr="00234448" w:rsidRDefault="008F72E6"/>
    <w:p w14:paraId="224473E8" w14:textId="77777777" w:rsidR="008F72E6" w:rsidRPr="00BB70F7" w:rsidRDefault="008F72E6">
      <w:pPr>
        <w:outlineLvl w:val="0"/>
        <w:rPr>
          <w:rFonts w:eastAsia="SimSun"/>
          <w:b/>
          <w:caps/>
          <w:lang w:val="en-US"/>
        </w:rPr>
      </w:pPr>
      <w:r w:rsidRPr="00BB70F7">
        <w:rPr>
          <w:rFonts w:eastAsia="SimSun"/>
          <w:b/>
          <w:caps/>
          <w:lang w:val="en-US"/>
        </w:rPr>
        <w:t>3.</w:t>
      </w:r>
      <w:r w:rsidRPr="00BB70F7">
        <w:rPr>
          <w:rFonts w:eastAsia="SimSun"/>
          <w:b/>
          <w:caps/>
          <w:sz w:val="26"/>
          <w:lang w:val="en-US"/>
        </w:rPr>
        <w:tab/>
      </w:r>
      <w:r w:rsidRPr="00BB70F7">
        <w:rPr>
          <w:rFonts w:eastAsia="SimSun"/>
          <w:b/>
          <w:caps/>
          <w:lang w:val="en-US"/>
        </w:rPr>
        <w:t>FARMACINĖ FORMA</w:t>
      </w:r>
    </w:p>
    <w:p w14:paraId="371F5DA1" w14:textId="77777777" w:rsidR="008F72E6" w:rsidRPr="00234448" w:rsidRDefault="008F72E6"/>
    <w:p w14:paraId="4957B4DE" w14:textId="77777777" w:rsidR="008F72E6" w:rsidRPr="00234448" w:rsidRDefault="008F72E6">
      <w:r w:rsidRPr="00234448">
        <w:t>Burnos gleivinės purškalas (tirpalas)</w:t>
      </w:r>
    </w:p>
    <w:p w14:paraId="44C27826" w14:textId="77777777" w:rsidR="008F72E6" w:rsidRPr="00BB70F7" w:rsidRDefault="008F72E6">
      <w:pPr>
        <w:tabs>
          <w:tab w:val="left" w:pos="851"/>
          <w:tab w:val="left" w:pos="1276"/>
          <w:tab w:val="right" w:pos="5245"/>
        </w:tabs>
        <w:rPr>
          <w:rFonts w:eastAsia="SimSun"/>
          <w:color w:val="000000"/>
          <w:sz w:val="16"/>
        </w:rPr>
      </w:pPr>
      <w:r w:rsidRPr="00234448">
        <w:rPr>
          <w:color w:val="000000"/>
        </w:rPr>
        <w:t>Skaidrus mėlynas tirpalas be pašalinių dalelių.</w:t>
      </w:r>
    </w:p>
    <w:p w14:paraId="738818ED" w14:textId="77777777" w:rsidR="008F72E6" w:rsidRPr="00234448" w:rsidRDefault="008F72E6">
      <w:pPr>
        <w:spacing w:line="240" w:lineRule="auto"/>
      </w:pPr>
    </w:p>
    <w:p w14:paraId="4731351B" w14:textId="77777777" w:rsidR="008F72E6" w:rsidRPr="00234448" w:rsidRDefault="008F72E6">
      <w:pPr>
        <w:spacing w:line="240" w:lineRule="auto"/>
      </w:pPr>
    </w:p>
    <w:p w14:paraId="45CF3422" w14:textId="77777777" w:rsidR="008F72E6" w:rsidRPr="00BB70F7" w:rsidRDefault="008F72E6">
      <w:pPr>
        <w:spacing w:line="240" w:lineRule="auto"/>
        <w:outlineLvl w:val="0"/>
        <w:rPr>
          <w:rFonts w:eastAsia="SimSun"/>
          <w:b/>
          <w:caps/>
        </w:rPr>
      </w:pPr>
      <w:r w:rsidRPr="00BB70F7">
        <w:rPr>
          <w:rFonts w:eastAsia="SimSun"/>
          <w:b/>
          <w:caps/>
        </w:rPr>
        <w:t>4.</w:t>
      </w:r>
      <w:r w:rsidRPr="00BB70F7">
        <w:rPr>
          <w:rFonts w:eastAsia="SimSun"/>
          <w:b/>
          <w:caps/>
        </w:rPr>
        <w:tab/>
        <w:t>KLINIKINĖ INFORMACIJA</w:t>
      </w:r>
    </w:p>
    <w:p w14:paraId="390FE8B3" w14:textId="77777777" w:rsidR="008F72E6" w:rsidRPr="00234448" w:rsidRDefault="008F72E6">
      <w:pPr>
        <w:spacing w:line="240" w:lineRule="auto"/>
      </w:pPr>
    </w:p>
    <w:p w14:paraId="325EE788" w14:textId="77777777" w:rsidR="008F72E6" w:rsidRPr="00234448" w:rsidRDefault="008F72E6">
      <w:pPr>
        <w:spacing w:line="240" w:lineRule="auto"/>
      </w:pPr>
      <w:r w:rsidRPr="00234448">
        <w:rPr>
          <w:b/>
        </w:rPr>
        <w:t>4.1</w:t>
      </w:r>
      <w:r w:rsidRPr="00234448">
        <w:tab/>
      </w:r>
      <w:r w:rsidRPr="00234448">
        <w:rPr>
          <w:b/>
        </w:rPr>
        <w:t>Terapinės indikacijos</w:t>
      </w:r>
    </w:p>
    <w:p w14:paraId="7DE51156" w14:textId="77777777" w:rsidR="008F72E6" w:rsidRPr="00BB70F7" w:rsidRDefault="008F72E6" w:rsidP="002440BD">
      <w:pPr>
        <w:spacing w:line="240" w:lineRule="auto"/>
        <w:rPr>
          <w:rFonts w:eastAsia="SimSun"/>
          <w:i/>
          <w:color w:val="008000"/>
        </w:rPr>
      </w:pPr>
    </w:p>
    <w:p w14:paraId="57D714A4" w14:textId="77777777" w:rsidR="008F72E6" w:rsidRPr="00BB70F7" w:rsidRDefault="008F72E6">
      <w:pPr>
        <w:spacing w:line="240" w:lineRule="auto"/>
        <w:rPr>
          <w:rFonts w:eastAsia="SimSun"/>
          <w:i/>
          <w:color w:val="008000"/>
        </w:rPr>
      </w:pPr>
      <w:r w:rsidRPr="00BB70F7">
        <w:rPr>
          <w:rFonts w:eastAsia="SimSun"/>
        </w:rPr>
        <w:t>Dirginimo ir uždegimo simptomus sukeliančių ligų, įskaitant burnos ar ryklės skausmą sukeliančias ligas (pvz., gingivitą, stomatitą ir faringitą), simptominis gydymas</w:t>
      </w:r>
      <w:r w:rsidRPr="00BB70F7">
        <w:rPr>
          <w:rFonts w:eastAsia="SimSun"/>
          <w:i/>
          <w:color w:val="008000"/>
        </w:rPr>
        <w:t>.</w:t>
      </w:r>
    </w:p>
    <w:p w14:paraId="713FAFEA" w14:textId="77777777" w:rsidR="008F72E6" w:rsidRPr="00234448" w:rsidRDefault="008F72E6">
      <w:pPr>
        <w:spacing w:line="240" w:lineRule="auto"/>
        <w:rPr>
          <w:b/>
        </w:rPr>
      </w:pPr>
    </w:p>
    <w:p w14:paraId="334CAA21" w14:textId="77777777" w:rsidR="008F72E6" w:rsidRPr="00234448" w:rsidRDefault="008F72E6">
      <w:pPr>
        <w:spacing w:line="240" w:lineRule="auto"/>
        <w:rPr>
          <w:b/>
        </w:rPr>
      </w:pPr>
      <w:r w:rsidRPr="00234448">
        <w:rPr>
          <w:b/>
        </w:rPr>
        <w:t>4.2</w:t>
      </w:r>
      <w:r w:rsidRPr="00234448">
        <w:rPr>
          <w:b/>
        </w:rPr>
        <w:tab/>
        <w:t>Dozavimas ir vartojimo metodas</w:t>
      </w:r>
    </w:p>
    <w:p w14:paraId="1F279339" w14:textId="77777777" w:rsidR="008F72E6" w:rsidRPr="00BB70F7" w:rsidRDefault="008F72E6" w:rsidP="002440BD">
      <w:pPr>
        <w:autoSpaceDE w:val="0"/>
        <w:autoSpaceDN w:val="0"/>
        <w:adjustRightInd w:val="0"/>
        <w:spacing w:line="240" w:lineRule="auto"/>
        <w:rPr>
          <w:rFonts w:eastAsia="SimSun"/>
          <w:color w:val="000000"/>
        </w:rPr>
      </w:pPr>
    </w:p>
    <w:p w14:paraId="4C47C660" w14:textId="77777777" w:rsidR="008F72E6" w:rsidRPr="00BB70F7" w:rsidRDefault="008F72E6">
      <w:pPr>
        <w:autoSpaceDE w:val="0"/>
        <w:autoSpaceDN w:val="0"/>
        <w:adjustRightInd w:val="0"/>
        <w:spacing w:line="240" w:lineRule="auto"/>
        <w:rPr>
          <w:rFonts w:eastAsia="SimSun"/>
          <w:color w:val="000000"/>
          <w:u w:val="single"/>
        </w:rPr>
      </w:pPr>
      <w:r w:rsidRPr="00BB70F7">
        <w:rPr>
          <w:rFonts w:eastAsia="SimSun"/>
          <w:color w:val="000000"/>
          <w:u w:val="single"/>
        </w:rPr>
        <w:t>Dozavimas</w:t>
      </w:r>
    </w:p>
    <w:p w14:paraId="78923474" w14:textId="77777777" w:rsidR="008F72E6" w:rsidRPr="00BB70F7" w:rsidRDefault="008F72E6">
      <w:pPr>
        <w:autoSpaceDE w:val="0"/>
        <w:autoSpaceDN w:val="0"/>
        <w:adjustRightInd w:val="0"/>
        <w:spacing w:line="240" w:lineRule="auto"/>
        <w:rPr>
          <w:rFonts w:eastAsia="SimSun"/>
          <w:color w:val="000000"/>
        </w:rPr>
      </w:pPr>
      <w:r w:rsidRPr="00BB70F7">
        <w:rPr>
          <w:rFonts w:eastAsia="SimSun"/>
          <w:color w:val="000000"/>
        </w:rPr>
        <w:t>Nepageidaujamą šalutinį poveikį galima sumažinti vartojant mažiausią veiksmingą dozę trumpiausią laiką, kurio pakanka simptomams kontroliuoti (žr. 4.4 skyrių).</w:t>
      </w:r>
    </w:p>
    <w:p w14:paraId="1BF32F58" w14:textId="77777777" w:rsidR="008F72E6" w:rsidRPr="00BB70F7" w:rsidRDefault="008F72E6">
      <w:pPr>
        <w:autoSpaceDE w:val="0"/>
        <w:autoSpaceDN w:val="0"/>
        <w:adjustRightInd w:val="0"/>
        <w:spacing w:line="240" w:lineRule="auto"/>
        <w:rPr>
          <w:rFonts w:eastAsia="SimSun"/>
          <w:color w:val="000000"/>
        </w:rPr>
      </w:pPr>
      <w:r w:rsidRPr="00BB70F7">
        <w:rPr>
          <w:rFonts w:eastAsia="SimSun"/>
          <w:color w:val="000000"/>
        </w:rPr>
        <w:t xml:space="preserve">Rekomenduojama dozė yra 2 įpurškimai 3 kartus per parą, purškiant tiesiai ant pažeistos srities. </w:t>
      </w:r>
    </w:p>
    <w:p w14:paraId="5B6BF758" w14:textId="77777777" w:rsidR="008F72E6" w:rsidRPr="00BB70F7" w:rsidRDefault="008F72E6">
      <w:pPr>
        <w:autoSpaceDE w:val="0"/>
        <w:autoSpaceDN w:val="0"/>
        <w:adjustRightInd w:val="0"/>
        <w:spacing w:line="240" w:lineRule="auto"/>
        <w:rPr>
          <w:rFonts w:eastAsia="SimSun"/>
        </w:rPr>
      </w:pPr>
    </w:p>
    <w:p w14:paraId="57FCC388" w14:textId="77777777" w:rsidR="008F72E6" w:rsidRPr="00BB70F7" w:rsidRDefault="008F72E6">
      <w:pPr>
        <w:tabs>
          <w:tab w:val="left" w:pos="0"/>
        </w:tabs>
        <w:autoSpaceDE w:val="0"/>
        <w:autoSpaceDN w:val="0"/>
        <w:adjustRightInd w:val="0"/>
        <w:spacing w:line="240" w:lineRule="auto"/>
        <w:rPr>
          <w:rFonts w:eastAsia="SimSun"/>
          <w:i/>
        </w:rPr>
      </w:pPr>
      <w:r w:rsidRPr="00BB70F7">
        <w:rPr>
          <w:rFonts w:eastAsia="SimSun"/>
          <w:i/>
        </w:rPr>
        <w:t>Vaikų populiacija</w:t>
      </w:r>
    </w:p>
    <w:p w14:paraId="16E62D13" w14:textId="77777777" w:rsidR="008F72E6" w:rsidRPr="00BB70F7" w:rsidRDefault="008F72E6">
      <w:pPr>
        <w:tabs>
          <w:tab w:val="left" w:pos="0"/>
        </w:tabs>
        <w:autoSpaceDE w:val="0"/>
        <w:autoSpaceDN w:val="0"/>
        <w:adjustRightInd w:val="0"/>
        <w:spacing w:line="240" w:lineRule="auto"/>
        <w:rPr>
          <w:rFonts w:eastAsia="SimSun"/>
        </w:rPr>
      </w:pPr>
      <w:r w:rsidRPr="00BB70F7">
        <w:rPr>
          <w:rFonts w:eastAsia="SimSun"/>
        </w:rPr>
        <w:t>Duomenų nėra, vaikams vartoti nerekomenduojama.</w:t>
      </w:r>
    </w:p>
    <w:p w14:paraId="175BDE43" w14:textId="77777777" w:rsidR="008F72E6" w:rsidRPr="00BB70F7" w:rsidRDefault="008F72E6">
      <w:pPr>
        <w:autoSpaceDE w:val="0"/>
        <w:autoSpaceDN w:val="0"/>
        <w:adjustRightInd w:val="0"/>
        <w:spacing w:line="240" w:lineRule="auto"/>
        <w:rPr>
          <w:rFonts w:eastAsia="SimSun"/>
        </w:rPr>
      </w:pPr>
    </w:p>
    <w:p w14:paraId="3A6A7832" w14:textId="77777777" w:rsidR="008F72E6" w:rsidRPr="00BB70F7" w:rsidRDefault="008F72E6">
      <w:pPr>
        <w:autoSpaceDE w:val="0"/>
        <w:autoSpaceDN w:val="0"/>
        <w:adjustRightInd w:val="0"/>
        <w:spacing w:line="240" w:lineRule="auto"/>
        <w:rPr>
          <w:rFonts w:eastAsia="SimSun"/>
        </w:rPr>
      </w:pPr>
      <w:r w:rsidRPr="00BB70F7">
        <w:rPr>
          <w:rFonts w:eastAsia="SimSun"/>
          <w:color w:val="000000"/>
          <w:u w:val="single"/>
        </w:rPr>
        <w:t>Vartojimo metodas</w:t>
      </w:r>
    </w:p>
    <w:p w14:paraId="2191F76C" w14:textId="77777777" w:rsidR="008F72E6" w:rsidRPr="00BB70F7" w:rsidRDefault="008F72E6">
      <w:pPr>
        <w:autoSpaceDE w:val="0"/>
        <w:autoSpaceDN w:val="0"/>
        <w:adjustRightInd w:val="0"/>
        <w:spacing w:line="240" w:lineRule="auto"/>
        <w:rPr>
          <w:rFonts w:eastAsia="SimSun"/>
        </w:rPr>
      </w:pPr>
      <w:r w:rsidRPr="00BB70F7">
        <w:rPr>
          <w:rFonts w:eastAsia="SimSun"/>
        </w:rPr>
        <w:t>Vartoti ant burnos gleivinės. Šio vaisto negalima nuryti (žr. 4.4 skyrių).</w:t>
      </w:r>
    </w:p>
    <w:p w14:paraId="77CDBB3B" w14:textId="77777777" w:rsidR="008F72E6" w:rsidRPr="00BB70F7" w:rsidRDefault="008F72E6">
      <w:pPr>
        <w:autoSpaceDE w:val="0"/>
        <w:autoSpaceDN w:val="0"/>
        <w:adjustRightInd w:val="0"/>
        <w:spacing w:line="240" w:lineRule="auto"/>
        <w:rPr>
          <w:rFonts w:eastAsia="SimSun"/>
        </w:rPr>
      </w:pPr>
    </w:p>
    <w:p w14:paraId="2A94ADD6" w14:textId="77777777" w:rsidR="008F72E6" w:rsidRPr="00234448" w:rsidRDefault="008F72E6">
      <w:pPr>
        <w:spacing w:line="240" w:lineRule="auto"/>
        <w:rPr>
          <w:b/>
        </w:rPr>
      </w:pPr>
      <w:r w:rsidRPr="00234448">
        <w:rPr>
          <w:b/>
        </w:rPr>
        <w:t>4.3</w:t>
      </w:r>
      <w:r w:rsidRPr="00234448">
        <w:rPr>
          <w:b/>
        </w:rPr>
        <w:tab/>
        <w:t>Kontraindikacijos</w:t>
      </w:r>
    </w:p>
    <w:p w14:paraId="24DDB7B2" w14:textId="77777777" w:rsidR="008F72E6" w:rsidRPr="00234448" w:rsidRDefault="008F72E6">
      <w:pPr>
        <w:spacing w:line="240" w:lineRule="auto"/>
        <w:rPr>
          <w:b/>
        </w:rPr>
      </w:pPr>
    </w:p>
    <w:p w14:paraId="68DCF00B" w14:textId="77777777" w:rsidR="008F72E6" w:rsidRPr="00234448" w:rsidRDefault="008F72E6">
      <w:pPr>
        <w:tabs>
          <w:tab w:val="left" w:pos="709"/>
        </w:tabs>
        <w:spacing w:line="240" w:lineRule="auto"/>
        <w:rPr>
          <w:color w:val="000000"/>
        </w:rPr>
      </w:pPr>
      <w:r w:rsidRPr="00234448">
        <w:rPr>
          <w:color w:val="000000"/>
        </w:rPr>
        <w:t>Padidėjęs jautrumas veikliajai medžiagai arba bet kuriai 6.1 skyriuje nurodytai pagalbinei medžiagai.</w:t>
      </w:r>
    </w:p>
    <w:p w14:paraId="7EF1C1AA" w14:textId="77777777" w:rsidR="008F72E6" w:rsidRPr="00234448" w:rsidRDefault="008F72E6">
      <w:pPr>
        <w:tabs>
          <w:tab w:val="left" w:pos="709"/>
        </w:tabs>
        <w:spacing w:line="240" w:lineRule="auto"/>
        <w:rPr>
          <w:color w:val="000000"/>
        </w:rPr>
      </w:pPr>
    </w:p>
    <w:p w14:paraId="1B9F97A3" w14:textId="77777777" w:rsidR="008F72E6" w:rsidRPr="00234448" w:rsidRDefault="008F72E6">
      <w:pPr>
        <w:spacing w:line="240" w:lineRule="auto"/>
      </w:pPr>
      <w:r w:rsidRPr="00234448">
        <w:rPr>
          <w:color w:val="000000"/>
        </w:rPr>
        <w:t>Pacientai, kuriems diagnozuotas padidėjęs jautrumas (astma, dilgėlinė ar alergija) flurbiprofeno ar acetilsalicilo rūgščiai arba kitiems nesteroidiniams vaistams nuo uždegimo (NVNU).</w:t>
      </w:r>
      <w:r w:rsidRPr="00234448">
        <w:t xml:space="preserve"> </w:t>
      </w:r>
    </w:p>
    <w:p w14:paraId="54890BE0" w14:textId="77777777" w:rsidR="008F72E6" w:rsidRPr="00234448" w:rsidRDefault="008F72E6">
      <w:pPr>
        <w:spacing w:line="240" w:lineRule="auto"/>
      </w:pPr>
    </w:p>
    <w:p w14:paraId="28996B0A" w14:textId="77777777" w:rsidR="008F72E6" w:rsidRPr="00234448" w:rsidRDefault="008F72E6">
      <w:pPr>
        <w:spacing w:line="240" w:lineRule="auto"/>
        <w:rPr>
          <w:color w:val="000000"/>
        </w:rPr>
      </w:pPr>
      <w:r w:rsidRPr="00234448">
        <w:rPr>
          <w:color w:val="000000"/>
        </w:rPr>
        <w:t>Pacientai, kuriems praeityje diagnozuotas su NVNU vartojimu susijęs kraujavimas iš virškinimo sistemos ar perforacija.</w:t>
      </w:r>
    </w:p>
    <w:p w14:paraId="20AC303B" w14:textId="77777777" w:rsidR="008F72E6" w:rsidRPr="00234448" w:rsidRDefault="008F72E6">
      <w:pPr>
        <w:spacing w:line="240" w:lineRule="auto"/>
        <w:jc w:val="both"/>
        <w:rPr>
          <w:color w:val="000000"/>
        </w:rPr>
      </w:pPr>
    </w:p>
    <w:p w14:paraId="08C319DC" w14:textId="77777777" w:rsidR="008F72E6" w:rsidRPr="00234448" w:rsidRDefault="008F72E6">
      <w:pPr>
        <w:spacing w:line="240" w:lineRule="auto"/>
        <w:rPr>
          <w:color w:val="000000"/>
        </w:rPr>
      </w:pPr>
      <w:r w:rsidRPr="00234448">
        <w:rPr>
          <w:color w:val="000000"/>
        </w:rPr>
        <w:lastRenderedPageBreak/>
        <w:t>Aktyviu opiniu kolitu, Krono (</w:t>
      </w:r>
      <w:r w:rsidRPr="00234448">
        <w:rPr>
          <w:i/>
          <w:color w:val="000000"/>
        </w:rPr>
        <w:t>Crohn</w:t>
      </w:r>
      <w:r w:rsidRPr="00234448">
        <w:rPr>
          <w:color w:val="000000"/>
        </w:rPr>
        <w:t>) liga sergantys ar praeityje sirgę, pasikartojančią peptinę opą ar kraujavimą iš virškinimo sistemos (du ar daugiau atskirų epizodų, kai buvo patvirtinta opos ar kraujavimo diagnozė) patiriantys pacientai.</w:t>
      </w:r>
    </w:p>
    <w:p w14:paraId="3FC3B8E8" w14:textId="77777777" w:rsidR="008F72E6" w:rsidRPr="00234448" w:rsidRDefault="008F72E6">
      <w:pPr>
        <w:spacing w:line="240" w:lineRule="auto"/>
        <w:rPr>
          <w:color w:val="000000"/>
        </w:rPr>
      </w:pPr>
    </w:p>
    <w:p w14:paraId="529967A9" w14:textId="77777777" w:rsidR="008F72E6" w:rsidRPr="00BB70F7" w:rsidRDefault="008F72E6" w:rsidP="002440BD">
      <w:pPr>
        <w:autoSpaceDE w:val="0"/>
        <w:autoSpaceDN w:val="0"/>
        <w:adjustRightInd w:val="0"/>
        <w:spacing w:line="240" w:lineRule="auto"/>
        <w:rPr>
          <w:rFonts w:eastAsia="SimSun"/>
          <w:color w:val="000000"/>
        </w:rPr>
      </w:pPr>
      <w:r w:rsidRPr="00BB70F7">
        <w:rPr>
          <w:rFonts w:eastAsia="SimSun"/>
          <w:color w:val="000000"/>
        </w:rPr>
        <w:t>Sunkus širdies nepakankamumas, sunkus inkstų nepakankamumas arba sunkus kepenų nepakankamumas (žr. 4.4 skyrių).</w:t>
      </w:r>
    </w:p>
    <w:p w14:paraId="622A8DE4" w14:textId="77777777" w:rsidR="008F72E6" w:rsidRPr="00BB70F7" w:rsidRDefault="008F72E6">
      <w:pPr>
        <w:autoSpaceDE w:val="0"/>
        <w:autoSpaceDN w:val="0"/>
        <w:adjustRightInd w:val="0"/>
        <w:spacing w:line="240" w:lineRule="auto"/>
        <w:rPr>
          <w:rFonts w:eastAsia="SimSun"/>
          <w:color w:val="000000"/>
        </w:rPr>
      </w:pPr>
    </w:p>
    <w:p w14:paraId="15925952" w14:textId="77777777" w:rsidR="008F72E6" w:rsidRPr="00234448" w:rsidRDefault="008F72E6">
      <w:pPr>
        <w:spacing w:line="240" w:lineRule="auto"/>
        <w:rPr>
          <w:color w:val="000000"/>
        </w:rPr>
      </w:pPr>
      <w:r w:rsidRPr="00234448">
        <w:rPr>
          <w:color w:val="000000"/>
        </w:rPr>
        <w:t>Paskutinis nėštumo trimestras.</w:t>
      </w:r>
    </w:p>
    <w:p w14:paraId="2A794B13" w14:textId="77777777" w:rsidR="008F72E6" w:rsidRPr="00234448" w:rsidRDefault="008F72E6">
      <w:pPr>
        <w:spacing w:line="240" w:lineRule="auto"/>
        <w:rPr>
          <w:color w:val="000000"/>
        </w:rPr>
      </w:pPr>
    </w:p>
    <w:p w14:paraId="0A41D8CB" w14:textId="77777777" w:rsidR="008F72E6" w:rsidRPr="00234448" w:rsidRDefault="008F72E6">
      <w:pPr>
        <w:spacing w:line="240" w:lineRule="auto"/>
        <w:rPr>
          <w:b/>
          <w:strike/>
        </w:rPr>
      </w:pPr>
      <w:r w:rsidRPr="00234448">
        <w:rPr>
          <w:b/>
        </w:rPr>
        <w:t>4.4</w:t>
      </w:r>
      <w:r w:rsidRPr="00234448">
        <w:tab/>
      </w:r>
      <w:r w:rsidRPr="00234448">
        <w:rPr>
          <w:b/>
        </w:rPr>
        <w:t>Specialūs</w:t>
      </w:r>
      <w:r w:rsidRPr="00234448">
        <w:rPr>
          <w:b/>
          <w:color w:val="000000"/>
        </w:rPr>
        <w:t xml:space="preserve"> įspėjimai ir atsargumo priemonės</w:t>
      </w:r>
    </w:p>
    <w:p w14:paraId="1B26A2C3" w14:textId="77777777" w:rsidR="008F72E6" w:rsidRPr="00234448" w:rsidRDefault="008F72E6">
      <w:pPr>
        <w:spacing w:line="240" w:lineRule="auto"/>
        <w:rPr>
          <w:b/>
          <w:strike/>
        </w:rPr>
      </w:pPr>
    </w:p>
    <w:p w14:paraId="343EE377" w14:textId="77777777" w:rsidR="008F72E6" w:rsidRPr="00234448" w:rsidRDefault="008F72E6">
      <w:pPr>
        <w:spacing w:line="240" w:lineRule="auto"/>
        <w:rPr>
          <w:color w:val="000000"/>
        </w:rPr>
      </w:pPr>
      <w:r w:rsidRPr="00234448">
        <w:rPr>
          <w:color w:val="000000"/>
        </w:rPr>
        <w:t>Vartojant rekomenduojamas dozes, mažai tikėtina, kad nurytas flurbiprofeno kiekis pacientui galėtų pakenkti, nes šios dozės yra gerokai mažesnės už vieną sisteminiu poveikiu pasižyminčio preparato dozę.</w:t>
      </w:r>
    </w:p>
    <w:p w14:paraId="6BA910CA" w14:textId="77777777" w:rsidR="008F72E6" w:rsidRPr="00234448" w:rsidRDefault="008F72E6">
      <w:pPr>
        <w:spacing w:line="240" w:lineRule="auto"/>
        <w:rPr>
          <w:color w:val="000000"/>
        </w:rPr>
      </w:pPr>
    </w:p>
    <w:p w14:paraId="4FF5F6F0" w14:textId="77777777" w:rsidR="008F72E6" w:rsidRPr="00234448" w:rsidRDefault="008F72E6">
      <w:pPr>
        <w:spacing w:line="240" w:lineRule="auto"/>
        <w:rPr>
          <w:color w:val="000000"/>
        </w:rPr>
      </w:pPr>
      <w:r w:rsidRPr="00234448">
        <w:rPr>
          <w:color w:val="000000"/>
        </w:rPr>
        <w:t>Vartojant flurbiprofeno purškalą, ypač ilgesnį laiką, gali pasireikšti įjautrinimas ar vietinis sudirginimas; tokiais atvejais gydymą reikia nutraukti, kreiptis į gydytoją ir, jei reikia, pradėti tinkamą gydymą.</w:t>
      </w:r>
    </w:p>
    <w:p w14:paraId="2A0F4236" w14:textId="77777777" w:rsidR="008F72E6" w:rsidRPr="00234448" w:rsidRDefault="008F72E6">
      <w:pPr>
        <w:spacing w:line="240" w:lineRule="auto"/>
        <w:rPr>
          <w:color w:val="000000"/>
        </w:rPr>
      </w:pPr>
    </w:p>
    <w:p w14:paraId="266BD01C" w14:textId="77777777" w:rsidR="008F72E6" w:rsidRPr="00234448" w:rsidRDefault="008F72E6">
      <w:pPr>
        <w:spacing w:line="240" w:lineRule="auto"/>
        <w:rPr>
          <w:color w:val="000000"/>
        </w:rPr>
      </w:pPr>
      <w:r w:rsidRPr="00234448">
        <w:rPr>
          <w:color w:val="000000"/>
        </w:rPr>
        <w:t>Flurbiprofeno negalima vartoti ilgą laiką. Pacientams reikia nurodyti, kad jei simptomai per 3 dienas nepraeis, jie turi kreiptis į gydytoją.</w:t>
      </w:r>
    </w:p>
    <w:p w14:paraId="111B8862" w14:textId="77777777" w:rsidR="008F72E6" w:rsidRPr="00234448" w:rsidRDefault="008F72E6">
      <w:pPr>
        <w:spacing w:line="240" w:lineRule="auto"/>
        <w:rPr>
          <w:color w:val="000000"/>
        </w:rPr>
      </w:pPr>
    </w:p>
    <w:p w14:paraId="684BD2A5" w14:textId="77777777" w:rsidR="008F72E6" w:rsidRPr="00234448" w:rsidRDefault="008F72E6">
      <w:pPr>
        <w:spacing w:line="240" w:lineRule="auto"/>
        <w:rPr>
          <w:color w:val="000000"/>
        </w:rPr>
      </w:pPr>
      <w:r w:rsidRPr="00234448">
        <w:rPr>
          <w:color w:val="000000"/>
        </w:rPr>
        <w:t>Šio vaisto negalima skirti pacientams, turintiems retų paveldimų fruktozės netoleravimo sutrikimų.</w:t>
      </w:r>
    </w:p>
    <w:p w14:paraId="3FDCE2E0" w14:textId="77777777" w:rsidR="008F72E6" w:rsidRPr="00234448" w:rsidRDefault="008F72E6">
      <w:pPr>
        <w:spacing w:line="240" w:lineRule="auto"/>
        <w:rPr>
          <w:color w:val="000000"/>
        </w:rPr>
      </w:pPr>
    </w:p>
    <w:p w14:paraId="17F88A89" w14:textId="77777777" w:rsidR="008F72E6" w:rsidRPr="00234448" w:rsidRDefault="008F72E6">
      <w:pPr>
        <w:spacing w:line="240" w:lineRule="auto"/>
        <w:rPr>
          <w:b/>
          <w:color w:val="000000"/>
        </w:rPr>
      </w:pPr>
      <w:r w:rsidRPr="00234448">
        <w:rPr>
          <w:b/>
          <w:color w:val="000000"/>
        </w:rPr>
        <w:t>Toliau nurodytas nepageidaujamas poveikis dažniausiai buvo užregistruotas pacientams, vartojusiems sisteminį poveikį sukeliančius flurbiprofeno preparatus.</w:t>
      </w:r>
    </w:p>
    <w:p w14:paraId="34E77779" w14:textId="77777777" w:rsidR="008F72E6" w:rsidRPr="00234448" w:rsidRDefault="008F72E6">
      <w:pPr>
        <w:spacing w:line="240" w:lineRule="auto"/>
        <w:rPr>
          <w:color w:val="000000"/>
        </w:rPr>
      </w:pPr>
    </w:p>
    <w:p w14:paraId="2EDF1E4C" w14:textId="77777777" w:rsidR="008F72E6" w:rsidRPr="00234448" w:rsidRDefault="008F72E6">
      <w:pPr>
        <w:spacing w:line="240" w:lineRule="auto"/>
        <w:rPr>
          <w:u w:val="single"/>
        </w:rPr>
      </w:pPr>
      <w:r w:rsidRPr="00234448">
        <w:rPr>
          <w:u w:val="single"/>
        </w:rPr>
        <w:t xml:space="preserve">Poveikis virškinimo sistemai </w:t>
      </w:r>
    </w:p>
    <w:p w14:paraId="409A0C12" w14:textId="77777777" w:rsidR="008F72E6" w:rsidRPr="00234448" w:rsidRDefault="008F72E6">
      <w:pPr>
        <w:spacing w:line="240" w:lineRule="auto"/>
        <w:rPr>
          <w:color w:val="000000"/>
        </w:rPr>
      </w:pPr>
      <w:r w:rsidRPr="00234448">
        <w:rPr>
          <w:color w:val="000000"/>
        </w:rPr>
        <w:t xml:space="preserve">Flurbiprofeną reikia atsargiai skirti pacientams, kuriems praeityje buvo diagnozuota peptinė opa ar kitos virškinimo sistemos ligos, nes jos gali pasikartoti. </w:t>
      </w:r>
    </w:p>
    <w:p w14:paraId="70CDECCC" w14:textId="77777777" w:rsidR="008F72E6" w:rsidRPr="00234448" w:rsidRDefault="008F72E6">
      <w:pPr>
        <w:spacing w:line="240" w:lineRule="auto"/>
        <w:rPr>
          <w:color w:val="000000"/>
        </w:rPr>
      </w:pPr>
      <w:r w:rsidRPr="00234448">
        <w:rPr>
          <w:color w:val="000000"/>
        </w:rPr>
        <w:t>Vartojant didesnes flurbiprofeno dozes pacientams, kuriems praeityje buvo diagnozuota opa, ypač lydima kraujavimo ar perforacijos komplikacijų, ir vyresnio amžiaus asmenims kyla didesnė kraujavimo iš virškinimo sistemos, opų atsiradimo ar perforacijos rizika. Šiuos pacientus reikia pradėti gydyti skiriant mažiausią galimą dozę.</w:t>
      </w:r>
    </w:p>
    <w:p w14:paraId="27023B48" w14:textId="77777777" w:rsidR="008F72E6" w:rsidRPr="00234448" w:rsidRDefault="008F72E6">
      <w:pPr>
        <w:spacing w:line="240" w:lineRule="auto"/>
        <w:rPr>
          <w:color w:val="000000"/>
        </w:rPr>
      </w:pPr>
      <w:r w:rsidRPr="00234448">
        <w:rPr>
          <w:color w:val="000000"/>
        </w:rPr>
        <w:t xml:space="preserve">Bet kuriuo metu gydant NVNU užregistruota kraujavimo iš virškinimo sistemos, opų atsiradimo ar perforacijos atvejų. Šios nepageidaujamos reakcijos gali būti mirtinos, jos gali pasireikšti su pradiniais simptomais ar po praeityje buvusių sunkių virškinimo sistemos sutrikimų, tačiau pradinių simptomų ar ankstesnių sutrikimų gali ir nebūti. </w:t>
      </w:r>
    </w:p>
    <w:p w14:paraId="1BA905A9" w14:textId="77777777" w:rsidR="008F72E6" w:rsidRPr="00234448" w:rsidRDefault="008F72E6">
      <w:pPr>
        <w:spacing w:line="240" w:lineRule="auto"/>
        <w:rPr>
          <w:color w:val="000000"/>
        </w:rPr>
      </w:pPr>
      <w:r w:rsidRPr="00234448">
        <w:rPr>
          <w:color w:val="000000"/>
        </w:rPr>
        <w:t>Pacientai, kuriems praeityje buvo diagnozuota virškinimo sistemos sutrikimų, ypač vyresnio amžiaus asmenys, turi pranešti apie visus pradedant gydyti atsiradusius neįprastus pilvo simptomus (ypač apie kraujavimą iš virškinimo sistemos).</w:t>
      </w:r>
    </w:p>
    <w:p w14:paraId="3E4AE954" w14:textId="77777777" w:rsidR="008F72E6" w:rsidRPr="00234448" w:rsidRDefault="008F72E6">
      <w:pPr>
        <w:spacing w:line="240" w:lineRule="auto"/>
        <w:rPr>
          <w:color w:val="000000"/>
        </w:rPr>
      </w:pPr>
      <w:r w:rsidRPr="00234448">
        <w:rPr>
          <w:color w:val="000000"/>
        </w:rPr>
        <w:t xml:space="preserve">Vartojant NVNU nepageidaujamos reakcijos, ypač galintis sukelti mirtį kraujavimas iš virškinimo sistemos ar perforacijos, dažniau pasireiškia vyresnio amžiaus žmonėms. </w:t>
      </w:r>
    </w:p>
    <w:p w14:paraId="5AE6198D" w14:textId="77777777" w:rsidR="008F72E6" w:rsidRPr="00234448" w:rsidRDefault="008F72E6">
      <w:pPr>
        <w:tabs>
          <w:tab w:val="left" w:pos="840"/>
        </w:tabs>
        <w:spacing w:line="240" w:lineRule="auto"/>
      </w:pPr>
      <w:r w:rsidRPr="00234448">
        <w:t xml:space="preserve">Nepageidaujamas reakcijas galima sumažinti vartojant mažiausią veiksmingą dozę trumpiausią laiką, kurio pakanka simptomams kontroliuoti (žr. 4.2 skyrių ir toliau aprašytą virškinimo sistemos ir širdies bei kraujagyslių sutrikimų riziką).     </w:t>
      </w:r>
    </w:p>
    <w:p w14:paraId="486F0E7D" w14:textId="77777777" w:rsidR="008F72E6" w:rsidRPr="00234448" w:rsidRDefault="008F72E6">
      <w:pPr>
        <w:spacing w:line="240" w:lineRule="auto"/>
        <w:rPr>
          <w:color w:val="000000"/>
        </w:rPr>
      </w:pPr>
      <w:r w:rsidRPr="00234448">
        <w:rPr>
          <w:color w:val="000000"/>
        </w:rPr>
        <w:t>Reikia apsvarstyti galimybę šiems pacientams ir asmenims, kuriems kartu reikia vartoti mažą acetilsalicilo rūgšties dozę ar kitus vaistus, keliančius didesnę virškinimo sistemos sutrikimų riziką (žr. toliau ir 4.5 skyrių), skirti kompleksinį profilaktinį gydymą (pvz., mizoprostoliu ar protonų siurblio inhibitoriais).</w:t>
      </w:r>
    </w:p>
    <w:p w14:paraId="678BAA33" w14:textId="77777777" w:rsidR="008F72E6" w:rsidRPr="00234448" w:rsidRDefault="008F72E6">
      <w:pPr>
        <w:tabs>
          <w:tab w:val="left" w:pos="0"/>
        </w:tabs>
        <w:spacing w:line="240" w:lineRule="auto"/>
        <w:rPr>
          <w:color w:val="000000"/>
        </w:rPr>
      </w:pPr>
      <w:r w:rsidRPr="00234448">
        <w:rPr>
          <w:color w:val="000000"/>
        </w:rPr>
        <w:t>Jeigu flurbiprofeną vartojantiems pacientams pasireiškia kraujavimas iš virškinimo sistemos ar atsiranda opų, gydymą reikia nutraukti.</w:t>
      </w:r>
    </w:p>
    <w:p w14:paraId="740D49BB" w14:textId="77777777" w:rsidR="008F72E6" w:rsidRPr="00234448" w:rsidRDefault="008F72E6">
      <w:pPr>
        <w:tabs>
          <w:tab w:val="left" w:pos="840"/>
        </w:tabs>
        <w:spacing w:line="240" w:lineRule="auto"/>
        <w:ind w:left="578" w:hanging="578"/>
      </w:pPr>
      <w:r w:rsidRPr="00234448">
        <w:rPr>
          <w:strike/>
          <w:color w:val="FF0000"/>
        </w:rPr>
        <w:t xml:space="preserve">         </w:t>
      </w:r>
    </w:p>
    <w:p w14:paraId="3CD277A8" w14:textId="77777777" w:rsidR="008F72E6" w:rsidRPr="00234448" w:rsidRDefault="008F72E6">
      <w:pPr>
        <w:tabs>
          <w:tab w:val="left" w:pos="840"/>
        </w:tabs>
        <w:spacing w:line="240" w:lineRule="auto"/>
        <w:ind w:left="578" w:hanging="578"/>
        <w:rPr>
          <w:u w:val="single"/>
        </w:rPr>
      </w:pPr>
      <w:r w:rsidRPr="00234448">
        <w:rPr>
          <w:u w:val="single"/>
        </w:rPr>
        <w:t>Poveikis širdies ir kraujagyslių sistemai bei smegenų kraujagyslėms</w:t>
      </w:r>
    </w:p>
    <w:p w14:paraId="71453115" w14:textId="77777777" w:rsidR="008F72E6" w:rsidRPr="00234448" w:rsidRDefault="008F72E6">
      <w:pPr>
        <w:tabs>
          <w:tab w:val="left" w:pos="840"/>
        </w:tabs>
        <w:spacing w:line="240" w:lineRule="auto"/>
      </w:pPr>
      <w:r w:rsidRPr="00234448">
        <w:t>Pacientus, kuriems praeityje diagnozuota hipertenzija ir (arba) lengvas ar vidutinio sunkumo stazinis širdies nepakankamumas, reikia tinkamai stebėti ir pateikti rekomendacijų, nes vartojant flurbiprofeną ir kitus NVNU buvo užregistruota skysčių kaupimosi ir edemos atvejų.</w:t>
      </w:r>
    </w:p>
    <w:p w14:paraId="0678F6A8" w14:textId="77777777" w:rsidR="008F72E6" w:rsidRPr="00234448" w:rsidRDefault="008F72E6">
      <w:pPr>
        <w:tabs>
          <w:tab w:val="left" w:pos="840"/>
        </w:tabs>
        <w:spacing w:line="240" w:lineRule="auto"/>
      </w:pPr>
      <w:r w:rsidRPr="00234448">
        <w:lastRenderedPageBreak/>
        <w:t>Klinikinių tyrimų ir epidemiologiniai duomenys leidžia teigti, kad kai kurių NVNU vartojimas (ypač ilgalaikis gydymas didelėmis dozėmis) gali būti susijęs su kiek padidėjusia arterinių trombozės įvykių, pavyzdžiui, miokardo infarkto ir insulto, rizika. Duomenų, kurie leistų atmesti šią riziką vartojant flurbiprofeną, nepakanka.</w:t>
      </w:r>
    </w:p>
    <w:p w14:paraId="699B409A" w14:textId="77777777" w:rsidR="008F72E6" w:rsidRPr="00234448" w:rsidRDefault="008F72E6">
      <w:pPr>
        <w:tabs>
          <w:tab w:val="left" w:pos="840"/>
        </w:tabs>
        <w:spacing w:line="240" w:lineRule="auto"/>
      </w:pPr>
      <w:r w:rsidRPr="00234448">
        <w:t>Nekontroliuojama hipertenzija, staziniu širdies nepakankamumu, išemine širdies liga, periferine arterijų liga ir (arba) smegenų kraujagyslių liga sergančius pacientus flurbiprofenu galima gydyti tik kruopščiai įvertinus visas aplinkybes. Panašiai situaciją reikėtų įvertinti prieš skiriant ilgalaikį gydymą pacientams, turintiems širdies ir kraujagyslių ligos rizikos veiksnių (pvz., sergantiems hipertenzija, hiperlipidemija, cukriniu diabetu, rūkantiems).</w:t>
      </w:r>
    </w:p>
    <w:p w14:paraId="040A4F48" w14:textId="77777777" w:rsidR="008F72E6" w:rsidRPr="00234448" w:rsidRDefault="008F72E6">
      <w:pPr>
        <w:tabs>
          <w:tab w:val="left" w:pos="840"/>
        </w:tabs>
        <w:spacing w:line="240" w:lineRule="auto"/>
      </w:pPr>
    </w:p>
    <w:p w14:paraId="1A902FE3" w14:textId="77777777" w:rsidR="008F72E6" w:rsidRPr="00BB70F7" w:rsidRDefault="008F72E6">
      <w:pPr>
        <w:spacing w:line="240" w:lineRule="auto"/>
        <w:ind w:right="-20"/>
        <w:rPr>
          <w:rFonts w:eastAsia="Arial"/>
          <w:u w:val="single"/>
        </w:rPr>
      </w:pPr>
      <w:r w:rsidRPr="00234448">
        <w:rPr>
          <w:u w:val="single"/>
        </w:rPr>
        <w:t>Poveikis kraujo sistemai</w:t>
      </w:r>
    </w:p>
    <w:p w14:paraId="2889C9D2" w14:textId="77777777" w:rsidR="008F72E6" w:rsidRPr="00234448" w:rsidRDefault="008F72E6">
      <w:pPr>
        <w:tabs>
          <w:tab w:val="left" w:pos="0"/>
        </w:tabs>
        <w:spacing w:line="240" w:lineRule="auto"/>
        <w:rPr>
          <w:color w:val="000000"/>
        </w:rPr>
      </w:pPr>
      <w:r w:rsidRPr="00234448">
        <w:rPr>
          <w:color w:val="000000"/>
        </w:rPr>
        <w:t>Panašiai kaip kiti NVNU, flurbiprofenas gali slopinti trombocitų agregaciją ir pailginti kraujavimo laiką.</w:t>
      </w:r>
    </w:p>
    <w:p w14:paraId="4910332A" w14:textId="77777777" w:rsidR="008F72E6" w:rsidRPr="00234448" w:rsidRDefault="008F72E6">
      <w:pPr>
        <w:spacing w:line="240" w:lineRule="auto"/>
        <w:ind w:left="578" w:hanging="578"/>
        <w:rPr>
          <w:color w:val="000000"/>
        </w:rPr>
      </w:pPr>
    </w:p>
    <w:p w14:paraId="0D879CBD" w14:textId="77777777" w:rsidR="008F72E6" w:rsidRPr="00234448" w:rsidRDefault="008F72E6">
      <w:pPr>
        <w:tabs>
          <w:tab w:val="left" w:pos="840"/>
        </w:tabs>
        <w:spacing w:line="240" w:lineRule="auto"/>
        <w:ind w:left="578" w:hanging="578"/>
        <w:rPr>
          <w:color w:val="000000"/>
          <w:u w:val="single"/>
        </w:rPr>
      </w:pPr>
      <w:r w:rsidRPr="00234448">
        <w:rPr>
          <w:color w:val="000000"/>
          <w:u w:val="single"/>
        </w:rPr>
        <w:t>Dermatologinis poveikis</w:t>
      </w:r>
    </w:p>
    <w:p w14:paraId="2694C744" w14:textId="77777777" w:rsidR="008F72E6" w:rsidRPr="00234448" w:rsidRDefault="008F72E6">
      <w:pPr>
        <w:tabs>
          <w:tab w:val="left" w:pos="840"/>
        </w:tabs>
        <w:spacing w:line="240" w:lineRule="auto"/>
      </w:pPr>
      <w:r w:rsidRPr="00234448">
        <w:t>Vartojant NVNU labai retais atvejais buvo užregistruota odos reakcijų, įskaitant eksfoliacinį dermatitą, Stivenso-Džonsono (</w:t>
      </w:r>
      <w:r w:rsidRPr="00234448">
        <w:rPr>
          <w:i/>
        </w:rPr>
        <w:t>Stevens-Johnson</w:t>
      </w:r>
      <w:r w:rsidRPr="00234448">
        <w:t>) sindromą ir toksinę epidermio nekrozę, kurios gali būti mirtinos. Atrodo, kad didžiausia šių reakcijų rizika pacientams gresia pradedant gydyti, dauguma atvejų jos pasireiškia per pirmąjį gydymo mėnesį. Pastebėjus odos bėrimą, gleivinės pažeidimą ar bet kokį kitą padidėjusio jautrumo požymį, flurbiprofeno vartojimą reikia nutraukti.</w:t>
      </w:r>
    </w:p>
    <w:p w14:paraId="34AD55EB" w14:textId="77777777" w:rsidR="008F72E6" w:rsidRPr="00234448" w:rsidRDefault="008F72E6">
      <w:pPr>
        <w:tabs>
          <w:tab w:val="left" w:pos="840"/>
        </w:tabs>
        <w:spacing w:line="240" w:lineRule="auto"/>
        <w:ind w:left="578" w:hanging="578"/>
        <w:rPr>
          <w:b/>
          <w:i/>
          <w:color w:val="000000"/>
          <w:u w:val="single"/>
        </w:rPr>
      </w:pPr>
    </w:p>
    <w:p w14:paraId="78C5E685" w14:textId="77777777" w:rsidR="00BC14CA" w:rsidRPr="00BB70F7" w:rsidRDefault="00BC14CA" w:rsidP="00BB70F7">
      <w:pPr>
        <w:tabs>
          <w:tab w:val="left" w:pos="840"/>
          <w:tab w:val="center" w:pos="4248"/>
          <w:tab w:val="left" w:pos="4320"/>
        </w:tabs>
        <w:ind w:left="580" w:hanging="580"/>
        <w:rPr>
          <w:color w:val="000000"/>
          <w:u w:val="single"/>
          <w:lang w:val="lt-LT"/>
        </w:rPr>
      </w:pPr>
      <w:r w:rsidRPr="00BB70F7">
        <w:rPr>
          <w:color w:val="000000"/>
          <w:u w:val="single"/>
          <w:lang w:val="lt-LT"/>
        </w:rPr>
        <w:t>Kitoks poveikis</w:t>
      </w:r>
    </w:p>
    <w:p w14:paraId="5B296776" w14:textId="77777777" w:rsidR="00BC14CA" w:rsidRPr="00BB70F7" w:rsidRDefault="00BC14CA">
      <w:pPr>
        <w:tabs>
          <w:tab w:val="left" w:pos="840"/>
        </w:tabs>
        <w:spacing w:line="240" w:lineRule="auto"/>
        <w:rPr>
          <w:color w:val="000000"/>
          <w:lang w:val="lt-LT"/>
        </w:rPr>
      </w:pPr>
      <w:r w:rsidRPr="00BB70F7">
        <w:rPr>
          <w:color w:val="000000"/>
          <w:lang w:val="lt-LT"/>
        </w:rPr>
        <w:t xml:space="preserve">Atsargumo priemonių reikia imtis NVNU, pavyzdžiui, flurbiprofeną, skiriant daug skysčių netekusiems pacientams. </w:t>
      </w:r>
    </w:p>
    <w:p w14:paraId="5E73107A" w14:textId="77777777" w:rsidR="00BC14CA" w:rsidRPr="00BB70F7" w:rsidRDefault="00BC14CA">
      <w:pPr>
        <w:tabs>
          <w:tab w:val="left" w:pos="840"/>
        </w:tabs>
        <w:spacing w:line="240" w:lineRule="auto"/>
        <w:rPr>
          <w:color w:val="000000"/>
          <w:lang w:val="lt-LT"/>
        </w:rPr>
      </w:pPr>
    </w:p>
    <w:p w14:paraId="7F4C06C3" w14:textId="77777777" w:rsidR="00BC14CA" w:rsidRPr="00BB70F7" w:rsidRDefault="00BC14CA">
      <w:pPr>
        <w:tabs>
          <w:tab w:val="left" w:pos="840"/>
        </w:tabs>
        <w:spacing w:line="240" w:lineRule="auto"/>
        <w:rPr>
          <w:color w:val="000000"/>
          <w:lang w:val="lt-LT"/>
        </w:rPr>
      </w:pPr>
      <w:r w:rsidRPr="00BB70F7">
        <w:rPr>
          <w:color w:val="000000"/>
          <w:lang w:val="lt-LT"/>
        </w:rPr>
        <w:t>Ypač atsargiai reikia gydyti pacientus, kuriems diagnozuotas sunkus inkstų, širdies ar kepenų funkcijos nepakankamumas, nes NVNU gali sutrikdyti inkstų funkciją. Šiems pacientams reikia skirti mažiausią veiksmingą dozę ir stebėti inkstų funkciją.</w:t>
      </w:r>
    </w:p>
    <w:p w14:paraId="22AC5D01" w14:textId="77777777" w:rsidR="00BC14CA" w:rsidRPr="00BB70F7" w:rsidRDefault="00BC14CA">
      <w:pPr>
        <w:tabs>
          <w:tab w:val="left" w:pos="840"/>
        </w:tabs>
        <w:spacing w:line="240" w:lineRule="auto"/>
        <w:rPr>
          <w:color w:val="000000"/>
          <w:lang w:val="lt-LT"/>
        </w:rPr>
      </w:pPr>
    </w:p>
    <w:p w14:paraId="4978B413" w14:textId="77777777" w:rsidR="00216FF9" w:rsidRPr="009E7288" w:rsidRDefault="00364CB6" w:rsidP="00A17D8F">
      <w:pPr>
        <w:tabs>
          <w:tab w:val="left" w:pos="840"/>
        </w:tabs>
        <w:spacing w:line="240" w:lineRule="auto"/>
        <w:rPr>
          <w:color w:val="000000" w:themeColor="text1"/>
          <w:szCs w:val="22"/>
          <w:lang w:val="lt-LT"/>
        </w:rPr>
      </w:pPr>
      <w:r w:rsidRPr="009E7288">
        <w:rPr>
          <w:color w:val="000000" w:themeColor="text1"/>
          <w:lang w:val="lt-LT"/>
        </w:rPr>
        <w:t>NVNU vartojimas gali sukelti nuo dozės priklausomą prostaglandinų susidarymo slopinimą ir pagreitinti inkstų nepakankamumo atsiradimą.</w:t>
      </w:r>
      <w:r w:rsidR="00216FF9" w:rsidRPr="009E7288">
        <w:rPr>
          <w:color w:val="000000" w:themeColor="text1"/>
          <w:szCs w:val="22"/>
          <w:lang w:val="lt-LT"/>
        </w:rPr>
        <w:t xml:space="preserve"> Didžiausia rizika šiai reakcijai yra tiems pacientams, kurių sutrikusi</w:t>
      </w:r>
      <w:r w:rsidR="00F36FE3" w:rsidRPr="009E7288">
        <w:rPr>
          <w:color w:val="000000" w:themeColor="text1"/>
          <w:szCs w:val="22"/>
          <w:lang w:val="lt-LT"/>
        </w:rPr>
        <w:t>os</w:t>
      </w:r>
      <w:r w:rsidR="00216FF9" w:rsidRPr="009E7288">
        <w:rPr>
          <w:color w:val="000000" w:themeColor="text1"/>
          <w:szCs w:val="22"/>
          <w:lang w:val="lt-LT"/>
        </w:rPr>
        <w:t xml:space="preserve"> inkstų, širdies</w:t>
      </w:r>
      <w:r w:rsidR="00F36FE3" w:rsidRPr="009E7288">
        <w:rPr>
          <w:color w:val="000000" w:themeColor="text1"/>
          <w:szCs w:val="22"/>
          <w:lang w:val="lt-LT"/>
        </w:rPr>
        <w:t xml:space="preserve"> ar</w:t>
      </w:r>
      <w:r w:rsidR="00216FF9" w:rsidRPr="009E7288">
        <w:rPr>
          <w:color w:val="000000" w:themeColor="text1"/>
          <w:szCs w:val="22"/>
          <w:lang w:val="lt-LT"/>
        </w:rPr>
        <w:t xml:space="preserve"> kepenų funkcijos, taip pat tiems, kurie vartoja diuretikus ir pagyvenusiems žmonėms. Tokių pacientų inkstų funkcija turi būti stebima (taip pat žr 4.3 skyrių).</w:t>
      </w:r>
    </w:p>
    <w:p w14:paraId="36A10609" w14:textId="77777777" w:rsidR="00216FF9" w:rsidRPr="00BB70F7" w:rsidRDefault="00216FF9" w:rsidP="00BB70F7">
      <w:pPr>
        <w:tabs>
          <w:tab w:val="left" w:pos="840"/>
        </w:tabs>
        <w:spacing w:line="240" w:lineRule="auto"/>
        <w:rPr>
          <w:color w:val="000000"/>
          <w:lang w:val="lt-LT"/>
        </w:rPr>
      </w:pPr>
    </w:p>
    <w:p w14:paraId="5A714589" w14:textId="77777777" w:rsidR="00216FF9" w:rsidRPr="009E7288" w:rsidRDefault="00216FF9" w:rsidP="00A17D8F">
      <w:pPr>
        <w:spacing w:line="240" w:lineRule="auto"/>
        <w:rPr>
          <w:szCs w:val="22"/>
          <w:u w:val="single"/>
          <w:lang w:val="lt-LT"/>
        </w:rPr>
      </w:pPr>
      <w:r w:rsidRPr="009E7288">
        <w:rPr>
          <w:u w:val="single"/>
          <w:lang w:val="lt-LT"/>
        </w:rPr>
        <w:t xml:space="preserve">Kvėpavimo </w:t>
      </w:r>
      <w:r w:rsidRPr="009E7288">
        <w:rPr>
          <w:szCs w:val="22"/>
          <w:u w:val="single"/>
          <w:lang w:val="lt-LT"/>
        </w:rPr>
        <w:t>sistemos sutrikimai</w:t>
      </w:r>
    </w:p>
    <w:p w14:paraId="46857070" w14:textId="77777777" w:rsidR="00BC14CA" w:rsidRPr="00BB70F7" w:rsidRDefault="00BC14CA">
      <w:pPr>
        <w:spacing w:line="240" w:lineRule="auto"/>
        <w:rPr>
          <w:lang w:val="lt-LT"/>
        </w:rPr>
      </w:pPr>
      <w:r w:rsidRPr="00BB70F7">
        <w:rPr>
          <w:lang w:val="lt-LT"/>
        </w:rPr>
        <w:t>Astma ar alergine liga sergantiems arba praeityje sirgusiems pacientams gali išsivystyti bronchų spazmas. Šiems pacientams flurbiprofeno purškalą reikia skirti atsargiai.</w:t>
      </w:r>
    </w:p>
    <w:p w14:paraId="08374019" w14:textId="77777777" w:rsidR="00BC14CA" w:rsidRPr="00BB70F7" w:rsidRDefault="00BC14CA">
      <w:pPr>
        <w:spacing w:line="240" w:lineRule="auto"/>
        <w:rPr>
          <w:lang w:val="lt-LT"/>
        </w:rPr>
      </w:pPr>
    </w:p>
    <w:p w14:paraId="4AA2B687" w14:textId="77777777" w:rsidR="00BC14CA" w:rsidRPr="00BB70F7" w:rsidRDefault="00BC14CA">
      <w:pPr>
        <w:spacing w:line="240" w:lineRule="auto"/>
        <w:rPr>
          <w:lang w:val="lt-LT"/>
        </w:rPr>
      </w:pPr>
      <w:r w:rsidRPr="00BB70F7">
        <w:rPr>
          <w:u w:val="single"/>
          <w:lang w:val="lt-LT"/>
        </w:rPr>
        <w:t>Sisteminė raudonoji vilkligė ir mišri jungiamojo audinio liga</w:t>
      </w:r>
      <w:r w:rsidRPr="00BB70F7">
        <w:rPr>
          <w:lang w:val="lt-LT"/>
        </w:rPr>
        <w:t xml:space="preserve"> </w:t>
      </w:r>
    </w:p>
    <w:p w14:paraId="5F4142C4" w14:textId="77777777" w:rsidR="00BC14CA" w:rsidRPr="00BB70F7" w:rsidRDefault="00BC14CA">
      <w:pPr>
        <w:spacing w:line="240" w:lineRule="auto"/>
        <w:rPr>
          <w:lang w:val="lt-LT"/>
        </w:rPr>
      </w:pPr>
      <w:r w:rsidRPr="00BB70F7">
        <w:rPr>
          <w:lang w:val="lt-LT"/>
        </w:rPr>
        <w:t>Sistemine raudonąja vilklige ar mišria jungiamojo audinio liga sergantiems pacientams gali grėsti didesnė aseptinio meningito (žr. 4.8 skyrių) rizika; tačiau šis poveikis gydant trumpalaikio vartojimo vaistais, pavyzdžiui, flurbiprofeno purškalu, pastebimas nedažnai.</w:t>
      </w:r>
    </w:p>
    <w:p w14:paraId="65AB3E5B" w14:textId="77777777" w:rsidR="00BC14CA" w:rsidRPr="00BB70F7" w:rsidRDefault="00BC14CA">
      <w:pPr>
        <w:spacing w:line="240" w:lineRule="auto"/>
        <w:rPr>
          <w:lang w:val="lt-LT"/>
        </w:rPr>
      </w:pPr>
      <w:r w:rsidRPr="00BB70F7">
        <w:rPr>
          <w:lang w:val="lt-LT"/>
        </w:rPr>
        <w:t>Pacientai, kuriems yra retas paveldimas fruktozės netoleravimas, turėtų nevartoti šio vaisto.</w:t>
      </w:r>
    </w:p>
    <w:p w14:paraId="75840B23" w14:textId="77777777" w:rsidR="00BC14CA" w:rsidRPr="00BB70F7" w:rsidRDefault="00BC14CA">
      <w:pPr>
        <w:spacing w:line="240" w:lineRule="auto"/>
        <w:rPr>
          <w:lang w:val="lt-LT"/>
        </w:rPr>
      </w:pPr>
    </w:p>
    <w:p w14:paraId="65AC3500" w14:textId="77777777" w:rsidR="00BC14CA" w:rsidRPr="00BB70F7" w:rsidRDefault="00BC14CA">
      <w:pPr>
        <w:spacing w:line="240" w:lineRule="auto"/>
        <w:rPr>
          <w:lang w:val="lt-LT"/>
        </w:rPr>
      </w:pPr>
      <w:r w:rsidRPr="00BB70F7">
        <w:rPr>
          <w:lang w:val="lt-LT"/>
        </w:rPr>
        <w:t>Šio vaistinio preparato sudėtyje yra 12 % etanolio (alkoholio), t.y. iki 40 mg vienoje dozėje, tai atitinka 1 ml alaus, 0,4 ml vyno vienoje dozėje.</w:t>
      </w:r>
    </w:p>
    <w:p w14:paraId="1A7A216F" w14:textId="77777777" w:rsidR="00BC14CA" w:rsidRPr="00BB70F7" w:rsidRDefault="00BC14CA">
      <w:pPr>
        <w:spacing w:line="240" w:lineRule="auto"/>
        <w:rPr>
          <w:lang w:val="lt-LT"/>
        </w:rPr>
      </w:pPr>
      <w:r w:rsidRPr="00BB70F7">
        <w:rPr>
          <w:lang w:val="lt-LT"/>
        </w:rPr>
        <w:t> </w:t>
      </w:r>
    </w:p>
    <w:p w14:paraId="5A617065" w14:textId="77777777" w:rsidR="00BC14CA" w:rsidRPr="00BB70F7" w:rsidRDefault="00BC14CA">
      <w:pPr>
        <w:spacing w:line="240" w:lineRule="auto"/>
        <w:rPr>
          <w:lang w:val="lt-LT"/>
        </w:rPr>
      </w:pPr>
      <w:r w:rsidRPr="00BB70F7">
        <w:rPr>
          <w:lang w:val="lt-LT"/>
        </w:rPr>
        <w:t>Makrogolglicerolio hidroksistearatas gali sukelti odos reakcijas.</w:t>
      </w:r>
    </w:p>
    <w:p w14:paraId="6721C10F" w14:textId="77777777" w:rsidR="00BC14CA" w:rsidRPr="00BB70F7" w:rsidRDefault="00BC14CA">
      <w:pPr>
        <w:spacing w:line="240" w:lineRule="auto"/>
        <w:rPr>
          <w:lang w:val="lt-LT"/>
        </w:rPr>
      </w:pPr>
    </w:p>
    <w:p w14:paraId="14F84BA5" w14:textId="77777777" w:rsidR="008F72E6" w:rsidRPr="00234448" w:rsidRDefault="008F72E6" w:rsidP="002440BD">
      <w:pPr>
        <w:numPr>
          <w:ilvl w:val="1"/>
          <w:numId w:val="8"/>
        </w:numPr>
        <w:autoSpaceDE w:val="0"/>
        <w:autoSpaceDN w:val="0"/>
        <w:spacing w:line="240" w:lineRule="auto"/>
        <w:rPr>
          <w:b/>
        </w:rPr>
      </w:pPr>
      <w:r w:rsidRPr="002440BD">
        <w:rPr>
          <w:b/>
        </w:rPr>
        <w:t xml:space="preserve">Sąveika su kitais vaistiniais preparatais ir </w:t>
      </w:r>
      <w:r w:rsidRPr="00234448">
        <w:rPr>
          <w:b/>
        </w:rPr>
        <w:t>kitokia sąveika</w:t>
      </w:r>
    </w:p>
    <w:p w14:paraId="147AC1B3" w14:textId="77777777" w:rsidR="008F72E6" w:rsidRPr="00234448" w:rsidRDefault="008F72E6">
      <w:pPr>
        <w:spacing w:line="240" w:lineRule="auto"/>
        <w:rPr>
          <w:color w:val="000000"/>
        </w:rPr>
      </w:pPr>
    </w:p>
    <w:p w14:paraId="4465B1D0" w14:textId="77777777" w:rsidR="008F72E6" w:rsidRPr="00234448" w:rsidRDefault="008F72E6">
      <w:pPr>
        <w:spacing w:line="240" w:lineRule="auto"/>
        <w:rPr>
          <w:color w:val="000000"/>
        </w:rPr>
      </w:pPr>
      <w:r w:rsidRPr="00234448">
        <w:rPr>
          <w:color w:val="000000"/>
        </w:rPr>
        <w:t>Toliau nurodytas nepageidaujamas poveikis dažniausiai buvo užregistruotas pacientams, vartojusiems sisteminį poveikį sukeliančius flurbiprofeno preparatus. Vartojant rekomenduojamomis dozėmis sąveikos su kitais vaistais ar kitokios sąveikos nepastebėta.</w:t>
      </w:r>
    </w:p>
    <w:p w14:paraId="0C6364D6" w14:textId="77777777" w:rsidR="008F72E6" w:rsidRPr="00234448" w:rsidRDefault="008F72E6">
      <w:pPr>
        <w:spacing w:line="240" w:lineRule="auto"/>
        <w:rPr>
          <w:color w:val="000000"/>
        </w:rPr>
      </w:pPr>
    </w:p>
    <w:p w14:paraId="5C202B46" w14:textId="3A902DF0" w:rsidR="00BC14CA" w:rsidRPr="00BB70F7" w:rsidRDefault="008F72E6">
      <w:pPr>
        <w:spacing w:line="240" w:lineRule="auto"/>
        <w:rPr>
          <w:lang w:val="lt-LT"/>
        </w:rPr>
      </w:pPr>
      <w:r w:rsidRPr="00234448">
        <w:rPr>
          <w:b/>
        </w:rPr>
        <w:t>Diuretikai, angiotenziną konvertuojančio fermento (AKF) inhibitoriai ir angiotenzino II receptorių blokatoriai:</w:t>
      </w:r>
      <w:r w:rsidRPr="00234448">
        <w:t xml:space="preserve"> NVNU gali susilpninti diuretikų ir kitų kraujospūdį mažinančių vaistų </w:t>
      </w:r>
      <w:r w:rsidRPr="00234448">
        <w:lastRenderedPageBreak/>
        <w:t>poveikį.</w:t>
      </w:r>
      <w:r w:rsidR="00BC14CA" w:rsidRPr="00BB70F7">
        <w:rPr>
          <w:lang w:val="lt-LT"/>
        </w:rPr>
        <w:t xml:space="preserve"> </w:t>
      </w:r>
      <w:r w:rsidR="00B74030" w:rsidRPr="00B74030">
        <w:rPr>
          <w:szCs w:val="22"/>
          <w:lang w:val="lt-LT"/>
        </w:rPr>
        <w:t>Diuretikai taip pat gali padidinti toksinio poveikio inkstams NVNU rizik</w:t>
      </w:r>
      <w:r w:rsidR="00B74030">
        <w:rPr>
          <w:szCs w:val="22"/>
          <w:lang w:val="lt-LT"/>
        </w:rPr>
        <w:t>ą</w:t>
      </w:r>
      <w:r w:rsidR="00B74030" w:rsidRPr="00B74030">
        <w:rPr>
          <w:szCs w:val="22"/>
          <w:lang w:val="lt-LT"/>
        </w:rPr>
        <w:t>.</w:t>
      </w:r>
      <w:r w:rsidR="00B74030">
        <w:rPr>
          <w:szCs w:val="22"/>
          <w:lang w:val="lt-LT"/>
        </w:rPr>
        <w:t xml:space="preserve"> </w:t>
      </w:r>
      <w:r w:rsidR="00BC14CA" w:rsidRPr="00BB70F7">
        <w:rPr>
          <w:lang w:val="lt-LT"/>
        </w:rPr>
        <w:t xml:space="preserve">Kai kuriems pacientams, kurių inkstų funkcija sutrikusi (pvz., daug skysčių netekusiems ar vyresnio amžiaus pacientams, kurių inkstų funkcija sutrikusi), kartu vartojant angiotenziną konvertuojančio fermento inhibitorius ar angiotenzino II receptorių blokatorius su ciklooksigenazę slopinančiais vaistais gali dar labiau pablogėti inkstų funkcija, įskaitant ūminį inkstų </w:t>
      </w:r>
      <w:r w:rsidR="00B74030">
        <w:rPr>
          <w:szCs w:val="22"/>
          <w:lang w:val="lt-LT"/>
        </w:rPr>
        <w:t>nepakankamumą</w:t>
      </w:r>
      <w:r w:rsidR="00BC14CA" w:rsidRPr="00BB70F7">
        <w:rPr>
          <w:lang w:val="lt-LT"/>
        </w:rPr>
        <w:t>, tačiau dažniausiai šis poveikis praeina. Į šią sąveiką reikia atkreipti dėmesį pacientams, flurbiprofeną vartojantiems kartu su AKF inhibitoriais ir angiotenzino II receptorių blokatoriais. Todėl tokį vaistų derinį reikia skirti atsargiai, ypač vyresnio amžiaus asmenims.</w:t>
      </w:r>
    </w:p>
    <w:p w14:paraId="59290BD9" w14:textId="77777777" w:rsidR="00BC14CA" w:rsidRPr="00BB70F7" w:rsidRDefault="00BC14CA">
      <w:pPr>
        <w:spacing w:line="240" w:lineRule="auto"/>
        <w:rPr>
          <w:color w:val="000000"/>
          <w:lang w:val="lt-LT"/>
        </w:rPr>
      </w:pPr>
      <w:r w:rsidRPr="00BB70F7">
        <w:rPr>
          <w:lang w:val="lt-LT"/>
        </w:rPr>
        <w:t>Būtina užtikrinti, kad pacientai gautų reikiamą kiekį skysčio, taip pat – pasirūpinti, kad pradėjus gydymą kartu vartojamais vaistais ir reguliariai vėliau būtų stebima inkstų funkcija.</w:t>
      </w:r>
    </w:p>
    <w:p w14:paraId="16B8617F" w14:textId="77777777" w:rsidR="00BC14CA" w:rsidRPr="00BB70F7" w:rsidRDefault="00BC14CA">
      <w:pPr>
        <w:tabs>
          <w:tab w:val="left" w:pos="840"/>
        </w:tabs>
        <w:spacing w:line="240" w:lineRule="auto"/>
        <w:rPr>
          <w:b/>
          <w:color w:val="000000"/>
          <w:lang w:val="lt-LT"/>
        </w:rPr>
      </w:pPr>
    </w:p>
    <w:p w14:paraId="3A80FA90" w14:textId="77777777" w:rsidR="008F72E6" w:rsidRPr="00A630EC" w:rsidRDefault="008F72E6">
      <w:pPr>
        <w:tabs>
          <w:tab w:val="left" w:pos="840"/>
        </w:tabs>
        <w:spacing w:line="240" w:lineRule="auto"/>
        <w:rPr>
          <w:color w:val="000000"/>
          <w:lang w:val="lt-LT"/>
        </w:rPr>
      </w:pPr>
      <w:r w:rsidRPr="00A630EC">
        <w:rPr>
          <w:b/>
          <w:color w:val="000000"/>
          <w:lang w:val="lt-LT"/>
        </w:rPr>
        <w:t>Širdį veikiantys glikozidai:</w:t>
      </w:r>
      <w:r w:rsidRPr="00A630EC">
        <w:rPr>
          <w:color w:val="000000"/>
          <w:lang w:val="lt-LT"/>
        </w:rPr>
        <w:t xml:space="preserve"> NVNU gali pasunkinti širdies nepakankamumą, sumažinti glomerulų filtracijos greitį ir padidinti širdį veikiančių glikozidų koncentraciją kraujyje.</w:t>
      </w:r>
    </w:p>
    <w:p w14:paraId="01192D59" w14:textId="77777777" w:rsidR="008F72E6" w:rsidRPr="00A630EC" w:rsidRDefault="008F72E6">
      <w:pPr>
        <w:tabs>
          <w:tab w:val="left" w:pos="840"/>
        </w:tabs>
        <w:spacing w:line="240" w:lineRule="auto"/>
        <w:rPr>
          <w:color w:val="000000"/>
          <w:lang w:val="lt-LT"/>
        </w:rPr>
      </w:pPr>
      <w:r w:rsidRPr="00A630EC">
        <w:rPr>
          <w:b/>
          <w:color w:val="000000"/>
          <w:lang w:val="lt-LT"/>
        </w:rPr>
        <w:t xml:space="preserve">Krešėjimą mažinantys vaistai, pavyzdžiui, varfarinas: </w:t>
      </w:r>
      <w:r w:rsidRPr="00A630EC">
        <w:rPr>
          <w:color w:val="000000"/>
          <w:lang w:val="lt-LT"/>
        </w:rPr>
        <w:t>NVNU gali sustiprinti krešėjimą slopinančių vaistų poveikį.</w:t>
      </w:r>
    </w:p>
    <w:p w14:paraId="3DED6A4D" w14:textId="77777777" w:rsidR="008F72E6" w:rsidRPr="00A630EC" w:rsidRDefault="008F72E6">
      <w:pPr>
        <w:tabs>
          <w:tab w:val="left" w:pos="840"/>
        </w:tabs>
        <w:spacing w:line="240" w:lineRule="auto"/>
        <w:rPr>
          <w:color w:val="000000"/>
          <w:lang w:val="lt-LT"/>
        </w:rPr>
      </w:pPr>
      <w:r w:rsidRPr="00A630EC">
        <w:rPr>
          <w:b/>
          <w:color w:val="000000"/>
          <w:lang w:val="lt-LT"/>
        </w:rPr>
        <w:t>Acetilsalicilo rūgštis:</w:t>
      </w:r>
      <w:r w:rsidRPr="00A630EC">
        <w:rPr>
          <w:color w:val="000000"/>
          <w:lang w:val="lt-LT"/>
        </w:rPr>
        <w:t xml:space="preserve"> panašiai, kaip vartojant kitus preparatus, kuriuose yra NVNU, įprastai rekomenduojama vienu metu su flurbiprofenu nevartoti acetilsalicilo rūgšties, nes gali sustiprėti nepageidaujamos reakcijos. </w:t>
      </w:r>
    </w:p>
    <w:p w14:paraId="5813E3F0" w14:textId="77777777" w:rsidR="008F72E6" w:rsidRPr="00A630EC" w:rsidRDefault="008F72E6">
      <w:pPr>
        <w:tabs>
          <w:tab w:val="left" w:pos="840"/>
        </w:tabs>
        <w:spacing w:line="240" w:lineRule="auto"/>
        <w:ind w:left="580" w:hanging="580"/>
        <w:rPr>
          <w:color w:val="000000"/>
          <w:lang w:val="lt-LT"/>
        </w:rPr>
      </w:pPr>
      <w:r w:rsidRPr="00A630EC">
        <w:rPr>
          <w:b/>
          <w:color w:val="000000"/>
          <w:lang w:val="lt-LT"/>
        </w:rPr>
        <w:t>Trombocitų aktyvumą slopinantys vaistai:</w:t>
      </w:r>
      <w:r w:rsidRPr="00A630EC">
        <w:rPr>
          <w:color w:val="000000"/>
          <w:lang w:val="lt-LT"/>
        </w:rPr>
        <w:t xml:space="preserve"> padidėjusi kraujavimo iš virškinimo sistemos rizika.</w:t>
      </w:r>
    </w:p>
    <w:p w14:paraId="0E1C5CEF" w14:textId="77777777" w:rsidR="008F72E6" w:rsidRPr="00A630EC" w:rsidRDefault="008F72E6">
      <w:pPr>
        <w:tabs>
          <w:tab w:val="left" w:pos="840"/>
        </w:tabs>
        <w:spacing w:line="240" w:lineRule="auto"/>
        <w:rPr>
          <w:color w:val="000000"/>
          <w:lang w:val="lt-LT"/>
        </w:rPr>
      </w:pPr>
      <w:r w:rsidRPr="00A630EC">
        <w:rPr>
          <w:b/>
          <w:color w:val="000000"/>
          <w:lang w:val="lt-LT"/>
        </w:rPr>
        <w:t>Serotonino reabsorbcijos inhibitoriai (SSRI):</w:t>
      </w:r>
      <w:r w:rsidRPr="00A630EC">
        <w:rPr>
          <w:color w:val="000000"/>
          <w:lang w:val="lt-LT"/>
        </w:rPr>
        <w:t xml:space="preserve"> padidėjusi kraujavimo iš virškinimo sistemos rizika.</w:t>
      </w:r>
    </w:p>
    <w:p w14:paraId="71260221" w14:textId="77777777" w:rsidR="008F72E6" w:rsidRPr="00234448" w:rsidRDefault="008F72E6">
      <w:pPr>
        <w:tabs>
          <w:tab w:val="left" w:pos="840"/>
        </w:tabs>
        <w:spacing w:line="240" w:lineRule="auto"/>
        <w:ind w:left="580" w:hanging="580"/>
        <w:rPr>
          <w:color w:val="000000"/>
        </w:rPr>
      </w:pPr>
      <w:r w:rsidRPr="00234448">
        <w:rPr>
          <w:b/>
          <w:color w:val="000000"/>
        </w:rPr>
        <w:t>Ličio druskų preparatai:</w:t>
      </w:r>
      <w:r w:rsidRPr="00234448">
        <w:rPr>
          <w:color w:val="000000"/>
        </w:rPr>
        <w:t xml:space="preserve"> sulėtėjęs ličio šalinimas iš organizmo.</w:t>
      </w:r>
    </w:p>
    <w:p w14:paraId="5A2CACDD" w14:textId="77777777" w:rsidR="008F72E6" w:rsidRPr="00234448" w:rsidRDefault="008F72E6">
      <w:pPr>
        <w:tabs>
          <w:tab w:val="left" w:pos="840"/>
        </w:tabs>
        <w:spacing w:line="240" w:lineRule="auto"/>
        <w:rPr>
          <w:color w:val="000000"/>
        </w:rPr>
      </w:pPr>
      <w:r w:rsidRPr="00234448">
        <w:rPr>
          <w:b/>
          <w:color w:val="000000"/>
        </w:rPr>
        <w:t xml:space="preserve">Metotreksatas: </w:t>
      </w:r>
      <w:r w:rsidRPr="00234448">
        <w:rPr>
          <w:color w:val="000000"/>
        </w:rPr>
        <w:t>flurbiprofeną skiriant kartu su metotreksatu reikia būti atidiems, nes NVNU gali padidinti metotreksato kiekį organizme.</w:t>
      </w:r>
    </w:p>
    <w:p w14:paraId="7EF0844E" w14:textId="77777777" w:rsidR="008F72E6" w:rsidRPr="00234448" w:rsidRDefault="008F72E6">
      <w:pPr>
        <w:tabs>
          <w:tab w:val="left" w:pos="840"/>
        </w:tabs>
        <w:spacing w:line="240" w:lineRule="auto"/>
        <w:ind w:left="580" w:hanging="580"/>
        <w:rPr>
          <w:color w:val="000000"/>
        </w:rPr>
      </w:pPr>
      <w:r w:rsidRPr="00234448">
        <w:rPr>
          <w:b/>
          <w:color w:val="000000"/>
        </w:rPr>
        <w:t>Ciklosporinai:</w:t>
      </w:r>
      <w:r w:rsidRPr="00234448">
        <w:rPr>
          <w:color w:val="000000"/>
        </w:rPr>
        <w:t xml:space="preserve"> vartojant kartu su NVNU padidėja toksinio poveikio inkstams rizika. </w:t>
      </w:r>
    </w:p>
    <w:p w14:paraId="6C10A55C" w14:textId="77777777" w:rsidR="008F72E6" w:rsidRPr="00234448" w:rsidRDefault="008F72E6">
      <w:pPr>
        <w:tabs>
          <w:tab w:val="left" w:pos="840"/>
        </w:tabs>
        <w:spacing w:line="240" w:lineRule="auto"/>
        <w:rPr>
          <w:color w:val="000000"/>
        </w:rPr>
      </w:pPr>
      <w:r w:rsidRPr="00234448">
        <w:rPr>
          <w:b/>
          <w:color w:val="000000"/>
        </w:rPr>
        <w:t>Kortikosteroidai:</w:t>
      </w:r>
      <w:r w:rsidRPr="00234448">
        <w:rPr>
          <w:color w:val="000000"/>
        </w:rPr>
        <w:t xml:space="preserve"> vartojant kartu su NVNU padidėja virškinimo sistemos opų ar kraujavimo rizika.</w:t>
      </w:r>
    </w:p>
    <w:p w14:paraId="55A4B288" w14:textId="77777777" w:rsidR="008F72E6" w:rsidRPr="00234448" w:rsidRDefault="008F72E6">
      <w:pPr>
        <w:tabs>
          <w:tab w:val="left" w:pos="840"/>
        </w:tabs>
        <w:spacing w:line="240" w:lineRule="auto"/>
        <w:rPr>
          <w:color w:val="000000"/>
        </w:rPr>
      </w:pPr>
      <w:r w:rsidRPr="00234448">
        <w:rPr>
          <w:b/>
          <w:color w:val="000000"/>
        </w:rPr>
        <w:t xml:space="preserve">COX-2 inhibitoriai ir kiti NVNU: </w:t>
      </w:r>
      <w:r w:rsidRPr="00234448">
        <w:rPr>
          <w:color w:val="000000"/>
        </w:rPr>
        <w:t xml:space="preserve">venkite vienu metu vartoti dvejus ar daugiau NVNU, įskaitant selektyviuosius ciklooksigenazės-2 inhibitorius, nes gali padidėti nepageidaujamų reakcijų rizika.  </w:t>
      </w:r>
    </w:p>
    <w:p w14:paraId="2A61EBD7" w14:textId="77777777" w:rsidR="008F72E6" w:rsidRPr="00234448" w:rsidRDefault="008F72E6">
      <w:pPr>
        <w:spacing w:line="240" w:lineRule="auto"/>
        <w:rPr>
          <w:color w:val="000000"/>
        </w:rPr>
      </w:pPr>
      <w:r w:rsidRPr="00234448">
        <w:rPr>
          <w:b/>
          <w:color w:val="000000"/>
        </w:rPr>
        <w:t xml:space="preserve">Chinolonų grupės antibiotikai: </w:t>
      </w:r>
      <w:r w:rsidRPr="00234448">
        <w:rPr>
          <w:color w:val="000000"/>
        </w:rPr>
        <w:t>gyvūnų tyrimuose gauti duomenys rodo, kad NVNU padidina su chinolonų grupės antibiotikų vartojimu susijusių traukulių riziką. NVNU ir chinolonų preparatus vartojantiems pacientams gali grėsti didesnė traukulių išsivystymo rizika.</w:t>
      </w:r>
    </w:p>
    <w:p w14:paraId="09A1682E" w14:textId="77777777" w:rsidR="008F72E6" w:rsidRPr="00234448" w:rsidRDefault="008F72E6">
      <w:pPr>
        <w:spacing w:line="240" w:lineRule="auto"/>
        <w:rPr>
          <w:color w:val="000000"/>
        </w:rPr>
      </w:pPr>
      <w:r w:rsidRPr="00234448">
        <w:rPr>
          <w:b/>
          <w:color w:val="000000"/>
        </w:rPr>
        <w:t>Mifepristonas</w:t>
      </w:r>
      <w:r w:rsidRPr="00234448">
        <w:rPr>
          <w:color w:val="000000"/>
        </w:rPr>
        <w:t xml:space="preserve">: NVNU negalima vartoti 8–12 dienų po gydymo mifepristonu, nes NVNU gali susilpninti mifepristono poveikį. </w:t>
      </w:r>
    </w:p>
    <w:p w14:paraId="102674B8" w14:textId="77777777" w:rsidR="008F72E6" w:rsidRPr="00234448" w:rsidRDefault="008F72E6">
      <w:pPr>
        <w:spacing w:line="240" w:lineRule="auto"/>
        <w:rPr>
          <w:color w:val="000000"/>
        </w:rPr>
      </w:pPr>
      <w:r w:rsidRPr="00234448">
        <w:rPr>
          <w:b/>
          <w:color w:val="000000"/>
        </w:rPr>
        <w:t>Takrolimuzas</w:t>
      </w:r>
      <w:r w:rsidRPr="00234448">
        <w:rPr>
          <w:color w:val="000000"/>
        </w:rPr>
        <w:t xml:space="preserve">: jeigu NVNU vartojami kartu su takrolimuzu, gali padidėti toksinio poveikio inkstams rizika.  </w:t>
      </w:r>
    </w:p>
    <w:p w14:paraId="2E587FAD" w14:textId="77777777" w:rsidR="008F72E6" w:rsidRPr="00234448" w:rsidRDefault="008F72E6">
      <w:pPr>
        <w:spacing w:line="240" w:lineRule="auto"/>
        <w:rPr>
          <w:color w:val="000000"/>
        </w:rPr>
      </w:pPr>
      <w:r w:rsidRPr="00234448">
        <w:rPr>
          <w:b/>
          <w:color w:val="000000"/>
        </w:rPr>
        <w:t>Zidovudinas</w:t>
      </w:r>
      <w:r w:rsidRPr="00234448">
        <w:rPr>
          <w:color w:val="000000"/>
        </w:rPr>
        <w:t>: NVNU vartojant kartu su zidovudinu gali padidėti toksinio poveikio kraujo sistemai rizika. Yra įrodymų, kad hemofilija sergantiems ŽIV užsikrėtusiems asmenims, gydomiems zidovudinu ir kitais NVNU, padidėjo hemartrozių (sąnarių vidaus kraujosruvų) ir kraujosruvų susidarymo rizika.</w:t>
      </w:r>
    </w:p>
    <w:p w14:paraId="1426D89B" w14:textId="77777777" w:rsidR="008F72E6" w:rsidRPr="00234448" w:rsidRDefault="008F72E6">
      <w:pPr>
        <w:spacing w:line="240" w:lineRule="auto"/>
        <w:rPr>
          <w:color w:val="000000"/>
        </w:rPr>
      </w:pPr>
    </w:p>
    <w:p w14:paraId="31507419" w14:textId="77777777" w:rsidR="008F72E6" w:rsidRPr="00234448" w:rsidRDefault="008F72E6">
      <w:pPr>
        <w:spacing w:line="240" w:lineRule="auto"/>
      </w:pPr>
      <w:r w:rsidRPr="00234448">
        <w:rPr>
          <w:b/>
        </w:rPr>
        <w:t>4.6</w:t>
      </w:r>
      <w:r w:rsidRPr="00234448">
        <w:tab/>
      </w:r>
      <w:r w:rsidRPr="00234448">
        <w:rPr>
          <w:b/>
        </w:rPr>
        <w:t>Vaisingumas, nėštumo ir žindymo laikotarpis</w:t>
      </w:r>
    </w:p>
    <w:p w14:paraId="7682A8FD" w14:textId="77777777" w:rsidR="008F72E6" w:rsidRPr="00BB70F7" w:rsidRDefault="008F72E6" w:rsidP="002440BD">
      <w:pPr>
        <w:tabs>
          <w:tab w:val="left" w:pos="1980"/>
        </w:tabs>
        <w:autoSpaceDE w:val="0"/>
        <w:autoSpaceDN w:val="0"/>
        <w:adjustRightInd w:val="0"/>
        <w:spacing w:line="240" w:lineRule="auto"/>
        <w:rPr>
          <w:rFonts w:eastAsia="SimSun"/>
          <w:b/>
          <w:i/>
          <w:color w:val="000000"/>
        </w:rPr>
      </w:pPr>
    </w:p>
    <w:p w14:paraId="0D99DDCF" w14:textId="77777777" w:rsidR="008F72E6" w:rsidRPr="00BB70F7" w:rsidRDefault="008F72E6">
      <w:pPr>
        <w:tabs>
          <w:tab w:val="left" w:pos="1980"/>
        </w:tabs>
        <w:autoSpaceDE w:val="0"/>
        <w:autoSpaceDN w:val="0"/>
        <w:adjustRightInd w:val="0"/>
        <w:spacing w:line="240" w:lineRule="auto"/>
        <w:rPr>
          <w:rFonts w:eastAsia="SimSun"/>
          <w:color w:val="000000"/>
          <w:u w:val="single"/>
        </w:rPr>
      </w:pPr>
      <w:r w:rsidRPr="00BB70F7">
        <w:rPr>
          <w:rFonts w:eastAsia="SimSun"/>
          <w:color w:val="000000"/>
          <w:u w:val="single"/>
        </w:rPr>
        <w:t>Nėštumas</w:t>
      </w:r>
    </w:p>
    <w:p w14:paraId="62DF1741" w14:textId="77777777" w:rsidR="008F72E6" w:rsidRPr="00BB70F7" w:rsidRDefault="008F72E6">
      <w:pPr>
        <w:tabs>
          <w:tab w:val="left" w:pos="1980"/>
        </w:tabs>
        <w:autoSpaceDE w:val="0"/>
        <w:autoSpaceDN w:val="0"/>
        <w:adjustRightInd w:val="0"/>
        <w:spacing w:line="240" w:lineRule="auto"/>
        <w:rPr>
          <w:rFonts w:eastAsia="SimSun"/>
          <w:color w:val="000000"/>
        </w:rPr>
      </w:pPr>
      <w:r w:rsidRPr="00BB70F7">
        <w:rPr>
          <w:rFonts w:eastAsia="SimSun"/>
          <w:color w:val="000000"/>
        </w:rPr>
        <w:t>Prostaglandinų sintezės slopinimas gali turėti neigiamos įtakos nėštumui ir (arba) embriono ar vaisiaus vystymuisi.</w:t>
      </w:r>
    </w:p>
    <w:p w14:paraId="238BF647" w14:textId="77777777" w:rsidR="008F72E6" w:rsidRPr="00BB70F7" w:rsidRDefault="008F72E6">
      <w:pPr>
        <w:autoSpaceDE w:val="0"/>
        <w:autoSpaceDN w:val="0"/>
        <w:adjustRightInd w:val="0"/>
        <w:spacing w:line="240" w:lineRule="auto"/>
        <w:rPr>
          <w:rFonts w:eastAsia="SimSun"/>
          <w:color w:val="000000"/>
        </w:rPr>
      </w:pPr>
      <w:r w:rsidRPr="00BB70F7">
        <w:rPr>
          <w:rFonts w:eastAsia="SimSun"/>
          <w:color w:val="000000"/>
        </w:rPr>
        <w:t>Remiantis epidemiologinių tyrimų duomenimis galima teigti, kad ankstyvuoju nėštumo laikotarpiu vartojant prostaglandinų sintezę slopinančius vaistus padidėja persileidimo, širdies defektų ir įgimtos eventracijos (gastrošizės) rizika. Absoliuti širdies ir kraujagyslių defektų rizika padidėja nuo mažiau kaip 1 % iki maždaug 1,5 %. Manoma, rizika didėja proporcingai vartotai dozei ir gydymo trukmei. Gyvūnams skiriant prostaglandinų sintezės inhibitorius paaiškėjo, kad jie padidina gemalo netekimo iki ir po implantacijos ir embriono ar vaisiaus žūties riziką.</w:t>
      </w:r>
    </w:p>
    <w:p w14:paraId="4B73B737" w14:textId="77777777" w:rsidR="008F72E6" w:rsidRPr="00BB70F7" w:rsidRDefault="008F72E6">
      <w:pPr>
        <w:autoSpaceDE w:val="0"/>
        <w:autoSpaceDN w:val="0"/>
        <w:adjustRightInd w:val="0"/>
        <w:spacing w:line="240" w:lineRule="auto"/>
        <w:rPr>
          <w:rFonts w:eastAsia="SimSun"/>
          <w:color w:val="000000"/>
        </w:rPr>
      </w:pPr>
      <w:r w:rsidRPr="00BB70F7">
        <w:rPr>
          <w:rFonts w:eastAsia="SimSun"/>
          <w:color w:val="000000"/>
        </w:rPr>
        <w:t>Be to, gyvūnams, kuriems organogenezės laikotarpiu buvo duodama prostaglandino sintezės inhibitorių, buvo registruojamas didesnis įvairių apsigimimų, įskaitant širdies ir kraujagyslių defektus, dažnis.</w:t>
      </w:r>
    </w:p>
    <w:p w14:paraId="3148A661" w14:textId="77777777" w:rsidR="008F72E6" w:rsidRPr="00BB70F7" w:rsidRDefault="008F72E6">
      <w:pPr>
        <w:autoSpaceDE w:val="0"/>
        <w:autoSpaceDN w:val="0"/>
        <w:adjustRightInd w:val="0"/>
        <w:spacing w:line="240" w:lineRule="auto"/>
        <w:rPr>
          <w:rFonts w:eastAsia="SimSun"/>
          <w:color w:val="000000"/>
        </w:rPr>
      </w:pPr>
      <w:r w:rsidRPr="00BB70F7">
        <w:rPr>
          <w:rFonts w:eastAsia="SimSun"/>
          <w:color w:val="000000"/>
        </w:rPr>
        <w:t>Per pirmąjį ir antrąjį nėštumo trimestrą flurbiprofeno vartoti negalima, išskyrus atvejus, kai vaistas būtinas.</w:t>
      </w:r>
    </w:p>
    <w:p w14:paraId="4B239235" w14:textId="77777777" w:rsidR="008F72E6" w:rsidRPr="00234448" w:rsidRDefault="008F72E6">
      <w:pPr>
        <w:tabs>
          <w:tab w:val="left" w:pos="840"/>
        </w:tabs>
        <w:spacing w:line="240" w:lineRule="auto"/>
        <w:rPr>
          <w:color w:val="000000"/>
        </w:rPr>
      </w:pPr>
      <w:r w:rsidRPr="00234448">
        <w:rPr>
          <w:color w:val="000000"/>
        </w:rPr>
        <w:lastRenderedPageBreak/>
        <w:t>Jeigu flurbiprofeną vartoja pastoti mėginanti moteris arba vaistas vartojamas per pirmąjį ir antrąjį nėštumo trimestrus, vaisto dozė turi būti kiek įmanoma mažesnė, o gydymas – kiek įmanoma trumpesnis.</w:t>
      </w:r>
    </w:p>
    <w:p w14:paraId="2EACD339" w14:textId="77777777" w:rsidR="008F72E6" w:rsidRPr="00234448" w:rsidRDefault="008F72E6">
      <w:pPr>
        <w:tabs>
          <w:tab w:val="left" w:pos="840"/>
        </w:tabs>
        <w:spacing w:line="240" w:lineRule="auto"/>
        <w:rPr>
          <w:color w:val="000000"/>
        </w:rPr>
      </w:pPr>
      <w:r w:rsidRPr="00234448">
        <w:rPr>
          <w:color w:val="000000"/>
        </w:rPr>
        <w:t>Per trečiąjį nėštumo trimestrą visi prostaglandinų sintezę slopinantys vaistai vaisiui gali sukelti:</w:t>
      </w:r>
    </w:p>
    <w:p w14:paraId="372FEEA0" w14:textId="77777777" w:rsidR="008F72E6" w:rsidRPr="00234448" w:rsidRDefault="008F72E6" w:rsidP="00BB70F7">
      <w:pPr>
        <w:numPr>
          <w:ilvl w:val="0"/>
          <w:numId w:val="7"/>
        </w:numPr>
        <w:tabs>
          <w:tab w:val="num" w:pos="709"/>
          <w:tab w:val="left" w:pos="840"/>
        </w:tabs>
        <w:autoSpaceDE w:val="0"/>
        <w:autoSpaceDN w:val="0"/>
        <w:spacing w:line="240" w:lineRule="auto"/>
        <w:ind w:left="709" w:hanging="567"/>
        <w:rPr>
          <w:color w:val="000000"/>
        </w:rPr>
      </w:pPr>
      <w:r w:rsidRPr="00234448">
        <w:rPr>
          <w:color w:val="000000"/>
        </w:rPr>
        <w:t>toksinį poveikį širdžiai ir plaučiams (lydimą pirmalaikio arterinio latako užsidarymo ir plaučių hipertenzijos);</w:t>
      </w:r>
    </w:p>
    <w:p w14:paraId="44E23D73" w14:textId="77777777" w:rsidR="008F72E6" w:rsidRPr="00234448" w:rsidRDefault="008F72E6" w:rsidP="00BB70F7">
      <w:pPr>
        <w:numPr>
          <w:ilvl w:val="0"/>
          <w:numId w:val="7"/>
        </w:numPr>
        <w:tabs>
          <w:tab w:val="num" w:pos="709"/>
          <w:tab w:val="left" w:pos="840"/>
        </w:tabs>
        <w:autoSpaceDE w:val="0"/>
        <w:autoSpaceDN w:val="0"/>
        <w:spacing w:line="240" w:lineRule="auto"/>
        <w:ind w:left="709" w:hanging="567"/>
        <w:rPr>
          <w:color w:val="000000"/>
        </w:rPr>
      </w:pPr>
      <w:r w:rsidRPr="00234448">
        <w:rPr>
          <w:color w:val="000000"/>
        </w:rPr>
        <w:t xml:space="preserve">inkstų funkcijos sutrikimą, kuris gali progresuoti iki inkstų nepakankamumo ir oligohidramniono. </w:t>
      </w:r>
    </w:p>
    <w:p w14:paraId="365C5000" w14:textId="77777777" w:rsidR="008F72E6" w:rsidRPr="00234448" w:rsidRDefault="008F72E6">
      <w:pPr>
        <w:tabs>
          <w:tab w:val="left" w:pos="840"/>
        </w:tabs>
        <w:spacing w:line="240" w:lineRule="auto"/>
        <w:rPr>
          <w:color w:val="000000"/>
        </w:rPr>
      </w:pPr>
    </w:p>
    <w:p w14:paraId="0E75E712" w14:textId="77777777" w:rsidR="008F72E6" w:rsidRPr="00234448" w:rsidRDefault="008F72E6">
      <w:pPr>
        <w:tabs>
          <w:tab w:val="left" w:pos="840"/>
        </w:tabs>
        <w:spacing w:line="240" w:lineRule="auto"/>
        <w:rPr>
          <w:color w:val="000000"/>
        </w:rPr>
      </w:pPr>
      <w:r w:rsidRPr="00234448">
        <w:rPr>
          <w:color w:val="000000"/>
        </w:rPr>
        <w:t xml:space="preserve">Motinai ir vaisiui nėštumo pabaigoje šie vaistai gali sukelti: </w:t>
      </w:r>
    </w:p>
    <w:p w14:paraId="5C2E5390" w14:textId="77777777" w:rsidR="008F72E6" w:rsidRPr="00234448" w:rsidRDefault="008F72E6" w:rsidP="00BB70F7">
      <w:pPr>
        <w:numPr>
          <w:ilvl w:val="0"/>
          <w:numId w:val="7"/>
        </w:numPr>
        <w:tabs>
          <w:tab w:val="num" w:pos="709"/>
          <w:tab w:val="left" w:pos="840"/>
        </w:tabs>
        <w:autoSpaceDE w:val="0"/>
        <w:autoSpaceDN w:val="0"/>
        <w:spacing w:line="240" w:lineRule="auto"/>
        <w:ind w:left="709" w:hanging="567"/>
        <w:rPr>
          <w:color w:val="000000"/>
        </w:rPr>
      </w:pPr>
      <w:r w:rsidRPr="00234448">
        <w:rPr>
          <w:color w:val="000000"/>
        </w:rPr>
        <w:t>kraujavimo laiko pailgėjimą ir agregaciją slopinantį poveikį, kuris gali pasireikšti net vartojant labai mažas dozes;</w:t>
      </w:r>
    </w:p>
    <w:p w14:paraId="784893BA" w14:textId="77777777" w:rsidR="008F72E6" w:rsidRPr="00234448" w:rsidRDefault="008F72E6" w:rsidP="00BB70F7">
      <w:pPr>
        <w:numPr>
          <w:ilvl w:val="0"/>
          <w:numId w:val="7"/>
        </w:numPr>
        <w:tabs>
          <w:tab w:val="num" w:pos="709"/>
          <w:tab w:val="left" w:pos="840"/>
        </w:tabs>
        <w:autoSpaceDE w:val="0"/>
        <w:autoSpaceDN w:val="0"/>
        <w:spacing w:line="240" w:lineRule="auto"/>
        <w:ind w:left="709" w:hanging="567"/>
        <w:rPr>
          <w:color w:val="000000"/>
        </w:rPr>
      </w:pPr>
      <w:r w:rsidRPr="00234448">
        <w:rPr>
          <w:color w:val="000000"/>
        </w:rPr>
        <w:t>gimdos susitraukimų slopinimą, galintį lemti vėlesnį ar ilgiau trunkantį gimdymą.</w:t>
      </w:r>
    </w:p>
    <w:p w14:paraId="13582D4D" w14:textId="77777777" w:rsidR="008F72E6" w:rsidRPr="00234448" w:rsidRDefault="008F72E6">
      <w:pPr>
        <w:tabs>
          <w:tab w:val="left" w:pos="840"/>
        </w:tabs>
        <w:spacing w:line="240" w:lineRule="auto"/>
        <w:rPr>
          <w:color w:val="000000"/>
        </w:rPr>
      </w:pPr>
    </w:p>
    <w:p w14:paraId="38CE97A6" w14:textId="77777777" w:rsidR="008F72E6" w:rsidRPr="00234448" w:rsidRDefault="008F72E6">
      <w:pPr>
        <w:tabs>
          <w:tab w:val="left" w:pos="840"/>
        </w:tabs>
        <w:spacing w:line="240" w:lineRule="auto"/>
        <w:rPr>
          <w:color w:val="000000"/>
        </w:rPr>
      </w:pPr>
      <w:r w:rsidRPr="00234448">
        <w:rPr>
          <w:color w:val="000000"/>
        </w:rPr>
        <w:t xml:space="preserve">Todėl flurbiprofeno vartoti per trečiąjį nėštumo trimestrą negalima.   </w:t>
      </w:r>
    </w:p>
    <w:p w14:paraId="689C8961" w14:textId="77777777" w:rsidR="008F72E6" w:rsidRPr="00BB70F7" w:rsidRDefault="008F72E6" w:rsidP="002440BD">
      <w:pPr>
        <w:autoSpaceDE w:val="0"/>
        <w:autoSpaceDN w:val="0"/>
        <w:adjustRightInd w:val="0"/>
        <w:spacing w:line="240" w:lineRule="auto"/>
        <w:rPr>
          <w:rFonts w:eastAsia="SimSun"/>
          <w:color w:val="000000"/>
        </w:rPr>
      </w:pPr>
    </w:p>
    <w:p w14:paraId="584F326B" w14:textId="77777777" w:rsidR="008F72E6" w:rsidRPr="00BB70F7" w:rsidRDefault="008F72E6">
      <w:pPr>
        <w:autoSpaceDE w:val="0"/>
        <w:autoSpaceDN w:val="0"/>
        <w:adjustRightInd w:val="0"/>
        <w:spacing w:line="240" w:lineRule="auto"/>
        <w:rPr>
          <w:rFonts w:eastAsia="SimSun"/>
          <w:color w:val="000000"/>
          <w:u w:val="single"/>
        </w:rPr>
      </w:pPr>
      <w:r w:rsidRPr="00BB70F7">
        <w:rPr>
          <w:rFonts w:eastAsia="SimSun"/>
          <w:color w:val="000000"/>
          <w:u w:val="single"/>
        </w:rPr>
        <w:t>Žindymas</w:t>
      </w:r>
    </w:p>
    <w:p w14:paraId="714E0716" w14:textId="77777777" w:rsidR="008F72E6" w:rsidRPr="00BB70F7" w:rsidRDefault="008F72E6">
      <w:pPr>
        <w:autoSpaceDE w:val="0"/>
        <w:autoSpaceDN w:val="0"/>
        <w:adjustRightInd w:val="0"/>
        <w:spacing w:line="240" w:lineRule="auto"/>
        <w:rPr>
          <w:rFonts w:eastAsia="SimSun"/>
          <w:color w:val="000000"/>
        </w:rPr>
      </w:pPr>
      <w:r w:rsidRPr="00BB70F7">
        <w:rPr>
          <w:rFonts w:eastAsia="SimSun"/>
          <w:color w:val="000000"/>
        </w:rPr>
        <w:t xml:space="preserve">Flurbiprofenas išsiskiria į motinos pieną, nors jo koncentracija, palyginti su motinos suvartota doze, yra labai maža. Reikia vengti vartoti flurbiprofeną žindymo laikotarpiu. </w:t>
      </w:r>
    </w:p>
    <w:p w14:paraId="5972DD7D" w14:textId="77777777" w:rsidR="008F72E6" w:rsidRPr="00BB70F7" w:rsidRDefault="008F72E6">
      <w:pPr>
        <w:autoSpaceDE w:val="0"/>
        <w:autoSpaceDN w:val="0"/>
        <w:adjustRightInd w:val="0"/>
        <w:spacing w:line="240" w:lineRule="auto"/>
        <w:rPr>
          <w:rFonts w:eastAsia="SimSun"/>
          <w:color w:val="000000"/>
        </w:rPr>
      </w:pPr>
    </w:p>
    <w:p w14:paraId="26A7E00D" w14:textId="77777777" w:rsidR="008F72E6" w:rsidRPr="00234448" w:rsidRDefault="008F72E6">
      <w:pPr>
        <w:spacing w:line="240" w:lineRule="auto"/>
        <w:rPr>
          <w:color w:val="000000"/>
          <w:u w:val="single"/>
        </w:rPr>
      </w:pPr>
      <w:r w:rsidRPr="00234448">
        <w:rPr>
          <w:color w:val="000000"/>
          <w:u w:val="single"/>
        </w:rPr>
        <w:t xml:space="preserve">Vaisingumas </w:t>
      </w:r>
    </w:p>
    <w:p w14:paraId="114B0BD2" w14:textId="77777777" w:rsidR="008F72E6" w:rsidRPr="00234448" w:rsidRDefault="008F72E6">
      <w:pPr>
        <w:spacing w:line="240" w:lineRule="auto"/>
        <w:rPr>
          <w:b/>
          <w:i/>
          <w:color w:val="000000"/>
        </w:rPr>
      </w:pPr>
      <w:r w:rsidRPr="00234448">
        <w:rPr>
          <w:color w:val="000000"/>
        </w:rPr>
        <w:t>Flurbiprofeno vartojimas gali sutrikdyti moters vaisingumą, jo nerekomenduojama vartoti pastoti mėginančioms moterims. Pastoti negalinčioms ar dėl nevaisingumo tiriamoms moterims reikia apsvarstyti galimybę flurbiprofeno vartojimą nutraukti.</w:t>
      </w:r>
    </w:p>
    <w:p w14:paraId="07113A81" w14:textId="77777777" w:rsidR="008F72E6" w:rsidRPr="00234448" w:rsidRDefault="008F72E6">
      <w:pPr>
        <w:spacing w:line="240" w:lineRule="auto"/>
      </w:pPr>
    </w:p>
    <w:p w14:paraId="3AFE17B8" w14:textId="77777777" w:rsidR="008F72E6" w:rsidRPr="00234448" w:rsidRDefault="008F72E6">
      <w:pPr>
        <w:spacing w:line="240" w:lineRule="auto"/>
      </w:pPr>
      <w:r w:rsidRPr="00234448">
        <w:rPr>
          <w:b/>
        </w:rPr>
        <w:t>4.7</w:t>
      </w:r>
      <w:r w:rsidRPr="00234448">
        <w:tab/>
      </w:r>
      <w:r w:rsidRPr="00234448">
        <w:rPr>
          <w:b/>
        </w:rPr>
        <w:t>Poveikis gebėjimui vairuoti ir valdyti mechanizmus</w:t>
      </w:r>
    </w:p>
    <w:p w14:paraId="40E0B1CE" w14:textId="77777777" w:rsidR="008F72E6" w:rsidRPr="00234448" w:rsidRDefault="008F72E6">
      <w:pPr>
        <w:spacing w:line="240" w:lineRule="auto"/>
      </w:pPr>
    </w:p>
    <w:p w14:paraId="0711FC03" w14:textId="77777777" w:rsidR="008F72E6" w:rsidRPr="00234448" w:rsidRDefault="008F72E6">
      <w:pPr>
        <w:spacing w:line="240" w:lineRule="auto"/>
      </w:pPr>
      <w:r w:rsidRPr="00234448">
        <w:t>Vartojant NVNU galimos nepageidaujamos reakcijos yra galvos svaigimas, mieguistumas, nuovargis ir regos sutrikimai. Pasireiškus nepageidaujamam poveikiui pacientas neturėtų vairuoti ar valdyti mechanizmų.</w:t>
      </w:r>
    </w:p>
    <w:p w14:paraId="57FDC034" w14:textId="77777777" w:rsidR="008F72E6" w:rsidRPr="00234448" w:rsidRDefault="008F72E6">
      <w:pPr>
        <w:spacing w:line="240" w:lineRule="auto"/>
      </w:pPr>
    </w:p>
    <w:p w14:paraId="3CC35ED0" w14:textId="77777777" w:rsidR="008F72E6" w:rsidRPr="00234448" w:rsidRDefault="008F72E6" w:rsidP="002440BD">
      <w:pPr>
        <w:numPr>
          <w:ilvl w:val="1"/>
          <w:numId w:val="9"/>
        </w:numPr>
        <w:autoSpaceDE w:val="0"/>
        <w:autoSpaceDN w:val="0"/>
        <w:spacing w:line="240" w:lineRule="auto"/>
        <w:rPr>
          <w:b/>
        </w:rPr>
      </w:pPr>
      <w:r w:rsidRPr="00234448">
        <w:rPr>
          <w:b/>
        </w:rPr>
        <w:t>Nepageidaujamas poveikis</w:t>
      </w:r>
    </w:p>
    <w:p w14:paraId="2E1915D3" w14:textId="77777777" w:rsidR="008F72E6" w:rsidRPr="00234448" w:rsidRDefault="008F72E6">
      <w:pPr>
        <w:spacing w:line="240" w:lineRule="auto"/>
      </w:pPr>
    </w:p>
    <w:p w14:paraId="13670557" w14:textId="77777777" w:rsidR="008F72E6" w:rsidRPr="00234448" w:rsidRDefault="008F72E6">
      <w:pPr>
        <w:spacing w:line="240" w:lineRule="auto"/>
      </w:pPr>
      <w:r w:rsidRPr="00234448">
        <w:t>Flurbiprofeno vietinio įpurškimo sisteminė absorbcija yra žema ir sisteminiai nepageidaujami poveikiai yra mažai tikėtini, bet negalima atmesti, todėl naudojant šį flurbiprofeną šioje lentelėje išvardyti nepageidaujami poveikiai ir dažniai.</w:t>
      </w:r>
    </w:p>
    <w:p w14:paraId="72448B3B" w14:textId="77777777" w:rsidR="008F72E6" w:rsidRPr="00BB70F7" w:rsidRDefault="008F72E6" w:rsidP="002440BD">
      <w:pPr>
        <w:suppressAutoHyphens/>
        <w:spacing w:line="240" w:lineRule="auto"/>
        <w:rPr>
          <w:rFonts w:eastAsia="SimSun"/>
        </w:rPr>
      </w:pPr>
      <w:r w:rsidRPr="00BB70F7">
        <w:rPr>
          <w:rFonts w:eastAsia="SimSun"/>
        </w:rPr>
        <w:t>Pagal MedDRA dažnio grupes ir organų sistemų klasifikaciją išvardytas galimai su flurbiprofenu susijęs nepageidaujamas poveikis. Nepageidaujamas poveikis pagal dažnumą skirstomas taip: labai dažnas (</w:t>
      </w:r>
      <w:r w:rsidRPr="00BB70F7">
        <w:rPr>
          <w:rFonts w:eastAsia="SimSun"/>
        </w:rPr>
        <w:sym w:font="Symbol" w:char="F0B3"/>
      </w:r>
      <w:r w:rsidRPr="00BB70F7">
        <w:rPr>
          <w:rFonts w:eastAsia="SimSun"/>
        </w:rPr>
        <w:t xml:space="preserve"> 1/10), dažnas (nuo </w:t>
      </w:r>
      <w:r w:rsidRPr="00BB70F7">
        <w:rPr>
          <w:rFonts w:eastAsia="SimSun"/>
        </w:rPr>
        <w:sym w:font="Symbol" w:char="F0B3"/>
      </w:r>
      <w:r w:rsidRPr="00BB70F7">
        <w:rPr>
          <w:rFonts w:eastAsia="SimSun"/>
        </w:rPr>
        <w:t xml:space="preserve"> 1/100 iki &lt; 1/10), nedažnas (nuo </w:t>
      </w:r>
      <w:r w:rsidRPr="00BB70F7">
        <w:rPr>
          <w:rFonts w:eastAsia="SimSun"/>
        </w:rPr>
        <w:sym w:font="Symbol" w:char="F0B3"/>
      </w:r>
      <w:r w:rsidRPr="00BB70F7">
        <w:rPr>
          <w:rFonts w:eastAsia="SimSun"/>
        </w:rPr>
        <w:t xml:space="preserve"> 1/1000 iki &lt; 1/100), retas (nuo </w:t>
      </w:r>
      <w:r w:rsidRPr="00BB70F7">
        <w:rPr>
          <w:rFonts w:eastAsia="SimSun"/>
        </w:rPr>
        <w:sym w:font="Symbol" w:char="F0B3"/>
      </w:r>
      <w:r w:rsidRPr="00BB70F7">
        <w:rPr>
          <w:rFonts w:eastAsia="SimSun"/>
        </w:rPr>
        <w:t xml:space="preserve"> 1/10 000 iki &lt; 1/1000), labai retas (&lt; 1/10 000) ir nežinomo dažnio (remiantis turimais duomenimis dažnio apskaičiuoti negalima). </w:t>
      </w:r>
    </w:p>
    <w:p w14:paraId="4A9E5237" w14:textId="77777777" w:rsidR="00BC14CA" w:rsidRPr="0055767E" w:rsidRDefault="008F72E6" w:rsidP="00BB70F7">
      <w:pPr>
        <w:pStyle w:val="LabelingParagraph"/>
        <w:spacing w:after="0" w:line="240" w:lineRule="auto"/>
        <w:rPr>
          <w:color w:val="000000"/>
        </w:rPr>
      </w:pPr>
      <w:r w:rsidRPr="00BB70F7">
        <w:rPr>
          <w:color w:val="000000"/>
        </w:rPr>
        <w:t>Toliau nurodytas nepageidaujamas poveikis dažniausiai užregistruotas pacientams, vartojusiems sisteminį poveikį sukeliančius flurbiprofeno preparatus:</w:t>
      </w:r>
    </w:p>
    <w:p w14:paraId="36C4E485" w14:textId="77777777" w:rsidR="003026F8" w:rsidRPr="00403FEF" w:rsidRDefault="003026F8" w:rsidP="00A17D8F">
      <w:pPr>
        <w:pStyle w:val="LabelingParagraph"/>
        <w:spacing w:after="0" w:line="240" w:lineRule="auto"/>
        <w:rPr>
          <w:color w:val="00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5"/>
        <w:gridCol w:w="2587"/>
        <w:gridCol w:w="3558"/>
      </w:tblGrid>
      <w:tr w:rsidR="00BC14CA" w:rsidRPr="00027E80" w14:paraId="4FCA726D" w14:textId="77777777" w:rsidTr="00F36FE3">
        <w:trPr>
          <w:trHeight w:val="315"/>
        </w:trPr>
        <w:tc>
          <w:tcPr>
            <w:tcW w:w="2495" w:type="dxa"/>
          </w:tcPr>
          <w:p w14:paraId="3A7F824E" w14:textId="77777777" w:rsidR="00BC14CA" w:rsidRPr="00BB70F7" w:rsidRDefault="00BC14CA">
            <w:pPr>
              <w:spacing w:line="240" w:lineRule="auto"/>
              <w:rPr>
                <w:b/>
                <w:lang w:val="lt-LT"/>
              </w:rPr>
            </w:pPr>
            <w:r w:rsidRPr="00BB70F7">
              <w:rPr>
                <w:b/>
                <w:lang w:val="lt-LT"/>
              </w:rPr>
              <w:t>Sisteminė organų klasė</w:t>
            </w:r>
          </w:p>
        </w:tc>
        <w:tc>
          <w:tcPr>
            <w:tcW w:w="2587" w:type="dxa"/>
          </w:tcPr>
          <w:p w14:paraId="48B6C8D2" w14:textId="77777777" w:rsidR="00BC14CA" w:rsidRPr="00BB70F7" w:rsidRDefault="00BC14CA">
            <w:pPr>
              <w:spacing w:line="240" w:lineRule="auto"/>
              <w:rPr>
                <w:b/>
                <w:lang w:val="lt-LT"/>
              </w:rPr>
            </w:pPr>
            <w:r w:rsidRPr="00BB70F7">
              <w:rPr>
                <w:b/>
                <w:lang w:val="lt-LT"/>
              </w:rPr>
              <w:t>Dažnis</w:t>
            </w:r>
          </w:p>
        </w:tc>
        <w:tc>
          <w:tcPr>
            <w:tcW w:w="3558" w:type="dxa"/>
          </w:tcPr>
          <w:p w14:paraId="2742FC01" w14:textId="77777777" w:rsidR="00BC14CA" w:rsidRPr="00BB70F7" w:rsidRDefault="00BC14CA">
            <w:pPr>
              <w:spacing w:line="240" w:lineRule="auto"/>
              <w:rPr>
                <w:b/>
                <w:lang w:val="lt-LT"/>
              </w:rPr>
            </w:pPr>
            <w:r w:rsidRPr="00BB70F7">
              <w:rPr>
                <w:b/>
                <w:lang w:val="lt-LT"/>
              </w:rPr>
              <w:t>Nepageidaujamas poveikis (PT, MedDRA 17.0)</w:t>
            </w:r>
          </w:p>
        </w:tc>
      </w:tr>
      <w:tr w:rsidR="00BC14CA" w:rsidRPr="00027E80" w14:paraId="5B784A37" w14:textId="77777777" w:rsidTr="00F36FE3">
        <w:trPr>
          <w:trHeight w:val="580"/>
        </w:trPr>
        <w:tc>
          <w:tcPr>
            <w:tcW w:w="2495" w:type="dxa"/>
            <w:vMerge w:val="restart"/>
          </w:tcPr>
          <w:p w14:paraId="2494A50D" w14:textId="77777777" w:rsidR="00BC14CA" w:rsidRPr="00BB70F7" w:rsidRDefault="00BC14CA">
            <w:pPr>
              <w:spacing w:line="240" w:lineRule="auto"/>
              <w:rPr>
                <w:b/>
                <w:lang w:val="lt-LT"/>
              </w:rPr>
            </w:pPr>
            <w:r w:rsidRPr="00BB70F7">
              <w:rPr>
                <w:b/>
                <w:lang w:val="lt-LT"/>
              </w:rPr>
              <w:t>Kraujo ir limfinės sistemos sutrikimai</w:t>
            </w:r>
          </w:p>
        </w:tc>
        <w:tc>
          <w:tcPr>
            <w:tcW w:w="2587" w:type="dxa"/>
          </w:tcPr>
          <w:p w14:paraId="758CBB50" w14:textId="77777777" w:rsidR="00BC14CA" w:rsidRPr="00BB70F7" w:rsidRDefault="00BC14CA">
            <w:pPr>
              <w:spacing w:line="240" w:lineRule="auto"/>
              <w:rPr>
                <w:lang w:val="lt-LT"/>
              </w:rPr>
            </w:pPr>
            <w:r w:rsidRPr="00BB70F7">
              <w:rPr>
                <w:lang w:val="lt-LT"/>
              </w:rPr>
              <w:t>Nedažnas</w:t>
            </w:r>
          </w:p>
        </w:tc>
        <w:tc>
          <w:tcPr>
            <w:tcW w:w="3558" w:type="dxa"/>
          </w:tcPr>
          <w:p w14:paraId="32FAD2DE" w14:textId="77777777" w:rsidR="00BC14CA" w:rsidRPr="00BB70F7" w:rsidRDefault="00BC14CA">
            <w:pPr>
              <w:spacing w:line="240" w:lineRule="auto"/>
              <w:rPr>
                <w:lang w:val="lt-LT"/>
              </w:rPr>
            </w:pPr>
            <w:r w:rsidRPr="00BB70F7">
              <w:rPr>
                <w:lang w:val="lt-LT"/>
              </w:rPr>
              <w:t>Anemija</w:t>
            </w:r>
          </w:p>
        </w:tc>
      </w:tr>
      <w:tr w:rsidR="00BC14CA" w:rsidRPr="00603B42" w14:paraId="4FF806AC" w14:textId="77777777" w:rsidTr="00F36FE3">
        <w:trPr>
          <w:trHeight w:val="799"/>
        </w:trPr>
        <w:tc>
          <w:tcPr>
            <w:tcW w:w="2495" w:type="dxa"/>
            <w:vMerge/>
          </w:tcPr>
          <w:p w14:paraId="30C40955" w14:textId="77777777" w:rsidR="00BC14CA" w:rsidRPr="00BB70F7" w:rsidRDefault="00BC14CA">
            <w:pPr>
              <w:spacing w:line="240" w:lineRule="auto"/>
              <w:rPr>
                <w:b/>
                <w:lang w:val="lt-LT"/>
              </w:rPr>
            </w:pPr>
          </w:p>
        </w:tc>
        <w:tc>
          <w:tcPr>
            <w:tcW w:w="2587" w:type="dxa"/>
          </w:tcPr>
          <w:p w14:paraId="6BA6C430" w14:textId="77777777" w:rsidR="00BC14CA" w:rsidRPr="00BB70F7" w:rsidRDefault="00BC14CA">
            <w:pPr>
              <w:spacing w:line="240" w:lineRule="auto"/>
              <w:rPr>
                <w:lang w:val="lt-LT"/>
              </w:rPr>
            </w:pPr>
            <w:r w:rsidRPr="00BB70F7">
              <w:rPr>
                <w:lang w:val="lt-LT"/>
              </w:rPr>
              <w:t>Labai retas</w:t>
            </w:r>
          </w:p>
        </w:tc>
        <w:tc>
          <w:tcPr>
            <w:tcW w:w="3558" w:type="dxa"/>
          </w:tcPr>
          <w:p w14:paraId="77C15C1F" w14:textId="483F1B31" w:rsidR="00BC14CA" w:rsidRPr="00BB70F7" w:rsidRDefault="003026F8">
            <w:pPr>
              <w:spacing w:line="240" w:lineRule="auto"/>
              <w:rPr>
                <w:lang w:val="lt-LT"/>
              </w:rPr>
            </w:pPr>
            <w:r>
              <w:rPr>
                <w:szCs w:val="22"/>
                <w:lang w:val="lt-LT"/>
              </w:rPr>
              <w:t xml:space="preserve">Leukopenija, </w:t>
            </w:r>
            <w:r w:rsidR="00E209E6">
              <w:rPr>
                <w:szCs w:val="22"/>
                <w:lang w:val="lt-LT"/>
              </w:rPr>
              <w:t>a</w:t>
            </w:r>
            <w:r w:rsidR="00BC14CA" w:rsidRPr="00027E80">
              <w:rPr>
                <w:szCs w:val="22"/>
                <w:lang w:val="lt-LT"/>
              </w:rPr>
              <w:t>granulocitozė</w:t>
            </w:r>
            <w:r w:rsidR="00BC14CA" w:rsidRPr="00BB70F7">
              <w:rPr>
                <w:lang w:val="lt-LT"/>
              </w:rPr>
              <w:t xml:space="preserve">, aplazinė anemija, </w:t>
            </w:r>
            <w:r w:rsidR="00600B41">
              <w:rPr>
                <w:szCs w:val="22"/>
                <w:lang w:val="lt-LT"/>
              </w:rPr>
              <w:t xml:space="preserve">neutropenija, </w:t>
            </w:r>
            <w:r w:rsidR="00BC14CA" w:rsidRPr="00BB70F7">
              <w:rPr>
                <w:lang w:val="lt-LT"/>
              </w:rPr>
              <w:t>trombocitopenija, hemolizinė anemija</w:t>
            </w:r>
          </w:p>
        </w:tc>
      </w:tr>
      <w:tr w:rsidR="00BC14CA" w:rsidRPr="00027E80" w14:paraId="141A5CA9" w14:textId="77777777" w:rsidTr="00F36FE3">
        <w:trPr>
          <w:trHeight w:val="315"/>
        </w:trPr>
        <w:tc>
          <w:tcPr>
            <w:tcW w:w="2495" w:type="dxa"/>
            <w:vMerge w:val="restart"/>
          </w:tcPr>
          <w:p w14:paraId="7924E699" w14:textId="77777777" w:rsidR="00BC14CA" w:rsidRPr="00BB70F7" w:rsidRDefault="00BC14CA">
            <w:pPr>
              <w:spacing w:line="240" w:lineRule="auto"/>
              <w:rPr>
                <w:b/>
                <w:lang w:val="lt-LT"/>
              </w:rPr>
            </w:pPr>
            <w:r w:rsidRPr="00BB70F7">
              <w:rPr>
                <w:b/>
                <w:lang w:val="lt-LT"/>
              </w:rPr>
              <w:t>Imuninės sistemos sutrikimai</w:t>
            </w:r>
          </w:p>
        </w:tc>
        <w:tc>
          <w:tcPr>
            <w:tcW w:w="2587" w:type="dxa"/>
          </w:tcPr>
          <w:p w14:paraId="17AF6DED" w14:textId="77777777" w:rsidR="00BC14CA" w:rsidRPr="00BB70F7" w:rsidRDefault="00BC14CA">
            <w:pPr>
              <w:spacing w:line="240" w:lineRule="auto"/>
              <w:rPr>
                <w:lang w:val="lt-LT"/>
              </w:rPr>
            </w:pPr>
            <w:r w:rsidRPr="00BB70F7">
              <w:rPr>
                <w:lang w:val="lt-LT"/>
              </w:rPr>
              <w:t>Nedažnas</w:t>
            </w:r>
          </w:p>
        </w:tc>
        <w:tc>
          <w:tcPr>
            <w:tcW w:w="3558" w:type="dxa"/>
          </w:tcPr>
          <w:p w14:paraId="4018D7C4" w14:textId="77777777" w:rsidR="00BC14CA" w:rsidRPr="00BB70F7" w:rsidRDefault="00BC14CA">
            <w:pPr>
              <w:spacing w:line="240" w:lineRule="auto"/>
              <w:rPr>
                <w:lang w:val="lt-LT"/>
              </w:rPr>
            </w:pPr>
            <w:r w:rsidRPr="00BB70F7">
              <w:rPr>
                <w:lang w:val="lt-LT"/>
              </w:rPr>
              <w:t>Padidėjęs jautrumas</w:t>
            </w:r>
          </w:p>
        </w:tc>
      </w:tr>
      <w:tr w:rsidR="00BC14CA" w:rsidRPr="00027E80" w14:paraId="2AC4181D" w14:textId="77777777" w:rsidTr="00F36FE3">
        <w:trPr>
          <w:trHeight w:val="315"/>
        </w:trPr>
        <w:tc>
          <w:tcPr>
            <w:tcW w:w="2495" w:type="dxa"/>
            <w:vMerge/>
          </w:tcPr>
          <w:p w14:paraId="52618CCB" w14:textId="77777777" w:rsidR="00BC14CA" w:rsidRPr="00BB70F7" w:rsidRDefault="00BC14CA">
            <w:pPr>
              <w:spacing w:line="240" w:lineRule="auto"/>
              <w:rPr>
                <w:b/>
                <w:lang w:val="lt-LT"/>
              </w:rPr>
            </w:pPr>
          </w:p>
        </w:tc>
        <w:tc>
          <w:tcPr>
            <w:tcW w:w="2587" w:type="dxa"/>
          </w:tcPr>
          <w:p w14:paraId="036339F1" w14:textId="77777777" w:rsidR="00BC14CA" w:rsidRPr="00BB70F7" w:rsidRDefault="00BC14CA">
            <w:pPr>
              <w:spacing w:line="240" w:lineRule="auto"/>
              <w:rPr>
                <w:lang w:val="lt-LT"/>
              </w:rPr>
            </w:pPr>
            <w:r w:rsidRPr="00BB70F7">
              <w:rPr>
                <w:lang w:val="lt-LT"/>
              </w:rPr>
              <w:t>Retas</w:t>
            </w:r>
          </w:p>
        </w:tc>
        <w:tc>
          <w:tcPr>
            <w:tcW w:w="3558" w:type="dxa"/>
          </w:tcPr>
          <w:p w14:paraId="10B27F23" w14:textId="77777777" w:rsidR="00BC14CA" w:rsidRPr="00BB70F7" w:rsidRDefault="00BC14CA">
            <w:pPr>
              <w:spacing w:line="240" w:lineRule="auto"/>
              <w:rPr>
                <w:lang w:val="lt-LT"/>
              </w:rPr>
            </w:pPr>
            <w:r w:rsidRPr="00BB70F7">
              <w:rPr>
                <w:lang w:val="lt-LT"/>
              </w:rPr>
              <w:t>Anafilaksinė reakcija</w:t>
            </w:r>
          </w:p>
        </w:tc>
      </w:tr>
      <w:tr w:rsidR="00600B41" w:rsidRPr="00027E80" w14:paraId="48112218" w14:textId="77777777" w:rsidTr="00F36FE3">
        <w:trPr>
          <w:trHeight w:val="448"/>
        </w:trPr>
        <w:tc>
          <w:tcPr>
            <w:tcW w:w="2495" w:type="dxa"/>
          </w:tcPr>
          <w:p w14:paraId="3FDDE56E" w14:textId="77777777" w:rsidR="00600B41" w:rsidRPr="00027E80" w:rsidRDefault="00600B41" w:rsidP="00A17D8F">
            <w:pPr>
              <w:spacing w:line="240" w:lineRule="auto"/>
              <w:rPr>
                <w:b/>
                <w:szCs w:val="22"/>
                <w:lang w:val="lt-LT"/>
              </w:rPr>
            </w:pPr>
            <w:r w:rsidRPr="00600B41">
              <w:rPr>
                <w:b/>
                <w:szCs w:val="22"/>
                <w:lang w:val="lt-LT"/>
              </w:rPr>
              <w:t>Metabolizmo ir mitybos sutrikimai</w:t>
            </w:r>
          </w:p>
        </w:tc>
        <w:tc>
          <w:tcPr>
            <w:tcW w:w="2587" w:type="dxa"/>
          </w:tcPr>
          <w:p w14:paraId="3EB77F15" w14:textId="77777777" w:rsidR="00600B41" w:rsidRPr="00027E80" w:rsidRDefault="00600B41" w:rsidP="00A17D8F">
            <w:pPr>
              <w:spacing w:line="240" w:lineRule="auto"/>
              <w:rPr>
                <w:szCs w:val="22"/>
                <w:lang w:val="lt-LT"/>
              </w:rPr>
            </w:pPr>
            <w:r>
              <w:rPr>
                <w:szCs w:val="22"/>
                <w:lang w:val="lt-LT"/>
              </w:rPr>
              <w:t>Dažnas</w:t>
            </w:r>
          </w:p>
        </w:tc>
        <w:tc>
          <w:tcPr>
            <w:tcW w:w="3558" w:type="dxa"/>
          </w:tcPr>
          <w:p w14:paraId="20932578" w14:textId="77777777" w:rsidR="00600B41" w:rsidRPr="00027E80" w:rsidRDefault="00600B41" w:rsidP="00A17D8F">
            <w:pPr>
              <w:spacing w:line="240" w:lineRule="auto"/>
              <w:rPr>
                <w:szCs w:val="22"/>
                <w:lang w:val="lt-LT"/>
              </w:rPr>
            </w:pPr>
            <w:r>
              <w:rPr>
                <w:szCs w:val="22"/>
                <w:lang w:val="lt-LT"/>
              </w:rPr>
              <w:t>Skysčių susilaikymas</w:t>
            </w:r>
          </w:p>
        </w:tc>
      </w:tr>
      <w:tr w:rsidR="00BC14CA" w:rsidRPr="00027E80" w14:paraId="486D726E" w14:textId="77777777" w:rsidTr="00F36FE3">
        <w:trPr>
          <w:trHeight w:val="448"/>
        </w:trPr>
        <w:tc>
          <w:tcPr>
            <w:tcW w:w="2495" w:type="dxa"/>
            <w:vMerge w:val="restart"/>
          </w:tcPr>
          <w:p w14:paraId="5455C0B8" w14:textId="77777777" w:rsidR="00BC14CA" w:rsidRPr="00BB70F7" w:rsidRDefault="00BC14CA">
            <w:pPr>
              <w:spacing w:line="240" w:lineRule="auto"/>
              <w:rPr>
                <w:b/>
                <w:lang w:val="lt-LT"/>
              </w:rPr>
            </w:pPr>
            <w:r w:rsidRPr="00BB70F7">
              <w:rPr>
                <w:b/>
                <w:lang w:val="lt-LT"/>
              </w:rPr>
              <w:lastRenderedPageBreak/>
              <w:t>Psichikos sutrikimai</w:t>
            </w:r>
          </w:p>
        </w:tc>
        <w:tc>
          <w:tcPr>
            <w:tcW w:w="2587" w:type="dxa"/>
          </w:tcPr>
          <w:p w14:paraId="78CF300D" w14:textId="77777777" w:rsidR="00BC14CA" w:rsidRPr="00BB70F7" w:rsidRDefault="00BC14CA">
            <w:pPr>
              <w:spacing w:line="240" w:lineRule="auto"/>
              <w:rPr>
                <w:lang w:val="lt-LT"/>
              </w:rPr>
            </w:pPr>
            <w:r w:rsidRPr="00BB70F7">
              <w:rPr>
                <w:lang w:val="lt-LT"/>
              </w:rPr>
              <w:t>Retas</w:t>
            </w:r>
          </w:p>
        </w:tc>
        <w:tc>
          <w:tcPr>
            <w:tcW w:w="3558" w:type="dxa"/>
          </w:tcPr>
          <w:p w14:paraId="3F73616D" w14:textId="77777777" w:rsidR="00BC14CA" w:rsidRPr="00BB70F7" w:rsidRDefault="00BC14CA">
            <w:pPr>
              <w:spacing w:line="240" w:lineRule="auto"/>
              <w:rPr>
                <w:lang w:val="lt-LT"/>
              </w:rPr>
            </w:pPr>
            <w:r w:rsidRPr="00BB70F7">
              <w:rPr>
                <w:lang w:val="lt-LT"/>
              </w:rPr>
              <w:t>Depresija, sumišimo būsena</w:t>
            </w:r>
          </w:p>
        </w:tc>
      </w:tr>
      <w:tr w:rsidR="00BC14CA" w:rsidRPr="00027E80" w14:paraId="208E33A8" w14:textId="77777777" w:rsidTr="00F36FE3">
        <w:trPr>
          <w:trHeight w:val="412"/>
        </w:trPr>
        <w:tc>
          <w:tcPr>
            <w:tcW w:w="2495" w:type="dxa"/>
            <w:vMerge/>
          </w:tcPr>
          <w:p w14:paraId="29CBCC04" w14:textId="77777777" w:rsidR="00BC14CA" w:rsidRPr="00BB70F7" w:rsidRDefault="00BC14CA">
            <w:pPr>
              <w:spacing w:line="240" w:lineRule="auto"/>
              <w:rPr>
                <w:b/>
                <w:lang w:val="lt-LT"/>
              </w:rPr>
            </w:pPr>
          </w:p>
        </w:tc>
        <w:tc>
          <w:tcPr>
            <w:tcW w:w="2587" w:type="dxa"/>
          </w:tcPr>
          <w:p w14:paraId="0A5E7811" w14:textId="77777777" w:rsidR="00BC14CA" w:rsidRPr="00BB70F7" w:rsidRDefault="00BC14CA">
            <w:pPr>
              <w:spacing w:line="240" w:lineRule="auto"/>
              <w:rPr>
                <w:lang w:val="lt-LT"/>
              </w:rPr>
            </w:pPr>
            <w:r w:rsidRPr="00BB70F7">
              <w:rPr>
                <w:lang w:val="lt-LT"/>
              </w:rPr>
              <w:t xml:space="preserve">Labai retas </w:t>
            </w:r>
          </w:p>
        </w:tc>
        <w:tc>
          <w:tcPr>
            <w:tcW w:w="3558" w:type="dxa"/>
          </w:tcPr>
          <w:p w14:paraId="6530EA02" w14:textId="77777777" w:rsidR="00BC14CA" w:rsidRPr="00BB70F7" w:rsidRDefault="00BC14CA">
            <w:pPr>
              <w:spacing w:line="240" w:lineRule="auto"/>
              <w:rPr>
                <w:lang w:val="lt-LT"/>
              </w:rPr>
            </w:pPr>
            <w:r w:rsidRPr="00BB70F7">
              <w:rPr>
                <w:lang w:val="lt-LT"/>
              </w:rPr>
              <w:t>Haliucinacijos</w:t>
            </w:r>
          </w:p>
        </w:tc>
      </w:tr>
      <w:tr w:rsidR="00BC14CA" w:rsidRPr="00027E80" w14:paraId="2E5246B1" w14:textId="77777777" w:rsidTr="00F36FE3">
        <w:trPr>
          <w:trHeight w:val="315"/>
        </w:trPr>
        <w:tc>
          <w:tcPr>
            <w:tcW w:w="2495" w:type="dxa"/>
            <w:vMerge w:val="restart"/>
          </w:tcPr>
          <w:p w14:paraId="0A608136" w14:textId="77777777" w:rsidR="00BC14CA" w:rsidRPr="00BB70F7" w:rsidRDefault="00BC14CA">
            <w:pPr>
              <w:spacing w:line="240" w:lineRule="auto"/>
              <w:rPr>
                <w:b/>
                <w:lang w:val="lt-LT"/>
              </w:rPr>
            </w:pPr>
            <w:r w:rsidRPr="00BB70F7">
              <w:rPr>
                <w:b/>
                <w:lang w:val="lt-LT"/>
              </w:rPr>
              <w:t>Nervų sistemos sutrikimai</w:t>
            </w:r>
          </w:p>
        </w:tc>
        <w:tc>
          <w:tcPr>
            <w:tcW w:w="2587" w:type="dxa"/>
          </w:tcPr>
          <w:p w14:paraId="3349AB8A" w14:textId="77777777" w:rsidR="00BC14CA" w:rsidRPr="00BB70F7" w:rsidRDefault="00BC14CA">
            <w:pPr>
              <w:spacing w:line="240" w:lineRule="auto"/>
              <w:rPr>
                <w:lang w:val="lt-LT"/>
              </w:rPr>
            </w:pPr>
            <w:r w:rsidRPr="00BB70F7">
              <w:rPr>
                <w:lang w:val="lt-LT"/>
              </w:rPr>
              <w:t>Dažnas</w:t>
            </w:r>
          </w:p>
        </w:tc>
        <w:tc>
          <w:tcPr>
            <w:tcW w:w="3558" w:type="dxa"/>
          </w:tcPr>
          <w:p w14:paraId="2C46AC71" w14:textId="77777777" w:rsidR="00BC14CA" w:rsidRPr="00BB70F7" w:rsidRDefault="00BC14CA">
            <w:pPr>
              <w:spacing w:line="240" w:lineRule="auto"/>
              <w:rPr>
                <w:lang w:val="lt-LT"/>
              </w:rPr>
            </w:pPr>
            <w:r w:rsidRPr="00BB70F7">
              <w:rPr>
                <w:lang w:val="lt-LT"/>
              </w:rPr>
              <w:t>Galvos skausmas, svaigulys</w:t>
            </w:r>
          </w:p>
        </w:tc>
      </w:tr>
      <w:tr w:rsidR="00BC14CA" w:rsidRPr="00027E80" w14:paraId="18CA79B2" w14:textId="77777777" w:rsidTr="00F36FE3">
        <w:trPr>
          <w:trHeight w:val="315"/>
        </w:trPr>
        <w:tc>
          <w:tcPr>
            <w:tcW w:w="2495" w:type="dxa"/>
            <w:vMerge/>
          </w:tcPr>
          <w:p w14:paraId="256EAD66" w14:textId="77777777" w:rsidR="00BC14CA" w:rsidRPr="00BB70F7" w:rsidRDefault="00BC14CA">
            <w:pPr>
              <w:spacing w:line="240" w:lineRule="auto"/>
              <w:rPr>
                <w:b/>
                <w:lang w:val="lt-LT"/>
              </w:rPr>
            </w:pPr>
          </w:p>
        </w:tc>
        <w:tc>
          <w:tcPr>
            <w:tcW w:w="2587" w:type="dxa"/>
          </w:tcPr>
          <w:p w14:paraId="21FEE544" w14:textId="77777777" w:rsidR="00BC14CA" w:rsidRPr="00BB70F7" w:rsidRDefault="00BC14CA">
            <w:pPr>
              <w:spacing w:line="240" w:lineRule="auto"/>
              <w:rPr>
                <w:lang w:val="lt-LT"/>
              </w:rPr>
            </w:pPr>
            <w:r w:rsidRPr="00BB70F7">
              <w:rPr>
                <w:lang w:val="lt-LT"/>
              </w:rPr>
              <w:t>Nedažnas</w:t>
            </w:r>
          </w:p>
        </w:tc>
        <w:tc>
          <w:tcPr>
            <w:tcW w:w="3558" w:type="dxa"/>
          </w:tcPr>
          <w:p w14:paraId="4AAE38EB" w14:textId="77777777" w:rsidR="00BC14CA" w:rsidRPr="00BB70F7" w:rsidRDefault="00BC14CA">
            <w:pPr>
              <w:spacing w:line="240" w:lineRule="auto"/>
              <w:rPr>
                <w:lang w:val="lt-LT"/>
              </w:rPr>
            </w:pPr>
            <w:r w:rsidRPr="00BB70F7">
              <w:rPr>
                <w:lang w:val="lt-LT"/>
              </w:rPr>
              <w:t xml:space="preserve">Parestezija </w:t>
            </w:r>
          </w:p>
        </w:tc>
      </w:tr>
      <w:tr w:rsidR="00BC14CA" w:rsidRPr="00027E80" w14:paraId="51E202F6" w14:textId="77777777" w:rsidTr="00F36FE3">
        <w:trPr>
          <w:trHeight w:val="315"/>
        </w:trPr>
        <w:tc>
          <w:tcPr>
            <w:tcW w:w="2495" w:type="dxa"/>
            <w:vMerge/>
          </w:tcPr>
          <w:p w14:paraId="2AAB71D7" w14:textId="77777777" w:rsidR="00BC14CA" w:rsidRPr="00BB70F7" w:rsidRDefault="00BC14CA">
            <w:pPr>
              <w:spacing w:line="240" w:lineRule="auto"/>
              <w:rPr>
                <w:b/>
                <w:lang w:val="lt-LT"/>
              </w:rPr>
            </w:pPr>
          </w:p>
        </w:tc>
        <w:tc>
          <w:tcPr>
            <w:tcW w:w="2587" w:type="dxa"/>
          </w:tcPr>
          <w:p w14:paraId="0E3B0639" w14:textId="77777777" w:rsidR="00BC14CA" w:rsidRPr="00BB70F7" w:rsidRDefault="00BC14CA">
            <w:pPr>
              <w:spacing w:line="240" w:lineRule="auto"/>
              <w:rPr>
                <w:lang w:val="lt-LT"/>
              </w:rPr>
            </w:pPr>
            <w:r w:rsidRPr="00BB70F7">
              <w:rPr>
                <w:lang w:val="lt-LT"/>
              </w:rPr>
              <w:t>Retas</w:t>
            </w:r>
          </w:p>
        </w:tc>
        <w:tc>
          <w:tcPr>
            <w:tcW w:w="3558" w:type="dxa"/>
          </w:tcPr>
          <w:p w14:paraId="096A6644" w14:textId="77777777" w:rsidR="00BC14CA" w:rsidRPr="00BB70F7" w:rsidRDefault="00BC14CA">
            <w:pPr>
              <w:spacing w:line="240" w:lineRule="auto"/>
              <w:rPr>
                <w:lang w:val="lt-LT"/>
              </w:rPr>
            </w:pPr>
            <w:r w:rsidRPr="00BB70F7">
              <w:rPr>
                <w:lang w:val="lt-LT"/>
              </w:rPr>
              <w:t>Mieguistumas</w:t>
            </w:r>
            <w:r w:rsidR="00600B41">
              <w:rPr>
                <w:szCs w:val="22"/>
                <w:lang w:val="lt-LT"/>
              </w:rPr>
              <w:t>, nemiga</w:t>
            </w:r>
          </w:p>
        </w:tc>
      </w:tr>
      <w:tr w:rsidR="00BC14CA" w:rsidRPr="00027E80" w14:paraId="5BB7FAE8" w14:textId="77777777" w:rsidTr="00F36FE3">
        <w:trPr>
          <w:trHeight w:val="315"/>
        </w:trPr>
        <w:tc>
          <w:tcPr>
            <w:tcW w:w="2495" w:type="dxa"/>
            <w:vMerge/>
          </w:tcPr>
          <w:p w14:paraId="66988369" w14:textId="77777777" w:rsidR="00BC14CA" w:rsidRPr="00BB70F7" w:rsidRDefault="00BC14CA">
            <w:pPr>
              <w:spacing w:line="240" w:lineRule="auto"/>
              <w:rPr>
                <w:b/>
                <w:lang w:val="lt-LT"/>
              </w:rPr>
            </w:pPr>
          </w:p>
        </w:tc>
        <w:tc>
          <w:tcPr>
            <w:tcW w:w="2587" w:type="dxa"/>
          </w:tcPr>
          <w:p w14:paraId="03F65081" w14:textId="77777777" w:rsidR="00BC14CA" w:rsidRPr="00BB70F7" w:rsidRDefault="00BC14CA">
            <w:pPr>
              <w:spacing w:line="240" w:lineRule="auto"/>
              <w:rPr>
                <w:lang w:val="lt-LT"/>
              </w:rPr>
            </w:pPr>
            <w:r w:rsidRPr="00BB70F7">
              <w:rPr>
                <w:lang w:val="lt-LT"/>
              </w:rPr>
              <w:t>Nežinomas</w:t>
            </w:r>
          </w:p>
        </w:tc>
        <w:tc>
          <w:tcPr>
            <w:tcW w:w="3558" w:type="dxa"/>
          </w:tcPr>
          <w:p w14:paraId="1B7B13EC" w14:textId="77777777" w:rsidR="00BC14CA" w:rsidRPr="00BB70F7" w:rsidRDefault="00BC14CA">
            <w:pPr>
              <w:spacing w:line="240" w:lineRule="auto"/>
              <w:rPr>
                <w:lang w:val="lt-LT"/>
              </w:rPr>
            </w:pPr>
            <w:r w:rsidRPr="00BB70F7">
              <w:rPr>
                <w:lang w:val="lt-LT"/>
              </w:rPr>
              <w:t>Regos nervo uždegimas (neuritas), smegenų kraujagyslių sutrikimas</w:t>
            </w:r>
          </w:p>
        </w:tc>
      </w:tr>
      <w:tr w:rsidR="00BC14CA" w:rsidRPr="00027E80" w14:paraId="26C1F612" w14:textId="77777777" w:rsidTr="00F36FE3">
        <w:trPr>
          <w:trHeight w:val="640"/>
        </w:trPr>
        <w:tc>
          <w:tcPr>
            <w:tcW w:w="2495" w:type="dxa"/>
          </w:tcPr>
          <w:p w14:paraId="3C217CA2" w14:textId="77777777" w:rsidR="00BC14CA" w:rsidRPr="00BB70F7" w:rsidRDefault="00BC14CA">
            <w:pPr>
              <w:spacing w:line="240" w:lineRule="auto"/>
              <w:rPr>
                <w:b/>
                <w:lang w:val="lt-LT"/>
              </w:rPr>
            </w:pPr>
            <w:r w:rsidRPr="00BB70F7">
              <w:rPr>
                <w:b/>
                <w:lang w:val="lt-LT"/>
              </w:rPr>
              <w:t>Akių sutrikimai</w:t>
            </w:r>
          </w:p>
        </w:tc>
        <w:tc>
          <w:tcPr>
            <w:tcW w:w="2587" w:type="dxa"/>
          </w:tcPr>
          <w:p w14:paraId="6BB73155" w14:textId="77777777" w:rsidR="00BC14CA" w:rsidRPr="00BB70F7" w:rsidRDefault="00BC14CA">
            <w:pPr>
              <w:spacing w:line="240" w:lineRule="auto"/>
              <w:rPr>
                <w:lang w:val="lt-LT"/>
              </w:rPr>
            </w:pPr>
            <w:r w:rsidRPr="00BB70F7">
              <w:rPr>
                <w:lang w:val="lt-LT"/>
              </w:rPr>
              <w:t>Nedažnas</w:t>
            </w:r>
          </w:p>
        </w:tc>
        <w:tc>
          <w:tcPr>
            <w:tcW w:w="3558" w:type="dxa"/>
          </w:tcPr>
          <w:p w14:paraId="6DEC8BF4" w14:textId="77777777" w:rsidR="00BC14CA" w:rsidRPr="00BB70F7" w:rsidRDefault="00BC14CA">
            <w:pPr>
              <w:spacing w:line="240" w:lineRule="auto"/>
              <w:rPr>
                <w:lang w:val="lt-LT"/>
              </w:rPr>
            </w:pPr>
            <w:r w:rsidRPr="00BB70F7">
              <w:rPr>
                <w:lang w:val="lt-LT"/>
              </w:rPr>
              <w:t>Regos sutrikimas</w:t>
            </w:r>
          </w:p>
        </w:tc>
      </w:tr>
      <w:tr w:rsidR="00BC14CA" w:rsidRPr="00027E80" w14:paraId="1B53CF0E" w14:textId="77777777" w:rsidTr="00F36FE3">
        <w:trPr>
          <w:trHeight w:val="925"/>
        </w:trPr>
        <w:tc>
          <w:tcPr>
            <w:tcW w:w="2495" w:type="dxa"/>
          </w:tcPr>
          <w:p w14:paraId="7A09CFB3" w14:textId="77777777" w:rsidR="00BC14CA" w:rsidRPr="00BB70F7" w:rsidRDefault="00BC14CA">
            <w:pPr>
              <w:spacing w:line="240" w:lineRule="auto"/>
              <w:rPr>
                <w:b/>
                <w:lang w:val="lt-LT"/>
              </w:rPr>
            </w:pPr>
            <w:r w:rsidRPr="00BB70F7">
              <w:rPr>
                <w:b/>
                <w:lang w:val="lt-LT"/>
              </w:rPr>
              <w:t>Ausies ir labirinto sutrikimai</w:t>
            </w:r>
          </w:p>
        </w:tc>
        <w:tc>
          <w:tcPr>
            <w:tcW w:w="2587" w:type="dxa"/>
          </w:tcPr>
          <w:p w14:paraId="65720AF3" w14:textId="77777777" w:rsidR="00BC14CA" w:rsidRPr="00BB70F7" w:rsidRDefault="00BC14CA">
            <w:pPr>
              <w:spacing w:line="240" w:lineRule="auto"/>
              <w:rPr>
                <w:lang w:val="lt-LT"/>
              </w:rPr>
            </w:pPr>
            <w:r w:rsidRPr="00BB70F7">
              <w:rPr>
                <w:lang w:val="lt-LT"/>
              </w:rPr>
              <w:t>Nedažnas</w:t>
            </w:r>
          </w:p>
        </w:tc>
        <w:tc>
          <w:tcPr>
            <w:tcW w:w="3558" w:type="dxa"/>
          </w:tcPr>
          <w:p w14:paraId="631AEF1B" w14:textId="77777777" w:rsidR="00BC14CA" w:rsidRPr="00BB70F7" w:rsidRDefault="00BC14CA">
            <w:pPr>
              <w:spacing w:line="240" w:lineRule="auto"/>
              <w:rPr>
                <w:lang w:val="lt-LT"/>
              </w:rPr>
            </w:pPr>
            <w:r w:rsidRPr="00BB70F7">
              <w:rPr>
                <w:lang w:val="lt-LT"/>
              </w:rPr>
              <w:t>Spengimas ausyse, galvos sukimasis</w:t>
            </w:r>
          </w:p>
        </w:tc>
      </w:tr>
      <w:tr w:rsidR="00BC14CA" w:rsidRPr="00027E80" w14:paraId="5494638D" w14:textId="77777777" w:rsidTr="00F36FE3">
        <w:trPr>
          <w:trHeight w:val="630"/>
        </w:trPr>
        <w:tc>
          <w:tcPr>
            <w:tcW w:w="2495" w:type="dxa"/>
            <w:vMerge w:val="restart"/>
          </w:tcPr>
          <w:p w14:paraId="793B034E" w14:textId="77777777" w:rsidR="00BC14CA" w:rsidRPr="00BB70F7" w:rsidRDefault="00BC14CA">
            <w:pPr>
              <w:spacing w:line="240" w:lineRule="auto"/>
              <w:rPr>
                <w:b/>
                <w:lang w:val="lt-LT"/>
              </w:rPr>
            </w:pPr>
            <w:r w:rsidRPr="00BB70F7">
              <w:rPr>
                <w:b/>
                <w:lang w:val="lt-LT"/>
              </w:rPr>
              <w:t>Kvėpavimo sistemos, krūtinės ląstos ir tarpuplaučio sutrikimai</w:t>
            </w:r>
          </w:p>
        </w:tc>
        <w:tc>
          <w:tcPr>
            <w:tcW w:w="2587" w:type="dxa"/>
          </w:tcPr>
          <w:p w14:paraId="67FAC284" w14:textId="77777777" w:rsidR="00BC14CA" w:rsidRPr="00BB70F7" w:rsidRDefault="00BC14CA">
            <w:pPr>
              <w:spacing w:line="240" w:lineRule="auto"/>
              <w:rPr>
                <w:lang w:val="lt-LT"/>
              </w:rPr>
            </w:pPr>
            <w:r w:rsidRPr="00BB70F7">
              <w:rPr>
                <w:lang w:val="lt-LT"/>
              </w:rPr>
              <w:t>Nedažnas</w:t>
            </w:r>
          </w:p>
        </w:tc>
        <w:tc>
          <w:tcPr>
            <w:tcW w:w="3558" w:type="dxa"/>
          </w:tcPr>
          <w:p w14:paraId="1A053379" w14:textId="77777777" w:rsidR="00BC14CA" w:rsidRPr="00BB70F7" w:rsidRDefault="00BC14CA">
            <w:pPr>
              <w:spacing w:line="240" w:lineRule="auto"/>
              <w:rPr>
                <w:lang w:val="lt-LT"/>
              </w:rPr>
            </w:pPr>
            <w:r w:rsidRPr="00BB70F7">
              <w:rPr>
                <w:lang w:val="lt-LT"/>
              </w:rPr>
              <w:t>Astma, dusulys</w:t>
            </w:r>
          </w:p>
        </w:tc>
      </w:tr>
      <w:tr w:rsidR="00BC14CA" w:rsidRPr="00027E80" w14:paraId="01B45A61" w14:textId="77777777" w:rsidTr="00F36FE3">
        <w:trPr>
          <w:trHeight w:val="630"/>
        </w:trPr>
        <w:tc>
          <w:tcPr>
            <w:tcW w:w="2495" w:type="dxa"/>
            <w:vMerge/>
          </w:tcPr>
          <w:p w14:paraId="5BBBF3B5" w14:textId="77777777" w:rsidR="00BC14CA" w:rsidRPr="00BB70F7" w:rsidRDefault="00BC14CA">
            <w:pPr>
              <w:spacing w:line="240" w:lineRule="auto"/>
              <w:rPr>
                <w:b/>
                <w:lang w:val="lt-LT"/>
              </w:rPr>
            </w:pPr>
          </w:p>
        </w:tc>
        <w:tc>
          <w:tcPr>
            <w:tcW w:w="2587" w:type="dxa"/>
          </w:tcPr>
          <w:p w14:paraId="54815EA3" w14:textId="77777777" w:rsidR="00BC14CA" w:rsidRPr="00BB70F7" w:rsidRDefault="00BC14CA">
            <w:pPr>
              <w:spacing w:line="240" w:lineRule="auto"/>
              <w:rPr>
                <w:lang w:val="lt-LT"/>
              </w:rPr>
            </w:pPr>
            <w:r w:rsidRPr="00BB70F7">
              <w:rPr>
                <w:lang w:val="lt-LT"/>
              </w:rPr>
              <w:t>Retas</w:t>
            </w:r>
          </w:p>
        </w:tc>
        <w:tc>
          <w:tcPr>
            <w:tcW w:w="3558" w:type="dxa"/>
          </w:tcPr>
          <w:p w14:paraId="02188509" w14:textId="77777777" w:rsidR="00BC14CA" w:rsidRPr="00BB70F7" w:rsidRDefault="00BC14CA">
            <w:pPr>
              <w:spacing w:line="240" w:lineRule="auto"/>
              <w:rPr>
                <w:lang w:val="lt-LT"/>
              </w:rPr>
            </w:pPr>
            <w:r w:rsidRPr="00BB70F7">
              <w:rPr>
                <w:lang w:val="lt-LT"/>
              </w:rPr>
              <w:t>Bronchų spazmas</w:t>
            </w:r>
          </w:p>
        </w:tc>
      </w:tr>
      <w:tr w:rsidR="00BC14CA" w:rsidRPr="00603B42" w14:paraId="22F5C0BD" w14:textId="77777777" w:rsidTr="00F36FE3">
        <w:trPr>
          <w:trHeight w:val="1260"/>
        </w:trPr>
        <w:tc>
          <w:tcPr>
            <w:tcW w:w="2495" w:type="dxa"/>
            <w:vMerge w:val="restart"/>
          </w:tcPr>
          <w:p w14:paraId="7EFBDFE1" w14:textId="77777777" w:rsidR="00BC14CA" w:rsidRPr="00BB70F7" w:rsidRDefault="00BC14CA">
            <w:pPr>
              <w:spacing w:line="240" w:lineRule="auto"/>
              <w:rPr>
                <w:b/>
                <w:lang w:val="lt-LT"/>
              </w:rPr>
            </w:pPr>
            <w:r w:rsidRPr="00BB70F7">
              <w:rPr>
                <w:b/>
                <w:lang w:val="lt-LT"/>
              </w:rPr>
              <w:t>Virškinimo trakto sutrikimai</w:t>
            </w:r>
          </w:p>
        </w:tc>
        <w:tc>
          <w:tcPr>
            <w:tcW w:w="2587" w:type="dxa"/>
          </w:tcPr>
          <w:p w14:paraId="1FC8A4C2" w14:textId="77777777" w:rsidR="00BC14CA" w:rsidRPr="00BB70F7" w:rsidRDefault="00BC14CA">
            <w:pPr>
              <w:spacing w:line="240" w:lineRule="auto"/>
              <w:rPr>
                <w:lang w:val="lt-LT"/>
              </w:rPr>
            </w:pPr>
            <w:r w:rsidRPr="00BB70F7">
              <w:rPr>
                <w:lang w:val="lt-LT"/>
              </w:rPr>
              <w:t>Dažnas</w:t>
            </w:r>
          </w:p>
        </w:tc>
        <w:tc>
          <w:tcPr>
            <w:tcW w:w="3558" w:type="dxa"/>
          </w:tcPr>
          <w:p w14:paraId="6F657992" w14:textId="77777777" w:rsidR="00BC14CA" w:rsidRPr="00BB70F7" w:rsidRDefault="00BC14CA">
            <w:pPr>
              <w:spacing w:line="240" w:lineRule="auto"/>
              <w:rPr>
                <w:lang w:val="lt-LT"/>
              </w:rPr>
            </w:pPr>
            <w:r w:rsidRPr="00BB70F7">
              <w:rPr>
                <w:lang w:val="lt-LT"/>
              </w:rPr>
              <w:t>Dispepsija, viduriavimas, pykinimas, vėmimas, pilvo skausmas, dujų kaupimasis žarnyne, vidurių užkietėjimas, melena, vėmimas krauju, kraujavimas iš virškinimo sistemos</w:t>
            </w:r>
          </w:p>
        </w:tc>
      </w:tr>
      <w:tr w:rsidR="00BC14CA" w:rsidRPr="00603B42" w14:paraId="5CA9B669" w14:textId="77777777" w:rsidTr="00F36FE3">
        <w:trPr>
          <w:trHeight w:val="965"/>
        </w:trPr>
        <w:tc>
          <w:tcPr>
            <w:tcW w:w="2495" w:type="dxa"/>
            <w:vMerge/>
          </w:tcPr>
          <w:p w14:paraId="48EFDF50" w14:textId="77777777" w:rsidR="00BC14CA" w:rsidRPr="00BB70F7" w:rsidRDefault="00BC14CA">
            <w:pPr>
              <w:spacing w:line="240" w:lineRule="auto"/>
              <w:rPr>
                <w:b/>
                <w:lang w:val="lt-LT"/>
              </w:rPr>
            </w:pPr>
          </w:p>
        </w:tc>
        <w:tc>
          <w:tcPr>
            <w:tcW w:w="2587" w:type="dxa"/>
          </w:tcPr>
          <w:p w14:paraId="3556D2EF" w14:textId="77777777" w:rsidR="00BC14CA" w:rsidRPr="00BB70F7" w:rsidRDefault="00BC14CA">
            <w:pPr>
              <w:spacing w:line="240" w:lineRule="auto"/>
              <w:rPr>
                <w:color w:val="00B050"/>
                <w:lang w:val="lt-LT"/>
              </w:rPr>
            </w:pPr>
            <w:r w:rsidRPr="00BB70F7">
              <w:rPr>
                <w:lang w:val="lt-LT"/>
              </w:rPr>
              <w:t>Nedažnas</w:t>
            </w:r>
          </w:p>
        </w:tc>
        <w:tc>
          <w:tcPr>
            <w:tcW w:w="3558" w:type="dxa"/>
          </w:tcPr>
          <w:p w14:paraId="5EE6F09E" w14:textId="77777777" w:rsidR="00BC14CA" w:rsidRPr="00BB70F7" w:rsidRDefault="00BC14CA">
            <w:pPr>
              <w:spacing w:line="240" w:lineRule="auto"/>
              <w:rPr>
                <w:color w:val="00B050"/>
                <w:lang w:val="lt-LT"/>
              </w:rPr>
            </w:pPr>
            <w:r w:rsidRPr="00BB70F7">
              <w:rPr>
                <w:lang w:val="lt-LT"/>
              </w:rPr>
              <w:t xml:space="preserve">Gastritas, dvylikapirštės žarnos opa, skrandžio opa, burnos opos, skrandžio ir žarnyno perforacija </w:t>
            </w:r>
          </w:p>
        </w:tc>
      </w:tr>
      <w:tr w:rsidR="00BC14CA" w:rsidRPr="00027E80" w14:paraId="04D8F12F" w14:textId="77777777" w:rsidTr="00F36FE3">
        <w:trPr>
          <w:trHeight w:val="315"/>
        </w:trPr>
        <w:tc>
          <w:tcPr>
            <w:tcW w:w="2495" w:type="dxa"/>
            <w:vMerge/>
          </w:tcPr>
          <w:p w14:paraId="75C7D240" w14:textId="77777777" w:rsidR="00BC14CA" w:rsidRPr="00BB70F7" w:rsidRDefault="00BC14CA">
            <w:pPr>
              <w:spacing w:line="240" w:lineRule="auto"/>
              <w:rPr>
                <w:b/>
                <w:lang w:val="lt-LT"/>
              </w:rPr>
            </w:pPr>
          </w:p>
        </w:tc>
        <w:tc>
          <w:tcPr>
            <w:tcW w:w="2587" w:type="dxa"/>
          </w:tcPr>
          <w:p w14:paraId="0DD9E7F9" w14:textId="77777777" w:rsidR="00BC14CA" w:rsidRPr="00BB70F7" w:rsidRDefault="00BC14CA">
            <w:pPr>
              <w:spacing w:line="240" w:lineRule="auto"/>
              <w:rPr>
                <w:lang w:val="lt-LT"/>
              </w:rPr>
            </w:pPr>
            <w:r w:rsidRPr="00BB70F7">
              <w:rPr>
                <w:lang w:val="lt-LT"/>
              </w:rPr>
              <w:t>Labai retas</w:t>
            </w:r>
          </w:p>
        </w:tc>
        <w:tc>
          <w:tcPr>
            <w:tcW w:w="3558" w:type="dxa"/>
          </w:tcPr>
          <w:p w14:paraId="7BA505B5" w14:textId="77777777" w:rsidR="00BC14CA" w:rsidRPr="00BB70F7" w:rsidRDefault="00BC14CA">
            <w:pPr>
              <w:spacing w:line="240" w:lineRule="auto"/>
              <w:rPr>
                <w:lang w:val="lt-LT"/>
              </w:rPr>
            </w:pPr>
            <w:r w:rsidRPr="00BB70F7">
              <w:rPr>
                <w:lang w:val="lt-LT"/>
              </w:rPr>
              <w:t>Pankreatitas</w:t>
            </w:r>
          </w:p>
        </w:tc>
      </w:tr>
      <w:tr w:rsidR="00BC14CA" w:rsidRPr="00027E80" w14:paraId="09FEC03C" w14:textId="77777777" w:rsidTr="00F36FE3">
        <w:trPr>
          <w:trHeight w:val="600"/>
        </w:trPr>
        <w:tc>
          <w:tcPr>
            <w:tcW w:w="2495" w:type="dxa"/>
            <w:vMerge/>
          </w:tcPr>
          <w:p w14:paraId="11A95871" w14:textId="77777777" w:rsidR="00BC14CA" w:rsidRPr="00BB70F7" w:rsidRDefault="00BC14CA">
            <w:pPr>
              <w:spacing w:line="240" w:lineRule="auto"/>
              <w:rPr>
                <w:b/>
                <w:lang w:val="lt-LT"/>
              </w:rPr>
            </w:pPr>
          </w:p>
        </w:tc>
        <w:tc>
          <w:tcPr>
            <w:tcW w:w="2587" w:type="dxa"/>
          </w:tcPr>
          <w:p w14:paraId="28B29BA7" w14:textId="77777777" w:rsidR="00BC14CA" w:rsidRPr="00BB70F7" w:rsidRDefault="00BC14CA">
            <w:pPr>
              <w:spacing w:line="240" w:lineRule="auto"/>
              <w:rPr>
                <w:lang w:val="lt-LT"/>
              </w:rPr>
            </w:pPr>
            <w:r w:rsidRPr="00BB70F7">
              <w:rPr>
                <w:lang w:val="lt-LT"/>
              </w:rPr>
              <w:t>Nežinomas</w:t>
            </w:r>
          </w:p>
        </w:tc>
        <w:tc>
          <w:tcPr>
            <w:tcW w:w="3558" w:type="dxa"/>
          </w:tcPr>
          <w:p w14:paraId="670A1CC6" w14:textId="77777777" w:rsidR="00BC14CA" w:rsidRPr="00BB70F7" w:rsidRDefault="00BC14CA">
            <w:pPr>
              <w:spacing w:line="240" w:lineRule="auto"/>
              <w:rPr>
                <w:lang w:val="lt-LT"/>
              </w:rPr>
            </w:pPr>
            <w:r w:rsidRPr="00BB70F7">
              <w:rPr>
                <w:lang w:val="lt-LT"/>
              </w:rPr>
              <w:t>Kolitas ir Krono (</w:t>
            </w:r>
            <w:r w:rsidRPr="00BB70F7">
              <w:rPr>
                <w:i/>
                <w:lang w:val="lt-LT"/>
              </w:rPr>
              <w:t>Crohn</w:t>
            </w:r>
            <w:r w:rsidRPr="00BB70F7">
              <w:rPr>
                <w:lang w:val="lt-LT"/>
              </w:rPr>
              <w:t>) liga</w:t>
            </w:r>
          </w:p>
        </w:tc>
      </w:tr>
      <w:tr w:rsidR="00600B41" w:rsidRPr="00027E80" w14:paraId="552C11BF" w14:textId="77777777" w:rsidTr="00F36FE3">
        <w:trPr>
          <w:trHeight w:val="955"/>
        </w:trPr>
        <w:tc>
          <w:tcPr>
            <w:tcW w:w="2495" w:type="dxa"/>
          </w:tcPr>
          <w:p w14:paraId="0D216B48" w14:textId="77777777" w:rsidR="00600B41" w:rsidRPr="00027E80" w:rsidRDefault="00600B41" w:rsidP="00600B41">
            <w:pPr>
              <w:spacing w:line="240" w:lineRule="auto"/>
              <w:rPr>
                <w:b/>
                <w:szCs w:val="22"/>
                <w:lang w:val="lt-LT"/>
              </w:rPr>
            </w:pPr>
            <w:r w:rsidRPr="00600B41">
              <w:rPr>
                <w:b/>
                <w:szCs w:val="22"/>
                <w:lang w:val="lt-LT"/>
              </w:rPr>
              <w:t xml:space="preserve">Kepenų ir tulžies sistemos sutrikimai </w:t>
            </w:r>
          </w:p>
        </w:tc>
        <w:tc>
          <w:tcPr>
            <w:tcW w:w="2587" w:type="dxa"/>
          </w:tcPr>
          <w:p w14:paraId="561D6672" w14:textId="77777777" w:rsidR="00600B41" w:rsidRPr="00027E80" w:rsidRDefault="00600B41" w:rsidP="00A17D8F">
            <w:pPr>
              <w:spacing w:line="240" w:lineRule="auto"/>
              <w:rPr>
                <w:szCs w:val="22"/>
                <w:lang w:val="lt-LT"/>
              </w:rPr>
            </w:pPr>
            <w:r w:rsidRPr="00027E80">
              <w:rPr>
                <w:szCs w:val="22"/>
                <w:lang w:val="lt-LT"/>
              </w:rPr>
              <w:t>Labai retas</w:t>
            </w:r>
          </w:p>
        </w:tc>
        <w:tc>
          <w:tcPr>
            <w:tcW w:w="3558" w:type="dxa"/>
          </w:tcPr>
          <w:p w14:paraId="40F01395" w14:textId="77777777" w:rsidR="00600B41" w:rsidRPr="00600B41" w:rsidRDefault="00600B41" w:rsidP="00600B41">
            <w:pPr>
              <w:spacing w:line="240" w:lineRule="auto"/>
              <w:rPr>
                <w:szCs w:val="22"/>
                <w:lang w:val="lt-LT"/>
              </w:rPr>
            </w:pPr>
            <w:r w:rsidRPr="00894833">
              <w:rPr>
                <w:szCs w:val="22"/>
                <w:lang w:val="lt-LT"/>
              </w:rPr>
              <w:t>Gelta, cholestazinė</w:t>
            </w:r>
            <w:r w:rsidRPr="00006CD6">
              <w:rPr>
                <w:szCs w:val="22"/>
                <w:lang w:val="lt-LT"/>
              </w:rPr>
              <w:t xml:space="preserve"> gelta</w:t>
            </w:r>
            <w:r>
              <w:rPr>
                <w:szCs w:val="22"/>
                <w:lang w:val="lt-LT"/>
              </w:rPr>
              <w:t>,</w:t>
            </w:r>
            <w:r w:rsidRPr="00894833">
              <w:rPr>
                <w:szCs w:val="22"/>
                <w:lang w:val="lt-LT"/>
              </w:rPr>
              <w:t xml:space="preserve"> kepenų funkcijos sutrikimas</w:t>
            </w:r>
          </w:p>
        </w:tc>
      </w:tr>
      <w:tr w:rsidR="00BC14CA" w:rsidRPr="00027E80" w14:paraId="23BD084D" w14:textId="77777777" w:rsidTr="00F36FE3">
        <w:trPr>
          <w:trHeight w:val="955"/>
        </w:trPr>
        <w:tc>
          <w:tcPr>
            <w:tcW w:w="2495" w:type="dxa"/>
            <w:vMerge w:val="restart"/>
          </w:tcPr>
          <w:p w14:paraId="16B1A554" w14:textId="77777777" w:rsidR="00BC14CA" w:rsidRPr="00BB70F7" w:rsidRDefault="00BC14CA">
            <w:pPr>
              <w:spacing w:line="240" w:lineRule="auto"/>
              <w:rPr>
                <w:b/>
                <w:lang w:val="lt-LT"/>
              </w:rPr>
            </w:pPr>
            <w:r w:rsidRPr="00BB70F7">
              <w:rPr>
                <w:b/>
                <w:lang w:val="lt-LT"/>
              </w:rPr>
              <w:t>Odos ir poodinio audinio sutrikimai</w:t>
            </w:r>
          </w:p>
        </w:tc>
        <w:tc>
          <w:tcPr>
            <w:tcW w:w="2587" w:type="dxa"/>
          </w:tcPr>
          <w:p w14:paraId="3820524B" w14:textId="77777777" w:rsidR="00BC14CA" w:rsidRPr="00BB70F7" w:rsidRDefault="00BC14CA">
            <w:pPr>
              <w:spacing w:line="240" w:lineRule="auto"/>
              <w:rPr>
                <w:lang w:val="lt-LT"/>
              </w:rPr>
            </w:pPr>
            <w:r w:rsidRPr="00BB70F7">
              <w:rPr>
                <w:lang w:val="lt-LT"/>
              </w:rPr>
              <w:t>Nedažnas</w:t>
            </w:r>
          </w:p>
        </w:tc>
        <w:tc>
          <w:tcPr>
            <w:tcW w:w="3558" w:type="dxa"/>
          </w:tcPr>
          <w:p w14:paraId="4B01EBB9" w14:textId="77777777" w:rsidR="00BC14CA" w:rsidRPr="00BB70F7" w:rsidRDefault="00BC14CA">
            <w:pPr>
              <w:spacing w:line="240" w:lineRule="auto"/>
              <w:rPr>
                <w:lang w:val="lt-LT"/>
              </w:rPr>
            </w:pPr>
            <w:r w:rsidRPr="00BB70F7">
              <w:rPr>
                <w:lang w:val="lt-LT"/>
              </w:rPr>
              <w:t>Bėrimas, dilgėlinė, niežulys, purpura, angioedema</w:t>
            </w:r>
            <w:r w:rsidR="00600B41">
              <w:rPr>
                <w:szCs w:val="22"/>
                <w:lang w:val="lt-LT"/>
              </w:rPr>
              <w:t>, rekcija šviesai</w:t>
            </w:r>
          </w:p>
        </w:tc>
      </w:tr>
      <w:tr w:rsidR="00BC14CA" w:rsidRPr="00603B42" w14:paraId="6B129B16" w14:textId="77777777" w:rsidTr="00F36FE3">
        <w:trPr>
          <w:trHeight w:val="1260"/>
        </w:trPr>
        <w:tc>
          <w:tcPr>
            <w:tcW w:w="2495" w:type="dxa"/>
            <w:vMerge/>
          </w:tcPr>
          <w:p w14:paraId="25F441A0" w14:textId="77777777" w:rsidR="00BC14CA" w:rsidRPr="00BB70F7" w:rsidRDefault="00BC14CA">
            <w:pPr>
              <w:spacing w:line="240" w:lineRule="auto"/>
              <w:rPr>
                <w:b/>
                <w:lang w:val="lt-LT"/>
              </w:rPr>
            </w:pPr>
          </w:p>
        </w:tc>
        <w:tc>
          <w:tcPr>
            <w:tcW w:w="2587" w:type="dxa"/>
          </w:tcPr>
          <w:p w14:paraId="26864DD3" w14:textId="77777777" w:rsidR="00BC14CA" w:rsidRPr="00BB70F7" w:rsidRDefault="00BC14CA">
            <w:pPr>
              <w:spacing w:line="240" w:lineRule="auto"/>
              <w:rPr>
                <w:lang w:val="lt-LT"/>
              </w:rPr>
            </w:pPr>
            <w:r w:rsidRPr="00BB70F7">
              <w:rPr>
                <w:lang w:val="lt-LT"/>
              </w:rPr>
              <w:t>Labai retas</w:t>
            </w:r>
          </w:p>
        </w:tc>
        <w:tc>
          <w:tcPr>
            <w:tcW w:w="3558" w:type="dxa"/>
          </w:tcPr>
          <w:p w14:paraId="0964620F" w14:textId="77777777" w:rsidR="00BC14CA" w:rsidRPr="00BB70F7" w:rsidRDefault="00BC14CA">
            <w:pPr>
              <w:spacing w:line="240" w:lineRule="auto"/>
              <w:rPr>
                <w:lang w:val="lt-LT"/>
              </w:rPr>
            </w:pPr>
            <w:r w:rsidRPr="00BB70F7">
              <w:rPr>
                <w:lang w:val="lt-LT"/>
              </w:rPr>
              <w:t>Sunkios odos reakcijos (pvz., daugiaformė raudonė (eritema), pūslinės reakcijos, įskaitant Stivenso-Džonsono (</w:t>
            </w:r>
            <w:r w:rsidRPr="00BB70F7">
              <w:rPr>
                <w:i/>
                <w:lang w:val="lt-LT"/>
              </w:rPr>
              <w:t>Stevens-Johnson</w:t>
            </w:r>
            <w:r w:rsidRPr="00BB70F7">
              <w:rPr>
                <w:lang w:val="lt-LT"/>
              </w:rPr>
              <w:t>) sindromą ir toksinę epidermio nekrolizę).</w:t>
            </w:r>
          </w:p>
        </w:tc>
      </w:tr>
      <w:tr w:rsidR="00600B41" w:rsidRPr="00603B42" w14:paraId="205221D2" w14:textId="77777777" w:rsidTr="00BB70F7">
        <w:trPr>
          <w:trHeight w:val="945"/>
        </w:trPr>
        <w:tc>
          <w:tcPr>
            <w:tcW w:w="2495" w:type="dxa"/>
            <w:vMerge w:val="restart"/>
          </w:tcPr>
          <w:p w14:paraId="43D47954" w14:textId="77777777" w:rsidR="00600B41" w:rsidRPr="00BB70F7" w:rsidRDefault="00600B41">
            <w:pPr>
              <w:spacing w:line="240" w:lineRule="auto"/>
              <w:rPr>
                <w:b/>
                <w:lang w:val="lt-LT"/>
              </w:rPr>
            </w:pPr>
            <w:r w:rsidRPr="00BB70F7">
              <w:rPr>
                <w:b/>
                <w:lang w:val="lt-LT"/>
              </w:rPr>
              <w:t>Inkstų ir šlapimo takų sutrikimai</w:t>
            </w:r>
          </w:p>
        </w:tc>
        <w:tc>
          <w:tcPr>
            <w:tcW w:w="2587" w:type="dxa"/>
          </w:tcPr>
          <w:p w14:paraId="493F595E" w14:textId="77777777" w:rsidR="00600B41" w:rsidRPr="00BB70F7" w:rsidRDefault="00600B41">
            <w:pPr>
              <w:spacing w:line="240" w:lineRule="auto"/>
              <w:rPr>
                <w:color w:val="00B050"/>
                <w:lang w:val="lt-LT"/>
              </w:rPr>
            </w:pPr>
            <w:r w:rsidRPr="00BB70F7">
              <w:rPr>
                <w:lang w:val="lt-LT"/>
              </w:rPr>
              <w:t>Retas</w:t>
            </w:r>
          </w:p>
        </w:tc>
        <w:tc>
          <w:tcPr>
            <w:tcW w:w="3558" w:type="dxa"/>
          </w:tcPr>
          <w:p w14:paraId="1E543A6D" w14:textId="77777777" w:rsidR="00600B41" w:rsidRPr="00BB70F7" w:rsidRDefault="00600B41">
            <w:pPr>
              <w:spacing w:line="240" w:lineRule="auto"/>
              <w:rPr>
                <w:color w:val="00B050"/>
                <w:lang w:val="lt-LT"/>
              </w:rPr>
            </w:pPr>
            <w:r w:rsidRPr="00BB70F7">
              <w:rPr>
                <w:lang w:val="lt-LT"/>
              </w:rPr>
              <w:t>Įvairios formos toksinis poveikis inkstams, pvz., tubulointersticinis nefritas, nefrozinis sindromas, inkstų nepakankamumas ir ūminis inkstų nepakankamumas (žr. 4.4 skyrių)</w:t>
            </w:r>
          </w:p>
        </w:tc>
      </w:tr>
      <w:tr w:rsidR="00600B41" w:rsidRPr="00027E80" w14:paraId="14ACC56C" w14:textId="77777777" w:rsidTr="00F36FE3">
        <w:trPr>
          <w:trHeight w:val="945"/>
        </w:trPr>
        <w:tc>
          <w:tcPr>
            <w:tcW w:w="2495" w:type="dxa"/>
            <w:vMerge/>
          </w:tcPr>
          <w:p w14:paraId="09E82DF0" w14:textId="77777777" w:rsidR="00600B41" w:rsidRPr="00027E80" w:rsidRDefault="00600B41" w:rsidP="00A17D8F">
            <w:pPr>
              <w:spacing w:line="240" w:lineRule="auto"/>
              <w:rPr>
                <w:b/>
                <w:szCs w:val="22"/>
                <w:lang w:val="lt-LT"/>
              </w:rPr>
            </w:pPr>
          </w:p>
        </w:tc>
        <w:tc>
          <w:tcPr>
            <w:tcW w:w="2587" w:type="dxa"/>
          </w:tcPr>
          <w:p w14:paraId="2B370FF4" w14:textId="77777777" w:rsidR="00600B41" w:rsidRPr="00027E80" w:rsidRDefault="00436616" w:rsidP="00A17D8F">
            <w:pPr>
              <w:spacing w:line="240" w:lineRule="auto"/>
              <w:rPr>
                <w:szCs w:val="22"/>
                <w:lang w:val="lt-LT"/>
              </w:rPr>
            </w:pPr>
            <w:r>
              <w:rPr>
                <w:szCs w:val="22"/>
                <w:lang w:val="lt-LT"/>
              </w:rPr>
              <w:t>Dažnis nežinomas</w:t>
            </w:r>
          </w:p>
        </w:tc>
        <w:tc>
          <w:tcPr>
            <w:tcW w:w="3558" w:type="dxa"/>
          </w:tcPr>
          <w:p w14:paraId="7A6BCD38" w14:textId="77777777" w:rsidR="00600B41" w:rsidRPr="00027E80" w:rsidRDefault="00436616" w:rsidP="00A17D8F">
            <w:pPr>
              <w:spacing w:line="240" w:lineRule="auto"/>
              <w:rPr>
                <w:szCs w:val="22"/>
                <w:lang w:val="lt-LT"/>
              </w:rPr>
            </w:pPr>
            <w:r>
              <w:rPr>
                <w:szCs w:val="22"/>
                <w:lang w:val="lt-LT"/>
              </w:rPr>
              <w:t>G</w:t>
            </w:r>
            <w:r w:rsidRPr="00436616">
              <w:rPr>
                <w:szCs w:val="22"/>
                <w:lang w:val="lt-LT"/>
              </w:rPr>
              <w:t>lomerulonefritas</w:t>
            </w:r>
          </w:p>
        </w:tc>
      </w:tr>
      <w:tr w:rsidR="00BC14CA" w:rsidRPr="00027E80" w14:paraId="5315ED61" w14:textId="77777777" w:rsidTr="00F36FE3">
        <w:trPr>
          <w:trHeight w:val="806"/>
        </w:trPr>
        <w:tc>
          <w:tcPr>
            <w:tcW w:w="2495" w:type="dxa"/>
          </w:tcPr>
          <w:p w14:paraId="431E7F40" w14:textId="77777777" w:rsidR="00BC14CA" w:rsidRPr="00BB70F7" w:rsidRDefault="00BC14CA">
            <w:pPr>
              <w:spacing w:line="240" w:lineRule="auto"/>
              <w:rPr>
                <w:b/>
                <w:lang w:val="lt-LT"/>
              </w:rPr>
            </w:pPr>
            <w:r w:rsidRPr="00BB70F7">
              <w:rPr>
                <w:b/>
                <w:lang w:val="lt-LT"/>
              </w:rPr>
              <w:lastRenderedPageBreak/>
              <w:t>Bendrieji sutrikimai ir vartojimo vietos pažeidimai</w:t>
            </w:r>
          </w:p>
        </w:tc>
        <w:tc>
          <w:tcPr>
            <w:tcW w:w="2587" w:type="dxa"/>
          </w:tcPr>
          <w:p w14:paraId="04048AE0" w14:textId="77777777" w:rsidR="00BC14CA" w:rsidRPr="00BB70F7" w:rsidRDefault="00BC14CA">
            <w:pPr>
              <w:spacing w:line="240" w:lineRule="auto"/>
              <w:rPr>
                <w:lang w:val="lt-LT"/>
              </w:rPr>
            </w:pPr>
            <w:r w:rsidRPr="00BB70F7">
              <w:rPr>
                <w:lang w:val="lt-LT"/>
              </w:rPr>
              <w:t>Dažnas</w:t>
            </w:r>
          </w:p>
        </w:tc>
        <w:tc>
          <w:tcPr>
            <w:tcW w:w="3558" w:type="dxa"/>
          </w:tcPr>
          <w:p w14:paraId="3D5077EF" w14:textId="77777777" w:rsidR="00BC14CA" w:rsidRPr="00BB70F7" w:rsidRDefault="00BC14CA">
            <w:pPr>
              <w:spacing w:line="240" w:lineRule="auto"/>
              <w:rPr>
                <w:lang w:val="lt-LT"/>
              </w:rPr>
            </w:pPr>
            <w:r w:rsidRPr="00BB70F7">
              <w:rPr>
                <w:lang w:val="lt-LT"/>
              </w:rPr>
              <w:t>Nuovargis, liguistumas, edema</w:t>
            </w:r>
          </w:p>
        </w:tc>
      </w:tr>
      <w:tr w:rsidR="00BC14CA" w:rsidRPr="00027E80" w14:paraId="6992DB7E" w14:textId="77777777" w:rsidTr="00F36FE3">
        <w:trPr>
          <w:trHeight w:val="536"/>
        </w:trPr>
        <w:tc>
          <w:tcPr>
            <w:tcW w:w="2495" w:type="dxa"/>
            <w:noWrap/>
          </w:tcPr>
          <w:p w14:paraId="0B408F1D" w14:textId="77777777" w:rsidR="00BC14CA" w:rsidRPr="00BB70F7" w:rsidRDefault="00BC14CA">
            <w:pPr>
              <w:spacing w:line="240" w:lineRule="auto"/>
              <w:rPr>
                <w:b/>
                <w:lang w:val="lt-LT"/>
              </w:rPr>
            </w:pPr>
            <w:r w:rsidRPr="00BB70F7">
              <w:rPr>
                <w:b/>
                <w:lang w:val="lt-LT"/>
              </w:rPr>
              <w:t>Širdies sutrikimai</w:t>
            </w:r>
          </w:p>
        </w:tc>
        <w:tc>
          <w:tcPr>
            <w:tcW w:w="2587" w:type="dxa"/>
            <w:noWrap/>
          </w:tcPr>
          <w:p w14:paraId="46BEFC17" w14:textId="77777777" w:rsidR="00BC14CA" w:rsidRPr="00BB70F7" w:rsidRDefault="00BC14CA">
            <w:pPr>
              <w:spacing w:line="240" w:lineRule="auto"/>
              <w:rPr>
                <w:lang w:val="lt-LT"/>
              </w:rPr>
            </w:pPr>
            <w:r w:rsidRPr="00BB70F7">
              <w:rPr>
                <w:lang w:val="lt-LT"/>
              </w:rPr>
              <w:t>Nedažnas</w:t>
            </w:r>
          </w:p>
        </w:tc>
        <w:tc>
          <w:tcPr>
            <w:tcW w:w="3558" w:type="dxa"/>
          </w:tcPr>
          <w:p w14:paraId="27D9CCCF" w14:textId="77777777" w:rsidR="00BC14CA" w:rsidRPr="00BB70F7" w:rsidRDefault="00BC14CA">
            <w:pPr>
              <w:spacing w:line="240" w:lineRule="auto"/>
              <w:rPr>
                <w:lang w:val="lt-LT"/>
              </w:rPr>
            </w:pPr>
            <w:r w:rsidRPr="00BB70F7">
              <w:rPr>
                <w:lang w:val="lt-LT"/>
              </w:rPr>
              <w:t xml:space="preserve">Širdies nepakankamumas </w:t>
            </w:r>
          </w:p>
        </w:tc>
      </w:tr>
      <w:tr w:rsidR="00BC14CA" w:rsidRPr="00027E80" w14:paraId="64121983" w14:textId="77777777" w:rsidTr="00F36FE3">
        <w:trPr>
          <w:trHeight w:val="315"/>
        </w:trPr>
        <w:tc>
          <w:tcPr>
            <w:tcW w:w="2495" w:type="dxa"/>
            <w:noWrap/>
          </w:tcPr>
          <w:p w14:paraId="41FB56C0" w14:textId="77777777" w:rsidR="00BC14CA" w:rsidRPr="00BB70F7" w:rsidRDefault="00BC14CA">
            <w:pPr>
              <w:spacing w:line="240" w:lineRule="auto"/>
              <w:rPr>
                <w:b/>
                <w:lang w:val="lt-LT"/>
              </w:rPr>
            </w:pPr>
            <w:r w:rsidRPr="00BB70F7">
              <w:rPr>
                <w:b/>
                <w:lang w:val="lt-LT"/>
              </w:rPr>
              <w:t>Kraujagyslių sutrikimai</w:t>
            </w:r>
          </w:p>
        </w:tc>
        <w:tc>
          <w:tcPr>
            <w:tcW w:w="2587" w:type="dxa"/>
            <w:noWrap/>
          </w:tcPr>
          <w:p w14:paraId="623BE5C1" w14:textId="77777777" w:rsidR="00BC14CA" w:rsidRPr="00BB70F7" w:rsidRDefault="00BC14CA">
            <w:pPr>
              <w:spacing w:line="240" w:lineRule="auto"/>
              <w:rPr>
                <w:lang w:val="lt-LT"/>
              </w:rPr>
            </w:pPr>
            <w:r w:rsidRPr="00BB70F7">
              <w:rPr>
                <w:lang w:val="lt-LT"/>
              </w:rPr>
              <w:t>Nedažnas</w:t>
            </w:r>
          </w:p>
        </w:tc>
        <w:tc>
          <w:tcPr>
            <w:tcW w:w="3558" w:type="dxa"/>
          </w:tcPr>
          <w:p w14:paraId="2EEA0D6F" w14:textId="77777777" w:rsidR="00BC14CA" w:rsidRPr="00BB70F7" w:rsidRDefault="00BC14CA">
            <w:pPr>
              <w:spacing w:line="240" w:lineRule="auto"/>
              <w:rPr>
                <w:lang w:val="lt-LT"/>
              </w:rPr>
            </w:pPr>
            <w:r w:rsidRPr="00BB70F7">
              <w:rPr>
                <w:lang w:val="lt-LT"/>
              </w:rPr>
              <w:t>Hipertenzija</w:t>
            </w:r>
          </w:p>
        </w:tc>
      </w:tr>
      <w:tr w:rsidR="00436616" w:rsidRPr="00603B42" w14:paraId="42FF2CD4" w14:textId="77777777" w:rsidTr="00F36FE3">
        <w:trPr>
          <w:trHeight w:val="315"/>
        </w:trPr>
        <w:tc>
          <w:tcPr>
            <w:tcW w:w="2495" w:type="dxa"/>
            <w:noWrap/>
          </w:tcPr>
          <w:p w14:paraId="2569ADA7" w14:textId="77777777" w:rsidR="00436616" w:rsidRPr="00027E80" w:rsidRDefault="00EC66E0" w:rsidP="00A17D8F">
            <w:pPr>
              <w:spacing w:line="240" w:lineRule="auto"/>
              <w:rPr>
                <w:b/>
                <w:szCs w:val="22"/>
                <w:lang w:val="lt-LT"/>
              </w:rPr>
            </w:pPr>
            <w:r>
              <w:rPr>
                <w:b/>
                <w:szCs w:val="22"/>
                <w:lang w:val="lt-LT"/>
              </w:rPr>
              <w:t>Tyrimai</w:t>
            </w:r>
          </w:p>
        </w:tc>
        <w:tc>
          <w:tcPr>
            <w:tcW w:w="2587" w:type="dxa"/>
            <w:noWrap/>
          </w:tcPr>
          <w:p w14:paraId="6237AB32" w14:textId="77777777" w:rsidR="00436616" w:rsidRPr="00027E80" w:rsidRDefault="00436616" w:rsidP="00A17D8F">
            <w:pPr>
              <w:spacing w:line="240" w:lineRule="auto"/>
              <w:rPr>
                <w:szCs w:val="22"/>
                <w:lang w:val="lt-LT"/>
              </w:rPr>
            </w:pPr>
            <w:r>
              <w:rPr>
                <w:szCs w:val="22"/>
                <w:lang w:val="lt-LT"/>
              </w:rPr>
              <w:t>Dažnas</w:t>
            </w:r>
          </w:p>
        </w:tc>
        <w:tc>
          <w:tcPr>
            <w:tcW w:w="3558" w:type="dxa"/>
          </w:tcPr>
          <w:p w14:paraId="0CAF7A9A" w14:textId="77777777" w:rsidR="00436616" w:rsidRPr="00027E80" w:rsidRDefault="00EC66E0" w:rsidP="00F16029">
            <w:pPr>
              <w:spacing w:line="240" w:lineRule="auto"/>
              <w:rPr>
                <w:szCs w:val="22"/>
                <w:lang w:val="lt-LT"/>
              </w:rPr>
            </w:pPr>
            <w:r>
              <w:rPr>
                <w:szCs w:val="22"/>
                <w:lang w:val="lt-LT"/>
              </w:rPr>
              <w:t>Pakitę k</w:t>
            </w:r>
            <w:r w:rsidRPr="00EC66E0">
              <w:rPr>
                <w:szCs w:val="22"/>
                <w:lang w:val="lt-LT"/>
              </w:rPr>
              <w:t>ep</w:t>
            </w:r>
            <w:r>
              <w:rPr>
                <w:szCs w:val="22"/>
                <w:lang w:val="lt-LT"/>
              </w:rPr>
              <w:t xml:space="preserve">enų funkcijos tyrimo </w:t>
            </w:r>
            <w:r w:rsidR="00F16029">
              <w:rPr>
                <w:szCs w:val="22"/>
                <w:lang w:val="lt-LT"/>
              </w:rPr>
              <w:t>rezultatai</w:t>
            </w:r>
            <w:r>
              <w:rPr>
                <w:szCs w:val="22"/>
                <w:lang w:val="lt-LT"/>
              </w:rPr>
              <w:t>, p</w:t>
            </w:r>
            <w:r w:rsidRPr="00EC66E0">
              <w:rPr>
                <w:szCs w:val="22"/>
                <w:lang w:val="lt-LT"/>
              </w:rPr>
              <w:t>ailgėjęs kraujavimo laikas</w:t>
            </w:r>
          </w:p>
        </w:tc>
      </w:tr>
    </w:tbl>
    <w:p w14:paraId="52679469" w14:textId="77777777" w:rsidR="00BC14CA" w:rsidRPr="00BB70F7" w:rsidRDefault="00BC14CA">
      <w:pPr>
        <w:spacing w:line="240" w:lineRule="auto"/>
        <w:jc w:val="both"/>
        <w:rPr>
          <w:b/>
          <w:color w:val="000000"/>
          <w:u w:val="single"/>
          <w:lang w:val="lt-LT"/>
        </w:rPr>
      </w:pPr>
    </w:p>
    <w:p w14:paraId="6AB5605A" w14:textId="77777777" w:rsidR="00BC14CA" w:rsidRPr="00BB70F7" w:rsidRDefault="00BC14CA">
      <w:pPr>
        <w:adjustRightInd w:val="0"/>
        <w:spacing w:line="240" w:lineRule="auto"/>
        <w:jc w:val="both"/>
        <w:rPr>
          <w:u w:val="single"/>
          <w:lang w:val="lt-LT"/>
        </w:rPr>
      </w:pPr>
      <w:r w:rsidRPr="00BB70F7">
        <w:rPr>
          <w:u w:val="single"/>
          <w:lang w:val="lt-LT"/>
        </w:rPr>
        <w:t>Pranešimas apie įtariamas nepageidaujamas reakcijas</w:t>
      </w:r>
    </w:p>
    <w:p w14:paraId="4B3E3F3A" w14:textId="77777777" w:rsidR="00BC14CA" w:rsidRPr="00BB70F7" w:rsidRDefault="00BC14CA">
      <w:pPr>
        <w:spacing w:line="240" w:lineRule="auto"/>
        <w:rPr>
          <w:color w:val="000000"/>
          <w:lang w:val="lt-LT"/>
        </w:rPr>
      </w:pPr>
      <w:r w:rsidRPr="00BB70F7">
        <w:rPr>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BB70F7">
          <w:rPr>
            <w:rStyle w:val="Hipersaitas"/>
            <w:rFonts w:eastAsia="SimSun"/>
            <w:lang w:val="lt-LT"/>
          </w:rPr>
          <w:t>www.vvkt.lt</w:t>
        </w:r>
      </w:hyperlink>
      <w:r w:rsidRPr="00BB70F7">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BB70F7">
          <w:rPr>
            <w:rStyle w:val="Hipersaitas"/>
            <w:rFonts w:eastAsia="SimSun"/>
            <w:lang w:val="lt-LT"/>
          </w:rPr>
          <w:t>NepageidaujamaR@vvkt.lt</w:t>
        </w:r>
      </w:hyperlink>
      <w:r w:rsidRPr="00BB70F7">
        <w:rPr>
          <w:lang w:val="lt-LT"/>
        </w:rPr>
        <w:t>), per interneto svetainę (adresu http://www.vvkt.lt).</w:t>
      </w:r>
    </w:p>
    <w:p w14:paraId="2E0C6871" w14:textId="77777777" w:rsidR="00BC14CA" w:rsidRPr="00BB70F7" w:rsidRDefault="00BC14CA">
      <w:pPr>
        <w:spacing w:line="240" w:lineRule="auto"/>
        <w:rPr>
          <w:color w:val="000000"/>
          <w:lang w:val="lt-LT"/>
        </w:rPr>
      </w:pPr>
    </w:p>
    <w:p w14:paraId="2D0F7EC2" w14:textId="77777777" w:rsidR="00BC14CA" w:rsidRPr="00BB70F7" w:rsidRDefault="00BC14CA" w:rsidP="00BB70F7">
      <w:pPr>
        <w:numPr>
          <w:ilvl w:val="1"/>
          <w:numId w:val="9"/>
        </w:numPr>
        <w:autoSpaceDE w:val="0"/>
        <w:autoSpaceDN w:val="0"/>
        <w:spacing w:line="240" w:lineRule="auto"/>
        <w:ind w:left="0" w:firstLine="0"/>
        <w:rPr>
          <w:b/>
          <w:lang w:val="lt-LT"/>
        </w:rPr>
      </w:pPr>
      <w:r w:rsidRPr="00BB70F7">
        <w:rPr>
          <w:b/>
          <w:lang w:val="lt-LT"/>
        </w:rPr>
        <w:t>Perdozavimas</w:t>
      </w:r>
    </w:p>
    <w:p w14:paraId="467EABCC" w14:textId="77777777" w:rsidR="00BC14CA" w:rsidRPr="00BB70F7" w:rsidRDefault="00BC14CA">
      <w:pPr>
        <w:spacing w:line="240" w:lineRule="auto"/>
        <w:rPr>
          <w:b/>
          <w:lang w:val="lt-LT"/>
        </w:rPr>
      </w:pPr>
    </w:p>
    <w:p w14:paraId="04918A5A" w14:textId="77777777" w:rsidR="00BC14CA" w:rsidRPr="00BB70F7" w:rsidRDefault="00BC14CA">
      <w:pPr>
        <w:spacing w:line="240" w:lineRule="auto"/>
        <w:rPr>
          <w:color w:val="000000"/>
          <w:u w:val="single"/>
          <w:lang w:val="lt-LT"/>
        </w:rPr>
      </w:pPr>
      <w:r w:rsidRPr="00BB70F7">
        <w:rPr>
          <w:color w:val="000000"/>
          <w:u w:val="single"/>
          <w:lang w:val="lt-LT"/>
        </w:rPr>
        <w:t>Simptomai</w:t>
      </w:r>
    </w:p>
    <w:p w14:paraId="5E755EFB" w14:textId="77777777" w:rsidR="00BC14CA" w:rsidRPr="00BB70F7" w:rsidRDefault="00BC14CA">
      <w:pPr>
        <w:spacing w:line="240" w:lineRule="auto"/>
        <w:rPr>
          <w:color w:val="000000"/>
          <w:lang w:val="lt-LT"/>
        </w:rPr>
      </w:pPr>
      <w:r w:rsidRPr="00BB70F7">
        <w:rPr>
          <w:color w:val="000000"/>
          <w:lang w:val="lt-LT"/>
        </w:rPr>
        <w:t>Perdozavimo simptomai gali būti pykinimas, vėmimas ir virškinimo sistemos dirginimas.</w:t>
      </w:r>
    </w:p>
    <w:p w14:paraId="57C9BD8A" w14:textId="77777777" w:rsidR="00BC14CA" w:rsidRPr="00BB70F7" w:rsidRDefault="00BC14CA">
      <w:pPr>
        <w:spacing w:line="240" w:lineRule="auto"/>
        <w:rPr>
          <w:b/>
          <w:color w:val="000000"/>
          <w:lang w:val="lt-LT"/>
        </w:rPr>
      </w:pPr>
    </w:p>
    <w:p w14:paraId="717948B9" w14:textId="77777777" w:rsidR="00BC14CA" w:rsidRPr="00BB70F7" w:rsidRDefault="00BC14CA">
      <w:pPr>
        <w:spacing w:line="240" w:lineRule="auto"/>
        <w:rPr>
          <w:color w:val="000000"/>
          <w:u w:val="single"/>
          <w:lang w:val="lt-LT"/>
        </w:rPr>
      </w:pPr>
      <w:r w:rsidRPr="00BB70F7">
        <w:rPr>
          <w:color w:val="000000"/>
          <w:u w:val="single"/>
          <w:lang w:val="lt-LT"/>
        </w:rPr>
        <w:t>Gydymas</w:t>
      </w:r>
    </w:p>
    <w:p w14:paraId="54E7C922" w14:textId="77777777" w:rsidR="00BC14CA" w:rsidRPr="00BB70F7" w:rsidRDefault="00BC14CA">
      <w:pPr>
        <w:spacing w:line="240" w:lineRule="auto"/>
        <w:rPr>
          <w:lang w:val="lt-LT"/>
        </w:rPr>
      </w:pPr>
      <w:r w:rsidRPr="00BB70F7">
        <w:rPr>
          <w:color w:val="000000"/>
          <w:lang w:val="lt-LT"/>
        </w:rPr>
        <w:t xml:space="preserve">Gydant plaunamas skrandis ir, jei reikia, koreguojamas elektrolitų kiekis serume. </w:t>
      </w:r>
      <w:r w:rsidRPr="00BB70F7">
        <w:rPr>
          <w:lang w:val="lt-LT"/>
        </w:rPr>
        <w:t>Specifinio flurbiprofeno priešnuodžio nėra.</w:t>
      </w:r>
    </w:p>
    <w:p w14:paraId="5B1BF4CB" w14:textId="77777777" w:rsidR="00BC14CA" w:rsidRPr="00BB70F7" w:rsidRDefault="00BC14CA">
      <w:pPr>
        <w:spacing w:line="240" w:lineRule="auto"/>
        <w:rPr>
          <w:lang w:val="lt-LT"/>
        </w:rPr>
      </w:pPr>
    </w:p>
    <w:p w14:paraId="5A8AE89C" w14:textId="77777777" w:rsidR="00BC14CA" w:rsidRPr="00BB70F7" w:rsidRDefault="00BC14CA">
      <w:pPr>
        <w:spacing w:line="240" w:lineRule="auto"/>
        <w:rPr>
          <w:lang w:val="lt-LT"/>
        </w:rPr>
      </w:pPr>
    </w:p>
    <w:p w14:paraId="1E0A92D9" w14:textId="77777777" w:rsidR="00BC14CA" w:rsidRPr="00BB70F7" w:rsidRDefault="00BC14CA" w:rsidP="00BB70F7">
      <w:pPr>
        <w:tabs>
          <w:tab w:val="left" w:pos="840"/>
          <w:tab w:val="center" w:pos="4248"/>
          <w:tab w:val="left" w:pos="4320"/>
        </w:tabs>
        <w:ind w:left="580" w:hanging="580"/>
        <w:rPr>
          <w:b/>
        </w:rPr>
      </w:pPr>
      <w:r w:rsidRPr="00BB70F7">
        <w:rPr>
          <w:b/>
        </w:rPr>
        <w:t>5.</w:t>
      </w:r>
      <w:r w:rsidRPr="00BB70F7">
        <w:rPr>
          <w:b/>
        </w:rPr>
        <w:tab/>
        <w:t>FARMAKOLOGINĖS SAVYBĖS</w:t>
      </w:r>
    </w:p>
    <w:p w14:paraId="16B05112" w14:textId="77777777" w:rsidR="00BC14CA" w:rsidRPr="00BB70F7" w:rsidRDefault="00BC14CA">
      <w:pPr>
        <w:spacing w:line="240" w:lineRule="auto"/>
        <w:rPr>
          <w:lang w:val="lt-LT"/>
        </w:rPr>
      </w:pPr>
    </w:p>
    <w:p w14:paraId="0522E8E6" w14:textId="77777777" w:rsidR="00BC14CA" w:rsidRPr="00BB70F7" w:rsidRDefault="00BC14CA" w:rsidP="002440BD">
      <w:pPr>
        <w:numPr>
          <w:ilvl w:val="1"/>
          <w:numId w:val="11"/>
        </w:numPr>
        <w:autoSpaceDE w:val="0"/>
        <w:autoSpaceDN w:val="0"/>
        <w:spacing w:line="240" w:lineRule="auto"/>
        <w:rPr>
          <w:b/>
          <w:lang w:val="lt-LT"/>
        </w:rPr>
      </w:pPr>
      <w:r w:rsidRPr="00BB70F7">
        <w:rPr>
          <w:b/>
          <w:lang w:val="lt-LT"/>
        </w:rPr>
        <w:t>Farmakodinaminės savybės</w:t>
      </w:r>
    </w:p>
    <w:p w14:paraId="274D6C5D" w14:textId="77777777" w:rsidR="00BC14CA" w:rsidRPr="00BB70F7" w:rsidRDefault="00BC14CA">
      <w:pPr>
        <w:widowControl w:val="0"/>
        <w:adjustRightInd w:val="0"/>
        <w:spacing w:line="240" w:lineRule="auto"/>
        <w:ind w:right="-20"/>
        <w:rPr>
          <w:b/>
          <w:color w:val="000000"/>
          <w:lang w:val="lt-LT"/>
        </w:rPr>
      </w:pPr>
    </w:p>
    <w:p w14:paraId="6042F716" w14:textId="4F537645" w:rsidR="00BC14CA" w:rsidRPr="00BB70F7" w:rsidRDefault="00BC14CA">
      <w:pPr>
        <w:widowControl w:val="0"/>
        <w:adjustRightInd w:val="0"/>
        <w:spacing w:line="240" w:lineRule="auto"/>
        <w:ind w:right="-20"/>
        <w:rPr>
          <w:color w:val="000000"/>
          <w:lang w:val="lt-LT"/>
        </w:rPr>
      </w:pPr>
      <w:r w:rsidRPr="00BB70F7">
        <w:rPr>
          <w:b/>
          <w:color w:val="000000"/>
          <w:lang w:val="lt-LT"/>
        </w:rPr>
        <w:t xml:space="preserve">Farmakoterapinė grupė: </w:t>
      </w:r>
      <w:r w:rsidRPr="00BB70F7">
        <w:rPr>
          <w:color w:val="000000"/>
          <w:lang w:val="lt-LT"/>
        </w:rPr>
        <w:t xml:space="preserve">Odontologiniai preparatai, kiti vietiškai burnoje veikiantys preparatai, ATC </w:t>
      </w:r>
      <w:r w:rsidR="00B34C3E">
        <w:rPr>
          <w:color w:val="000000"/>
          <w:szCs w:val="22"/>
          <w:lang w:val="lt-LT"/>
        </w:rPr>
        <w:t>kodas</w:t>
      </w:r>
      <w:r w:rsidRPr="00BB70F7">
        <w:rPr>
          <w:color w:val="000000"/>
          <w:lang w:val="lt-LT"/>
        </w:rPr>
        <w:t>: A01AD11</w:t>
      </w:r>
      <w:r w:rsidR="00565218">
        <w:rPr>
          <w:color w:val="000000"/>
          <w:lang w:val="lt-LT"/>
        </w:rPr>
        <w:t>.</w:t>
      </w:r>
    </w:p>
    <w:p w14:paraId="040DF5E4" w14:textId="77777777" w:rsidR="00BC14CA" w:rsidRPr="00BB70F7" w:rsidRDefault="00BC14CA">
      <w:pPr>
        <w:spacing w:line="240" w:lineRule="auto"/>
        <w:rPr>
          <w:color w:val="000000"/>
          <w:lang w:val="lt-LT"/>
        </w:rPr>
      </w:pPr>
      <w:r w:rsidRPr="00BB70F7">
        <w:rPr>
          <w:color w:val="000000"/>
          <w:lang w:val="lt-LT"/>
        </w:rPr>
        <w:t>Flurbiprofenas pasižymi skausmą malšinančiomis, uždegimą ir karščiavimą slopinančiomis savybėmis. Manoma, kad šias savybes lemia vaisto gebėjimas slopinti prostaglandinų sintezę. Buvo pastebėtas skausmą malšinantis ir uždegimą slopinantis poveikis sudirgusiai ir uždegimo paveiktai burnos ir gerklės sričiai.</w:t>
      </w:r>
    </w:p>
    <w:p w14:paraId="269ED8B6" w14:textId="77777777" w:rsidR="00BC14CA" w:rsidRPr="00BB70F7" w:rsidRDefault="00BC14CA">
      <w:pPr>
        <w:spacing w:line="240" w:lineRule="auto"/>
        <w:rPr>
          <w:lang w:val="lt-LT"/>
        </w:rPr>
      </w:pPr>
    </w:p>
    <w:p w14:paraId="36EC9064" w14:textId="77777777" w:rsidR="00BC14CA" w:rsidRPr="00BB70F7" w:rsidRDefault="00BC14CA" w:rsidP="002440BD">
      <w:pPr>
        <w:numPr>
          <w:ilvl w:val="1"/>
          <w:numId w:val="10"/>
        </w:numPr>
        <w:autoSpaceDE w:val="0"/>
        <w:autoSpaceDN w:val="0"/>
        <w:spacing w:line="240" w:lineRule="auto"/>
        <w:rPr>
          <w:b/>
          <w:lang w:val="lt-LT"/>
        </w:rPr>
      </w:pPr>
      <w:r w:rsidRPr="00BB70F7">
        <w:rPr>
          <w:b/>
          <w:lang w:val="lt-LT"/>
        </w:rPr>
        <w:t>Farmakokinetinės savybės</w:t>
      </w:r>
    </w:p>
    <w:p w14:paraId="2C6C10BD" w14:textId="77777777" w:rsidR="00BE386E" w:rsidRDefault="00BE386E" w:rsidP="00A17D8F">
      <w:pPr>
        <w:spacing w:line="240" w:lineRule="auto"/>
        <w:rPr>
          <w:color w:val="000000"/>
          <w:szCs w:val="22"/>
          <w:lang w:val="lt-LT"/>
        </w:rPr>
      </w:pPr>
    </w:p>
    <w:p w14:paraId="48CAF648" w14:textId="77777777" w:rsidR="00BC14CA" w:rsidRPr="00BB70F7" w:rsidRDefault="00BC14CA">
      <w:pPr>
        <w:spacing w:line="240" w:lineRule="auto"/>
        <w:rPr>
          <w:color w:val="000000"/>
          <w:lang w:val="lt-LT"/>
        </w:rPr>
      </w:pPr>
      <w:r w:rsidRPr="00BB70F7">
        <w:rPr>
          <w:color w:val="000000"/>
          <w:lang w:val="lt-LT"/>
        </w:rPr>
        <w:t xml:space="preserve">Suvartotas geriamasis flurbiprofenas greitai absorbuojamas iš virškinimo sistemos, o didžiausia jo koncentracija plazmoje susidaro praėjus maždaug 90 minučių po suvartojimo. Po 1 ir 5 minutes trukusios burnos skalavimo procedūros burnoje buvo absorbuojama atitinkamai 5,2 % ir 9,4 % suvartotos dozės. Maždaug 99 % flurbiprofeno susijungia su baltymais, jo pusinis eliminavimo laikas yra 3–4 valandos. Geriamojo ir per tiesiąją žarną vartojamo flurbiprofeno, ir jo dviejų pagrindinių laisvos ir konjuguotos formos metabolitų pašalinimo su šlapimu greitis yra panašus. Kokybiniu požiūriu abiem būdais vartojamų preparatų metabolizmo modeliai yra panašūs. </w:t>
      </w:r>
    </w:p>
    <w:p w14:paraId="2D56F6E8" w14:textId="77777777" w:rsidR="00BC14CA" w:rsidRPr="00BB70F7" w:rsidRDefault="00BC14CA">
      <w:pPr>
        <w:spacing w:line="240" w:lineRule="auto"/>
        <w:rPr>
          <w:lang w:val="lt-LT"/>
        </w:rPr>
      </w:pPr>
    </w:p>
    <w:p w14:paraId="7C4AF872" w14:textId="77777777" w:rsidR="00BC14CA" w:rsidRPr="00BB70F7" w:rsidRDefault="00BC14CA">
      <w:pPr>
        <w:keepNext/>
        <w:spacing w:line="240" w:lineRule="auto"/>
        <w:rPr>
          <w:lang w:val="lt-LT"/>
        </w:rPr>
      </w:pPr>
      <w:r w:rsidRPr="00BB70F7">
        <w:rPr>
          <w:b/>
          <w:lang w:val="lt-LT"/>
        </w:rPr>
        <w:t>5.3</w:t>
      </w:r>
      <w:r w:rsidRPr="00BB70F7">
        <w:rPr>
          <w:lang w:val="lt-LT"/>
        </w:rPr>
        <w:tab/>
      </w:r>
      <w:r w:rsidRPr="00BB70F7">
        <w:rPr>
          <w:b/>
          <w:lang w:val="lt-LT"/>
        </w:rPr>
        <w:t>Ikiklinikinių saugumo tyrimų duomenys</w:t>
      </w:r>
    </w:p>
    <w:p w14:paraId="632A2945" w14:textId="77777777" w:rsidR="00BC14CA" w:rsidRPr="00BB70F7" w:rsidRDefault="00BC14CA">
      <w:pPr>
        <w:keepNext/>
        <w:spacing w:line="240" w:lineRule="auto"/>
        <w:rPr>
          <w:b/>
          <w:lang w:val="lt-LT"/>
        </w:rPr>
      </w:pPr>
    </w:p>
    <w:p w14:paraId="637E1FA5" w14:textId="77777777" w:rsidR="00BC14CA" w:rsidRPr="00BB70F7" w:rsidRDefault="00BC14CA">
      <w:pPr>
        <w:keepNext/>
        <w:spacing w:line="240" w:lineRule="auto"/>
        <w:rPr>
          <w:lang w:val="lt-LT"/>
        </w:rPr>
      </w:pPr>
      <w:r w:rsidRPr="00BB70F7">
        <w:rPr>
          <w:lang w:val="lt-LT"/>
        </w:rPr>
        <w:t xml:space="preserve">Flurbiprofeno genotoksiškumo tyrimai </w:t>
      </w:r>
      <w:r w:rsidRPr="00BB70F7">
        <w:rPr>
          <w:i/>
          <w:lang w:val="lt-LT"/>
        </w:rPr>
        <w:t>in vivo</w:t>
      </w:r>
      <w:r w:rsidRPr="00BB70F7">
        <w:rPr>
          <w:lang w:val="lt-LT"/>
        </w:rPr>
        <w:t xml:space="preserve"> ir </w:t>
      </w:r>
      <w:r w:rsidRPr="00BB70F7">
        <w:rPr>
          <w:i/>
          <w:lang w:val="lt-LT"/>
        </w:rPr>
        <w:t>in vitro</w:t>
      </w:r>
      <w:r w:rsidRPr="00BB70F7">
        <w:rPr>
          <w:lang w:val="lt-LT"/>
        </w:rPr>
        <w:t xml:space="preserve"> neatskleidė mutageninių vaisto savybių. Pelių ir žiurkių kancerogeniškumo tyrimai kancerogeninio poveikio požymių neatskleidė. Flurbiprofenas žiurkėms sukėlė nuo dozės priklausomą nėštumą ir gimdymą ilginantį poveikį. Padidėjo gimusių </w:t>
      </w:r>
      <w:r w:rsidRPr="00BB70F7">
        <w:rPr>
          <w:lang w:val="lt-LT"/>
        </w:rPr>
        <w:lastRenderedPageBreak/>
        <w:t>negyvų ir sumažėjo gimusių jauniklių skaičius. Flurbiprofenas teratogeninio poveikio žiurkėms ir triušiams nesukėlė.</w:t>
      </w:r>
    </w:p>
    <w:p w14:paraId="7890E623" w14:textId="77777777" w:rsidR="00BC14CA" w:rsidRPr="00BB70F7" w:rsidRDefault="00BC14CA">
      <w:pPr>
        <w:spacing w:line="240" w:lineRule="auto"/>
        <w:rPr>
          <w:b/>
          <w:lang w:val="lt-LT"/>
        </w:rPr>
      </w:pPr>
    </w:p>
    <w:p w14:paraId="69D9CDD0" w14:textId="77777777" w:rsidR="00BC14CA" w:rsidRPr="00BB70F7" w:rsidRDefault="00BC14CA">
      <w:pPr>
        <w:spacing w:line="240" w:lineRule="auto"/>
        <w:rPr>
          <w:b/>
          <w:lang w:val="lt-LT"/>
        </w:rPr>
      </w:pPr>
    </w:p>
    <w:p w14:paraId="63B9A390" w14:textId="77777777" w:rsidR="00BC14CA" w:rsidRPr="00A630EC" w:rsidRDefault="00BC14CA" w:rsidP="00BB70F7">
      <w:pPr>
        <w:tabs>
          <w:tab w:val="left" w:pos="840"/>
          <w:tab w:val="center" w:pos="4248"/>
          <w:tab w:val="left" w:pos="4320"/>
        </w:tabs>
        <w:ind w:left="580" w:hanging="580"/>
        <w:rPr>
          <w:b/>
          <w:lang w:val="lt-LT"/>
        </w:rPr>
      </w:pPr>
      <w:r w:rsidRPr="00A630EC">
        <w:rPr>
          <w:b/>
          <w:lang w:val="lt-LT"/>
        </w:rPr>
        <w:t>6.</w:t>
      </w:r>
      <w:r w:rsidRPr="00A630EC">
        <w:rPr>
          <w:b/>
          <w:lang w:val="lt-LT"/>
        </w:rPr>
        <w:tab/>
        <w:t>FARMACINĖ INFORMACIJA</w:t>
      </w:r>
    </w:p>
    <w:p w14:paraId="63C4C6F1" w14:textId="77777777" w:rsidR="00BC14CA" w:rsidRPr="00A630EC" w:rsidRDefault="00BC14CA">
      <w:pPr>
        <w:rPr>
          <w:lang w:val="lt-LT"/>
        </w:rPr>
      </w:pPr>
    </w:p>
    <w:p w14:paraId="0F110084" w14:textId="77777777" w:rsidR="00BC14CA" w:rsidRPr="00A630EC" w:rsidRDefault="00BC14CA">
      <w:pPr>
        <w:rPr>
          <w:lang w:val="lt-LT"/>
        </w:rPr>
      </w:pPr>
      <w:r w:rsidRPr="00A630EC">
        <w:rPr>
          <w:b/>
          <w:lang w:val="lt-LT"/>
        </w:rPr>
        <w:t>6.1</w:t>
      </w:r>
      <w:r w:rsidRPr="00A630EC">
        <w:rPr>
          <w:lang w:val="lt-LT"/>
        </w:rPr>
        <w:tab/>
      </w:r>
      <w:r w:rsidRPr="00A630EC">
        <w:rPr>
          <w:b/>
          <w:color w:val="000000"/>
          <w:lang w:val="lt-LT"/>
        </w:rPr>
        <w:t>Pagalbinių medžiagų sąrašas</w:t>
      </w:r>
    </w:p>
    <w:p w14:paraId="1A4D9030" w14:textId="77777777" w:rsidR="00BC14CA" w:rsidRPr="00A630EC" w:rsidRDefault="00BC14CA">
      <w:pPr>
        <w:tabs>
          <w:tab w:val="left" w:pos="851"/>
          <w:tab w:val="left" w:pos="1276"/>
        </w:tabs>
        <w:rPr>
          <w:lang w:val="lt-LT"/>
        </w:rPr>
      </w:pPr>
    </w:p>
    <w:p w14:paraId="2CA138D0" w14:textId="77777777" w:rsidR="00BC14CA" w:rsidRPr="00A630EC" w:rsidRDefault="00BC14CA">
      <w:pPr>
        <w:tabs>
          <w:tab w:val="left" w:pos="851"/>
          <w:tab w:val="left" w:pos="1276"/>
        </w:tabs>
        <w:rPr>
          <w:lang w:val="lt-LT"/>
        </w:rPr>
      </w:pPr>
      <w:r w:rsidRPr="00A630EC">
        <w:rPr>
          <w:lang w:val="lt-LT"/>
        </w:rPr>
        <w:t>Išgrynintas vanduo</w:t>
      </w:r>
    </w:p>
    <w:p w14:paraId="400D3FF4" w14:textId="77777777" w:rsidR="00BC14CA" w:rsidRDefault="00BC14CA">
      <w:pPr>
        <w:tabs>
          <w:tab w:val="left" w:pos="851"/>
          <w:tab w:val="left" w:pos="1276"/>
        </w:tabs>
      </w:pPr>
      <w:r>
        <w:t>Etanolis</w:t>
      </w:r>
    </w:p>
    <w:p w14:paraId="575B5CEA" w14:textId="77777777" w:rsidR="00BC14CA" w:rsidRDefault="00BC14CA">
      <w:pPr>
        <w:tabs>
          <w:tab w:val="left" w:pos="851"/>
          <w:tab w:val="left" w:pos="1276"/>
        </w:tabs>
      </w:pPr>
      <w:r>
        <w:t>Patentuotas mėlynasis V (E 131)</w:t>
      </w:r>
    </w:p>
    <w:p w14:paraId="67085EB6" w14:textId="77777777" w:rsidR="00BC14CA" w:rsidRDefault="00BC14CA">
      <w:pPr>
        <w:tabs>
          <w:tab w:val="left" w:pos="851"/>
          <w:tab w:val="left" w:pos="1276"/>
        </w:tabs>
      </w:pPr>
      <w:r>
        <w:t>Glicerolis</w:t>
      </w:r>
    </w:p>
    <w:p w14:paraId="472666ED" w14:textId="77777777" w:rsidR="00BC14CA" w:rsidRDefault="00BC14CA">
      <w:pPr>
        <w:tabs>
          <w:tab w:val="left" w:pos="851"/>
          <w:tab w:val="left" w:pos="1276"/>
        </w:tabs>
      </w:pPr>
      <w:r>
        <w:t>Pipirmėčių eterinis aliejus</w:t>
      </w:r>
    </w:p>
    <w:p w14:paraId="274760C6" w14:textId="77777777" w:rsidR="00BC14CA" w:rsidRDefault="00BC14CA">
      <w:pPr>
        <w:tabs>
          <w:tab w:val="left" w:pos="851"/>
          <w:tab w:val="left" w:pos="1276"/>
        </w:tabs>
      </w:pPr>
      <w:r>
        <w:t>M</w:t>
      </w:r>
      <w:r w:rsidRPr="00851912">
        <w:t>akrogolglicerolio hidroksistearatas</w:t>
      </w:r>
    </w:p>
    <w:p w14:paraId="78585B20" w14:textId="77777777" w:rsidR="00BC14CA" w:rsidRDefault="00BC14CA">
      <w:pPr>
        <w:tabs>
          <w:tab w:val="left" w:pos="851"/>
          <w:tab w:val="left" w:pos="1276"/>
        </w:tabs>
      </w:pPr>
      <w:r>
        <w:t>K</w:t>
      </w:r>
      <w:r w:rsidRPr="00851912">
        <w:t>alio</w:t>
      </w:r>
      <w:r>
        <w:t>-</w:t>
      </w:r>
      <w:r w:rsidRPr="00851912">
        <w:t>vandenilio karbonat</w:t>
      </w:r>
      <w:r>
        <w:t>as</w:t>
      </w:r>
    </w:p>
    <w:p w14:paraId="70ACDA9A" w14:textId="77777777" w:rsidR="00BC14CA" w:rsidRDefault="00BC14CA">
      <w:pPr>
        <w:tabs>
          <w:tab w:val="left" w:pos="851"/>
          <w:tab w:val="left" w:pos="1276"/>
        </w:tabs>
      </w:pPr>
      <w:r>
        <w:t>Sacharino natrio druska</w:t>
      </w:r>
    </w:p>
    <w:p w14:paraId="324B2914" w14:textId="77777777" w:rsidR="00BC14CA" w:rsidRDefault="00BC14CA">
      <w:pPr>
        <w:tabs>
          <w:tab w:val="left" w:pos="851"/>
          <w:tab w:val="left" w:pos="1276"/>
        </w:tabs>
      </w:pPr>
      <w:r>
        <w:t>Skystasis sorbitolis (</w:t>
      </w:r>
      <w:r w:rsidRPr="00851912">
        <w:rPr>
          <w:color w:val="000000"/>
        </w:rPr>
        <w:t>nesikristalizuojantis</w:t>
      </w:r>
      <w:r>
        <w:t>) (E420)</w:t>
      </w:r>
    </w:p>
    <w:p w14:paraId="0873A3BC" w14:textId="77777777" w:rsidR="00BC14CA" w:rsidRDefault="00BC14CA">
      <w:pPr>
        <w:tabs>
          <w:tab w:val="left" w:pos="851"/>
          <w:tab w:val="left" w:pos="1276"/>
        </w:tabs>
        <w:rPr>
          <w:color w:val="000000"/>
        </w:rPr>
      </w:pPr>
      <w:r>
        <w:t>N</w:t>
      </w:r>
      <w:r w:rsidRPr="00851912">
        <w:rPr>
          <w:color w:val="000000"/>
        </w:rPr>
        <w:t>atrio hidroksidas (pH koregavimui)</w:t>
      </w:r>
    </w:p>
    <w:p w14:paraId="575D1101" w14:textId="77777777" w:rsidR="00BC14CA" w:rsidRPr="00655921" w:rsidRDefault="00BC14CA">
      <w:pPr>
        <w:tabs>
          <w:tab w:val="left" w:pos="851"/>
          <w:tab w:val="left" w:pos="1276"/>
        </w:tabs>
        <w:rPr>
          <w:color w:val="000000"/>
        </w:rPr>
      </w:pPr>
      <w:r>
        <w:rPr>
          <w:color w:val="000000"/>
        </w:rPr>
        <w:t>K</w:t>
      </w:r>
      <w:r w:rsidRPr="00851912">
        <w:rPr>
          <w:color w:val="000000"/>
        </w:rPr>
        <w:t xml:space="preserve">oncentruota </w:t>
      </w:r>
      <w:r>
        <w:rPr>
          <w:color w:val="000000"/>
        </w:rPr>
        <w:t>vandenilio chlorido rūgštis</w:t>
      </w:r>
      <w:r w:rsidRPr="00851912">
        <w:rPr>
          <w:color w:val="000000"/>
        </w:rPr>
        <w:t xml:space="preserve"> (pH koregavimui)</w:t>
      </w:r>
    </w:p>
    <w:p w14:paraId="28622590" w14:textId="77777777" w:rsidR="00BC14CA" w:rsidRDefault="00BC14CA">
      <w:pPr>
        <w:rPr>
          <w:b/>
        </w:rPr>
      </w:pPr>
    </w:p>
    <w:p w14:paraId="5847C2C1" w14:textId="77777777" w:rsidR="00BC14CA" w:rsidRPr="00655921" w:rsidRDefault="00BC14CA">
      <w:r>
        <w:rPr>
          <w:b/>
        </w:rPr>
        <w:t>6.2</w:t>
      </w:r>
      <w:r w:rsidRPr="002B3FC1">
        <w:tab/>
      </w:r>
      <w:r>
        <w:rPr>
          <w:b/>
        </w:rPr>
        <w:t>Nesuderinamumas</w:t>
      </w:r>
    </w:p>
    <w:p w14:paraId="54073DDA" w14:textId="77777777" w:rsidR="00BC14CA" w:rsidRDefault="00BC14CA">
      <w:pPr>
        <w:jc w:val="both"/>
      </w:pPr>
    </w:p>
    <w:p w14:paraId="34DCC8EF" w14:textId="77777777" w:rsidR="00BC14CA" w:rsidRPr="00655921" w:rsidRDefault="00BC14CA">
      <w:r>
        <w:t>Apie cheminį ar fizinį flurbiprofeno nesuderinamumą su kitais junginiais nežinoma.</w:t>
      </w:r>
    </w:p>
    <w:p w14:paraId="15155284" w14:textId="77777777" w:rsidR="00BC14CA" w:rsidRPr="00655921" w:rsidRDefault="00BC14CA">
      <w:pPr>
        <w:rPr>
          <w:b/>
        </w:rPr>
      </w:pPr>
    </w:p>
    <w:p w14:paraId="6E0B55B0" w14:textId="77777777" w:rsidR="00BC14CA" w:rsidRDefault="00BC14CA">
      <w:pPr>
        <w:rPr>
          <w:b/>
          <w:color w:val="000000"/>
        </w:rPr>
      </w:pPr>
      <w:r>
        <w:rPr>
          <w:b/>
        </w:rPr>
        <w:t>6.3</w:t>
      </w:r>
      <w:r w:rsidRPr="002B3FC1">
        <w:tab/>
      </w:r>
      <w:r>
        <w:rPr>
          <w:b/>
          <w:color w:val="000000"/>
        </w:rPr>
        <w:t>Tinkamumo laikas</w:t>
      </w:r>
    </w:p>
    <w:p w14:paraId="43E32292" w14:textId="77777777" w:rsidR="00BC14CA" w:rsidRPr="00655921" w:rsidRDefault="00BC14CA"/>
    <w:p w14:paraId="7BB20896" w14:textId="29D6DE54" w:rsidR="00427CAE" w:rsidRPr="002440BD" w:rsidRDefault="006B706D">
      <w:pPr>
        <w:tabs>
          <w:tab w:val="left" w:pos="7513"/>
        </w:tabs>
        <w:rPr>
          <w:color w:val="000000"/>
        </w:rPr>
      </w:pPr>
      <w:r>
        <w:rPr>
          <w:color w:val="000000"/>
        </w:rPr>
        <w:t>24</w:t>
      </w:r>
      <w:r w:rsidR="00BC14CA">
        <w:rPr>
          <w:color w:val="000000"/>
        </w:rPr>
        <w:t> </w:t>
      </w:r>
      <w:r w:rsidR="00DC5C2F" w:rsidRPr="00DC5C2F">
        <w:rPr>
          <w:color w:val="000000"/>
        </w:rPr>
        <w:t>mėnesi</w:t>
      </w:r>
      <w:r w:rsidR="00197ADD">
        <w:rPr>
          <w:color w:val="000000"/>
        </w:rPr>
        <w:t>ai.</w:t>
      </w:r>
    </w:p>
    <w:p w14:paraId="7800629E" w14:textId="77777777" w:rsidR="00BC14CA" w:rsidRPr="00655921" w:rsidRDefault="00BC14CA">
      <w:pPr>
        <w:tabs>
          <w:tab w:val="left" w:pos="7513"/>
        </w:tabs>
        <w:rPr>
          <w:color w:val="000000"/>
        </w:rPr>
      </w:pPr>
      <w:r>
        <w:rPr>
          <w:color w:val="000000"/>
        </w:rPr>
        <w:t>Tinkamumo laikas pirmą kartą atidarius: 1 metai.</w:t>
      </w:r>
    </w:p>
    <w:p w14:paraId="41D4389E" w14:textId="77777777" w:rsidR="00BC14CA" w:rsidRPr="00655921" w:rsidRDefault="00BC14CA">
      <w:pPr>
        <w:rPr>
          <w:b/>
        </w:rPr>
      </w:pPr>
    </w:p>
    <w:p w14:paraId="058CCA90" w14:textId="77777777" w:rsidR="00BC14CA" w:rsidRPr="00655921" w:rsidRDefault="00BC14CA">
      <w:pPr>
        <w:rPr>
          <w:b/>
        </w:rPr>
      </w:pPr>
      <w:r>
        <w:rPr>
          <w:b/>
        </w:rPr>
        <w:t>6.4</w:t>
      </w:r>
      <w:r w:rsidRPr="002B3FC1">
        <w:tab/>
      </w:r>
      <w:r>
        <w:rPr>
          <w:b/>
          <w:color w:val="000000"/>
        </w:rPr>
        <w:t>Specialios laikymo sąlygos</w:t>
      </w:r>
    </w:p>
    <w:p w14:paraId="05439C88" w14:textId="77777777" w:rsidR="00BC14CA" w:rsidRDefault="00BC14CA"/>
    <w:p w14:paraId="0DD8B2F3" w14:textId="77777777" w:rsidR="00BC14CA" w:rsidRPr="00655921" w:rsidRDefault="00BC14CA">
      <w:r>
        <w:t>Laikyti ne aukštesnėje kaip 25° C temperatūroje. Buteliuką laikyti išorinėje dėžutėje, kad preparatas būtų apsaugtas nuo šviesos.</w:t>
      </w:r>
    </w:p>
    <w:p w14:paraId="4D55C7D4" w14:textId="77777777" w:rsidR="00BC14CA" w:rsidRPr="00655921" w:rsidRDefault="00BC14CA">
      <w:pPr>
        <w:rPr>
          <w:color w:val="000000"/>
        </w:rPr>
      </w:pPr>
    </w:p>
    <w:p w14:paraId="6EDFE8A7" w14:textId="77777777" w:rsidR="00BC14CA" w:rsidRPr="00655921" w:rsidRDefault="00BC14CA">
      <w:r>
        <w:rPr>
          <w:b/>
        </w:rPr>
        <w:t>6.5</w:t>
      </w:r>
      <w:r w:rsidRPr="002B3FC1">
        <w:tab/>
      </w:r>
      <w:r>
        <w:rPr>
          <w:b/>
        </w:rPr>
        <w:t>Talpyklės pobūdis ir jos turinys</w:t>
      </w:r>
    </w:p>
    <w:p w14:paraId="1EED4A4D" w14:textId="77777777" w:rsidR="00BC14CA" w:rsidRDefault="00BC14CA">
      <w:pPr>
        <w:tabs>
          <w:tab w:val="left" w:pos="851"/>
        </w:tabs>
      </w:pPr>
    </w:p>
    <w:p w14:paraId="10483ABA" w14:textId="77777777" w:rsidR="00BC14CA" w:rsidRPr="00655921" w:rsidRDefault="00BC14CA">
      <w:pPr>
        <w:tabs>
          <w:tab w:val="left" w:pos="851"/>
        </w:tabs>
      </w:pPr>
      <w:r>
        <w:t>Dėžutėje supakuotas balto stiklo buteliukas su mikropompa ir dozatoriumi, jame yra 15 ml tirpalo.</w:t>
      </w:r>
    </w:p>
    <w:p w14:paraId="3E01A160" w14:textId="77777777" w:rsidR="00BC14CA" w:rsidRPr="00655921" w:rsidRDefault="00BC14CA">
      <w:pPr>
        <w:ind w:left="567" w:hanging="567"/>
        <w:rPr>
          <w:b/>
        </w:rPr>
      </w:pPr>
    </w:p>
    <w:p w14:paraId="5F98B55E" w14:textId="77777777" w:rsidR="00BC14CA" w:rsidRPr="00655921" w:rsidRDefault="00BC14CA" w:rsidP="002440BD">
      <w:pPr>
        <w:numPr>
          <w:ilvl w:val="1"/>
          <w:numId w:val="6"/>
        </w:numPr>
        <w:autoSpaceDE w:val="0"/>
        <w:autoSpaceDN w:val="0"/>
        <w:spacing w:line="240" w:lineRule="auto"/>
        <w:rPr>
          <w:b/>
          <w:strike/>
          <w:color w:val="000000"/>
        </w:rPr>
      </w:pPr>
      <w:r>
        <w:rPr>
          <w:b/>
          <w:color w:val="000000"/>
        </w:rPr>
        <w:t>Specialūs reikalavimai atliekoms tvarkyti ir vaistiniam preparatui ruošti</w:t>
      </w:r>
    </w:p>
    <w:p w14:paraId="0072BAA8" w14:textId="77777777" w:rsidR="00BC14CA" w:rsidRDefault="00BC14CA">
      <w:pPr>
        <w:ind w:left="567"/>
      </w:pPr>
    </w:p>
    <w:p w14:paraId="4C6F7AE6" w14:textId="77777777" w:rsidR="00BC14CA" w:rsidRPr="00A0267D" w:rsidRDefault="00BC14CA">
      <w:pPr>
        <w:ind w:left="567"/>
      </w:pPr>
      <w:r>
        <w:t>Froben</w:t>
      </w:r>
      <w:r w:rsidRPr="00A0267D">
        <w:t xml:space="preserve"> 2,5</w:t>
      </w:r>
      <w:r>
        <w:t> </w:t>
      </w:r>
      <w:r w:rsidRPr="00A0267D">
        <w:t>mg/ml burnos gleivinės purškal</w:t>
      </w:r>
      <w:r>
        <w:t>as</w:t>
      </w:r>
      <w:r w:rsidRPr="00A0267D">
        <w:t xml:space="preserve"> </w:t>
      </w:r>
      <w:r>
        <w:t>(</w:t>
      </w:r>
      <w:r w:rsidRPr="00A0267D">
        <w:t>tirpalas</w:t>
      </w:r>
      <w:r>
        <w:t>)</w:t>
      </w:r>
      <w:r w:rsidRPr="00A0267D">
        <w:t xml:space="preserve"> neturi </w:t>
      </w:r>
      <w:r>
        <w:t>suslėgtų</w:t>
      </w:r>
      <w:r w:rsidRPr="00A0267D">
        <w:t xml:space="preserve"> duj</w:t>
      </w:r>
      <w:r>
        <w:t>ų</w:t>
      </w:r>
      <w:r w:rsidRPr="00A0267D">
        <w:t>,</w:t>
      </w:r>
      <w:r>
        <w:t xml:space="preserve"> todėl vaistinį preparatą</w:t>
      </w:r>
      <w:r w:rsidRPr="00A0267D">
        <w:t xml:space="preserve"> </w:t>
      </w:r>
      <w:r>
        <w:t>vartojant</w:t>
      </w:r>
      <w:r w:rsidRPr="00A0267D">
        <w:t xml:space="preserve"> pirmą kartą arba po </w:t>
      </w:r>
      <w:r>
        <w:t xml:space="preserve">ilgesnio nevartojimo, </w:t>
      </w:r>
      <w:r w:rsidRPr="00CE5133">
        <w:t>dozatori</w:t>
      </w:r>
      <w:r w:rsidRPr="00A0267D">
        <w:t xml:space="preserve">us turi būti spaudžiamas kelis kartus, kol </w:t>
      </w:r>
      <w:r>
        <w:t>pasirodys smulki dulksna</w:t>
      </w:r>
      <w:r w:rsidRPr="00A0267D">
        <w:t>.</w:t>
      </w:r>
    </w:p>
    <w:p w14:paraId="6BCAA86A" w14:textId="77777777" w:rsidR="00BC14CA" w:rsidRPr="002440BD" w:rsidRDefault="00BC14CA">
      <w:pPr>
        <w:spacing w:before="120"/>
        <w:ind w:left="567"/>
        <w:jc w:val="both"/>
      </w:pPr>
      <w:r w:rsidRPr="0055767E">
        <w:rPr>
          <w:b/>
          <w:noProof/>
          <w:lang w:val="lt-LT" w:eastAsia="lt-LT"/>
        </w:rPr>
        <w:lastRenderedPageBreak/>
        <w:drawing>
          <wp:anchor distT="0" distB="0" distL="114300" distR="114300" simplePos="0" relativeHeight="251659264" behindDoc="0" locked="0" layoutInCell="0" allowOverlap="1" wp14:anchorId="068B8DF7" wp14:editId="32D1ED36">
            <wp:simplePos x="0" y="0"/>
            <wp:positionH relativeFrom="column">
              <wp:posOffset>382270</wp:posOffset>
            </wp:positionH>
            <wp:positionV relativeFrom="paragraph">
              <wp:posOffset>417830</wp:posOffset>
            </wp:positionV>
            <wp:extent cx="4328160" cy="1938655"/>
            <wp:effectExtent l="0" t="0" r="0" b="4445"/>
            <wp:wrapTopAndBottom/>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8160" cy="1938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BCE29" w14:textId="77777777" w:rsidR="00BC14CA" w:rsidRPr="002B3FC1" w:rsidRDefault="00BC14CA">
      <w:pPr>
        <w:tabs>
          <w:tab w:val="left" w:pos="4536"/>
        </w:tabs>
        <w:ind w:left="709"/>
        <w:jc w:val="both"/>
        <w:rPr>
          <w:b/>
        </w:rPr>
      </w:pPr>
      <w:r w:rsidRPr="0055767E">
        <w:rPr>
          <w:noProof/>
          <w:lang w:val="lt-LT" w:eastAsia="lt-LT"/>
        </w:rPr>
        <mc:AlternateContent>
          <mc:Choice Requires="wps">
            <w:drawing>
              <wp:anchor distT="45720" distB="45720" distL="114300" distR="114300" simplePos="0" relativeHeight="251661312" behindDoc="0" locked="0" layoutInCell="1" allowOverlap="1" wp14:anchorId="3A85F819" wp14:editId="408BBBDC">
                <wp:simplePos x="0" y="0"/>
                <wp:positionH relativeFrom="column">
                  <wp:posOffset>535940</wp:posOffset>
                </wp:positionH>
                <wp:positionV relativeFrom="paragraph">
                  <wp:posOffset>1487805</wp:posOffset>
                </wp:positionV>
                <wp:extent cx="626745" cy="358140"/>
                <wp:effectExtent l="0" t="0" r="381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FEB59" w14:textId="77777777" w:rsidR="00D66834" w:rsidRPr="00BB70F7" w:rsidRDefault="00D66834" w:rsidP="00BC14CA">
                            <w:pPr>
                              <w:rPr>
                                <w:lang w:val="lt-LT"/>
                              </w:rPr>
                            </w:pPr>
                            <w:r w:rsidRPr="00BB70F7">
                              <w:rPr>
                                <w:lang w:val="lt-LT"/>
                              </w:rPr>
                              <w:t>1 pav.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A85F819" id="_x0000_t202" coordsize="21600,21600" o:spt="202" path="m,l,21600r21600,l21600,xe">
                <v:stroke joinstyle="miter"/>
                <v:path gradientshapeok="t" o:connecttype="rect"/>
              </v:shapetype>
              <v:shape id="Text Box 2" o:spid="_x0000_s1026" type="#_x0000_t202" style="position:absolute;left:0;text-align:left;margin-left:42.2pt;margin-top:117.15pt;width:49.35pt;height:28.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" stroked="f">
                <v:textbox>
                  <w:txbxContent>
                    <w:p w14:paraId="7A3FEB59" w14:textId="77777777" w:rsidR="00D66834" w:rsidRPr="00BB70F7" w:rsidRDefault="00D66834" w:rsidP="00BC14CA">
                      <w:pPr>
                        <w:rPr>
                          <w:lang w:val="lt-LT"/>
                        </w:rPr>
                      </w:pPr>
                      <w:r w:rsidRPr="00BB70F7">
                        <w:rPr>
                          <w:lang w:val="lt-LT"/>
                        </w:rPr>
                        <w:t>1 pav.</w:t>
                      </w:r>
                    </w:p>
                  </w:txbxContent>
                </v:textbox>
                <w10:wrap type="square"/>
              </v:shape>
            </w:pict>
          </mc:Fallback>
        </mc:AlternateContent>
      </w:r>
      <w:r w:rsidRPr="00BB70F7">
        <w:rPr>
          <w:b/>
          <w:noProof/>
          <w:lang w:val="lt-LT" w:eastAsia="lt-LT"/>
        </w:rPr>
        <mc:AlternateContent>
          <mc:Choice Requires="wps">
            <w:drawing>
              <wp:anchor distT="45720" distB="45720" distL="114300" distR="114300" simplePos="0" relativeHeight="251662336" behindDoc="0" locked="0" layoutInCell="1" allowOverlap="1" wp14:anchorId="4BB2CC86" wp14:editId="255D1636">
                <wp:simplePos x="0" y="0"/>
                <wp:positionH relativeFrom="column">
                  <wp:posOffset>2887345</wp:posOffset>
                </wp:positionH>
                <wp:positionV relativeFrom="paragraph">
                  <wp:posOffset>1487805</wp:posOffset>
                </wp:positionV>
                <wp:extent cx="626745" cy="35814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C4F65" w14:textId="77777777" w:rsidR="00D66834" w:rsidRPr="00BB70F7" w:rsidRDefault="00D66834" w:rsidP="00BC14CA">
                            <w:pPr>
                              <w:rPr>
                                <w:lang w:val="lt-LT"/>
                              </w:rPr>
                            </w:pPr>
                            <w:r w:rsidRPr="00BB70F7">
                              <w:rPr>
                                <w:lang w:val="lt-LT"/>
                              </w:rPr>
                              <w:t>2 pav.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BB2CC86" id="_x0000_s1027" type="#_x0000_t202" style="position:absolute;left:0;text-align:left;margin-left:227.35pt;margin-top:117.15pt;width:49.35pt;height:28.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0whAIAABU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" stroked="f">
                <v:textbox>
                  <w:txbxContent>
                    <w:p w14:paraId="5F1C4F65" w14:textId="77777777" w:rsidR="00D66834" w:rsidRPr="00BB70F7" w:rsidRDefault="00D66834" w:rsidP="00BC14CA">
                      <w:pPr>
                        <w:rPr>
                          <w:lang w:val="lt-LT"/>
                        </w:rPr>
                      </w:pPr>
                      <w:r w:rsidRPr="00BB70F7">
                        <w:rPr>
                          <w:lang w:val="lt-LT"/>
                        </w:rPr>
                        <w:t>2 pav.</w:t>
                      </w:r>
                    </w:p>
                  </w:txbxContent>
                </v:textbox>
                <w10:wrap type="square"/>
              </v:shape>
            </w:pict>
          </mc:Fallback>
        </mc:AlternateContent>
      </w:r>
      <w:r w:rsidRPr="002440BD">
        <w:tab/>
      </w:r>
    </w:p>
    <w:tbl>
      <w:tblPr>
        <w:tblW w:w="0" w:type="auto"/>
        <w:tblInd w:w="675" w:type="dxa"/>
        <w:tblLook w:val="04A0" w:firstRow="1" w:lastRow="0" w:firstColumn="1" w:lastColumn="0" w:noHBand="0" w:noVBand="1"/>
      </w:tblPr>
      <w:tblGrid>
        <w:gridCol w:w="2835"/>
        <w:gridCol w:w="1134"/>
        <w:gridCol w:w="4360"/>
      </w:tblGrid>
      <w:tr w:rsidR="00BC14CA" w14:paraId="1B16402E" w14:textId="77777777" w:rsidTr="00F36FE3">
        <w:tc>
          <w:tcPr>
            <w:tcW w:w="2835" w:type="dxa"/>
          </w:tcPr>
          <w:p w14:paraId="5210EB36" w14:textId="77777777" w:rsidR="00BC14CA" w:rsidRPr="002F6819" w:rsidRDefault="00BC14CA">
            <w:pPr>
              <w:tabs>
                <w:tab w:val="clear" w:pos="567"/>
                <w:tab w:val="left" w:pos="576"/>
                <w:tab w:val="left" w:pos="2016"/>
                <w:tab w:val="left" w:pos="3456"/>
                <w:tab w:val="left" w:pos="4896"/>
              </w:tabs>
              <w:rPr>
                <w:b/>
              </w:rPr>
            </w:pPr>
            <w:r w:rsidRPr="002F6819">
              <w:t>Ne</w:t>
            </w:r>
            <w:r>
              <w:t>naudodami</w:t>
            </w:r>
            <w:r w:rsidRPr="002F6819">
              <w:t xml:space="preserve"> jėgos dozatoriaus snapelį pasukite į dešinę arba į kairę, kaip parodyta.</w:t>
            </w:r>
          </w:p>
        </w:tc>
        <w:tc>
          <w:tcPr>
            <w:tcW w:w="1134" w:type="dxa"/>
          </w:tcPr>
          <w:p w14:paraId="6E1C5B2B" w14:textId="77777777" w:rsidR="00BC14CA" w:rsidRPr="002F6819" w:rsidRDefault="00BC14CA">
            <w:pPr>
              <w:tabs>
                <w:tab w:val="clear" w:pos="567"/>
                <w:tab w:val="left" w:pos="576"/>
                <w:tab w:val="left" w:pos="2016"/>
                <w:tab w:val="left" w:pos="3456"/>
                <w:tab w:val="left" w:pos="4896"/>
              </w:tabs>
              <w:rPr>
                <w:b/>
              </w:rPr>
            </w:pPr>
          </w:p>
        </w:tc>
        <w:tc>
          <w:tcPr>
            <w:tcW w:w="4360" w:type="dxa"/>
          </w:tcPr>
          <w:p w14:paraId="50E277AE" w14:textId="77777777" w:rsidR="00BC14CA" w:rsidRPr="002F6819" w:rsidRDefault="00BC14CA">
            <w:pPr>
              <w:tabs>
                <w:tab w:val="left" w:pos="2016"/>
                <w:tab w:val="left" w:pos="4536"/>
              </w:tabs>
            </w:pPr>
            <w:r w:rsidRPr="002F6819">
              <w:t>Spustelėkite dozatorių.</w:t>
            </w:r>
          </w:p>
        </w:tc>
      </w:tr>
    </w:tbl>
    <w:p w14:paraId="3FA8E2C0" w14:textId="77777777" w:rsidR="008F72E6" w:rsidRPr="002440BD" w:rsidRDefault="008F72E6">
      <w:pPr>
        <w:tabs>
          <w:tab w:val="clear" w:pos="567"/>
          <w:tab w:val="left" w:pos="576"/>
          <w:tab w:val="left" w:pos="2016"/>
          <w:tab w:val="left" w:pos="3456"/>
          <w:tab w:val="left" w:pos="4896"/>
        </w:tabs>
        <w:rPr>
          <w:b/>
        </w:rPr>
      </w:pPr>
    </w:p>
    <w:p w14:paraId="4D0FC8E0" w14:textId="77777777" w:rsidR="008F72E6" w:rsidRPr="00BB70F7" w:rsidRDefault="008F72E6">
      <w:pPr>
        <w:tabs>
          <w:tab w:val="clear" w:pos="567"/>
          <w:tab w:val="left" w:pos="576"/>
          <w:tab w:val="left" w:pos="2016"/>
          <w:tab w:val="left" w:pos="3456"/>
          <w:tab w:val="left" w:pos="4896"/>
        </w:tabs>
        <w:rPr>
          <w:b/>
        </w:rPr>
      </w:pPr>
      <w:r w:rsidRPr="00D61B0D">
        <w:rPr>
          <w:color w:val="000000" w:themeColor="text1"/>
        </w:rPr>
        <w:t>Nėra jokių specialių reikalavimų atliekoms tvarkyti.</w:t>
      </w:r>
    </w:p>
    <w:p w14:paraId="719A0D24" w14:textId="77777777" w:rsidR="00BC14CA" w:rsidRPr="002440BD" w:rsidRDefault="00BC14CA">
      <w:pPr>
        <w:tabs>
          <w:tab w:val="clear" w:pos="567"/>
          <w:tab w:val="left" w:pos="576"/>
          <w:tab w:val="left" w:pos="2016"/>
          <w:tab w:val="left" w:pos="3456"/>
          <w:tab w:val="left" w:pos="4896"/>
        </w:tabs>
        <w:rPr>
          <w:b/>
        </w:rPr>
      </w:pPr>
    </w:p>
    <w:p w14:paraId="3DF72121" w14:textId="77777777" w:rsidR="008F72E6" w:rsidRPr="00655921" w:rsidRDefault="008F72E6">
      <w:pPr>
        <w:tabs>
          <w:tab w:val="clear" w:pos="567"/>
          <w:tab w:val="left" w:pos="576"/>
          <w:tab w:val="left" w:pos="2016"/>
          <w:tab w:val="left" w:pos="3456"/>
          <w:tab w:val="left" w:pos="4896"/>
        </w:tabs>
        <w:rPr>
          <w:b/>
        </w:rPr>
      </w:pPr>
    </w:p>
    <w:p w14:paraId="4CBEBCFD" w14:textId="77777777" w:rsidR="00BC14CA" w:rsidRDefault="00BC14CA">
      <w:pPr>
        <w:ind w:left="567" w:hanging="567"/>
        <w:rPr>
          <w:b/>
        </w:rPr>
      </w:pPr>
      <w:r>
        <w:rPr>
          <w:b/>
        </w:rPr>
        <w:t>7.</w:t>
      </w:r>
      <w:r w:rsidRPr="002B3FC1">
        <w:tab/>
      </w:r>
      <w:r>
        <w:rPr>
          <w:b/>
        </w:rPr>
        <w:t>REGISTRUOTOJAS</w:t>
      </w:r>
    </w:p>
    <w:p w14:paraId="4C65131F" w14:textId="77777777" w:rsidR="00BC14CA" w:rsidRDefault="00BC14CA">
      <w:pPr>
        <w:ind w:left="567" w:hanging="567"/>
        <w:rPr>
          <w:b/>
        </w:rPr>
      </w:pPr>
    </w:p>
    <w:p w14:paraId="5C9B649A" w14:textId="77777777" w:rsidR="00BC14CA" w:rsidRPr="00630D6C" w:rsidRDefault="00BC14CA">
      <w:pPr>
        <w:tabs>
          <w:tab w:val="left" w:pos="720"/>
        </w:tabs>
        <w:rPr>
          <w:color w:val="000000"/>
        </w:rPr>
      </w:pPr>
      <w:r w:rsidRPr="00630D6C">
        <w:rPr>
          <w:color w:val="000000"/>
        </w:rPr>
        <w:t>BGP Products SIA</w:t>
      </w:r>
    </w:p>
    <w:p w14:paraId="506F47B4" w14:textId="77777777" w:rsidR="00BC14CA" w:rsidRPr="00630D6C" w:rsidRDefault="00BC14CA">
      <w:pPr>
        <w:tabs>
          <w:tab w:val="left" w:pos="720"/>
        </w:tabs>
        <w:rPr>
          <w:color w:val="000000"/>
        </w:rPr>
      </w:pPr>
      <w:r w:rsidRPr="00630D6C">
        <w:rPr>
          <w:color w:val="000000"/>
        </w:rPr>
        <w:t>Mūkusalas 101</w:t>
      </w:r>
    </w:p>
    <w:p w14:paraId="581EA379" w14:textId="77777777" w:rsidR="00BC14CA" w:rsidRPr="00630D6C" w:rsidRDefault="00BC14CA">
      <w:pPr>
        <w:tabs>
          <w:tab w:val="left" w:pos="720"/>
        </w:tabs>
        <w:rPr>
          <w:color w:val="000000"/>
        </w:rPr>
      </w:pPr>
      <w:r w:rsidRPr="00630D6C">
        <w:rPr>
          <w:color w:val="000000"/>
        </w:rPr>
        <w:t>Riga LV 1004</w:t>
      </w:r>
    </w:p>
    <w:p w14:paraId="2A72460E" w14:textId="77777777" w:rsidR="00BC14CA" w:rsidRPr="00655921" w:rsidRDefault="00BC14CA">
      <w:pPr>
        <w:ind w:left="567" w:hanging="567"/>
        <w:rPr>
          <w:b/>
          <w:spacing w:val="-2"/>
        </w:rPr>
      </w:pPr>
      <w:r w:rsidRPr="00630D6C">
        <w:rPr>
          <w:color w:val="000000"/>
        </w:rPr>
        <w:t>Latvija</w:t>
      </w:r>
    </w:p>
    <w:p w14:paraId="7CF64C8B" w14:textId="77777777" w:rsidR="00BC14CA" w:rsidRPr="00655921" w:rsidRDefault="00BC14CA">
      <w:pPr>
        <w:rPr>
          <w:b/>
        </w:rPr>
      </w:pPr>
    </w:p>
    <w:p w14:paraId="0FE358F3" w14:textId="77777777" w:rsidR="00BC14CA" w:rsidRPr="00655921" w:rsidRDefault="00BC14CA">
      <w:pPr>
        <w:rPr>
          <w:b/>
        </w:rPr>
      </w:pPr>
    </w:p>
    <w:p w14:paraId="1FD81DD9" w14:textId="77777777" w:rsidR="00BC14CA" w:rsidRPr="00655921" w:rsidRDefault="00BC14CA">
      <w:pPr>
        <w:rPr>
          <w:b/>
        </w:rPr>
      </w:pPr>
      <w:r>
        <w:rPr>
          <w:b/>
        </w:rPr>
        <w:t>8.</w:t>
      </w:r>
      <w:r w:rsidRPr="002B3FC1">
        <w:tab/>
      </w:r>
      <w:r>
        <w:rPr>
          <w:b/>
        </w:rPr>
        <w:t>REGISTRACIJOS PAŽYMĖJIMO NUMERIS (-IAI)</w:t>
      </w:r>
    </w:p>
    <w:p w14:paraId="40FDD0D1" w14:textId="77777777" w:rsidR="00BC14CA" w:rsidRDefault="00BC14CA">
      <w:pPr>
        <w:tabs>
          <w:tab w:val="left" w:pos="840"/>
          <w:tab w:val="left" w:pos="5529"/>
        </w:tabs>
      </w:pPr>
    </w:p>
    <w:p w14:paraId="6440CA99" w14:textId="77777777" w:rsidR="00BC14CA" w:rsidRDefault="00BC14CA">
      <w:pPr>
        <w:tabs>
          <w:tab w:val="left" w:pos="840"/>
          <w:tab w:val="left" w:pos="5529"/>
        </w:tabs>
      </w:pPr>
      <w:r>
        <w:t>LT/1/16/3925/001</w:t>
      </w:r>
    </w:p>
    <w:p w14:paraId="24A94645" w14:textId="77777777" w:rsidR="00BC14CA" w:rsidRPr="00655921" w:rsidRDefault="00BC14CA">
      <w:pPr>
        <w:tabs>
          <w:tab w:val="left" w:pos="840"/>
          <w:tab w:val="left" w:pos="5529"/>
        </w:tabs>
      </w:pPr>
    </w:p>
    <w:p w14:paraId="0CF9941F" w14:textId="77777777" w:rsidR="00BC14CA" w:rsidRPr="00655921" w:rsidRDefault="00BC14CA">
      <w:pPr>
        <w:tabs>
          <w:tab w:val="left" w:pos="840"/>
          <w:tab w:val="center" w:pos="4248"/>
          <w:tab w:val="left" w:pos="4320"/>
        </w:tabs>
        <w:rPr>
          <w:b/>
        </w:rPr>
      </w:pPr>
    </w:p>
    <w:p w14:paraId="5DB40E93" w14:textId="77777777" w:rsidR="00BC14CA" w:rsidRPr="00655921" w:rsidRDefault="00BC14CA">
      <w:pPr>
        <w:tabs>
          <w:tab w:val="left" w:pos="840"/>
          <w:tab w:val="center" w:pos="4248"/>
          <w:tab w:val="left" w:pos="4320"/>
        </w:tabs>
        <w:ind w:left="580" w:hanging="580"/>
        <w:rPr>
          <w:b/>
        </w:rPr>
      </w:pPr>
      <w:r>
        <w:rPr>
          <w:b/>
        </w:rPr>
        <w:t>9.</w:t>
      </w:r>
      <w:r w:rsidRPr="002B3FC1">
        <w:tab/>
      </w:r>
      <w:r>
        <w:rPr>
          <w:b/>
        </w:rPr>
        <w:t>REGISTRAVIMO / PERREGISTRAVIMO DATA</w:t>
      </w:r>
    </w:p>
    <w:p w14:paraId="5FA008C6" w14:textId="77777777" w:rsidR="00BC14CA" w:rsidRDefault="00BC14CA">
      <w:pPr>
        <w:tabs>
          <w:tab w:val="left" w:pos="840"/>
          <w:tab w:val="center" w:pos="4248"/>
          <w:tab w:val="left" w:pos="4320"/>
        </w:tabs>
        <w:rPr>
          <w:b/>
        </w:rPr>
      </w:pPr>
    </w:p>
    <w:p w14:paraId="197D78F0" w14:textId="77777777" w:rsidR="00BC14CA" w:rsidRPr="002440BD" w:rsidRDefault="00BC14CA">
      <w:pPr>
        <w:tabs>
          <w:tab w:val="left" w:pos="840"/>
          <w:tab w:val="center" w:pos="4248"/>
          <w:tab w:val="left" w:pos="4320"/>
        </w:tabs>
        <w:rPr>
          <w:b/>
        </w:rPr>
      </w:pPr>
      <w:r w:rsidRPr="000A79DC">
        <w:t xml:space="preserve">Registravimo data </w:t>
      </w:r>
      <w:r w:rsidRPr="00BB70F7">
        <w:rPr>
          <w:lang w:val="lt-LT"/>
        </w:rPr>
        <w:t>2016 m. birželio mėn. 8 d.</w:t>
      </w:r>
    </w:p>
    <w:p w14:paraId="7D953CF7" w14:textId="77777777" w:rsidR="00BC14CA" w:rsidRDefault="00BC14CA">
      <w:pPr>
        <w:tabs>
          <w:tab w:val="left" w:pos="840"/>
          <w:tab w:val="center" w:pos="4248"/>
          <w:tab w:val="left" w:pos="4320"/>
        </w:tabs>
        <w:rPr>
          <w:b/>
        </w:rPr>
      </w:pPr>
    </w:p>
    <w:p w14:paraId="6150CF42" w14:textId="77777777" w:rsidR="00BC14CA" w:rsidRPr="00655921" w:rsidRDefault="00BC14CA">
      <w:pPr>
        <w:tabs>
          <w:tab w:val="left" w:pos="840"/>
          <w:tab w:val="center" w:pos="4248"/>
          <w:tab w:val="left" w:pos="4320"/>
        </w:tabs>
        <w:rPr>
          <w:b/>
        </w:rPr>
      </w:pPr>
    </w:p>
    <w:p w14:paraId="742BF6CF" w14:textId="77777777" w:rsidR="00BC14CA" w:rsidRPr="00655921" w:rsidRDefault="00BC14CA">
      <w:pPr>
        <w:tabs>
          <w:tab w:val="left" w:pos="840"/>
          <w:tab w:val="center" w:pos="4248"/>
          <w:tab w:val="left" w:pos="4320"/>
        </w:tabs>
        <w:ind w:left="580" w:hanging="580"/>
        <w:rPr>
          <w:b/>
        </w:rPr>
      </w:pPr>
      <w:r>
        <w:rPr>
          <w:b/>
        </w:rPr>
        <w:t>10.</w:t>
      </w:r>
      <w:r w:rsidRPr="002B3FC1">
        <w:tab/>
      </w:r>
      <w:r>
        <w:rPr>
          <w:b/>
        </w:rPr>
        <w:t>TEKSTO PERŽIŪROS DATA</w:t>
      </w:r>
    </w:p>
    <w:p w14:paraId="55A84940" w14:textId="77777777" w:rsidR="00BC14CA" w:rsidRDefault="00BC14CA">
      <w:pPr>
        <w:tabs>
          <w:tab w:val="left" w:pos="860"/>
        </w:tabs>
        <w:jc w:val="both"/>
      </w:pPr>
    </w:p>
    <w:p w14:paraId="3F4E07A5" w14:textId="068372B5" w:rsidR="00BC14CA" w:rsidRPr="002440BD" w:rsidRDefault="00B60335">
      <w:pPr>
        <w:tabs>
          <w:tab w:val="left" w:pos="860"/>
        </w:tabs>
        <w:jc w:val="both"/>
      </w:pPr>
      <w:r w:rsidRPr="00B60335">
        <w:rPr>
          <w:lang w:val="lt-LT"/>
        </w:rPr>
        <w:t>2017 m. balandžio mėn. 28 d.</w:t>
      </w:r>
    </w:p>
    <w:p w14:paraId="2F8821A1" w14:textId="77777777" w:rsidR="00BC14CA" w:rsidRDefault="00BC14CA">
      <w:pPr>
        <w:tabs>
          <w:tab w:val="left" w:pos="860"/>
        </w:tabs>
        <w:jc w:val="both"/>
      </w:pPr>
    </w:p>
    <w:p w14:paraId="147EEB6B" w14:textId="77777777" w:rsidR="00BC14CA" w:rsidRPr="00655921" w:rsidRDefault="00BC14CA">
      <w:pPr>
        <w:tabs>
          <w:tab w:val="left" w:pos="860"/>
        </w:tabs>
        <w:jc w:val="both"/>
      </w:pPr>
      <w:r w:rsidRPr="00F54400">
        <w:t xml:space="preserve">Išsami informacija apie šį vaistinį preparatą pateikiama Valstybinės vaistų kontrolės tarnybos prie Lietuvos Respublikos sveikatos apsaugos ministerijos tinklalapyje </w:t>
      </w:r>
      <w:r w:rsidRPr="00F54400">
        <w:rPr>
          <w:color w:val="0000FF"/>
        </w:rPr>
        <w:t>http://www.vvkt.lt/</w:t>
      </w:r>
    </w:p>
    <w:p w14:paraId="641A17C0" w14:textId="77777777" w:rsidR="00BC14CA" w:rsidRPr="00BB70F7" w:rsidRDefault="00BC14CA" w:rsidP="00BB70F7">
      <w:pPr>
        <w:rPr>
          <w:lang w:val="lt-LT"/>
        </w:rPr>
      </w:pPr>
    </w:p>
    <w:p w14:paraId="580DFD36" w14:textId="77777777" w:rsidR="00BC14CA" w:rsidRPr="00BB70F7" w:rsidRDefault="00BC14CA" w:rsidP="00BB70F7">
      <w:pPr>
        <w:pStyle w:val="Paprastasistekstas"/>
        <w:tabs>
          <w:tab w:val="left" w:pos="5954"/>
          <w:tab w:val="left" w:pos="6237"/>
          <w:tab w:val="left" w:pos="6663"/>
          <w:tab w:val="left" w:pos="6946"/>
        </w:tabs>
        <w:jc w:val="center"/>
        <w:rPr>
          <w:lang w:val="lt-LT"/>
        </w:rPr>
      </w:pPr>
    </w:p>
    <w:p w14:paraId="2BB7E001" w14:textId="77777777" w:rsidR="00BC14CA" w:rsidRPr="00BB70F7" w:rsidRDefault="00BC14CA" w:rsidP="00BB70F7">
      <w:pPr>
        <w:pStyle w:val="Paprastasistekstas"/>
        <w:tabs>
          <w:tab w:val="left" w:pos="5954"/>
          <w:tab w:val="left" w:pos="6237"/>
          <w:tab w:val="left" w:pos="6663"/>
          <w:tab w:val="left" w:pos="6946"/>
        </w:tabs>
        <w:jc w:val="center"/>
        <w:rPr>
          <w:lang w:val="lt-LT"/>
        </w:rPr>
      </w:pPr>
      <w:r w:rsidRPr="00BB70F7">
        <w:rPr>
          <w:rFonts w:ascii="Times New Roman" w:hAnsi="Times New Roman"/>
          <w:lang w:val="lt-LT"/>
        </w:rPr>
        <w:br w:type="page"/>
      </w:r>
    </w:p>
    <w:p w14:paraId="4819429B" w14:textId="77777777" w:rsidR="00BC14CA" w:rsidRPr="00BB70F7" w:rsidRDefault="00BC14CA" w:rsidP="00BB70F7">
      <w:pPr>
        <w:pStyle w:val="Paprastasistekstas"/>
        <w:tabs>
          <w:tab w:val="left" w:pos="5954"/>
          <w:tab w:val="left" w:pos="6237"/>
          <w:tab w:val="left" w:pos="6663"/>
          <w:tab w:val="left" w:pos="6946"/>
        </w:tabs>
        <w:jc w:val="center"/>
        <w:rPr>
          <w:color w:val="000000"/>
          <w:sz w:val="24"/>
          <w:lang w:val="lt-LT"/>
        </w:rPr>
      </w:pPr>
    </w:p>
    <w:p w14:paraId="0C1D0FA6" w14:textId="77777777" w:rsidR="00A311FA" w:rsidRPr="002440BD" w:rsidRDefault="00A311FA"/>
    <w:p w14:paraId="51EE16E4" w14:textId="77777777" w:rsidR="00A311FA" w:rsidRPr="00234448" w:rsidRDefault="00A311FA"/>
    <w:p w14:paraId="35F0FC86" w14:textId="77777777" w:rsidR="00A311FA" w:rsidRPr="00234448" w:rsidRDefault="00A311FA"/>
    <w:p w14:paraId="79147665" w14:textId="77777777" w:rsidR="00A311FA" w:rsidRPr="00234448" w:rsidRDefault="00A311FA"/>
    <w:p w14:paraId="210EF91A" w14:textId="77777777" w:rsidR="00A311FA" w:rsidRPr="00234448" w:rsidRDefault="00A311FA"/>
    <w:p w14:paraId="56773063" w14:textId="77777777" w:rsidR="00A311FA" w:rsidRPr="00234448" w:rsidRDefault="00A311FA"/>
    <w:p w14:paraId="35882CEB" w14:textId="77777777" w:rsidR="00A311FA" w:rsidRPr="00234448" w:rsidRDefault="00A311FA"/>
    <w:p w14:paraId="442FFCE0" w14:textId="77777777" w:rsidR="00A311FA" w:rsidRPr="00234448" w:rsidRDefault="00A311FA"/>
    <w:p w14:paraId="0004FE7C" w14:textId="77777777" w:rsidR="00A311FA" w:rsidRPr="00234448" w:rsidRDefault="00A311FA"/>
    <w:p w14:paraId="5AA39E1B" w14:textId="77777777" w:rsidR="00A311FA" w:rsidRPr="00234448" w:rsidRDefault="00A311FA"/>
    <w:p w14:paraId="51F56174" w14:textId="77777777" w:rsidR="00A311FA" w:rsidRPr="00234448" w:rsidRDefault="00A311FA"/>
    <w:p w14:paraId="4DA87934" w14:textId="77777777" w:rsidR="00A311FA" w:rsidRPr="00234448" w:rsidRDefault="00A311FA"/>
    <w:p w14:paraId="533EA677" w14:textId="77777777" w:rsidR="00A311FA" w:rsidRPr="00234448" w:rsidRDefault="00A311FA"/>
    <w:p w14:paraId="2585169F" w14:textId="77777777" w:rsidR="00A311FA" w:rsidRPr="00234448" w:rsidRDefault="00A311FA"/>
    <w:p w14:paraId="7DC1A11B" w14:textId="77777777" w:rsidR="00A311FA" w:rsidRPr="00234448" w:rsidRDefault="00A311FA"/>
    <w:p w14:paraId="084E96BA" w14:textId="77777777" w:rsidR="00A311FA" w:rsidRPr="00234448" w:rsidRDefault="00A311FA"/>
    <w:p w14:paraId="49F9123F" w14:textId="77777777" w:rsidR="00A311FA" w:rsidRPr="00234448" w:rsidRDefault="00A311FA"/>
    <w:p w14:paraId="733DC8F6" w14:textId="77777777" w:rsidR="00A311FA" w:rsidRPr="00234448" w:rsidRDefault="00A311FA">
      <w:pPr>
        <w:jc w:val="center"/>
        <w:rPr>
          <w:b/>
        </w:rPr>
      </w:pPr>
    </w:p>
    <w:p w14:paraId="2453698C" w14:textId="77777777" w:rsidR="00A311FA" w:rsidRPr="00234448" w:rsidRDefault="00A311FA">
      <w:pPr>
        <w:jc w:val="center"/>
        <w:rPr>
          <w:b/>
        </w:rPr>
      </w:pPr>
    </w:p>
    <w:p w14:paraId="2F04F428" w14:textId="77777777" w:rsidR="00A311FA" w:rsidRPr="00234448" w:rsidRDefault="00A311FA">
      <w:pPr>
        <w:jc w:val="center"/>
        <w:rPr>
          <w:b/>
        </w:rPr>
      </w:pPr>
    </w:p>
    <w:p w14:paraId="6C176344" w14:textId="77777777" w:rsidR="00A311FA" w:rsidRPr="00234448" w:rsidRDefault="00A311FA">
      <w:pPr>
        <w:jc w:val="center"/>
        <w:rPr>
          <w:b/>
        </w:rPr>
      </w:pPr>
    </w:p>
    <w:p w14:paraId="58482582" w14:textId="77777777" w:rsidR="00A311FA" w:rsidRPr="00234448" w:rsidRDefault="00A311FA">
      <w:pPr>
        <w:jc w:val="center"/>
        <w:rPr>
          <w:b/>
        </w:rPr>
      </w:pPr>
    </w:p>
    <w:p w14:paraId="62D3C52A" w14:textId="77777777" w:rsidR="00A311FA" w:rsidRPr="00234448" w:rsidRDefault="00A311FA">
      <w:pPr>
        <w:jc w:val="center"/>
        <w:rPr>
          <w:b/>
        </w:rPr>
      </w:pPr>
      <w:r w:rsidRPr="00234448">
        <w:rPr>
          <w:b/>
        </w:rPr>
        <w:t>II PRIEDAS</w:t>
      </w:r>
    </w:p>
    <w:p w14:paraId="713FCD66" w14:textId="77777777" w:rsidR="00A311FA" w:rsidRPr="00234448" w:rsidRDefault="00A311FA">
      <w:pPr>
        <w:ind w:left="1701" w:right="1416" w:hanging="567"/>
      </w:pPr>
    </w:p>
    <w:p w14:paraId="37B7A689" w14:textId="77777777" w:rsidR="00A311FA" w:rsidRPr="00234448" w:rsidRDefault="00A311FA">
      <w:pPr>
        <w:jc w:val="center"/>
        <w:rPr>
          <w:i/>
        </w:rPr>
      </w:pPr>
      <w:r w:rsidRPr="00234448">
        <w:rPr>
          <w:b/>
        </w:rPr>
        <w:t>REGISTRACIJOS SĄLYGOS</w:t>
      </w:r>
    </w:p>
    <w:p w14:paraId="1B7C9F94" w14:textId="77777777" w:rsidR="00A311FA" w:rsidRPr="00234448" w:rsidRDefault="00A311FA"/>
    <w:p w14:paraId="1702A106" w14:textId="77777777" w:rsidR="00A311FA" w:rsidRPr="00234448" w:rsidRDefault="00A311FA">
      <w:pPr>
        <w:tabs>
          <w:tab w:val="left" w:pos="1701"/>
        </w:tabs>
        <w:ind w:left="1701" w:right="567" w:hanging="567"/>
        <w:rPr>
          <w:b/>
        </w:rPr>
      </w:pPr>
      <w:r w:rsidRPr="00234448">
        <w:rPr>
          <w:b/>
        </w:rPr>
        <w:t>A.</w:t>
      </w:r>
      <w:r w:rsidRPr="00234448">
        <w:rPr>
          <w:b/>
        </w:rPr>
        <w:tab/>
        <w:t>GAMINTOJAS (-AI), ATSAKINGAS (-I) UŽ SERIJŲ IŠLEIDIMĄ</w:t>
      </w:r>
    </w:p>
    <w:p w14:paraId="5AE815C1" w14:textId="77777777" w:rsidR="00A311FA" w:rsidRPr="00234448" w:rsidRDefault="00A311FA">
      <w:pPr>
        <w:tabs>
          <w:tab w:val="left" w:pos="1701"/>
        </w:tabs>
        <w:ind w:left="567" w:right="567" w:hanging="567"/>
      </w:pPr>
    </w:p>
    <w:p w14:paraId="14977E42" w14:textId="77777777" w:rsidR="00A311FA" w:rsidRPr="00234448" w:rsidRDefault="00A311FA">
      <w:pPr>
        <w:tabs>
          <w:tab w:val="left" w:pos="1701"/>
        </w:tabs>
        <w:ind w:left="1701" w:right="567" w:hanging="567"/>
        <w:rPr>
          <w:b/>
        </w:rPr>
      </w:pPr>
      <w:r w:rsidRPr="00234448">
        <w:rPr>
          <w:b/>
        </w:rPr>
        <w:t>B.</w:t>
      </w:r>
      <w:r w:rsidRPr="00234448">
        <w:rPr>
          <w:b/>
        </w:rPr>
        <w:tab/>
        <w:t>TIEKIMO IR VARTOJIMO SĄLYGOS AR APRIBOJIMAI</w:t>
      </w:r>
    </w:p>
    <w:p w14:paraId="12D36818" w14:textId="77777777" w:rsidR="00A311FA" w:rsidRPr="00234448" w:rsidRDefault="00A311FA">
      <w:pPr>
        <w:tabs>
          <w:tab w:val="left" w:pos="1701"/>
        </w:tabs>
        <w:ind w:left="567" w:right="567" w:hanging="567"/>
      </w:pPr>
    </w:p>
    <w:p w14:paraId="534D2A73" w14:textId="77777777" w:rsidR="00A311FA" w:rsidRPr="00234448" w:rsidRDefault="00A311FA">
      <w:pPr>
        <w:ind w:left="567" w:hanging="567"/>
        <w:rPr>
          <w:b/>
        </w:rPr>
      </w:pPr>
      <w:r w:rsidRPr="00234448">
        <w:br w:type="page"/>
      </w:r>
      <w:r w:rsidRPr="00234448">
        <w:rPr>
          <w:b/>
        </w:rPr>
        <w:lastRenderedPageBreak/>
        <w:t>A.</w:t>
      </w:r>
      <w:r w:rsidRPr="00234448">
        <w:rPr>
          <w:b/>
        </w:rPr>
        <w:tab/>
        <w:t>GAMINTOJAS (-AI), ATSAKINGAS (-I) UŽ SERIJŲ IŠLEIDIMĄ</w:t>
      </w:r>
    </w:p>
    <w:p w14:paraId="52624D6D" w14:textId="77777777" w:rsidR="00A311FA" w:rsidRPr="00234448" w:rsidRDefault="00A311FA"/>
    <w:p w14:paraId="20412BA9" w14:textId="77777777" w:rsidR="00A311FA" w:rsidRPr="00234448" w:rsidRDefault="00A311FA">
      <w:pPr>
        <w:spacing w:line="240" w:lineRule="auto"/>
        <w:jc w:val="both"/>
      </w:pPr>
      <w:r w:rsidRPr="00234448">
        <w:rPr>
          <w:u w:val="single"/>
        </w:rPr>
        <w:t>Gamintojo (-ų), atsakingo (-ų) už serijų išleidimą, pavadinimas (-ai) ir adresas (-ai)</w:t>
      </w:r>
    </w:p>
    <w:p w14:paraId="7F34BCCB" w14:textId="77777777" w:rsidR="00A311FA" w:rsidRPr="00234448" w:rsidRDefault="00A311FA"/>
    <w:p w14:paraId="253BC61D" w14:textId="77777777" w:rsidR="00A311FA" w:rsidRPr="00234448" w:rsidRDefault="00A311FA" w:rsidP="002440BD">
      <w:pPr>
        <w:spacing w:line="240" w:lineRule="auto"/>
        <w:rPr>
          <w:lang w:val="et-EE"/>
        </w:rPr>
      </w:pPr>
      <w:r w:rsidRPr="00234448">
        <w:rPr>
          <w:lang w:val="et-EE"/>
        </w:rPr>
        <w:t>AbbVie S.r.l.</w:t>
      </w:r>
    </w:p>
    <w:p w14:paraId="012BFE83" w14:textId="77777777" w:rsidR="00A311FA" w:rsidRPr="00234448" w:rsidRDefault="00A311FA">
      <w:pPr>
        <w:spacing w:line="240" w:lineRule="auto"/>
        <w:rPr>
          <w:lang w:val="et-EE"/>
        </w:rPr>
      </w:pPr>
      <w:r w:rsidRPr="00234448">
        <w:rPr>
          <w:lang w:val="et-EE"/>
        </w:rPr>
        <w:t>S.R. 148 Pontina, Km 52 snc</w:t>
      </w:r>
    </w:p>
    <w:p w14:paraId="0FCF8F01" w14:textId="77777777" w:rsidR="00A311FA" w:rsidRPr="00234448" w:rsidRDefault="00A311FA">
      <w:pPr>
        <w:spacing w:line="240" w:lineRule="auto"/>
        <w:rPr>
          <w:lang w:val="et-EE"/>
        </w:rPr>
      </w:pPr>
      <w:r w:rsidRPr="00234448">
        <w:rPr>
          <w:lang w:val="et-EE"/>
        </w:rPr>
        <w:t>04011 Campoverde di Aprilia (LT)</w:t>
      </w:r>
    </w:p>
    <w:p w14:paraId="28ADE1AC" w14:textId="77777777" w:rsidR="00A311FA" w:rsidRPr="00234448" w:rsidRDefault="00A311FA">
      <w:pPr>
        <w:rPr>
          <w:lang w:val="et-EE"/>
        </w:rPr>
      </w:pPr>
      <w:r w:rsidRPr="00234448">
        <w:rPr>
          <w:lang w:val="et-EE"/>
        </w:rPr>
        <w:t>Italija</w:t>
      </w:r>
    </w:p>
    <w:p w14:paraId="31B74D54" w14:textId="77777777" w:rsidR="00A311FA" w:rsidRPr="00234448" w:rsidRDefault="00A311FA"/>
    <w:p w14:paraId="601E566F" w14:textId="77777777" w:rsidR="00A311FA" w:rsidRPr="00234448" w:rsidRDefault="00A311FA"/>
    <w:p w14:paraId="06E6CA64" w14:textId="77777777" w:rsidR="00A311FA" w:rsidRPr="00234448" w:rsidRDefault="00A311FA">
      <w:pPr>
        <w:spacing w:line="240" w:lineRule="auto"/>
        <w:ind w:left="567" w:hanging="567"/>
      </w:pPr>
      <w:r w:rsidRPr="00234448">
        <w:rPr>
          <w:b/>
        </w:rPr>
        <w:t>B.</w:t>
      </w:r>
      <w:r w:rsidRPr="00234448">
        <w:rPr>
          <w:b/>
        </w:rPr>
        <w:tab/>
        <w:t>TIEKIMO IR VARTOJIMO SĄLYGOS AR APRIBOJIMAI</w:t>
      </w:r>
    </w:p>
    <w:p w14:paraId="5EEF02E4" w14:textId="77777777" w:rsidR="00A311FA" w:rsidRPr="00234448" w:rsidRDefault="00A311FA"/>
    <w:p w14:paraId="124ED73F" w14:textId="77777777" w:rsidR="00A311FA" w:rsidRPr="00234448" w:rsidRDefault="00A311FA">
      <w:r w:rsidRPr="00234448">
        <w:t>Nereceptinis vaistinis preparatas.</w:t>
      </w:r>
    </w:p>
    <w:p w14:paraId="75A44D5F" w14:textId="77777777" w:rsidR="00A311FA" w:rsidRPr="00234448" w:rsidRDefault="00A311FA">
      <w:r w:rsidRPr="00234448">
        <w:br w:type="page"/>
      </w:r>
    </w:p>
    <w:p w14:paraId="3B392C46" w14:textId="77777777" w:rsidR="00A311FA" w:rsidRPr="00234448" w:rsidRDefault="00A311FA"/>
    <w:p w14:paraId="1B644F86" w14:textId="77777777" w:rsidR="00A311FA" w:rsidRPr="00234448" w:rsidRDefault="00A311FA"/>
    <w:p w14:paraId="724B9634" w14:textId="77777777" w:rsidR="00A311FA" w:rsidRPr="00234448" w:rsidRDefault="00A311FA"/>
    <w:p w14:paraId="58CE3084" w14:textId="77777777" w:rsidR="00A311FA" w:rsidRPr="00234448" w:rsidRDefault="00A311FA"/>
    <w:p w14:paraId="792819E2" w14:textId="77777777" w:rsidR="00A311FA" w:rsidRPr="00234448" w:rsidRDefault="00A311FA"/>
    <w:p w14:paraId="1275DC74" w14:textId="77777777" w:rsidR="00A311FA" w:rsidRPr="00234448" w:rsidRDefault="00A311FA"/>
    <w:p w14:paraId="4E97109A" w14:textId="77777777" w:rsidR="00A311FA" w:rsidRPr="00234448" w:rsidRDefault="00A311FA"/>
    <w:p w14:paraId="1464C235" w14:textId="77777777" w:rsidR="00A311FA" w:rsidRPr="00234448" w:rsidRDefault="00A311FA"/>
    <w:p w14:paraId="787B320F" w14:textId="77777777" w:rsidR="00A311FA" w:rsidRPr="00234448" w:rsidRDefault="00A311FA"/>
    <w:p w14:paraId="293C5C3E" w14:textId="77777777" w:rsidR="00A311FA" w:rsidRPr="00234448" w:rsidRDefault="00A311FA"/>
    <w:p w14:paraId="0BAB747E" w14:textId="77777777" w:rsidR="00A311FA" w:rsidRPr="00234448" w:rsidRDefault="00A311FA"/>
    <w:p w14:paraId="4BA0C191" w14:textId="77777777" w:rsidR="00A311FA" w:rsidRPr="00234448" w:rsidRDefault="00A311FA"/>
    <w:p w14:paraId="712EAF90" w14:textId="77777777" w:rsidR="00A311FA" w:rsidRPr="00234448" w:rsidRDefault="00A311FA"/>
    <w:p w14:paraId="271229FD" w14:textId="77777777" w:rsidR="00A311FA" w:rsidRPr="00234448" w:rsidRDefault="00A311FA"/>
    <w:p w14:paraId="7EE1A05B" w14:textId="77777777" w:rsidR="00A311FA" w:rsidRPr="00234448" w:rsidRDefault="00A311FA"/>
    <w:p w14:paraId="30D1ADE8" w14:textId="77777777" w:rsidR="00A311FA" w:rsidRPr="00234448" w:rsidRDefault="00A311FA"/>
    <w:p w14:paraId="77097804" w14:textId="77777777" w:rsidR="00A311FA" w:rsidRPr="00234448" w:rsidRDefault="00A311FA">
      <w:pPr>
        <w:outlineLvl w:val="0"/>
        <w:rPr>
          <w:b/>
        </w:rPr>
      </w:pPr>
    </w:p>
    <w:p w14:paraId="414E3062" w14:textId="77777777" w:rsidR="00A311FA" w:rsidRPr="00234448" w:rsidRDefault="00A311FA">
      <w:pPr>
        <w:outlineLvl w:val="0"/>
        <w:rPr>
          <w:b/>
        </w:rPr>
      </w:pPr>
    </w:p>
    <w:p w14:paraId="6FA2EE0D" w14:textId="77777777" w:rsidR="00A311FA" w:rsidRPr="00234448" w:rsidRDefault="00A311FA">
      <w:pPr>
        <w:outlineLvl w:val="0"/>
        <w:rPr>
          <w:b/>
        </w:rPr>
      </w:pPr>
    </w:p>
    <w:p w14:paraId="58934961" w14:textId="77777777" w:rsidR="00A311FA" w:rsidRPr="00234448" w:rsidRDefault="00A311FA">
      <w:pPr>
        <w:outlineLvl w:val="0"/>
        <w:rPr>
          <w:b/>
        </w:rPr>
      </w:pPr>
    </w:p>
    <w:p w14:paraId="2572F45E" w14:textId="77777777" w:rsidR="00A311FA" w:rsidRPr="00234448" w:rsidRDefault="00A311FA">
      <w:pPr>
        <w:outlineLvl w:val="0"/>
        <w:rPr>
          <w:b/>
        </w:rPr>
      </w:pPr>
    </w:p>
    <w:p w14:paraId="461583BA" w14:textId="77777777" w:rsidR="00A311FA" w:rsidRPr="00234448" w:rsidRDefault="00A311FA">
      <w:pPr>
        <w:outlineLvl w:val="0"/>
        <w:rPr>
          <w:b/>
        </w:rPr>
      </w:pPr>
    </w:p>
    <w:p w14:paraId="426B5EA5" w14:textId="77777777" w:rsidR="00A311FA" w:rsidRPr="00234448" w:rsidRDefault="00A311FA">
      <w:pPr>
        <w:outlineLvl w:val="0"/>
        <w:rPr>
          <w:b/>
        </w:rPr>
      </w:pPr>
    </w:p>
    <w:p w14:paraId="2C1AC53F" w14:textId="77777777" w:rsidR="00A311FA" w:rsidRPr="00234448" w:rsidRDefault="00A311FA">
      <w:pPr>
        <w:keepNext/>
        <w:spacing w:line="240" w:lineRule="auto"/>
        <w:jc w:val="center"/>
        <w:outlineLvl w:val="1"/>
        <w:rPr>
          <w:b/>
        </w:rPr>
      </w:pPr>
      <w:r w:rsidRPr="00234448">
        <w:rPr>
          <w:b/>
        </w:rPr>
        <w:t>III PRIEDAS</w:t>
      </w:r>
    </w:p>
    <w:p w14:paraId="1A0DCB8B" w14:textId="77777777" w:rsidR="00A311FA" w:rsidRPr="00234448" w:rsidRDefault="00A311FA"/>
    <w:p w14:paraId="1E465C2E" w14:textId="77777777" w:rsidR="00A311FA" w:rsidRPr="00234448" w:rsidRDefault="00A311FA">
      <w:pPr>
        <w:keepNext/>
        <w:spacing w:line="240" w:lineRule="auto"/>
        <w:jc w:val="center"/>
        <w:outlineLvl w:val="1"/>
        <w:rPr>
          <w:b/>
        </w:rPr>
      </w:pPr>
      <w:r w:rsidRPr="00234448">
        <w:rPr>
          <w:b/>
        </w:rPr>
        <w:t>ŽENKLINIMAS IR PAKUOTĖS LAPELIS</w:t>
      </w:r>
    </w:p>
    <w:p w14:paraId="0C4B0B88" w14:textId="77777777" w:rsidR="00A311FA" w:rsidRPr="00234448" w:rsidRDefault="00A311FA">
      <w:r w:rsidRPr="00234448">
        <w:br w:type="page"/>
      </w:r>
    </w:p>
    <w:p w14:paraId="36062A70" w14:textId="77777777" w:rsidR="00A311FA" w:rsidRPr="00234448" w:rsidRDefault="00A311FA"/>
    <w:p w14:paraId="2596CFD9" w14:textId="77777777" w:rsidR="00A311FA" w:rsidRPr="00234448" w:rsidRDefault="00A311FA"/>
    <w:p w14:paraId="25B08469" w14:textId="77777777" w:rsidR="00A311FA" w:rsidRPr="00234448" w:rsidRDefault="00A311FA"/>
    <w:p w14:paraId="7FD47C0B" w14:textId="77777777" w:rsidR="00A311FA" w:rsidRPr="00234448" w:rsidRDefault="00A311FA"/>
    <w:p w14:paraId="15A7B247" w14:textId="77777777" w:rsidR="00A311FA" w:rsidRPr="00234448" w:rsidRDefault="00A311FA"/>
    <w:p w14:paraId="5D6F0012" w14:textId="77777777" w:rsidR="00A311FA" w:rsidRPr="00234448" w:rsidRDefault="00A311FA"/>
    <w:p w14:paraId="066287D0" w14:textId="77777777" w:rsidR="00A311FA" w:rsidRPr="00234448" w:rsidRDefault="00A311FA"/>
    <w:p w14:paraId="0D00DECD" w14:textId="77777777" w:rsidR="00A311FA" w:rsidRPr="00234448" w:rsidRDefault="00A311FA"/>
    <w:p w14:paraId="757026B3" w14:textId="77777777" w:rsidR="00A311FA" w:rsidRPr="00234448" w:rsidRDefault="00A311FA"/>
    <w:p w14:paraId="6A89A520" w14:textId="77777777" w:rsidR="00A311FA" w:rsidRPr="00234448" w:rsidRDefault="00A311FA"/>
    <w:p w14:paraId="3D909F75" w14:textId="77777777" w:rsidR="00A311FA" w:rsidRPr="00234448" w:rsidRDefault="00A311FA"/>
    <w:p w14:paraId="70421561" w14:textId="77777777" w:rsidR="00A311FA" w:rsidRPr="00234448" w:rsidRDefault="00A311FA"/>
    <w:p w14:paraId="323B2E30" w14:textId="77777777" w:rsidR="00A311FA" w:rsidRPr="00234448" w:rsidRDefault="00A311FA"/>
    <w:p w14:paraId="2367BC55" w14:textId="77777777" w:rsidR="00A311FA" w:rsidRPr="00234448" w:rsidRDefault="00A311FA"/>
    <w:p w14:paraId="5DB0DB00" w14:textId="77777777" w:rsidR="00A311FA" w:rsidRPr="00234448" w:rsidRDefault="00A311FA"/>
    <w:p w14:paraId="64CE6BD6" w14:textId="77777777" w:rsidR="00A311FA" w:rsidRPr="00234448" w:rsidRDefault="00A311FA"/>
    <w:p w14:paraId="5E0BCC9A" w14:textId="77777777" w:rsidR="00A311FA" w:rsidRPr="00234448" w:rsidRDefault="00A311FA"/>
    <w:p w14:paraId="05B52450" w14:textId="77777777" w:rsidR="00A311FA" w:rsidRPr="00234448" w:rsidRDefault="00A311FA"/>
    <w:p w14:paraId="113EC7EA" w14:textId="77777777" w:rsidR="00A311FA" w:rsidRPr="00234448" w:rsidRDefault="00A311FA"/>
    <w:p w14:paraId="30880DFC" w14:textId="77777777" w:rsidR="00A311FA" w:rsidRPr="00234448" w:rsidRDefault="00A311FA"/>
    <w:p w14:paraId="6E8D5C4D" w14:textId="77777777" w:rsidR="00A311FA" w:rsidRPr="00234448" w:rsidRDefault="00A311FA"/>
    <w:p w14:paraId="401AFB6C" w14:textId="77777777" w:rsidR="00A311FA" w:rsidRPr="00234448" w:rsidRDefault="00A311FA"/>
    <w:p w14:paraId="662C250A" w14:textId="77777777" w:rsidR="00A311FA" w:rsidRPr="00234448" w:rsidRDefault="00A311FA"/>
    <w:p w14:paraId="4695E36C" w14:textId="77777777" w:rsidR="00A311FA" w:rsidRPr="00234448" w:rsidRDefault="00A311FA">
      <w:pPr>
        <w:keepNext/>
        <w:spacing w:line="240" w:lineRule="auto"/>
        <w:jc w:val="center"/>
        <w:outlineLvl w:val="1"/>
        <w:rPr>
          <w:b/>
        </w:rPr>
      </w:pPr>
      <w:r w:rsidRPr="00234448">
        <w:rPr>
          <w:b/>
        </w:rPr>
        <w:t>A. ŽENKLINIMAS</w:t>
      </w:r>
    </w:p>
    <w:p w14:paraId="7F428A8F" w14:textId="77777777" w:rsidR="00A311FA" w:rsidRPr="00234448" w:rsidRDefault="00A311FA">
      <w:pPr>
        <w:jc w:val="center"/>
        <w:rPr>
          <w:b/>
        </w:rPr>
      </w:pPr>
      <w:r w:rsidRPr="00234448">
        <w:br w:type="page"/>
      </w:r>
    </w:p>
    <w:p w14:paraId="36CA9878" w14:textId="77777777" w:rsidR="00A311FA" w:rsidRPr="00234448" w:rsidRDefault="00A311FA">
      <w:pPr>
        <w:pBdr>
          <w:top w:val="single" w:sz="4" w:space="1" w:color="auto"/>
          <w:left w:val="single" w:sz="4" w:space="4" w:color="auto"/>
          <w:bottom w:val="single" w:sz="4" w:space="1" w:color="auto"/>
          <w:right w:val="single" w:sz="4" w:space="4" w:color="auto"/>
        </w:pBdr>
        <w:rPr>
          <w:b/>
        </w:rPr>
      </w:pPr>
      <w:r w:rsidRPr="00234448">
        <w:rPr>
          <w:b/>
        </w:rPr>
        <w:lastRenderedPageBreak/>
        <w:t>INFORMACIJA ANT IŠORINĖS PAKUOTĖS</w:t>
      </w:r>
    </w:p>
    <w:p w14:paraId="15480BA3" w14:textId="77777777" w:rsidR="00A311FA" w:rsidRPr="00234448" w:rsidRDefault="00A311FA">
      <w:pPr>
        <w:pBdr>
          <w:top w:val="single" w:sz="4" w:space="1" w:color="auto"/>
          <w:left w:val="single" w:sz="4" w:space="4" w:color="auto"/>
          <w:bottom w:val="single" w:sz="4" w:space="1" w:color="auto"/>
          <w:right w:val="single" w:sz="4" w:space="4" w:color="auto"/>
        </w:pBdr>
        <w:ind w:left="567" w:hanging="567"/>
      </w:pPr>
    </w:p>
    <w:p w14:paraId="07F3301B" w14:textId="77777777" w:rsidR="00A311FA" w:rsidRPr="00234448" w:rsidRDefault="00A311FA">
      <w:pPr>
        <w:pBdr>
          <w:top w:val="single" w:sz="4" w:space="1" w:color="auto"/>
          <w:left w:val="single" w:sz="4" w:space="4" w:color="auto"/>
          <w:bottom w:val="single" w:sz="4" w:space="1" w:color="auto"/>
          <w:right w:val="single" w:sz="4" w:space="4" w:color="auto"/>
        </w:pBdr>
      </w:pPr>
      <w:r w:rsidRPr="00234448">
        <w:rPr>
          <w:b/>
        </w:rPr>
        <w:t>KARTONO DĖŽUTĖ</w:t>
      </w:r>
    </w:p>
    <w:p w14:paraId="17891EA7" w14:textId="77777777" w:rsidR="00A311FA" w:rsidRPr="00234448" w:rsidRDefault="00A311FA"/>
    <w:p w14:paraId="0269B1E8" w14:textId="77777777" w:rsidR="00A311FA" w:rsidRPr="00234448" w:rsidRDefault="00A311FA"/>
    <w:p w14:paraId="2BDABE77" w14:textId="77777777" w:rsidR="00A311FA" w:rsidRPr="00234448" w:rsidRDefault="00A311FA">
      <w:pPr>
        <w:pBdr>
          <w:top w:val="single" w:sz="4" w:space="1" w:color="auto"/>
          <w:left w:val="single" w:sz="4" w:space="4" w:color="auto"/>
          <w:bottom w:val="single" w:sz="4" w:space="1" w:color="auto"/>
          <w:right w:val="single" w:sz="4" w:space="4" w:color="auto"/>
        </w:pBdr>
        <w:ind w:left="567" w:hanging="567"/>
        <w:outlineLvl w:val="0"/>
      </w:pPr>
      <w:r w:rsidRPr="00234448">
        <w:rPr>
          <w:b/>
        </w:rPr>
        <w:t>1.</w:t>
      </w:r>
      <w:r w:rsidRPr="00234448">
        <w:tab/>
      </w:r>
      <w:r w:rsidRPr="00234448">
        <w:rPr>
          <w:b/>
        </w:rPr>
        <w:t>VAISTINIO PREPARATO PAVADINIMAS</w:t>
      </w:r>
    </w:p>
    <w:p w14:paraId="01C9A305" w14:textId="77777777" w:rsidR="00A311FA" w:rsidRPr="00234448" w:rsidRDefault="00A311FA"/>
    <w:p w14:paraId="2F7F9B62" w14:textId="77777777" w:rsidR="00A311FA" w:rsidRPr="00234448" w:rsidRDefault="00A311FA">
      <w:r w:rsidRPr="00234448">
        <w:t>Froben 2,5 mg/ml burnos gleivinės purškalas (tirpalas)</w:t>
      </w:r>
    </w:p>
    <w:p w14:paraId="4D78CAA8" w14:textId="77777777" w:rsidR="00A311FA" w:rsidRPr="00234448" w:rsidRDefault="00A311FA">
      <w:r w:rsidRPr="00234448">
        <w:t xml:space="preserve">Flurbiprofenas </w:t>
      </w:r>
    </w:p>
    <w:p w14:paraId="2E036786" w14:textId="77777777" w:rsidR="00A311FA" w:rsidRPr="00234448" w:rsidRDefault="00A311FA"/>
    <w:p w14:paraId="53A74703" w14:textId="77777777" w:rsidR="00A311FA" w:rsidRPr="00234448" w:rsidRDefault="00A311FA"/>
    <w:p w14:paraId="535C14EE" w14:textId="77777777" w:rsidR="00A311FA" w:rsidRPr="00234448" w:rsidRDefault="00A311FA">
      <w:pPr>
        <w:pBdr>
          <w:top w:val="single" w:sz="4" w:space="1" w:color="auto"/>
          <w:left w:val="single" w:sz="4" w:space="4" w:color="auto"/>
          <w:bottom w:val="single" w:sz="4" w:space="1" w:color="auto"/>
          <w:right w:val="single" w:sz="4" w:space="4" w:color="auto"/>
        </w:pBdr>
        <w:ind w:left="567" w:hanging="567"/>
        <w:outlineLvl w:val="0"/>
        <w:rPr>
          <w:b/>
        </w:rPr>
      </w:pPr>
      <w:r w:rsidRPr="00234448">
        <w:rPr>
          <w:b/>
        </w:rPr>
        <w:t>2.</w:t>
      </w:r>
      <w:r w:rsidRPr="00234448">
        <w:tab/>
      </w:r>
      <w:r w:rsidRPr="00234448">
        <w:rPr>
          <w:b/>
        </w:rPr>
        <w:t>VEIKLIOJI (-IOS) MEDŽIAGA (-OS) IR JOS (-Ų) KIEKIS (-IAI)</w:t>
      </w:r>
    </w:p>
    <w:p w14:paraId="0E9BDC4F" w14:textId="77777777" w:rsidR="00A311FA" w:rsidRPr="00234448" w:rsidRDefault="00A311FA"/>
    <w:p w14:paraId="0C5F811E" w14:textId="77777777" w:rsidR="00A311FA" w:rsidRPr="00234448" w:rsidRDefault="00A311FA">
      <w:r w:rsidRPr="00234448">
        <w:t xml:space="preserve">1 ml tirpalo yra 2,5 mg flurbiprofeno. </w:t>
      </w:r>
    </w:p>
    <w:p w14:paraId="46E91B23" w14:textId="77777777" w:rsidR="00A311FA" w:rsidRPr="00234448" w:rsidRDefault="00A311FA">
      <w:r w:rsidRPr="00234448">
        <w:t>Viename išpurškime (atitinkančiame 0,2 ml tirpalo) yra 0,5 mg flurbiprofeno.</w:t>
      </w:r>
    </w:p>
    <w:p w14:paraId="77C2F33D" w14:textId="77777777" w:rsidR="00A311FA" w:rsidRPr="00234448" w:rsidRDefault="00A311FA"/>
    <w:p w14:paraId="0CFA7016" w14:textId="77777777" w:rsidR="00A311FA" w:rsidRPr="00234448" w:rsidRDefault="00A311FA"/>
    <w:p w14:paraId="7EAAB875" w14:textId="77777777" w:rsidR="00A311FA" w:rsidRPr="00234448" w:rsidRDefault="00A311FA">
      <w:pPr>
        <w:pBdr>
          <w:top w:val="single" w:sz="4" w:space="1" w:color="auto"/>
          <w:left w:val="single" w:sz="4" w:space="4" w:color="auto"/>
          <w:bottom w:val="single" w:sz="4" w:space="1" w:color="auto"/>
          <w:right w:val="single" w:sz="4" w:space="4" w:color="auto"/>
        </w:pBdr>
        <w:ind w:left="567" w:hanging="567"/>
        <w:outlineLvl w:val="0"/>
      </w:pPr>
      <w:r w:rsidRPr="00234448">
        <w:rPr>
          <w:b/>
        </w:rPr>
        <w:t>3.</w:t>
      </w:r>
      <w:r w:rsidRPr="00234448">
        <w:tab/>
      </w:r>
      <w:r w:rsidRPr="00234448">
        <w:rPr>
          <w:b/>
        </w:rPr>
        <w:t>PAGALBINIŲ MEDŽIAGŲ SĄRAŠAS</w:t>
      </w:r>
    </w:p>
    <w:p w14:paraId="767350BE" w14:textId="77777777" w:rsidR="00A311FA" w:rsidRPr="00234448" w:rsidRDefault="00A311FA"/>
    <w:p w14:paraId="40ED8D1F" w14:textId="77777777" w:rsidR="00A311FA" w:rsidRPr="00234448" w:rsidRDefault="00A311FA">
      <w:r w:rsidRPr="00234448">
        <w:t xml:space="preserve">Išgrynintas vanduo, etanolis, patentuotas mėlynasis V (E 131), glicerolis, pipirmėčių eterinis aliejus, makrogolglicerolio hidroksistearatas, kalio-vandenilio karbonatas, sacharino natrio druska, skystasis </w:t>
      </w:r>
      <w:r w:rsidRPr="00234448">
        <w:rPr>
          <w:color w:val="000000"/>
        </w:rPr>
        <w:t>sorbitoli</w:t>
      </w:r>
      <w:r w:rsidRPr="00234448">
        <w:t>s (</w:t>
      </w:r>
      <w:r w:rsidRPr="00234448">
        <w:rPr>
          <w:color w:val="000000"/>
        </w:rPr>
        <w:t>nesikristalizuojantis</w:t>
      </w:r>
      <w:r w:rsidRPr="00234448">
        <w:t>)</w:t>
      </w:r>
      <w:r w:rsidRPr="00234448">
        <w:rPr>
          <w:color w:val="000000"/>
        </w:rPr>
        <w:t xml:space="preserve"> (E420), </w:t>
      </w:r>
      <w:r w:rsidRPr="00234448">
        <w:t>n</w:t>
      </w:r>
      <w:r w:rsidRPr="00234448">
        <w:rPr>
          <w:color w:val="000000"/>
        </w:rPr>
        <w:t>atrio hidroksidas (pH koregavimui), koncentruota vandenilio chlorido rūgštis (pH koregavimui)</w:t>
      </w:r>
      <w:r w:rsidRPr="00234448">
        <w:t>.</w:t>
      </w:r>
    </w:p>
    <w:p w14:paraId="744BC117" w14:textId="77777777" w:rsidR="00A311FA" w:rsidRPr="00234448" w:rsidRDefault="00A311FA"/>
    <w:p w14:paraId="193B7F9A" w14:textId="77777777" w:rsidR="00A311FA" w:rsidRPr="00234448" w:rsidRDefault="00A311FA">
      <w:r w:rsidRPr="00234448">
        <w:t>Daugiau informacijos pateikta pakuotės lapelyje.</w:t>
      </w:r>
    </w:p>
    <w:p w14:paraId="1A9AEE52" w14:textId="77777777" w:rsidR="00A311FA" w:rsidRPr="00234448" w:rsidRDefault="00A311FA"/>
    <w:p w14:paraId="44B57C2E" w14:textId="77777777" w:rsidR="00A311FA" w:rsidRPr="00234448" w:rsidRDefault="00A311FA"/>
    <w:p w14:paraId="0169D9FD" w14:textId="77777777" w:rsidR="00A311FA" w:rsidRPr="00234448" w:rsidRDefault="00A311FA">
      <w:pPr>
        <w:pBdr>
          <w:top w:val="single" w:sz="4" w:space="1" w:color="auto"/>
          <w:left w:val="single" w:sz="4" w:space="4" w:color="auto"/>
          <w:bottom w:val="single" w:sz="4" w:space="1" w:color="auto"/>
          <w:right w:val="single" w:sz="4" w:space="4" w:color="auto"/>
        </w:pBdr>
        <w:ind w:left="567" w:hanging="567"/>
        <w:outlineLvl w:val="0"/>
      </w:pPr>
      <w:r w:rsidRPr="00234448">
        <w:rPr>
          <w:b/>
        </w:rPr>
        <w:t>4.</w:t>
      </w:r>
      <w:r w:rsidRPr="00234448">
        <w:tab/>
      </w:r>
      <w:r w:rsidRPr="00234448">
        <w:rPr>
          <w:b/>
        </w:rPr>
        <w:t>FARMACINĖ FORMA IR KIEKIS PAKUOTĖJE</w:t>
      </w:r>
    </w:p>
    <w:p w14:paraId="54DC7A41" w14:textId="77777777" w:rsidR="00A311FA" w:rsidRPr="00234448" w:rsidRDefault="00A311FA"/>
    <w:p w14:paraId="294AE40F" w14:textId="77777777" w:rsidR="00A311FA" w:rsidRPr="00234448" w:rsidRDefault="00A311FA">
      <w:r w:rsidRPr="00234448">
        <w:t xml:space="preserve">Burnos gleivinės purškalas (tirpalas) </w:t>
      </w:r>
    </w:p>
    <w:p w14:paraId="391BED97" w14:textId="77777777" w:rsidR="00A311FA" w:rsidRPr="00234448" w:rsidRDefault="00A311FA">
      <w:r w:rsidRPr="00234448">
        <w:t>15 ml tirpalo</w:t>
      </w:r>
    </w:p>
    <w:p w14:paraId="7F768109" w14:textId="77777777" w:rsidR="00A311FA" w:rsidRPr="00234448" w:rsidRDefault="00A311FA"/>
    <w:p w14:paraId="0041258B" w14:textId="77777777" w:rsidR="00A311FA" w:rsidRPr="00234448" w:rsidRDefault="00A311FA"/>
    <w:p w14:paraId="5E49EEEE" w14:textId="77777777" w:rsidR="00A311FA" w:rsidRPr="00234448" w:rsidRDefault="00A311FA">
      <w:pPr>
        <w:pBdr>
          <w:top w:val="single" w:sz="4" w:space="1" w:color="auto"/>
          <w:left w:val="single" w:sz="4" w:space="4" w:color="auto"/>
          <w:bottom w:val="single" w:sz="4" w:space="1" w:color="auto"/>
          <w:right w:val="single" w:sz="4" w:space="4" w:color="auto"/>
        </w:pBdr>
        <w:ind w:left="567" w:hanging="567"/>
        <w:outlineLvl w:val="0"/>
      </w:pPr>
      <w:r w:rsidRPr="00234448">
        <w:rPr>
          <w:b/>
        </w:rPr>
        <w:t>5.</w:t>
      </w:r>
      <w:r w:rsidRPr="00234448">
        <w:tab/>
      </w:r>
      <w:r w:rsidRPr="00234448">
        <w:rPr>
          <w:b/>
        </w:rPr>
        <w:t>VARTOJIMO METODAS IR BŪDAS (-AI)</w:t>
      </w:r>
    </w:p>
    <w:p w14:paraId="55600B76" w14:textId="77777777" w:rsidR="00A311FA" w:rsidRPr="00234448" w:rsidRDefault="00A311FA"/>
    <w:p w14:paraId="60A47E6A" w14:textId="77777777" w:rsidR="00A311FA" w:rsidRPr="00234448" w:rsidRDefault="00A311FA">
      <w:r w:rsidRPr="00234448">
        <w:t>Vartoti ant burnos gleivinės</w:t>
      </w:r>
    </w:p>
    <w:p w14:paraId="21928C77" w14:textId="77777777" w:rsidR="00A311FA" w:rsidRPr="00234448" w:rsidRDefault="00A311FA">
      <w:r w:rsidRPr="00234448">
        <w:t>Prieš vartojimą perskaitykite pakuotės lapelį.</w:t>
      </w:r>
    </w:p>
    <w:p w14:paraId="0E23708C" w14:textId="77777777" w:rsidR="00A311FA" w:rsidRPr="00234448" w:rsidRDefault="00A311FA"/>
    <w:p w14:paraId="00A170FF" w14:textId="77777777" w:rsidR="00A311FA" w:rsidRPr="00234448" w:rsidRDefault="00A311FA">
      <w:r w:rsidRPr="00234448">
        <w:t>NEVIRŠYKITE NURODYTOS DOZĖS</w:t>
      </w:r>
    </w:p>
    <w:p w14:paraId="4C789AB6" w14:textId="77777777" w:rsidR="00A311FA" w:rsidRPr="00234448" w:rsidRDefault="00A311FA"/>
    <w:p w14:paraId="49D41B2C" w14:textId="77777777" w:rsidR="00A311FA" w:rsidRPr="00234448" w:rsidRDefault="00A311FA"/>
    <w:p w14:paraId="6923513B" w14:textId="77777777" w:rsidR="00A311FA" w:rsidRPr="00234448" w:rsidRDefault="00A311FA">
      <w:pPr>
        <w:pBdr>
          <w:top w:val="single" w:sz="4" w:space="1" w:color="auto"/>
          <w:left w:val="single" w:sz="4" w:space="4" w:color="auto"/>
          <w:bottom w:val="single" w:sz="4" w:space="1" w:color="auto"/>
          <w:right w:val="single" w:sz="4" w:space="4" w:color="auto"/>
        </w:pBdr>
        <w:ind w:left="567" w:hanging="567"/>
        <w:outlineLvl w:val="0"/>
      </w:pPr>
      <w:r w:rsidRPr="00234448">
        <w:rPr>
          <w:b/>
        </w:rPr>
        <w:t>6.</w:t>
      </w:r>
      <w:r w:rsidRPr="00234448">
        <w:tab/>
      </w:r>
      <w:r w:rsidRPr="00234448">
        <w:rPr>
          <w:b/>
        </w:rPr>
        <w:t>SPECIALUS ĮSPĖJIMAS, KAD VAISTINĮ PREPARATĄ BŪTINA LAIKYTI VAIKAMS NEPASTEBIMOJE IR NEPASIEKIAMOJE VIETOJE</w:t>
      </w:r>
    </w:p>
    <w:p w14:paraId="0AF03401" w14:textId="77777777" w:rsidR="00A311FA" w:rsidRPr="00234448" w:rsidRDefault="00A311FA">
      <w:pPr>
        <w:outlineLvl w:val="0"/>
      </w:pPr>
    </w:p>
    <w:p w14:paraId="3C07CF99" w14:textId="77777777" w:rsidR="00A311FA" w:rsidRPr="00234448" w:rsidRDefault="00A311FA">
      <w:pPr>
        <w:outlineLvl w:val="0"/>
      </w:pPr>
      <w:r w:rsidRPr="00234448">
        <w:t>Laikyti vaikams nepastebimoje ir nepasiekiamoje vietoje.</w:t>
      </w:r>
    </w:p>
    <w:p w14:paraId="12B3F421" w14:textId="77777777" w:rsidR="00A311FA" w:rsidRPr="00234448" w:rsidRDefault="00A311FA"/>
    <w:p w14:paraId="1CA95DC6" w14:textId="77777777" w:rsidR="00A311FA" w:rsidRPr="00234448" w:rsidRDefault="00A311FA"/>
    <w:p w14:paraId="287F28DB" w14:textId="77777777" w:rsidR="00A311FA" w:rsidRPr="00234448" w:rsidRDefault="00A311FA">
      <w:pPr>
        <w:pBdr>
          <w:top w:val="single" w:sz="4" w:space="1" w:color="auto"/>
          <w:left w:val="single" w:sz="4" w:space="4" w:color="auto"/>
          <w:bottom w:val="single" w:sz="4" w:space="1" w:color="auto"/>
          <w:right w:val="single" w:sz="4" w:space="4" w:color="auto"/>
        </w:pBdr>
        <w:ind w:left="567" w:hanging="567"/>
        <w:outlineLvl w:val="0"/>
      </w:pPr>
      <w:r w:rsidRPr="00234448">
        <w:rPr>
          <w:b/>
        </w:rPr>
        <w:t>7.</w:t>
      </w:r>
      <w:r w:rsidRPr="00234448">
        <w:tab/>
      </w:r>
      <w:r w:rsidRPr="00234448">
        <w:rPr>
          <w:b/>
        </w:rPr>
        <w:t>KITAS (-I) SPECIALUS (-ŪS) ĮSPĖJIMAS (-AI) (JEI REIKIA)</w:t>
      </w:r>
    </w:p>
    <w:p w14:paraId="314F2EAE" w14:textId="77777777" w:rsidR="00A311FA" w:rsidRPr="00234448" w:rsidRDefault="00A311FA">
      <w:pPr>
        <w:tabs>
          <w:tab w:val="left" w:pos="749"/>
        </w:tabs>
        <w:rPr>
          <w:color w:val="000000"/>
        </w:rPr>
      </w:pPr>
    </w:p>
    <w:p w14:paraId="45BE89E0" w14:textId="77777777" w:rsidR="00A311FA" w:rsidRPr="00234448" w:rsidRDefault="00A311FA">
      <w:pPr>
        <w:tabs>
          <w:tab w:val="left" w:pos="749"/>
        </w:tabs>
      </w:pPr>
    </w:p>
    <w:p w14:paraId="39BC26D9" w14:textId="77777777" w:rsidR="00A311FA" w:rsidRPr="00234448" w:rsidRDefault="00A311FA">
      <w:pPr>
        <w:pBdr>
          <w:top w:val="single" w:sz="4" w:space="1" w:color="auto"/>
          <w:left w:val="single" w:sz="4" w:space="4" w:color="auto"/>
          <w:bottom w:val="single" w:sz="4" w:space="1" w:color="auto"/>
          <w:right w:val="single" w:sz="4" w:space="4" w:color="auto"/>
        </w:pBdr>
        <w:ind w:left="567" w:hanging="567"/>
        <w:outlineLvl w:val="0"/>
      </w:pPr>
      <w:r w:rsidRPr="00234448">
        <w:rPr>
          <w:b/>
        </w:rPr>
        <w:t>8.</w:t>
      </w:r>
      <w:r w:rsidRPr="00234448">
        <w:tab/>
      </w:r>
      <w:r w:rsidRPr="00234448">
        <w:rPr>
          <w:b/>
        </w:rPr>
        <w:t>TINKAMUMO LAIKAS</w:t>
      </w:r>
    </w:p>
    <w:p w14:paraId="022B2FD2" w14:textId="77777777" w:rsidR="00A311FA" w:rsidRPr="00234448" w:rsidRDefault="00A311FA"/>
    <w:p w14:paraId="4DD64EB9" w14:textId="77777777" w:rsidR="00A311FA" w:rsidRPr="00234448" w:rsidRDefault="00A311FA">
      <w:r w:rsidRPr="00234448">
        <w:t>Tinka iki {MMMM-mm}</w:t>
      </w:r>
    </w:p>
    <w:p w14:paraId="3196FB55" w14:textId="77777777" w:rsidR="00A311FA" w:rsidRPr="00234448" w:rsidRDefault="00A311FA"/>
    <w:p w14:paraId="0834BA7B" w14:textId="77777777" w:rsidR="00A311FA" w:rsidRPr="00BB70F7" w:rsidRDefault="00A311FA">
      <w:pPr>
        <w:rPr>
          <w:rFonts w:eastAsia="SimSun"/>
          <w:color w:val="000000"/>
        </w:rPr>
      </w:pPr>
      <w:r w:rsidRPr="00234448">
        <w:rPr>
          <w:color w:val="000000"/>
        </w:rPr>
        <w:t>Tinkamumo laikas pirmą kartą atidarius: 1 metai.</w:t>
      </w:r>
    </w:p>
    <w:p w14:paraId="69E2C8EA" w14:textId="77777777" w:rsidR="00A311FA" w:rsidRPr="00234448" w:rsidRDefault="00A311FA"/>
    <w:p w14:paraId="3C4296BE" w14:textId="77777777" w:rsidR="00A311FA" w:rsidRPr="00234448" w:rsidRDefault="00A311FA"/>
    <w:p w14:paraId="619DD9C7" w14:textId="77777777" w:rsidR="00A311FA" w:rsidRPr="00234448" w:rsidRDefault="00A311FA">
      <w:pPr>
        <w:keepNext/>
        <w:pBdr>
          <w:top w:val="single" w:sz="4" w:space="1" w:color="auto"/>
          <w:left w:val="single" w:sz="4" w:space="4" w:color="auto"/>
          <w:bottom w:val="single" w:sz="4" w:space="1" w:color="auto"/>
          <w:right w:val="single" w:sz="4" w:space="4" w:color="auto"/>
        </w:pBdr>
        <w:ind w:left="567" w:hanging="567"/>
        <w:outlineLvl w:val="0"/>
      </w:pPr>
      <w:r w:rsidRPr="00234448">
        <w:rPr>
          <w:b/>
        </w:rPr>
        <w:t>9.</w:t>
      </w:r>
      <w:r w:rsidRPr="00234448">
        <w:tab/>
      </w:r>
      <w:r w:rsidRPr="00234448">
        <w:rPr>
          <w:b/>
        </w:rPr>
        <w:t>SPECIALIOS LAIKYMO SĄLYGOS</w:t>
      </w:r>
    </w:p>
    <w:p w14:paraId="7FB89090" w14:textId="77777777" w:rsidR="00A311FA" w:rsidRPr="00234448" w:rsidRDefault="00A311FA"/>
    <w:p w14:paraId="668EEC61" w14:textId="77777777" w:rsidR="00A311FA" w:rsidRPr="00234448" w:rsidRDefault="00A311FA">
      <w:r w:rsidRPr="00234448">
        <w:t>Laikyti ne aukštesnėje kaip 25° C temperatūroje. Buteliuką laikyti išorinėje dėžutėje, kad preparatas būtų apsaugotas nuo šviesos.</w:t>
      </w:r>
    </w:p>
    <w:p w14:paraId="140F400C" w14:textId="77777777" w:rsidR="00A311FA" w:rsidRPr="00234448" w:rsidRDefault="00A311FA">
      <w:pPr>
        <w:ind w:left="567" w:hanging="567"/>
      </w:pPr>
    </w:p>
    <w:p w14:paraId="2818DB09" w14:textId="77777777" w:rsidR="00A311FA" w:rsidRPr="00234448" w:rsidRDefault="00A311FA">
      <w:pPr>
        <w:ind w:left="567" w:hanging="567"/>
      </w:pPr>
    </w:p>
    <w:p w14:paraId="5C97B778" w14:textId="77777777" w:rsidR="00A311FA" w:rsidRPr="00234448" w:rsidRDefault="00A311FA">
      <w:pPr>
        <w:pBdr>
          <w:top w:val="single" w:sz="4" w:space="1" w:color="auto"/>
          <w:left w:val="single" w:sz="4" w:space="4" w:color="auto"/>
          <w:bottom w:val="single" w:sz="4" w:space="1" w:color="auto"/>
          <w:right w:val="single" w:sz="4" w:space="4" w:color="auto"/>
        </w:pBdr>
        <w:ind w:left="567" w:hanging="567"/>
        <w:outlineLvl w:val="0"/>
        <w:rPr>
          <w:b/>
        </w:rPr>
      </w:pPr>
      <w:r w:rsidRPr="00234448">
        <w:rPr>
          <w:b/>
        </w:rPr>
        <w:t>10.</w:t>
      </w:r>
      <w:r w:rsidRPr="00234448">
        <w:tab/>
      </w:r>
      <w:r w:rsidRPr="00234448">
        <w:rPr>
          <w:b/>
        </w:rPr>
        <w:t>SPECIALIOS ATSARGUMO PRIEMONĖS DĖL NESUVARTOTO VAISTINIO PREPARATO AR JO ATLIEKŲ TVARKYMO (JEI REIKIA)</w:t>
      </w:r>
    </w:p>
    <w:p w14:paraId="43665035" w14:textId="77777777" w:rsidR="00A311FA" w:rsidRPr="00234448" w:rsidRDefault="00A311FA"/>
    <w:p w14:paraId="471FE462" w14:textId="77777777" w:rsidR="00A311FA" w:rsidRPr="00234448" w:rsidRDefault="00A311FA">
      <w:r w:rsidRPr="00234448">
        <w:t xml:space="preserve">Nesuvartoto vaisto ar jo atliekų negalima išmesti į kanalizaciją arba su buitinėmis atliekomis. </w:t>
      </w:r>
    </w:p>
    <w:p w14:paraId="2D89695B" w14:textId="77777777" w:rsidR="00A311FA" w:rsidRPr="00234448" w:rsidRDefault="00A311FA">
      <w:r w:rsidRPr="00234448">
        <w:t>Nesuvartotus vaistus grąžinkite į vaistinę.</w:t>
      </w:r>
    </w:p>
    <w:p w14:paraId="0B9B952A" w14:textId="77777777" w:rsidR="00A311FA" w:rsidRPr="00234448" w:rsidRDefault="00A311FA"/>
    <w:p w14:paraId="6AB61C36" w14:textId="77777777" w:rsidR="00A311FA" w:rsidRPr="00234448" w:rsidRDefault="00A311FA"/>
    <w:p w14:paraId="6765270C" w14:textId="77777777" w:rsidR="00A311FA" w:rsidRPr="00234448" w:rsidRDefault="00A311FA">
      <w:pPr>
        <w:pBdr>
          <w:top w:val="single" w:sz="4" w:space="1" w:color="auto"/>
          <w:left w:val="single" w:sz="4" w:space="4" w:color="auto"/>
          <w:bottom w:val="single" w:sz="4" w:space="1" w:color="auto"/>
          <w:right w:val="single" w:sz="4" w:space="4" w:color="auto"/>
        </w:pBdr>
        <w:outlineLvl w:val="0"/>
        <w:rPr>
          <w:b/>
        </w:rPr>
      </w:pPr>
      <w:r w:rsidRPr="00234448">
        <w:rPr>
          <w:b/>
        </w:rPr>
        <w:t>11.</w:t>
      </w:r>
      <w:r w:rsidRPr="00234448">
        <w:tab/>
      </w:r>
      <w:r w:rsidRPr="00234448">
        <w:rPr>
          <w:b/>
        </w:rPr>
        <w:t>REGISTRUOTOJO PAVADINIMAS IR ADRESAS</w:t>
      </w:r>
    </w:p>
    <w:p w14:paraId="2E97D2A0" w14:textId="77777777" w:rsidR="00A311FA" w:rsidRPr="00234448" w:rsidRDefault="00A311FA" w:rsidP="002440BD">
      <w:pPr>
        <w:spacing w:line="240" w:lineRule="auto"/>
        <w:rPr>
          <w:color w:val="000000"/>
          <w:highlight w:val="lightGray"/>
        </w:rPr>
      </w:pPr>
    </w:p>
    <w:p w14:paraId="117800BF" w14:textId="77777777" w:rsidR="00A311FA" w:rsidRPr="00234448" w:rsidRDefault="00A311FA">
      <w:pPr>
        <w:spacing w:line="240" w:lineRule="auto"/>
        <w:rPr>
          <w:color w:val="000000"/>
        </w:rPr>
      </w:pPr>
      <w:r w:rsidRPr="00234448">
        <w:rPr>
          <w:color w:val="000000"/>
        </w:rPr>
        <w:t>BGP Products SIA</w:t>
      </w:r>
    </w:p>
    <w:p w14:paraId="43C150D7" w14:textId="77777777" w:rsidR="00A311FA" w:rsidRPr="00234448" w:rsidRDefault="00A311FA">
      <w:pPr>
        <w:spacing w:line="240" w:lineRule="auto"/>
        <w:rPr>
          <w:color w:val="000000"/>
        </w:rPr>
      </w:pPr>
      <w:r w:rsidRPr="00234448">
        <w:rPr>
          <w:color w:val="000000"/>
        </w:rPr>
        <w:t>Mūkusalas 101</w:t>
      </w:r>
    </w:p>
    <w:p w14:paraId="6A471D72" w14:textId="77777777" w:rsidR="00A311FA" w:rsidRPr="00234448" w:rsidRDefault="00A311FA">
      <w:pPr>
        <w:spacing w:line="240" w:lineRule="auto"/>
        <w:rPr>
          <w:color w:val="000000"/>
        </w:rPr>
      </w:pPr>
      <w:r w:rsidRPr="00234448">
        <w:rPr>
          <w:color w:val="000000"/>
        </w:rPr>
        <w:t>Riga LV 1004</w:t>
      </w:r>
    </w:p>
    <w:p w14:paraId="45419A58" w14:textId="77777777" w:rsidR="00A311FA" w:rsidRPr="00234448" w:rsidRDefault="00A311FA">
      <w:r w:rsidRPr="00234448">
        <w:rPr>
          <w:color w:val="000000"/>
        </w:rPr>
        <w:t>Latvija</w:t>
      </w:r>
    </w:p>
    <w:p w14:paraId="00CB0C72" w14:textId="77777777" w:rsidR="00A311FA" w:rsidRPr="00234448" w:rsidRDefault="00A311FA"/>
    <w:p w14:paraId="08A9292A" w14:textId="77777777" w:rsidR="00A311FA" w:rsidRPr="00234448" w:rsidRDefault="00A311FA"/>
    <w:p w14:paraId="5C9CE921" w14:textId="77777777" w:rsidR="00A311FA" w:rsidRPr="00234448" w:rsidRDefault="00A311FA">
      <w:pPr>
        <w:pBdr>
          <w:top w:val="single" w:sz="4" w:space="1" w:color="auto"/>
          <w:left w:val="single" w:sz="4" w:space="4" w:color="auto"/>
          <w:bottom w:val="single" w:sz="4" w:space="1" w:color="auto"/>
          <w:right w:val="single" w:sz="4" w:space="4" w:color="auto"/>
        </w:pBdr>
        <w:outlineLvl w:val="0"/>
      </w:pPr>
      <w:r w:rsidRPr="00234448">
        <w:rPr>
          <w:b/>
        </w:rPr>
        <w:t>12.</w:t>
      </w:r>
      <w:r w:rsidRPr="00234448">
        <w:tab/>
      </w:r>
      <w:r w:rsidRPr="00234448">
        <w:rPr>
          <w:b/>
        </w:rPr>
        <w:t xml:space="preserve">REGISTRACIJOS PAŽYMĖJIMO NUMERIS (-IAI) </w:t>
      </w:r>
    </w:p>
    <w:p w14:paraId="0AA8772A" w14:textId="77777777" w:rsidR="00A311FA" w:rsidRPr="00234448" w:rsidRDefault="00A311FA" w:rsidP="002440BD">
      <w:pPr>
        <w:spacing w:line="240" w:lineRule="auto"/>
        <w:rPr>
          <w:color w:val="000000"/>
          <w:highlight w:val="lightGray"/>
        </w:rPr>
      </w:pPr>
    </w:p>
    <w:p w14:paraId="7BF02BB8" w14:textId="77777777" w:rsidR="00A311FA" w:rsidRPr="00234448" w:rsidRDefault="00A311FA">
      <w:pPr>
        <w:tabs>
          <w:tab w:val="left" w:pos="840"/>
          <w:tab w:val="left" w:pos="5529"/>
        </w:tabs>
      </w:pPr>
      <w:r w:rsidRPr="00234448">
        <w:t>LT/1/16/3925/001</w:t>
      </w:r>
    </w:p>
    <w:p w14:paraId="47CA2B27" w14:textId="77777777" w:rsidR="00A311FA" w:rsidRPr="00234448" w:rsidRDefault="00A311FA"/>
    <w:p w14:paraId="31E65401" w14:textId="77777777" w:rsidR="00A311FA" w:rsidRPr="00234448" w:rsidRDefault="00A311FA"/>
    <w:p w14:paraId="6C318639" w14:textId="77777777" w:rsidR="00A311FA" w:rsidRPr="00234448" w:rsidRDefault="00A311FA">
      <w:pPr>
        <w:pBdr>
          <w:top w:val="single" w:sz="4" w:space="1" w:color="auto"/>
          <w:left w:val="single" w:sz="4" w:space="4" w:color="auto"/>
          <w:bottom w:val="single" w:sz="4" w:space="1" w:color="auto"/>
          <w:right w:val="single" w:sz="4" w:space="4" w:color="auto"/>
        </w:pBdr>
        <w:outlineLvl w:val="0"/>
      </w:pPr>
      <w:r w:rsidRPr="00234448">
        <w:rPr>
          <w:b/>
        </w:rPr>
        <w:t>13.</w:t>
      </w:r>
      <w:r w:rsidRPr="00234448">
        <w:tab/>
      </w:r>
      <w:r w:rsidRPr="00234448">
        <w:rPr>
          <w:b/>
        </w:rPr>
        <w:t xml:space="preserve">SERIJOS NUMERIS </w:t>
      </w:r>
    </w:p>
    <w:p w14:paraId="42F72D12" w14:textId="77777777" w:rsidR="00A311FA" w:rsidRPr="00234448" w:rsidRDefault="00A311FA"/>
    <w:p w14:paraId="1F88E8D4" w14:textId="77777777" w:rsidR="00A311FA" w:rsidRPr="00234448" w:rsidRDefault="00A311FA">
      <w:r w:rsidRPr="00234448">
        <w:t>Serija</w:t>
      </w:r>
    </w:p>
    <w:p w14:paraId="6258C5F6" w14:textId="77777777" w:rsidR="00A311FA" w:rsidRPr="00234448" w:rsidRDefault="00A311FA"/>
    <w:p w14:paraId="02AF4A02" w14:textId="77777777" w:rsidR="00A311FA" w:rsidRPr="00234448" w:rsidRDefault="00A311FA"/>
    <w:p w14:paraId="19B6E7D3" w14:textId="77777777" w:rsidR="00A311FA" w:rsidRPr="00234448" w:rsidRDefault="00A311FA">
      <w:pPr>
        <w:pBdr>
          <w:top w:val="single" w:sz="4" w:space="1" w:color="auto"/>
          <w:left w:val="single" w:sz="4" w:space="4" w:color="auto"/>
          <w:bottom w:val="single" w:sz="4" w:space="1" w:color="auto"/>
          <w:right w:val="single" w:sz="4" w:space="4" w:color="auto"/>
        </w:pBdr>
        <w:outlineLvl w:val="0"/>
      </w:pPr>
      <w:r w:rsidRPr="00234448">
        <w:rPr>
          <w:b/>
        </w:rPr>
        <w:t>14.</w:t>
      </w:r>
      <w:r w:rsidRPr="00234448">
        <w:tab/>
      </w:r>
      <w:r w:rsidRPr="00234448">
        <w:rPr>
          <w:b/>
        </w:rPr>
        <w:t>PARDAVIMO (IŠDAVIMO) TVARKA</w:t>
      </w:r>
    </w:p>
    <w:p w14:paraId="18E84CDE" w14:textId="77777777" w:rsidR="00A311FA" w:rsidRPr="00234448" w:rsidRDefault="00A311FA" w:rsidP="002440BD">
      <w:pPr>
        <w:spacing w:line="240" w:lineRule="auto"/>
        <w:rPr>
          <w:color w:val="000000"/>
          <w:highlight w:val="lightGray"/>
        </w:rPr>
      </w:pPr>
    </w:p>
    <w:p w14:paraId="22D9A882" w14:textId="02FD7D98" w:rsidR="00A311FA" w:rsidRPr="002440BD" w:rsidRDefault="00A311FA">
      <w:pPr>
        <w:spacing w:line="240" w:lineRule="auto"/>
        <w:rPr>
          <w:color w:val="000000"/>
        </w:rPr>
      </w:pPr>
      <w:r w:rsidRPr="00234448">
        <w:rPr>
          <w:color w:val="000000"/>
        </w:rPr>
        <w:t>Nereceptinis vaist</w:t>
      </w:r>
      <w:r w:rsidR="006B706D">
        <w:rPr>
          <w:color w:val="000000"/>
        </w:rPr>
        <w:t>as.</w:t>
      </w:r>
    </w:p>
    <w:p w14:paraId="13223E20" w14:textId="77777777" w:rsidR="00A311FA" w:rsidRPr="00234448" w:rsidRDefault="00A311FA"/>
    <w:p w14:paraId="23B5FC43" w14:textId="77777777" w:rsidR="00A311FA" w:rsidRPr="00234448" w:rsidRDefault="00A311FA"/>
    <w:p w14:paraId="179B5761" w14:textId="77777777" w:rsidR="00A311FA" w:rsidRPr="00234448" w:rsidRDefault="00A311FA">
      <w:pPr>
        <w:pBdr>
          <w:top w:val="single" w:sz="4" w:space="2" w:color="auto"/>
          <w:left w:val="single" w:sz="4" w:space="4" w:color="auto"/>
          <w:bottom w:val="single" w:sz="4" w:space="1" w:color="auto"/>
          <w:right w:val="single" w:sz="4" w:space="4" w:color="auto"/>
        </w:pBdr>
        <w:outlineLvl w:val="0"/>
      </w:pPr>
      <w:r w:rsidRPr="00234448">
        <w:rPr>
          <w:b/>
        </w:rPr>
        <w:t>15.</w:t>
      </w:r>
      <w:r w:rsidRPr="00234448">
        <w:tab/>
      </w:r>
      <w:r w:rsidRPr="00234448">
        <w:rPr>
          <w:b/>
        </w:rPr>
        <w:t>VARTOJIMO INSTRUKCIJA</w:t>
      </w:r>
    </w:p>
    <w:p w14:paraId="3D73F131" w14:textId="77777777" w:rsidR="00A311FA" w:rsidRPr="00234448" w:rsidRDefault="00A311FA"/>
    <w:p w14:paraId="23F8AD2F" w14:textId="77777777" w:rsidR="00A311FA" w:rsidRPr="00234448" w:rsidRDefault="00A311FA">
      <w:r w:rsidRPr="00234448">
        <w:t xml:space="preserve">Skirtas vartoti suaugusiesiems </w:t>
      </w:r>
    </w:p>
    <w:p w14:paraId="1618A963" w14:textId="77777777" w:rsidR="00A311FA" w:rsidRPr="00234448" w:rsidRDefault="00A311FA"/>
    <w:p w14:paraId="4B26EF1D" w14:textId="77777777" w:rsidR="00A311FA" w:rsidRPr="00234448" w:rsidRDefault="00A311FA">
      <w:r w:rsidRPr="00234448">
        <w:t>Uždegimo sukeltiems dirginimo simptomams ir burnos bei gerklės skausmui (pvz., sergant gingivitu, stomatitu, faringitu) arba po dantų išsaugojimo gydymo ar po danties pašalinimo atsiradusiam skausmui malšinti.</w:t>
      </w:r>
    </w:p>
    <w:p w14:paraId="2FB0158F" w14:textId="77777777" w:rsidR="00A311FA" w:rsidRPr="00234448" w:rsidRDefault="00A311FA" w:rsidP="002440BD">
      <w:pPr>
        <w:spacing w:line="240" w:lineRule="auto"/>
      </w:pPr>
    </w:p>
    <w:p w14:paraId="1137E99E" w14:textId="77777777" w:rsidR="00A311FA" w:rsidRPr="00234448" w:rsidRDefault="00A311FA">
      <w:pPr>
        <w:spacing w:line="240" w:lineRule="auto"/>
      </w:pPr>
      <w:r w:rsidRPr="00234448">
        <w:t>Prieš vartodami vaistą atidžiai perskaitykite pridedamą pakuotės lapelį.</w:t>
      </w:r>
    </w:p>
    <w:p w14:paraId="2909FDA2" w14:textId="77777777" w:rsidR="00A311FA" w:rsidRPr="00234448" w:rsidRDefault="00A311FA">
      <w:pPr>
        <w:spacing w:line="240" w:lineRule="auto"/>
      </w:pPr>
    </w:p>
    <w:p w14:paraId="7F540245" w14:textId="77777777" w:rsidR="00A311FA" w:rsidRPr="00BB70F7" w:rsidRDefault="00A311FA">
      <w:pPr>
        <w:rPr>
          <w:rFonts w:eastAsia="SimSun"/>
        </w:rPr>
      </w:pPr>
      <w:r w:rsidRPr="00234448">
        <w:t>Dozavimas: 2 įpurškimai ant pažeistos vietos 3 kartus per parą.</w:t>
      </w:r>
    </w:p>
    <w:p w14:paraId="54E809C6" w14:textId="77777777" w:rsidR="00A311FA" w:rsidRPr="00BB70F7" w:rsidRDefault="00A311FA" w:rsidP="002440BD">
      <w:pPr>
        <w:keepNext/>
        <w:widowControl w:val="0"/>
        <w:spacing w:line="240" w:lineRule="auto"/>
        <w:ind w:left="360"/>
        <w:contextualSpacing/>
        <w:rPr>
          <w:rFonts w:eastAsia="Calibri"/>
        </w:rPr>
      </w:pPr>
    </w:p>
    <w:p w14:paraId="64CBE2BE" w14:textId="77777777" w:rsidR="00A311FA" w:rsidRPr="00BB70F7" w:rsidRDefault="00A311FA">
      <w:pPr>
        <w:keepNext/>
        <w:widowControl w:val="0"/>
        <w:spacing w:line="240" w:lineRule="auto"/>
        <w:contextualSpacing/>
        <w:rPr>
          <w:rFonts w:eastAsia="Calibri"/>
        </w:rPr>
      </w:pPr>
      <w:r w:rsidRPr="00BB70F7">
        <w:rPr>
          <w:rFonts w:eastAsia="Calibri"/>
        </w:rPr>
        <w:t xml:space="preserve">Vartoti tik trumpalaikiam gydymui. Jeigu simptomai nepalengvėjo, kreipkitės į gydytoją ar </w:t>
      </w:r>
      <w:r w:rsidRPr="00BB70F7">
        <w:rPr>
          <w:rFonts w:eastAsia="Calibri"/>
        </w:rPr>
        <w:lastRenderedPageBreak/>
        <w:t>vaistininką.</w:t>
      </w:r>
    </w:p>
    <w:p w14:paraId="7CC68FDA" w14:textId="77777777" w:rsidR="00A311FA" w:rsidRPr="00D64BC8" w:rsidRDefault="00A311FA"/>
    <w:p w14:paraId="68898F8F" w14:textId="77777777" w:rsidR="00A311FA" w:rsidRPr="00D64BC8" w:rsidRDefault="00A311FA"/>
    <w:p w14:paraId="00555A6A" w14:textId="77777777" w:rsidR="00A311FA" w:rsidRPr="00234448" w:rsidRDefault="00A311FA">
      <w:pPr>
        <w:pBdr>
          <w:top w:val="single" w:sz="4" w:space="1" w:color="auto"/>
          <w:left w:val="single" w:sz="4" w:space="4" w:color="auto"/>
          <w:bottom w:val="single" w:sz="4" w:space="0" w:color="auto"/>
          <w:right w:val="single" w:sz="4" w:space="4" w:color="auto"/>
        </w:pBdr>
      </w:pPr>
      <w:r w:rsidRPr="00234448">
        <w:rPr>
          <w:b/>
        </w:rPr>
        <w:t>16.</w:t>
      </w:r>
      <w:r w:rsidRPr="00234448">
        <w:tab/>
      </w:r>
      <w:r w:rsidRPr="00234448">
        <w:rPr>
          <w:b/>
        </w:rPr>
        <w:t>INFORMACIJA BRAILIO RAŠTU</w:t>
      </w:r>
    </w:p>
    <w:p w14:paraId="657A327A" w14:textId="77777777" w:rsidR="00A311FA" w:rsidRPr="00234448" w:rsidRDefault="00A311FA"/>
    <w:p w14:paraId="1BEF6557" w14:textId="77777777" w:rsidR="00A311FA" w:rsidRPr="00234448" w:rsidRDefault="00A311FA">
      <w:r w:rsidRPr="00234448">
        <w:t>Froben</w:t>
      </w:r>
      <w:r w:rsidRPr="00234448">
        <w:rPr>
          <w:color w:val="1F497D"/>
          <w:lang w:val="en-US"/>
        </w:rPr>
        <w:t xml:space="preserve"> </w:t>
      </w:r>
      <w:r w:rsidRPr="00234448">
        <w:t>2,5 mg/ml burnos gleivinės purškalas (tirpalas)</w:t>
      </w:r>
    </w:p>
    <w:p w14:paraId="4A0F7580" w14:textId="77777777" w:rsidR="00A311FA" w:rsidRPr="00234448" w:rsidRDefault="00A311FA"/>
    <w:p w14:paraId="4E1B807F" w14:textId="77777777" w:rsidR="00A311FA" w:rsidRPr="00234448" w:rsidRDefault="00A311FA">
      <w:pPr>
        <w:rPr>
          <w:b/>
        </w:rPr>
      </w:pPr>
      <w:r w:rsidRPr="00234448">
        <w:rPr>
          <w:b/>
        </w:rPr>
        <w:br w:type="page"/>
      </w:r>
    </w:p>
    <w:p w14:paraId="101D6F8A" w14:textId="77777777" w:rsidR="00A311FA" w:rsidRPr="00234448" w:rsidRDefault="00A311FA">
      <w:pPr>
        <w:pBdr>
          <w:top w:val="single" w:sz="4" w:space="1" w:color="auto"/>
          <w:left w:val="single" w:sz="4" w:space="4" w:color="auto"/>
          <w:bottom w:val="single" w:sz="4" w:space="1" w:color="auto"/>
          <w:right w:val="single" w:sz="4" w:space="4" w:color="auto"/>
        </w:pBdr>
        <w:rPr>
          <w:b/>
        </w:rPr>
      </w:pPr>
      <w:r w:rsidRPr="00234448">
        <w:rPr>
          <w:b/>
        </w:rPr>
        <w:lastRenderedPageBreak/>
        <w:t>MINIMALI INFORMACIJA ANT MAŽŲ VIDINIŲ PAKUOČIŲ</w:t>
      </w:r>
    </w:p>
    <w:p w14:paraId="544CCE15" w14:textId="77777777" w:rsidR="00A311FA" w:rsidRPr="00234448" w:rsidRDefault="00A311FA">
      <w:pPr>
        <w:pBdr>
          <w:top w:val="single" w:sz="4" w:space="1" w:color="auto"/>
          <w:left w:val="single" w:sz="4" w:space="4" w:color="auto"/>
          <w:bottom w:val="single" w:sz="4" w:space="1" w:color="auto"/>
          <w:right w:val="single" w:sz="4" w:space="4" w:color="auto"/>
        </w:pBdr>
        <w:rPr>
          <w:b/>
        </w:rPr>
      </w:pPr>
    </w:p>
    <w:p w14:paraId="218AEA60" w14:textId="77777777" w:rsidR="00A311FA" w:rsidRPr="00234448" w:rsidRDefault="00A311FA">
      <w:pPr>
        <w:pBdr>
          <w:top w:val="single" w:sz="4" w:space="1" w:color="auto"/>
          <w:left w:val="single" w:sz="4" w:space="4" w:color="auto"/>
          <w:bottom w:val="single" w:sz="4" w:space="1" w:color="auto"/>
          <w:right w:val="single" w:sz="4" w:space="4" w:color="auto"/>
        </w:pBdr>
        <w:rPr>
          <w:b/>
        </w:rPr>
      </w:pPr>
      <w:r w:rsidRPr="00234448">
        <w:rPr>
          <w:b/>
        </w:rPr>
        <w:t>BUTELIUKO ETIKETĖ</w:t>
      </w:r>
    </w:p>
    <w:p w14:paraId="694E2A2E" w14:textId="77777777" w:rsidR="00A311FA" w:rsidRPr="00234448" w:rsidRDefault="00A311FA"/>
    <w:p w14:paraId="76B52796" w14:textId="77777777" w:rsidR="00A311FA" w:rsidRPr="00234448" w:rsidRDefault="00A311FA"/>
    <w:p w14:paraId="1EBC8F85" w14:textId="77777777" w:rsidR="00A311FA" w:rsidRPr="00234448" w:rsidRDefault="00A311FA">
      <w:pPr>
        <w:pBdr>
          <w:top w:val="single" w:sz="4" w:space="1" w:color="auto"/>
          <w:left w:val="single" w:sz="4" w:space="4" w:color="auto"/>
          <w:bottom w:val="single" w:sz="4" w:space="1" w:color="auto"/>
          <w:right w:val="single" w:sz="4" w:space="4" w:color="auto"/>
        </w:pBdr>
        <w:outlineLvl w:val="0"/>
        <w:rPr>
          <w:b/>
        </w:rPr>
      </w:pPr>
      <w:r w:rsidRPr="00234448">
        <w:rPr>
          <w:b/>
        </w:rPr>
        <w:t>1.</w:t>
      </w:r>
      <w:r w:rsidRPr="00234448">
        <w:tab/>
      </w:r>
      <w:r w:rsidRPr="00234448">
        <w:rPr>
          <w:b/>
        </w:rPr>
        <w:t>VAISTINIO PREPARATO PAVADINIMAS IR VARTOJIMO BŪDAS (-AI)</w:t>
      </w:r>
    </w:p>
    <w:p w14:paraId="42DA95B1" w14:textId="77777777" w:rsidR="00A311FA" w:rsidRPr="00234448" w:rsidRDefault="00A311FA" w:rsidP="002440BD">
      <w:pPr>
        <w:spacing w:line="240" w:lineRule="auto"/>
        <w:rPr>
          <w:color w:val="000000"/>
          <w:highlight w:val="lightGray"/>
        </w:rPr>
      </w:pPr>
    </w:p>
    <w:p w14:paraId="56AD7FDD" w14:textId="77777777" w:rsidR="00A311FA" w:rsidRPr="00234448" w:rsidRDefault="00A311FA">
      <w:r w:rsidRPr="00234448">
        <w:t>Froben 2,5 mg/ml burnos gleivinės purškalas (tirpalas)</w:t>
      </w:r>
    </w:p>
    <w:p w14:paraId="590F35F3" w14:textId="77777777" w:rsidR="00A311FA" w:rsidRPr="00234448" w:rsidRDefault="00A311FA">
      <w:r w:rsidRPr="00234448">
        <w:t xml:space="preserve">Flurbiprofenas </w:t>
      </w:r>
    </w:p>
    <w:p w14:paraId="37957E00" w14:textId="77777777" w:rsidR="00A311FA" w:rsidRPr="00234448" w:rsidRDefault="00A311FA">
      <w:pPr>
        <w:rPr>
          <w:b/>
        </w:rPr>
      </w:pPr>
      <w:r w:rsidRPr="00234448">
        <w:t>Vartoti ant burnos gleivinės</w:t>
      </w:r>
    </w:p>
    <w:p w14:paraId="7D0F8DDA" w14:textId="77777777" w:rsidR="00A311FA" w:rsidRPr="00234448" w:rsidRDefault="00A311FA"/>
    <w:p w14:paraId="58C1EBD0" w14:textId="77777777" w:rsidR="00A311FA" w:rsidRPr="00234448" w:rsidRDefault="00A311FA"/>
    <w:p w14:paraId="22808213" w14:textId="77777777" w:rsidR="00A311FA" w:rsidRPr="00234448" w:rsidRDefault="00A311FA">
      <w:pPr>
        <w:pBdr>
          <w:top w:val="single" w:sz="4" w:space="1" w:color="auto"/>
          <w:left w:val="single" w:sz="4" w:space="4" w:color="auto"/>
          <w:bottom w:val="single" w:sz="4" w:space="1" w:color="auto"/>
          <w:right w:val="single" w:sz="4" w:space="4" w:color="auto"/>
        </w:pBdr>
        <w:outlineLvl w:val="0"/>
        <w:rPr>
          <w:b/>
        </w:rPr>
      </w:pPr>
      <w:r w:rsidRPr="00234448">
        <w:rPr>
          <w:b/>
        </w:rPr>
        <w:t>2.</w:t>
      </w:r>
      <w:r w:rsidRPr="00234448">
        <w:tab/>
      </w:r>
      <w:r w:rsidRPr="00234448">
        <w:rPr>
          <w:b/>
        </w:rPr>
        <w:t>VARTOJIMO METODAS</w:t>
      </w:r>
    </w:p>
    <w:p w14:paraId="370AE1E1" w14:textId="77777777" w:rsidR="00A311FA" w:rsidRPr="00234448" w:rsidRDefault="00A311FA"/>
    <w:p w14:paraId="37883973" w14:textId="77777777" w:rsidR="00A311FA" w:rsidRPr="00234448" w:rsidRDefault="00A311FA">
      <w:r w:rsidRPr="00234448">
        <w:t>2 įpurškimai ant pažeistos vietos 3 kartus per parą.</w:t>
      </w:r>
    </w:p>
    <w:p w14:paraId="0010B9E9" w14:textId="77777777" w:rsidR="00A311FA" w:rsidRPr="00234448" w:rsidRDefault="00A311FA"/>
    <w:p w14:paraId="1CB8DDEA" w14:textId="77777777" w:rsidR="00A311FA" w:rsidRPr="00234448" w:rsidRDefault="00A311FA"/>
    <w:p w14:paraId="7B260B4F" w14:textId="77777777" w:rsidR="00A311FA" w:rsidRPr="00234448" w:rsidRDefault="00A311FA">
      <w:pPr>
        <w:pBdr>
          <w:top w:val="single" w:sz="4" w:space="1" w:color="auto"/>
          <w:left w:val="single" w:sz="4" w:space="4" w:color="auto"/>
          <w:bottom w:val="single" w:sz="4" w:space="1" w:color="auto"/>
          <w:right w:val="single" w:sz="4" w:space="4" w:color="auto"/>
        </w:pBdr>
        <w:outlineLvl w:val="0"/>
        <w:rPr>
          <w:b/>
        </w:rPr>
      </w:pPr>
      <w:r w:rsidRPr="00234448">
        <w:rPr>
          <w:b/>
        </w:rPr>
        <w:t>3.</w:t>
      </w:r>
      <w:r w:rsidRPr="00234448">
        <w:tab/>
      </w:r>
      <w:r w:rsidRPr="00234448">
        <w:rPr>
          <w:b/>
        </w:rPr>
        <w:t>TINKAMUMO LAIKAS</w:t>
      </w:r>
    </w:p>
    <w:p w14:paraId="7D8CD11A" w14:textId="77777777" w:rsidR="00A311FA" w:rsidRPr="00234448" w:rsidRDefault="00A311FA"/>
    <w:p w14:paraId="1E3ED8F2" w14:textId="77777777" w:rsidR="00A311FA" w:rsidRPr="00234448" w:rsidRDefault="00A311FA">
      <w:r w:rsidRPr="00234448">
        <w:t>Tinka iki {MMMM-mm}</w:t>
      </w:r>
    </w:p>
    <w:p w14:paraId="6C157130" w14:textId="77777777" w:rsidR="00A311FA" w:rsidRPr="00234448" w:rsidRDefault="00A311FA"/>
    <w:p w14:paraId="0DA41DE6" w14:textId="77777777" w:rsidR="00A311FA" w:rsidRPr="00234448" w:rsidRDefault="00A311FA"/>
    <w:p w14:paraId="6C1BC3EA" w14:textId="77777777" w:rsidR="00A311FA" w:rsidRPr="00234448" w:rsidRDefault="00A311FA">
      <w:pPr>
        <w:pBdr>
          <w:top w:val="single" w:sz="4" w:space="1" w:color="auto"/>
          <w:left w:val="single" w:sz="4" w:space="4" w:color="auto"/>
          <w:bottom w:val="single" w:sz="4" w:space="1" w:color="auto"/>
          <w:right w:val="single" w:sz="4" w:space="4" w:color="auto"/>
        </w:pBdr>
        <w:outlineLvl w:val="0"/>
        <w:rPr>
          <w:b/>
        </w:rPr>
      </w:pPr>
      <w:r w:rsidRPr="00234448">
        <w:rPr>
          <w:b/>
        </w:rPr>
        <w:t>4.</w:t>
      </w:r>
      <w:r w:rsidRPr="00234448">
        <w:tab/>
      </w:r>
      <w:r w:rsidRPr="00234448">
        <w:rPr>
          <w:b/>
        </w:rPr>
        <w:t>SERIJOS NUMERIS</w:t>
      </w:r>
    </w:p>
    <w:p w14:paraId="0037CD2A" w14:textId="77777777" w:rsidR="00A311FA" w:rsidRPr="00234448" w:rsidRDefault="00A311FA">
      <w:pPr>
        <w:ind w:right="113"/>
      </w:pPr>
    </w:p>
    <w:p w14:paraId="77C6801F" w14:textId="77777777" w:rsidR="00A311FA" w:rsidRPr="00234448" w:rsidRDefault="00A311FA">
      <w:pPr>
        <w:ind w:right="113"/>
      </w:pPr>
      <w:r w:rsidRPr="00234448">
        <w:t>Serija</w:t>
      </w:r>
    </w:p>
    <w:p w14:paraId="152E2A7D" w14:textId="77777777" w:rsidR="00A311FA" w:rsidRPr="00234448" w:rsidRDefault="00A311FA">
      <w:pPr>
        <w:ind w:right="113"/>
      </w:pPr>
    </w:p>
    <w:p w14:paraId="2720BDA0" w14:textId="77777777" w:rsidR="00A311FA" w:rsidRPr="00234448" w:rsidRDefault="00A311FA">
      <w:pPr>
        <w:ind w:right="113"/>
      </w:pPr>
    </w:p>
    <w:p w14:paraId="2E177027" w14:textId="77777777" w:rsidR="00A311FA" w:rsidRPr="00234448" w:rsidRDefault="00A311FA">
      <w:pPr>
        <w:pBdr>
          <w:top w:val="single" w:sz="4" w:space="1" w:color="auto"/>
          <w:left w:val="single" w:sz="4" w:space="4" w:color="auto"/>
          <w:bottom w:val="single" w:sz="4" w:space="1" w:color="auto"/>
          <w:right w:val="single" w:sz="4" w:space="4" w:color="auto"/>
        </w:pBdr>
        <w:outlineLvl w:val="0"/>
        <w:rPr>
          <w:b/>
        </w:rPr>
      </w:pPr>
      <w:r w:rsidRPr="00234448">
        <w:rPr>
          <w:b/>
        </w:rPr>
        <w:t>5.</w:t>
      </w:r>
      <w:r w:rsidRPr="00234448">
        <w:tab/>
      </w:r>
      <w:r w:rsidRPr="00234448">
        <w:rPr>
          <w:b/>
        </w:rPr>
        <w:t>KIEKIS (MASĖ, TŪRIS ARBA VIENETAI)</w:t>
      </w:r>
    </w:p>
    <w:p w14:paraId="54365784" w14:textId="77777777" w:rsidR="00A311FA" w:rsidRPr="00234448" w:rsidRDefault="00A311FA">
      <w:pPr>
        <w:ind w:right="113"/>
      </w:pPr>
    </w:p>
    <w:p w14:paraId="43C84A81" w14:textId="77777777" w:rsidR="00A311FA" w:rsidRPr="00234448" w:rsidRDefault="00A311FA">
      <w:pPr>
        <w:ind w:right="113"/>
      </w:pPr>
      <w:r w:rsidRPr="00234448">
        <w:t>15 ml</w:t>
      </w:r>
    </w:p>
    <w:p w14:paraId="75DF11C0" w14:textId="77777777" w:rsidR="00A311FA" w:rsidRPr="00234448" w:rsidRDefault="00A311FA">
      <w:pPr>
        <w:ind w:right="113"/>
      </w:pPr>
    </w:p>
    <w:p w14:paraId="09B8D941" w14:textId="77777777" w:rsidR="00A311FA" w:rsidRPr="00234448" w:rsidRDefault="00A311FA">
      <w:pPr>
        <w:ind w:right="113"/>
      </w:pPr>
    </w:p>
    <w:p w14:paraId="137358AD" w14:textId="77777777" w:rsidR="00A311FA" w:rsidRPr="00234448" w:rsidRDefault="00A311FA">
      <w:pPr>
        <w:pBdr>
          <w:top w:val="single" w:sz="4" w:space="1" w:color="auto"/>
          <w:left w:val="single" w:sz="4" w:space="4" w:color="auto"/>
          <w:bottom w:val="single" w:sz="4" w:space="1" w:color="auto"/>
          <w:right w:val="single" w:sz="4" w:space="4" w:color="auto"/>
        </w:pBdr>
        <w:outlineLvl w:val="0"/>
        <w:rPr>
          <w:b/>
        </w:rPr>
      </w:pPr>
      <w:r w:rsidRPr="00234448">
        <w:rPr>
          <w:b/>
        </w:rPr>
        <w:t>6.</w:t>
      </w:r>
      <w:r w:rsidRPr="00234448">
        <w:tab/>
      </w:r>
      <w:r w:rsidRPr="00234448">
        <w:rPr>
          <w:b/>
        </w:rPr>
        <w:t>KITA</w:t>
      </w:r>
    </w:p>
    <w:p w14:paraId="4B1D91F4" w14:textId="77777777" w:rsidR="00A311FA" w:rsidRPr="00234448" w:rsidRDefault="00A311FA">
      <w:pPr>
        <w:ind w:right="113"/>
      </w:pPr>
    </w:p>
    <w:p w14:paraId="487524D1" w14:textId="77777777" w:rsidR="00A311FA" w:rsidRPr="00234448" w:rsidRDefault="00A311FA">
      <w:pPr>
        <w:ind w:right="113"/>
      </w:pPr>
      <w:r w:rsidRPr="00234448">
        <w:t xml:space="preserve">Laikyti vaikams nepastebimoje ir nepasiekiamoje vietoje. </w:t>
      </w:r>
    </w:p>
    <w:p w14:paraId="51124456" w14:textId="77777777" w:rsidR="00A311FA" w:rsidRPr="00234448" w:rsidRDefault="00A311FA">
      <w:pPr>
        <w:ind w:right="113"/>
      </w:pPr>
    </w:p>
    <w:p w14:paraId="44D46BFC" w14:textId="77777777" w:rsidR="00A311FA" w:rsidRPr="00234448" w:rsidRDefault="00A311FA">
      <w:pPr>
        <w:ind w:right="113"/>
      </w:pPr>
      <w:r w:rsidRPr="00234448">
        <w:t>Laikyti ne aukštesnėje kaip 25° C temperatūroje. Buteliuką laikyti išorinėje dėžutėje, kad preparatas būtų apsaugotas nuo šviesos.</w:t>
      </w:r>
    </w:p>
    <w:p w14:paraId="243F8D19" w14:textId="77777777" w:rsidR="00A311FA" w:rsidRPr="00234448" w:rsidRDefault="00A311FA">
      <w:pPr>
        <w:ind w:right="113"/>
      </w:pPr>
    </w:p>
    <w:p w14:paraId="3514B6CC" w14:textId="77777777" w:rsidR="00A311FA" w:rsidRPr="00234448" w:rsidRDefault="00A311FA">
      <w:pPr>
        <w:ind w:right="113"/>
      </w:pPr>
      <w:r w:rsidRPr="00234448">
        <w:t>Prieš vartojimą perskaitykite pakuotės lapelį.</w:t>
      </w:r>
    </w:p>
    <w:p w14:paraId="76B58B38" w14:textId="77777777" w:rsidR="00A311FA" w:rsidRPr="00234448" w:rsidRDefault="00A311FA">
      <w:pPr>
        <w:ind w:right="113"/>
      </w:pPr>
    </w:p>
    <w:p w14:paraId="2DAADEC1" w14:textId="77777777" w:rsidR="00A311FA" w:rsidRPr="00BB70F7" w:rsidRDefault="00A311FA">
      <w:pPr>
        <w:ind w:right="113"/>
        <w:rPr>
          <w:rFonts w:eastAsia="SimSun"/>
          <w:color w:val="000000"/>
        </w:rPr>
      </w:pPr>
      <w:r w:rsidRPr="00234448">
        <w:rPr>
          <w:color w:val="000000"/>
        </w:rPr>
        <w:t>Tinkamumo laikas pirmą kartą atidarius: 1 metai.</w:t>
      </w:r>
    </w:p>
    <w:p w14:paraId="0F304BE3" w14:textId="77777777" w:rsidR="00A311FA" w:rsidRPr="00234448" w:rsidRDefault="00A311FA">
      <w:pPr>
        <w:ind w:right="113"/>
      </w:pPr>
    </w:p>
    <w:p w14:paraId="4ADBF8AA" w14:textId="77777777" w:rsidR="00A311FA" w:rsidRPr="00234448" w:rsidRDefault="00A311FA">
      <w:pPr>
        <w:outlineLvl w:val="0"/>
      </w:pPr>
      <w:r w:rsidRPr="00234448">
        <w:br w:type="page"/>
      </w:r>
    </w:p>
    <w:p w14:paraId="73DF6A3F" w14:textId="77777777" w:rsidR="00A311FA" w:rsidRPr="00234448" w:rsidRDefault="00A311FA">
      <w:pPr>
        <w:outlineLvl w:val="0"/>
      </w:pPr>
    </w:p>
    <w:p w14:paraId="5CFBE095" w14:textId="77777777" w:rsidR="00A311FA" w:rsidRPr="00234448" w:rsidRDefault="00A311FA">
      <w:pPr>
        <w:outlineLvl w:val="0"/>
      </w:pPr>
    </w:p>
    <w:p w14:paraId="45E38AF9" w14:textId="77777777" w:rsidR="00A311FA" w:rsidRPr="00234448" w:rsidRDefault="00A311FA">
      <w:pPr>
        <w:outlineLvl w:val="0"/>
      </w:pPr>
    </w:p>
    <w:p w14:paraId="455739F0" w14:textId="77777777" w:rsidR="00A311FA" w:rsidRPr="00234448" w:rsidRDefault="00A311FA">
      <w:pPr>
        <w:outlineLvl w:val="0"/>
      </w:pPr>
    </w:p>
    <w:p w14:paraId="3E5690F7" w14:textId="77777777" w:rsidR="00A311FA" w:rsidRPr="00234448" w:rsidRDefault="00A311FA">
      <w:pPr>
        <w:outlineLvl w:val="0"/>
      </w:pPr>
    </w:p>
    <w:p w14:paraId="1A043956" w14:textId="77777777" w:rsidR="00A311FA" w:rsidRPr="00234448" w:rsidRDefault="00A311FA">
      <w:pPr>
        <w:outlineLvl w:val="0"/>
      </w:pPr>
    </w:p>
    <w:p w14:paraId="2F185768" w14:textId="77777777" w:rsidR="00A311FA" w:rsidRPr="00234448" w:rsidRDefault="00A311FA">
      <w:pPr>
        <w:outlineLvl w:val="0"/>
      </w:pPr>
    </w:p>
    <w:p w14:paraId="53DE0F57" w14:textId="77777777" w:rsidR="00A311FA" w:rsidRPr="00234448" w:rsidRDefault="00A311FA">
      <w:pPr>
        <w:outlineLvl w:val="0"/>
      </w:pPr>
    </w:p>
    <w:p w14:paraId="08FF5F4A" w14:textId="77777777" w:rsidR="00A311FA" w:rsidRPr="00234448" w:rsidRDefault="00A311FA">
      <w:pPr>
        <w:outlineLvl w:val="0"/>
      </w:pPr>
    </w:p>
    <w:p w14:paraId="47F755D3" w14:textId="77777777" w:rsidR="00A311FA" w:rsidRPr="00234448" w:rsidRDefault="00A311FA">
      <w:pPr>
        <w:outlineLvl w:val="0"/>
      </w:pPr>
    </w:p>
    <w:p w14:paraId="76A4657A" w14:textId="77777777" w:rsidR="00A311FA" w:rsidRPr="00234448" w:rsidRDefault="00A311FA">
      <w:pPr>
        <w:outlineLvl w:val="0"/>
      </w:pPr>
    </w:p>
    <w:p w14:paraId="1BD5F3C1" w14:textId="77777777" w:rsidR="00A311FA" w:rsidRPr="00234448" w:rsidRDefault="00A311FA">
      <w:pPr>
        <w:outlineLvl w:val="0"/>
      </w:pPr>
    </w:p>
    <w:p w14:paraId="79F50575" w14:textId="77777777" w:rsidR="00A311FA" w:rsidRPr="00234448" w:rsidRDefault="00A311FA">
      <w:pPr>
        <w:outlineLvl w:val="0"/>
      </w:pPr>
    </w:p>
    <w:p w14:paraId="47DF4B3F" w14:textId="77777777" w:rsidR="00A311FA" w:rsidRPr="00234448" w:rsidRDefault="00A311FA">
      <w:pPr>
        <w:outlineLvl w:val="0"/>
      </w:pPr>
    </w:p>
    <w:p w14:paraId="5C567F89" w14:textId="77777777" w:rsidR="00A311FA" w:rsidRPr="00234448" w:rsidRDefault="00A311FA">
      <w:pPr>
        <w:outlineLvl w:val="0"/>
      </w:pPr>
    </w:p>
    <w:p w14:paraId="7D6787D4" w14:textId="77777777" w:rsidR="00A311FA" w:rsidRPr="00234448" w:rsidRDefault="00A311FA">
      <w:pPr>
        <w:outlineLvl w:val="0"/>
      </w:pPr>
    </w:p>
    <w:p w14:paraId="07D2C0C9" w14:textId="77777777" w:rsidR="00A311FA" w:rsidRPr="00234448" w:rsidRDefault="00A311FA">
      <w:pPr>
        <w:outlineLvl w:val="0"/>
      </w:pPr>
    </w:p>
    <w:p w14:paraId="3B3AA0BB" w14:textId="77777777" w:rsidR="00A311FA" w:rsidRPr="00234448" w:rsidRDefault="00A311FA">
      <w:pPr>
        <w:outlineLvl w:val="0"/>
      </w:pPr>
    </w:p>
    <w:p w14:paraId="53350B3C" w14:textId="77777777" w:rsidR="00A311FA" w:rsidRPr="00234448" w:rsidRDefault="00A311FA">
      <w:pPr>
        <w:outlineLvl w:val="0"/>
      </w:pPr>
    </w:p>
    <w:p w14:paraId="34FCECD1" w14:textId="77777777" w:rsidR="00A311FA" w:rsidRPr="00234448" w:rsidRDefault="00A311FA">
      <w:pPr>
        <w:outlineLvl w:val="0"/>
      </w:pPr>
    </w:p>
    <w:p w14:paraId="6615D69B" w14:textId="77777777" w:rsidR="00A311FA" w:rsidRPr="00234448" w:rsidRDefault="00A311FA">
      <w:pPr>
        <w:outlineLvl w:val="0"/>
      </w:pPr>
    </w:p>
    <w:p w14:paraId="6ED6D97D" w14:textId="77777777" w:rsidR="00A311FA" w:rsidRPr="00234448" w:rsidRDefault="00A311FA">
      <w:pPr>
        <w:outlineLvl w:val="0"/>
      </w:pPr>
    </w:p>
    <w:p w14:paraId="436280CD" w14:textId="77777777" w:rsidR="00A311FA" w:rsidRPr="00234448" w:rsidRDefault="00A311FA">
      <w:pPr>
        <w:outlineLvl w:val="0"/>
      </w:pPr>
    </w:p>
    <w:p w14:paraId="34F423FF" w14:textId="77777777" w:rsidR="00A311FA" w:rsidRPr="00234448" w:rsidRDefault="00A311FA">
      <w:pPr>
        <w:spacing w:line="240" w:lineRule="auto"/>
        <w:jc w:val="center"/>
        <w:outlineLvl w:val="0"/>
        <w:rPr>
          <w:b/>
        </w:rPr>
      </w:pPr>
      <w:r w:rsidRPr="00234448">
        <w:rPr>
          <w:b/>
        </w:rPr>
        <w:t>B. PAKUOTĖS LAPELIS</w:t>
      </w:r>
    </w:p>
    <w:p w14:paraId="1515BA37" w14:textId="77777777" w:rsidR="00A311FA" w:rsidRPr="00234448" w:rsidRDefault="00A311FA">
      <w:pPr>
        <w:suppressAutoHyphens/>
        <w:spacing w:line="240" w:lineRule="auto"/>
        <w:jc w:val="center"/>
        <w:rPr>
          <w:b/>
        </w:rPr>
      </w:pPr>
      <w:r w:rsidRPr="00234448">
        <w:rPr>
          <w:i/>
        </w:rPr>
        <w:br w:type="page"/>
      </w:r>
      <w:r w:rsidRPr="00234448">
        <w:rPr>
          <w:b/>
        </w:rPr>
        <w:lastRenderedPageBreak/>
        <w:t>Pakuotės lapelis: informacija vartotojui</w:t>
      </w:r>
    </w:p>
    <w:p w14:paraId="7D959BE1" w14:textId="77777777" w:rsidR="00A311FA" w:rsidRPr="00234448" w:rsidRDefault="00A311FA">
      <w:pPr>
        <w:tabs>
          <w:tab w:val="center" w:pos="4176"/>
        </w:tabs>
        <w:spacing w:line="240" w:lineRule="auto"/>
        <w:jc w:val="center"/>
        <w:rPr>
          <w:b/>
          <w:spacing w:val="60"/>
        </w:rPr>
      </w:pPr>
    </w:p>
    <w:p w14:paraId="6F8A0703" w14:textId="77777777" w:rsidR="00A311FA" w:rsidRPr="00234448" w:rsidRDefault="00A311FA">
      <w:pPr>
        <w:tabs>
          <w:tab w:val="center" w:pos="4176"/>
        </w:tabs>
        <w:spacing w:line="240" w:lineRule="auto"/>
        <w:jc w:val="center"/>
        <w:rPr>
          <w:b/>
        </w:rPr>
      </w:pPr>
      <w:r w:rsidRPr="00234448">
        <w:rPr>
          <w:b/>
        </w:rPr>
        <w:t>Froben</w:t>
      </w:r>
      <w:r w:rsidRPr="00234448">
        <w:t xml:space="preserve"> </w:t>
      </w:r>
      <w:r w:rsidRPr="00234448">
        <w:rPr>
          <w:b/>
        </w:rPr>
        <w:t>2,5 mg/ml burnos gleivinės purškalas (tirpalas)</w:t>
      </w:r>
    </w:p>
    <w:p w14:paraId="1D3BFD19" w14:textId="77777777" w:rsidR="00A311FA" w:rsidRPr="00234448" w:rsidRDefault="00A311FA">
      <w:pPr>
        <w:tabs>
          <w:tab w:val="center" w:pos="4176"/>
        </w:tabs>
        <w:spacing w:line="240" w:lineRule="auto"/>
        <w:jc w:val="center"/>
      </w:pPr>
      <w:r w:rsidRPr="00234448">
        <w:t>Flurbiprofenas</w:t>
      </w:r>
    </w:p>
    <w:p w14:paraId="21695710" w14:textId="77777777" w:rsidR="00A311FA" w:rsidRPr="00234448" w:rsidRDefault="00A311FA">
      <w:pPr>
        <w:tabs>
          <w:tab w:val="center" w:pos="4176"/>
        </w:tabs>
        <w:spacing w:line="240" w:lineRule="auto"/>
        <w:rPr>
          <w:b/>
        </w:rPr>
      </w:pPr>
    </w:p>
    <w:p w14:paraId="613DD661" w14:textId="77777777" w:rsidR="00A311FA" w:rsidRPr="00234448" w:rsidRDefault="00A311FA">
      <w:pPr>
        <w:tabs>
          <w:tab w:val="center" w:pos="4176"/>
        </w:tabs>
        <w:spacing w:line="240" w:lineRule="auto"/>
        <w:rPr>
          <w:b/>
        </w:rPr>
      </w:pPr>
      <w:r w:rsidRPr="00234448">
        <w:rPr>
          <w:b/>
        </w:rPr>
        <w:t>Atidžiai perskaitykite visą šį lapelį, prieš pradėdami vartoti šį vaistą, nes jame pateikiama Jums svarbi informacija.</w:t>
      </w:r>
    </w:p>
    <w:p w14:paraId="1C5631B7" w14:textId="51C7DC5A" w:rsidR="00A311FA" w:rsidRPr="00234448" w:rsidRDefault="00A311FA">
      <w:pPr>
        <w:tabs>
          <w:tab w:val="center" w:pos="4176"/>
        </w:tabs>
        <w:spacing w:line="240" w:lineRule="auto"/>
      </w:pPr>
      <w:r w:rsidRPr="00234448">
        <w:t>Visada vartokite šį vaistą tiksliai kaip aprašyta šiame lapelyje arba kaip nurodė gydytojas</w:t>
      </w:r>
      <w:r w:rsidR="006B706D">
        <w:t>,</w:t>
      </w:r>
      <w:r w:rsidRPr="002440BD">
        <w:t xml:space="preserve"> vaistininkas</w:t>
      </w:r>
      <w:r w:rsidR="006B706D" w:rsidRPr="006B706D">
        <w:t xml:space="preserve"> </w:t>
      </w:r>
      <w:r w:rsidR="006B706D">
        <w:t>a</w:t>
      </w:r>
      <w:r w:rsidR="006B706D" w:rsidRPr="00234448">
        <w:t>rba</w:t>
      </w:r>
      <w:r w:rsidR="006B706D">
        <w:t xml:space="preserve"> slaugytoja</w:t>
      </w:r>
      <w:r w:rsidR="006B706D" w:rsidRPr="002440BD">
        <w:t>.</w:t>
      </w:r>
    </w:p>
    <w:p w14:paraId="31BDF13A" w14:textId="77777777" w:rsidR="00A311FA" w:rsidRPr="00BB70F7" w:rsidRDefault="00A311FA" w:rsidP="002440BD">
      <w:pPr>
        <w:autoSpaceDE w:val="0"/>
        <w:autoSpaceDN w:val="0"/>
        <w:adjustRightInd w:val="0"/>
        <w:spacing w:line="240" w:lineRule="auto"/>
        <w:rPr>
          <w:rFonts w:eastAsia="SimSun"/>
          <w:color w:val="000000"/>
        </w:rPr>
      </w:pPr>
      <w:r w:rsidRPr="00BB70F7">
        <w:rPr>
          <w:rFonts w:eastAsia="SimSun"/>
          <w:color w:val="000000"/>
        </w:rPr>
        <w:t xml:space="preserve">- Neišmeskite šio lapelio, nes vėl gali prireikti jį perskaityti. </w:t>
      </w:r>
    </w:p>
    <w:p w14:paraId="5EDC1D4D" w14:textId="77777777" w:rsidR="00A311FA" w:rsidRPr="00BB70F7" w:rsidRDefault="00A311FA">
      <w:pPr>
        <w:autoSpaceDE w:val="0"/>
        <w:autoSpaceDN w:val="0"/>
        <w:adjustRightInd w:val="0"/>
        <w:spacing w:line="240" w:lineRule="auto"/>
        <w:rPr>
          <w:rFonts w:eastAsia="SimSun"/>
          <w:color w:val="000000"/>
        </w:rPr>
      </w:pPr>
      <w:r w:rsidRPr="00BB70F7">
        <w:rPr>
          <w:rFonts w:eastAsia="SimSun"/>
          <w:color w:val="000000"/>
        </w:rPr>
        <w:t xml:space="preserve">- Jeigu kiltų daugiau klausimų, kreipkitės į vaistininką. </w:t>
      </w:r>
    </w:p>
    <w:p w14:paraId="3D5D0E01" w14:textId="7B5D4202" w:rsidR="00A311FA" w:rsidRPr="00BB70F7" w:rsidRDefault="00A311FA">
      <w:pPr>
        <w:autoSpaceDE w:val="0"/>
        <w:autoSpaceDN w:val="0"/>
        <w:adjustRightInd w:val="0"/>
        <w:spacing w:line="240" w:lineRule="auto"/>
        <w:rPr>
          <w:rFonts w:eastAsia="SimSun"/>
          <w:color w:val="000000"/>
        </w:rPr>
      </w:pPr>
      <w:r w:rsidRPr="00BB70F7">
        <w:rPr>
          <w:rFonts w:eastAsia="SimSun"/>
          <w:color w:val="000000"/>
        </w:rPr>
        <w:t>- Jeigu pasireiškė šalutinis poveikis (net jeigu jis šiame lapelyje nenurodytas), kreipkitės į gydytoją</w:t>
      </w:r>
      <w:r w:rsidR="006B706D">
        <w:rPr>
          <w:rFonts w:eastAsia="SimSun"/>
          <w:color w:val="000000"/>
          <w:lang w:eastAsia="zh-CN"/>
        </w:rPr>
        <w:t>,</w:t>
      </w:r>
      <w:r w:rsidRPr="00BB70F7">
        <w:rPr>
          <w:rFonts w:eastAsia="SimSun"/>
          <w:color w:val="000000"/>
        </w:rPr>
        <w:t xml:space="preserve"> vaistininką</w:t>
      </w:r>
      <w:r w:rsidR="006B706D">
        <w:rPr>
          <w:rFonts w:eastAsia="SimSun"/>
          <w:color w:val="000000"/>
          <w:lang w:eastAsia="zh-CN"/>
        </w:rPr>
        <w:t xml:space="preserve"> arba slaugytoj</w:t>
      </w:r>
      <w:r w:rsidR="006B706D">
        <w:rPr>
          <w:rFonts w:eastAsia="SimSun"/>
          <w:color w:val="000000"/>
          <w:lang w:val="lt-LT" w:eastAsia="zh-CN"/>
        </w:rPr>
        <w:t>ą</w:t>
      </w:r>
      <w:r w:rsidRPr="00BB70F7">
        <w:rPr>
          <w:rFonts w:eastAsia="SimSun"/>
          <w:color w:val="000000"/>
        </w:rPr>
        <w:t xml:space="preserve">. Žr. 4 skyrių. </w:t>
      </w:r>
    </w:p>
    <w:p w14:paraId="35EF1FF2" w14:textId="77777777" w:rsidR="00A311FA" w:rsidRPr="00BB70F7" w:rsidRDefault="00A311FA">
      <w:pPr>
        <w:autoSpaceDE w:val="0"/>
        <w:autoSpaceDN w:val="0"/>
        <w:adjustRightInd w:val="0"/>
        <w:spacing w:line="240" w:lineRule="auto"/>
        <w:rPr>
          <w:rFonts w:eastAsia="SimSun"/>
          <w:color w:val="000000"/>
        </w:rPr>
      </w:pPr>
      <w:r w:rsidRPr="00BB70F7">
        <w:rPr>
          <w:rFonts w:eastAsia="SimSun"/>
          <w:color w:val="000000"/>
        </w:rPr>
        <w:t>- Jeigu per 3 dienas Jūsų savijauta nepagerėjo arba net pablogėjo, kreipkitės į gydytoją.</w:t>
      </w:r>
    </w:p>
    <w:p w14:paraId="31A949C0" w14:textId="77777777" w:rsidR="00A311FA" w:rsidRPr="00234448" w:rsidRDefault="00A311FA">
      <w:pPr>
        <w:keepNext/>
        <w:spacing w:line="240" w:lineRule="auto"/>
        <w:jc w:val="both"/>
        <w:outlineLvl w:val="3"/>
        <w:rPr>
          <w:b/>
        </w:rPr>
      </w:pPr>
    </w:p>
    <w:p w14:paraId="467F257D" w14:textId="77777777" w:rsidR="00A311FA" w:rsidRPr="00234448" w:rsidRDefault="00A311FA">
      <w:pPr>
        <w:keepNext/>
        <w:spacing w:line="240" w:lineRule="auto"/>
        <w:jc w:val="both"/>
        <w:outlineLvl w:val="3"/>
        <w:rPr>
          <w:b/>
        </w:rPr>
      </w:pPr>
      <w:r w:rsidRPr="00234448">
        <w:rPr>
          <w:b/>
        </w:rPr>
        <w:t>Apie ką rašoma šiame lapelyje?</w:t>
      </w:r>
    </w:p>
    <w:p w14:paraId="16CE04FA" w14:textId="77777777" w:rsidR="00A311FA" w:rsidRPr="00BB70F7" w:rsidRDefault="00A311FA" w:rsidP="002440BD">
      <w:pPr>
        <w:autoSpaceDE w:val="0"/>
        <w:autoSpaceDN w:val="0"/>
        <w:adjustRightInd w:val="0"/>
        <w:spacing w:line="240" w:lineRule="auto"/>
        <w:rPr>
          <w:rFonts w:eastAsia="SimSun"/>
          <w:color w:val="000000"/>
        </w:rPr>
      </w:pPr>
    </w:p>
    <w:p w14:paraId="78A1B91E" w14:textId="77777777" w:rsidR="00A311FA" w:rsidRPr="00234448" w:rsidRDefault="00A311FA" w:rsidP="00BB70F7">
      <w:pPr>
        <w:numPr>
          <w:ilvl w:val="12"/>
          <w:numId w:val="0"/>
        </w:numPr>
        <w:tabs>
          <w:tab w:val="left" w:pos="426"/>
        </w:tabs>
        <w:spacing w:line="240" w:lineRule="auto"/>
        <w:ind w:left="420" w:right="-29" w:hanging="420"/>
      </w:pPr>
      <w:r w:rsidRPr="00234448">
        <w:t>1.</w:t>
      </w:r>
      <w:r w:rsidRPr="00234448">
        <w:tab/>
        <w:t xml:space="preserve">Kas yra Froben 2,5 mg/ml burnos gleivinės purškalas (tirpalas) ir kam jis vartojamas </w:t>
      </w:r>
    </w:p>
    <w:p w14:paraId="6F47ACFB" w14:textId="77777777" w:rsidR="00A311FA" w:rsidRPr="00234448" w:rsidRDefault="00A311FA" w:rsidP="00BB70F7">
      <w:pPr>
        <w:numPr>
          <w:ilvl w:val="12"/>
          <w:numId w:val="0"/>
        </w:numPr>
        <w:tabs>
          <w:tab w:val="left" w:pos="426"/>
        </w:tabs>
        <w:spacing w:line="240" w:lineRule="auto"/>
        <w:ind w:left="420" w:right="-29" w:hanging="420"/>
      </w:pPr>
      <w:r w:rsidRPr="00234448">
        <w:t>2.</w:t>
      </w:r>
      <w:r w:rsidRPr="00234448">
        <w:tab/>
        <w:t>Kas žinotina prieš vartojant Froben 2,5 mg/ml burnos gleivinės purškalą (tirpalą)</w:t>
      </w:r>
    </w:p>
    <w:p w14:paraId="2BC40768" w14:textId="77777777" w:rsidR="00A311FA" w:rsidRPr="00234448" w:rsidRDefault="00A311FA">
      <w:pPr>
        <w:numPr>
          <w:ilvl w:val="12"/>
          <w:numId w:val="0"/>
        </w:numPr>
        <w:tabs>
          <w:tab w:val="left" w:pos="426"/>
        </w:tabs>
        <w:spacing w:line="240" w:lineRule="auto"/>
        <w:ind w:right="-29"/>
      </w:pPr>
      <w:r w:rsidRPr="00234448">
        <w:t>3.</w:t>
      </w:r>
      <w:r w:rsidRPr="00234448">
        <w:tab/>
        <w:t>Kaip vartoti Froben 2,5 mg/ml burnos gleivinės purškalą (tirpalą)</w:t>
      </w:r>
    </w:p>
    <w:p w14:paraId="1A5CDBC1" w14:textId="77777777" w:rsidR="00A311FA" w:rsidRPr="00234448" w:rsidRDefault="00A311FA">
      <w:pPr>
        <w:numPr>
          <w:ilvl w:val="12"/>
          <w:numId w:val="0"/>
        </w:numPr>
        <w:tabs>
          <w:tab w:val="left" w:pos="426"/>
        </w:tabs>
        <w:spacing w:line="240" w:lineRule="auto"/>
        <w:ind w:right="-29"/>
      </w:pPr>
      <w:r w:rsidRPr="00234448">
        <w:t>4.</w:t>
      </w:r>
      <w:r w:rsidRPr="00234448">
        <w:tab/>
        <w:t xml:space="preserve">Galimas šalutinis poveikis </w:t>
      </w:r>
    </w:p>
    <w:p w14:paraId="77672CB6" w14:textId="77777777" w:rsidR="00A311FA" w:rsidRPr="00234448" w:rsidRDefault="00A311FA">
      <w:pPr>
        <w:tabs>
          <w:tab w:val="left" w:pos="426"/>
        </w:tabs>
        <w:spacing w:line="240" w:lineRule="auto"/>
        <w:ind w:right="-29"/>
      </w:pPr>
      <w:r w:rsidRPr="00234448">
        <w:t>5.</w:t>
      </w:r>
      <w:r w:rsidRPr="00234448">
        <w:tab/>
        <w:t xml:space="preserve">Kaip laikyti </w:t>
      </w:r>
      <w:r w:rsidRPr="00D64BC8">
        <w:t xml:space="preserve">Froben </w:t>
      </w:r>
      <w:r w:rsidRPr="00234448">
        <w:t>2,5 mg/ml burnos gleivinės purškalą (tirpalą)</w:t>
      </w:r>
    </w:p>
    <w:p w14:paraId="4C2B4BC3" w14:textId="77777777" w:rsidR="00A311FA" w:rsidRPr="00234448" w:rsidRDefault="00A311FA">
      <w:pPr>
        <w:tabs>
          <w:tab w:val="left" w:pos="426"/>
        </w:tabs>
        <w:spacing w:line="240" w:lineRule="auto"/>
        <w:ind w:right="-29"/>
      </w:pPr>
      <w:r w:rsidRPr="00234448">
        <w:t>6.</w:t>
      </w:r>
      <w:r w:rsidRPr="00234448">
        <w:tab/>
        <w:t>Pakuotės turinys ir kita informacija</w:t>
      </w:r>
    </w:p>
    <w:p w14:paraId="3406453E" w14:textId="77777777" w:rsidR="00A311FA" w:rsidRPr="00234448" w:rsidRDefault="00A311FA">
      <w:pPr>
        <w:tabs>
          <w:tab w:val="clear" w:pos="567"/>
          <w:tab w:val="left" w:pos="576"/>
          <w:tab w:val="left" w:pos="2016"/>
          <w:tab w:val="left" w:pos="3456"/>
          <w:tab w:val="left" w:pos="4896"/>
        </w:tabs>
        <w:spacing w:line="240" w:lineRule="auto"/>
        <w:rPr>
          <w:b/>
          <w:color w:val="000000"/>
        </w:rPr>
      </w:pPr>
    </w:p>
    <w:p w14:paraId="6F9B2759" w14:textId="77777777" w:rsidR="00A311FA" w:rsidRPr="00234448" w:rsidRDefault="00A311FA">
      <w:pPr>
        <w:tabs>
          <w:tab w:val="clear" w:pos="567"/>
          <w:tab w:val="left" w:pos="576"/>
          <w:tab w:val="left" w:pos="2016"/>
          <w:tab w:val="left" w:pos="3456"/>
          <w:tab w:val="left" w:pos="4896"/>
        </w:tabs>
        <w:spacing w:line="240" w:lineRule="auto"/>
        <w:rPr>
          <w:b/>
          <w:color w:val="000000"/>
        </w:rPr>
      </w:pPr>
    </w:p>
    <w:p w14:paraId="2E417AA4" w14:textId="77777777" w:rsidR="00A311FA" w:rsidRPr="00BB70F7" w:rsidRDefault="00A311FA">
      <w:pPr>
        <w:spacing w:line="240" w:lineRule="auto"/>
        <w:ind w:left="570" w:hanging="570"/>
        <w:outlineLvl w:val="0"/>
        <w:rPr>
          <w:rFonts w:eastAsia="SimSun"/>
          <w:b/>
          <w:caps/>
        </w:rPr>
      </w:pPr>
      <w:r w:rsidRPr="00BB70F7">
        <w:rPr>
          <w:rFonts w:eastAsia="SimSun"/>
          <w:b/>
          <w:caps/>
        </w:rPr>
        <w:t>1.</w:t>
      </w:r>
      <w:r w:rsidRPr="00BB70F7">
        <w:rPr>
          <w:rFonts w:eastAsia="SimSun"/>
          <w:b/>
          <w:caps/>
        </w:rPr>
        <w:tab/>
      </w:r>
      <w:r w:rsidRPr="00BB70F7">
        <w:rPr>
          <w:rFonts w:eastAsia="SimSun"/>
          <w:b/>
        </w:rPr>
        <w:t>Kas yra Froben</w:t>
      </w:r>
      <w:r w:rsidRPr="00BB70F7">
        <w:rPr>
          <w:rFonts w:eastAsia="SimSun"/>
          <w:b/>
          <w:caps/>
          <w:sz w:val="26"/>
          <w:lang w:val="en-US"/>
        </w:rPr>
        <w:t xml:space="preserve"> </w:t>
      </w:r>
      <w:r w:rsidRPr="00BB70F7">
        <w:rPr>
          <w:rFonts w:eastAsia="SimSun"/>
          <w:b/>
        </w:rPr>
        <w:t>2,5 mg/ml burnos gleivinės purškalas (tirpalas) ir kam jis vartojamas</w:t>
      </w:r>
    </w:p>
    <w:p w14:paraId="210AC26B" w14:textId="77777777" w:rsidR="00A311FA" w:rsidRPr="00234448" w:rsidRDefault="00A311FA">
      <w:pPr>
        <w:spacing w:line="240" w:lineRule="auto"/>
      </w:pPr>
    </w:p>
    <w:p w14:paraId="34D1385F" w14:textId="77777777" w:rsidR="00A311FA" w:rsidRPr="00234448" w:rsidRDefault="00A311FA">
      <w:pPr>
        <w:tabs>
          <w:tab w:val="left" w:pos="2016"/>
          <w:tab w:val="left" w:pos="3456"/>
          <w:tab w:val="left" w:pos="4896"/>
        </w:tabs>
        <w:spacing w:line="240" w:lineRule="auto"/>
        <w:rPr>
          <w:color w:val="000000"/>
        </w:rPr>
      </w:pPr>
      <w:r w:rsidRPr="00234448">
        <w:t xml:space="preserve">Froben </w:t>
      </w:r>
      <w:r w:rsidRPr="00234448">
        <w:rPr>
          <w:color w:val="000000"/>
        </w:rPr>
        <w:t>2,5 mg/ml burnos gleivinės purškalas (tirpalas) priskiriamas nesteroidinių vaistų nuo uždegimo (NVNU) grupei ir yra skirtas vartoti ant burnos gleivinės suaugusiesiems. Jis vartojamas burnos, gerklės ar dantenų dirginimo simptomų gydymui, kuriuos sukelia, pavyzdžiui, gerklės skausmas ar uždegimas burnoje ar dantenose.</w:t>
      </w:r>
    </w:p>
    <w:p w14:paraId="596C6283" w14:textId="77777777" w:rsidR="00A311FA" w:rsidRPr="00234448" w:rsidRDefault="00A311FA">
      <w:pPr>
        <w:tabs>
          <w:tab w:val="clear" w:pos="567"/>
          <w:tab w:val="left" w:pos="576"/>
          <w:tab w:val="left" w:pos="2016"/>
          <w:tab w:val="left" w:pos="3456"/>
          <w:tab w:val="left" w:pos="4896"/>
        </w:tabs>
        <w:spacing w:line="240" w:lineRule="auto"/>
      </w:pPr>
    </w:p>
    <w:p w14:paraId="2E0C18CD" w14:textId="77777777" w:rsidR="00A311FA" w:rsidRPr="00234448" w:rsidRDefault="00A311FA">
      <w:pPr>
        <w:tabs>
          <w:tab w:val="clear" w:pos="567"/>
          <w:tab w:val="left" w:pos="576"/>
          <w:tab w:val="left" w:pos="2016"/>
          <w:tab w:val="left" w:pos="3456"/>
          <w:tab w:val="left" w:pos="4896"/>
        </w:tabs>
        <w:spacing w:line="240" w:lineRule="auto"/>
      </w:pPr>
      <w:r w:rsidRPr="00234448">
        <w:t>Jeigu per 3 dienas Jūsų savijauta nepagerėjo arba net pablogėjo, kreipkitės į gydytoją.</w:t>
      </w:r>
    </w:p>
    <w:p w14:paraId="212048D1" w14:textId="77777777" w:rsidR="00A311FA" w:rsidRPr="00234448" w:rsidRDefault="00A311FA">
      <w:pPr>
        <w:tabs>
          <w:tab w:val="clear" w:pos="567"/>
          <w:tab w:val="left" w:pos="576"/>
          <w:tab w:val="left" w:pos="2016"/>
          <w:tab w:val="left" w:pos="3456"/>
          <w:tab w:val="left" w:pos="4896"/>
        </w:tabs>
        <w:spacing w:line="240" w:lineRule="auto"/>
      </w:pPr>
    </w:p>
    <w:p w14:paraId="6E963351" w14:textId="77777777" w:rsidR="00A311FA" w:rsidRPr="00234448" w:rsidRDefault="00A311FA">
      <w:pPr>
        <w:tabs>
          <w:tab w:val="clear" w:pos="567"/>
          <w:tab w:val="left" w:pos="576"/>
          <w:tab w:val="left" w:pos="2016"/>
          <w:tab w:val="left" w:pos="3456"/>
          <w:tab w:val="left" w:pos="4896"/>
        </w:tabs>
        <w:spacing w:line="240" w:lineRule="auto"/>
      </w:pPr>
    </w:p>
    <w:p w14:paraId="133BAFE0" w14:textId="77777777" w:rsidR="00A311FA" w:rsidRPr="00BB70F7" w:rsidRDefault="00A311FA">
      <w:pPr>
        <w:spacing w:line="240" w:lineRule="auto"/>
        <w:ind w:left="570" w:hanging="570"/>
        <w:outlineLvl w:val="0"/>
        <w:rPr>
          <w:rFonts w:eastAsia="SimSun"/>
          <w:b/>
          <w:caps/>
        </w:rPr>
      </w:pPr>
      <w:r w:rsidRPr="00BB70F7">
        <w:rPr>
          <w:rFonts w:eastAsia="SimSun"/>
          <w:b/>
          <w:caps/>
        </w:rPr>
        <w:t>2.</w:t>
      </w:r>
      <w:r w:rsidRPr="00BB70F7">
        <w:rPr>
          <w:rFonts w:eastAsia="SimSun"/>
          <w:b/>
          <w:caps/>
        </w:rPr>
        <w:tab/>
      </w:r>
      <w:r w:rsidRPr="00BB70F7">
        <w:rPr>
          <w:rFonts w:eastAsia="SimSun"/>
          <w:b/>
        </w:rPr>
        <w:t>Kas žinotina prieš vartojant Froben</w:t>
      </w:r>
      <w:r w:rsidRPr="00BB70F7">
        <w:rPr>
          <w:rFonts w:eastAsia="SimSun"/>
          <w:b/>
          <w:caps/>
          <w:sz w:val="26"/>
          <w:lang w:val="en-US"/>
        </w:rPr>
        <w:t xml:space="preserve"> </w:t>
      </w:r>
      <w:r w:rsidRPr="00BB70F7">
        <w:rPr>
          <w:rFonts w:eastAsia="SimSun"/>
          <w:b/>
        </w:rPr>
        <w:t>2,5 mg/ml burnos gleivinės purškalą (tirpalą)</w:t>
      </w:r>
    </w:p>
    <w:p w14:paraId="73D6EB2E" w14:textId="77777777" w:rsidR="00A311FA" w:rsidRPr="00234448" w:rsidRDefault="00A311FA">
      <w:pPr>
        <w:spacing w:line="240" w:lineRule="auto"/>
      </w:pPr>
    </w:p>
    <w:p w14:paraId="17093681" w14:textId="77777777" w:rsidR="00A311FA" w:rsidRPr="00234448" w:rsidRDefault="00A311FA">
      <w:pPr>
        <w:tabs>
          <w:tab w:val="clear" w:pos="567"/>
          <w:tab w:val="left" w:pos="576"/>
          <w:tab w:val="left" w:pos="2016"/>
          <w:tab w:val="left" w:pos="3456"/>
          <w:tab w:val="left" w:pos="4896"/>
        </w:tabs>
        <w:spacing w:line="240" w:lineRule="auto"/>
        <w:rPr>
          <w:b/>
          <w:color w:val="000000"/>
        </w:rPr>
      </w:pPr>
      <w:r w:rsidRPr="00234448">
        <w:rPr>
          <w:b/>
        </w:rPr>
        <w:t>Froben</w:t>
      </w:r>
      <w:r w:rsidRPr="00234448">
        <w:t xml:space="preserve"> </w:t>
      </w:r>
      <w:r w:rsidRPr="00234448">
        <w:rPr>
          <w:b/>
          <w:color w:val="000000"/>
        </w:rPr>
        <w:t>2,5 mg/ml burnos gleivinės purškalo (tirpalo) vartoti negalima:</w:t>
      </w:r>
    </w:p>
    <w:p w14:paraId="577CB0D4" w14:textId="77777777" w:rsidR="00A311FA" w:rsidRPr="00234448" w:rsidRDefault="00A311FA">
      <w:pPr>
        <w:tabs>
          <w:tab w:val="clear" w:pos="567"/>
          <w:tab w:val="left" w:pos="576"/>
          <w:tab w:val="left" w:pos="2016"/>
          <w:tab w:val="left" w:pos="3456"/>
          <w:tab w:val="left" w:pos="4896"/>
        </w:tabs>
        <w:spacing w:line="240" w:lineRule="auto"/>
        <w:rPr>
          <w:b/>
          <w:color w:val="000000"/>
        </w:rPr>
      </w:pPr>
    </w:p>
    <w:p w14:paraId="6598972B" w14:textId="77777777" w:rsidR="00A311FA" w:rsidRPr="00234448" w:rsidRDefault="00A311FA" w:rsidP="00BB70F7">
      <w:pPr>
        <w:numPr>
          <w:ilvl w:val="0"/>
          <w:numId w:val="12"/>
        </w:numPr>
        <w:tabs>
          <w:tab w:val="left" w:pos="2016"/>
          <w:tab w:val="left" w:pos="3456"/>
          <w:tab w:val="left" w:pos="4896"/>
        </w:tabs>
        <w:autoSpaceDE w:val="0"/>
        <w:autoSpaceDN w:val="0"/>
        <w:spacing w:line="240" w:lineRule="auto"/>
        <w:ind w:left="567" w:hanging="567"/>
        <w:rPr>
          <w:color w:val="000000"/>
        </w:rPr>
      </w:pPr>
      <w:r w:rsidRPr="00234448">
        <w:rPr>
          <w:color w:val="000000"/>
        </w:rPr>
        <w:t xml:space="preserve">jeigu yra alergija flurbiprofenui arba bet kuriai pagalbinei šio vaisto medžiagai (jos išvardytos 6 skyriuje); </w:t>
      </w:r>
    </w:p>
    <w:p w14:paraId="29EC4AE0" w14:textId="77777777" w:rsidR="00A311FA" w:rsidRPr="00234448" w:rsidRDefault="00A311FA" w:rsidP="00BB70F7">
      <w:pPr>
        <w:numPr>
          <w:ilvl w:val="0"/>
          <w:numId w:val="12"/>
        </w:numPr>
        <w:tabs>
          <w:tab w:val="left" w:pos="2016"/>
          <w:tab w:val="left" w:pos="3456"/>
          <w:tab w:val="left" w:pos="4896"/>
        </w:tabs>
        <w:autoSpaceDE w:val="0"/>
        <w:autoSpaceDN w:val="0"/>
        <w:spacing w:line="240" w:lineRule="auto"/>
        <w:ind w:left="567" w:hanging="567"/>
        <w:rPr>
          <w:color w:val="000000"/>
        </w:rPr>
      </w:pPr>
      <w:r w:rsidRPr="00234448">
        <w:rPr>
          <w:color w:val="000000"/>
        </w:rPr>
        <w:t>jeigu yra alergija acetilsalicilo rūgščiai ar kitiems NVNU;</w:t>
      </w:r>
    </w:p>
    <w:p w14:paraId="69014FAF" w14:textId="77777777" w:rsidR="00A311FA" w:rsidRPr="00234448" w:rsidRDefault="00A311FA" w:rsidP="00BB70F7">
      <w:pPr>
        <w:numPr>
          <w:ilvl w:val="0"/>
          <w:numId w:val="12"/>
        </w:numPr>
        <w:tabs>
          <w:tab w:val="left" w:pos="2016"/>
          <w:tab w:val="left" w:pos="3456"/>
          <w:tab w:val="left" w:pos="4896"/>
        </w:tabs>
        <w:autoSpaceDE w:val="0"/>
        <w:autoSpaceDN w:val="0"/>
        <w:spacing w:line="240" w:lineRule="auto"/>
        <w:ind w:left="567" w:hanging="567"/>
        <w:rPr>
          <w:color w:val="000000"/>
        </w:rPr>
      </w:pPr>
      <w:r w:rsidRPr="00234448">
        <w:rPr>
          <w:color w:val="000000"/>
        </w:rPr>
        <w:t>jeigu pavartojus NVNU kraujuoja iš skrandžio ar žarnyno arba toks kraujavimas buvo praeityje;</w:t>
      </w:r>
    </w:p>
    <w:p w14:paraId="725AE462" w14:textId="77777777" w:rsidR="00A311FA" w:rsidRPr="00234448" w:rsidRDefault="00A311FA" w:rsidP="00BB70F7">
      <w:pPr>
        <w:numPr>
          <w:ilvl w:val="0"/>
          <w:numId w:val="12"/>
        </w:numPr>
        <w:tabs>
          <w:tab w:val="left" w:pos="2016"/>
          <w:tab w:val="left" w:pos="3456"/>
          <w:tab w:val="left" w:pos="4896"/>
        </w:tabs>
        <w:autoSpaceDE w:val="0"/>
        <w:autoSpaceDN w:val="0"/>
        <w:spacing w:line="240" w:lineRule="auto"/>
        <w:ind w:left="567" w:hanging="567"/>
        <w:rPr>
          <w:color w:val="000000"/>
        </w:rPr>
      </w:pPr>
      <w:r w:rsidRPr="00234448">
        <w:rPr>
          <w:color w:val="000000"/>
        </w:rPr>
        <w:t>jeigu sergate ar praeityje sirgote opiniu kolitu (žarnos uždegimu), Krono (</w:t>
      </w:r>
      <w:r w:rsidRPr="00234448">
        <w:rPr>
          <w:i/>
          <w:color w:val="000000"/>
        </w:rPr>
        <w:t>Crohn</w:t>
      </w:r>
      <w:r w:rsidRPr="00234448">
        <w:rPr>
          <w:color w:val="000000"/>
        </w:rPr>
        <w:t>) liga, buvo du ar daugiau skrandžio ar dvylikapirštės opų ar kraujavimo iš virškinimo sistemos epizodų (tarp simptomų paminėtini vėmimas krauju, kraujas išmatose ar juodos, į degutą panašios išmatos);</w:t>
      </w:r>
    </w:p>
    <w:p w14:paraId="23F86E74" w14:textId="77777777" w:rsidR="00A311FA" w:rsidRPr="00234448" w:rsidRDefault="00A311FA" w:rsidP="00BB70F7">
      <w:pPr>
        <w:numPr>
          <w:ilvl w:val="0"/>
          <w:numId w:val="12"/>
        </w:numPr>
        <w:tabs>
          <w:tab w:val="left" w:pos="2016"/>
          <w:tab w:val="left" w:pos="3456"/>
          <w:tab w:val="left" w:pos="4896"/>
        </w:tabs>
        <w:autoSpaceDE w:val="0"/>
        <w:autoSpaceDN w:val="0"/>
        <w:spacing w:line="240" w:lineRule="auto"/>
        <w:ind w:left="567" w:hanging="567"/>
        <w:rPr>
          <w:color w:val="000000"/>
        </w:rPr>
      </w:pPr>
      <w:r w:rsidRPr="00234448">
        <w:rPr>
          <w:color w:val="000000"/>
        </w:rPr>
        <w:t>jei sergate sunkiu širdies nepakankamumu, sunkiu inkstų nepakankamumu ar sunkiu kepenų nepakankamumu;</w:t>
      </w:r>
    </w:p>
    <w:p w14:paraId="0CB20C85" w14:textId="77777777" w:rsidR="00A311FA" w:rsidRPr="00234448" w:rsidRDefault="00A311FA" w:rsidP="00BB70F7">
      <w:pPr>
        <w:numPr>
          <w:ilvl w:val="0"/>
          <w:numId w:val="12"/>
        </w:numPr>
        <w:tabs>
          <w:tab w:val="left" w:pos="2016"/>
          <w:tab w:val="left" w:pos="3456"/>
          <w:tab w:val="left" w:pos="4896"/>
        </w:tabs>
        <w:autoSpaceDE w:val="0"/>
        <w:autoSpaceDN w:val="0"/>
        <w:spacing w:line="240" w:lineRule="auto"/>
        <w:ind w:left="567" w:hanging="567"/>
        <w:rPr>
          <w:color w:val="000000"/>
        </w:rPr>
      </w:pPr>
      <w:r w:rsidRPr="00234448">
        <w:rPr>
          <w:color w:val="000000"/>
        </w:rPr>
        <w:t>jei esate daugiau kaip šešis mėnesius nėščia.</w:t>
      </w:r>
    </w:p>
    <w:p w14:paraId="2596FC85" w14:textId="77777777" w:rsidR="00A311FA" w:rsidRPr="00234448" w:rsidRDefault="00A311FA">
      <w:pPr>
        <w:tabs>
          <w:tab w:val="left" w:pos="0"/>
          <w:tab w:val="left" w:pos="2016"/>
          <w:tab w:val="left" w:pos="3456"/>
          <w:tab w:val="left" w:pos="4896"/>
        </w:tabs>
        <w:spacing w:line="240" w:lineRule="auto"/>
        <w:rPr>
          <w:color w:val="0000FF"/>
        </w:rPr>
      </w:pPr>
    </w:p>
    <w:p w14:paraId="2C62489E" w14:textId="77777777" w:rsidR="00A311FA" w:rsidRPr="00234448" w:rsidRDefault="00A311FA">
      <w:pPr>
        <w:tabs>
          <w:tab w:val="left" w:pos="0"/>
          <w:tab w:val="left" w:pos="2016"/>
          <w:tab w:val="left" w:pos="3456"/>
          <w:tab w:val="left" w:pos="4896"/>
        </w:tabs>
        <w:spacing w:line="240" w:lineRule="auto"/>
      </w:pPr>
      <w:r w:rsidRPr="00234448">
        <w:t xml:space="preserve">Šio vaisto negalima vartoti vaikams. </w:t>
      </w:r>
    </w:p>
    <w:p w14:paraId="5188A81E" w14:textId="77777777" w:rsidR="00A311FA" w:rsidRPr="00234448" w:rsidRDefault="00A311FA">
      <w:pPr>
        <w:tabs>
          <w:tab w:val="left" w:pos="0"/>
          <w:tab w:val="left" w:pos="2016"/>
          <w:tab w:val="left" w:pos="3456"/>
          <w:tab w:val="left" w:pos="4896"/>
        </w:tabs>
        <w:spacing w:line="240" w:lineRule="auto"/>
      </w:pPr>
    </w:p>
    <w:p w14:paraId="02A6751F" w14:textId="77777777" w:rsidR="00A311FA" w:rsidRPr="00234448" w:rsidRDefault="00A311FA">
      <w:pPr>
        <w:numPr>
          <w:ilvl w:val="12"/>
          <w:numId w:val="0"/>
        </w:numPr>
        <w:tabs>
          <w:tab w:val="left" w:pos="720"/>
        </w:tabs>
        <w:spacing w:line="240" w:lineRule="auto"/>
        <w:rPr>
          <w:b/>
        </w:rPr>
      </w:pPr>
      <w:r w:rsidRPr="00234448">
        <w:rPr>
          <w:b/>
        </w:rPr>
        <w:t xml:space="preserve">Įspėjimai ir atsargumo priemonės </w:t>
      </w:r>
    </w:p>
    <w:p w14:paraId="46E7E128" w14:textId="77777777" w:rsidR="00A311FA" w:rsidRPr="00234448" w:rsidRDefault="00A311FA">
      <w:pPr>
        <w:numPr>
          <w:ilvl w:val="12"/>
          <w:numId w:val="0"/>
        </w:numPr>
        <w:tabs>
          <w:tab w:val="left" w:pos="720"/>
        </w:tabs>
        <w:spacing w:line="240" w:lineRule="auto"/>
        <w:rPr>
          <w:b/>
        </w:rPr>
      </w:pPr>
    </w:p>
    <w:p w14:paraId="48B58C88" w14:textId="43BA4B5A" w:rsidR="00A311FA" w:rsidRPr="00234448" w:rsidRDefault="00A311FA">
      <w:pPr>
        <w:numPr>
          <w:ilvl w:val="12"/>
          <w:numId w:val="0"/>
        </w:numPr>
        <w:tabs>
          <w:tab w:val="left" w:pos="720"/>
        </w:tabs>
        <w:spacing w:line="240" w:lineRule="auto"/>
        <w:rPr>
          <w:color w:val="000000"/>
        </w:rPr>
      </w:pPr>
      <w:r w:rsidRPr="00234448">
        <w:t>Pasitarkite su gydytoju</w:t>
      </w:r>
      <w:r w:rsidR="00D66834">
        <w:t>,</w:t>
      </w:r>
      <w:r w:rsidRPr="002440BD">
        <w:t xml:space="preserve"> vaistininku</w:t>
      </w:r>
      <w:r w:rsidRPr="00234448">
        <w:t xml:space="preserve"> </w:t>
      </w:r>
      <w:r w:rsidR="00D66834">
        <w:t>ar slaugytoj</w:t>
      </w:r>
      <w:r w:rsidR="00796ACB">
        <w:t>a</w:t>
      </w:r>
      <w:r w:rsidR="00D66834" w:rsidRPr="002440BD">
        <w:t xml:space="preserve"> </w:t>
      </w:r>
      <w:r w:rsidRPr="00234448">
        <w:t xml:space="preserve">prieš pradėdami vartoti </w:t>
      </w:r>
      <w:r w:rsidRPr="00D64BC8">
        <w:t xml:space="preserve">Froben </w:t>
      </w:r>
      <w:r w:rsidRPr="00234448">
        <w:t>2,5 mg/ml burnos gleivinės purškalą (tirpalą).</w:t>
      </w:r>
    </w:p>
    <w:p w14:paraId="77DD1572" w14:textId="77777777" w:rsidR="00A311FA" w:rsidRPr="00234448" w:rsidRDefault="00A311FA">
      <w:pPr>
        <w:numPr>
          <w:ilvl w:val="12"/>
          <w:numId w:val="0"/>
        </w:numPr>
        <w:tabs>
          <w:tab w:val="left" w:pos="720"/>
        </w:tabs>
        <w:spacing w:line="240" w:lineRule="auto"/>
      </w:pPr>
    </w:p>
    <w:p w14:paraId="778CA0A9" w14:textId="77777777" w:rsidR="00A311FA" w:rsidRPr="00234448" w:rsidRDefault="00A311FA">
      <w:pPr>
        <w:tabs>
          <w:tab w:val="clear" w:pos="567"/>
          <w:tab w:val="left" w:pos="576"/>
          <w:tab w:val="left" w:pos="2016"/>
          <w:tab w:val="left" w:pos="3456"/>
          <w:tab w:val="left" w:pos="4896"/>
        </w:tabs>
        <w:spacing w:line="240" w:lineRule="auto"/>
      </w:pPr>
      <w:r w:rsidRPr="00234448">
        <w:t>Jeigu vaistinį preparatą vartosite pakartotinai per kelias savaites, gali pasireikšti jautrumas vaistui arba atsirasti burnos ar gerklės dirginimas. Jei taip atsitiktų, vaisto vartojimą nutraukite ir kreipkitės į gydytoją ar vaistininką – jie gali pasiūlyti kitą gydymą.</w:t>
      </w:r>
    </w:p>
    <w:p w14:paraId="68FC631C" w14:textId="77777777" w:rsidR="00A311FA" w:rsidRPr="00234448" w:rsidRDefault="00A311FA">
      <w:pPr>
        <w:tabs>
          <w:tab w:val="clear" w:pos="567"/>
          <w:tab w:val="left" w:pos="576"/>
          <w:tab w:val="left" w:pos="2016"/>
          <w:tab w:val="left" w:pos="3456"/>
          <w:tab w:val="left" w:pos="4896"/>
        </w:tabs>
        <w:spacing w:line="240" w:lineRule="auto"/>
      </w:pPr>
    </w:p>
    <w:p w14:paraId="357322C8" w14:textId="77777777" w:rsidR="00A311FA" w:rsidRPr="00234448" w:rsidRDefault="00A311FA">
      <w:pPr>
        <w:tabs>
          <w:tab w:val="clear" w:pos="567"/>
          <w:tab w:val="left" w:pos="576"/>
          <w:tab w:val="left" w:pos="2016"/>
          <w:tab w:val="left" w:pos="3456"/>
          <w:tab w:val="left" w:pos="4896"/>
        </w:tabs>
        <w:spacing w:line="240" w:lineRule="auto"/>
      </w:pPr>
      <w:r w:rsidRPr="00234448">
        <w:t>Froben 2,5 mg/ml burnos gleivinės purškalą (tirpalą) negalima vartoti ilgą laiką. Jeigu po 3 dienų gydymo pastebimų rezultatų nepasiekiama, turite kreiptis į gydytoją.</w:t>
      </w:r>
    </w:p>
    <w:p w14:paraId="1D0A24EE" w14:textId="77777777" w:rsidR="00A311FA" w:rsidRPr="00234448" w:rsidRDefault="00A311FA">
      <w:pPr>
        <w:tabs>
          <w:tab w:val="left" w:pos="0"/>
          <w:tab w:val="left" w:pos="2016"/>
          <w:tab w:val="left" w:pos="3456"/>
          <w:tab w:val="left" w:pos="4896"/>
        </w:tabs>
        <w:spacing w:line="240" w:lineRule="auto"/>
        <w:rPr>
          <w:color w:val="000000"/>
        </w:rPr>
      </w:pPr>
    </w:p>
    <w:p w14:paraId="293782DF" w14:textId="77777777" w:rsidR="00A311FA" w:rsidRPr="00234448" w:rsidRDefault="00A311FA">
      <w:pPr>
        <w:tabs>
          <w:tab w:val="left" w:pos="0"/>
          <w:tab w:val="left" w:pos="2016"/>
          <w:tab w:val="left" w:pos="3456"/>
          <w:tab w:val="left" w:pos="4896"/>
        </w:tabs>
        <w:spacing w:line="240" w:lineRule="auto"/>
        <w:rPr>
          <w:color w:val="000000"/>
        </w:rPr>
      </w:pPr>
      <w:r w:rsidRPr="00234448">
        <w:rPr>
          <w:color w:val="000000"/>
        </w:rPr>
        <w:t>Prieš vartodami šį vaistą būtinai pasakykite gydytojui, jeigu:</w:t>
      </w:r>
    </w:p>
    <w:p w14:paraId="51A478A2" w14:textId="77777777" w:rsidR="00A311FA" w:rsidRPr="00234448" w:rsidRDefault="00A311FA" w:rsidP="00BB70F7">
      <w:pPr>
        <w:numPr>
          <w:ilvl w:val="0"/>
          <w:numId w:val="13"/>
        </w:numPr>
        <w:tabs>
          <w:tab w:val="left" w:pos="0"/>
          <w:tab w:val="left" w:pos="851"/>
          <w:tab w:val="left" w:pos="3456"/>
          <w:tab w:val="left" w:pos="4896"/>
        </w:tabs>
        <w:autoSpaceDE w:val="0"/>
        <w:autoSpaceDN w:val="0"/>
        <w:spacing w:line="240" w:lineRule="auto"/>
        <w:ind w:left="851" w:hanging="567"/>
        <w:rPr>
          <w:color w:val="000000"/>
        </w:rPr>
      </w:pPr>
      <w:r w:rsidRPr="00234448">
        <w:rPr>
          <w:color w:val="000000"/>
        </w:rPr>
        <w:t>šiuo metu yra arba anksčiau buvo diagnozuota skrandžio ar dvylikapirštės opa;</w:t>
      </w:r>
    </w:p>
    <w:p w14:paraId="2DB4AD9A" w14:textId="77777777" w:rsidR="00A311FA" w:rsidRPr="00234448" w:rsidRDefault="00A311FA" w:rsidP="00BB70F7">
      <w:pPr>
        <w:numPr>
          <w:ilvl w:val="0"/>
          <w:numId w:val="13"/>
        </w:numPr>
        <w:tabs>
          <w:tab w:val="left" w:pos="0"/>
          <w:tab w:val="left" w:pos="851"/>
          <w:tab w:val="left" w:pos="3456"/>
          <w:tab w:val="left" w:pos="4896"/>
        </w:tabs>
        <w:autoSpaceDE w:val="0"/>
        <w:autoSpaceDN w:val="0"/>
        <w:spacing w:line="240" w:lineRule="auto"/>
        <w:ind w:left="851" w:hanging="567"/>
        <w:rPr>
          <w:color w:val="000000"/>
        </w:rPr>
      </w:pPr>
      <w:r w:rsidRPr="00234448">
        <w:rPr>
          <w:color w:val="000000"/>
        </w:rPr>
        <w:t>padidėjęs kraujospūdis;</w:t>
      </w:r>
    </w:p>
    <w:p w14:paraId="0774C31E" w14:textId="77777777" w:rsidR="00A311FA" w:rsidRPr="00234448" w:rsidRDefault="00A311FA" w:rsidP="00BB70F7">
      <w:pPr>
        <w:numPr>
          <w:ilvl w:val="0"/>
          <w:numId w:val="13"/>
        </w:numPr>
        <w:tabs>
          <w:tab w:val="left" w:pos="0"/>
          <w:tab w:val="left" w:pos="851"/>
          <w:tab w:val="left" w:pos="3456"/>
          <w:tab w:val="left" w:pos="4896"/>
        </w:tabs>
        <w:autoSpaceDE w:val="0"/>
        <w:autoSpaceDN w:val="0"/>
        <w:spacing w:line="240" w:lineRule="auto"/>
        <w:ind w:left="851" w:hanging="567"/>
        <w:rPr>
          <w:color w:val="000000"/>
        </w:rPr>
      </w:pPr>
      <w:r w:rsidRPr="00234448">
        <w:rPr>
          <w:color w:val="000000"/>
        </w:rPr>
        <w:t>diagnozuota širdies liga ir (arba) smegenų kraujagyslių liga, pvz., persirgote miokardo infarktu, insultu, praeinančiu smegenų išemijos priepuoliu, arba yra diagnozuotas širdies ar galvos smegenų kraujagyslių užsikimšimas;</w:t>
      </w:r>
    </w:p>
    <w:p w14:paraId="256E0508" w14:textId="77777777" w:rsidR="00A311FA" w:rsidRPr="00234448" w:rsidRDefault="00A311FA" w:rsidP="00BB70F7">
      <w:pPr>
        <w:numPr>
          <w:ilvl w:val="0"/>
          <w:numId w:val="13"/>
        </w:numPr>
        <w:tabs>
          <w:tab w:val="left" w:pos="0"/>
          <w:tab w:val="left" w:pos="851"/>
          <w:tab w:val="left" w:pos="3456"/>
          <w:tab w:val="left" w:pos="4896"/>
        </w:tabs>
        <w:autoSpaceDE w:val="0"/>
        <w:autoSpaceDN w:val="0"/>
        <w:spacing w:line="240" w:lineRule="auto"/>
        <w:ind w:left="851" w:hanging="567"/>
        <w:rPr>
          <w:color w:val="000000"/>
        </w:rPr>
      </w:pPr>
      <w:r w:rsidRPr="00234448">
        <w:rPr>
          <w:color w:val="000000"/>
        </w:rPr>
        <w:t>patiriate kraujotakos sutrikimų (sergate periferinių arterijų liga);</w:t>
      </w:r>
    </w:p>
    <w:p w14:paraId="08C3C10D" w14:textId="77777777" w:rsidR="00A311FA" w:rsidRPr="00234448" w:rsidRDefault="00A311FA" w:rsidP="00BB70F7">
      <w:pPr>
        <w:numPr>
          <w:ilvl w:val="0"/>
          <w:numId w:val="13"/>
        </w:numPr>
        <w:tabs>
          <w:tab w:val="left" w:pos="0"/>
          <w:tab w:val="left" w:pos="851"/>
          <w:tab w:val="left" w:pos="3456"/>
          <w:tab w:val="left" w:pos="4896"/>
        </w:tabs>
        <w:autoSpaceDE w:val="0"/>
        <w:autoSpaceDN w:val="0"/>
        <w:spacing w:line="240" w:lineRule="auto"/>
        <w:ind w:left="851" w:hanging="567"/>
        <w:rPr>
          <w:color w:val="000000"/>
        </w:rPr>
      </w:pPr>
      <w:r w:rsidRPr="00234448">
        <w:rPr>
          <w:color w:val="000000"/>
        </w:rPr>
        <w:t>sergate diabetu;</w:t>
      </w:r>
    </w:p>
    <w:p w14:paraId="58D1CB97" w14:textId="77777777" w:rsidR="00A311FA" w:rsidRPr="00234448" w:rsidRDefault="00A311FA" w:rsidP="00BB70F7">
      <w:pPr>
        <w:numPr>
          <w:ilvl w:val="0"/>
          <w:numId w:val="13"/>
        </w:numPr>
        <w:tabs>
          <w:tab w:val="left" w:pos="0"/>
          <w:tab w:val="left" w:pos="851"/>
          <w:tab w:val="left" w:pos="3456"/>
          <w:tab w:val="left" w:pos="4896"/>
        </w:tabs>
        <w:autoSpaceDE w:val="0"/>
        <w:autoSpaceDN w:val="0"/>
        <w:spacing w:line="240" w:lineRule="auto"/>
        <w:ind w:left="851" w:hanging="567"/>
        <w:rPr>
          <w:color w:val="000000"/>
        </w:rPr>
      </w:pPr>
      <w:r w:rsidRPr="00234448">
        <w:rPr>
          <w:color w:val="000000"/>
        </w:rPr>
        <w:t>rūkote;</w:t>
      </w:r>
    </w:p>
    <w:p w14:paraId="037C3EB8" w14:textId="77777777" w:rsidR="00A311FA" w:rsidRPr="00234448" w:rsidRDefault="00A311FA" w:rsidP="00BB70F7">
      <w:pPr>
        <w:numPr>
          <w:ilvl w:val="0"/>
          <w:numId w:val="13"/>
        </w:numPr>
        <w:tabs>
          <w:tab w:val="left" w:pos="0"/>
          <w:tab w:val="left" w:pos="851"/>
          <w:tab w:val="left" w:pos="3456"/>
          <w:tab w:val="left" w:pos="4896"/>
        </w:tabs>
        <w:autoSpaceDE w:val="0"/>
        <w:autoSpaceDN w:val="0"/>
        <w:spacing w:line="240" w:lineRule="auto"/>
        <w:ind w:left="851" w:hanging="567"/>
        <w:rPr>
          <w:color w:val="000000"/>
        </w:rPr>
      </w:pPr>
      <w:r w:rsidRPr="00234448">
        <w:rPr>
          <w:color w:val="000000"/>
        </w:rPr>
        <w:t>organizme padidėjęs cholesterolio ar trigliceridų kiekis;</w:t>
      </w:r>
    </w:p>
    <w:p w14:paraId="507ECAAC" w14:textId="77777777" w:rsidR="00A311FA" w:rsidRPr="00234448" w:rsidRDefault="00A311FA" w:rsidP="00BB70F7">
      <w:pPr>
        <w:numPr>
          <w:ilvl w:val="0"/>
          <w:numId w:val="13"/>
        </w:numPr>
        <w:tabs>
          <w:tab w:val="left" w:pos="0"/>
          <w:tab w:val="left" w:pos="851"/>
          <w:tab w:val="left" w:pos="3456"/>
          <w:tab w:val="left" w:pos="4896"/>
        </w:tabs>
        <w:autoSpaceDE w:val="0"/>
        <w:autoSpaceDN w:val="0"/>
        <w:spacing w:line="240" w:lineRule="auto"/>
        <w:ind w:left="851" w:hanging="567"/>
        <w:rPr>
          <w:color w:val="000000"/>
        </w:rPr>
      </w:pPr>
      <w:r w:rsidRPr="00234448">
        <w:rPr>
          <w:color w:val="000000"/>
        </w:rPr>
        <w:t>patiriate inkstų ar kepenų veiklos sutrikimų;</w:t>
      </w:r>
    </w:p>
    <w:p w14:paraId="2B31FA4F" w14:textId="77777777" w:rsidR="00A311FA" w:rsidRPr="00234448" w:rsidRDefault="00A311FA" w:rsidP="00BB70F7">
      <w:pPr>
        <w:numPr>
          <w:ilvl w:val="0"/>
          <w:numId w:val="13"/>
        </w:numPr>
        <w:tabs>
          <w:tab w:val="left" w:pos="0"/>
          <w:tab w:val="left" w:pos="851"/>
          <w:tab w:val="left" w:pos="3456"/>
          <w:tab w:val="left" w:pos="4896"/>
        </w:tabs>
        <w:autoSpaceDE w:val="0"/>
        <w:autoSpaceDN w:val="0"/>
        <w:spacing w:line="240" w:lineRule="auto"/>
        <w:ind w:left="851" w:hanging="567"/>
        <w:rPr>
          <w:color w:val="000000"/>
        </w:rPr>
      </w:pPr>
      <w:r w:rsidRPr="00234448">
        <w:rPr>
          <w:color w:val="000000"/>
        </w:rPr>
        <w:t>sergate astma;</w:t>
      </w:r>
    </w:p>
    <w:p w14:paraId="375C69AA" w14:textId="77777777" w:rsidR="00A311FA" w:rsidRPr="00234448" w:rsidRDefault="00A311FA" w:rsidP="00BB70F7">
      <w:pPr>
        <w:numPr>
          <w:ilvl w:val="0"/>
          <w:numId w:val="13"/>
        </w:numPr>
        <w:tabs>
          <w:tab w:val="left" w:pos="0"/>
          <w:tab w:val="left" w:pos="851"/>
          <w:tab w:val="left" w:pos="3456"/>
          <w:tab w:val="left" w:pos="4896"/>
        </w:tabs>
        <w:autoSpaceDE w:val="0"/>
        <w:autoSpaceDN w:val="0"/>
        <w:spacing w:line="240" w:lineRule="auto"/>
        <w:ind w:left="851" w:hanging="567"/>
        <w:rPr>
          <w:color w:val="000000"/>
        </w:rPr>
      </w:pPr>
      <w:r w:rsidRPr="00234448">
        <w:rPr>
          <w:color w:val="000000"/>
        </w:rPr>
        <w:t xml:space="preserve">sergate tonzilitu (tonzilių uždegimu) ar bakterine gerklės infekcija; </w:t>
      </w:r>
    </w:p>
    <w:p w14:paraId="6F4E64BD" w14:textId="77777777" w:rsidR="00A311FA" w:rsidRPr="00234448" w:rsidRDefault="00A311FA" w:rsidP="00BB70F7">
      <w:pPr>
        <w:numPr>
          <w:ilvl w:val="0"/>
          <w:numId w:val="13"/>
        </w:numPr>
        <w:tabs>
          <w:tab w:val="left" w:pos="0"/>
          <w:tab w:val="left" w:pos="851"/>
          <w:tab w:val="left" w:pos="3456"/>
          <w:tab w:val="left" w:pos="4896"/>
        </w:tabs>
        <w:autoSpaceDE w:val="0"/>
        <w:autoSpaceDN w:val="0"/>
        <w:spacing w:line="240" w:lineRule="auto"/>
        <w:ind w:left="851" w:hanging="567"/>
        <w:rPr>
          <w:color w:val="000000"/>
        </w:rPr>
      </w:pPr>
      <w:r w:rsidRPr="00234448">
        <w:rPr>
          <w:color w:val="000000"/>
        </w:rPr>
        <w:t xml:space="preserve">sergate odos liga, vadinama sistemine raudonąja vilklige, arba mišria jungiamojo audinio liga. </w:t>
      </w:r>
    </w:p>
    <w:p w14:paraId="2D7B9987" w14:textId="77777777" w:rsidR="00A311FA" w:rsidRPr="00234448" w:rsidRDefault="00A311FA">
      <w:pPr>
        <w:tabs>
          <w:tab w:val="left" w:pos="0"/>
          <w:tab w:val="left" w:pos="709"/>
          <w:tab w:val="left" w:pos="3456"/>
          <w:tab w:val="left" w:pos="4896"/>
        </w:tabs>
        <w:spacing w:line="240" w:lineRule="auto"/>
        <w:ind w:left="720" w:hanging="720"/>
        <w:rPr>
          <w:color w:val="000000"/>
        </w:rPr>
      </w:pPr>
    </w:p>
    <w:p w14:paraId="79BD950C" w14:textId="77777777" w:rsidR="00A311FA" w:rsidRPr="00234448" w:rsidRDefault="00A311FA">
      <w:pPr>
        <w:tabs>
          <w:tab w:val="left" w:pos="0"/>
          <w:tab w:val="left" w:pos="2016"/>
          <w:tab w:val="left" w:pos="3456"/>
          <w:tab w:val="left" w:pos="4896"/>
        </w:tabs>
        <w:spacing w:line="240" w:lineRule="auto"/>
        <w:rPr>
          <w:color w:val="000000"/>
        </w:rPr>
      </w:pPr>
      <w:r w:rsidRPr="00234448">
        <w:rPr>
          <w:color w:val="000000"/>
        </w:rPr>
        <w:t xml:space="preserve">Jeigu anksčiau sirgote skrandžio ar žarnyno liga ir dabar pastebėjote neįprastų pilvo simptomų, pavyzdžiui, kraujo išmatose, išmatos tapo juodos, panašios į degutą, nutraukite vaisto vartojimą ir kreipkitės į gydytoją.   </w:t>
      </w:r>
    </w:p>
    <w:p w14:paraId="790BF8B9" w14:textId="77777777" w:rsidR="00A311FA" w:rsidRDefault="00A311FA">
      <w:pPr>
        <w:tabs>
          <w:tab w:val="left" w:pos="0"/>
          <w:tab w:val="left" w:pos="2016"/>
          <w:tab w:val="left" w:pos="3456"/>
          <w:tab w:val="left" w:pos="4896"/>
        </w:tabs>
        <w:spacing w:line="240" w:lineRule="auto"/>
        <w:rPr>
          <w:color w:val="000000"/>
        </w:rPr>
      </w:pPr>
    </w:p>
    <w:p w14:paraId="5B51CBB7" w14:textId="77777777" w:rsidR="00D66834" w:rsidRDefault="00D66834" w:rsidP="00A311FA">
      <w:pPr>
        <w:tabs>
          <w:tab w:val="left" w:pos="0"/>
          <w:tab w:val="left" w:pos="2016"/>
          <w:tab w:val="left" w:pos="3456"/>
          <w:tab w:val="left" w:pos="4896"/>
        </w:tabs>
        <w:spacing w:line="240" w:lineRule="auto"/>
        <w:rPr>
          <w:color w:val="000000"/>
        </w:rPr>
      </w:pPr>
      <w:r w:rsidRPr="00D66834">
        <w:rPr>
          <w:color w:val="000000"/>
        </w:rPr>
        <w:t>Senyvi pacientai turėtų būti informuojami apie nepageidaujamų reiškinių padidėj</w:t>
      </w:r>
      <w:r>
        <w:rPr>
          <w:color w:val="000000"/>
        </w:rPr>
        <w:t>usi</w:t>
      </w:r>
      <w:r w:rsidR="002F336E">
        <w:rPr>
          <w:color w:val="000000"/>
        </w:rPr>
        <w:t>ą</w:t>
      </w:r>
      <w:r w:rsidR="00B5416D">
        <w:rPr>
          <w:color w:val="000000"/>
        </w:rPr>
        <w:t xml:space="preserve"> rizik</w:t>
      </w:r>
      <w:r w:rsidR="002F336E">
        <w:rPr>
          <w:color w:val="000000"/>
        </w:rPr>
        <w:t>ą</w:t>
      </w:r>
      <w:r w:rsidRPr="00D66834">
        <w:rPr>
          <w:color w:val="000000"/>
        </w:rPr>
        <w:t xml:space="preserve">, </w:t>
      </w:r>
      <w:r w:rsidR="00B5416D">
        <w:rPr>
          <w:color w:val="000000"/>
        </w:rPr>
        <w:t>kuri</w:t>
      </w:r>
      <w:r w:rsidR="00B5416D" w:rsidRPr="00D66834">
        <w:rPr>
          <w:color w:val="000000"/>
        </w:rPr>
        <w:t xml:space="preserve"> gali baigtis mirtimi</w:t>
      </w:r>
      <w:r w:rsidR="002F336E">
        <w:rPr>
          <w:color w:val="000000"/>
        </w:rPr>
        <w:t>,</w:t>
      </w:r>
      <w:r w:rsidR="00B5416D" w:rsidRPr="00D66834">
        <w:rPr>
          <w:color w:val="000000"/>
        </w:rPr>
        <w:t xml:space="preserve"> </w:t>
      </w:r>
      <w:r w:rsidRPr="00D66834">
        <w:rPr>
          <w:color w:val="000000"/>
        </w:rPr>
        <w:t xml:space="preserve">ypač kraujavimas ir virškinimo trakto </w:t>
      </w:r>
      <w:r w:rsidR="00B5416D">
        <w:rPr>
          <w:color w:val="000000"/>
        </w:rPr>
        <w:t>prakiurimas.</w:t>
      </w:r>
    </w:p>
    <w:p w14:paraId="6C0104B8" w14:textId="77777777" w:rsidR="00D66834" w:rsidRPr="00234448" w:rsidRDefault="00D66834" w:rsidP="00A311FA">
      <w:pPr>
        <w:tabs>
          <w:tab w:val="left" w:pos="0"/>
          <w:tab w:val="left" w:pos="2016"/>
          <w:tab w:val="left" w:pos="3456"/>
          <w:tab w:val="left" w:pos="4896"/>
        </w:tabs>
        <w:spacing w:line="240" w:lineRule="auto"/>
        <w:rPr>
          <w:color w:val="000000"/>
        </w:rPr>
      </w:pPr>
    </w:p>
    <w:p w14:paraId="7E1EED7E" w14:textId="5CE982A7" w:rsidR="00A311FA" w:rsidRPr="002440BD" w:rsidRDefault="00A311FA">
      <w:pPr>
        <w:tabs>
          <w:tab w:val="left" w:pos="0"/>
          <w:tab w:val="left" w:pos="2016"/>
          <w:tab w:val="left" w:pos="3456"/>
          <w:tab w:val="left" w:pos="4896"/>
        </w:tabs>
        <w:spacing w:line="240" w:lineRule="auto"/>
        <w:rPr>
          <w:color w:val="000000"/>
        </w:rPr>
      </w:pPr>
      <w:r w:rsidRPr="002440BD">
        <w:rPr>
          <w:color w:val="000000"/>
        </w:rPr>
        <w:t>Jei atsirado odos bėrimas, burnos opų ar pasireiškė alerginė reakcija, vaisto vartojimą nutraukite ir kreipkitės į gydytoją.</w:t>
      </w:r>
    </w:p>
    <w:p w14:paraId="0389F549" w14:textId="77777777" w:rsidR="00A311FA" w:rsidRPr="00234448" w:rsidRDefault="00A311FA">
      <w:pPr>
        <w:tabs>
          <w:tab w:val="left" w:pos="0"/>
          <w:tab w:val="left" w:pos="2016"/>
          <w:tab w:val="left" w:pos="3456"/>
          <w:tab w:val="left" w:pos="4896"/>
        </w:tabs>
        <w:spacing w:line="240" w:lineRule="auto"/>
        <w:rPr>
          <w:color w:val="000000"/>
        </w:rPr>
      </w:pPr>
    </w:p>
    <w:p w14:paraId="5E93A465" w14:textId="77777777" w:rsidR="00A311FA" w:rsidRPr="00234448" w:rsidRDefault="00A311FA">
      <w:pPr>
        <w:spacing w:line="240" w:lineRule="auto"/>
        <w:rPr>
          <w:b/>
          <w:color w:val="000000"/>
        </w:rPr>
      </w:pPr>
      <w:r w:rsidRPr="00234448">
        <w:rPr>
          <w:color w:val="000000"/>
        </w:rPr>
        <w:t>Panašiai, kaip vartojant kitus NVNU, šis vaistas gali pailginti kraujavimo laiką.</w:t>
      </w:r>
    </w:p>
    <w:p w14:paraId="61169D57" w14:textId="77777777" w:rsidR="00A311FA" w:rsidRPr="00234448" w:rsidRDefault="00A311FA">
      <w:pPr>
        <w:tabs>
          <w:tab w:val="left" w:pos="0"/>
          <w:tab w:val="left" w:pos="2016"/>
          <w:tab w:val="left" w:pos="3456"/>
          <w:tab w:val="left" w:pos="4896"/>
        </w:tabs>
        <w:spacing w:line="240" w:lineRule="auto"/>
        <w:rPr>
          <w:color w:val="000000"/>
        </w:rPr>
      </w:pPr>
    </w:p>
    <w:p w14:paraId="3B9F0CF7" w14:textId="77777777" w:rsidR="00A311FA" w:rsidRPr="00234448" w:rsidRDefault="00A311FA">
      <w:pPr>
        <w:tabs>
          <w:tab w:val="left" w:pos="0"/>
          <w:tab w:val="left" w:pos="2016"/>
          <w:tab w:val="left" w:pos="3456"/>
          <w:tab w:val="left" w:pos="4896"/>
        </w:tabs>
        <w:spacing w:line="240" w:lineRule="auto"/>
      </w:pPr>
      <w:r w:rsidRPr="00234448">
        <w:rPr>
          <w:b/>
        </w:rPr>
        <w:t>Kiti vaistai ir Froben</w:t>
      </w:r>
      <w:r w:rsidRPr="00234448">
        <w:t xml:space="preserve"> </w:t>
      </w:r>
      <w:r w:rsidRPr="00234448">
        <w:rPr>
          <w:b/>
        </w:rPr>
        <w:t>2,5 mg/ml burnos gleivinės purškalas (tirpalas)</w:t>
      </w:r>
      <w:r w:rsidRPr="00234448">
        <w:t xml:space="preserve"> </w:t>
      </w:r>
    </w:p>
    <w:p w14:paraId="5FC12AF5" w14:textId="77777777" w:rsidR="00A311FA" w:rsidRPr="00234448" w:rsidRDefault="00A311FA">
      <w:pPr>
        <w:tabs>
          <w:tab w:val="left" w:pos="0"/>
          <w:tab w:val="left" w:pos="2016"/>
          <w:tab w:val="left" w:pos="3456"/>
          <w:tab w:val="left" w:pos="4896"/>
        </w:tabs>
        <w:spacing w:line="240" w:lineRule="auto"/>
      </w:pPr>
    </w:p>
    <w:p w14:paraId="1099E0EF" w14:textId="77777777" w:rsidR="00A311FA" w:rsidRPr="00234448" w:rsidRDefault="00A311FA">
      <w:pPr>
        <w:tabs>
          <w:tab w:val="left" w:pos="0"/>
          <w:tab w:val="left" w:pos="2016"/>
          <w:tab w:val="left" w:pos="3456"/>
          <w:tab w:val="left" w:pos="4896"/>
        </w:tabs>
        <w:spacing w:line="240" w:lineRule="auto"/>
      </w:pPr>
      <w:r w:rsidRPr="00234448">
        <w:t>Jeigu vartojate ar neseniai vartojote kitų vaistų arba dėl to nesate tikri, apie tai pasakykite gydytojui arba vaistininkui.</w:t>
      </w:r>
    </w:p>
    <w:p w14:paraId="7A56E1D3" w14:textId="77777777" w:rsidR="00A311FA" w:rsidRPr="00234448" w:rsidRDefault="00A311FA">
      <w:pPr>
        <w:spacing w:line="240" w:lineRule="auto"/>
      </w:pPr>
    </w:p>
    <w:p w14:paraId="722253E9" w14:textId="77777777" w:rsidR="00A311FA" w:rsidRPr="00234448" w:rsidRDefault="00A311FA">
      <w:pPr>
        <w:tabs>
          <w:tab w:val="left" w:pos="0"/>
          <w:tab w:val="left" w:pos="2016"/>
          <w:tab w:val="left" w:pos="3456"/>
          <w:tab w:val="left" w:pos="4896"/>
        </w:tabs>
        <w:spacing w:line="240" w:lineRule="auto"/>
        <w:rPr>
          <w:color w:val="000000"/>
        </w:rPr>
      </w:pPr>
      <w:r w:rsidRPr="00234448">
        <w:t>Vartojant rekomenduojamomis dozėmis sąveikos su kitais vaistais ar kitokios sąveikos nepastebėta.</w:t>
      </w:r>
      <w:r w:rsidRPr="00234448">
        <w:rPr>
          <w:color w:val="000000"/>
        </w:rPr>
        <w:t xml:space="preserve"> </w:t>
      </w:r>
    </w:p>
    <w:p w14:paraId="29FA0004" w14:textId="77777777" w:rsidR="00A311FA" w:rsidRPr="00234448" w:rsidRDefault="00A311FA">
      <w:pPr>
        <w:tabs>
          <w:tab w:val="left" w:pos="0"/>
          <w:tab w:val="left" w:pos="2016"/>
          <w:tab w:val="left" w:pos="3456"/>
          <w:tab w:val="left" w:pos="4896"/>
        </w:tabs>
        <w:spacing w:line="240" w:lineRule="auto"/>
        <w:rPr>
          <w:color w:val="000000"/>
        </w:rPr>
      </w:pPr>
    </w:p>
    <w:p w14:paraId="76DF625B" w14:textId="77777777" w:rsidR="00A311FA" w:rsidRPr="00234448" w:rsidRDefault="00A311FA">
      <w:pPr>
        <w:tabs>
          <w:tab w:val="left" w:pos="0"/>
          <w:tab w:val="left" w:pos="2016"/>
          <w:tab w:val="left" w:pos="3456"/>
          <w:tab w:val="left" w:pos="4896"/>
        </w:tabs>
        <w:spacing w:line="240" w:lineRule="auto"/>
        <w:rPr>
          <w:color w:val="000000"/>
        </w:rPr>
      </w:pPr>
      <w:r w:rsidRPr="00234448">
        <w:rPr>
          <w:color w:val="000000"/>
        </w:rPr>
        <w:t xml:space="preserve">Pasakykite gydytojui, jei vartojate toliau išvardytus vaistus: </w:t>
      </w:r>
    </w:p>
    <w:p w14:paraId="72CD3325"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diuretikus (šlapimo išskyrimą skatinančius vaistus);</w:t>
      </w:r>
    </w:p>
    <w:p w14:paraId="452FF678"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 xml:space="preserve">angiotenziną konvertuojančio fermento inhibitorius ir angiotenzino II receptorių blokatorius (kraujospūdį mažinančius vaistus, vaistus nuo diabeto ir širdies veiklos sutrikimų); </w:t>
      </w:r>
    </w:p>
    <w:p w14:paraId="5C0F4650"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širdį veikiančius glikozidus (vaistus nuo širdies veiklos sutrikimų);</w:t>
      </w:r>
    </w:p>
    <w:p w14:paraId="51095A68"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krešėjimą mažinančius vaistus (kraują skystinančius vaistus, pavyzdžiui, varfariną);</w:t>
      </w:r>
    </w:p>
    <w:p w14:paraId="6EDE1E79"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acetilsalicilo rūgštį (aspiriną);</w:t>
      </w:r>
    </w:p>
    <w:p w14:paraId="5A43E7DD"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trombocitų aktyvumą slopinančius vaistus (apsaugančius nuo krešulių susidarymo);</w:t>
      </w:r>
    </w:p>
    <w:p w14:paraId="7A22F64D"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vaistus, skiriamus gydant nuo nerimo ir depresijos, dar vadinamus serotonino reabsorbcijos inhibitoriais (SSRI);</w:t>
      </w:r>
    </w:p>
    <w:p w14:paraId="2A4FF331"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 xml:space="preserve">ličio preparatus (vaistus, skiriamus nuo tam tikrų formų depresijos); </w:t>
      </w:r>
    </w:p>
    <w:p w14:paraId="58316528"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metotreksatą (vaistą nuo tam tikrų formų uždegimo ir vėžio);</w:t>
      </w:r>
    </w:p>
    <w:p w14:paraId="7A029EDF"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lastRenderedPageBreak/>
        <w:t xml:space="preserve">ciklosporiną ir takrolimuzą (vaistus, skiriamus nuo tam tikrų formų uždegimo ir po organų persodinimo); </w:t>
      </w:r>
    </w:p>
    <w:p w14:paraId="5195CE11"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kortikosteroidus (vaistus nuo uždegimo ir tam tikrų imuninės sistemos sutrikimų);</w:t>
      </w:r>
    </w:p>
    <w:p w14:paraId="7B0F4228"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 xml:space="preserve">bet kokius NVNU ar COX-2 (ciklooksigenazės-2) inhibitorius, pavyzdžiui, ibuprofeną (uždegimą ar skausmą malšinančius vaistus); </w:t>
      </w:r>
    </w:p>
    <w:p w14:paraId="1369EC86"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chinolonų grupės antibiotikus (vaistus, skiriamus nuo tam tikrų infekcijų);</w:t>
      </w:r>
    </w:p>
    <w:p w14:paraId="61A38B0C"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mifepristoną (vaistą, vartojamą nutraukiant nėštumą);</w:t>
      </w:r>
    </w:p>
    <w:p w14:paraId="5A1A384E"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 xml:space="preserve">zidovudiną (vaistą, skiriamą nuo žmogaus imunodeficito viruso (ŽIV) sukeltos infekcijos). </w:t>
      </w:r>
    </w:p>
    <w:p w14:paraId="3AEEE639" w14:textId="77777777" w:rsidR="00A311FA" w:rsidRPr="00234448" w:rsidRDefault="00A311FA">
      <w:pPr>
        <w:tabs>
          <w:tab w:val="clear" w:pos="567"/>
          <w:tab w:val="left" w:pos="576"/>
          <w:tab w:val="left" w:pos="2016"/>
          <w:tab w:val="left" w:pos="3456"/>
          <w:tab w:val="left" w:pos="4896"/>
        </w:tabs>
        <w:spacing w:line="240" w:lineRule="auto"/>
      </w:pPr>
    </w:p>
    <w:p w14:paraId="7A02E308" w14:textId="77777777" w:rsidR="00A311FA" w:rsidRPr="00BB70F7" w:rsidRDefault="00A311FA" w:rsidP="002440BD">
      <w:pPr>
        <w:tabs>
          <w:tab w:val="left" w:pos="2016"/>
          <w:tab w:val="left" w:pos="3456"/>
          <w:tab w:val="left" w:pos="4896"/>
        </w:tabs>
        <w:autoSpaceDE w:val="0"/>
        <w:autoSpaceDN w:val="0"/>
        <w:adjustRightInd w:val="0"/>
        <w:spacing w:line="240" w:lineRule="auto"/>
        <w:rPr>
          <w:rFonts w:eastAsia="SimSun"/>
          <w:b/>
          <w:color w:val="000000"/>
        </w:rPr>
      </w:pPr>
      <w:r w:rsidRPr="00BB70F7">
        <w:rPr>
          <w:rFonts w:eastAsia="SimSun"/>
          <w:b/>
          <w:color w:val="000000"/>
        </w:rPr>
        <w:t>Nėštumas, žindymo laikotarpis ir vaisingumas</w:t>
      </w:r>
    </w:p>
    <w:p w14:paraId="5BCCB14D"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Jei esate nėščia, žindote kūdikį, manote, kad galbūt esate nėščia arba planuojate pastoti, tai prieš vartodama šį vaistą pasitarkite su gydytoju ar vaistininku.</w:t>
      </w:r>
    </w:p>
    <w:p w14:paraId="56BAB981"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 xml:space="preserve">Vartojant flurbiprofeną gali būti sunkiau pastoti. Jei nepavyksta pastoti, turite kreiptis į gydytoją. </w:t>
      </w:r>
    </w:p>
    <w:p w14:paraId="546B5E3B"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 xml:space="preserve">Per pirmuosius šešis nėštumo mėnesius flurbiprofeno vartoti negalima, išskyrus atvejus, kai vaistas būtinas. </w:t>
      </w:r>
    </w:p>
    <w:p w14:paraId="360AEB81"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 xml:space="preserve">Negalima vartoti per paskutinius tris nėštumo mėnesius. </w:t>
      </w:r>
    </w:p>
    <w:p w14:paraId="5BF9872F" w14:textId="77777777" w:rsidR="00A311FA" w:rsidRPr="00234448" w:rsidRDefault="00A311FA" w:rsidP="00BB70F7">
      <w:pPr>
        <w:numPr>
          <w:ilvl w:val="0"/>
          <w:numId w:val="14"/>
        </w:numPr>
        <w:tabs>
          <w:tab w:val="left" w:pos="0"/>
        </w:tabs>
        <w:autoSpaceDE w:val="0"/>
        <w:autoSpaceDN w:val="0"/>
        <w:spacing w:line="240" w:lineRule="auto"/>
        <w:ind w:left="851" w:hanging="567"/>
        <w:rPr>
          <w:color w:val="000000"/>
        </w:rPr>
      </w:pPr>
      <w:r w:rsidRPr="00234448">
        <w:rPr>
          <w:color w:val="000000"/>
        </w:rPr>
        <w:t>Reikia vengti vartoti flurbiprofeną žindymo laikotarpiu.</w:t>
      </w:r>
    </w:p>
    <w:p w14:paraId="0EC3EF51" w14:textId="77777777" w:rsidR="00A311FA" w:rsidRPr="00BB70F7" w:rsidRDefault="00A311FA" w:rsidP="002440BD">
      <w:pPr>
        <w:tabs>
          <w:tab w:val="left" w:pos="2016"/>
          <w:tab w:val="left" w:pos="3456"/>
          <w:tab w:val="left" w:pos="4896"/>
        </w:tabs>
        <w:autoSpaceDE w:val="0"/>
        <w:autoSpaceDN w:val="0"/>
        <w:adjustRightInd w:val="0"/>
        <w:spacing w:line="240" w:lineRule="auto"/>
        <w:rPr>
          <w:rFonts w:eastAsia="SimSun"/>
          <w:b/>
          <w:color w:val="000000"/>
        </w:rPr>
      </w:pPr>
    </w:p>
    <w:p w14:paraId="0DC0B6B8" w14:textId="77777777" w:rsidR="00A311FA" w:rsidRPr="00234448" w:rsidRDefault="00A311FA">
      <w:pPr>
        <w:tabs>
          <w:tab w:val="left" w:pos="2016"/>
          <w:tab w:val="left" w:pos="3456"/>
          <w:tab w:val="left" w:pos="4896"/>
        </w:tabs>
        <w:spacing w:line="240" w:lineRule="auto"/>
        <w:rPr>
          <w:b/>
        </w:rPr>
      </w:pPr>
      <w:r w:rsidRPr="00234448">
        <w:rPr>
          <w:b/>
        </w:rPr>
        <w:t>Vairavimas ir mechanizmų valdymas</w:t>
      </w:r>
    </w:p>
    <w:p w14:paraId="352E5E7A" w14:textId="77777777" w:rsidR="00A311FA" w:rsidRPr="00234448" w:rsidRDefault="00A311FA">
      <w:pPr>
        <w:tabs>
          <w:tab w:val="left" w:pos="2016"/>
          <w:tab w:val="left" w:pos="3456"/>
          <w:tab w:val="left" w:pos="4896"/>
        </w:tabs>
        <w:spacing w:line="240" w:lineRule="auto"/>
      </w:pPr>
    </w:p>
    <w:p w14:paraId="4EEB398C" w14:textId="77777777" w:rsidR="00A311FA" w:rsidRPr="00234448" w:rsidRDefault="00A311FA">
      <w:pPr>
        <w:tabs>
          <w:tab w:val="left" w:pos="2016"/>
          <w:tab w:val="left" w:pos="3456"/>
          <w:tab w:val="left" w:pos="4896"/>
        </w:tabs>
        <w:spacing w:line="240" w:lineRule="auto"/>
      </w:pPr>
      <w:r w:rsidRPr="00234448">
        <w:t xml:space="preserve">Šis vaistas neturėtų turėti įtakos gebėjimui vairuoti ir valdyti mechanizmus. Tačiau vartojant NVNU gali pasireikšti šalutinis poveikis – svaigulys ir regos sutrikimai. Pasireiškus šalutiniam poveikiui nevairuokite ir nevaldykite mechanizmų. </w:t>
      </w:r>
    </w:p>
    <w:p w14:paraId="310B97C9" w14:textId="77777777" w:rsidR="00A311FA" w:rsidRPr="00234448" w:rsidRDefault="00A311FA">
      <w:pPr>
        <w:tabs>
          <w:tab w:val="left" w:pos="2016"/>
          <w:tab w:val="left" w:pos="3456"/>
          <w:tab w:val="left" w:pos="4896"/>
        </w:tabs>
        <w:spacing w:line="240" w:lineRule="auto"/>
      </w:pPr>
    </w:p>
    <w:p w14:paraId="24CAD163" w14:textId="77777777" w:rsidR="00A311FA" w:rsidRPr="00234448" w:rsidRDefault="00A311FA">
      <w:pPr>
        <w:spacing w:line="240" w:lineRule="auto"/>
        <w:rPr>
          <w:b/>
        </w:rPr>
      </w:pPr>
      <w:r w:rsidRPr="00234448">
        <w:rPr>
          <w:b/>
        </w:rPr>
        <w:t>Froben</w:t>
      </w:r>
      <w:r w:rsidRPr="00234448">
        <w:t xml:space="preserve"> </w:t>
      </w:r>
      <w:r w:rsidRPr="00234448">
        <w:rPr>
          <w:b/>
        </w:rPr>
        <w:t>2,5 mg/ml burnos gleivinės purškalo tirpale yra sorbitolio, makrogolglicerolio hidroksistearato ir etanolio</w:t>
      </w:r>
    </w:p>
    <w:p w14:paraId="13CF94DD" w14:textId="77777777" w:rsidR="00A311FA" w:rsidRPr="00234448" w:rsidRDefault="00A311FA">
      <w:pPr>
        <w:spacing w:line="240" w:lineRule="auto"/>
        <w:rPr>
          <w:b/>
        </w:rPr>
      </w:pPr>
    </w:p>
    <w:p w14:paraId="1D8EAA38" w14:textId="77777777" w:rsidR="00A311FA" w:rsidRPr="00234448" w:rsidRDefault="00A311FA">
      <w:pPr>
        <w:tabs>
          <w:tab w:val="left" w:pos="2016"/>
          <w:tab w:val="left" w:pos="3456"/>
          <w:tab w:val="left" w:pos="4896"/>
        </w:tabs>
        <w:spacing w:line="240" w:lineRule="auto"/>
        <w:rPr>
          <w:color w:val="231F20"/>
        </w:rPr>
      </w:pPr>
      <w:r w:rsidRPr="00234448">
        <w:rPr>
          <w:color w:val="231F20"/>
        </w:rPr>
        <w:t>Jeigu gydytojas sakė, kad netoleruojate tam tikrų cukrų, prieš vartodami šį vaistinį preparatą pasitarkite su gydytoju.</w:t>
      </w:r>
    </w:p>
    <w:p w14:paraId="0524E836" w14:textId="77777777" w:rsidR="00A311FA" w:rsidRPr="00234448" w:rsidRDefault="00A311FA">
      <w:pPr>
        <w:tabs>
          <w:tab w:val="left" w:pos="2016"/>
          <w:tab w:val="left" w:pos="3456"/>
          <w:tab w:val="left" w:pos="4896"/>
        </w:tabs>
        <w:spacing w:line="240" w:lineRule="auto"/>
      </w:pPr>
    </w:p>
    <w:p w14:paraId="73ED0621" w14:textId="77777777" w:rsidR="00A311FA" w:rsidRPr="00234448" w:rsidRDefault="00A311FA">
      <w:pPr>
        <w:tabs>
          <w:tab w:val="left" w:pos="2016"/>
          <w:tab w:val="left" w:pos="3456"/>
          <w:tab w:val="left" w:pos="4896"/>
        </w:tabs>
        <w:spacing w:line="240" w:lineRule="auto"/>
      </w:pPr>
      <w:r w:rsidRPr="00234448">
        <w:t>Makrogolglicerolio hidroksistearatas gali sukelti odos reakcijas.</w:t>
      </w:r>
    </w:p>
    <w:p w14:paraId="671107C3" w14:textId="77777777" w:rsidR="00A311FA" w:rsidRPr="00234448" w:rsidRDefault="00A311FA">
      <w:pPr>
        <w:tabs>
          <w:tab w:val="left" w:pos="2016"/>
          <w:tab w:val="left" w:pos="3456"/>
          <w:tab w:val="left" w:pos="4896"/>
        </w:tabs>
        <w:spacing w:line="240" w:lineRule="auto"/>
        <w:rPr>
          <w:color w:val="231F20"/>
        </w:rPr>
      </w:pPr>
    </w:p>
    <w:p w14:paraId="1363B3B6" w14:textId="77777777" w:rsidR="00A311FA" w:rsidRPr="00234448" w:rsidRDefault="00A311FA">
      <w:pPr>
        <w:spacing w:line="240" w:lineRule="auto"/>
      </w:pPr>
      <w:r w:rsidRPr="00234448">
        <w:t>Šio vaistinio preparato sudėtyje yra 12 % etanolio (alkoholio), t.y. iki 40 mg vienoje dozėje, tai atitinka 1 ml alaus, 0,4 ml vyno vienoje dozėje.</w:t>
      </w:r>
    </w:p>
    <w:p w14:paraId="72F207DC" w14:textId="77777777" w:rsidR="00A311FA" w:rsidRPr="00234448" w:rsidRDefault="00A311FA">
      <w:pPr>
        <w:spacing w:line="240" w:lineRule="auto"/>
      </w:pPr>
    </w:p>
    <w:p w14:paraId="4A246C58" w14:textId="77777777" w:rsidR="00A311FA" w:rsidRPr="00234448" w:rsidRDefault="00A311FA">
      <w:pPr>
        <w:spacing w:line="240" w:lineRule="auto"/>
      </w:pPr>
    </w:p>
    <w:p w14:paraId="725D5BAF" w14:textId="77777777" w:rsidR="00A311FA" w:rsidRPr="00BB70F7" w:rsidRDefault="00A311FA">
      <w:pPr>
        <w:spacing w:line="240" w:lineRule="auto"/>
        <w:ind w:left="567" w:hanging="567"/>
        <w:outlineLvl w:val="0"/>
        <w:rPr>
          <w:rFonts w:eastAsia="SimSun"/>
          <w:b/>
          <w:caps/>
        </w:rPr>
      </w:pPr>
      <w:r w:rsidRPr="00BB70F7">
        <w:rPr>
          <w:rFonts w:eastAsia="SimSun"/>
          <w:b/>
          <w:caps/>
        </w:rPr>
        <w:t>3.</w:t>
      </w:r>
      <w:r w:rsidRPr="00BB70F7">
        <w:rPr>
          <w:rFonts w:eastAsia="SimSun"/>
          <w:b/>
          <w:caps/>
        </w:rPr>
        <w:tab/>
      </w:r>
      <w:r w:rsidRPr="00BB70F7">
        <w:rPr>
          <w:rFonts w:eastAsia="SimSun"/>
          <w:b/>
        </w:rPr>
        <w:t>Kaip vartoti Froben</w:t>
      </w:r>
      <w:r w:rsidRPr="00BB70F7">
        <w:rPr>
          <w:rFonts w:eastAsia="SimSun"/>
          <w:b/>
          <w:caps/>
          <w:sz w:val="26"/>
          <w:lang w:val="en-US"/>
        </w:rPr>
        <w:t xml:space="preserve"> </w:t>
      </w:r>
      <w:r w:rsidRPr="00BB70F7">
        <w:rPr>
          <w:rFonts w:eastAsia="SimSun"/>
          <w:b/>
        </w:rPr>
        <w:t>2,5 mg/ml burnos gleivinės purškalą (tirpalą)</w:t>
      </w:r>
    </w:p>
    <w:p w14:paraId="0293421D" w14:textId="77777777" w:rsidR="00A311FA" w:rsidRPr="00234448" w:rsidRDefault="00A311FA">
      <w:pPr>
        <w:spacing w:line="240" w:lineRule="auto"/>
      </w:pPr>
    </w:p>
    <w:p w14:paraId="665BF79F" w14:textId="77777777" w:rsidR="00A311FA" w:rsidRPr="00BB70F7" w:rsidRDefault="00A311FA" w:rsidP="002440BD">
      <w:pPr>
        <w:autoSpaceDE w:val="0"/>
        <w:autoSpaceDN w:val="0"/>
        <w:adjustRightInd w:val="0"/>
        <w:spacing w:line="240" w:lineRule="auto"/>
        <w:rPr>
          <w:rFonts w:eastAsia="SimSun"/>
        </w:rPr>
      </w:pPr>
      <w:r w:rsidRPr="00BB70F7">
        <w:rPr>
          <w:rFonts w:eastAsia="SimSun"/>
        </w:rPr>
        <w:t>Visada vartokite šį vaistą tiksliai kaip aprašyta šiame lapelyje arba kaip nurodė gydytojas</w:t>
      </w:r>
      <w:r w:rsidR="00796ACB">
        <w:rPr>
          <w:rFonts w:eastAsia="SimSun"/>
          <w:lang w:eastAsia="en-GB"/>
        </w:rPr>
        <w:t>, vaistininkas</w:t>
      </w:r>
      <w:r w:rsidRPr="00BB70F7">
        <w:rPr>
          <w:rFonts w:eastAsia="SimSun"/>
        </w:rPr>
        <w:t xml:space="preserve"> arba slaugytoja. Jeigu abejojate, kreipkitės į gydytoją arba vaistininką.</w:t>
      </w:r>
    </w:p>
    <w:p w14:paraId="71378B98" w14:textId="77777777" w:rsidR="00A311FA" w:rsidRPr="00BB70F7" w:rsidRDefault="00A311FA">
      <w:pPr>
        <w:autoSpaceDE w:val="0"/>
        <w:autoSpaceDN w:val="0"/>
        <w:adjustRightInd w:val="0"/>
        <w:spacing w:line="240" w:lineRule="auto"/>
        <w:rPr>
          <w:rFonts w:eastAsia="SimSun"/>
        </w:rPr>
      </w:pPr>
    </w:p>
    <w:p w14:paraId="7AF32839" w14:textId="77777777" w:rsidR="00A311FA" w:rsidRPr="00234448" w:rsidRDefault="00A311FA">
      <w:pPr>
        <w:spacing w:line="240" w:lineRule="auto"/>
        <w:rPr>
          <w:color w:val="000000"/>
        </w:rPr>
      </w:pPr>
      <w:r w:rsidRPr="00234448">
        <w:rPr>
          <w:color w:val="000000"/>
        </w:rPr>
        <w:t xml:space="preserve">Šis vaistinis preparatas skirtas tik burnos gleivinei. </w:t>
      </w:r>
    </w:p>
    <w:p w14:paraId="5D5B0306" w14:textId="77777777" w:rsidR="00A311FA" w:rsidRPr="00234448" w:rsidRDefault="00A311FA">
      <w:pPr>
        <w:spacing w:line="240" w:lineRule="auto"/>
      </w:pPr>
      <w:r w:rsidRPr="00234448">
        <w:rPr>
          <w:color w:val="000000"/>
        </w:rPr>
        <w:t xml:space="preserve">Purškalo nenurykite ir nevartokite daugiau, nei nurodyta etiketėje. </w:t>
      </w:r>
    </w:p>
    <w:p w14:paraId="078FE1D0" w14:textId="77777777" w:rsidR="00A311FA" w:rsidRPr="00BB70F7" w:rsidRDefault="00A311FA" w:rsidP="002440BD">
      <w:pPr>
        <w:autoSpaceDE w:val="0"/>
        <w:autoSpaceDN w:val="0"/>
        <w:adjustRightInd w:val="0"/>
        <w:spacing w:line="240" w:lineRule="auto"/>
        <w:rPr>
          <w:rFonts w:eastAsia="SimSun"/>
        </w:rPr>
      </w:pPr>
    </w:p>
    <w:p w14:paraId="35D699DE" w14:textId="77777777" w:rsidR="00A311FA" w:rsidRPr="00234448" w:rsidRDefault="00A311FA">
      <w:pPr>
        <w:tabs>
          <w:tab w:val="clear" w:pos="567"/>
          <w:tab w:val="left" w:pos="576"/>
          <w:tab w:val="left" w:pos="2016"/>
          <w:tab w:val="left" w:pos="3456"/>
          <w:tab w:val="left" w:pos="4896"/>
        </w:tabs>
        <w:spacing w:line="240" w:lineRule="auto"/>
        <w:rPr>
          <w:color w:val="000000"/>
        </w:rPr>
      </w:pPr>
      <w:r w:rsidRPr="00234448">
        <w:rPr>
          <w:color w:val="000000"/>
        </w:rPr>
        <w:t xml:space="preserve">Rekomenduojama dozė yra 2 įpurškimai 3 kartus per parą. Jei patiriate inkstų ar kepenų veiklos sutrikimų, gydytojas gali rekomenduoti mažesnę dozę. </w:t>
      </w:r>
    </w:p>
    <w:p w14:paraId="04D9A10F" w14:textId="77777777" w:rsidR="00A311FA" w:rsidRPr="00234448" w:rsidRDefault="00A311FA">
      <w:pPr>
        <w:tabs>
          <w:tab w:val="clear" w:pos="567"/>
          <w:tab w:val="left" w:pos="576"/>
          <w:tab w:val="left" w:pos="2016"/>
          <w:tab w:val="left" w:pos="3456"/>
          <w:tab w:val="left" w:pos="4896"/>
        </w:tabs>
        <w:spacing w:line="240" w:lineRule="auto"/>
        <w:rPr>
          <w:color w:val="000000"/>
        </w:rPr>
      </w:pPr>
    </w:p>
    <w:p w14:paraId="2C0473E6" w14:textId="77777777" w:rsidR="00A311FA" w:rsidRPr="00234448" w:rsidRDefault="00A311FA">
      <w:pPr>
        <w:tabs>
          <w:tab w:val="clear" w:pos="567"/>
          <w:tab w:val="left" w:pos="576"/>
          <w:tab w:val="left" w:pos="2016"/>
          <w:tab w:val="left" w:pos="3456"/>
          <w:tab w:val="left" w:pos="4896"/>
        </w:tabs>
        <w:spacing w:line="240" w:lineRule="auto"/>
        <w:rPr>
          <w:color w:val="000000"/>
        </w:rPr>
      </w:pPr>
      <w:r w:rsidRPr="00234448">
        <w:rPr>
          <w:color w:val="000000"/>
        </w:rPr>
        <w:t xml:space="preserve">Purkškite tiesiai ant pažeistos burnos ar gerklės srities.   </w:t>
      </w:r>
    </w:p>
    <w:p w14:paraId="41DF01EA" w14:textId="77777777" w:rsidR="00A311FA" w:rsidRPr="00BB70F7" w:rsidRDefault="00A311FA" w:rsidP="002440BD">
      <w:pPr>
        <w:autoSpaceDE w:val="0"/>
        <w:autoSpaceDN w:val="0"/>
        <w:adjustRightInd w:val="0"/>
        <w:spacing w:line="240" w:lineRule="auto"/>
        <w:rPr>
          <w:rFonts w:eastAsia="SimSun"/>
        </w:rPr>
      </w:pPr>
    </w:p>
    <w:p w14:paraId="2359532A" w14:textId="77777777" w:rsidR="00A311FA" w:rsidRPr="00BB70F7" w:rsidRDefault="00A311FA">
      <w:pPr>
        <w:autoSpaceDE w:val="0"/>
        <w:autoSpaceDN w:val="0"/>
        <w:adjustRightInd w:val="0"/>
        <w:spacing w:line="240" w:lineRule="auto"/>
        <w:rPr>
          <w:rFonts w:eastAsia="SimSun"/>
        </w:rPr>
      </w:pPr>
      <w:r w:rsidRPr="00BB70F7">
        <w:rPr>
          <w:rFonts w:eastAsia="SimSun"/>
        </w:rPr>
        <w:t>Šį vaistą galima vartoti bet kuriuo paros metu, tačiau jo pavartoję venkite iš karto valgyti ar gerti.</w:t>
      </w:r>
    </w:p>
    <w:p w14:paraId="34D82DFA" w14:textId="77777777" w:rsidR="00A311FA" w:rsidRPr="00BB70F7" w:rsidRDefault="00A311FA">
      <w:pPr>
        <w:autoSpaceDE w:val="0"/>
        <w:autoSpaceDN w:val="0"/>
        <w:adjustRightInd w:val="0"/>
        <w:spacing w:line="240" w:lineRule="auto"/>
        <w:rPr>
          <w:rFonts w:eastAsia="SimSun"/>
        </w:rPr>
      </w:pPr>
    </w:p>
    <w:p w14:paraId="6468A0BE" w14:textId="77777777" w:rsidR="00A311FA" w:rsidRPr="00234448" w:rsidRDefault="00A311FA">
      <w:pPr>
        <w:tabs>
          <w:tab w:val="left" w:pos="0"/>
          <w:tab w:val="left" w:pos="2016"/>
          <w:tab w:val="left" w:pos="3456"/>
          <w:tab w:val="left" w:pos="4896"/>
        </w:tabs>
        <w:spacing w:line="240" w:lineRule="auto"/>
        <w:rPr>
          <w:b/>
          <w:color w:val="000000"/>
          <w:u w:val="single"/>
        </w:rPr>
      </w:pPr>
      <w:r w:rsidRPr="00234448">
        <w:t xml:space="preserve">Vartoti tik trumpalaikiam gydymui. Nevartokite vaisto ilgiau kaip 3 dienas be gydytojo priežiūros. Jeigu būklė negerėja, blogėja, sutrikimų atsiranda pakartotinai arba pasireiškia naujų simptomų, kreipkitės į gydytoją. </w:t>
      </w:r>
    </w:p>
    <w:p w14:paraId="1CEB7975" w14:textId="77777777" w:rsidR="00A311FA" w:rsidRPr="00234448" w:rsidRDefault="00A311FA">
      <w:pPr>
        <w:tabs>
          <w:tab w:val="left" w:pos="0"/>
          <w:tab w:val="left" w:pos="2016"/>
          <w:tab w:val="left" w:pos="3456"/>
          <w:tab w:val="left" w:pos="4896"/>
        </w:tabs>
        <w:spacing w:line="240" w:lineRule="auto"/>
        <w:rPr>
          <w:color w:val="000000"/>
        </w:rPr>
      </w:pPr>
    </w:p>
    <w:p w14:paraId="109F4E94" w14:textId="77777777" w:rsidR="00A311FA" w:rsidRPr="00234448" w:rsidRDefault="00A311FA">
      <w:pPr>
        <w:tabs>
          <w:tab w:val="clear" w:pos="567"/>
          <w:tab w:val="left" w:pos="576"/>
          <w:tab w:val="left" w:pos="2016"/>
          <w:tab w:val="left" w:pos="3456"/>
          <w:tab w:val="left" w:pos="4896"/>
        </w:tabs>
        <w:spacing w:line="240" w:lineRule="auto"/>
        <w:rPr>
          <w:b/>
        </w:rPr>
      </w:pPr>
      <w:r w:rsidRPr="00234448">
        <w:rPr>
          <w:b/>
        </w:rPr>
        <w:lastRenderedPageBreak/>
        <w:t>Froben</w:t>
      </w:r>
      <w:r w:rsidRPr="00234448">
        <w:t xml:space="preserve"> </w:t>
      </w:r>
      <w:r w:rsidRPr="00234448">
        <w:rPr>
          <w:b/>
        </w:rPr>
        <w:t>2,5 mg/ml burnos gleivinės purškalo (tirpalo) VARTOJIMO NURODYMAI</w:t>
      </w:r>
    </w:p>
    <w:p w14:paraId="4A964BC5" w14:textId="77777777" w:rsidR="00A311FA" w:rsidRPr="00234448" w:rsidRDefault="00A311FA">
      <w:pPr>
        <w:tabs>
          <w:tab w:val="clear" w:pos="567"/>
          <w:tab w:val="left" w:pos="576"/>
          <w:tab w:val="left" w:pos="2016"/>
          <w:tab w:val="left" w:pos="3456"/>
          <w:tab w:val="left" w:pos="4896"/>
        </w:tabs>
        <w:spacing w:line="240" w:lineRule="auto"/>
      </w:pPr>
    </w:p>
    <w:p w14:paraId="02E5B3C4" w14:textId="77777777" w:rsidR="00A311FA" w:rsidRPr="00234448" w:rsidRDefault="00A311FA">
      <w:pPr>
        <w:tabs>
          <w:tab w:val="clear" w:pos="567"/>
          <w:tab w:val="left" w:pos="576"/>
          <w:tab w:val="left" w:pos="2016"/>
          <w:tab w:val="left" w:pos="3456"/>
          <w:tab w:val="left" w:pos="4896"/>
        </w:tabs>
        <w:spacing w:line="240" w:lineRule="auto"/>
      </w:pPr>
      <w:r w:rsidRPr="00234448">
        <w:t xml:space="preserve">Kadangi </w:t>
      </w:r>
      <w:r w:rsidRPr="00D64BC8">
        <w:t xml:space="preserve">Froben </w:t>
      </w:r>
      <w:r w:rsidRPr="00234448">
        <w:t xml:space="preserve">2,5 mg/ml burnos gleivinės purškalo (tirpalo) sudėtyje nėra suslėgtų dujų, prieš vartodami pirmą kartą (arba po ilgesnio nevartojimo laikotarpio) kelis kartus spustelėkite dozatorių, kol iš jo pasklis smulki dulksna.  </w:t>
      </w:r>
    </w:p>
    <w:p w14:paraId="412E0898" w14:textId="77777777" w:rsidR="00A311FA" w:rsidRPr="00234448" w:rsidRDefault="00A311FA">
      <w:pPr>
        <w:tabs>
          <w:tab w:val="clear" w:pos="567"/>
          <w:tab w:val="left" w:pos="576"/>
          <w:tab w:val="left" w:pos="2016"/>
          <w:tab w:val="left" w:pos="3456"/>
          <w:tab w:val="left" w:pos="4896"/>
        </w:tabs>
        <w:spacing w:line="240" w:lineRule="auto"/>
      </w:pPr>
    </w:p>
    <w:p w14:paraId="1E0C9760" w14:textId="77777777" w:rsidR="00A311FA" w:rsidRPr="00234448" w:rsidRDefault="00A311FA">
      <w:pPr>
        <w:tabs>
          <w:tab w:val="clear" w:pos="567"/>
          <w:tab w:val="left" w:pos="576"/>
          <w:tab w:val="left" w:pos="2016"/>
          <w:tab w:val="left" w:pos="3456"/>
          <w:tab w:val="left" w:pos="4896"/>
        </w:tabs>
        <w:spacing w:line="240" w:lineRule="auto"/>
      </w:pPr>
      <w:r w:rsidRPr="00234448">
        <w:t xml:space="preserve">Purškalas vartojamas taip: </w:t>
      </w:r>
    </w:p>
    <w:p w14:paraId="6417F46C" w14:textId="77777777" w:rsidR="00A311FA" w:rsidRPr="00234448" w:rsidRDefault="00A311FA">
      <w:pPr>
        <w:tabs>
          <w:tab w:val="clear" w:pos="567"/>
          <w:tab w:val="left" w:pos="576"/>
          <w:tab w:val="left" w:pos="2016"/>
          <w:tab w:val="left" w:pos="3456"/>
          <w:tab w:val="left" w:pos="4896"/>
        </w:tabs>
        <w:spacing w:line="240" w:lineRule="auto"/>
      </w:pPr>
    </w:p>
    <w:p w14:paraId="0608B612" w14:textId="77777777" w:rsidR="00A311FA" w:rsidRPr="00234448" w:rsidRDefault="00A311FA">
      <w:pPr>
        <w:numPr>
          <w:ilvl w:val="0"/>
          <w:numId w:val="15"/>
        </w:numPr>
        <w:tabs>
          <w:tab w:val="left" w:pos="709"/>
          <w:tab w:val="left" w:pos="2016"/>
          <w:tab w:val="left" w:pos="3456"/>
          <w:tab w:val="left" w:pos="4896"/>
        </w:tabs>
        <w:autoSpaceDE w:val="0"/>
        <w:autoSpaceDN w:val="0"/>
        <w:spacing w:line="240" w:lineRule="auto"/>
      </w:pPr>
      <w:r w:rsidRPr="00234448">
        <w:t>Pakelkite purškalo purkštuką.</w:t>
      </w:r>
    </w:p>
    <w:p w14:paraId="173D740F" w14:textId="77777777" w:rsidR="00A311FA" w:rsidRPr="00234448" w:rsidRDefault="00A311FA">
      <w:pPr>
        <w:numPr>
          <w:ilvl w:val="0"/>
          <w:numId w:val="15"/>
        </w:numPr>
        <w:tabs>
          <w:tab w:val="left" w:pos="709"/>
          <w:tab w:val="left" w:pos="2016"/>
          <w:tab w:val="left" w:pos="3456"/>
          <w:tab w:val="left" w:pos="4896"/>
        </w:tabs>
        <w:autoSpaceDE w:val="0"/>
        <w:autoSpaceDN w:val="0"/>
        <w:spacing w:line="240" w:lineRule="auto"/>
      </w:pPr>
      <w:r w:rsidRPr="00234448">
        <w:t xml:space="preserve">Nenaudodami jėgos purkštuką pasukite į dešinę arba į kairę, kaip parodyta 1 pav. toliau. </w:t>
      </w:r>
    </w:p>
    <w:p w14:paraId="2B9A1AAC" w14:textId="77777777" w:rsidR="00A311FA" w:rsidRPr="00234448" w:rsidRDefault="00A311FA">
      <w:pPr>
        <w:numPr>
          <w:ilvl w:val="0"/>
          <w:numId w:val="15"/>
        </w:numPr>
        <w:tabs>
          <w:tab w:val="left" w:pos="709"/>
          <w:tab w:val="left" w:pos="2016"/>
          <w:tab w:val="left" w:pos="3456"/>
          <w:tab w:val="left" w:pos="4896"/>
        </w:tabs>
        <w:autoSpaceDE w:val="0"/>
        <w:autoSpaceDN w:val="0"/>
        <w:spacing w:line="240" w:lineRule="auto"/>
      </w:pPr>
      <w:r w:rsidRPr="00234448">
        <w:t xml:space="preserve">Išsižiokite ir purkštuką nukreipkite link pažeistos srities. </w:t>
      </w:r>
    </w:p>
    <w:p w14:paraId="51FE0D4D" w14:textId="77777777" w:rsidR="00A311FA" w:rsidRPr="00234448" w:rsidRDefault="00A311FA">
      <w:pPr>
        <w:numPr>
          <w:ilvl w:val="0"/>
          <w:numId w:val="15"/>
        </w:numPr>
        <w:tabs>
          <w:tab w:val="left" w:pos="709"/>
          <w:tab w:val="left" w:pos="2016"/>
          <w:tab w:val="left" w:pos="3456"/>
          <w:tab w:val="left" w:pos="4896"/>
        </w:tabs>
        <w:autoSpaceDE w:val="0"/>
        <w:autoSpaceDN w:val="0"/>
        <w:spacing w:line="240" w:lineRule="auto"/>
      </w:pPr>
      <w:r w:rsidRPr="00234448">
        <w:t>Purkšdami vaistą sulaikykite kvėpavimą.</w:t>
      </w:r>
    </w:p>
    <w:p w14:paraId="1A51347E" w14:textId="77777777" w:rsidR="00A311FA" w:rsidRPr="00234448" w:rsidRDefault="00A311FA">
      <w:pPr>
        <w:numPr>
          <w:ilvl w:val="0"/>
          <w:numId w:val="15"/>
        </w:numPr>
        <w:tabs>
          <w:tab w:val="left" w:pos="709"/>
          <w:tab w:val="left" w:pos="2016"/>
          <w:tab w:val="left" w:pos="3456"/>
          <w:tab w:val="left" w:pos="4896"/>
        </w:tabs>
        <w:autoSpaceDE w:val="0"/>
        <w:autoSpaceDN w:val="0"/>
        <w:spacing w:line="240" w:lineRule="auto"/>
      </w:pPr>
      <w:r w:rsidRPr="00234448">
        <w:t xml:space="preserve">Du kartus spustelėdami dozatorių išpurkškite dozę, kaip parodyta 2 pav..  </w:t>
      </w:r>
    </w:p>
    <w:p w14:paraId="3857805E" w14:textId="77777777" w:rsidR="00A311FA" w:rsidRPr="00234448" w:rsidRDefault="00A311FA">
      <w:pPr>
        <w:numPr>
          <w:ilvl w:val="0"/>
          <w:numId w:val="15"/>
        </w:numPr>
        <w:tabs>
          <w:tab w:val="left" w:pos="709"/>
          <w:tab w:val="left" w:pos="2016"/>
          <w:tab w:val="left" w:pos="3456"/>
          <w:tab w:val="left" w:pos="4896"/>
        </w:tabs>
        <w:autoSpaceDE w:val="0"/>
        <w:autoSpaceDN w:val="0"/>
        <w:spacing w:line="240" w:lineRule="auto"/>
      </w:pPr>
      <w:r w:rsidRPr="00234448">
        <w:t xml:space="preserve">Purkštuką grąžinkite į pradinę padėtį pasukdami į kairę arba dešinę. </w:t>
      </w:r>
    </w:p>
    <w:p w14:paraId="0FE471A4" w14:textId="77777777" w:rsidR="00A311FA" w:rsidRPr="00234448" w:rsidRDefault="00A311FA" w:rsidP="00BB70F7">
      <w:pPr>
        <w:keepNext/>
        <w:numPr>
          <w:ilvl w:val="0"/>
          <w:numId w:val="15"/>
        </w:numPr>
        <w:tabs>
          <w:tab w:val="left" w:pos="709"/>
          <w:tab w:val="left" w:pos="2016"/>
          <w:tab w:val="left" w:pos="3456"/>
          <w:tab w:val="left" w:pos="4896"/>
        </w:tabs>
        <w:autoSpaceDE w:val="0"/>
        <w:autoSpaceDN w:val="0"/>
        <w:spacing w:line="240" w:lineRule="auto"/>
        <w:ind w:left="714" w:hanging="357"/>
      </w:pPr>
      <w:r w:rsidRPr="00234448">
        <w:t>Purkštuką nuspauskite žemyn ir uždarykite purškalą.</w:t>
      </w:r>
    </w:p>
    <w:p w14:paraId="49E84BBD" w14:textId="77777777" w:rsidR="00A311FA" w:rsidRPr="00234448" w:rsidRDefault="00A311FA">
      <w:pPr>
        <w:numPr>
          <w:ilvl w:val="0"/>
          <w:numId w:val="15"/>
        </w:numPr>
        <w:tabs>
          <w:tab w:val="left" w:pos="709"/>
          <w:tab w:val="left" w:pos="2016"/>
          <w:tab w:val="left" w:pos="3456"/>
          <w:tab w:val="left" w:pos="4896"/>
        </w:tabs>
        <w:autoSpaceDE w:val="0"/>
        <w:autoSpaceDN w:val="0"/>
        <w:spacing w:line="240" w:lineRule="auto"/>
        <w:jc w:val="both"/>
        <w:rPr>
          <w:b/>
        </w:rPr>
      </w:pPr>
      <w:r w:rsidRPr="00234448">
        <w:t xml:space="preserve">Kad vaistą apsaugotumėte nuo šviesos, buteliuką įdėkite atgal į dėžutę. </w:t>
      </w:r>
    </w:p>
    <w:p w14:paraId="6FAE5D1C" w14:textId="77777777" w:rsidR="00A311FA" w:rsidRPr="00234448" w:rsidRDefault="00A311FA" w:rsidP="00A311FA">
      <w:pPr>
        <w:tabs>
          <w:tab w:val="clear" w:pos="567"/>
          <w:tab w:val="left" w:pos="576"/>
          <w:tab w:val="left" w:pos="2016"/>
          <w:tab w:val="left" w:pos="3456"/>
          <w:tab w:val="left" w:pos="4896"/>
        </w:tabs>
        <w:spacing w:line="240" w:lineRule="auto"/>
        <w:jc w:val="both"/>
        <w:rPr>
          <w:b/>
          <w:bCs/>
        </w:rPr>
      </w:pPr>
      <w:r w:rsidRPr="00234448">
        <w:rPr>
          <w:noProof/>
          <w:lang w:val="lt-LT" w:eastAsia="lt-LT"/>
        </w:rPr>
        <mc:AlternateContent>
          <mc:Choice Requires="wps">
            <w:drawing>
              <wp:anchor distT="45720" distB="45720" distL="114300" distR="114300" simplePos="0" relativeHeight="251666432" behindDoc="0" locked="0" layoutInCell="1" allowOverlap="1" wp14:anchorId="78513B37" wp14:editId="5F59A550">
                <wp:simplePos x="0" y="0"/>
                <wp:positionH relativeFrom="column">
                  <wp:posOffset>2541905</wp:posOffset>
                </wp:positionH>
                <wp:positionV relativeFrom="paragraph">
                  <wp:posOffset>1478280</wp:posOffset>
                </wp:positionV>
                <wp:extent cx="626745" cy="358140"/>
                <wp:effectExtent l="3810" t="4445"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C3612" w14:textId="77777777" w:rsidR="00D66834" w:rsidRDefault="00D66834" w:rsidP="00A311FA">
                            <w:r>
                              <w:t>2 pav.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78513B37" id="_x0000_s1028" type="#_x0000_t202" style="position:absolute;left:0;text-align:left;margin-left:200.15pt;margin-top:116.4pt;width:49.35pt;height:28.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CahAIAABU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" stroked="f">
                <v:textbox>
                  <w:txbxContent>
                    <w:p w14:paraId="1FDC3612" w14:textId="77777777" w:rsidR="00D66834" w:rsidRDefault="00D66834" w:rsidP="00A311FA">
                      <w:r>
                        <w:t>2 pav.</w:t>
                      </w:r>
                    </w:p>
                  </w:txbxContent>
                </v:textbox>
                <w10:wrap type="square"/>
              </v:shape>
            </w:pict>
          </mc:Fallback>
        </mc:AlternateContent>
      </w:r>
      <w:r w:rsidRPr="00234448">
        <w:rPr>
          <w:noProof/>
          <w:color w:val="000000"/>
          <w:lang w:val="lt-LT" w:eastAsia="lt-LT"/>
        </w:rPr>
        <mc:AlternateContent>
          <mc:Choice Requires="wps">
            <w:drawing>
              <wp:anchor distT="45720" distB="45720" distL="114300" distR="114300" simplePos="0" relativeHeight="251665408" behindDoc="0" locked="0" layoutInCell="1" allowOverlap="1" wp14:anchorId="0D27E37B" wp14:editId="4E4E8AFF">
                <wp:simplePos x="0" y="0"/>
                <wp:positionH relativeFrom="column">
                  <wp:posOffset>188595</wp:posOffset>
                </wp:positionH>
                <wp:positionV relativeFrom="paragraph">
                  <wp:posOffset>1478280</wp:posOffset>
                </wp:positionV>
                <wp:extent cx="626745" cy="358140"/>
                <wp:effectExtent l="3175" t="4445"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73B6F" w14:textId="77777777" w:rsidR="00D66834" w:rsidRPr="00027E80" w:rsidRDefault="00D66834" w:rsidP="00A311FA">
                            <w:r>
                              <w:t>1 pav.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0D27E37B" id="_x0000_s1029" type="#_x0000_t202" style="position:absolute;left:0;text-align:left;margin-left:14.85pt;margin-top:116.4pt;width:49.35pt;height:28.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" stroked="f">
                <v:textbox>
                  <w:txbxContent>
                    <w:p w14:paraId="1DA73B6F" w14:textId="77777777" w:rsidR="00D66834" w:rsidRPr="00027E80" w:rsidRDefault="00D66834" w:rsidP="00A311FA">
                      <w:r>
                        <w:t>1 pav.</w:t>
                      </w:r>
                    </w:p>
                  </w:txbxContent>
                </v:textbox>
                <w10:wrap type="square"/>
              </v:shape>
            </w:pict>
          </mc:Fallback>
        </mc:AlternateContent>
      </w:r>
    </w:p>
    <w:p w14:paraId="0F36F801" w14:textId="77777777" w:rsidR="00A311FA" w:rsidRPr="00234448" w:rsidRDefault="00A311FA" w:rsidP="00A311FA">
      <w:pPr>
        <w:tabs>
          <w:tab w:val="clear" w:pos="567"/>
          <w:tab w:val="left" w:pos="576"/>
          <w:tab w:val="left" w:pos="2016"/>
          <w:tab w:val="left" w:pos="3828"/>
          <w:tab w:val="left" w:pos="4896"/>
        </w:tabs>
        <w:spacing w:line="240" w:lineRule="auto"/>
        <w:jc w:val="both"/>
        <w:rPr>
          <w:b/>
          <w:bCs/>
        </w:rPr>
      </w:pPr>
      <w:r w:rsidRPr="00234448">
        <w:rPr>
          <w:noProof/>
          <w:lang w:val="lt-LT" w:eastAsia="lt-LT"/>
        </w:rPr>
        <w:drawing>
          <wp:anchor distT="0" distB="0" distL="114300" distR="114300" simplePos="0" relativeHeight="251664384" behindDoc="0" locked="0" layoutInCell="0" allowOverlap="1" wp14:anchorId="36374403" wp14:editId="0138E5BC">
            <wp:simplePos x="0" y="0"/>
            <wp:positionH relativeFrom="column">
              <wp:posOffset>0</wp:posOffset>
            </wp:positionH>
            <wp:positionV relativeFrom="paragraph">
              <wp:posOffset>0</wp:posOffset>
            </wp:positionV>
            <wp:extent cx="4328160" cy="1938655"/>
            <wp:effectExtent l="0" t="0" r="0" b="4445"/>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8160" cy="1938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50984" w14:textId="3D7D818F" w:rsidR="00A311FA" w:rsidRPr="00234448" w:rsidRDefault="00A311FA">
      <w:pPr>
        <w:tabs>
          <w:tab w:val="left" w:pos="0"/>
          <w:tab w:val="left" w:pos="2016"/>
          <w:tab w:val="left" w:pos="3456"/>
          <w:tab w:val="left" w:pos="4896"/>
        </w:tabs>
        <w:spacing w:line="240" w:lineRule="auto"/>
        <w:rPr>
          <w:b/>
          <w:color w:val="000000"/>
        </w:rPr>
      </w:pPr>
      <w:r w:rsidRPr="002440BD">
        <w:rPr>
          <w:b/>
          <w:color w:val="000000"/>
        </w:rPr>
        <w:t xml:space="preserve">Ką daryti pavartojus per didelę </w:t>
      </w:r>
      <w:r w:rsidR="00796ACB" w:rsidRPr="00234448">
        <w:rPr>
          <w:b/>
        </w:rPr>
        <w:t>Froben</w:t>
      </w:r>
      <w:r w:rsidR="00796ACB" w:rsidRPr="00234448">
        <w:t xml:space="preserve"> </w:t>
      </w:r>
      <w:r w:rsidR="00796ACB" w:rsidRPr="00234448">
        <w:rPr>
          <w:b/>
        </w:rPr>
        <w:t>2,5 mg/ml burnos gleivinės purškalo (tirpalo)</w:t>
      </w:r>
      <w:r w:rsidRPr="002440BD">
        <w:rPr>
          <w:b/>
          <w:color w:val="000000"/>
        </w:rPr>
        <w:t xml:space="preserve"> dozę</w:t>
      </w:r>
    </w:p>
    <w:p w14:paraId="69DAEDE8" w14:textId="77777777" w:rsidR="00A311FA" w:rsidRPr="00234448" w:rsidRDefault="00A311FA">
      <w:pPr>
        <w:tabs>
          <w:tab w:val="left" w:pos="0"/>
          <w:tab w:val="left" w:pos="2016"/>
          <w:tab w:val="left" w:pos="3456"/>
          <w:tab w:val="left" w:pos="4896"/>
        </w:tabs>
        <w:spacing w:line="240" w:lineRule="auto"/>
        <w:rPr>
          <w:color w:val="000000"/>
          <w:u w:val="single"/>
        </w:rPr>
      </w:pPr>
    </w:p>
    <w:p w14:paraId="0EE5DF23" w14:textId="77777777" w:rsidR="00A311FA" w:rsidRPr="00234448" w:rsidRDefault="00A311FA">
      <w:pPr>
        <w:tabs>
          <w:tab w:val="left" w:pos="0"/>
          <w:tab w:val="left" w:pos="2016"/>
          <w:tab w:val="left" w:pos="3456"/>
          <w:tab w:val="left" w:pos="4896"/>
        </w:tabs>
        <w:spacing w:line="240" w:lineRule="auto"/>
        <w:rPr>
          <w:color w:val="000000"/>
        </w:rPr>
      </w:pPr>
      <w:r w:rsidRPr="00234448">
        <w:rPr>
          <w:color w:val="000000"/>
        </w:rPr>
        <w:t xml:space="preserve">Tarp perdozavimo simptomų paminėtini pykinimas, vėmimas ar nemalonus pojūtis skrandyje. </w:t>
      </w:r>
    </w:p>
    <w:p w14:paraId="23ADECE0" w14:textId="77777777" w:rsidR="00A311FA" w:rsidRPr="00234448" w:rsidRDefault="00A311FA">
      <w:pPr>
        <w:tabs>
          <w:tab w:val="left" w:pos="0"/>
          <w:tab w:val="left" w:pos="2016"/>
          <w:tab w:val="left" w:pos="3456"/>
          <w:tab w:val="left" w:pos="4896"/>
        </w:tabs>
        <w:spacing w:line="240" w:lineRule="auto"/>
        <w:rPr>
          <w:color w:val="000000"/>
        </w:rPr>
      </w:pPr>
    </w:p>
    <w:p w14:paraId="626518D3" w14:textId="77777777" w:rsidR="00A311FA" w:rsidRPr="00234448" w:rsidRDefault="00A311FA">
      <w:pPr>
        <w:numPr>
          <w:ilvl w:val="12"/>
          <w:numId w:val="0"/>
        </w:numPr>
        <w:tabs>
          <w:tab w:val="left" w:pos="720"/>
        </w:tabs>
        <w:spacing w:line="240" w:lineRule="auto"/>
        <w:rPr>
          <w:color w:val="000000"/>
        </w:rPr>
      </w:pPr>
      <w:r w:rsidRPr="00234448">
        <w:rPr>
          <w:color w:val="000000"/>
        </w:rPr>
        <w:t xml:space="preserve">Jeigu netyčia nurijote </w:t>
      </w:r>
      <w:r w:rsidRPr="00D64BC8">
        <w:t xml:space="preserve">Froben </w:t>
      </w:r>
      <w:r w:rsidRPr="00234448">
        <w:rPr>
          <w:color w:val="000000"/>
        </w:rPr>
        <w:t>2,5 mg/ml burnos gleivinės purškalą (tirpalą) ar suvartojote daugiau, nei reikėtų, nedelsdami kreipkitės į gydytoją arba į artimiausią ligoninę.</w:t>
      </w:r>
    </w:p>
    <w:p w14:paraId="5B76537B" w14:textId="77777777" w:rsidR="00A311FA" w:rsidRPr="00234448" w:rsidRDefault="00A311FA">
      <w:pPr>
        <w:tabs>
          <w:tab w:val="clear" w:pos="567"/>
          <w:tab w:val="left" w:pos="576"/>
          <w:tab w:val="left" w:pos="2016"/>
          <w:tab w:val="left" w:pos="3456"/>
          <w:tab w:val="left" w:pos="4896"/>
        </w:tabs>
        <w:spacing w:line="240" w:lineRule="auto"/>
        <w:rPr>
          <w:color w:val="000000"/>
        </w:rPr>
      </w:pPr>
    </w:p>
    <w:p w14:paraId="656D870C" w14:textId="77777777" w:rsidR="00A311FA" w:rsidRPr="00234448" w:rsidRDefault="00A311FA">
      <w:pPr>
        <w:tabs>
          <w:tab w:val="clear" w:pos="567"/>
          <w:tab w:val="left" w:pos="576"/>
          <w:tab w:val="left" w:pos="2016"/>
          <w:tab w:val="left" w:pos="3456"/>
          <w:tab w:val="left" w:pos="4896"/>
        </w:tabs>
        <w:spacing w:line="240" w:lineRule="auto"/>
        <w:rPr>
          <w:b/>
        </w:rPr>
      </w:pPr>
      <w:r w:rsidRPr="00234448">
        <w:rPr>
          <w:b/>
          <w:color w:val="000000"/>
        </w:rPr>
        <w:t xml:space="preserve">Pamiršus pavartoti </w:t>
      </w:r>
      <w:r w:rsidRPr="00234448">
        <w:rPr>
          <w:b/>
        </w:rPr>
        <w:t>Froben</w:t>
      </w:r>
      <w:r w:rsidRPr="00234448">
        <w:t xml:space="preserve"> </w:t>
      </w:r>
      <w:r w:rsidRPr="00234448">
        <w:rPr>
          <w:b/>
          <w:color w:val="000000"/>
        </w:rPr>
        <w:t>2,5 mg/ml burnos gleivinės purškalą (tirpalą)</w:t>
      </w:r>
    </w:p>
    <w:p w14:paraId="35E2D0BF" w14:textId="77777777" w:rsidR="00A311FA" w:rsidRPr="00234448" w:rsidRDefault="00A311FA">
      <w:pPr>
        <w:tabs>
          <w:tab w:val="clear" w:pos="567"/>
          <w:tab w:val="left" w:pos="576"/>
          <w:tab w:val="left" w:pos="2016"/>
          <w:tab w:val="left" w:pos="3456"/>
          <w:tab w:val="left" w:pos="4896"/>
        </w:tabs>
        <w:spacing w:line="240" w:lineRule="auto"/>
        <w:rPr>
          <w:b/>
          <w:color w:val="000000"/>
        </w:rPr>
      </w:pPr>
    </w:p>
    <w:p w14:paraId="596EECC0" w14:textId="77777777" w:rsidR="00A311FA" w:rsidRPr="00234448" w:rsidRDefault="00A311FA">
      <w:pPr>
        <w:tabs>
          <w:tab w:val="clear" w:pos="567"/>
          <w:tab w:val="left" w:pos="576"/>
          <w:tab w:val="left" w:pos="2016"/>
          <w:tab w:val="left" w:pos="3456"/>
          <w:tab w:val="left" w:pos="4896"/>
        </w:tabs>
        <w:spacing w:line="240" w:lineRule="auto"/>
        <w:rPr>
          <w:color w:val="000000"/>
        </w:rPr>
      </w:pPr>
      <w:r w:rsidRPr="00234448">
        <w:rPr>
          <w:color w:val="000000"/>
        </w:rPr>
        <w:t>Negalima vartoti dvigubos dozės norint kompensuoti praleistą dozę.</w:t>
      </w:r>
    </w:p>
    <w:p w14:paraId="0F7D78E4" w14:textId="77777777" w:rsidR="00A311FA" w:rsidRPr="00234448" w:rsidRDefault="00A311FA">
      <w:pPr>
        <w:tabs>
          <w:tab w:val="clear" w:pos="567"/>
          <w:tab w:val="left" w:pos="576"/>
          <w:tab w:val="left" w:pos="2016"/>
          <w:tab w:val="left" w:pos="3456"/>
          <w:tab w:val="left" w:pos="4896"/>
        </w:tabs>
        <w:spacing w:line="240" w:lineRule="auto"/>
        <w:rPr>
          <w:color w:val="000000"/>
        </w:rPr>
      </w:pPr>
    </w:p>
    <w:p w14:paraId="5B936EF6" w14:textId="77777777" w:rsidR="00A311FA" w:rsidRPr="00234448" w:rsidRDefault="00A311FA">
      <w:pPr>
        <w:tabs>
          <w:tab w:val="clear" w:pos="567"/>
          <w:tab w:val="left" w:pos="576"/>
          <w:tab w:val="left" w:pos="2016"/>
          <w:tab w:val="left" w:pos="3456"/>
          <w:tab w:val="left" w:pos="4896"/>
        </w:tabs>
        <w:spacing w:line="240" w:lineRule="auto"/>
        <w:rPr>
          <w:color w:val="000000"/>
        </w:rPr>
      </w:pPr>
      <w:r w:rsidRPr="00234448">
        <w:rPr>
          <w:color w:val="000000"/>
        </w:rPr>
        <w:t>Jeigu kiltų daugiau klausimų dėl flurbiprofeno burnos gleivinės purškalo vartojimo, kreipkitės į gydytoją arba vaistininką.</w:t>
      </w:r>
    </w:p>
    <w:p w14:paraId="4214ACAF" w14:textId="77777777" w:rsidR="00A311FA" w:rsidRPr="00234448" w:rsidRDefault="00A311FA">
      <w:pPr>
        <w:tabs>
          <w:tab w:val="clear" w:pos="567"/>
          <w:tab w:val="left" w:pos="576"/>
          <w:tab w:val="left" w:pos="2016"/>
          <w:tab w:val="left" w:pos="3456"/>
          <w:tab w:val="left" w:pos="4896"/>
        </w:tabs>
        <w:spacing w:line="240" w:lineRule="auto"/>
      </w:pPr>
    </w:p>
    <w:p w14:paraId="2E317CD5" w14:textId="77777777" w:rsidR="00A311FA" w:rsidRPr="00234448" w:rsidRDefault="00A311FA">
      <w:pPr>
        <w:tabs>
          <w:tab w:val="clear" w:pos="567"/>
          <w:tab w:val="left" w:pos="576"/>
          <w:tab w:val="left" w:pos="2016"/>
          <w:tab w:val="left" w:pos="3456"/>
          <w:tab w:val="left" w:pos="4896"/>
        </w:tabs>
        <w:spacing w:line="240" w:lineRule="auto"/>
      </w:pPr>
    </w:p>
    <w:p w14:paraId="3B8EC741" w14:textId="77777777" w:rsidR="00A311FA" w:rsidRPr="00BB70F7" w:rsidRDefault="00A311FA" w:rsidP="002440BD">
      <w:pPr>
        <w:spacing w:line="240" w:lineRule="auto"/>
        <w:ind w:left="567" w:hanging="567"/>
        <w:outlineLvl w:val="0"/>
        <w:rPr>
          <w:rFonts w:eastAsia="SimSun"/>
          <w:b/>
          <w:caps/>
        </w:rPr>
      </w:pPr>
      <w:r w:rsidRPr="00BB70F7">
        <w:rPr>
          <w:rFonts w:eastAsia="SimSun"/>
          <w:b/>
          <w:caps/>
        </w:rPr>
        <w:t>4.</w:t>
      </w:r>
      <w:r w:rsidRPr="00BB70F7">
        <w:rPr>
          <w:rFonts w:eastAsia="SimSun"/>
          <w:b/>
          <w:caps/>
        </w:rPr>
        <w:tab/>
      </w:r>
      <w:r w:rsidRPr="00BB70F7">
        <w:rPr>
          <w:rFonts w:eastAsia="SimSun"/>
          <w:b/>
        </w:rPr>
        <w:t>Galimas šalutinis poveikis</w:t>
      </w:r>
    </w:p>
    <w:p w14:paraId="6F7ED437" w14:textId="77777777" w:rsidR="00A311FA" w:rsidRPr="00234448" w:rsidRDefault="00A311FA">
      <w:pPr>
        <w:spacing w:line="240" w:lineRule="auto"/>
      </w:pPr>
    </w:p>
    <w:p w14:paraId="6FA02662" w14:textId="77777777" w:rsidR="00A311FA" w:rsidRPr="00234448" w:rsidRDefault="00A311FA">
      <w:pPr>
        <w:tabs>
          <w:tab w:val="clear" w:pos="567"/>
          <w:tab w:val="left" w:pos="576"/>
          <w:tab w:val="left" w:pos="2016"/>
          <w:tab w:val="left" w:pos="3456"/>
          <w:tab w:val="left" w:pos="4896"/>
        </w:tabs>
        <w:spacing w:line="240" w:lineRule="auto"/>
        <w:rPr>
          <w:color w:val="000000"/>
        </w:rPr>
      </w:pPr>
      <w:r w:rsidRPr="00234448">
        <w:rPr>
          <w:color w:val="000000"/>
        </w:rPr>
        <w:t>Šis vaistas, kaip ir visi kiti, gali sukelti šalutinį poveikį, nors jis pasireiškia ne visiems žmonėms.</w:t>
      </w:r>
    </w:p>
    <w:p w14:paraId="6DED66B9" w14:textId="77777777" w:rsidR="00A311FA" w:rsidRPr="00234448" w:rsidRDefault="00A311FA">
      <w:pPr>
        <w:tabs>
          <w:tab w:val="clear" w:pos="567"/>
          <w:tab w:val="left" w:pos="576"/>
          <w:tab w:val="left" w:pos="2016"/>
          <w:tab w:val="left" w:pos="3456"/>
          <w:tab w:val="left" w:pos="4896"/>
        </w:tabs>
        <w:spacing w:line="240" w:lineRule="auto"/>
      </w:pPr>
      <w:r w:rsidRPr="00234448">
        <w:t>Vartojant rekomenduojamomis dozėmis šalutinis poveikis mažai tikėtinas.</w:t>
      </w:r>
    </w:p>
    <w:p w14:paraId="478AC16A" w14:textId="77777777" w:rsidR="00233D58" w:rsidRPr="00233D58" w:rsidRDefault="00233D58" w:rsidP="00233D58">
      <w:pPr>
        <w:spacing w:line="240" w:lineRule="auto"/>
        <w:ind w:firstLine="27"/>
        <w:rPr>
          <w:color w:val="000000"/>
        </w:rPr>
      </w:pPr>
      <w:r>
        <w:rPr>
          <w:color w:val="000000"/>
        </w:rPr>
        <w:t>Sunkū</w:t>
      </w:r>
      <w:r w:rsidRPr="00233D58">
        <w:rPr>
          <w:color w:val="000000"/>
        </w:rPr>
        <w:t>s šalutini</w:t>
      </w:r>
      <w:r>
        <w:rPr>
          <w:color w:val="000000"/>
        </w:rPr>
        <w:t>ai poveikiai</w:t>
      </w:r>
    </w:p>
    <w:p w14:paraId="312AE33D" w14:textId="77777777" w:rsidR="00233D58" w:rsidRPr="00233D58" w:rsidRDefault="00233D58" w:rsidP="00233D58">
      <w:pPr>
        <w:spacing w:line="240" w:lineRule="auto"/>
        <w:ind w:firstLine="27"/>
        <w:rPr>
          <w:color w:val="000000"/>
        </w:rPr>
      </w:pPr>
    </w:p>
    <w:p w14:paraId="555C6BEF" w14:textId="77777777" w:rsidR="00233D58" w:rsidRPr="00894833" w:rsidRDefault="00233D58" w:rsidP="00233D58">
      <w:pPr>
        <w:spacing w:line="240" w:lineRule="auto"/>
        <w:ind w:firstLine="27"/>
        <w:rPr>
          <w:b/>
          <w:color w:val="000000"/>
        </w:rPr>
      </w:pPr>
      <w:r w:rsidRPr="00894833">
        <w:rPr>
          <w:b/>
          <w:color w:val="000000"/>
        </w:rPr>
        <w:t xml:space="preserve">Nustokite vartoti šį vaistą ir </w:t>
      </w:r>
      <w:r w:rsidRPr="0082109D">
        <w:rPr>
          <w:b/>
          <w:color w:val="000000"/>
        </w:rPr>
        <w:t>nedels</w:t>
      </w:r>
      <w:r>
        <w:rPr>
          <w:b/>
          <w:color w:val="000000"/>
        </w:rPr>
        <w:t>iant</w:t>
      </w:r>
      <w:r w:rsidRPr="00233D58">
        <w:rPr>
          <w:b/>
          <w:color w:val="000000"/>
        </w:rPr>
        <w:t xml:space="preserve"> </w:t>
      </w:r>
      <w:r w:rsidRPr="00894833">
        <w:rPr>
          <w:b/>
          <w:color w:val="000000"/>
        </w:rPr>
        <w:t>kreipkitės į gydytoją, jei pastebėsite bet kurį iš šių sunkių šalutinių poveikių - gali prireikti skubios medicininės pagalbos:</w:t>
      </w:r>
    </w:p>
    <w:p w14:paraId="55A58252" w14:textId="77777777" w:rsidR="00233D58" w:rsidRPr="00233D58" w:rsidRDefault="00233D58" w:rsidP="00233D58">
      <w:pPr>
        <w:spacing w:line="240" w:lineRule="auto"/>
        <w:ind w:firstLine="27"/>
        <w:rPr>
          <w:color w:val="000000"/>
        </w:rPr>
      </w:pPr>
    </w:p>
    <w:p w14:paraId="49855D1A" w14:textId="77777777" w:rsidR="00233D58" w:rsidRPr="00233D58" w:rsidRDefault="00233D58" w:rsidP="00233D58">
      <w:pPr>
        <w:spacing w:line="240" w:lineRule="auto"/>
        <w:ind w:firstLine="27"/>
        <w:rPr>
          <w:color w:val="000000"/>
        </w:rPr>
      </w:pPr>
      <w:r w:rsidRPr="00233D58">
        <w:rPr>
          <w:color w:val="000000"/>
        </w:rPr>
        <w:t xml:space="preserve">Dažni (gali pasireikšti </w:t>
      </w:r>
      <w:r w:rsidR="003D1857">
        <w:rPr>
          <w:color w:val="000000"/>
        </w:rPr>
        <w:t>mažiau kaip</w:t>
      </w:r>
      <w:r w:rsidRPr="00233D58">
        <w:rPr>
          <w:color w:val="000000"/>
        </w:rPr>
        <w:t xml:space="preserve"> 1 iš 10 žmonių)</w:t>
      </w:r>
    </w:p>
    <w:p w14:paraId="1C519C11" w14:textId="77777777" w:rsidR="00233D58" w:rsidRPr="00233D58" w:rsidRDefault="00233D58" w:rsidP="00233D58">
      <w:pPr>
        <w:spacing w:line="240" w:lineRule="auto"/>
        <w:ind w:firstLine="27"/>
        <w:rPr>
          <w:color w:val="000000"/>
        </w:rPr>
      </w:pPr>
      <w:r w:rsidRPr="00233D58">
        <w:rPr>
          <w:color w:val="000000"/>
        </w:rPr>
        <w:t xml:space="preserve">• Sunkios alerginės reakcijos, </w:t>
      </w:r>
      <w:r w:rsidR="000A0134">
        <w:rPr>
          <w:color w:val="000000"/>
        </w:rPr>
        <w:t>įskaitant</w:t>
      </w:r>
      <w:r>
        <w:rPr>
          <w:color w:val="000000"/>
        </w:rPr>
        <w:t xml:space="preserve">: </w:t>
      </w:r>
      <w:r w:rsidR="002A710D" w:rsidRPr="00234448">
        <w:rPr>
          <w:color w:val="000000"/>
          <w:lang w:eastAsia="cs-CZ" w:bidi="cs-CZ"/>
        </w:rPr>
        <w:t>veido, gerklės ar liežuvio patinimą, kvėpavimo pasunkėjimą, švokštimą, odos bėrimą</w:t>
      </w:r>
      <w:r w:rsidR="002A710D">
        <w:rPr>
          <w:color w:val="000000"/>
          <w:lang w:eastAsia="cs-CZ" w:bidi="cs-CZ"/>
        </w:rPr>
        <w:t>,</w:t>
      </w:r>
      <w:r w:rsidRPr="00233D58">
        <w:rPr>
          <w:color w:val="000000"/>
        </w:rPr>
        <w:t xml:space="preserve"> (angioneurozinė edema)</w:t>
      </w:r>
      <w:r w:rsidR="00B533C7">
        <w:rPr>
          <w:color w:val="000000"/>
        </w:rPr>
        <w:t>.</w:t>
      </w:r>
    </w:p>
    <w:p w14:paraId="01DD080E" w14:textId="77777777" w:rsidR="00233D58" w:rsidRPr="00233D58" w:rsidRDefault="00233D58" w:rsidP="00233D58">
      <w:pPr>
        <w:spacing w:line="240" w:lineRule="auto"/>
        <w:ind w:firstLine="27"/>
        <w:rPr>
          <w:color w:val="000000"/>
        </w:rPr>
      </w:pPr>
      <w:r w:rsidRPr="00233D58">
        <w:rPr>
          <w:color w:val="000000"/>
        </w:rPr>
        <w:lastRenderedPageBreak/>
        <w:t xml:space="preserve">• </w:t>
      </w:r>
      <w:r>
        <w:rPr>
          <w:color w:val="000000"/>
        </w:rPr>
        <w:t>Mažiau šlapimo ar problemos</w:t>
      </w:r>
      <w:r w:rsidRPr="00233D58">
        <w:rPr>
          <w:color w:val="000000"/>
        </w:rPr>
        <w:t xml:space="preserve"> šlapinantis (skysčių kaupimasis)</w:t>
      </w:r>
      <w:r w:rsidR="00B533C7">
        <w:rPr>
          <w:color w:val="000000"/>
        </w:rPr>
        <w:t>.</w:t>
      </w:r>
    </w:p>
    <w:p w14:paraId="178AA654" w14:textId="77777777" w:rsidR="00233D58" w:rsidRPr="00233D58" w:rsidRDefault="00233D58" w:rsidP="00233D58">
      <w:pPr>
        <w:spacing w:line="240" w:lineRule="auto"/>
        <w:ind w:firstLine="27"/>
        <w:rPr>
          <w:color w:val="000000"/>
        </w:rPr>
      </w:pPr>
      <w:r w:rsidRPr="00233D58">
        <w:rPr>
          <w:color w:val="000000"/>
        </w:rPr>
        <w:t xml:space="preserve">• </w:t>
      </w:r>
      <w:r w:rsidR="00E158DF">
        <w:t>Kraujavimo iš skrandžio ar žarnyno požymiai, pavyzdžiui, kraujas išmatose, juodos, deguto spalvos išmatos ar vėmimas krauju arba tamsiomis dalelėmis, panašiomis į kavos tirščius</w:t>
      </w:r>
      <w:r w:rsidR="00B533C7">
        <w:t>.</w:t>
      </w:r>
    </w:p>
    <w:p w14:paraId="3D1BA28F" w14:textId="77777777" w:rsidR="00233D58" w:rsidRPr="00233D58" w:rsidRDefault="00233D58" w:rsidP="00233D58">
      <w:pPr>
        <w:spacing w:line="240" w:lineRule="auto"/>
        <w:ind w:firstLine="27"/>
        <w:rPr>
          <w:color w:val="000000"/>
        </w:rPr>
      </w:pPr>
    </w:p>
    <w:p w14:paraId="683821B6" w14:textId="77777777" w:rsidR="00233D58" w:rsidRPr="00233D58" w:rsidRDefault="003D1857" w:rsidP="00233D58">
      <w:pPr>
        <w:spacing w:line="240" w:lineRule="auto"/>
        <w:ind w:firstLine="27"/>
        <w:rPr>
          <w:color w:val="000000"/>
        </w:rPr>
      </w:pPr>
      <w:r>
        <w:rPr>
          <w:color w:val="000000"/>
        </w:rPr>
        <w:t>Nedažni (</w:t>
      </w:r>
      <w:r w:rsidR="00233D58" w:rsidRPr="00233D58">
        <w:rPr>
          <w:color w:val="000000"/>
        </w:rPr>
        <w:t xml:space="preserve">gali pasireikšti </w:t>
      </w:r>
      <w:r>
        <w:rPr>
          <w:color w:val="000000"/>
        </w:rPr>
        <w:t>mažiau kaip</w:t>
      </w:r>
      <w:r w:rsidR="00233D58" w:rsidRPr="00233D58">
        <w:rPr>
          <w:color w:val="000000"/>
        </w:rPr>
        <w:t xml:space="preserve"> 1 iš 100 žmonių)</w:t>
      </w:r>
    </w:p>
    <w:p w14:paraId="4C72342F" w14:textId="77777777" w:rsidR="00233D58" w:rsidRPr="00233D58" w:rsidRDefault="00233D58" w:rsidP="00233D58">
      <w:pPr>
        <w:spacing w:line="240" w:lineRule="auto"/>
        <w:ind w:firstLine="27"/>
        <w:rPr>
          <w:color w:val="000000"/>
        </w:rPr>
      </w:pPr>
      <w:r w:rsidRPr="00233D58">
        <w:rPr>
          <w:color w:val="000000"/>
        </w:rPr>
        <w:t xml:space="preserve">• </w:t>
      </w:r>
      <w:r w:rsidR="003D1857">
        <w:rPr>
          <w:color w:val="000000"/>
        </w:rPr>
        <w:t>R</w:t>
      </w:r>
      <w:r w:rsidRPr="00233D58">
        <w:rPr>
          <w:color w:val="000000"/>
        </w:rPr>
        <w:t>ėmuo ar skrandžio skausmas dėl skrandžio / dvy</w:t>
      </w:r>
      <w:r w:rsidR="003D1857">
        <w:rPr>
          <w:color w:val="000000"/>
        </w:rPr>
        <w:t>likapirštės žarnos (pepsinė) opos</w:t>
      </w:r>
      <w:r w:rsidR="00B533C7">
        <w:rPr>
          <w:color w:val="000000"/>
        </w:rPr>
        <w:t>.</w:t>
      </w:r>
    </w:p>
    <w:p w14:paraId="5448CC95" w14:textId="77777777" w:rsidR="00233D58" w:rsidRPr="00233D58" w:rsidRDefault="00233D58" w:rsidP="00233D58">
      <w:pPr>
        <w:spacing w:line="240" w:lineRule="auto"/>
        <w:ind w:firstLine="27"/>
        <w:rPr>
          <w:color w:val="000000"/>
        </w:rPr>
      </w:pPr>
      <w:r w:rsidRPr="00233D58">
        <w:rPr>
          <w:color w:val="000000"/>
        </w:rPr>
        <w:t xml:space="preserve">• </w:t>
      </w:r>
      <w:r w:rsidR="003D1857">
        <w:rPr>
          <w:color w:val="000000"/>
        </w:rPr>
        <w:t>S</w:t>
      </w:r>
      <w:r w:rsidRPr="00233D58">
        <w:rPr>
          <w:color w:val="000000"/>
        </w:rPr>
        <w:t>taigus pilvo skausmas (opos perforacija)</w:t>
      </w:r>
      <w:r w:rsidR="00B533C7">
        <w:rPr>
          <w:color w:val="000000"/>
        </w:rPr>
        <w:t>.</w:t>
      </w:r>
    </w:p>
    <w:p w14:paraId="07DD6459" w14:textId="77777777" w:rsidR="00233D58" w:rsidRPr="00233D58" w:rsidRDefault="003D1857" w:rsidP="00233D58">
      <w:pPr>
        <w:spacing w:line="240" w:lineRule="auto"/>
        <w:ind w:firstLine="27"/>
        <w:rPr>
          <w:color w:val="000000"/>
        </w:rPr>
      </w:pPr>
      <w:r>
        <w:rPr>
          <w:color w:val="000000"/>
        </w:rPr>
        <w:t>• K</w:t>
      </w:r>
      <w:r w:rsidR="00233D58" w:rsidRPr="00233D58">
        <w:rPr>
          <w:color w:val="000000"/>
        </w:rPr>
        <w:t>vėpavimo problem</w:t>
      </w:r>
      <w:r>
        <w:rPr>
          <w:color w:val="000000"/>
        </w:rPr>
        <w:t>os</w:t>
      </w:r>
      <w:r w:rsidR="00233D58" w:rsidRPr="00233D58">
        <w:rPr>
          <w:color w:val="000000"/>
        </w:rPr>
        <w:t>, įskaitant sunkių</w:t>
      </w:r>
      <w:r>
        <w:rPr>
          <w:color w:val="000000"/>
        </w:rPr>
        <w:t>,</w:t>
      </w:r>
      <w:r w:rsidR="00233D58" w:rsidRPr="00233D58">
        <w:rPr>
          <w:color w:val="000000"/>
        </w:rPr>
        <w:t xml:space="preserve"> tokių kaip astma, ir švokštimas</w:t>
      </w:r>
      <w:r w:rsidR="00B533C7">
        <w:rPr>
          <w:color w:val="000000"/>
        </w:rPr>
        <w:t>.</w:t>
      </w:r>
    </w:p>
    <w:p w14:paraId="535F533E" w14:textId="77777777" w:rsidR="00233D58" w:rsidRPr="00233D58" w:rsidRDefault="003D1857" w:rsidP="00233D58">
      <w:pPr>
        <w:spacing w:line="240" w:lineRule="auto"/>
        <w:ind w:firstLine="27"/>
        <w:rPr>
          <w:color w:val="000000"/>
        </w:rPr>
      </w:pPr>
      <w:r>
        <w:rPr>
          <w:color w:val="000000"/>
        </w:rPr>
        <w:t>• Bronchų spaz</w:t>
      </w:r>
      <w:r w:rsidR="00233D58" w:rsidRPr="00233D58">
        <w:rPr>
          <w:color w:val="000000"/>
        </w:rPr>
        <w:t>m</w:t>
      </w:r>
      <w:r>
        <w:rPr>
          <w:color w:val="000000"/>
        </w:rPr>
        <w:t>ai</w:t>
      </w:r>
      <w:r w:rsidR="00B533C7">
        <w:rPr>
          <w:color w:val="000000"/>
        </w:rPr>
        <w:t>.</w:t>
      </w:r>
    </w:p>
    <w:p w14:paraId="0B09521C" w14:textId="77777777" w:rsidR="00233D58" w:rsidRPr="00233D58" w:rsidRDefault="003D1857" w:rsidP="00233D58">
      <w:pPr>
        <w:spacing w:line="240" w:lineRule="auto"/>
        <w:ind w:firstLine="27"/>
        <w:rPr>
          <w:color w:val="000000"/>
        </w:rPr>
      </w:pPr>
      <w:r>
        <w:rPr>
          <w:color w:val="000000"/>
        </w:rPr>
        <w:t>• Nuovargis, dusulys,</w:t>
      </w:r>
      <w:r w:rsidR="00233D58" w:rsidRPr="00233D58">
        <w:rPr>
          <w:color w:val="000000"/>
        </w:rPr>
        <w:t xml:space="preserve"> patinimas kojose,</w:t>
      </w:r>
      <w:r>
        <w:rPr>
          <w:color w:val="000000"/>
        </w:rPr>
        <w:t xml:space="preserve"> širdies nepakankamumo simptomai</w:t>
      </w:r>
      <w:r w:rsidR="00233D58" w:rsidRPr="00233D58">
        <w:rPr>
          <w:color w:val="000000"/>
        </w:rPr>
        <w:t>; aukštas kraujo spaudimas</w:t>
      </w:r>
      <w:r w:rsidR="00B533C7">
        <w:rPr>
          <w:color w:val="000000"/>
        </w:rPr>
        <w:t>.</w:t>
      </w:r>
    </w:p>
    <w:p w14:paraId="7F9FB4D0" w14:textId="77777777" w:rsidR="00233D58" w:rsidRPr="00233D58" w:rsidRDefault="00233D58" w:rsidP="00233D58">
      <w:pPr>
        <w:spacing w:line="240" w:lineRule="auto"/>
        <w:ind w:firstLine="27"/>
        <w:rPr>
          <w:color w:val="000000"/>
        </w:rPr>
      </w:pPr>
    </w:p>
    <w:p w14:paraId="2CE89C0E" w14:textId="77777777" w:rsidR="00233D58" w:rsidRPr="00233D58" w:rsidRDefault="00233D58" w:rsidP="00233D58">
      <w:pPr>
        <w:spacing w:line="240" w:lineRule="auto"/>
        <w:ind w:firstLine="27"/>
        <w:rPr>
          <w:color w:val="000000"/>
        </w:rPr>
      </w:pPr>
      <w:r w:rsidRPr="00233D58">
        <w:rPr>
          <w:color w:val="000000"/>
        </w:rPr>
        <w:t xml:space="preserve">Reti (gali pasireikšti </w:t>
      </w:r>
      <w:r w:rsidR="003D1857">
        <w:rPr>
          <w:color w:val="000000"/>
        </w:rPr>
        <w:t>mažiau kaip</w:t>
      </w:r>
      <w:r w:rsidRPr="00233D58">
        <w:rPr>
          <w:color w:val="000000"/>
        </w:rPr>
        <w:t xml:space="preserve"> 1 iš 1000 žmonių)</w:t>
      </w:r>
    </w:p>
    <w:p w14:paraId="72B78EBD" w14:textId="77777777" w:rsidR="00233D58" w:rsidRPr="00233D58" w:rsidRDefault="003D1857" w:rsidP="00233D58">
      <w:pPr>
        <w:spacing w:line="240" w:lineRule="auto"/>
        <w:ind w:firstLine="27"/>
        <w:rPr>
          <w:color w:val="000000"/>
        </w:rPr>
      </w:pPr>
      <w:r>
        <w:rPr>
          <w:color w:val="000000"/>
        </w:rPr>
        <w:t>• Smarkus</w:t>
      </w:r>
      <w:r w:rsidR="00233D58" w:rsidRPr="00233D58">
        <w:rPr>
          <w:color w:val="000000"/>
        </w:rPr>
        <w:t xml:space="preserve"> širdies</w:t>
      </w:r>
      <w:r>
        <w:rPr>
          <w:color w:val="000000"/>
        </w:rPr>
        <w:t xml:space="preserve"> p</w:t>
      </w:r>
      <w:r w:rsidR="00364CB6">
        <w:rPr>
          <w:color w:val="000000"/>
        </w:rPr>
        <w:t>lakimas</w:t>
      </w:r>
      <w:r w:rsidR="00233D58" w:rsidRPr="00233D58">
        <w:rPr>
          <w:color w:val="000000"/>
        </w:rPr>
        <w:t>, kraujo spaudimo kritimas (anafilaksinė reakcija)</w:t>
      </w:r>
      <w:r w:rsidR="00B533C7">
        <w:rPr>
          <w:color w:val="000000"/>
        </w:rPr>
        <w:t>.</w:t>
      </w:r>
    </w:p>
    <w:p w14:paraId="06EBD7B5" w14:textId="77777777" w:rsidR="00233D58" w:rsidRPr="00233D58" w:rsidRDefault="00233D58" w:rsidP="00233D58">
      <w:pPr>
        <w:spacing w:line="240" w:lineRule="auto"/>
        <w:ind w:firstLine="27"/>
        <w:rPr>
          <w:color w:val="000000"/>
        </w:rPr>
      </w:pPr>
    </w:p>
    <w:p w14:paraId="20BEF5BA" w14:textId="77777777" w:rsidR="00233D58" w:rsidRDefault="00233D58" w:rsidP="00233D58">
      <w:pPr>
        <w:spacing w:line="240" w:lineRule="auto"/>
        <w:ind w:firstLine="27"/>
        <w:rPr>
          <w:color w:val="000000"/>
        </w:rPr>
      </w:pPr>
      <w:r w:rsidRPr="00233D58">
        <w:rPr>
          <w:color w:val="000000"/>
        </w:rPr>
        <w:t>Labai reti (gali pasireikšti ne dažniau kaip 1 iš 10000 žmonių)</w:t>
      </w:r>
    </w:p>
    <w:p w14:paraId="58E5922C" w14:textId="77777777" w:rsidR="00233D58" w:rsidRPr="00233D58" w:rsidRDefault="00233D58" w:rsidP="00233D58">
      <w:pPr>
        <w:spacing w:line="240" w:lineRule="auto"/>
        <w:ind w:firstLine="27"/>
        <w:rPr>
          <w:color w:val="000000"/>
        </w:rPr>
      </w:pPr>
      <w:r w:rsidRPr="00233D58">
        <w:rPr>
          <w:color w:val="000000"/>
        </w:rPr>
        <w:t>• Sunkus odos bėrimas su paraudimu, šveitim</w:t>
      </w:r>
      <w:r w:rsidR="00391EC4">
        <w:rPr>
          <w:color w:val="000000"/>
        </w:rPr>
        <w:t>u ir / arba pūslelėmis</w:t>
      </w:r>
      <w:r w:rsidRPr="00233D58">
        <w:rPr>
          <w:color w:val="000000"/>
        </w:rPr>
        <w:t xml:space="preserve"> (pvz</w:t>
      </w:r>
      <w:r w:rsidR="00391EC4">
        <w:rPr>
          <w:color w:val="000000"/>
        </w:rPr>
        <w:t>.,</w:t>
      </w:r>
      <w:r w:rsidRPr="00233D58">
        <w:rPr>
          <w:color w:val="000000"/>
        </w:rPr>
        <w:t xml:space="preserve"> daugiaformė eritema, </w:t>
      </w:r>
      <w:r w:rsidRPr="00894833">
        <w:rPr>
          <w:i/>
          <w:color w:val="000000"/>
        </w:rPr>
        <w:t>Stevens-Johnson</w:t>
      </w:r>
      <w:r w:rsidRPr="00233D58">
        <w:rPr>
          <w:color w:val="000000"/>
        </w:rPr>
        <w:t xml:space="preserve"> sindroma</w:t>
      </w:r>
      <w:r w:rsidR="00391EC4">
        <w:rPr>
          <w:color w:val="000000"/>
        </w:rPr>
        <w:t>s, toksinė epidermio nekrolizė)</w:t>
      </w:r>
      <w:r w:rsidR="00B533C7">
        <w:rPr>
          <w:color w:val="000000"/>
        </w:rPr>
        <w:t>.</w:t>
      </w:r>
    </w:p>
    <w:p w14:paraId="7A258543" w14:textId="77777777" w:rsidR="00233D58" w:rsidRPr="00233D58" w:rsidRDefault="00233D58" w:rsidP="00233D58">
      <w:pPr>
        <w:spacing w:line="240" w:lineRule="auto"/>
        <w:ind w:firstLine="27"/>
        <w:rPr>
          <w:color w:val="000000"/>
        </w:rPr>
      </w:pPr>
      <w:r w:rsidRPr="00233D58">
        <w:rPr>
          <w:color w:val="000000"/>
        </w:rPr>
        <w:t>• Kasos uždegimas (pankreatitas)</w:t>
      </w:r>
      <w:r w:rsidR="00B533C7">
        <w:rPr>
          <w:color w:val="000000"/>
        </w:rPr>
        <w:t>.</w:t>
      </w:r>
    </w:p>
    <w:p w14:paraId="0C764F08" w14:textId="77777777" w:rsidR="00233D58" w:rsidRPr="00233D58" w:rsidRDefault="00233D58" w:rsidP="00233D58">
      <w:pPr>
        <w:spacing w:line="240" w:lineRule="auto"/>
        <w:ind w:firstLine="27"/>
        <w:rPr>
          <w:color w:val="000000"/>
        </w:rPr>
      </w:pPr>
    </w:p>
    <w:p w14:paraId="31C2AAC4" w14:textId="77777777" w:rsidR="00233D58" w:rsidRPr="00233D58" w:rsidRDefault="00233D58" w:rsidP="00233D58">
      <w:pPr>
        <w:spacing w:line="240" w:lineRule="auto"/>
        <w:ind w:firstLine="27"/>
        <w:rPr>
          <w:color w:val="000000"/>
        </w:rPr>
      </w:pPr>
      <w:r w:rsidRPr="00233D58">
        <w:rPr>
          <w:color w:val="000000"/>
        </w:rPr>
        <w:t>Dažnis nežinomas (dažnis negali būti įvertintas pagal turimus duomenis)</w:t>
      </w:r>
    </w:p>
    <w:p w14:paraId="141DF846" w14:textId="77777777" w:rsidR="00233D58" w:rsidRDefault="00233D58" w:rsidP="00233D58">
      <w:pPr>
        <w:spacing w:line="240" w:lineRule="auto"/>
        <w:ind w:firstLine="27"/>
        <w:rPr>
          <w:color w:val="000000"/>
        </w:rPr>
      </w:pPr>
      <w:r w:rsidRPr="00233D58">
        <w:rPr>
          <w:color w:val="000000"/>
        </w:rPr>
        <w:t>• Kraujo krešuliai arterijose (kuri</w:t>
      </w:r>
      <w:r w:rsidR="00391EC4">
        <w:rPr>
          <w:color w:val="000000"/>
        </w:rPr>
        <w:t>e gali sukelti širdies priepuolį</w:t>
      </w:r>
      <w:r w:rsidRPr="00233D58">
        <w:rPr>
          <w:color w:val="000000"/>
        </w:rPr>
        <w:t xml:space="preserve"> arba insult</w:t>
      </w:r>
      <w:r w:rsidR="00391EC4">
        <w:rPr>
          <w:color w:val="000000"/>
        </w:rPr>
        <w:t>ą</w:t>
      </w:r>
      <w:r w:rsidRPr="00233D58">
        <w:rPr>
          <w:color w:val="000000"/>
        </w:rPr>
        <w:t xml:space="preserve">), </w:t>
      </w:r>
      <w:r w:rsidR="00352915">
        <w:rPr>
          <w:color w:val="000000"/>
        </w:rPr>
        <w:t>sme</w:t>
      </w:r>
      <w:r w:rsidR="00352915" w:rsidRPr="00352915">
        <w:rPr>
          <w:color w:val="000000"/>
        </w:rPr>
        <w:t xml:space="preserve">genų </w:t>
      </w:r>
      <w:r w:rsidRPr="00352915">
        <w:rPr>
          <w:color w:val="000000"/>
        </w:rPr>
        <w:t>kraujagysl</w:t>
      </w:r>
      <w:r w:rsidR="00352915" w:rsidRPr="00894833">
        <w:rPr>
          <w:color w:val="000000"/>
        </w:rPr>
        <w:t>ių</w:t>
      </w:r>
      <w:r w:rsidRPr="00352915">
        <w:rPr>
          <w:color w:val="000000"/>
        </w:rPr>
        <w:t xml:space="preserve"> </w:t>
      </w:r>
      <w:r w:rsidR="00352915" w:rsidRPr="00894833">
        <w:rPr>
          <w:color w:val="000000"/>
        </w:rPr>
        <w:t xml:space="preserve">liga </w:t>
      </w:r>
      <w:r w:rsidRPr="00352915">
        <w:rPr>
          <w:color w:val="000000"/>
        </w:rPr>
        <w:t>(smegenų kraujagyslių). Šių šalutinio poveikio dažnis nėra žinomas.</w:t>
      </w:r>
    </w:p>
    <w:p w14:paraId="5CCA4B74" w14:textId="77777777" w:rsidR="00233D58" w:rsidRPr="002440BD" w:rsidRDefault="00233D58">
      <w:pPr>
        <w:spacing w:line="240" w:lineRule="auto"/>
        <w:ind w:firstLine="27"/>
        <w:rPr>
          <w:color w:val="000000"/>
        </w:rPr>
      </w:pPr>
    </w:p>
    <w:p w14:paraId="57BD798E" w14:textId="77777777" w:rsidR="00A311FA" w:rsidRPr="00234448" w:rsidRDefault="00A311FA">
      <w:pPr>
        <w:spacing w:line="240" w:lineRule="auto"/>
        <w:ind w:firstLine="27"/>
        <w:rPr>
          <w:color w:val="000000"/>
        </w:rPr>
      </w:pPr>
      <w:r w:rsidRPr="00234448">
        <w:rPr>
          <w:b/>
          <w:color w:val="000000"/>
        </w:rPr>
        <w:t>Nedelsdami kreipkitės į gydytoją, jei pasireiškė bet kurie iš toliau išvardytų simptomų</w:t>
      </w:r>
      <w:r w:rsidRPr="00234448">
        <w:rPr>
          <w:color w:val="000000"/>
        </w:rPr>
        <w:t xml:space="preserve">: </w:t>
      </w:r>
    </w:p>
    <w:p w14:paraId="1AED2351" w14:textId="77777777" w:rsidR="00A311FA" w:rsidRPr="00234448" w:rsidRDefault="00A311FA" w:rsidP="00BB70F7">
      <w:pPr>
        <w:keepNext/>
        <w:numPr>
          <w:ilvl w:val="0"/>
          <w:numId w:val="16"/>
        </w:numPr>
        <w:spacing w:line="240" w:lineRule="auto"/>
        <w:ind w:left="567" w:hanging="567"/>
        <w:rPr>
          <w:color w:val="000000"/>
        </w:rPr>
      </w:pPr>
      <w:r w:rsidRPr="00234448">
        <w:rPr>
          <w:color w:val="000000"/>
        </w:rPr>
        <w:t>sunkios alerginės reakcijos, įskaitant veido, gerklės ar liežuvio patinimą, kvėpavimo pasunkėjimą, švokštimą, odos bėrimą;</w:t>
      </w:r>
    </w:p>
    <w:p w14:paraId="16708F07" w14:textId="77777777" w:rsidR="00A311FA" w:rsidRPr="00234448" w:rsidRDefault="00A311FA" w:rsidP="00BB70F7">
      <w:pPr>
        <w:keepNext/>
        <w:numPr>
          <w:ilvl w:val="0"/>
          <w:numId w:val="16"/>
        </w:numPr>
        <w:spacing w:line="240" w:lineRule="auto"/>
        <w:ind w:left="567" w:hanging="567"/>
        <w:rPr>
          <w:color w:val="000000"/>
        </w:rPr>
      </w:pPr>
      <w:r w:rsidRPr="00234448">
        <w:rPr>
          <w:color w:val="000000"/>
        </w:rPr>
        <w:t>burnos, akių, lūpų, plaštakų, pėdų ar lyties organų tinimas.</w:t>
      </w:r>
    </w:p>
    <w:p w14:paraId="772BC6A6" w14:textId="77777777" w:rsidR="00A311FA" w:rsidRPr="00234448" w:rsidRDefault="00A311FA">
      <w:pPr>
        <w:spacing w:line="240" w:lineRule="auto"/>
        <w:rPr>
          <w:color w:val="000000"/>
        </w:rPr>
      </w:pPr>
    </w:p>
    <w:p w14:paraId="6570B69A" w14:textId="77777777" w:rsidR="00796ACB" w:rsidRDefault="00796ACB" w:rsidP="00A311FA">
      <w:pPr>
        <w:spacing w:line="240" w:lineRule="auto"/>
        <w:ind w:firstLine="27"/>
        <w:rPr>
          <w:color w:val="000000"/>
        </w:rPr>
      </w:pPr>
      <w:r>
        <w:rPr>
          <w:color w:val="000000"/>
        </w:rPr>
        <w:t>Kiti šalutiniai poveikia</w:t>
      </w:r>
    </w:p>
    <w:p w14:paraId="301A2C28" w14:textId="77777777" w:rsidR="00796ACB" w:rsidRDefault="00796ACB" w:rsidP="00A311FA">
      <w:pPr>
        <w:spacing w:line="240" w:lineRule="auto"/>
        <w:ind w:firstLine="27"/>
        <w:rPr>
          <w:color w:val="000000"/>
        </w:rPr>
      </w:pPr>
    </w:p>
    <w:p w14:paraId="771CB7D2" w14:textId="77777777" w:rsidR="00A311FA" w:rsidRPr="00234448" w:rsidRDefault="00A311FA">
      <w:pPr>
        <w:spacing w:line="240" w:lineRule="auto"/>
        <w:ind w:firstLine="27"/>
        <w:rPr>
          <w:color w:val="000000"/>
        </w:rPr>
      </w:pPr>
      <w:r w:rsidRPr="002440BD">
        <w:rPr>
          <w:color w:val="000000"/>
        </w:rPr>
        <w:t>Flurbiprofeno purškalo vietinio įpurškimo sisteminė absorbcija yra maža ir sisteminiai nepageidaujami poveikiai yra mažai tikėtini, bet negalima atmesti. Toliau išvardytas šalutinis poveik</w:t>
      </w:r>
      <w:r w:rsidRPr="00234448">
        <w:rPr>
          <w:color w:val="000000"/>
        </w:rPr>
        <w:t>is buvo užregistruotas pacientams, vartojusiems flurbiprofeną:</w:t>
      </w:r>
    </w:p>
    <w:p w14:paraId="23C4E375" w14:textId="77777777" w:rsidR="00A311FA" w:rsidRPr="00234448" w:rsidRDefault="00A311FA">
      <w:pPr>
        <w:spacing w:line="240" w:lineRule="auto"/>
        <w:ind w:firstLine="27"/>
        <w:rPr>
          <w:color w:val="000000"/>
          <w:u w:val="single"/>
        </w:rPr>
      </w:pPr>
    </w:p>
    <w:p w14:paraId="5356D632" w14:textId="77777777" w:rsidR="00A311FA" w:rsidRPr="00234448" w:rsidRDefault="00A311FA">
      <w:pPr>
        <w:keepNext/>
        <w:spacing w:line="240" w:lineRule="auto"/>
        <w:ind w:firstLine="28"/>
        <w:rPr>
          <w:color w:val="000000"/>
          <w:u w:val="single"/>
        </w:rPr>
      </w:pPr>
      <w:r w:rsidRPr="00234448">
        <w:rPr>
          <w:color w:val="000000"/>
          <w:u w:val="single"/>
        </w:rPr>
        <w:t>Dažnas (gali atsirasti mažiau kaip 1 asmeniui iš 10)</w:t>
      </w:r>
    </w:p>
    <w:p w14:paraId="45641C13" w14:textId="77777777" w:rsidR="00352915" w:rsidRPr="00894833" w:rsidRDefault="00807529" w:rsidP="00894833">
      <w:pPr>
        <w:spacing w:line="240" w:lineRule="auto"/>
        <w:rPr>
          <w:color w:val="000000"/>
        </w:rPr>
      </w:pPr>
      <w:r w:rsidRPr="00807529">
        <w:rPr>
          <w:color w:val="000000"/>
        </w:rPr>
        <w:t>•</w:t>
      </w:r>
      <w:r>
        <w:rPr>
          <w:color w:val="000000"/>
        </w:rPr>
        <w:t xml:space="preserve"> </w:t>
      </w:r>
      <w:r w:rsidR="00352915" w:rsidRPr="00894833">
        <w:rPr>
          <w:color w:val="000000"/>
        </w:rPr>
        <w:t>Ga</w:t>
      </w:r>
      <w:r w:rsidR="00B533C7" w:rsidRPr="00B533C7">
        <w:rPr>
          <w:color w:val="000000"/>
        </w:rPr>
        <w:t>lvos skausmas, galvos svaigimas.</w:t>
      </w:r>
    </w:p>
    <w:p w14:paraId="2C95CB90" w14:textId="60508005" w:rsidR="00A311FA" w:rsidRPr="002440BD" w:rsidRDefault="00807529" w:rsidP="00BB70F7">
      <w:pPr>
        <w:spacing w:line="240" w:lineRule="auto"/>
        <w:rPr>
          <w:color w:val="000000"/>
        </w:rPr>
      </w:pPr>
      <w:r w:rsidRPr="00807529">
        <w:rPr>
          <w:color w:val="000000"/>
        </w:rPr>
        <w:t>•</w:t>
      </w:r>
      <w:r>
        <w:rPr>
          <w:color w:val="000000"/>
        </w:rPr>
        <w:t xml:space="preserve"> </w:t>
      </w:r>
      <w:r w:rsidR="00A311FA" w:rsidRPr="002440BD">
        <w:rPr>
          <w:color w:val="000000"/>
        </w:rPr>
        <w:t>Pykinimas, vėmimas, viduriavimas, dujų kaupimasis žarnyne, vidurių užkietėjimas, nevirškinimas, pilv</w:t>
      </w:r>
      <w:r w:rsidR="00A311FA" w:rsidRPr="00894833">
        <w:rPr>
          <w:color w:val="000000"/>
        </w:rPr>
        <w:t>o skausmas</w:t>
      </w:r>
      <w:r w:rsidR="00B533C7">
        <w:rPr>
          <w:color w:val="000000"/>
        </w:rPr>
        <w:t>.</w:t>
      </w:r>
    </w:p>
    <w:p w14:paraId="09AF11CE" w14:textId="77777777" w:rsidR="00807529" w:rsidRPr="00894833" w:rsidRDefault="00807529" w:rsidP="00894833">
      <w:pPr>
        <w:spacing w:line="240" w:lineRule="auto"/>
        <w:rPr>
          <w:color w:val="000000"/>
        </w:rPr>
      </w:pPr>
      <w:r w:rsidRPr="00807529">
        <w:rPr>
          <w:color w:val="000000"/>
        </w:rPr>
        <w:t>•</w:t>
      </w:r>
      <w:r>
        <w:rPr>
          <w:color w:val="000000"/>
        </w:rPr>
        <w:t xml:space="preserve"> </w:t>
      </w:r>
      <w:r w:rsidRPr="00894833">
        <w:rPr>
          <w:color w:val="000000"/>
        </w:rPr>
        <w:t>Pakitę kepenų funkcijos tyrimo rezultatai</w:t>
      </w:r>
      <w:r w:rsidR="00B533C7">
        <w:rPr>
          <w:color w:val="000000"/>
        </w:rPr>
        <w:t>.</w:t>
      </w:r>
    </w:p>
    <w:p w14:paraId="1C4AD20C" w14:textId="77777777" w:rsidR="00807529" w:rsidRPr="00894833" w:rsidRDefault="00807529" w:rsidP="00894833">
      <w:pPr>
        <w:spacing w:line="240" w:lineRule="auto"/>
        <w:rPr>
          <w:color w:val="000000"/>
        </w:rPr>
      </w:pPr>
      <w:r w:rsidRPr="00807529">
        <w:rPr>
          <w:color w:val="000000"/>
        </w:rPr>
        <w:t>•</w:t>
      </w:r>
      <w:r>
        <w:rPr>
          <w:color w:val="000000"/>
        </w:rPr>
        <w:t xml:space="preserve"> </w:t>
      </w:r>
      <w:r w:rsidRPr="00894833">
        <w:rPr>
          <w:color w:val="000000"/>
        </w:rPr>
        <w:t>Pailgėjęs kraujavimo laikas</w:t>
      </w:r>
      <w:r w:rsidR="00B533C7">
        <w:rPr>
          <w:color w:val="000000"/>
        </w:rPr>
        <w:t>.</w:t>
      </w:r>
    </w:p>
    <w:p w14:paraId="7D68D166" w14:textId="77777777" w:rsidR="00A311FA" w:rsidRPr="002440BD" w:rsidRDefault="00A311FA">
      <w:pPr>
        <w:spacing w:line="240" w:lineRule="auto"/>
        <w:ind w:firstLine="27"/>
        <w:rPr>
          <w:color w:val="000000"/>
        </w:rPr>
      </w:pPr>
    </w:p>
    <w:p w14:paraId="39363B5A" w14:textId="77777777" w:rsidR="00A311FA" w:rsidRPr="00234448" w:rsidRDefault="00A311FA">
      <w:pPr>
        <w:spacing w:line="240" w:lineRule="auto"/>
        <w:ind w:firstLine="27"/>
        <w:rPr>
          <w:color w:val="000000"/>
          <w:u w:val="single"/>
        </w:rPr>
      </w:pPr>
      <w:r w:rsidRPr="00234448">
        <w:rPr>
          <w:color w:val="000000"/>
          <w:u w:val="single"/>
        </w:rPr>
        <w:t>Nedažnas (gali atsirasti mažiau kaip 1 asmeniui iš 100)</w:t>
      </w:r>
    </w:p>
    <w:p w14:paraId="708FCAED" w14:textId="77777777" w:rsidR="00807529" w:rsidRPr="00807529" w:rsidRDefault="00807529" w:rsidP="00807529">
      <w:pPr>
        <w:spacing w:line="240" w:lineRule="auto"/>
        <w:ind w:firstLine="27"/>
        <w:rPr>
          <w:color w:val="000000"/>
        </w:rPr>
      </w:pPr>
      <w:r w:rsidRPr="00807529">
        <w:rPr>
          <w:color w:val="000000"/>
        </w:rPr>
        <w:t xml:space="preserve">•Sumažėjęs raudonųjų kraujo </w:t>
      </w:r>
      <w:r w:rsidR="00991BBE">
        <w:rPr>
          <w:color w:val="000000"/>
        </w:rPr>
        <w:t>kūnelių kiekis</w:t>
      </w:r>
      <w:r w:rsidRPr="00807529">
        <w:rPr>
          <w:color w:val="000000"/>
        </w:rPr>
        <w:t xml:space="preserve"> (anemija). Simptomai</w:t>
      </w:r>
      <w:r>
        <w:rPr>
          <w:color w:val="000000"/>
        </w:rPr>
        <w:t>:</w:t>
      </w:r>
      <w:r w:rsidRPr="00807529">
        <w:rPr>
          <w:color w:val="000000"/>
        </w:rPr>
        <w:t xml:space="preserve"> nuovargis, galvos skausmas, </w:t>
      </w:r>
      <w:r w:rsidR="00EF6AC7">
        <w:rPr>
          <w:color w:val="000000"/>
        </w:rPr>
        <w:t>pablyškimas</w:t>
      </w:r>
      <w:r w:rsidR="00B533C7">
        <w:rPr>
          <w:color w:val="000000"/>
        </w:rPr>
        <w:t>.</w:t>
      </w:r>
    </w:p>
    <w:p w14:paraId="5768E121" w14:textId="77777777" w:rsidR="00807529" w:rsidRPr="00807529" w:rsidRDefault="00807529" w:rsidP="00807529">
      <w:pPr>
        <w:spacing w:line="240" w:lineRule="auto"/>
        <w:ind w:firstLine="27"/>
        <w:rPr>
          <w:color w:val="000000"/>
        </w:rPr>
      </w:pPr>
      <w:r w:rsidRPr="00807529">
        <w:rPr>
          <w:color w:val="000000"/>
        </w:rPr>
        <w:t xml:space="preserve">• </w:t>
      </w:r>
      <w:r w:rsidR="007B05D2">
        <w:rPr>
          <w:color w:val="000000"/>
        </w:rPr>
        <w:t>P</w:t>
      </w:r>
      <w:r w:rsidRPr="00807529">
        <w:rPr>
          <w:color w:val="000000"/>
        </w:rPr>
        <w:t xml:space="preserve">arestezija (dilgčiojimas, </w:t>
      </w:r>
      <w:r w:rsidR="00A06BB5">
        <w:rPr>
          <w:color w:val="000000"/>
        </w:rPr>
        <w:t>dilgsėjimas</w:t>
      </w:r>
      <w:r w:rsidRPr="00807529">
        <w:rPr>
          <w:color w:val="000000"/>
        </w:rPr>
        <w:t xml:space="preserve"> ar tirpimas)</w:t>
      </w:r>
      <w:r w:rsidR="00B533C7">
        <w:rPr>
          <w:color w:val="000000"/>
        </w:rPr>
        <w:t>.</w:t>
      </w:r>
    </w:p>
    <w:p w14:paraId="6D9192B7" w14:textId="77777777" w:rsidR="00807529" w:rsidRPr="00807529" w:rsidRDefault="00807529" w:rsidP="00807529">
      <w:pPr>
        <w:spacing w:line="240" w:lineRule="auto"/>
        <w:ind w:firstLine="27"/>
        <w:rPr>
          <w:color w:val="000000"/>
        </w:rPr>
      </w:pPr>
      <w:r w:rsidRPr="00807529">
        <w:rPr>
          <w:color w:val="000000"/>
        </w:rPr>
        <w:t>• N</w:t>
      </w:r>
      <w:r w:rsidR="00F81626" w:rsidRPr="00234448">
        <w:rPr>
          <w:color w:val="000000"/>
        </w:rPr>
        <w:t>eryškus matymas ar dvejinimasis akyse</w:t>
      </w:r>
      <w:r w:rsidR="00B533C7">
        <w:rPr>
          <w:color w:val="000000"/>
        </w:rPr>
        <w:t>.</w:t>
      </w:r>
    </w:p>
    <w:p w14:paraId="04B66D9F" w14:textId="77777777" w:rsidR="00807529" w:rsidRPr="00807529" w:rsidRDefault="00807529" w:rsidP="00807529">
      <w:pPr>
        <w:spacing w:line="240" w:lineRule="auto"/>
        <w:ind w:firstLine="27"/>
        <w:rPr>
          <w:color w:val="000000"/>
        </w:rPr>
      </w:pPr>
      <w:r w:rsidRPr="00807529">
        <w:rPr>
          <w:color w:val="000000"/>
        </w:rPr>
        <w:t xml:space="preserve">• </w:t>
      </w:r>
      <w:r w:rsidR="007B05D2">
        <w:rPr>
          <w:color w:val="000000"/>
        </w:rPr>
        <w:t>Užimas</w:t>
      </w:r>
      <w:r w:rsidRPr="00807529">
        <w:rPr>
          <w:color w:val="000000"/>
        </w:rPr>
        <w:t xml:space="preserve"> ausyse (tinitas)</w:t>
      </w:r>
      <w:r w:rsidR="00B533C7">
        <w:rPr>
          <w:color w:val="000000"/>
        </w:rPr>
        <w:t>.</w:t>
      </w:r>
    </w:p>
    <w:p w14:paraId="6598190B" w14:textId="77777777" w:rsidR="00807529" w:rsidRPr="00807529" w:rsidRDefault="007B05D2" w:rsidP="00807529">
      <w:pPr>
        <w:spacing w:line="240" w:lineRule="auto"/>
        <w:ind w:firstLine="27"/>
        <w:rPr>
          <w:color w:val="000000"/>
        </w:rPr>
      </w:pPr>
      <w:r>
        <w:rPr>
          <w:color w:val="000000"/>
        </w:rPr>
        <w:t>• Jausmas, kad Jūs ar Jūsų aplinka</w:t>
      </w:r>
      <w:r w:rsidR="00807529" w:rsidRPr="00807529">
        <w:rPr>
          <w:color w:val="000000"/>
        </w:rPr>
        <w:t xml:space="preserve"> sukasi ar juda (</w:t>
      </w:r>
      <w:r w:rsidR="00807529" w:rsidRPr="00894833">
        <w:rPr>
          <w:i/>
          <w:color w:val="000000"/>
        </w:rPr>
        <w:t>vertigo</w:t>
      </w:r>
      <w:r w:rsidR="00807529" w:rsidRPr="00807529">
        <w:rPr>
          <w:color w:val="000000"/>
        </w:rPr>
        <w:t>)</w:t>
      </w:r>
      <w:r w:rsidR="00B533C7">
        <w:rPr>
          <w:color w:val="000000"/>
        </w:rPr>
        <w:t>.</w:t>
      </w:r>
    </w:p>
    <w:p w14:paraId="1705A240" w14:textId="77777777" w:rsidR="00807529" w:rsidRPr="00807529" w:rsidRDefault="00807529" w:rsidP="00807529">
      <w:pPr>
        <w:spacing w:line="240" w:lineRule="auto"/>
        <w:ind w:firstLine="27"/>
        <w:rPr>
          <w:color w:val="000000"/>
        </w:rPr>
      </w:pPr>
      <w:r w:rsidRPr="00807529">
        <w:rPr>
          <w:color w:val="000000"/>
        </w:rPr>
        <w:t>• Kvėpavimo problemos, tokio</w:t>
      </w:r>
      <w:r w:rsidR="007B05D2">
        <w:rPr>
          <w:color w:val="000000"/>
        </w:rPr>
        <w:t>s kaip astma ar staigus dusulys</w:t>
      </w:r>
      <w:r w:rsidR="00B533C7">
        <w:rPr>
          <w:color w:val="000000"/>
        </w:rPr>
        <w:t>.</w:t>
      </w:r>
    </w:p>
    <w:p w14:paraId="4E2E3044" w14:textId="532F0D7B" w:rsidR="00807529" w:rsidRPr="002440BD" w:rsidRDefault="00807529">
      <w:pPr>
        <w:spacing w:line="240" w:lineRule="auto"/>
        <w:ind w:firstLine="27"/>
        <w:rPr>
          <w:color w:val="000000"/>
        </w:rPr>
      </w:pPr>
      <w:r w:rsidRPr="00807529">
        <w:rPr>
          <w:color w:val="000000"/>
        </w:rPr>
        <w:t xml:space="preserve">• </w:t>
      </w:r>
      <w:r w:rsidR="00CE4701" w:rsidRPr="002440BD">
        <w:rPr>
          <w:color w:val="000000"/>
        </w:rPr>
        <w:t>S</w:t>
      </w:r>
      <w:r w:rsidRPr="00807529">
        <w:rPr>
          <w:color w:val="000000"/>
        </w:rPr>
        <w:t xml:space="preserve">krandžio gleivinės </w:t>
      </w:r>
      <w:r w:rsidR="00CE4701" w:rsidRPr="00807529">
        <w:rPr>
          <w:color w:val="000000"/>
        </w:rPr>
        <w:t xml:space="preserve">uždegimas </w:t>
      </w:r>
      <w:r w:rsidRPr="00807529">
        <w:rPr>
          <w:color w:val="000000"/>
        </w:rPr>
        <w:t>(simptomai, kurie apima stipr</w:t>
      </w:r>
      <w:r w:rsidR="00CE4701">
        <w:rPr>
          <w:color w:val="000000"/>
        </w:rPr>
        <w:t>i</w:t>
      </w:r>
      <w:r w:rsidRPr="00807529">
        <w:rPr>
          <w:color w:val="000000"/>
        </w:rPr>
        <w:t>us pilvo skausmus), dvylikapirštės žar</w:t>
      </w:r>
      <w:r w:rsidR="00AA36B9">
        <w:rPr>
          <w:color w:val="000000"/>
        </w:rPr>
        <w:t>nos opa,</w:t>
      </w:r>
      <w:r w:rsidR="00AA36B9" w:rsidRPr="002440BD">
        <w:rPr>
          <w:color w:val="000000"/>
        </w:rPr>
        <w:t xml:space="preserve"> skrandžio </w:t>
      </w:r>
      <w:r w:rsidR="00AA36B9">
        <w:rPr>
          <w:color w:val="000000"/>
        </w:rPr>
        <w:t>(pepsinė)</w:t>
      </w:r>
      <w:r w:rsidR="00CE4701">
        <w:rPr>
          <w:color w:val="000000"/>
        </w:rPr>
        <w:t xml:space="preserve"> opa</w:t>
      </w:r>
      <w:r w:rsidRPr="00807529">
        <w:rPr>
          <w:color w:val="000000"/>
        </w:rPr>
        <w:t>, burnos</w:t>
      </w:r>
      <w:r w:rsidRPr="002440BD">
        <w:rPr>
          <w:color w:val="000000"/>
        </w:rPr>
        <w:t xml:space="preserve"> opos</w:t>
      </w:r>
      <w:r w:rsidR="00B533C7">
        <w:rPr>
          <w:color w:val="000000"/>
        </w:rPr>
        <w:t>.</w:t>
      </w:r>
    </w:p>
    <w:p w14:paraId="5CFE7153" w14:textId="77777777" w:rsidR="00807529" w:rsidRDefault="00807529" w:rsidP="00807529">
      <w:pPr>
        <w:spacing w:line="240" w:lineRule="auto"/>
        <w:ind w:firstLine="27"/>
        <w:rPr>
          <w:color w:val="000000"/>
        </w:rPr>
      </w:pPr>
      <w:r w:rsidRPr="00807529">
        <w:rPr>
          <w:color w:val="000000"/>
        </w:rPr>
        <w:t>• Odos sutrikimai, įskaitant išbėrimą, niežėjimą, dilgėlinę</w:t>
      </w:r>
      <w:r w:rsidR="00CE4701">
        <w:rPr>
          <w:color w:val="000000"/>
        </w:rPr>
        <w:t>, dėme</w:t>
      </w:r>
      <w:r w:rsidRPr="00807529">
        <w:rPr>
          <w:color w:val="000000"/>
        </w:rPr>
        <w:t>s, patinim</w:t>
      </w:r>
      <w:r w:rsidR="00CE4701">
        <w:rPr>
          <w:color w:val="000000"/>
        </w:rPr>
        <w:t>ą</w:t>
      </w:r>
      <w:r w:rsidRPr="00807529">
        <w:rPr>
          <w:color w:val="000000"/>
        </w:rPr>
        <w:t>, oda tampa jautri šviesai (fotosensibilizacija)</w:t>
      </w:r>
      <w:r w:rsidR="00B533C7">
        <w:rPr>
          <w:color w:val="000000"/>
        </w:rPr>
        <w:t>.</w:t>
      </w:r>
    </w:p>
    <w:p w14:paraId="284E6814" w14:textId="77777777" w:rsidR="00A311FA" w:rsidRPr="002440BD" w:rsidRDefault="00A311FA">
      <w:pPr>
        <w:spacing w:line="240" w:lineRule="auto"/>
        <w:ind w:firstLine="27"/>
        <w:rPr>
          <w:color w:val="000000"/>
        </w:rPr>
      </w:pPr>
    </w:p>
    <w:p w14:paraId="62FB8275" w14:textId="77777777" w:rsidR="00A311FA" w:rsidRPr="00234448" w:rsidRDefault="00A311FA">
      <w:pPr>
        <w:spacing w:line="240" w:lineRule="auto"/>
        <w:ind w:firstLine="27"/>
        <w:rPr>
          <w:color w:val="000000"/>
          <w:u w:val="single"/>
        </w:rPr>
      </w:pPr>
      <w:r w:rsidRPr="00234448">
        <w:rPr>
          <w:color w:val="000000"/>
          <w:u w:val="single"/>
        </w:rPr>
        <w:t>Retas (gali atsirasti mažiau kaip 1 asmeniui iš 1000)</w:t>
      </w:r>
    </w:p>
    <w:p w14:paraId="65C8AF5F" w14:textId="4F24FF33" w:rsidR="00AA36B9" w:rsidRPr="00AA36B9" w:rsidRDefault="00AA36B9" w:rsidP="00AA36B9">
      <w:pPr>
        <w:spacing w:line="240" w:lineRule="auto"/>
        <w:ind w:firstLine="27"/>
        <w:rPr>
          <w:color w:val="000000"/>
        </w:rPr>
      </w:pPr>
      <w:r w:rsidRPr="00AA36B9">
        <w:rPr>
          <w:color w:val="000000"/>
        </w:rPr>
        <w:lastRenderedPageBreak/>
        <w:t>•</w:t>
      </w:r>
      <w:r>
        <w:rPr>
          <w:color w:val="000000"/>
        </w:rPr>
        <w:t xml:space="preserve"> Slogumas</w:t>
      </w:r>
      <w:r w:rsidRPr="00AA36B9">
        <w:rPr>
          <w:color w:val="000000"/>
        </w:rPr>
        <w:t xml:space="preserve"> ar </w:t>
      </w:r>
      <w:r>
        <w:rPr>
          <w:color w:val="000000"/>
        </w:rPr>
        <w:t>painiojimąsis</w:t>
      </w:r>
      <w:r w:rsidR="00B533C7">
        <w:rPr>
          <w:color w:val="000000"/>
        </w:rPr>
        <w:t>.</w:t>
      </w:r>
    </w:p>
    <w:p w14:paraId="5EFCCCCA" w14:textId="77777777" w:rsidR="00AA36B9" w:rsidRPr="00AA36B9" w:rsidRDefault="00AA36B9" w:rsidP="00AA36B9">
      <w:pPr>
        <w:spacing w:line="240" w:lineRule="auto"/>
        <w:ind w:firstLine="27"/>
        <w:rPr>
          <w:color w:val="000000"/>
        </w:rPr>
      </w:pPr>
      <w:r w:rsidRPr="00AA36B9">
        <w:rPr>
          <w:color w:val="000000"/>
        </w:rPr>
        <w:t xml:space="preserve">• </w:t>
      </w:r>
      <w:r>
        <w:rPr>
          <w:color w:val="000000"/>
        </w:rPr>
        <w:t>M</w:t>
      </w:r>
      <w:r w:rsidRPr="00AA36B9">
        <w:rPr>
          <w:color w:val="000000"/>
        </w:rPr>
        <w:t>ieguistumas ar sunkumas užmigti</w:t>
      </w:r>
      <w:r w:rsidR="00B533C7">
        <w:rPr>
          <w:color w:val="000000"/>
        </w:rPr>
        <w:t>.</w:t>
      </w:r>
    </w:p>
    <w:p w14:paraId="23495633" w14:textId="77777777" w:rsidR="00A311FA" w:rsidRPr="00234448" w:rsidRDefault="00AA36B9">
      <w:pPr>
        <w:spacing w:line="240" w:lineRule="auto"/>
        <w:ind w:firstLine="27"/>
        <w:rPr>
          <w:color w:val="000000"/>
        </w:rPr>
      </w:pPr>
      <w:r w:rsidRPr="00AA36B9">
        <w:rPr>
          <w:color w:val="000000"/>
        </w:rPr>
        <w:t>• Įvair</w:t>
      </w:r>
      <w:r>
        <w:rPr>
          <w:color w:val="000000"/>
        </w:rPr>
        <w:t>ios</w:t>
      </w:r>
      <w:r w:rsidRPr="00AA36B9">
        <w:rPr>
          <w:color w:val="000000"/>
        </w:rPr>
        <w:t xml:space="preserve"> </w:t>
      </w:r>
      <w:r>
        <w:rPr>
          <w:color w:val="000000"/>
        </w:rPr>
        <w:t>i</w:t>
      </w:r>
      <w:r w:rsidR="00A311FA" w:rsidRPr="00234448">
        <w:rPr>
          <w:color w:val="000000"/>
        </w:rPr>
        <w:t xml:space="preserve">nkstų </w:t>
      </w:r>
      <w:r>
        <w:rPr>
          <w:color w:val="000000"/>
        </w:rPr>
        <w:t>ligos</w:t>
      </w:r>
      <w:r w:rsidR="00A311FA" w:rsidRPr="00234448">
        <w:rPr>
          <w:color w:val="000000"/>
        </w:rPr>
        <w:t>.</w:t>
      </w:r>
      <w:r w:rsidR="00A311FA" w:rsidRPr="002440BD">
        <w:rPr>
          <w:color w:val="000000"/>
        </w:rPr>
        <w:t xml:space="preserve"> Tarp simptomų paminėtini</w:t>
      </w:r>
      <w:r>
        <w:rPr>
          <w:color w:val="000000"/>
        </w:rPr>
        <w:t xml:space="preserve"> apatinės nugaros skausmas,</w:t>
      </w:r>
      <w:r w:rsidR="00A60E79">
        <w:rPr>
          <w:color w:val="000000"/>
        </w:rPr>
        <w:t xml:space="preserve"> karščiavimas,</w:t>
      </w:r>
      <w:r w:rsidR="00A311FA" w:rsidRPr="002440BD">
        <w:rPr>
          <w:color w:val="000000"/>
        </w:rPr>
        <w:t xml:space="preserve"> kraujas šlapime, nuovargis, dusulys, kulkšnių, pėdų ar plaštakų patinimas. </w:t>
      </w:r>
    </w:p>
    <w:p w14:paraId="4F7C9CD2" w14:textId="77777777" w:rsidR="00A311FA" w:rsidRPr="00234448" w:rsidRDefault="00A311FA">
      <w:pPr>
        <w:spacing w:line="240" w:lineRule="auto"/>
        <w:ind w:firstLine="27"/>
        <w:rPr>
          <w:color w:val="000000"/>
        </w:rPr>
      </w:pPr>
    </w:p>
    <w:p w14:paraId="7A990A43" w14:textId="77777777" w:rsidR="00A311FA" w:rsidRPr="00234448" w:rsidRDefault="00A311FA">
      <w:pPr>
        <w:spacing w:line="240" w:lineRule="auto"/>
        <w:ind w:firstLine="27"/>
        <w:rPr>
          <w:color w:val="000000"/>
          <w:u w:val="single"/>
        </w:rPr>
      </w:pPr>
      <w:r w:rsidRPr="00234448">
        <w:rPr>
          <w:color w:val="000000"/>
          <w:u w:val="single"/>
        </w:rPr>
        <w:t>Labai retas (gali atsirasti mažiau kaip 1 asmeniui iš 10 000)</w:t>
      </w:r>
    </w:p>
    <w:p w14:paraId="5C2BB4B5" w14:textId="77777777" w:rsidR="00AA36B9" w:rsidRPr="00AA36B9" w:rsidRDefault="00AA36B9" w:rsidP="00AA36B9">
      <w:pPr>
        <w:spacing w:line="240" w:lineRule="auto"/>
        <w:ind w:firstLine="27"/>
        <w:rPr>
          <w:color w:val="000000"/>
        </w:rPr>
      </w:pPr>
      <w:r w:rsidRPr="00AA36B9">
        <w:rPr>
          <w:color w:val="000000"/>
        </w:rPr>
        <w:t>•</w:t>
      </w:r>
      <w:r>
        <w:rPr>
          <w:color w:val="000000"/>
        </w:rPr>
        <w:t xml:space="preserve"> </w:t>
      </w:r>
      <w:r w:rsidRPr="00AA36B9">
        <w:rPr>
          <w:color w:val="000000"/>
        </w:rPr>
        <w:t xml:space="preserve">Nenormalūs kraujo parametrai: sumažėjęs trombocitų </w:t>
      </w:r>
      <w:r>
        <w:rPr>
          <w:color w:val="000000"/>
        </w:rPr>
        <w:t>kiekis</w:t>
      </w:r>
      <w:r w:rsidRPr="00AA36B9">
        <w:rPr>
          <w:color w:val="000000"/>
        </w:rPr>
        <w:t xml:space="preserve"> (trombocitopenija)</w:t>
      </w:r>
      <w:r>
        <w:rPr>
          <w:color w:val="000000"/>
        </w:rPr>
        <w:t>, sumažėjęs</w:t>
      </w:r>
      <w:r w:rsidRPr="00AA36B9">
        <w:rPr>
          <w:color w:val="000000"/>
        </w:rPr>
        <w:t xml:space="preserve"> baltųjų kraujo </w:t>
      </w:r>
      <w:r w:rsidR="00DE468D">
        <w:rPr>
          <w:color w:val="000000"/>
        </w:rPr>
        <w:t>kūnelių</w:t>
      </w:r>
      <w:r w:rsidRPr="00AA36B9">
        <w:rPr>
          <w:color w:val="000000"/>
        </w:rPr>
        <w:t xml:space="preserve"> kiekis (leukopenija) ar neutrofilų </w:t>
      </w:r>
      <w:r>
        <w:rPr>
          <w:color w:val="000000"/>
        </w:rPr>
        <w:t>kiekis</w:t>
      </w:r>
      <w:r w:rsidRPr="00AA36B9">
        <w:rPr>
          <w:color w:val="000000"/>
        </w:rPr>
        <w:t xml:space="preserve"> (neutropenija), </w:t>
      </w:r>
      <w:r>
        <w:rPr>
          <w:color w:val="000000"/>
        </w:rPr>
        <w:t xml:space="preserve">gali </w:t>
      </w:r>
      <w:r w:rsidRPr="00AA36B9">
        <w:rPr>
          <w:color w:val="000000"/>
        </w:rPr>
        <w:t>sumažėti granuliocit</w:t>
      </w:r>
      <w:r>
        <w:rPr>
          <w:color w:val="000000"/>
        </w:rPr>
        <w:t>ai</w:t>
      </w:r>
      <w:r w:rsidRPr="00AA36B9">
        <w:rPr>
          <w:color w:val="000000"/>
        </w:rPr>
        <w:t xml:space="preserve"> (agranulocitozė), </w:t>
      </w:r>
      <w:r w:rsidR="00DE468D" w:rsidRPr="00AA36B9">
        <w:rPr>
          <w:color w:val="000000"/>
        </w:rPr>
        <w:t xml:space="preserve">dėl kaulų čiulpų problemų </w:t>
      </w:r>
      <w:r w:rsidRPr="00AA36B9">
        <w:rPr>
          <w:color w:val="000000"/>
        </w:rPr>
        <w:t xml:space="preserve">mažas raudonųjų kraujo </w:t>
      </w:r>
      <w:r w:rsidR="00DE468D">
        <w:rPr>
          <w:color w:val="000000"/>
        </w:rPr>
        <w:t>kūnelių</w:t>
      </w:r>
      <w:r w:rsidR="00DE468D" w:rsidRPr="00AA36B9">
        <w:rPr>
          <w:color w:val="000000"/>
        </w:rPr>
        <w:t xml:space="preserve"> </w:t>
      </w:r>
      <w:r w:rsidRPr="00AA36B9">
        <w:rPr>
          <w:color w:val="000000"/>
        </w:rPr>
        <w:t xml:space="preserve">kiekis (aplazinė anemija), raudonųjų kraujo </w:t>
      </w:r>
      <w:r w:rsidR="00DE468D">
        <w:rPr>
          <w:color w:val="000000"/>
        </w:rPr>
        <w:t>kūnelių</w:t>
      </w:r>
      <w:r w:rsidRPr="00AA36B9">
        <w:rPr>
          <w:color w:val="000000"/>
        </w:rPr>
        <w:t xml:space="preserve"> sumažėj</w:t>
      </w:r>
      <w:r w:rsidR="00DE468D">
        <w:rPr>
          <w:color w:val="000000"/>
        </w:rPr>
        <w:t>imas</w:t>
      </w:r>
      <w:r w:rsidRPr="00AA36B9">
        <w:rPr>
          <w:color w:val="000000"/>
        </w:rPr>
        <w:t xml:space="preserve"> (hemolizinė anemija)</w:t>
      </w:r>
      <w:r w:rsidR="00B533C7">
        <w:rPr>
          <w:color w:val="000000"/>
        </w:rPr>
        <w:t>.</w:t>
      </w:r>
    </w:p>
    <w:p w14:paraId="13C07413" w14:textId="77777777" w:rsidR="00AA36B9" w:rsidRPr="00AA36B9" w:rsidRDefault="00AA36B9" w:rsidP="00AA36B9">
      <w:pPr>
        <w:spacing w:line="240" w:lineRule="auto"/>
        <w:ind w:firstLine="27"/>
        <w:rPr>
          <w:color w:val="000000"/>
        </w:rPr>
      </w:pPr>
      <w:r w:rsidRPr="00AA36B9">
        <w:rPr>
          <w:color w:val="000000"/>
        </w:rPr>
        <w:t>• Haliucinacijos (matymas ar girdėjimas dalykų, kurių nėra)</w:t>
      </w:r>
      <w:r w:rsidR="00B533C7">
        <w:rPr>
          <w:color w:val="000000"/>
        </w:rPr>
        <w:t>.</w:t>
      </w:r>
    </w:p>
    <w:p w14:paraId="5931BB17" w14:textId="77777777" w:rsidR="00AA36B9" w:rsidRDefault="00DE468D" w:rsidP="00AA36B9">
      <w:pPr>
        <w:spacing w:line="240" w:lineRule="auto"/>
        <w:ind w:firstLine="27"/>
        <w:rPr>
          <w:color w:val="000000"/>
        </w:rPr>
      </w:pPr>
      <w:r>
        <w:rPr>
          <w:color w:val="000000"/>
        </w:rPr>
        <w:t>• Akių</w:t>
      </w:r>
      <w:r w:rsidR="00AA36B9" w:rsidRPr="00AA36B9">
        <w:rPr>
          <w:color w:val="000000"/>
        </w:rPr>
        <w:t xml:space="preserve"> ar od</w:t>
      </w:r>
      <w:r>
        <w:rPr>
          <w:color w:val="000000"/>
        </w:rPr>
        <w:t>os pagel</w:t>
      </w:r>
      <w:r w:rsidRPr="00AA36B9">
        <w:rPr>
          <w:color w:val="000000"/>
        </w:rPr>
        <w:t>t</w:t>
      </w:r>
      <w:r>
        <w:rPr>
          <w:color w:val="000000"/>
        </w:rPr>
        <w:t>im</w:t>
      </w:r>
      <w:r w:rsidRPr="00AA36B9">
        <w:rPr>
          <w:color w:val="000000"/>
        </w:rPr>
        <w:t>a</w:t>
      </w:r>
      <w:r>
        <w:rPr>
          <w:color w:val="000000"/>
        </w:rPr>
        <w:t>s</w:t>
      </w:r>
      <w:r w:rsidR="00AA36B9" w:rsidRPr="00AA36B9">
        <w:rPr>
          <w:color w:val="000000"/>
        </w:rPr>
        <w:t xml:space="preserve"> (gelta, cholestazinė gelta), šlapimo patamsėjimas, </w:t>
      </w:r>
      <w:r w:rsidR="00AA36B9" w:rsidRPr="00EF6AC7">
        <w:rPr>
          <w:color w:val="000000"/>
        </w:rPr>
        <w:t>šviesi</w:t>
      </w:r>
      <w:r w:rsidR="00EF6AC7" w:rsidRPr="00894833">
        <w:rPr>
          <w:color w:val="000000"/>
        </w:rPr>
        <w:t>os</w:t>
      </w:r>
      <w:r w:rsidR="00AA36B9" w:rsidRPr="00EF6AC7">
        <w:rPr>
          <w:color w:val="000000"/>
        </w:rPr>
        <w:t xml:space="preserve"> </w:t>
      </w:r>
      <w:r w:rsidR="00EF6AC7" w:rsidRPr="00894833">
        <w:rPr>
          <w:color w:val="000000"/>
        </w:rPr>
        <w:t>išmatos</w:t>
      </w:r>
      <w:r w:rsidR="00AA36B9" w:rsidRPr="00EF6AC7">
        <w:rPr>
          <w:color w:val="000000"/>
        </w:rPr>
        <w:t>, niežulys ar pilvo skausmas, galimi kepenų sutrikimų požymiai</w:t>
      </w:r>
      <w:r w:rsidR="00B533C7">
        <w:rPr>
          <w:color w:val="000000"/>
        </w:rPr>
        <w:t>.</w:t>
      </w:r>
    </w:p>
    <w:p w14:paraId="63E3586A" w14:textId="77777777" w:rsidR="00A311FA" w:rsidRPr="002440BD" w:rsidRDefault="00A311FA">
      <w:pPr>
        <w:spacing w:line="240" w:lineRule="auto"/>
        <w:ind w:firstLine="27"/>
        <w:rPr>
          <w:color w:val="000000"/>
        </w:rPr>
      </w:pPr>
    </w:p>
    <w:p w14:paraId="23C3CC67" w14:textId="77777777" w:rsidR="00A311FA" w:rsidRPr="00234448" w:rsidRDefault="00A311FA">
      <w:pPr>
        <w:spacing w:line="240" w:lineRule="auto"/>
        <w:ind w:firstLine="27"/>
        <w:rPr>
          <w:color w:val="000000"/>
          <w:u w:val="single"/>
        </w:rPr>
      </w:pPr>
      <w:r w:rsidRPr="00234448">
        <w:rPr>
          <w:color w:val="000000"/>
          <w:u w:val="single"/>
        </w:rPr>
        <w:t>Nežinomas (dažnio negalima apskaičiuoti pagal turimus duomenis)</w:t>
      </w:r>
    </w:p>
    <w:p w14:paraId="2985427E" w14:textId="659B559B" w:rsidR="00FB37B7" w:rsidRPr="00FB37B7" w:rsidRDefault="00FB37B7" w:rsidP="00FB37B7">
      <w:pPr>
        <w:spacing w:line="240" w:lineRule="auto"/>
        <w:rPr>
          <w:color w:val="000000"/>
        </w:rPr>
      </w:pPr>
      <w:r w:rsidRPr="00FB37B7">
        <w:rPr>
          <w:color w:val="000000"/>
        </w:rPr>
        <w:t>•</w:t>
      </w:r>
      <w:r>
        <w:rPr>
          <w:color w:val="000000"/>
        </w:rPr>
        <w:t xml:space="preserve"> </w:t>
      </w:r>
      <w:r w:rsidRPr="00FB37B7">
        <w:rPr>
          <w:color w:val="000000"/>
        </w:rPr>
        <w:t>Regėjimo sutrikimai dėl regos nervo uždegimo (optinis neuritas)</w:t>
      </w:r>
      <w:r w:rsidR="00B533C7">
        <w:rPr>
          <w:color w:val="000000"/>
        </w:rPr>
        <w:t>.</w:t>
      </w:r>
    </w:p>
    <w:p w14:paraId="7854A2A7" w14:textId="77777777" w:rsidR="00FB37B7" w:rsidRPr="00FB37B7" w:rsidRDefault="00FB37B7" w:rsidP="00FB37B7">
      <w:pPr>
        <w:spacing w:line="240" w:lineRule="auto"/>
        <w:rPr>
          <w:color w:val="000000"/>
        </w:rPr>
      </w:pPr>
      <w:r w:rsidRPr="00FB37B7">
        <w:rPr>
          <w:color w:val="000000"/>
        </w:rPr>
        <w:t xml:space="preserve">• </w:t>
      </w:r>
      <w:r>
        <w:rPr>
          <w:color w:val="000000"/>
        </w:rPr>
        <w:t>S</w:t>
      </w:r>
      <w:r w:rsidRPr="00FB37B7">
        <w:rPr>
          <w:color w:val="000000"/>
        </w:rPr>
        <w:t>torosios žarnos uždegimas (kolitas) ir Krono liga</w:t>
      </w:r>
      <w:r w:rsidR="00B533C7">
        <w:rPr>
          <w:color w:val="000000"/>
        </w:rPr>
        <w:t>.</w:t>
      </w:r>
    </w:p>
    <w:p w14:paraId="61F0DA6D" w14:textId="77777777" w:rsidR="00FB37B7" w:rsidRDefault="00FB37B7" w:rsidP="00FB37B7">
      <w:pPr>
        <w:spacing w:line="240" w:lineRule="auto"/>
        <w:rPr>
          <w:color w:val="000000"/>
        </w:rPr>
      </w:pPr>
      <w:r w:rsidRPr="00FB37B7">
        <w:rPr>
          <w:color w:val="000000"/>
        </w:rPr>
        <w:t xml:space="preserve">• </w:t>
      </w:r>
      <w:r>
        <w:rPr>
          <w:color w:val="000000"/>
        </w:rPr>
        <w:t>I</w:t>
      </w:r>
      <w:r w:rsidRPr="00FB37B7">
        <w:rPr>
          <w:color w:val="000000"/>
        </w:rPr>
        <w:t>nkstų uždegimas (glomerulonefrito)</w:t>
      </w:r>
      <w:r w:rsidR="00B533C7">
        <w:rPr>
          <w:color w:val="000000"/>
        </w:rPr>
        <w:t>.</w:t>
      </w:r>
    </w:p>
    <w:p w14:paraId="6FF867E1" w14:textId="1253CAFA" w:rsidR="00A311FA" w:rsidRPr="002440BD" w:rsidRDefault="00A311FA">
      <w:pPr>
        <w:spacing w:line="240" w:lineRule="auto"/>
        <w:ind w:firstLine="27"/>
        <w:rPr>
          <w:color w:val="000000"/>
        </w:rPr>
      </w:pPr>
    </w:p>
    <w:p w14:paraId="27B60C3D" w14:textId="77777777" w:rsidR="00A311FA" w:rsidRPr="00234448" w:rsidRDefault="00A311FA">
      <w:pPr>
        <w:spacing w:line="240" w:lineRule="auto"/>
        <w:rPr>
          <w:b/>
          <w:color w:val="000000"/>
        </w:rPr>
      </w:pPr>
      <w:r w:rsidRPr="00234448">
        <w:rPr>
          <w:b/>
          <w:color w:val="000000"/>
        </w:rPr>
        <w:t>Laikantis šiame lapelyje išdėstytų nurodymų šalutinio poveikio pasireiškimo rizika sumažėja.</w:t>
      </w:r>
    </w:p>
    <w:p w14:paraId="0E005069" w14:textId="77777777" w:rsidR="00A311FA" w:rsidRPr="00234448" w:rsidRDefault="00A311FA">
      <w:pPr>
        <w:spacing w:line="240" w:lineRule="auto"/>
      </w:pPr>
      <w:r w:rsidRPr="00234448">
        <w:rPr>
          <w:i/>
          <w:color w:val="0000FF"/>
        </w:rPr>
        <w:t> </w:t>
      </w:r>
    </w:p>
    <w:p w14:paraId="3D19943A" w14:textId="77777777" w:rsidR="00A311FA" w:rsidRPr="00234448" w:rsidRDefault="00A311FA">
      <w:pPr>
        <w:spacing w:line="240" w:lineRule="auto"/>
        <w:rPr>
          <w:b/>
          <w:color w:val="000000"/>
        </w:rPr>
      </w:pPr>
      <w:r w:rsidRPr="00234448">
        <w:rPr>
          <w:b/>
          <w:color w:val="000000"/>
        </w:rPr>
        <w:t>Pranešimas apie šalutinį poveikį</w:t>
      </w:r>
    </w:p>
    <w:p w14:paraId="195844DF" w14:textId="77777777" w:rsidR="00A311FA" w:rsidRPr="00234448" w:rsidRDefault="00A311FA">
      <w:pPr>
        <w:spacing w:line="240" w:lineRule="auto"/>
        <w:rPr>
          <w:color w:val="000000"/>
        </w:rPr>
      </w:pPr>
      <w:r w:rsidRPr="00234448">
        <w:rPr>
          <w:color w:val="000000"/>
        </w:rPr>
        <w:t xml:space="preserve">Jeigu pasireiškė šalutinis poveikis, įskaitant šiame lapelyje nenurodytą, pasakykite gydytojui arba vaistininkui. </w:t>
      </w:r>
      <w:r w:rsidRPr="00234448">
        <w:t xml:space="preserve">Apie šalutinį poveikį taip pat galite pranešti Valstybinei vaistų kontrolės tarnybai prie Lietuvos Respublikos sveikatos apsaugos ministerijos nemokamu telefonu 8 800 73568 arba užpildyti interneto svetainėje </w:t>
      </w:r>
      <w:hyperlink r:id="rId15" w:history="1">
        <w:r w:rsidRPr="00BB70F7">
          <w:rPr>
            <w:rFonts w:eastAsia="SimSun"/>
            <w:color w:val="0000FF"/>
            <w:u w:val="single"/>
          </w:rPr>
          <w:t>www.vvkt.lt</w:t>
        </w:r>
      </w:hyperlink>
      <w:r w:rsidRPr="00234448">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Pr="00BB70F7">
          <w:rPr>
            <w:rFonts w:eastAsia="SimSun"/>
            <w:color w:val="0000FF"/>
            <w:u w:val="single"/>
          </w:rPr>
          <w:t>NepageidaujamaR@vvkt.lt</w:t>
        </w:r>
      </w:hyperlink>
      <w:r w:rsidRPr="00234448">
        <w:t xml:space="preserve">, taip pat per Valstybinės vaistų kontrolės tarnybos prie Lietuvos Respublikos sveikatos apsaugos ministerijos interneto svetainę (adresu </w:t>
      </w:r>
      <w:hyperlink r:id="rId17" w:history="1">
        <w:r w:rsidRPr="00BB70F7">
          <w:rPr>
            <w:rFonts w:eastAsia="SimSun"/>
            <w:color w:val="0000FF"/>
            <w:u w:val="single"/>
          </w:rPr>
          <w:t>http://www.vvkt.lt</w:t>
        </w:r>
      </w:hyperlink>
      <w:r w:rsidRPr="00234448">
        <w:t>). Pranešdami apie šalutinį poveikį galite mums padėti gauti daugiau informacijos apie šio vaisto saugumą.</w:t>
      </w:r>
    </w:p>
    <w:p w14:paraId="6A56E3A5" w14:textId="77777777" w:rsidR="00A311FA" w:rsidRPr="00234448" w:rsidRDefault="00A311FA">
      <w:pPr>
        <w:tabs>
          <w:tab w:val="clear" w:pos="567"/>
          <w:tab w:val="left" w:pos="576"/>
          <w:tab w:val="left" w:pos="2016"/>
          <w:tab w:val="left" w:pos="3456"/>
          <w:tab w:val="left" w:pos="4896"/>
        </w:tabs>
        <w:spacing w:line="240" w:lineRule="auto"/>
        <w:rPr>
          <w:b/>
        </w:rPr>
      </w:pPr>
    </w:p>
    <w:p w14:paraId="22681978" w14:textId="77777777" w:rsidR="00A311FA" w:rsidRPr="00234448" w:rsidRDefault="00A311FA">
      <w:pPr>
        <w:tabs>
          <w:tab w:val="clear" w:pos="567"/>
          <w:tab w:val="left" w:pos="576"/>
          <w:tab w:val="left" w:pos="2016"/>
          <w:tab w:val="left" w:pos="3456"/>
          <w:tab w:val="left" w:pos="4896"/>
        </w:tabs>
        <w:spacing w:line="240" w:lineRule="auto"/>
        <w:rPr>
          <w:b/>
        </w:rPr>
      </w:pPr>
    </w:p>
    <w:p w14:paraId="0EA5D2FC" w14:textId="77777777" w:rsidR="00A311FA" w:rsidRPr="00BB70F7" w:rsidRDefault="00A311FA">
      <w:pPr>
        <w:ind w:left="357" w:hanging="357"/>
        <w:outlineLvl w:val="0"/>
        <w:rPr>
          <w:rFonts w:eastAsia="SimSun"/>
          <w:b/>
          <w:caps/>
          <w:lang w:val="en-US"/>
        </w:rPr>
      </w:pPr>
      <w:r w:rsidRPr="00BB70F7">
        <w:rPr>
          <w:rFonts w:eastAsia="SimSun"/>
          <w:b/>
          <w:caps/>
          <w:lang w:val="en-US"/>
        </w:rPr>
        <w:t>5.</w:t>
      </w:r>
      <w:r w:rsidRPr="00BB70F7">
        <w:rPr>
          <w:rFonts w:eastAsia="SimSun"/>
          <w:b/>
          <w:caps/>
          <w:sz w:val="26"/>
          <w:lang w:val="en-US"/>
        </w:rPr>
        <w:tab/>
      </w:r>
      <w:r w:rsidRPr="00BB70F7">
        <w:rPr>
          <w:rFonts w:eastAsia="SimSun"/>
          <w:b/>
          <w:lang w:val="en-US"/>
        </w:rPr>
        <w:t>Kaip laikyti Froben</w:t>
      </w:r>
      <w:r w:rsidRPr="00BB70F7">
        <w:rPr>
          <w:rFonts w:eastAsia="SimSun"/>
          <w:b/>
          <w:caps/>
          <w:sz w:val="26"/>
          <w:lang w:val="en-US"/>
        </w:rPr>
        <w:t xml:space="preserve"> </w:t>
      </w:r>
      <w:r w:rsidRPr="00BB70F7">
        <w:rPr>
          <w:rFonts w:eastAsia="SimSun"/>
          <w:b/>
          <w:lang w:val="en-US"/>
        </w:rPr>
        <w:t>2,5 mg/ml burnos gleivinės purškalą (tirpalą)</w:t>
      </w:r>
    </w:p>
    <w:p w14:paraId="0A9BBE7B" w14:textId="77777777" w:rsidR="00A311FA" w:rsidRPr="00234448" w:rsidRDefault="00A311FA">
      <w:pPr>
        <w:tabs>
          <w:tab w:val="left" w:pos="2016"/>
          <w:tab w:val="left" w:pos="3456"/>
          <w:tab w:val="left" w:pos="4896"/>
        </w:tabs>
        <w:rPr>
          <w:color w:val="000000"/>
        </w:rPr>
      </w:pPr>
    </w:p>
    <w:p w14:paraId="13E71940" w14:textId="77777777" w:rsidR="00A311FA" w:rsidRPr="00234448" w:rsidRDefault="00A311FA">
      <w:pPr>
        <w:tabs>
          <w:tab w:val="clear" w:pos="567"/>
          <w:tab w:val="left" w:pos="576"/>
          <w:tab w:val="left" w:pos="2016"/>
          <w:tab w:val="left" w:pos="3456"/>
          <w:tab w:val="left" w:pos="4896"/>
        </w:tabs>
        <w:rPr>
          <w:color w:val="000000"/>
        </w:rPr>
      </w:pPr>
      <w:r w:rsidRPr="00234448">
        <w:t xml:space="preserve">Šį vaistą </w:t>
      </w:r>
      <w:r w:rsidRPr="00234448">
        <w:rPr>
          <w:color w:val="000000"/>
        </w:rPr>
        <w:t>laikykite vaikams nepastebimoje ir nepasiekiamoje vietoje.</w:t>
      </w:r>
    </w:p>
    <w:p w14:paraId="23C0784E" w14:textId="77777777" w:rsidR="00A311FA" w:rsidRPr="00234448" w:rsidRDefault="00A311FA">
      <w:pPr>
        <w:tabs>
          <w:tab w:val="clear" w:pos="567"/>
          <w:tab w:val="left" w:pos="576"/>
          <w:tab w:val="left" w:pos="2016"/>
          <w:tab w:val="left" w:pos="3456"/>
          <w:tab w:val="left" w:pos="4896"/>
        </w:tabs>
        <w:rPr>
          <w:color w:val="000000"/>
        </w:rPr>
      </w:pPr>
    </w:p>
    <w:p w14:paraId="29D409D3" w14:textId="77777777" w:rsidR="00A311FA" w:rsidRPr="00234448" w:rsidRDefault="00A311FA">
      <w:pPr>
        <w:tabs>
          <w:tab w:val="clear" w:pos="567"/>
          <w:tab w:val="left" w:pos="576"/>
          <w:tab w:val="left" w:pos="2016"/>
          <w:tab w:val="left" w:pos="3456"/>
          <w:tab w:val="left" w:pos="4896"/>
        </w:tabs>
        <w:rPr>
          <w:color w:val="000000"/>
        </w:rPr>
      </w:pPr>
      <w:r w:rsidRPr="00234448">
        <w:rPr>
          <w:color w:val="231F20"/>
        </w:rPr>
        <w:t>Ant pakuotės po „Tinka iki“ nurodytam tinkamumo laikui pasibaigus, šio vaisto vartoti negalima. Vaistas tinkamas vartoti iki paskutinės nurodyto mėnesio dienos</w:t>
      </w:r>
      <w:r w:rsidRPr="00234448">
        <w:rPr>
          <w:color w:val="000000"/>
        </w:rPr>
        <w:t>.</w:t>
      </w:r>
    </w:p>
    <w:p w14:paraId="4689B40D" w14:textId="77777777" w:rsidR="00A311FA" w:rsidRPr="00234448" w:rsidRDefault="00A311FA">
      <w:pPr>
        <w:tabs>
          <w:tab w:val="clear" w:pos="567"/>
          <w:tab w:val="left" w:pos="576"/>
          <w:tab w:val="left" w:pos="2016"/>
          <w:tab w:val="left" w:pos="3456"/>
          <w:tab w:val="left" w:pos="4896"/>
        </w:tabs>
        <w:rPr>
          <w:color w:val="000000"/>
        </w:rPr>
      </w:pPr>
      <w:r w:rsidRPr="00234448">
        <w:rPr>
          <w:color w:val="000000"/>
        </w:rPr>
        <w:t>Tinkamumo laikas pirmą kartą atidarius: 1 metai.</w:t>
      </w:r>
    </w:p>
    <w:p w14:paraId="2BCD2CBE" w14:textId="77777777" w:rsidR="00A311FA" w:rsidRPr="00234448" w:rsidRDefault="00A311FA">
      <w:pPr>
        <w:tabs>
          <w:tab w:val="clear" w:pos="567"/>
          <w:tab w:val="left" w:pos="576"/>
          <w:tab w:val="left" w:pos="2016"/>
          <w:tab w:val="left" w:pos="3456"/>
          <w:tab w:val="left" w:pos="4896"/>
        </w:tabs>
        <w:rPr>
          <w:color w:val="000000"/>
        </w:rPr>
      </w:pPr>
    </w:p>
    <w:p w14:paraId="793A3C94" w14:textId="77777777" w:rsidR="00A311FA" w:rsidRPr="00234448" w:rsidRDefault="00A311FA">
      <w:pPr>
        <w:tabs>
          <w:tab w:val="clear" w:pos="567"/>
          <w:tab w:val="left" w:pos="576"/>
          <w:tab w:val="left" w:pos="2016"/>
          <w:tab w:val="left" w:pos="3456"/>
          <w:tab w:val="left" w:pos="4896"/>
        </w:tabs>
        <w:rPr>
          <w:color w:val="000000"/>
        </w:rPr>
      </w:pPr>
      <w:r w:rsidRPr="00234448">
        <w:rPr>
          <w:color w:val="000000"/>
        </w:rPr>
        <w:t>Laikyti ne aukštesnėje kaip 25° C temperatūroje. Buteliuką laikyti išorinėje dėžutėje, kad preparatas būtų apsaugotas nuo šviesos.</w:t>
      </w:r>
    </w:p>
    <w:p w14:paraId="4A32E583" w14:textId="77777777" w:rsidR="00A311FA" w:rsidRPr="00234448" w:rsidRDefault="00A311FA">
      <w:pPr>
        <w:tabs>
          <w:tab w:val="clear" w:pos="567"/>
          <w:tab w:val="left" w:pos="576"/>
          <w:tab w:val="left" w:pos="2016"/>
          <w:tab w:val="left" w:pos="3456"/>
          <w:tab w:val="left" w:pos="4896"/>
        </w:tabs>
        <w:rPr>
          <w:color w:val="000000"/>
        </w:rPr>
      </w:pPr>
    </w:p>
    <w:p w14:paraId="1D9BB439" w14:textId="77777777" w:rsidR="00A311FA" w:rsidRPr="00234448" w:rsidRDefault="00A311FA">
      <w:pPr>
        <w:tabs>
          <w:tab w:val="clear" w:pos="567"/>
          <w:tab w:val="left" w:pos="576"/>
          <w:tab w:val="left" w:pos="2016"/>
          <w:tab w:val="left" w:pos="3456"/>
          <w:tab w:val="left" w:pos="4896"/>
        </w:tabs>
      </w:pPr>
      <w:r w:rsidRPr="00234448">
        <w:rPr>
          <w:color w:val="000000"/>
        </w:rPr>
        <w:t>Vaistų negalima išmesti į kanalizaciją arba su buitinėmis atliekomis. Kaip išmesti nereikalingus vaistus, klauskite vaistininko. Šios priemonės padės apsaugoti aplinką</w:t>
      </w:r>
      <w:r w:rsidRPr="00234448">
        <w:t xml:space="preserve">. </w:t>
      </w:r>
    </w:p>
    <w:p w14:paraId="795DBC2E" w14:textId="77777777" w:rsidR="00A311FA" w:rsidRPr="00234448" w:rsidRDefault="00A311FA">
      <w:pPr>
        <w:tabs>
          <w:tab w:val="clear" w:pos="567"/>
          <w:tab w:val="left" w:pos="576"/>
          <w:tab w:val="left" w:pos="2016"/>
          <w:tab w:val="left" w:pos="3456"/>
          <w:tab w:val="left" w:pos="4896"/>
        </w:tabs>
        <w:rPr>
          <w:b/>
          <w:i/>
        </w:rPr>
      </w:pPr>
      <w:r w:rsidRPr="00234448">
        <w:t>Svarbu informaciją apie vaistą visada turėti netoliese, todėl dėžutės ir pakuotės lapelio neišmeskite.</w:t>
      </w:r>
    </w:p>
    <w:p w14:paraId="1C0929DF" w14:textId="77777777" w:rsidR="00A311FA" w:rsidRPr="00234448" w:rsidRDefault="00A311FA">
      <w:pPr>
        <w:tabs>
          <w:tab w:val="clear" w:pos="567"/>
          <w:tab w:val="left" w:pos="576"/>
          <w:tab w:val="left" w:pos="2016"/>
          <w:tab w:val="left" w:pos="3456"/>
          <w:tab w:val="left" w:pos="4896"/>
        </w:tabs>
        <w:rPr>
          <w:b/>
        </w:rPr>
      </w:pPr>
    </w:p>
    <w:p w14:paraId="26981EEA" w14:textId="77777777" w:rsidR="00A311FA" w:rsidRPr="00234448" w:rsidRDefault="00A311FA">
      <w:pPr>
        <w:tabs>
          <w:tab w:val="clear" w:pos="567"/>
          <w:tab w:val="left" w:pos="576"/>
          <w:tab w:val="left" w:pos="2016"/>
          <w:tab w:val="left" w:pos="3456"/>
          <w:tab w:val="left" w:pos="4896"/>
        </w:tabs>
        <w:rPr>
          <w:b/>
        </w:rPr>
      </w:pPr>
    </w:p>
    <w:p w14:paraId="34E6B4C0" w14:textId="77777777" w:rsidR="00A311FA" w:rsidRPr="00BB70F7" w:rsidRDefault="00A311FA">
      <w:pPr>
        <w:ind w:left="357" w:hanging="357"/>
        <w:outlineLvl w:val="0"/>
        <w:rPr>
          <w:rFonts w:eastAsia="SimSun"/>
          <w:b/>
          <w:caps/>
          <w:lang w:val="en-US"/>
        </w:rPr>
      </w:pPr>
      <w:r w:rsidRPr="00BB70F7">
        <w:rPr>
          <w:rFonts w:eastAsia="SimSun"/>
          <w:b/>
          <w:caps/>
          <w:lang w:val="en-US"/>
        </w:rPr>
        <w:t>6.</w:t>
      </w:r>
      <w:r w:rsidRPr="00BB70F7">
        <w:rPr>
          <w:rFonts w:eastAsia="SimSun"/>
          <w:b/>
          <w:caps/>
          <w:sz w:val="26"/>
          <w:lang w:val="en-US"/>
        </w:rPr>
        <w:tab/>
      </w:r>
      <w:r w:rsidRPr="00BB70F7">
        <w:rPr>
          <w:rFonts w:eastAsia="SimSun"/>
          <w:b/>
          <w:lang w:val="en-US"/>
        </w:rPr>
        <w:t>Pakuotės turinys ir kita informacija</w:t>
      </w:r>
    </w:p>
    <w:p w14:paraId="11B0F701" w14:textId="77777777" w:rsidR="00A311FA" w:rsidRPr="00234448" w:rsidRDefault="00A311FA">
      <w:pPr>
        <w:tabs>
          <w:tab w:val="clear" w:pos="567"/>
          <w:tab w:val="left" w:pos="576"/>
          <w:tab w:val="left" w:pos="2016"/>
          <w:tab w:val="left" w:pos="3456"/>
          <w:tab w:val="left" w:pos="4896"/>
        </w:tabs>
      </w:pPr>
    </w:p>
    <w:p w14:paraId="4D009F41" w14:textId="77777777" w:rsidR="00A311FA" w:rsidRPr="00234448" w:rsidRDefault="00A311FA">
      <w:pPr>
        <w:tabs>
          <w:tab w:val="clear" w:pos="567"/>
          <w:tab w:val="left" w:pos="576"/>
          <w:tab w:val="left" w:pos="2016"/>
          <w:tab w:val="left" w:pos="3456"/>
          <w:tab w:val="left" w:pos="4896"/>
        </w:tabs>
        <w:rPr>
          <w:b/>
          <w:color w:val="000000"/>
        </w:rPr>
      </w:pPr>
      <w:r w:rsidRPr="00234448">
        <w:rPr>
          <w:b/>
        </w:rPr>
        <w:t>Froben</w:t>
      </w:r>
      <w:r w:rsidRPr="00234448">
        <w:t xml:space="preserve"> </w:t>
      </w:r>
      <w:r w:rsidRPr="00234448">
        <w:rPr>
          <w:b/>
          <w:color w:val="000000"/>
        </w:rPr>
        <w:t>2,5 mg/ml burnos gleivinės purškalo (tirpalo) sudėtis</w:t>
      </w:r>
    </w:p>
    <w:p w14:paraId="2BEA5BCD" w14:textId="77777777" w:rsidR="00A311FA" w:rsidRPr="00234448" w:rsidRDefault="00A311FA">
      <w:pPr>
        <w:tabs>
          <w:tab w:val="clear" w:pos="567"/>
          <w:tab w:val="left" w:pos="576"/>
          <w:tab w:val="left" w:pos="2016"/>
          <w:tab w:val="left" w:pos="3456"/>
          <w:tab w:val="left" w:pos="4896"/>
        </w:tabs>
        <w:rPr>
          <w:color w:val="000000"/>
          <w:spacing w:val="-2"/>
        </w:rPr>
      </w:pPr>
    </w:p>
    <w:p w14:paraId="58D0A37C" w14:textId="77777777" w:rsidR="00A311FA" w:rsidRPr="00234448" w:rsidRDefault="00A311FA">
      <w:pPr>
        <w:tabs>
          <w:tab w:val="clear" w:pos="567"/>
          <w:tab w:val="left" w:pos="576"/>
          <w:tab w:val="left" w:pos="2016"/>
          <w:tab w:val="left" w:pos="3456"/>
          <w:tab w:val="left" w:pos="4896"/>
        </w:tabs>
        <w:rPr>
          <w:color w:val="000000"/>
        </w:rPr>
      </w:pPr>
      <w:r w:rsidRPr="00234448">
        <w:rPr>
          <w:color w:val="000000"/>
          <w:spacing w:val="-2"/>
        </w:rPr>
        <w:t xml:space="preserve">Veiklioji medžiaga yra flurbiprofenas. 1 ml tirpalo yra 2,5 mg flurbiprofeno. Viename išpurškime (atitinkančiame 0,2 ml tirpalo) yra 0,5 mg flurbiprofeno. </w:t>
      </w:r>
    </w:p>
    <w:p w14:paraId="571CA7FC" w14:textId="77777777" w:rsidR="00A311FA" w:rsidRPr="00234448" w:rsidRDefault="00A311FA">
      <w:pPr>
        <w:tabs>
          <w:tab w:val="clear" w:pos="567"/>
          <w:tab w:val="left" w:pos="576"/>
          <w:tab w:val="left" w:pos="2016"/>
          <w:tab w:val="left" w:pos="3456"/>
          <w:tab w:val="left" w:pos="4896"/>
        </w:tabs>
        <w:rPr>
          <w:color w:val="000000"/>
        </w:rPr>
      </w:pPr>
      <w:r w:rsidRPr="00234448">
        <w:rPr>
          <w:color w:val="000000"/>
        </w:rPr>
        <w:lastRenderedPageBreak/>
        <w:t xml:space="preserve">Pagalbinės medžiagos yra išgrynintas vanduo, etanolis, patentuotas mėlynasis V (E 131), glicerolis, pipirmėčių eterinis aliejus, </w:t>
      </w:r>
      <w:r w:rsidRPr="00234448">
        <w:t>makrogolglicerolio hidroksistearatas, kalio-vandenilio karbonatas</w:t>
      </w:r>
      <w:r w:rsidRPr="00234448">
        <w:rPr>
          <w:color w:val="000000"/>
        </w:rPr>
        <w:t>, sacharino natrio druska, skystasis sorbitol</w:t>
      </w:r>
      <w:r w:rsidRPr="00234448">
        <w:t>is (</w:t>
      </w:r>
      <w:r w:rsidRPr="00234448">
        <w:rPr>
          <w:color w:val="000000"/>
        </w:rPr>
        <w:t>nesikristalizuojantis</w:t>
      </w:r>
      <w:r w:rsidRPr="00234448">
        <w:t>)</w:t>
      </w:r>
      <w:r w:rsidRPr="00234448">
        <w:rPr>
          <w:color w:val="000000"/>
        </w:rPr>
        <w:t xml:space="preserve"> (E420), </w:t>
      </w:r>
      <w:r w:rsidRPr="00234448">
        <w:t>n</w:t>
      </w:r>
      <w:r w:rsidRPr="00234448">
        <w:rPr>
          <w:color w:val="000000"/>
        </w:rPr>
        <w:t>atrio hidroksidas (pH koregavimui), koncentruota vandenilio chlorido rūgštis (pH koregavimui).</w:t>
      </w:r>
    </w:p>
    <w:p w14:paraId="01654385" w14:textId="77777777" w:rsidR="00A311FA" w:rsidRPr="00234448" w:rsidRDefault="00A311FA">
      <w:pPr>
        <w:tabs>
          <w:tab w:val="clear" w:pos="567"/>
          <w:tab w:val="left" w:pos="576"/>
          <w:tab w:val="left" w:pos="2016"/>
          <w:tab w:val="left" w:pos="3456"/>
          <w:tab w:val="left" w:pos="4896"/>
        </w:tabs>
      </w:pPr>
    </w:p>
    <w:p w14:paraId="24DBF80B" w14:textId="77777777" w:rsidR="00A311FA" w:rsidRPr="00234448" w:rsidRDefault="00A311FA">
      <w:pPr>
        <w:numPr>
          <w:ilvl w:val="12"/>
          <w:numId w:val="0"/>
        </w:numPr>
        <w:ind w:right="-2"/>
        <w:rPr>
          <w:b/>
        </w:rPr>
      </w:pPr>
      <w:r w:rsidRPr="00234448">
        <w:rPr>
          <w:b/>
        </w:rPr>
        <w:t>Froben</w:t>
      </w:r>
      <w:r w:rsidRPr="00234448">
        <w:t xml:space="preserve"> </w:t>
      </w:r>
      <w:r w:rsidRPr="00234448">
        <w:rPr>
          <w:b/>
        </w:rPr>
        <w:t>2,5 mg/ml burnos gleivinės purškalo (tirpalo) išvaizda ir kiekis pakuotėje</w:t>
      </w:r>
    </w:p>
    <w:p w14:paraId="25C796B7" w14:textId="77777777" w:rsidR="00A311FA" w:rsidRPr="00234448" w:rsidRDefault="00A311FA">
      <w:pPr>
        <w:numPr>
          <w:ilvl w:val="12"/>
          <w:numId w:val="0"/>
        </w:numPr>
        <w:ind w:right="-2"/>
        <w:rPr>
          <w:b/>
        </w:rPr>
      </w:pPr>
    </w:p>
    <w:p w14:paraId="74EDABDA" w14:textId="77777777" w:rsidR="00A311FA" w:rsidRPr="00234448" w:rsidRDefault="00A311FA">
      <w:pPr>
        <w:tabs>
          <w:tab w:val="clear" w:pos="567"/>
          <w:tab w:val="left" w:pos="576"/>
          <w:tab w:val="left" w:pos="2016"/>
          <w:tab w:val="left" w:pos="3456"/>
          <w:tab w:val="left" w:pos="4896"/>
        </w:tabs>
      </w:pPr>
      <w:r w:rsidRPr="00234448">
        <w:t>Skaidrus mėlynas purškiamasis tirpalas 15 ml buteliuke.</w:t>
      </w:r>
    </w:p>
    <w:p w14:paraId="5CE6C9AF" w14:textId="77777777" w:rsidR="00A311FA" w:rsidRPr="00234448" w:rsidRDefault="00A311FA">
      <w:pPr>
        <w:tabs>
          <w:tab w:val="clear" w:pos="567"/>
          <w:tab w:val="left" w:pos="576"/>
          <w:tab w:val="left" w:pos="2016"/>
          <w:tab w:val="left" w:pos="3456"/>
          <w:tab w:val="left" w:pos="4896"/>
        </w:tabs>
        <w:rPr>
          <w:b/>
        </w:rPr>
      </w:pPr>
    </w:p>
    <w:p w14:paraId="1CD42DFF" w14:textId="77777777" w:rsidR="00A311FA" w:rsidRPr="00234448" w:rsidRDefault="00A311FA">
      <w:pPr>
        <w:tabs>
          <w:tab w:val="clear" w:pos="567"/>
          <w:tab w:val="left" w:pos="576"/>
          <w:tab w:val="left" w:pos="2016"/>
          <w:tab w:val="left" w:pos="3456"/>
          <w:tab w:val="left" w:pos="4896"/>
        </w:tabs>
        <w:rPr>
          <w:b/>
        </w:rPr>
      </w:pPr>
      <w:r w:rsidRPr="00234448">
        <w:rPr>
          <w:b/>
        </w:rPr>
        <w:t>Registruotojas ir gamintojas</w:t>
      </w:r>
    </w:p>
    <w:p w14:paraId="12F546F0" w14:textId="77777777" w:rsidR="00A311FA" w:rsidRPr="00234448" w:rsidRDefault="00A311FA">
      <w:pPr>
        <w:tabs>
          <w:tab w:val="clear" w:pos="567"/>
          <w:tab w:val="left" w:pos="576"/>
          <w:tab w:val="left" w:pos="2016"/>
          <w:tab w:val="left" w:pos="3456"/>
          <w:tab w:val="left" w:pos="4896"/>
        </w:tabs>
        <w:rPr>
          <w:b/>
        </w:rPr>
      </w:pPr>
    </w:p>
    <w:p w14:paraId="66AF1A9C" w14:textId="77777777" w:rsidR="00A311FA" w:rsidRPr="00BB70F7" w:rsidRDefault="00A311FA">
      <w:pPr>
        <w:tabs>
          <w:tab w:val="left" w:pos="720"/>
        </w:tabs>
        <w:rPr>
          <w:color w:val="000000"/>
        </w:rPr>
      </w:pPr>
      <w:r w:rsidRPr="00BB70F7">
        <w:rPr>
          <w:color w:val="000000"/>
        </w:rPr>
        <w:t>Registruotojas</w:t>
      </w:r>
    </w:p>
    <w:p w14:paraId="669CC011" w14:textId="77777777" w:rsidR="00A311FA" w:rsidRPr="00234448" w:rsidRDefault="00A311FA">
      <w:pPr>
        <w:tabs>
          <w:tab w:val="left" w:pos="720"/>
        </w:tabs>
        <w:rPr>
          <w:color w:val="000000"/>
        </w:rPr>
      </w:pPr>
      <w:r w:rsidRPr="002440BD">
        <w:rPr>
          <w:color w:val="000000"/>
        </w:rPr>
        <w:t>BGP Products SIA</w:t>
      </w:r>
    </w:p>
    <w:p w14:paraId="26812D82" w14:textId="77777777" w:rsidR="00A311FA" w:rsidRPr="00234448" w:rsidRDefault="00A311FA">
      <w:pPr>
        <w:tabs>
          <w:tab w:val="left" w:pos="720"/>
        </w:tabs>
        <w:rPr>
          <w:color w:val="000000"/>
        </w:rPr>
      </w:pPr>
      <w:r w:rsidRPr="00234448">
        <w:rPr>
          <w:color w:val="000000"/>
        </w:rPr>
        <w:t>Mūkusalas 101</w:t>
      </w:r>
    </w:p>
    <w:p w14:paraId="44BBAC31" w14:textId="77777777" w:rsidR="00A311FA" w:rsidRPr="00234448" w:rsidRDefault="00A311FA">
      <w:pPr>
        <w:tabs>
          <w:tab w:val="left" w:pos="720"/>
        </w:tabs>
        <w:rPr>
          <w:color w:val="000000"/>
        </w:rPr>
      </w:pPr>
      <w:r w:rsidRPr="00234448">
        <w:rPr>
          <w:color w:val="000000"/>
        </w:rPr>
        <w:t>Riga LV 1004</w:t>
      </w:r>
    </w:p>
    <w:p w14:paraId="6EC9B714" w14:textId="77777777" w:rsidR="00A311FA" w:rsidRPr="00234448" w:rsidRDefault="00A311FA">
      <w:pPr>
        <w:tabs>
          <w:tab w:val="clear" w:pos="567"/>
          <w:tab w:val="left" w:pos="576"/>
        </w:tabs>
        <w:ind w:left="567" w:hanging="567"/>
        <w:rPr>
          <w:b/>
          <w:spacing w:val="-2"/>
        </w:rPr>
      </w:pPr>
      <w:r w:rsidRPr="00234448">
        <w:rPr>
          <w:color w:val="000000"/>
        </w:rPr>
        <w:t>Latvija</w:t>
      </w:r>
    </w:p>
    <w:p w14:paraId="4B816DF4" w14:textId="77777777" w:rsidR="00A311FA" w:rsidRPr="00234448" w:rsidRDefault="00A311FA">
      <w:pPr>
        <w:tabs>
          <w:tab w:val="clear" w:pos="567"/>
          <w:tab w:val="left" w:pos="576"/>
          <w:tab w:val="left" w:pos="2016"/>
          <w:tab w:val="left" w:pos="3456"/>
          <w:tab w:val="left" w:pos="4896"/>
        </w:tabs>
        <w:jc w:val="both"/>
        <w:rPr>
          <w:b/>
        </w:rPr>
      </w:pPr>
    </w:p>
    <w:p w14:paraId="3F6414DD" w14:textId="77777777" w:rsidR="00A311FA" w:rsidRPr="00BB70F7" w:rsidRDefault="00A311FA">
      <w:pPr>
        <w:tabs>
          <w:tab w:val="left" w:pos="3456"/>
          <w:tab w:val="left" w:pos="4896"/>
        </w:tabs>
        <w:jc w:val="both"/>
      </w:pPr>
      <w:r w:rsidRPr="00BB70F7">
        <w:t xml:space="preserve">Gamintojas </w:t>
      </w:r>
    </w:p>
    <w:p w14:paraId="7D813959" w14:textId="77777777" w:rsidR="00A311FA" w:rsidRPr="00234448" w:rsidRDefault="00A311FA" w:rsidP="002440BD">
      <w:pPr>
        <w:spacing w:line="240" w:lineRule="auto"/>
        <w:rPr>
          <w:lang w:val="et-EE"/>
        </w:rPr>
      </w:pPr>
      <w:r w:rsidRPr="002440BD">
        <w:rPr>
          <w:lang w:val="et-EE"/>
        </w:rPr>
        <w:t>AbbVie S.r.l.</w:t>
      </w:r>
    </w:p>
    <w:p w14:paraId="61820E15" w14:textId="77777777" w:rsidR="00A311FA" w:rsidRPr="00234448" w:rsidRDefault="00A311FA">
      <w:pPr>
        <w:spacing w:line="240" w:lineRule="auto"/>
        <w:rPr>
          <w:lang w:val="et-EE"/>
        </w:rPr>
      </w:pPr>
      <w:r w:rsidRPr="00234448">
        <w:rPr>
          <w:lang w:val="et-EE"/>
        </w:rPr>
        <w:t>S.R. 148 Pontina, Km 52 snc</w:t>
      </w:r>
    </w:p>
    <w:p w14:paraId="5563141E" w14:textId="77777777" w:rsidR="00A311FA" w:rsidRPr="00234448" w:rsidRDefault="00A311FA">
      <w:pPr>
        <w:spacing w:line="240" w:lineRule="auto"/>
        <w:rPr>
          <w:lang w:val="et-EE"/>
        </w:rPr>
      </w:pPr>
      <w:r w:rsidRPr="00234448">
        <w:rPr>
          <w:lang w:val="et-EE"/>
        </w:rPr>
        <w:t>04011 Campoverde di Aprilia (LT)</w:t>
      </w:r>
    </w:p>
    <w:p w14:paraId="5507B098" w14:textId="77777777" w:rsidR="00A311FA" w:rsidRPr="00234448" w:rsidRDefault="00A311FA">
      <w:pPr>
        <w:rPr>
          <w:lang w:val="et-EE"/>
        </w:rPr>
      </w:pPr>
      <w:r w:rsidRPr="00234448">
        <w:rPr>
          <w:lang w:val="et-EE"/>
        </w:rPr>
        <w:t>Italija</w:t>
      </w:r>
    </w:p>
    <w:p w14:paraId="230E8E10" w14:textId="77777777" w:rsidR="00A311FA" w:rsidRPr="00D64BC8" w:rsidRDefault="00A311FA">
      <w:pPr>
        <w:tabs>
          <w:tab w:val="clear" w:pos="567"/>
          <w:tab w:val="left" w:pos="576"/>
          <w:tab w:val="left" w:pos="2016"/>
          <w:tab w:val="left" w:pos="3456"/>
          <w:tab w:val="left" w:pos="4896"/>
        </w:tabs>
        <w:jc w:val="both"/>
        <w:rPr>
          <w:color w:val="000000"/>
          <w:lang w:val="et-EE"/>
        </w:rPr>
      </w:pPr>
    </w:p>
    <w:p w14:paraId="006CC34C" w14:textId="77777777" w:rsidR="00A311FA" w:rsidRPr="00D64BC8" w:rsidRDefault="00A311FA">
      <w:pPr>
        <w:tabs>
          <w:tab w:val="clear" w:pos="567"/>
          <w:tab w:val="left" w:pos="576"/>
          <w:tab w:val="left" w:pos="2016"/>
          <w:tab w:val="left" w:pos="3456"/>
          <w:tab w:val="left" w:pos="4896"/>
        </w:tabs>
        <w:jc w:val="both"/>
        <w:rPr>
          <w:lang w:val="et-EE"/>
        </w:rPr>
      </w:pPr>
      <w:r w:rsidRPr="00D64BC8">
        <w:rPr>
          <w:lang w:val="et-EE"/>
        </w:rPr>
        <w:t>Jeigu apie šį vaistą norite sužinoti daugiau, kreipkitės į vietinį registruotojo atstovą.</w:t>
      </w:r>
    </w:p>
    <w:p w14:paraId="678CF906" w14:textId="77777777" w:rsidR="00A311FA" w:rsidRPr="00D64BC8" w:rsidRDefault="00A311FA">
      <w:pPr>
        <w:tabs>
          <w:tab w:val="clear" w:pos="567"/>
          <w:tab w:val="left" w:pos="576"/>
          <w:tab w:val="left" w:pos="2016"/>
          <w:tab w:val="left" w:pos="3456"/>
          <w:tab w:val="left" w:pos="4896"/>
        </w:tabs>
        <w:jc w:val="both"/>
        <w:rPr>
          <w:lang w:val="et-EE"/>
        </w:rPr>
      </w:pPr>
    </w:p>
    <w:p w14:paraId="263A40C9" w14:textId="77777777" w:rsidR="00A311FA" w:rsidRPr="00234448" w:rsidRDefault="00A311FA">
      <w:pPr>
        <w:tabs>
          <w:tab w:val="clear" w:pos="567"/>
          <w:tab w:val="left" w:pos="576"/>
          <w:tab w:val="left" w:pos="2016"/>
          <w:tab w:val="left" w:pos="3456"/>
          <w:tab w:val="left" w:pos="4896"/>
        </w:tabs>
        <w:jc w:val="both"/>
      </w:pPr>
      <w:r w:rsidRPr="00234448">
        <w:t>BGP Products UAB</w:t>
      </w:r>
    </w:p>
    <w:p w14:paraId="23D429A6" w14:textId="77777777" w:rsidR="00A311FA" w:rsidRPr="00234448" w:rsidRDefault="00A311FA">
      <w:r w:rsidRPr="00234448">
        <w:t>Žalgirio g. 92, LT</w:t>
      </w:r>
      <w:r w:rsidRPr="00234448">
        <w:noBreakHyphen/>
        <w:t>09303 Vilnius</w:t>
      </w:r>
    </w:p>
    <w:p w14:paraId="1D4E9BD9" w14:textId="77777777" w:rsidR="00A311FA" w:rsidRPr="00234448" w:rsidRDefault="00A311FA">
      <w:r w:rsidRPr="00234448">
        <w:t>Lietuva</w:t>
      </w:r>
    </w:p>
    <w:p w14:paraId="6BBDA5CD" w14:textId="77777777" w:rsidR="00A311FA" w:rsidRPr="00234448" w:rsidRDefault="00A311FA">
      <w:pPr>
        <w:tabs>
          <w:tab w:val="clear" w:pos="567"/>
          <w:tab w:val="left" w:pos="576"/>
          <w:tab w:val="left" w:pos="2016"/>
          <w:tab w:val="left" w:pos="3456"/>
          <w:tab w:val="left" w:pos="4896"/>
        </w:tabs>
        <w:jc w:val="both"/>
      </w:pPr>
      <w:r w:rsidRPr="00234448">
        <w:t>Tel.: +370 5 2051288</w:t>
      </w:r>
    </w:p>
    <w:p w14:paraId="658E9EBC" w14:textId="77777777" w:rsidR="00A311FA" w:rsidRPr="00234448" w:rsidRDefault="00A311FA">
      <w:pPr>
        <w:tabs>
          <w:tab w:val="clear" w:pos="567"/>
          <w:tab w:val="left" w:pos="576"/>
          <w:tab w:val="left" w:pos="2016"/>
          <w:tab w:val="left" w:pos="3456"/>
          <w:tab w:val="left" w:pos="4896"/>
        </w:tabs>
        <w:jc w:val="both"/>
      </w:pPr>
    </w:p>
    <w:p w14:paraId="2B6C767A" w14:textId="77777777" w:rsidR="00A311FA" w:rsidRPr="00234448" w:rsidRDefault="00A311FA">
      <w:pPr>
        <w:tabs>
          <w:tab w:val="clear" w:pos="567"/>
          <w:tab w:val="left" w:pos="576"/>
          <w:tab w:val="left" w:pos="2016"/>
          <w:tab w:val="left" w:pos="3456"/>
          <w:tab w:val="left" w:pos="4896"/>
        </w:tabs>
        <w:jc w:val="both"/>
        <w:rPr>
          <w:b/>
        </w:rPr>
      </w:pPr>
      <w:r w:rsidRPr="00234448">
        <w:rPr>
          <w:b/>
        </w:rPr>
        <w:t>Šis vaistas EEE valstybėse narėse registruotas tokiais pavadinimais:</w:t>
      </w:r>
    </w:p>
    <w:p w14:paraId="7B09FA89" w14:textId="77777777" w:rsidR="00A311FA" w:rsidRPr="00234448" w:rsidRDefault="00A311FA">
      <w:pPr>
        <w:spacing w:line="240" w:lineRule="auto"/>
        <w:rPr>
          <w:lang w:val="en-US"/>
        </w:rPr>
      </w:pPr>
      <w:r w:rsidRPr="00234448">
        <w:rPr>
          <w:lang w:val="en-US"/>
        </w:rPr>
        <w:t xml:space="preserve">Estija: </w:t>
      </w:r>
      <w:r>
        <w:rPr>
          <w:lang w:val="en-US"/>
        </w:rPr>
        <w:t>Froben</w:t>
      </w:r>
      <w:r w:rsidRPr="00234448">
        <w:rPr>
          <w:lang w:val="en-US"/>
        </w:rPr>
        <w:t xml:space="preserve"> </w:t>
      </w:r>
    </w:p>
    <w:p w14:paraId="48DD6044" w14:textId="77777777" w:rsidR="00A311FA" w:rsidRPr="00234448" w:rsidRDefault="00A311FA">
      <w:pPr>
        <w:spacing w:line="240" w:lineRule="auto"/>
        <w:rPr>
          <w:lang w:val="en-US"/>
        </w:rPr>
      </w:pPr>
      <w:r w:rsidRPr="00234448">
        <w:rPr>
          <w:lang w:val="en-US"/>
        </w:rPr>
        <w:t xml:space="preserve">Belgija, Liuksemburgas: </w:t>
      </w:r>
      <w:r>
        <w:rPr>
          <w:lang w:val="en-US"/>
        </w:rPr>
        <w:t>Froben</w:t>
      </w:r>
      <w:r w:rsidRPr="00234448">
        <w:rPr>
          <w:lang w:val="en-US"/>
        </w:rPr>
        <w:t xml:space="preserve"> 2,5 mg/ml solution pour </w:t>
      </w:r>
      <w:r w:rsidRPr="00234448">
        <w:t>pulvérisation buccale</w:t>
      </w:r>
    </w:p>
    <w:p w14:paraId="6FC2EC56" w14:textId="77777777" w:rsidR="00A311FA" w:rsidRPr="00234448" w:rsidRDefault="00A311FA">
      <w:pPr>
        <w:spacing w:line="240" w:lineRule="auto"/>
        <w:rPr>
          <w:lang w:val="en-US"/>
        </w:rPr>
      </w:pPr>
      <w:r w:rsidRPr="00234448">
        <w:rPr>
          <w:lang w:val="en-US"/>
        </w:rPr>
        <w:t xml:space="preserve">Graikija: </w:t>
      </w:r>
      <w:r>
        <w:rPr>
          <w:lang w:val="en-US"/>
        </w:rPr>
        <w:t>Froben</w:t>
      </w:r>
      <w:r w:rsidRPr="00234448">
        <w:rPr>
          <w:lang w:val="en-US"/>
        </w:rPr>
        <w:t xml:space="preserve"> 2,5mg/ml </w:t>
      </w:r>
      <w:r w:rsidRPr="00234448">
        <w:rPr>
          <w:lang w:val="el-GR"/>
        </w:rPr>
        <w:t>Στοματικό εκνέφωμα</w:t>
      </w:r>
      <w:r w:rsidRPr="00234448">
        <w:t xml:space="preserve">, </w:t>
      </w:r>
      <w:r w:rsidRPr="00234448">
        <w:rPr>
          <w:lang w:val="el-GR"/>
        </w:rPr>
        <w:t>διάλυμα</w:t>
      </w:r>
    </w:p>
    <w:p w14:paraId="23F1A511" w14:textId="77777777" w:rsidR="00A311FA" w:rsidRPr="00234448" w:rsidRDefault="00A311FA">
      <w:pPr>
        <w:spacing w:line="240" w:lineRule="auto"/>
        <w:rPr>
          <w:lang w:val="en-US"/>
        </w:rPr>
      </w:pPr>
      <w:r w:rsidRPr="00234448">
        <w:rPr>
          <w:lang w:val="en-US"/>
        </w:rPr>
        <w:t xml:space="preserve">Lietuva: </w:t>
      </w:r>
      <w:r w:rsidRPr="00234448">
        <w:t xml:space="preserve">Froben </w:t>
      </w:r>
      <w:r w:rsidRPr="00234448">
        <w:rPr>
          <w:lang w:val="en-US"/>
        </w:rPr>
        <w:t>2,5 mg/ml burnos gleivinės purškalas (tirpalas)</w:t>
      </w:r>
    </w:p>
    <w:p w14:paraId="0856408A" w14:textId="77777777" w:rsidR="00A311FA" w:rsidRPr="00234448" w:rsidRDefault="00A311FA">
      <w:pPr>
        <w:spacing w:line="240" w:lineRule="auto"/>
        <w:rPr>
          <w:lang w:val="en-US"/>
        </w:rPr>
      </w:pPr>
      <w:r w:rsidRPr="00234448">
        <w:rPr>
          <w:lang w:val="en-US"/>
        </w:rPr>
        <w:t xml:space="preserve">Latvija: </w:t>
      </w:r>
      <w:r>
        <w:rPr>
          <w:lang w:val="en-US"/>
        </w:rPr>
        <w:t>Froben</w:t>
      </w:r>
      <w:r w:rsidRPr="00234448">
        <w:rPr>
          <w:lang w:val="en-US"/>
        </w:rPr>
        <w:t xml:space="preserve"> 2,5 mg/ml aerosols šķīduma lietošanai mutes dobumā</w:t>
      </w:r>
    </w:p>
    <w:p w14:paraId="6FF6ACEC" w14:textId="77777777" w:rsidR="00A311FA" w:rsidRPr="00234448" w:rsidRDefault="00A311FA">
      <w:pPr>
        <w:spacing w:line="240" w:lineRule="auto"/>
        <w:rPr>
          <w:lang w:val="en-US"/>
        </w:rPr>
      </w:pPr>
      <w:r w:rsidRPr="00234448">
        <w:rPr>
          <w:lang w:val="en-US"/>
        </w:rPr>
        <w:t xml:space="preserve">Portugalija: </w:t>
      </w:r>
      <w:r>
        <w:rPr>
          <w:lang w:val="en-US"/>
        </w:rPr>
        <w:t>Froben</w:t>
      </w:r>
      <w:r w:rsidRPr="00234448">
        <w:rPr>
          <w:lang w:val="en-US"/>
        </w:rPr>
        <w:t xml:space="preserve"> 2,5 mg/ml solução para </w:t>
      </w:r>
      <w:r w:rsidRPr="00234448">
        <w:rPr>
          <w:lang w:val="es-ES"/>
        </w:rPr>
        <w:t>pulverização bucal</w:t>
      </w:r>
    </w:p>
    <w:p w14:paraId="3453F5E8" w14:textId="77777777" w:rsidR="00603B42" w:rsidRPr="00EE15B6" w:rsidRDefault="00603B42" w:rsidP="00603B42">
      <w:pPr>
        <w:tabs>
          <w:tab w:val="clear" w:pos="567"/>
          <w:tab w:val="left" w:pos="576"/>
          <w:tab w:val="left" w:pos="2016"/>
          <w:tab w:val="left" w:pos="3456"/>
          <w:tab w:val="left" w:pos="4896"/>
        </w:tabs>
        <w:spacing w:line="240" w:lineRule="auto"/>
        <w:jc w:val="both"/>
        <w:rPr>
          <w:b/>
        </w:rPr>
      </w:pPr>
      <w:r w:rsidRPr="00EE15B6">
        <w:rPr>
          <w:lang w:val="en-US"/>
        </w:rPr>
        <w:t xml:space="preserve">Slovėnija: </w:t>
      </w:r>
      <w:r>
        <w:rPr>
          <w:lang w:val="en-US"/>
        </w:rPr>
        <w:t>Faremyl</w:t>
      </w:r>
      <w:r w:rsidRPr="00EE15B6">
        <w:rPr>
          <w:lang w:val="en-US"/>
        </w:rPr>
        <w:t xml:space="preserve"> 2,5 mg/ml oralno pršilo, raztopina</w:t>
      </w:r>
    </w:p>
    <w:p w14:paraId="55D70126" w14:textId="77777777" w:rsidR="00603B42" w:rsidRPr="00234448" w:rsidRDefault="00603B42">
      <w:pPr>
        <w:tabs>
          <w:tab w:val="clear" w:pos="567"/>
          <w:tab w:val="left" w:pos="576"/>
          <w:tab w:val="left" w:pos="2016"/>
          <w:tab w:val="left" w:pos="3456"/>
          <w:tab w:val="left" w:pos="4896"/>
        </w:tabs>
        <w:spacing w:line="240" w:lineRule="auto"/>
        <w:jc w:val="both"/>
        <w:rPr>
          <w:b/>
        </w:rPr>
      </w:pPr>
    </w:p>
    <w:p w14:paraId="7EB611EB" w14:textId="77777777" w:rsidR="00A311FA" w:rsidRPr="00BB70F7" w:rsidRDefault="00A311FA">
      <w:pPr>
        <w:tabs>
          <w:tab w:val="clear" w:pos="567"/>
          <w:tab w:val="left" w:pos="576"/>
          <w:tab w:val="left" w:pos="2016"/>
          <w:tab w:val="left" w:pos="3456"/>
          <w:tab w:val="left" w:pos="4896"/>
        </w:tabs>
        <w:jc w:val="both"/>
        <w:rPr>
          <w:b/>
        </w:rPr>
      </w:pPr>
    </w:p>
    <w:p w14:paraId="29DA7223" w14:textId="2ED20804" w:rsidR="00A311FA" w:rsidRDefault="00A311FA">
      <w:pPr>
        <w:tabs>
          <w:tab w:val="clear" w:pos="567"/>
          <w:tab w:val="left" w:pos="576"/>
          <w:tab w:val="left" w:pos="2016"/>
          <w:tab w:val="left" w:pos="3456"/>
          <w:tab w:val="left" w:pos="4896"/>
        </w:tabs>
        <w:jc w:val="both"/>
      </w:pPr>
      <w:r w:rsidRPr="002440BD">
        <w:rPr>
          <w:b/>
        </w:rPr>
        <w:t>Šis pakuotės lapelis paskutinį kartą peržiūrėtas</w:t>
      </w:r>
      <w:r w:rsidR="00B60335">
        <w:rPr>
          <w:b/>
        </w:rPr>
        <w:t xml:space="preserve"> 2017-04-28</w:t>
      </w:r>
      <w:r w:rsidRPr="002440BD">
        <w:rPr>
          <w:b/>
        </w:rPr>
        <w:t>.</w:t>
      </w:r>
    </w:p>
    <w:p w14:paraId="3C5975AB" w14:textId="77777777" w:rsidR="00A311FA" w:rsidRDefault="00A311FA">
      <w:pPr>
        <w:tabs>
          <w:tab w:val="clear" w:pos="567"/>
          <w:tab w:val="left" w:pos="576"/>
          <w:tab w:val="left" w:pos="2016"/>
          <w:tab w:val="left" w:pos="3456"/>
          <w:tab w:val="left" w:pos="4896"/>
        </w:tabs>
        <w:spacing w:line="240" w:lineRule="auto"/>
      </w:pPr>
    </w:p>
    <w:p w14:paraId="4F03E980" w14:textId="04EE1685" w:rsidR="00F36FE3" w:rsidRDefault="00A311FA" w:rsidP="00A311FA">
      <w:pPr>
        <w:rPr>
          <w:rFonts w:eastAsia="SimSun"/>
          <w:color w:val="0000FF"/>
          <w:u w:val="single"/>
        </w:rPr>
      </w:pPr>
      <w:r w:rsidRPr="00234448">
        <w:t>Išsami informacija apie šį vaistą pateikiama Valstybinės vaistų kontrolės tarnybos prie Lietuvos Respublikos sveikatos apsaugos ministerijos tinklalapyje</w:t>
      </w:r>
      <w:r w:rsidRPr="00234448">
        <w:rPr>
          <w:i/>
        </w:rPr>
        <w:t xml:space="preserve"> </w:t>
      </w:r>
      <w:hyperlink r:id="rId18" w:history="1">
        <w:r w:rsidRPr="00BB70F7">
          <w:rPr>
            <w:rFonts w:eastAsia="SimSun"/>
            <w:color w:val="0000FF"/>
            <w:u w:val="single"/>
          </w:rPr>
          <w:t>http://www.vvkt.lt/</w:t>
        </w:r>
      </w:hyperlink>
    </w:p>
    <w:p w14:paraId="3CE29634" w14:textId="77777777" w:rsidR="0043571C" w:rsidRDefault="0043571C" w:rsidP="00A311FA">
      <w:pPr>
        <w:rPr>
          <w:rFonts w:eastAsia="SimSun"/>
          <w:color w:val="0000FF"/>
          <w:u w:val="single"/>
        </w:rPr>
      </w:pPr>
    </w:p>
    <w:p w14:paraId="2599D89D" w14:textId="77777777" w:rsidR="0043571C" w:rsidRDefault="0043571C" w:rsidP="00A311FA">
      <w:bookmarkStart w:id="0" w:name="_GoBack"/>
      <w:bookmarkEnd w:id="0"/>
      <w:permStart w:id="475732503" w:edGrp="everyone"/>
      <w:permEnd w:id="475732503"/>
    </w:p>
    <w:sectPr w:rsidR="0043571C" w:rsidSect="00F36FE3">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03FA8" w14:textId="77777777" w:rsidR="003D7BD7" w:rsidRDefault="003D7BD7">
      <w:pPr>
        <w:spacing w:line="240" w:lineRule="auto"/>
      </w:pPr>
      <w:r>
        <w:separator/>
      </w:r>
    </w:p>
  </w:endnote>
  <w:endnote w:type="continuationSeparator" w:id="0">
    <w:p w14:paraId="08F7A8DC" w14:textId="77777777" w:rsidR="003D7BD7" w:rsidRDefault="003D7BD7">
      <w:pPr>
        <w:spacing w:line="240" w:lineRule="auto"/>
      </w:pPr>
      <w:r>
        <w:continuationSeparator/>
      </w:r>
    </w:p>
  </w:endnote>
  <w:endnote w:type="continuationNotice" w:id="1">
    <w:p w14:paraId="7B03480F" w14:textId="77777777" w:rsidR="003D7BD7" w:rsidRDefault="003D7B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749473"/>
      <w:docPartObj>
        <w:docPartGallery w:val="Page Numbers (Bottom of Page)"/>
        <w:docPartUnique/>
      </w:docPartObj>
    </w:sdtPr>
    <w:sdtEndPr/>
    <w:sdtContent>
      <w:p w14:paraId="6421BF2C" w14:textId="453EC2EE" w:rsidR="00D66834" w:rsidRDefault="00D66834">
        <w:pPr>
          <w:pStyle w:val="Porat"/>
          <w:jc w:val="center"/>
        </w:pPr>
        <w:r>
          <w:fldChar w:fldCharType="begin"/>
        </w:r>
        <w:r>
          <w:instrText>PAGE   \* MERGEFORMAT</w:instrText>
        </w:r>
        <w:r>
          <w:fldChar w:fldCharType="separate"/>
        </w:r>
        <w:r w:rsidR="00603B42" w:rsidRPr="00603B42">
          <w:rPr>
            <w:noProof/>
            <w:lang w:val="lt-LT"/>
          </w:rPr>
          <w:t>25</w:t>
        </w:r>
        <w:r>
          <w:fldChar w:fldCharType="end"/>
        </w:r>
      </w:p>
    </w:sdtContent>
  </w:sdt>
  <w:p w14:paraId="7DAFD57F" w14:textId="77777777" w:rsidR="00D66834" w:rsidRDefault="00D6683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D0AC7" w14:textId="77777777" w:rsidR="003D7BD7" w:rsidRDefault="003D7BD7">
      <w:pPr>
        <w:spacing w:line="240" w:lineRule="auto"/>
      </w:pPr>
      <w:r>
        <w:separator/>
      </w:r>
    </w:p>
  </w:footnote>
  <w:footnote w:type="continuationSeparator" w:id="0">
    <w:p w14:paraId="05B23082" w14:textId="77777777" w:rsidR="003D7BD7" w:rsidRDefault="003D7BD7">
      <w:pPr>
        <w:spacing w:line="240" w:lineRule="auto"/>
      </w:pPr>
      <w:r>
        <w:continuationSeparator/>
      </w:r>
    </w:p>
  </w:footnote>
  <w:footnote w:type="continuationNotice" w:id="1">
    <w:p w14:paraId="1399AA57" w14:textId="77777777" w:rsidR="003D7BD7" w:rsidRDefault="003D7BD7">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06139"/>
    <w:multiLevelType w:val="multilevel"/>
    <w:tmpl w:val="3140D4B4"/>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7D4E87"/>
    <w:multiLevelType w:val="multilevel"/>
    <w:tmpl w:val="47CA8612"/>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DF7A68"/>
    <w:multiLevelType w:val="hybridMultilevel"/>
    <w:tmpl w:val="5A781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14459"/>
    <w:multiLevelType w:val="multilevel"/>
    <w:tmpl w:val="A8649E7E"/>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6C40F7"/>
    <w:multiLevelType w:val="hybridMultilevel"/>
    <w:tmpl w:val="FC363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37E24"/>
    <w:multiLevelType w:val="multilevel"/>
    <w:tmpl w:val="F674523E"/>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312229C"/>
    <w:multiLevelType w:val="multilevel"/>
    <w:tmpl w:val="C34E308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E5940EB"/>
    <w:multiLevelType w:val="hybridMultilevel"/>
    <w:tmpl w:val="53EA8E6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61BA66E0"/>
    <w:multiLevelType w:val="hybridMultilevel"/>
    <w:tmpl w:val="E0026FBE"/>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1" w15:restartNumberingAfterBreak="0">
    <w:nsid w:val="6E7E216F"/>
    <w:multiLevelType w:val="hybridMultilevel"/>
    <w:tmpl w:val="81FE7710"/>
    <w:lvl w:ilvl="0" w:tplc="0809000F">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001260"/>
    <w:multiLevelType w:val="hybridMultilevel"/>
    <w:tmpl w:val="2C0C5712"/>
    <w:lvl w:ilvl="0" w:tplc="08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467" w:hanging="360"/>
      </w:pPr>
      <w:rPr>
        <w:rFonts w:ascii="Courier New" w:hAnsi="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14" w15:restartNumberingAfterBreak="0">
    <w:nsid w:val="739F7D7A"/>
    <w:multiLevelType w:val="hybridMultilevel"/>
    <w:tmpl w:val="2EBE9EF8"/>
    <w:lvl w:ilvl="0" w:tplc="04090001">
      <w:start w:val="1"/>
      <w:numFmt w:val="bullet"/>
      <w:lvlText w:val=""/>
      <w:lvlJc w:val="left"/>
      <w:pPr>
        <w:tabs>
          <w:tab w:val="num" w:pos="502"/>
        </w:tabs>
        <w:ind w:left="502" w:hanging="360"/>
      </w:pPr>
      <w:rPr>
        <w:rFonts w:ascii="Symbol" w:hAnsi="Symbol" w:cs="Times New Roman"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cs="Times New Roman" w:hint="default"/>
      </w:rPr>
    </w:lvl>
    <w:lvl w:ilvl="3" w:tplc="04090001">
      <w:start w:val="1"/>
      <w:numFmt w:val="bullet"/>
      <w:lvlText w:val=""/>
      <w:lvlJc w:val="left"/>
      <w:pPr>
        <w:tabs>
          <w:tab w:val="num" w:pos="2662"/>
        </w:tabs>
        <w:ind w:left="2662" w:hanging="360"/>
      </w:pPr>
      <w:rPr>
        <w:rFonts w:ascii="Symbol" w:hAnsi="Symbol" w:cs="Times New Roman"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cs="Times New Roman" w:hint="default"/>
      </w:rPr>
    </w:lvl>
    <w:lvl w:ilvl="6" w:tplc="04090001">
      <w:start w:val="1"/>
      <w:numFmt w:val="bullet"/>
      <w:lvlText w:val=""/>
      <w:lvlJc w:val="left"/>
      <w:pPr>
        <w:tabs>
          <w:tab w:val="num" w:pos="4822"/>
        </w:tabs>
        <w:ind w:left="4822" w:hanging="360"/>
      </w:pPr>
      <w:rPr>
        <w:rFonts w:ascii="Symbol" w:hAnsi="Symbol" w:cs="Times New Roman"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cs="Times New Roman" w:hint="default"/>
      </w:rPr>
    </w:lvl>
  </w:abstractNum>
  <w:num w:numId="1">
    <w:abstractNumId w:val="4"/>
  </w:num>
  <w:num w:numId="2">
    <w:abstractNumId w:val="1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14"/>
  </w:num>
  <w:num w:numId="8">
    <w:abstractNumId w:val="1"/>
  </w:num>
  <w:num w:numId="9">
    <w:abstractNumId w:val="8"/>
  </w:num>
  <w:num w:numId="10">
    <w:abstractNumId w:val="5"/>
  </w:num>
  <w:num w:numId="11">
    <w:abstractNumId w:val="7"/>
  </w:num>
  <w:num w:numId="12">
    <w:abstractNumId w:val="9"/>
  </w:num>
  <w:num w:numId="13">
    <w:abstractNumId w:val="3"/>
  </w:num>
  <w:num w:numId="14">
    <w:abstractNumId w:val="6"/>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readOnly" w:enforcement="1" w:cryptProviderType="rsaAES" w:cryptAlgorithmClass="hash" w:cryptAlgorithmType="typeAny" w:cryptAlgorithmSid="14" w:cryptSpinCount="100000" w:hash="9oWch+3+Lkqsk0XpheTctxoo7Zmt4Pf8bW2AD0h2tfwOY7RKv3iVG4tFiaWTaGEevu6/a2P+nnSCKJ728LmTBA==" w:salt="F9I92n4qjtFmd55Zuv6gtA=="/>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4CA"/>
    <w:rsid w:val="00060670"/>
    <w:rsid w:val="000A0134"/>
    <w:rsid w:val="000B39D4"/>
    <w:rsid w:val="00164015"/>
    <w:rsid w:val="00181E2F"/>
    <w:rsid w:val="00197ADD"/>
    <w:rsid w:val="001E33DF"/>
    <w:rsid w:val="00210A65"/>
    <w:rsid w:val="00216FF9"/>
    <w:rsid w:val="00233D58"/>
    <w:rsid w:val="002440BD"/>
    <w:rsid w:val="002A710D"/>
    <w:rsid w:val="002B4C8C"/>
    <w:rsid w:val="002C57C7"/>
    <w:rsid w:val="002F336E"/>
    <w:rsid w:val="003026F8"/>
    <w:rsid w:val="00303770"/>
    <w:rsid w:val="00352915"/>
    <w:rsid w:val="00364CB6"/>
    <w:rsid w:val="00391EC4"/>
    <w:rsid w:val="003C013F"/>
    <w:rsid w:val="003D1857"/>
    <w:rsid w:val="003D7BD7"/>
    <w:rsid w:val="003E13EE"/>
    <w:rsid w:val="00427CAE"/>
    <w:rsid w:val="0043571C"/>
    <w:rsid w:val="00436616"/>
    <w:rsid w:val="004A0F85"/>
    <w:rsid w:val="004B4EEB"/>
    <w:rsid w:val="0055767E"/>
    <w:rsid w:val="00565218"/>
    <w:rsid w:val="00600B41"/>
    <w:rsid w:val="00603B42"/>
    <w:rsid w:val="00660979"/>
    <w:rsid w:val="006B706D"/>
    <w:rsid w:val="00723325"/>
    <w:rsid w:val="00796ACB"/>
    <w:rsid w:val="007B05D2"/>
    <w:rsid w:val="00805D00"/>
    <w:rsid w:val="00807529"/>
    <w:rsid w:val="008516EB"/>
    <w:rsid w:val="00894833"/>
    <w:rsid w:val="008F72E6"/>
    <w:rsid w:val="00991BBE"/>
    <w:rsid w:val="009D2998"/>
    <w:rsid w:val="009E7288"/>
    <w:rsid w:val="009F3B9E"/>
    <w:rsid w:val="00A06BB5"/>
    <w:rsid w:val="00A16F2B"/>
    <w:rsid w:val="00A17D8F"/>
    <w:rsid w:val="00A311FA"/>
    <w:rsid w:val="00A320CB"/>
    <w:rsid w:val="00A60E79"/>
    <w:rsid w:val="00A630EC"/>
    <w:rsid w:val="00A803B0"/>
    <w:rsid w:val="00AA36B9"/>
    <w:rsid w:val="00B34C3E"/>
    <w:rsid w:val="00B533C7"/>
    <w:rsid w:val="00B5416D"/>
    <w:rsid w:val="00B60335"/>
    <w:rsid w:val="00B656B8"/>
    <w:rsid w:val="00B74030"/>
    <w:rsid w:val="00BB70F7"/>
    <w:rsid w:val="00BC14CA"/>
    <w:rsid w:val="00BC4681"/>
    <w:rsid w:val="00BE386E"/>
    <w:rsid w:val="00C4144D"/>
    <w:rsid w:val="00C61A8F"/>
    <w:rsid w:val="00C7243F"/>
    <w:rsid w:val="00CA151B"/>
    <w:rsid w:val="00CE117E"/>
    <w:rsid w:val="00CE4701"/>
    <w:rsid w:val="00D66834"/>
    <w:rsid w:val="00DA505E"/>
    <w:rsid w:val="00DC5C2F"/>
    <w:rsid w:val="00DE468D"/>
    <w:rsid w:val="00E009F1"/>
    <w:rsid w:val="00E158DF"/>
    <w:rsid w:val="00E209E6"/>
    <w:rsid w:val="00E224F2"/>
    <w:rsid w:val="00E40C7C"/>
    <w:rsid w:val="00EC66E0"/>
    <w:rsid w:val="00EE466D"/>
    <w:rsid w:val="00EF6AC7"/>
    <w:rsid w:val="00F16029"/>
    <w:rsid w:val="00F1770B"/>
    <w:rsid w:val="00F36FE3"/>
    <w:rsid w:val="00F80FA6"/>
    <w:rsid w:val="00F81626"/>
    <w:rsid w:val="00F87B11"/>
    <w:rsid w:val="00FB37B7"/>
    <w:rsid w:val="00FD71DF"/>
    <w:rsid w:val="00FF3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C75A"/>
  <w15:docId w15:val="{6676CBFC-E10C-4EFF-850F-1672CEE8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40BD"/>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BC14CA"/>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BC14CA"/>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C14CA"/>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C14CA"/>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BC14CA"/>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BC14CA"/>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BC14CA"/>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BC14CA"/>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BC14CA"/>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C14CA"/>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BC14C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C14CA"/>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C14CA"/>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BC14CA"/>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C14CA"/>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BC14CA"/>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C14CA"/>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C14CA"/>
    <w:rPr>
      <w:rFonts w:ascii="Times New Roman" w:eastAsia="SimSun" w:hAnsi="Times New Roman" w:cs="Times New Roman"/>
      <w:b/>
      <w:i/>
      <w:szCs w:val="20"/>
      <w:lang w:val="en-GB"/>
    </w:rPr>
  </w:style>
  <w:style w:type="paragraph" w:styleId="Porat">
    <w:name w:val="footer"/>
    <w:basedOn w:val="prastasis"/>
    <w:link w:val="PoratDiagrama"/>
    <w:uiPriority w:val="99"/>
    <w:rsid w:val="00BC14CA"/>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BC14CA"/>
    <w:rPr>
      <w:rFonts w:ascii="Times New Roman" w:eastAsia="Times New Roman" w:hAnsi="Times New Roman" w:cs="Times New Roman"/>
      <w:snapToGrid w:val="0"/>
      <w:szCs w:val="20"/>
      <w:lang w:val="en-GB" w:eastAsia="x-none"/>
    </w:rPr>
  </w:style>
  <w:style w:type="character" w:customStyle="1" w:styleId="HeaderChar">
    <w:name w:val="Header Char"/>
    <w:rsid w:val="00BC14CA"/>
    <w:rPr>
      <w:snapToGrid w:val="0"/>
      <w:sz w:val="22"/>
      <w:lang w:val="en-GB" w:eastAsia="en-US"/>
    </w:rPr>
  </w:style>
  <w:style w:type="character" w:styleId="Puslapionumeris">
    <w:name w:val="page number"/>
    <w:uiPriority w:val="99"/>
    <w:rsid w:val="00BC14CA"/>
    <w:rPr>
      <w:rFonts w:cs="Times New Roman"/>
    </w:rPr>
  </w:style>
  <w:style w:type="character" w:styleId="Hipersaitas">
    <w:name w:val="Hyperlink"/>
    <w:uiPriority w:val="99"/>
    <w:rsid w:val="00BC14CA"/>
    <w:rPr>
      <w:color w:val="0000FF"/>
      <w:u w:val="single"/>
    </w:rPr>
  </w:style>
  <w:style w:type="paragraph" w:customStyle="1" w:styleId="BodytextAgency">
    <w:name w:val="Body text (Agency)"/>
    <w:basedOn w:val="prastasis"/>
    <w:link w:val="BodytextAgencyChar"/>
    <w:uiPriority w:val="99"/>
    <w:rsid w:val="00BC14CA"/>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BC14CA"/>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C14CA"/>
    <w:pPr>
      <w:tabs>
        <w:tab w:val="clear" w:pos="567"/>
      </w:tabs>
      <w:spacing w:line="280" w:lineRule="exact"/>
    </w:pPr>
    <w:rPr>
      <w:rFonts w:ascii="Verdana" w:hAnsi="Verdana"/>
      <w:sz w:val="18"/>
    </w:rPr>
  </w:style>
  <w:style w:type="character" w:customStyle="1" w:styleId="tw4winError">
    <w:name w:val="tw4winError"/>
    <w:uiPriority w:val="99"/>
    <w:rsid w:val="00BC14CA"/>
    <w:rPr>
      <w:rFonts w:ascii="Courier New" w:hAnsi="Courier New"/>
      <w:color w:val="00FF00"/>
      <w:sz w:val="40"/>
    </w:rPr>
  </w:style>
  <w:style w:type="character" w:customStyle="1" w:styleId="tw4winTerm">
    <w:name w:val="tw4winTerm"/>
    <w:uiPriority w:val="99"/>
    <w:rsid w:val="00BC14CA"/>
    <w:rPr>
      <w:color w:val="0000FF"/>
    </w:rPr>
  </w:style>
  <w:style w:type="character" w:customStyle="1" w:styleId="tw4winPopup">
    <w:name w:val="tw4winPopup"/>
    <w:uiPriority w:val="99"/>
    <w:rsid w:val="00BC14CA"/>
    <w:rPr>
      <w:rFonts w:ascii="Courier New" w:hAnsi="Courier New"/>
      <w:noProof/>
      <w:color w:val="008000"/>
    </w:rPr>
  </w:style>
  <w:style w:type="character" w:customStyle="1" w:styleId="tw4winJump">
    <w:name w:val="tw4winJump"/>
    <w:uiPriority w:val="99"/>
    <w:rsid w:val="00BC14CA"/>
    <w:rPr>
      <w:rFonts w:ascii="Courier New" w:hAnsi="Courier New"/>
      <w:noProof/>
      <w:color w:val="008080"/>
    </w:rPr>
  </w:style>
  <w:style w:type="character" w:customStyle="1" w:styleId="tw4winExternal">
    <w:name w:val="tw4winExternal"/>
    <w:uiPriority w:val="99"/>
    <w:rsid w:val="00BC14CA"/>
    <w:rPr>
      <w:rFonts w:ascii="Courier New" w:hAnsi="Courier New"/>
      <w:noProof/>
      <w:color w:val="808080"/>
    </w:rPr>
  </w:style>
  <w:style w:type="character" w:customStyle="1" w:styleId="tw4winInternal">
    <w:name w:val="tw4winInternal"/>
    <w:uiPriority w:val="99"/>
    <w:rsid w:val="00BC14CA"/>
    <w:rPr>
      <w:rFonts w:ascii="Courier New" w:hAnsi="Courier New"/>
      <w:noProof/>
      <w:color w:val="FF0000"/>
    </w:rPr>
  </w:style>
  <w:style w:type="character" w:customStyle="1" w:styleId="DONOTTRANSLATE">
    <w:name w:val="DO_NOT_TRANSLATE"/>
    <w:uiPriority w:val="99"/>
    <w:rsid w:val="00BC14CA"/>
    <w:rPr>
      <w:rFonts w:ascii="Courier New" w:hAnsi="Courier New"/>
      <w:noProof/>
      <w:color w:val="800000"/>
    </w:rPr>
  </w:style>
  <w:style w:type="paragraph" w:styleId="Debesliotekstas">
    <w:name w:val="Balloon Text"/>
    <w:basedOn w:val="prastasis"/>
    <w:link w:val="DebesliotekstasDiagrama"/>
    <w:uiPriority w:val="99"/>
    <w:rsid w:val="00BC14CA"/>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BC14CA"/>
    <w:rPr>
      <w:rFonts w:ascii="Tahoma" w:eastAsia="Times New Roman" w:hAnsi="Tahoma" w:cs="Times New Roman"/>
      <w:snapToGrid w:val="0"/>
      <w:sz w:val="16"/>
      <w:szCs w:val="16"/>
      <w:lang w:val="en-GB" w:eastAsia="x-none"/>
    </w:rPr>
  </w:style>
  <w:style w:type="character" w:styleId="Komentaronuoroda">
    <w:name w:val="annotation reference"/>
    <w:uiPriority w:val="99"/>
    <w:rsid w:val="00BC14CA"/>
    <w:rPr>
      <w:sz w:val="16"/>
      <w:szCs w:val="16"/>
    </w:rPr>
  </w:style>
  <w:style w:type="paragraph" w:styleId="Komentarotekstas">
    <w:name w:val="annotation text"/>
    <w:basedOn w:val="prastasis"/>
    <w:link w:val="KomentarotekstasDiagrama"/>
    <w:uiPriority w:val="99"/>
    <w:rsid w:val="00BC14CA"/>
    <w:rPr>
      <w:sz w:val="20"/>
    </w:rPr>
  </w:style>
  <w:style w:type="character" w:customStyle="1" w:styleId="KomentarotekstasDiagrama">
    <w:name w:val="Komentaro tekstas Diagrama"/>
    <w:basedOn w:val="Numatytasispastraiposriftas"/>
    <w:link w:val="Komentarotekstas"/>
    <w:uiPriority w:val="99"/>
    <w:rsid w:val="00BC14C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BC14CA"/>
    <w:rPr>
      <w:b/>
      <w:bCs/>
    </w:rPr>
  </w:style>
  <w:style w:type="character" w:customStyle="1" w:styleId="KomentarotemaDiagrama">
    <w:name w:val="Komentaro tema Diagrama"/>
    <w:basedOn w:val="KomentarotekstasDiagrama"/>
    <w:link w:val="Komentarotema"/>
    <w:uiPriority w:val="99"/>
    <w:rsid w:val="00BC14C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BC14CA"/>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C14CA"/>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BC14CA"/>
    <w:rPr>
      <w:rFonts w:ascii="Courier New" w:hAnsi="Courier New"/>
      <w:vanish/>
      <w:color w:val="800080"/>
      <w:sz w:val="24"/>
      <w:vertAlign w:val="subscript"/>
    </w:rPr>
  </w:style>
  <w:style w:type="paragraph" w:styleId="Antrats">
    <w:name w:val="header"/>
    <w:basedOn w:val="prastasis"/>
    <w:link w:val="AntratsDiagrama"/>
    <w:uiPriority w:val="99"/>
    <w:rsid w:val="00BC14CA"/>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BC14CA"/>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BC14CA"/>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BC14C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C14CA"/>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BC14CA"/>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BC14CA"/>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BC14CA"/>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BC14C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BC14CA"/>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BC14CA"/>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BC14CA"/>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BC14C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BC14CA"/>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BC14CA"/>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BC14CA"/>
    <w:pPr>
      <w:tabs>
        <w:tab w:val="clear" w:pos="720"/>
        <w:tab w:val="num" w:pos="360"/>
      </w:tabs>
      <w:ind w:left="709" w:hanging="425"/>
    </w:pPr>
    <w:rPr>
      <w:sz w:val="22"/>
    </w:rPr>
  </w:style>
  <w:style w:type="paragraph" w:customStyle="1" w:styleId="AHeader3">
    <w:name w:val="AHeader 3"/>
    <w:basedOn w:val="AHeader2"/>
    <w:uiPriority w:val="99"/>
    <w:rsid w:val="00BC14CA"/>
    <w:pPr>
      <w:ind w:left="1276" w:hanging="567"/>
    </w:pPr>
  </w:style>
  <w:style w:type="paragraph" w:customStyle="1" w:styleId="AHeader2abc">
    <w:name w:val="AHeader 2 abc"/>
    <w:basedOn w:val="AHeader3"/>
    <w:uiPriority w:val="99"/>
    <w:rsid w:val="00BC14CA"/>
    <w:pPr>
      <w:jc w:val="both"/>
    </w:pPr>
    <w:rPr>
      <w:b w:val="0"/>
      <w:bCs w:val="0"/>
    </w:rPr>
  </w:style>
  <w:style w:type="paragraph" w:customStyle="1" w:styleId="AHeader3abc">
    <w:name w:val="AHeader 3 abc"/>
    <w:basedOn w:val="AHeader2abc"/>
    <w:uiPriority w:val="99"/>
    <w:rsid w:val="00BC14CA"/>
    <w:pPr>
      <w:ind w:left="1701" w:hanging="425"/>
    </w:pPr>
  </w:style>
  <w:style w:type="paragraph" w:styleId="Pagrindiniotekstotrauka3">
    <w:name w:val="Body Text Indent 3"/>
    <w:basedOn w:val="prastasis"/>
    <w:link w:val="Pagrindiniotekstotrauka3Diagrama"/>
    <w:uiPriority w:val="99"/>
    <w:rsid w:val="00BC14CA"/>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BC14CA"/>
    <w:rPr>
      <w:rFonts w:ascii="Times New Roman" w:eastAsia="SimSun" w:hAnsi="Times New Roman" w:cs="Times New Roman"/>
      <w:szCs w:val="21"/>
      <w:lang w:val="en-GB"/>
    </w:rPr>
  </w:style>
  <w:style w:type="character" w:styleId="Perirtashipersaitas">
    <w:name w:val="FollowedHyperlink"/>
    <w:uiPriority w:val="99"/>
    <w:rsid w:val="00BC14CA"/>
    <w:rPr>
      <w:rFonts w:cs="Times New Roman"/>
      <w:color w:val="800080"/>
      <w:u w:val="single"/>
    </w:rPr>
  </w:style>
  <w:style w:type="character" w:styleId="Grietas">
    <w:name w:val="Strong"/>
    <w:uiPriority w:val="99"/>
    <w:qFormat/>
    <w:rsid w:val="00BC14CA"/>
    <w:rPr>
      <w:rFonts w:cs="Times New Roman"/>
      <w:b/>
      <w:bCs/>
    </w:rPr>
  </w:style>
  <w:style w:type="character" w:customStyle="1" w:styleId="BodytextAgencyChar">
    <w:name w:val="Body text (Agency) Char"/>
    <w:link w:val="BodytextAgency"/>
    <w:uiPriority w:val="99"/>
    <w:locked/>
    <w:rsid w:val="00BC14CA"/>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C14CA"/>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C14CA"/>
    <w:pPr>
      <w:keepNext/>
    </w:pPr>
    <w:rPr>
      <w:rFonts w:eastAsia="SimSun" w:cs="Verdana"/>
      <w:b/>
      <w:snapToGrid/>
      <w:szCs w:val="18"/>
      <w:lang w:eastAsia="en-GB"/>
    </w:rPr>
  </w:style>
  <w:style w:type="character" w:customStyle="1" w:styleId="NormalAgencyChar">
    <w:name w:val="Normal (Agency) Char"/>
    <w:link w:val="NormalAgency"/>
    <w:uiPriority w:val="99"/>
    <w:locked/>
    <w:rsid w:val="00BC14CA"/>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BC14CA"/>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BC14CA"/>
    <w:rPr>
      <w:rFonts w:ascii="Courier New" w:eastAsia="SimSun" w:hAnsi="Courier New" w:cs="Times New Roman"/>
      <w:sz w:val="20"/>
      <w:szCs w:val="20"/>
    </w:rPr>
  </w:style>
  <w:style w:type="paragraph" w:customStyle="1" w:styleId="Default">
    <w:name w:val="Default"/>
    <w:rsid w:val="00BC14CA"/>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qFormat/>
    <w:rsid w:val="00BC14CA"/>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rsid w:val="00BC14CA"/>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BC14CA"/>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BC14CA"/>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BC14CA"/>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BC14CA"/>
    <w:rPr>
      <w:rFonts w:ascii="Times New Roman" w:eastAsia="SimSun" w:hAnsi="Times New Roman" w:cs="Times New Roman"/>
      <w:noProof/>
      <w:sz w:val="20"/>
      <w:szCs w:val="20"/>
      <w:lang w:val="x-none" w:eastAsia="x-none"/>
    </w:rPr>
  </w:style>
  <w:style w:type="character" w:customStyle="1" w:styleId="CharChar12">
    <w:name w:val="Char Char12"/>
    <w:locked/>
    <w:rsid w:val="00BC14CA"/>
    <w:rPr>
      <w:snapToGrid w:val="0"/>
      <w:lang w:val="en-GB" w:eastAsia="en-US" w:bidi="ar-SA"/>
    </w:rPr>
  </w:style>
  <w:style w:type="paragraph" w:customStyle="1" w:styleId="LabelingParagraph">
    <w:name w:val="Labeling Paragraph"/>
    <w:basedOn w:val="prastasis"/>
    <w:uiPriority w:val="99"/>
    <w:rsid w:val="00BC14CA"/>
    <w:pPr>
      <w:tabs>
        <w:tab w:val="clear" w:pos="567"/>
      </w:tabs>
      <w:suppressAutoHyphens/>
      <w:spacing w:after="260"/>
    </w:pPr>
    <w:rPr>
      <w:rFonts w:eastAsia="SimSun"/>
      <w:bCs/>
      <w:snapToGrid/>
      <w:szCs w:val="24"/>
      <w:lang w:val="lt-LT" w:eastAsia="lt-LT" w:bidi="lt-LT"/>
    </w:rPr>
  </w:style>
  <w:style w:type="paragraph" w:styleId="Sraopastraipa">
    <w:name w:val="List Paragraph"/>
    <w:basedOn w:val="prastasis"/>
    <w:qFormat/>
    <w:rsid w:val="00BC14CA"/>
    <w:pPr>
      <w:keepNext/>
      <w:widowControl w:val="0"/>
      <w:ind w:left="720"/>
      <w:contextualSpacing/>
    </w:pPr>
    <w:rPr>
      <w:rFonts w:eastAsia="Calibri"/>
      <w:snapToGrid/>
      <w:lang w:val="lt-LT" w:eastAsia="lt-LT" w:bidi="lt-LT"/>
    </w:rPr>
  </w:style>
  <w:style w:type="numbering" w:customStyle="1" w:styleId="Sraonra1">
    <w:name w:val="Sąrašo nėra1"/>
    <w:next w:val="Sraonra"/>
    <w:uiPriority w:val="99"/>
    <w:semiHidden/>
    <w:unhideWhenUsed/>
    <w:rsid w:val="00244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CA15A-C7BB-45D4-9F2D-505B1FF4412D}">
  <ds:schemaRefs>
    <ds:schemaRef ds:uri="http://schemas.microsoft.com/sharepoint/v3/contenttype/forms"/>
  </ds:schemaRefs>
</ds:datastoreItem>
</file>

<file path=customXml/itemProps2.xml><?xml version="1.0" encoding="utf-8"?>
<ds:datastoreItem xmlns:ds="http://schemas.openxmlformats.org/officeDocument/2006/customXml" ds:itemID="{E41B895C-3F37-4654-84D9-21007991F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61F6D8-3732-4583-9E69-A679E0B95D8B}">
  <ds:schemaRef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65E0376-C0C7-44DB-9D81-CC3D4ECF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28075</Words>
  <Characters>16003</Characters>
  <Application>Microsoft Office Word</Application>
  <DocSecurity>8</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Bubuliene</dc:creator>
  <cp:lastModifiedBy>Albina Burkauskaitė</cp:lastModifiedBy>
  <cp:revision>4</cp:revision>
  <dcterms:created xsi:type="dcterms:W3CDTF">2017-05-03T06:20:00Z</dcterms:created>
  <dcterms:modified xsi:type="dcterms:W3CDTF">2017-05-03T07:37:00Z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ies>
</file>