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5ED" w:rsidRPr="000A0A8F" w:rsidRDefault="009845ED" w:rsidP="009845ED">
      <w:pPr>
        <w:spacing w:after="0" w:line="240" w:lineRule="auto"/>
        <w:jc w:val="center"/>
        <w:outlineLvl w:val="0"/>
        <w:rPr>
          <w:rFonts w:ascii="Times New Roman" w:hAnsi="Times New Roman"/>
        </w:rPr>
      </w:pPr>
      <w:r w:rsidRPr="000A0A8F">
        <w:rPr>
          <w:rFonts w:ascii="Times New Roman" w:hAnsi="Times New Roman"/>
          <w:b/>
        </w:rPr>
        <w:t>Pakuotės lapelis: informacija vartotojui</w:t>
      </w:r>
    </w:p>
    <w:p w:rsidR="009845ED" w:rsidRPr="000A0A8F" w:rsidRDefault="009845ED" w:rsidP="009845ED">
      <w:pPr>
        <w:numPr>
          <w:ilvl w:val="12"/>
          <w:numId w:val="0"/>
        </w:numPr>
        <w:shd w:val="clear" w:color="auto" w:fill="FFFFFF"/>
        <w:spacing w:after="0" w:line="240" w:lineRule="auto"/>
        <w:jc w:val="center"/>
        <w:rPr>
          <w:rFonts w:ascii="Times New Roman" w:hAnsi="Times New Roman"/>
        </w:rPr>
      </w:pPr>
    </w:p>
    <w:p w:rsidR="009845ED" w:rsidRPr="000A0A8F" w:rsidRDefault="009845ED" w:rsidP="009845ED">
      <w:pPr>
        <w:suppressAutoHyphens/>
        <w:spacing w:after="0" w:line="240" w:lineRule="auto"/>
        <w:jc w:val="center"/>
        <w:rPr>
          <w:rFonts w:ascii="Times New Roman" w:hAnsi="Times New Roman"/>
          <w:b/>
        </w:rPr>
      </w:pPr>
      <w:proofErr w:type="spellStart"/>
      <w:r w:rsidRPr="000A0A8F">
        <w:rPr>
          <w:rFonts w:ascii="Times New Roman" w:hAnsi="Times New Roman"/>
          <w:b/>
        </w:rPr>
        <w:t>Pemetrexed</w:t>
      </w:r>
      <w:proofErr w:type="spellEnd"/>
      <w:r w:rsidRPr="000A0A8F">
        <w:rPr>
          <w:rFonts w:ascii="Times New Roman" w:hAnsi="Times New Roman"/>
          <w:b/>
        </w:rPr>
        <w:t xml:space="preserve"> </w:t>
      </w:r>
      <w:proofErr w:type="spellStart"/>
      <w:r w:rsidRPr="000A0A8F">
        <w:rPr>
          <w:rFonts w:ascii="Times New Roman" w:hAnsi="Times New Roman"/>
          <w:b/>
        </w:rPr>
        <w:t>PharmaSwiss</w:t>
      </w:r>
      <w:proofErr w:type="spellEnd"/>
      <w:r w:rsidRPr="000A0A8F">
        <w:rPr>
          <w:rFonts w:ascii="Times New Roman" w:hAnsi="Times New Roman"/>
          <w:b/>
        </w:rPr>
        <w:t xml:space="preserve"> 100 mg milteliai infuzinio tirpalo koncentratui</w:t>
      </w:r>
    </w:p>
    <w:p w:rsidR="009845ED" w:rsidRPr="000A0A8F" w:rsidRDefault="009845ED" w:rsidP="009845ED">
      <w:pPr>
        <w:suppressAutoHyphens/>
        <w:spacing w:after="0" w:line="240" w:lineRule="auto"/>
        <w:jc w:val="center"/>
        <w:rPr>
          <w:rFonts w:ascii="Times New Roman" w:hAnsi="Times New Roman"/>
          <w:b/>
        </w:rPr>
      </w:pPr>
      <w:proofErr w:type="spellStart"/>
      <w:r w:rsidRPr="000A0A8F">
        <w:rPr>
          <w:rFonts w:ascii="Times New Roman" w:hAnsi="Times New Roman"/>
          <w:b/>
          <w:highlight w:val="lightGray"/>
        </w:rPr>
        <w:t>Pemetrexed</w:t>
      </w:r>
      <w:proofErr w:type="spellEnd"/>
      <w:r w:rsidRPr="000A0A8F">
        <w:rPr>
          <w:rFonts w:ascii="Times New Roman" w:hAnsi="Times New Roman"/>
          <w:b/>
          <w:highlight w:val="lightGray"/>
        </w:rPr>
        <w:t xml:space="preserve"> </w:t>
      </w:r>
      <w:proofErr w:type="spellStart"/>
      <w:r w:rsidRPr="000A0A8F">
        <w:rPr>
          <w:rFonts w:ascii="Times New Roman" w:hAnsi="Times New Roman"/>
          <w:b/>
          <w:highlight w:val="lightGray"/>
        </w:rPr>
        <w:t>PharmaSwiss</w:t>
      </w:r>
      <w:proofErr w:type="spellEnd"/>
      <w:r w:rsidRPr="000A0A8F">
        <w:rPr>
          <w:rFonts w:ascii="Times New Roman" w:hAnsi="Times New Roman"/>
          <w:b/>
          <w:highlight w:val="lightGray"/>
        </w:rPr>
        <w:t xml:space="preserve"> 500 mg milteliai infuzinio tirpalo koncentratui</w:t>
      </w:r>
    </w:p>
    <w:p w:rsidR="009845ED" w:rsidRPr="000A0A8F" w:rsidRDefault="009845ED" w:rsidP="009845ED">
      <w:pPr>
        <w:numPr>
          <w:ilvl w:val="12"/>
          <w:numId w:val="0"/>
        </w:numPr>
        <w:spacing w:after="0" w:line="240" w:lineRule="auto"/>
        <w:jc w:val="center"/>
        <w:rPr>
          <w:rFonts w:ascii="Times New Roman" w:hAnsi="Times New Roman"/>
        </w:rPr>
      </w:pPr>
    </w:p>
    <w:p w:rsidR="009845ED" w:rsidRPr="000A0A8F" w:rsidRDefault="009845ED" w:rsidP="009845ED">
      <w:pPr>
        <w:numPr>
          <w:ilvl w:val="12"/>
          <w:numId w:val="0"/>
        </w:numPr>
        <w:spacing w:after="0" w:line="240" w:lineRule="auto"/>
        <w:jc w:val="center"/>
        <w:rPr>
          <w:rFonts w:ascii="Times New Roman" w:hAnsi="Times New Roman"/>
        </w:rPr>
      </w:pPr>
      <w:proofErr w:type="spellStart"/>
      <w:r w:rsidRPr="000A0A8F">
        <w:rPr>
          <w:rFonts w:ascii="Times New Roman" w:hAnsi="Times New Roman"/>
        </w:rPr>
        <w:t>Pemetreksedas</w:t>
      </w:r>
      <w:proofErr w:type="spellEnd"/>
    </w:p>
    <w:p w:rsidR="009845ED" w:rsidRPr="000A0A8F" w:rsidRDefault="009845ED" w:rsidP="009845ED">
      <w:pPr>
        <w:spacing w:after="0" w:line="240" w:lineRule="auto"/>
        <w:rPr>
          <w:rFonts w:ascii="Times New Roman" w:hAnsi="Times New Roman"/>
        </w:rPr>
      </w:pPr>
    </w:p>
    <w:p w:rsidR="009845ED" w:rsidRPr="000A0A8F" w:rsidRDefault="009845ED" w:rsidP="009845ED">
      <w:pPr>
        <w:suppressAutoHyphens/>
        <w:spacing w:after="0" w:line="240" w:lineRule="auto"/>
        <w:rPr>
          <w:rFonts w:ascii="Times New Roman" w:hAnsi="Times New Roman"/>
        </w:rPr>
      </w:pPr>
      <w:r w:rsidRPr="000A0A8F">
        <w:rPr>
          <w:rFonts w:ascii="Times New Roman" w:hAnsi="Times New Roman"/>
          <w:b/>
        </w:rPr>
        <w:t>Atidžiai perskaitykite visą šį lapelį, prieš pradėdami vartoti vaistą, nes jame pateikiama Jums svarbi informacija.</w:t>
      </w:r>
    </w:p>
    <w:p w:rsidR="009845ED" w:rsidRPr="000A0A8F" w:rsidRDefault="009845ED" w:rsidP="009845ED">
      <w:pPr>
        <w:numPr>
          <w:ilvl w:val="0"/>
          <w:numId w:val="1"/>
        </w:numPr>
        <w:tabs>
          <w:tab w:val="left" w:pos="567"/>
        </w:tabs>
        <w:spacing w:after="0" w:line="240" w:lineRule="auto"/>
        <w:ind w:left="567" w:right="-2" w:hanging="567"/>
        <w:rPr>
          <w:rFonts w:ascii="Times New Roman" w:hAnsi="Times New Roman"/>
        </w:rPr>
      </w:pPr>
      <w:r w:rsidRPr="000A0A8F">
        <w:rPr>
          <w:rFonts w:ascii="Times New Roman" w:hAnsi="Times New Roman"/>
        </w:rPr>
        <w:t xml:space="preserve">Neišmeskite šio lapelio, nes vėl gali prireikti jį perskaityti. </w:t>
      </w:r>
    </w:p>
    <w:p w:rsidR="009845ED" w:rsidRPr="000A0A8F" w:rsidRDefault="009845ED" w:rsidP="009845ED">
      <w:pPr>
        <w:numPr>
          <w:ilvl w:val="0"/>
          <w:numId w:val="1"/>
        </w:numPr>
        <w:tabs>
          <w:tab w:val="left" w:pos="567"/>
        </w:tabs>
        <w:spacing w:after="0" w:line="240" w:lineRule="auto"/>
        <w:ind w:left="567" w:right="-2" w:hanging="567"/>
        <w:rPr>
          <w:rFonts w:ascii="Times New Roman" w:hAnsi="Times New Roman"/>
        </w:rPr>
      </w:pPr>
      <w:r w:rsidRPr="000A0A8F">
        <w:rPr>
          <w:rFonts w:ascii="Times New Roman" w:hAnsi="Times New Roman"/>
        </w:rPr>
        <w:t>Jeigu kiltų daugiau klausimų, kreipkitės į gydytoją arba vaistininką.</w:t>
      </w:r>
    </w:p>
    <w:p w:rsidR="009845ED" w:rsidRPr="000A0A8F" w:rsidRDefault="009845ED" w:rsidP="009845ED">
      <w:pPr>
        <w:tabs>
          <w:tab w:val="left" w:pos="567"/>
        </w:tabs>
        <w:spacing w:after="0" w:line="240" w:lineRule="auto"/>
        <w:ind w:left="567" w:right="-2" w:hanging="567"/>
        <w:rPr>
          <w:rFonts w:ascii="Times New Roman" w:hAnsi="Times New Roman"/>
        </w:rPr>
      </w:pPr>
      <w:r w:rsidRPr="000A0A8F">
        <w:rPr>
          <w:rFonts w:ascii="Times New Roman" w:hAnsi="Times New Roman"/>
        </w:rPr>
        <w:t>-</w:t>
      </w:r>
      <w:r w:rsidRPr="000A0A8F">
        <w:rPr>
          <w:rFonts w:ascii="Times New Roman" w:hAnsi="Times New Roman"/>
        </w:rPr>
        <w:tab/>
        <w:t>Šis vaistas skirtas tik Jums, todėl kitiems žmonėms jo duoti negalima. Vaistas gali jiems pakenkti (net tiems, kurių ligos požymiai yra tokie patys kaip Jūsų).</w:t>
      </w:r>
    </w:p>
    <w:p w:rsidR="009845ED" w:rsidRPr="000A0A8F" w:rsidRDefault="009845ED" w:rsidP="009845ED">
      <w:pPr>
        <w:numPr>
          <w:ilvl w:val="0"/>
          <w:numId w:val="1"/>
        </w:numPr>
        <w:tabs>
          <w:tab w:val="left" w:pos="567"/>
        </w:tabs>
        <w:spacing w:after="0" w:line="240" w:lineRule="auto"/>
        <w:ind w:left="567" w:hanging="567"/>
        <w:rPr>
          <w:rFonts w:ascii="Times New Roman" w:hAnsi="Times New Roman"/>
        </w:rPr>
      </w:pPr>
      <w:r w:rsidRPr="000A0A8F">
        <w:rPr>
          <w:rFonts w:ascii="Times New Roman" w:hAnsi="Times New Roman"/>
        </w:rPr>
        <w:t>Jeigu pasireiškė šalutinis poveikis (net jeigu jis šiame lapelyje nenurodytas), kreipkitės į gydytoją, vaistininką arba slaugytoją. Žr. 4 skyrių.</w:t>
      </w: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Apie ką rašoma šiame lapelyje?</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0"/>
          <w:numId w:val="3"/>
        </w:numPr>
        <w:tabs>
          <w:tab w:val="left" w:pos="426"/>
          <w:tab w:val="left" w:pos="567"/>
        </w:tabs>
        <w:spacing w:after="0" w:line="240" w:lineRule="auto"/>
        <w:ind w:left="426" w:right="-29"/>
        <w:contextualSpacing/>
      </w:pPr>
      <w:r w:rsidRPr="000A0A8F">
        <w:rPr>
          <w:rFonts w:ascii="Times New Roman" w:hAnsi="Times New Roman"/>
        </w:rPr>
        <w:t xml:space="preserve">Kas yra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ir kam jis vartojamas </w:t>
      </w:r>
    </w:p>
    <w:p w:rsidR="009845ED" w:rsidRPr="000A0A8F" w:rsidRDefault="009845ED" w:rsidP="009845ED">
      <w:pPr>
        <w:numPr>
          <w:ilvl w:val="0"/>
          <w:numId w:val="3"/>
        </w:numPr>
        <w:tabs>
          <w:tab w:val="left" w:pos="426"/>
          <w:tab w:val="left" w:pos="567"/>
        </w:tabs>
        <w:spacing w:after="0" w:line="240" w:lineRule="auto"/>
        <w:ind w:left="426" w:right="-29"/>
        <w:contextualSpacing/>
      </w:pPr>
      <w:r w:rsidRPr="000A0A8F">
        <w:rPr>
          <w:rFonts w:ascii="Times New Roman" w:hAnsi="Times New Roman"/>
        </w:rPr>
        <w:t xml:space="preserve">Kas žinotina prieš vartojant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w:t>
      </w:r>
    </w:p>
    <w:p w:rsidR="009845ED" w:rsidRPr="000A0A8F" w:rsidRDefault="009845ED" w:rsidP="009845ED">
      <w:pPr>
        <w:numPr>
          <w:ilvl w:val="0"/>
          <w:numId w:val="3"/>
        </w:numPr>
        <w:tabs>
          <w:tab w:val="left" w:pos="426"/>
          <w:tab w:val="left" w:pos="567"/>
        </w:tabs>
        <w:spacing w:after="0" w:line="240" w:lineRule="auto"/>
        <w:ind w:left="426" w:right="-29"/>
        <w:contextualSpacing/>
      </w:pPr>
      <w:r w:rsidRPr="000A0A8F">
        <w:rPr>
          <w:rFonts w:ascii="Times New Roman" w:hAnsi="Times New Roman"/>
        </w:rPr>
        <w:t xml:space="preserve">Kaip vartoti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w:t>
      </w:r>
    </w:p>
    <w:p w:rsidR="009845ED" w:rsidRPr="000A0A8F" w:rsidRDefault="009845ED" w:rsidP="009845ED">
      <w:pPr>
        <w:numPr>
          <w:ilvl w:val="0"/>
          <w:numId w:val="3"/>
        </w:numPr>
        <w:tabs>
          <w:tab w:val="left" w:pos="426"/>
          <w:tab w:val="left" w:pos="567"/>
        </w:tabs>
        <w:spacing w:after="0" w:line="240" w:lineRule="auto"/>
        <w:ind w:left="426" w:right="-29"/>
        <w:contextualSpacing/>
      </w:pPr>
      <w:r w:rsidRPr="000A0A8F">
        <w:rPr>
          <w:rFonts w:ascii="Times New Roman" w:hAnsi="Times New Roman"/>
        </w:rPr>
        <w:t xml:space="preserve">Galimas šalutinis poveikis </w:t>
      </w:r>
    </w:p>
    <w:p w:rsidR="009845ED" w:rsidRPr="000A0A8F" w:rsidRDefault="009845ED" w:rsidP="009845ED">
      <w:pPr>
        <w:numPr>
          <w:ilvl w:val="0"/>
          <w:numId w:val="3"/>
        </w:numPr>
        <w:tabs>
          <w:tab w:val="left" w:pos="426"/>
          <w:tab w:val="left" w:pos="567"/>
        </w:tabs>
        <w:spacing w:after="0" w:line="240" w:lineRule="auto"/>
        <w:ind w:left="426" w:right="-29"/>
        <w:contextualSpacing/>
      </w:pPr>
      <w:r w:rsidRPr="000A0A8F">
        <w:rPr>
          <w:rFonts w:ascii="Times New Roman" w:hAnsi="Times New Roman"/>
        </w:rPr>
        <w:t xml:space="preserve">Kaip laikyti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w:t>
      </w:r>
    </w:p>
    <w:p w:rsidR="009845ED" w:rsidRPr="000A0A8F" w:rsidRDefault="009845ED" w:rsidP="009845ED">
      <w:pPr>
        <w:numPr>
          <w:ilvl w:val="0"/>
          <w:numId w:val="3"/>
        </w:numPr>
        <w:tabs>
          <w:tab w:val="left" w:pos="426"/>
          <w:tab w:val="left" w:pos="567"/>
        </w:tabs>
        <w:spacing w:after="0" w:line="240" w:lineRule="auto"/>
        <w:ind w:left="426" w:right="-29"/>
        <w:contextualSpacing/>
      </w:pPr>
      <w:r w:rsidRPr="000A0A8F">
        <w:rPr>
          <w:rFonts w:ascii="Times New Roman" w:hAnsi="Times New Roman"/>
        </w:rPr>
        <w:t>Pakuotės turinys ir kita informacija</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1.</w:t>
      </w:r>
      <w:r w:rsidRPr="000A0A8F">
        <w:rPr>
          <w:rFonts w:ascii="Times New Roman" w:hAnsi="Times New Roman"/>
          <w:b/>
          <w:kern w:val="28"/>
        </w:rPr>
        <w:tab/>
        <w:t xml:space="preserve">Kas yra </w:t>
      </w: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r w:rsidRPr="000A0A8F">
        <w:rPr>
          <w:rFonts w:ascii="Times New Roman" w:hAnsi="Times New Roman"/>
          <w:b/>
          <w:kern w:val="28"/>
        </w:rPr>
        <w:t xml:space="preserve"> ir kam jis vartojamas</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spacing w:after="0" w:line="240" w:lineRule="auto"/>
        <w:ind w:right="-2"/>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yra vaistas vėžiui gydyti.</w:t>
      </w: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spacing w:after="0" w:line="240" w:lineRule="auto"/>
        <w:ind w:right="-2"/>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vartojamas kartu su </w:t>
      </w:r>
      <w:proofErr w:type="spellStart"/>
      <w:r w:rsidRPr="000A0A8F">
        <w:rPr>
          <w:rFonts w:ascii="Times New Roman" w:hAnsi="Times New Roman"/>
        </w:rPr>
        <w:t>cisplatina</w:t>
      </w:r>
      <w:proofErr w:type="spellEnd"/>
      <w:r w:rsidRPr="000A0A8F">
        <w:rPr>
          <w:rFonts w:ascii="Times New Roman" w:hAnsi="Times New Roman"/>
        </w:rPr>
        <w:t xml:space="preserve"> (kitu vaistu nuo vėžio) piktybinei pleuros </w:t>
      </w:r>
      <w:proofErr w:type="spellStart"/>
      <w:r w:rsidRPr="000A0A8F">
        <w:rPr>
          <w:rFonts w:ascii="Times New Roman" w:hAnsi="Times New Roman"/>
        </w:rPr>
        <w:t>mezoteliomai</w:t>
      </w:r>
      <w:proofErr w:type="spellEnd"/>
      <w:r w:rsidRPr="000A0A8F">
        <w:rPr>
          <w:rFonts w:ascii="Times New Roman" w:hAnsi="Times New Roman"/>
        </w:rPr>
        <w:t xml:space="preserve"> (</w:t>
      </w:r>
      <w:proofErr w:type="spellStart"/>
      <w:r w:rsidRPr="000A0A8F">
        <w:rPr>
          <w:rFonts w:ascii="Times New Roman" w:hAnsi="Times New Roman"/>
        </w:rPr>
        <w:t>krūtinplėvės</w:t>
      </w:r>
      <w:proofErr w:type="spellEnd"/>
      <w:r w:rsidRPr="000A0A8F">
        <w:rPr>
          <w:rFonts w:ascii="Times New Roman" w:hAnsi="Times New Roman"/>
        </w:rPr>
        <w:t xml:space="preserve"> vėžiui) gydyti, jeigu chemoterapija dar netaikyta.</w:t>
      </w: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spacing w:after="0" w:line="240" w:lineRule="auto"/>
        <w:ind w:right="-2"/>
        <w:rPr>
          <w:rFonts w:ascii="Times New Roman" w:hAnsi="Times New Roman"/>
        </w:rPr>
      </w:pPr>
      <w:r w:rsidRPr="000A0A8F">
        <w:rPr>
          <w:rFonts w:ascii="Times New Roman" w:hAnsi="Times New Roman"/>
        </w:rPr>
        <w:t xml:space="preserve">Be to,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kartu su </w:t>
      </w:r>
      <w:proofErr w:type="spellStart"/>
      <w:r w:rsidRPr="000A0A8F">
        <w:rPr>
          <w:rFonts w:ascii="Times New Roman" w:hAnsi="Times New Roman"/>
        </w:rPr>
        <w:t>cisplatina</w:t>
      </w:r>
      <w:proofErr w:type="spellEnd"/>
      <w:r w:rsidRPr="000A0A8F">
        <w:rPr>
          <w:rFonts w:ascii="Times New Roman" w:hAnsi="Times New Roman"/>
        </w:rPr>
        <w:t xml:space="preserve"> vartojamas pradiniam vėlyvų stadijų plaučių vėžio gydymui.</w:t>
      </w: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spacing w:after="0" w:line="240" w:lineRule="auto"/>
        <w:ind w:right="-2"/>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gali būti skiriamas vėlyvų stadijų plaučių vėžiui gydyti, jeigu jis reagavo į gydymą arba po pradinės chemoterapijos iš esmės nepakito.</w:t>
      </w: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spacing w:after="0" w:line="240" w:lineRule="auto"/>
        <w:ind w:right="-2"/>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taip pat tinka vėlyvų stadijų plaučių vėžiui, progresavusiam po kitokios pradinės chemoterapijos, gydyti.</w:t>
      </w: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spacing w:after="0" w:line="240" w:lineRule="auto"/>
        <w:ind w:right="-2"/>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2.</w:t>
      </w:r>
      <w:r w:rsidRPr="000A0A8F">
        <w:rPr>
          <w:rFonts w:ascii="Times New Roman" w:hAnsi="Times New Roman"/>
          <w:b/>
          <w:kern w:val="28"/>
        </w:rPr>
        <w:tab/>
        <w:t xml:space="preserve">Kas žinotina prieš vartojant </w:t>
      </w: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r w:rsidRPr="000A0A8F">
        <w:rPr>
          <w:rFonts w:ascii="Times New Roman" w:hAnsi="Times New Roman"/>
          <w:b/>
          <w:kern w:val="28"/>
        </w:rPr>
        <w:t xml:space="preserve"> </w:t>
      </w:r>
    </w:p>
    <w:p w:rsidR="009845ED" w:rsidRPr="000A0A8F" w:rsidRDefault="009845ED" w:rsidP="009845ED">
      <w:pPr>
        <w:spacing w:after="0" w:line="240" w:lineRule="auto"/>
        <w:ind w:right="-2"/>
        <w:rPr>
          <w:rFonts w:ascii="Times New Roman" w:hAnsi="Times New Roman"/>
          <w:i/>
        </w:rPr>
      </w:pPr>
    </w:p>
    <w:p w:rsidR="009845ED" w:rsidRPr="000A0A8F" w:rsidRDefault="009845ED" w:rsidP="009845ED">
      <w:pPr>
        <w:keepNext/>
        <w:keepLines/>
        <w:tabs>
          <w:tab w:val="left" w:pos="567"/>
        </w:tabs>
        <w:spacing w:after="0" w:line="240" w:lineRule="auto"/>
        <w:outlineLvl w:val="2"/>
      </w:pP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r w:rsidRPr="000A0A8F">
        <w:rPr>
          <w:rFonts w:ascii="Times New Roman" w:hAnsi="Times New Roman"/>
          <w:b/>
          <w:kern w:val="28"/>
        </w:rPr>
        <w:t xml:space="preserve"> vartoti negalima:</w:t>
      </w:r>
    </w:p>
    <w:p w:rsidR="009845ED" w:rsidRPr="000A0A8F" w:rsidRDefault="009845ED" w:rsidP="009845ED">
      <w:pPr>
        <w:numPr>
          <w:ilvl w:val="0"/>
          <w:numId w:val="1"/>
        </w:numPr>
        <w:tabs>
          <w:tab w:val="left" w:pos="567"/>
        </w:tabs>
        <w:spacing w:after="0" w:line="240" w:lineRule="auto"/>
        <w:contextualSpacing/>
      </w:pPr>
      <w:r w:rsidRPr="000A0A8F">
        <w:rPr>
          <w:rFonts w:ascii="Times New Roman" w:hAnsi="Times New Roman"/>
        </w:rPr>
        <w:t xml:space="preserve">jeigu yra alergija </w:t>
      </w:r>
      <w:proofErr w:type="spellStart"/>
      <w:r w:rsidRPr="000A0A8F">
        <w:rPr>
          <w:rFonts w:ascii="Times New Roman" w:hAnsi="Times New Roman"/>
        </w:rPr>
        <w:t>pemetreksedui</w:t>
      </w:r>
      <w:proofErr w:type="spellEnd"/>
      <w:r w:rsidRPr="000A0A8F">
        <w:rPr>
          <w:rFonts w:ascii="Times New Roman" w:hAnsi="Times New Roman"/>
        </w:rPr>
        <w:t xml:space="preserve"> arba bet kuriai šio vaisto pagalbinei medžiagai (jos išvardytos 6 skyriuje);</w:t>
      </w:r>
    </w:p>
    <w:p w:rsidR="009845ED" w:rsidRPr="000A0A8F" w:rsidRDefault="009845ED" w:rsidP="009845ED">
      <w:pPr>
        <w:numPr>
          <w:ilvl w:val="0"/>
          <w:numId w:val="1"/>
        </w:numPr>
        <w:tabs>
          <w:tab w:val="left" w:pos="567"/>
        </w:tabs>
        <w:spacing w:after="0" w:line="240" w:lineRule="auto"/>
        <w:contextualSpacing/>
      </w:pPr>
      <w:r w:rsidRPr="000A0A8F">
        <w:rPr>
          <w:rFonts w:ascii="Times New Roman" w:hAnsi="Times New Roman"/>
        </w:rPr>
        <w:t>žindyvėms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vartojimo laikotarpiui žindymą būtina nutraukti);</w:t>
      </w:r>
    </w:p>
    <w:p w:rsidR="009845ED" w:rsidRPr="000A0A8F" w:rsidRDefault="009845ED" w:rsidP="009845ED">
      <w:pPr>
        <w:numPr>
          <w:ilvl w:val="0"/>
          <w:numId w:val="1"/>
        </w:numPr>
        <w:tabs>
          <w:tab w:val="left" w:pos="567"/>
        </w:tabs>
        <w:spacing w:after="0" w:line="240" w:lineRule="auto"/>
        <w:contextualSpacing/>
      </w:pPr>
      <w:r w:rsidRPr="000A0A8F">
        <w:rPr>
          <w:rFonts w:ascii="Times New Roman" w:hAnsi="Times New Roman"/>
        </w:rPr>
        <w:t>jeigu neseniai skiepijotės arba ruošiatės skiepytis nuo geltonosios karštligės.</w:t>
      </w:r>
    </w:p>
    <w:p w:rsidR="009845ED" w:rsidRPr="000A0A8F" w:rsidRDefault="009845ED" w:rsidP="009845ED">
      <w:pPr>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 xml:space="preserve">Įspėjimai ir atsargumo priemonės </w:t>
      </w: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Pasitarkite su gydytoju arba vaistininku dėl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vartojimo.</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lastRenderedPageBreak/>
        <w:t xml:space="preserve">Jeigu Jūsų inkstų funkcija buvo arba yra sutrikusi, pasakykite gydytojui arba klinikiniam vaistininkui, nes galbūt Jums negalima vartoti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Prieš kiekvieną infuziją Jums bus atliekami kraujo tyrimai norint patikrinti, ar pakankama inkstų ir kepenų funkcija bei ar užtenka kraujo ląstelių, kad būtų galima vartoti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Gydytojas gali nuspręsti pakeisti dozę arba atidėti vaisto vartojimą, atsižvelgdamas į Jūsų bendrąją būklę ar per mažą kraujo ląstelių skaičių. Jeigu taip pat vartojate </w:t>
      </w:r>
      <w:proofErr w:type="spellStart"/>
      <w:r w:rsidRPr="000A0A8F">
        <w:rPr>
          <w:rFonts w:ascii="Times New Roman" w:hAnsi="Times New Roman"/>
        </w:rPr>
        <w:t>cisplatiną</w:t>
      </w:r>
      <w:proofErr w:type="spellEnd"/>
      <w:r w:rsidRPr="000A0A8F">
        <w:rPr>
          <w:rFonts w:ascii="Times New Roman" w:hAnsi="Times New Roman"/>
        </w:rPr>
        <w:t xml:space="preserve">, tai gydytojas pasirūpins, kad Jūsų organizme pakaktų skysčių, ir skirs tam tikrų vaistų prieš vartojant </w:t>
      </w:r>
      <w:proofErr w:type="spellStart"/>
      <w:r w:rsidRPr="000A0A8F">
        <w:rPr>
          <w:rFonts w:ascii="Times New Roman" w:hAnsi="Times New Roman"/>
        </w:rPr>
        <w:t>cisplatiną</w:t>
      </w:r>
      <w:proofErr w:type="spellEnd"/>
      <w:r w:rsidRPr="000A0A8F">
        <w:rPr>
          <w:rFonts w:ascii="Times New Roman" w:hAnsi="Times New Roman"/>
        </w:rPr>
        <w:t xml:space="preserve"> ir po jos, kad nevemtumėte.</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Jeigu Jūs anksčiau gydėtės arba ruošiatės gydytis spinduliais, apie tai pasakykite gydytojui, nes vartojant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gali pasireikšti ankstyvoji arba vėlyvoji spindulinė reakcija.</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Jeigu Jūs neseniai skiepijotės, pasakykite apie tai gydytojui, nes pavartojus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gali pasireikšti nepalankus poveikis.</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Jeigu sergate arba anksčiau sirgote širdies liga, apie tai pasakykite gydytojui.</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Jeigu yra susikaupę skysčio aplink Jūsų plaučius, gydytojas gali nutarti jį pašalinti prieš leidžiant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w:t>
      </w:r>
      <w:r w:rsidRPr="000A0A8F">
        <w:rPr>
          <w:rFonts w:ascii="Times New Roman" w:hAnsi="Times New Roman"/>
        </w:rPr>
        <w:br/>
      </w: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Vaikams ir paaugliams</w:t>
      </w:r>
    </w:p>
    <w:p w:rsidR="009845ED" w:rsidRPr="000A0A8F" w:rsidRDefault="009845ED" w:rsidP="009845ED">
      <w:pPr>
        <w:keepNext/>
        <w:numPr>
          <w:ilvl w:val="12"/>
          <w:numId w:val="0"/>
        </w:numPr>
        <w:spacing w:after="0" w:line="240" w:lineRule="auto"/>
        <w:rPr>
          <w:rFonts w:ascii="Times New Roman" w:hAnsi="Times New Roman"/>
        </w:rPr>
      </w:pPr>
      <w:r w:rsidRPr="000A0A8F">
        <w:rPr>
          <w:rFonts w:ascii="Times New Roman" w:hAnsi="Times New Roman"/>
        </w:rPr>
        <w:t xml:space="preserve">Vaikams ir paaugliams </w:t>
      </w:r>
      <w:proofErr w:type="spellStart"/>
      <w:r w:rsidRPr="000A0A8F">
        <w:rPr>
          <w:rFonts w:ascii="Times New Roman" w:hAnsi="Times New Roman"/>
        </w:rPr>
        <w:t>pemetreksedas</w:t>
      </w:r>
      <w:proofErr w:type="spellEnd"/>
      <w:r w:rsidRPr="000A0A8F">
        <w:rPr>
          <w:rFonts w:ascii="Times New Roman" w:hAnsi="Times New Roman"/>
        </w:rPr>
        <w:t xml:space="preserve"> netinka.</w:t>
      </w:r>
    </w:p>
    <w:p w:rsidR="009845ED" w:rsidRPr="000A0A8F" w:rsidRDefault="009845ED" w:rsidP="009845ED">
      <w:pPr>
        <w:keepNext/>
        <w:numPr>
          <w:ilvl w:val="12"/>
          <w:numId w:val="0"/>
        </w:numPr>
        <w:spacing w:after="0" w:line="240" w:lineRule="auto"/>
        <w:rPr>
          <w:rFonts w:ascii="Times New Roman" w:hAnsi="Times New Roman"/>
          <w:b/>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 xml:space="preserve">Kiti vaistai ir </w:t>
      </w: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Pasakykite gydytojui, jeigu vartojate vaistų nuo skausmo ar uždegimo (patinimo), pavyzdžiui, nesteroidinių vaistų nuo uždegimo (NVNU), įskaitant pirktus be recepto (pvz., </w:t>
      </w:r>
      <w:proofErr w:type="spellStart"/>
      <w:r w:rsidRPr="000A0A8F">
        <w:rPr>
          <w:rFonts w:ascii="Times New Roman" w:hAnsi="Times New Roman"/>
        </w:rPr>
        <w:t>ibuprofeną</w:t>
      </w:r>
      <w:proofErr w:type="spellEnd"/>
      <w:r w:rsidRPr="000A0A8F">
        <w:rPr>
          <w:rFonts w:ascii="Times New Roman" w:hAnsi="Times New Roman"/>
        </w:rPr>
        <w:t xml:space="preserve">). Yra daug NVNU, kurių poveikio trukmė skiriasi. Kuriuos vaistus ir kada galima vartoti, patars gydytojas, atsižvelgdamas į numatytą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infuzijos datą ir Jūsų inkstų funkciją. Jeigu abejojate, ar tarp Jūsų vartojamų vaistų nėra NVNU, klauskite gydytojo arba vaistininko.</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Jeigu vartojate ar neseniai vartojote kitų vaistų arba dėl to nesate tikri, apie tai pasakykite gydytojui arba vaistininkui.</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Nėštumas, žindymo laikotarpis ir vaisingumas</w:t>
      </w:r>
    </w:p>
    <w:p w:rsidR="009845ED" w:rsidRPr="000A0A8F" w:rsidRDefault="009845ED" w:rsidP="009845ED">
      <w:pPr>
        <w:numPr>
          <w:ilvl w:val="12"/>
          <w:numId w:val="0"/>
        </w:numPr>
        <w:spacing w:after="0" w:line="240" w:lineRule="auto"/>
        <w:rPr>
          <w:rFonts w:ascii="Times New Roman" w:hAnsi="Times New Roman"/>
        </w:rPr>
      </w:pPr>
      <w:r w:rsidRPr="000A0A8F">
        <w:rPr>
          <w:rFonts w:ascii="Times New Roman" w:hAnsi="Times New Roman"/>
        </w:rPr>
        <w:t>Nėštumas</w:t>
      </w:r>
    </w:p>
    <w:p w:rsidR="009845ED" w:rsidRPr="000A0A8F" w:rsidRDefault="009845ED" w:rsidP="009845ED">
      <w:pPr>
        <w:numPr>
          <w:ilvl w:val="12"/>
          <w:numId w:val="0"/>
        </w:numPr>
        <w:spacing w:after="0" w:line="240" w:lineRule="auto"/>
        <w:rPr>
          <w:rFonts w:ascii="Times New Roman" w:hAnsi="Times New Roman"/>
        </w:rPr>
      </w:pPr>
      <w:r w:rsidRPr="000A0A8F">
        <w:rPr>
          <w:rFonts w:ascii="Times New Roman" w:hAnsi="Times New Roman"/>
        </w:rPr>
        <w:t>Jeigu esate nėščia</w:t>
      </w:r>
      <w:r>
        <w:rPr>
          <w:rFonts w:ascii="Times New Roman" w:eastAsia="Times New Roman" w:hAnsi="Times New Roman" w:cs="Times New Roman"/>
          <w:lang w:eastAsia="lt-LT" w:bidi="lt-LT"/>
        </w:rPr>
        <w:t>, manote, kad galbūt esate nėščia</w:t>
      </w:r>
      <w:r w:rsidRPr="000A0A8F">
        <w:rPr>
          <w:rFonts w:ascii="Times New Roman" w:hAnsi="Times New Roman"/>
        </w:rPr>
        <w:t xml:space="preserve"> arba </w:t>
      </w:r>
      <w:r>
        <w:rPr>
          <w:rFonts w:ascii="Times New Roman" w:eastAsia="Times New Roman" w:hAnsi="Times New Roman" w:cs="Times New Roman"/>
          <w:lang w:eastAsia="lt-LT" w:bidi="lt-LT"/>
        </w:rPr>
        <w:t>planuoj</w:t>
      </w:r>
      <w:r w:rsidRPr="008B0543">
        <w:rPr>
          <w:rFonts w:ascii="Times New Roman" w:eastAsia="Times New Roman" w:hAnsi="Times New Roman" w:cs="Times New Roman"/>
          <w:lang w:eastAsia="lt-LT" w:bidi="lt-LT"/>
        </w:rPr>
        <w:t>ate</w:t>
      </w:r>
      <w:r w:rsidRPr="000A0A8F">
        <w:rPr>
          <w:rFonts w:ascii="Times New Roman" w:hAnsi="Times New Roman"/>
        </w:rPr>
        <w:t xml:space="preserve"> pastoti, pasakykite apie tai gydytojui. Nėštumo metu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vartojimo reikia vengti. Gydytojas aptars su Jumis galimą grėsmę vartojant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nėštumo metu.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vartojančioms moterims būtina veiksminga kontracepcija.</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numPr>
          <w:ilvl w:val="12"/>
          <w:numId w:val="0"/>
        </w:numPr>
        <w:spacing w:after="0" w:line="240" w:lineRule="auto"/>
        <w:rPr>
          <w:rFonts w:ascii="Times New Roman" w:hAnsi="Times New Roman"/>
        </w:rPr>
      </w:pPr>
      <w:r w:rsidRPr="000A0A8F">
        <w:rPr>
          <w:rFonts w:ascii="Times New Roman" w:hAnsi="Times New Roman"/>
        </w:rPr>
        <w:t>Žindymo laikotarpis</w:t>
      </w:r>
      <w:r w:rsidRPr="000A0A8F">
        <w:rPr>
          <w:rFonts w:ascii="Times New Roman" w:hAnsi="Times New Roman"/>
        </w:rPr>
        <w:br/>
        <w:t xml:space="preserve">Jeigu žindote kūdikį, apie tai pasakykite gydytojui.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vartojimo laikotarpiui žindymą būtina nutraukti.</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numPr>
          <w:ilvl w:val="12"/>
          <w:numId w:val="0"/>
        </w:numPr>
        <w:spacing w:after="0" w:line="240" w:lineRule="auto"/>
        <w:rPr>
          <w:rFonts w:ascii="Times New Roman" w:hAnsi="Times New Roman"/>
        </w:rPr>
      </w:pPr>
      <w:r w:rsidRPr="000A0A8F">
        <w:rPr>
          <w:rFonts w:ascii="Times New Roman" w:hAnsi="Times New Roman"/>
        </w:rPr>
        <w:t>Vaisingumas</w:t>
      </w:r>
    </w:p>
    <w:p w:rsidR="009845ED" w:rsidRPr="000A0A8F" w:rsidRDefault="009845ED" w:rsidP="009845ED">
      <w:pPr>
        <w:numPr>
          <w:ilvl w:val="12"/>
          <w:numId w:val="0"/>
        </w:numPr>
        <w:spacing w:after="0" w:line="240" w:lineRule="auto"/>
        <w:rPr>
          <w:rFonts w:ascii="Times New Roman" w:hAnsi="Times New Roman"/>
        </w:rPr>
      </w:pPr>
      <w:r w:rsidRPr="000A0A8F">
        <w:rPr>
          <w:rFonts w:ascii="Times New Roman" w:hAnsi="Times New Roman"/>
        </w:rPr>
        <w:t xml:space="preserve">Vyrams rekomenduojama nepradėti kūdikio vartojant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ir paskui dar iki 6 mėnesių, todėl jie turi taikyti veiksmingą kontracepciją kol gydosi ir paskui dar iki 6 mėnesių. Jeigu norėtumėte pradėti kūdikį gydymo metu arba per 6 vėlesnius mėnesius, pasitarkite su gydytoju arba vaistininku. Prieš pradėdami gydytis galite pasitarti dėl spermos išsaugojimo.</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Vairavimas ir mechanizmų valdymas</w:t>
      </w:r>
    </w:p>
    <w:p w:rsidR="009845ED" w:rsidRPr="000A0A8F" w:rsidRDefault="009845ED" w:rsidP="009845ED">
      <w:pPr>
        <w:numPr>
          <w:ilvl w:val="12"/>
          <w:numId w:val="0"/>
        </w:numPr>
        <w:spacing w:after="0" w:line="240" w:lineRule="auto"/>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gali sukelti nuovargį. Būkite atidūs vairuodami ir dirbdami su mechanizmais.</w:t>
      </w:r>
    </w:p>
    <w:p w:rsidR="009845ED" w:rsidRPr="000A0A8F" w:rsidRDefault="009845ED" w:rsidP="009845ED">
      <w:pPr>
        <w:numPr>
          <w:ilvl w:val="12"/>
          <w:numId w:val="0"/>
        </w:numPr>
        <w:spacing w:after="0" w:line="240" w:lineRule="auto"/>
        <w:rPr>
          <w:rFonts w:ascii="Times New Roman" w:hAnsi="Times New Roman"/>
          <w:b/>
        </w:rPr>
      </w:pPr>
    </w:p>
    <w:p w:rsidR="009845ED" w:rsidRPr="000A0A8F" w:rsidRDefault="009845ED" w:rsidP="009845ED">
      <w:pPr>
        <w:numPr>
          <w:ilvl w:val="12"/>
          <w:numId w:val="0"/>
        </w:numPr>
        <w:spacing w:after="0" w:line="240" w:lineRule="auto"/>
        <w:rPr>
          <w:rFonts w:ascii="Times New Roman" w:hAnsi="Times New Roman"/>
        </w:rPr>
      </w:pPr>
      <w:proofErr w:type="spellStart"/>
      <w:r w:rsidRPr="000A0A8F">
        <w:rPr>
          <w:rFonts w:ascii="Times New Roman" w:hAnsi="Times New Roman"/>
          <w:b/>
        </w:rPr>
        <w:t>Pemetrexed</w:t>
      </w:r>
      <w:proofErr w:type="spellEnd"/>
      <w:r w:rsidRPr="000A0A8F">
        <w:rPr>
          <w:rFonts w:ascii="Times New Roman" w:hAnsi="Times New Roman"/>
          <w:b/>
        </w:rPr>
        <w:t xml:space="preserve"> </w:t>
      </w:r>
      <w:proofErr w:type="spellStart"/>
      <w:r w:rsidRPr="000A0A8F">
        <w:rPr>
          <w:rFonts w:ascii="Times New Roman" w:hAnsi="Times New Roman"/>
          <w:b/>
        </w:rPr>
        <w:t>PharmaSwiss</w:t>
      </w:r>
      <w:proofErr w:type="spellEnd"/>
      <w:r w:rsidRPr="000A0A8F">
        <w:rPr>
          <w:rFonts w:ascii="Times New Roman" w:hAnsi="Times New Roman"/>
          <w:b/>
        </w:rPr>
        <w:t xml:space="preserve"> sudėtyje yra natrio</w:t>
      </w:r>
      <w:r w:rsidRPr="000A0A8F">
        <w:rPr>
          <w:rFonts w:ascii="Times New Roman" w:hAnsi="Times New Roman"/>
        </w:rPr>
        <w:br/>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100 mg flakone yra maždaug 10,3 mg natrio.</w:t>
      </w:r>
    </w:p>
    <w:p w:rsidR="009845ED" w:rsidRPr="000A0A8F" w:rsidRDefault="009845ED" w:rsidP="009845ED">
      <w:pPr>
        <w:numPr>
          <w:ilvl w:val="12"/>
          <w:numId w:val="0"/>
        </w:numPr>
        <w:spacing w:after="0" w:line="240" w:lineRule="auto"/>
        <w:rPr>
          <w:rFonts w:ascii="Times New Roman" w:hAnsi="Times New Roman"/>
        </w:rPr>
      </w:pPr>
      <w:proofErr w:type="spellStart"/>
      <w:r w:rsidRPr="000A0A8F">
        <w:rPr>
          <w:rFonts w:ascii="Times New Roman" w:hAnsi="Times New Roman"/>
        </w:rPr>
        <w:lastRenderedPageBreak/>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500 mg flakone yra maždaug 51,5 mg natrio. Būtina atsižvelgti, jei kontroliuojamas natrio kiekis maiste.</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3.</w:t>
      </w:r>
      <w:r w:rsidRPr="000A0A8F">
        <w:rPr>
          <w:rFonts w:ascii="Times New Roman" w:hAnsi="Times New Roman"/>
          <w:b/>
          <w:kern w:val="28"/>
        </w:rPr>
        <w:tab/>
        <w:t xml:space="preserve">Kaip vartoti </w:t>
      </w: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p>
    <w:p w:rsidR="009845ED" w:rsidRPr="000A0A8F" w:rsidRDefault="009845ED" w:rsidP="009845ED">
      <w:pPr>
        <w:keepNext/>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dozė – 500 miligramų kūno paviršiaus kvadratiniam metrui. Kūno paviršiaus plotas apskaičiuojamas pagal ūgį ir svorį. Dozę Jums apskaičiuos gydytojas pagal kūno paviršiaus plotą. Ją galima koreguoti arba vartojimą atidėti priklausomai nuo kraujo ląstelių skaičiaus ir Jūsų bendros būklės. Klinikinis vaistininkas, slaugytojas arba gydytojas prieš vartojimą ištirpins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miltelius natrio chlorido 9 mg/ml (0,9 %) injekciniame tirpale.</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visada </w:t>
      </w:r>
      <w:proofErr w:type="spellStart"/>
      <w:r w:rsidRPr="000A0A8F">
        <w:rPr>
          <w:rFonts w:ascii="Times New Roman" w:hAnsi="Times New Roman"/>
        </w:rPr>
        <w:t>infuzuojamas</w:t>
      </w:r>
      <w:proofErr w:type="spellEnd"/>
      <w:r w:rsidRPr="000A0A8F">
        <w:rPr>
          <w:rFonts w:ascii="Times New Roman" w:hAnsi="Times New Roman"/>
        </w:rPr>
        <w:t xml:space="preserve"> į veną. Infuzijos trukmė – apie 10 minučių.</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Vartojimui kartu su </w:t>
      </w:r>
      <w:proofErr w:type="spellStart"/>
      <w:r w:rsidRPr="000A0A8F">
        <w:rPr>
          <w:rFonts w:ascii="Times New Roman" w:hAnsi="Times New Roman"/>
        </w:rPr>
        <w:t>cisplatina</w:t>
      </w:r>
      <w:proofErr w:type="spellEnd"/>
      <w:r w:rsidRPr="000A0A8F">
        <w:rPr>
          <w:rFonts w:ascii="Times New Roman" w:hAnsi="Times New Roman"/>
        </w:rPr>
        <w:t xml:space="preserve"> gydytojas arba klinikinis vaistininkas apskaičiuos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dozę pagal ūgį ir svorį. </w:t>
      </w:r>
      <w:proofErr w:type="spellStart"/>
      <w:r w:rsidRPr="000A0A8F">
        <w:rPr>
          <w:rFonts w:ascii="Times New Roman" w:hAnsi="Times New Roman"/>
        </w:rPr>
        <w:t>Cisplatinos</w:t>
      </w:r>
      <w:proofErr w:type="spellEnd"/>
      <w:r w:rsidRPr="000A0A8F">
        <w:rPr>
          <w:rFonts w:ascii="Times New Roman" w:hAnsi="Times New Roman"/>
        </w:rPr>
        <w:t xml:space="preserve"> infuzija į veną pradedama maždaug 30 minučių po to, kai baigiama leisti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w:t>
      </w:r>
      <w:proofErr w:type="spellStart"/>
      <w:r w:rsidRPr="000A0A8F">
        <w:rPr>
          <w:rFonts w:ascii="Times New Roman" w:hAnsi="Times New Roman"/>
        </w:rPr>
        <w:t>Cisplatinos</w:t>
      </w:r>
      <w:proofErr w:type="spellEnd"/>
      <w:r w:rsidRPr="000A0A8F">
        <w:rPr>
          <w:rFonts w:ascii="Times New Roman" w:hAnsi="Times New Roman"/>
        </w:rPr>
        <w:t xml:space="preserve"> infuzijos trukmė – apie 2 val.</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Paprastai infuzijos kartojamos kas 3 savaites.</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i/>
        </w:rPr>
      </w:pPr>
      <w:r w:rsidRPr="000A0A8F">
        <w:rPr>
          <w:rFonts w:ascii="Times New Roman" w:hAnsi="Times New Roman"/>
          <w:i/>
        </w:rPr>
        <w:t>Papildomi vaistai</w:t>
      </w: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i/>
        </w:rPr>
        <w:t>Kortikosteroidai</w:t>
      </w:r>
      <w:r w:rsidRPr="000A0A8F">
        <w:rPr>
          <w:rFonts w:ascii="Times New Roman" w:hAnsi="Times New Roman"/>
        </w:rPr>
        <w:t xml:space="preserve">. Gydytojas Jums paskirs steroidų tablečių dozę, atitinkančią 4 miligramus </w:t>
      </w:r>
      <w:proofErr w:type="spellStart"/>
      <w:r w:rsidRPr="000A0A8F">
        <w:rPr>
          <w:rFonts w:ascii="Times New Roman" w:hAnsi="Times New Roman"/>
        </w:rPr>
        <w:t>deksametazono</w:t>
      </w:r>
      <w:proofErr w:type="spellEnd"/>
      <w:r w:rsidRPr="000A0A8F">
        <w:rPr>
          <w:rFonts w:ascii="Times New Roman" w:hAnsi="Times New Roman"/>
        </w:rPr>
        <w:t xml:space="preserve"> 2 kartus per parą. Šias tabletes reikės gerti dieną prieš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infuziją, jos dieną ir kitą dieną po jos. Steroidų skiriama norint sumažinti odos reakcijų, kurių gali pasireikšti vartojant vaistų nuo vėžio, dažnį ir sunkumą.</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i/>
        </w:rPr>
        <w:t>Vitaminų papildai.</w:t>
      </w:r>
      <w:r w:rsidRPr="000A0A8F">
        <w:rPr>
          <w:rFonts w:ascii="Times New Roman" w:hAnsi="Times New Roman"/>
        </w:rPr>
        <w:t xml:space="preserve"> Gydytojas nurodys gerti </w:t>
      </w:r>
      <w:proofErr w:type="spellStart"/>
      <w:r w:rsidRPr="000A0A8F">
        <w:rPr>
          <w:rFonts w:ascii="Times New Roman" w:hAnsi="Times New Roman"/>
        </w:rPr>
        <w:t>folio</w:t>
      </w:r>
      <w:proofErr w:type="spellEnd"/>
      <w:r w:rsidRPr="000A0A8F">
        <w:rPr>
          <w:rFonts w:ascii="Times New Roman" w:hAnsi="Times New Roman"/>
        </w:rPr>
        <w:t xml:space="preserve"> rūgšties (vitamino) arba polivitaminų, kurių sudėtyje yra 350-1000 </w:t>
      </w:r>
      <w:proofErr w:type="spellStart"/>
      <w:r w:rsidRPr="000A0A8F">
        <w:rPr>
          <w:rFonts w:ascii="Times New Roman" w:hAnsi="Times New Roman"/>
        </w:rPr>
        <w:t>mikrogramų</w:t>
      </w:r>
      <w:proofErr w:type="spellEnd"/>
      <w:r w:rsidRPr="000A0A8F">
        <w:rPr>
          <w:rFonts w:ascii="Times New Roman" w:hAnsi="Times New Roman"/>
        </w:rPr>
        <w:t xml:space="preserve"> </w:t>
      </w:r>
      <w:proofErr w:type="spellStart"/>
      <w:r w:rsidRPr="000A0A8F">
        <w:rPr>
          <w:rFonts w:ascii="Times New Roman" w:hAnsi="Times New Roman"/>
        </w:rPr>
        <w:t>folio</w:t>
      </w:r>
      <w:proofErr w:type="spellEnd"/>
      <w:r w:rsidRPr="000A0A8F">
        <w:rPr>
          <w:rFonts w:ascii="Times New Roman" w:hAnsi="Times New Roman"/>
        </w:rPr>
        <w:t xml:space="preserve"> rūgšties, 1 kartą per parą, kol vartosite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Per 7 dienas prieš pirmą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infuziją reikės išgerti bent 5 </w:t>
      </w:r>
      <w:proofErr w:type="spellStart"/>
      <w:r w:rsidRPr="000A0A8F">
        <w:rPr>
          <w:rFonts w:ascii="Times New Roman" w:hAnsi="Times New Roman"/>
        </w:rPr>
        <w:t>folio</w:t>
      </w:r>
      <w:proofErr w:type="spellEnd"/>
      <w:r w:rsidRPr="000A0A8F">
        <w:rPr>
          <w:rFonts w:ascii="Times New Roman" w:hAnsi="Times New Roman"/>
        </w:rPr>
        <w:t xml:space="preserve"> rūgšties dozes. Po paskutinės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infuzijos </w:t>
      </w:r>
      <w:proofErr w:type="spellStart"/>
      <w:r w:rsidRPr="000A0A8F">
        <w:rPr>
          <w:rFonts w:ascii="Times New Roman" w:hAnsi="Times New Roman"/>
        </w:rPr>
        <w:t>folio</w:t>
      </w:r>
      <w:proofErr w:type="spellEnd"/>
      <w:r w:rsidRPr="000A0A8F">
        <w:rPr>
          <w:rFonts w:ascii="Times New Roman" w:hAnsi="Times New Roman"/>
        </w:rPr>
        <w:t xml:space="preserve"> rūgšties reikės vartoti dar 21 dieną. Be to, Jums bus švirkščiama po 1000 </w:t>
      </w:r>
      <w:proofErr w:type="spellStart"/>
      <w:r w:rsidRPr="000A0A8F">
        <w:rPr>
          <w:rFonts w:ascii="Times New Roman" w:hAnsi="Times New Roman"/>
        </w:rPr>
        <w:t>mikrogramų</w:t>
      </w:r>
      <w:proofErr w:type="spellEnd"/>
      <w:r w:rsidRPr="000A0A8F">
        <w:rPr>
          <w:rFonts w:ascii="Times New Roman" w:hAnsi="Times New Roman"/>
        </w:rPr>
        <w:t xml:space="preserve"> vitamino B</w:t>
      </w:r>
      <w:r w:rsidRPr="000A0A8F">
        <w:rPr>
          <w:rFonts w:ascii="Times New Roman" w:hAnsi="Times New Roman"/>
          <w:vertAlign w:val="subscript"/>
        </w:rPr>
        <w:t>12</w:t>
      </w:r>
      <w:r w:rsidRPr="000A0A8F">
        <w:rPr>
          <w:rFonts w:ascii="Times New Roman" w:hAnsi="Times New Roman"/>
        </w:rPr>
        <w:t xml:space="preserve"> paskutinę savaitę prieš </w:t>
      </w:r>
      <w:proofErr w:type="spellStart"/>
      <w:r w:rsidRPr="000A0A8F">
        <w:rPr>
          <w:rFonts w:ascii="Times New Roman" w:hAnsi="Times New Roman"/>
        </w:rPr>
        <w:t>infuzuojant</w:t>
      </w:r>
      <w:proofErr w:type="spellEnd"/>
      <w:r w:rsidRPr="000A0A8F">
        <w:rPr>
          <w:rFonts w:ascii="Times New Roman" w:hAnsi="Times New Roman"/>
        </w:rPr>
        <w:t xml:space="preserve">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ir paskui maždaug kas 9 savaites (kas trečią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infuziją). Vitamino B</w:t>
      </w:r>
      <w:r w:rsidRPr="000A0A8F">
        <w:rPr>
          <w:rFonts w:ascii="Times New Roman" w:hAnsi="Times New Roman"/>
          <w:vertAlign w:val="subscript"/>
        </w:rPr>
        <w:t>12</w:t>
      </w:r>
      <w:r w:rsidRPr="000A0A8F">
        <w:rPr>
          <w:rFonts w:ascii="Times New Roman" w:hAnsi="Times New Roman"/>
        </w:rPr>
        <w:t xml:space="preserve"> ir </w:t>
      </w:r>
      <w:proofErr w:type="spellStart"/>
      <w:r w:rsidRPr="000A0A8F">
        <w:rPr>
          <w:rFonts w:ascii="Times New Roman" w:hAnsi="Times New Roman"/>
        </w:rPr>
        <w:t>folio</w:t>
      </w:r>
      <w:proofErr w:type="spellEnd"/>
      <w:r w:rsidRPr="000A0A8F">
        <w:rPr>
          <w:rFonts w:ascii="Times New Roman" w:hAnsi="Times New Roman"/>
        </w:rPr>
        <w:t xml:space="preserve"> rūgšties skiriama norint </w:t>
      </w:r>
      <w:proofErr w:type="spellStart"/>
      <w:r w:rsidRPr="000A0A8F">
        <w:rPr>
          <w:rFonts w:ascii="Times New Roman" w:hAnsi="Times New Roman"/>
        </w:rPr>
        <w:t>susilpninti</w:t>
      </w:r>
      <w:proofErr w:type="spellEnd"/>
      <w:r w:rsidRPr="000A0A8F">
        <w:rPr>
          <w:rFonts w:ascii="Times New Roman" w:hAnsi="Times New Roman"/>
        </w:rPr>
        <w:t xml:space="preserve"> galimą toksinį vaistų nuo vėžio poveikį.</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Jeigu kiltų daugiau klausimų dėl šio vaisto vartojimo, kreipkitės į gydytoją arba vaistininką.</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4.</w:t>
      </w:r>
      <w:r w:rsidRPr="000A0A8F">
        <w:rPr>
          <w:rFonts w:ascii="Times New Roman" w:hAnsi="Times New Roman"/>
          <w:b/>
          <w:kern w:val="28"/>
        </w:rPr>
        <w:tab/>
        <w:t>Galimas šalutinis poveikis</w:t>
      </w:r>
    </w:p>
    <w:p w:rsidR="009845ED" w:rsidRPr="000A0A8F" w:rsidRDefault="009845ED" w:rsidP="009845ED">
      <w:pPr>
        <w:keepNext/>
        <w:numPr>
          <w:ilvl w:val="12"/>
          <w:numId w:val="0"/>
        </w:numPr>
        <w:spacing w:after="0" w:line="240" w:lineRule="auto"/>
        <w:rPr>
          <w:rFonts w:ascii="Times New Roman" w:hAnsi="Times New Roman"/>
        </w:rPr>
      </w:pPr>
    </w:p>
    <w:p w:rsidR="009845ED" w:rsidRPr="000A0A8F" w:rsidRDefault="009845ED" w:rsidP="009845ED">
      <w:pPr>
        <w:numPr>
          <w:ilvl w:val="12"/>
          <w:numId w:val="0"/>
        </w:numPr>
        <w:spacing w:after="0" w:line="240" w:lineRule="auto"/>
        <w:ind w:right="-29"/>
        <w:rPr>
          <w:rFonts w:ascii="Times New Roman" w:hAnsi="Times New Roman"/>
        </w:rPr>
      </w:pPr>
      <w:r w:rsidRPr="000A0A8F">
        <w:rPr>
          <w:rFonts w:ascii="Times New Roman" w:hAnsi="Times New Roman"/>
        </w:rPr>
        <w:t>Šis vaistas, kaip ir visi kiti, gali sukelti šalutinį poveikį, nors jis pasireiškia ne visiems žmonėms.</w:t>
      </w:r>
    </w:p>
    <w:p w:rsidR="009845ED" w:rsidRPr="000A0A8F" w:rsidRDefault="009845ED" w:rsidP="009845ED">
      <w:pPr>
        <w:numPr>
          <w:ilvl w:val="12"/>
          <w:numId w:val="0"/>
        </w:numPr>
        <w:spacing w:after="0" w:line="240" w:lineRule="auto"/>
        <w:ind w:right="-29"/>
        <w:rPr>
          <w:rFonts w:ascii="Times New Roman" w:hAnsi="Times New Roman"/>
        </w:rPr>
      </w:pPr>
    </w:p>
    <w:p w:rsidR="009845ED" w:rsidRPr="000A0A8F" w:rsidRDefault="009845ED" w:rsidP="009845ED">
      <w:pPr>
        <w:numPr>
          <w:ilvl w:val="12"/>
          <w:numId w:val="0"/>
        </w:numPr>
        <w:spacing w:after="0" w:line="240" w:lineRule="auto"/>
        <w:ind w:right="-29"/>
        <w:rPr>
          <w:rFonts w:ascii="Times New Roman" w:hAnsi="Times New Roman"/>
        </w:rPr>
      </w:pPr>
      <w:r w:rsidRPr="000A0A8F">
        <w:rPr>
          <w:rFonts w:ascii="Times New Roman" w:hAnsi="Times New Roman"/>
        </w:rPr>
        <w:t>Nedelsdami kreipkitės į gydytoją šiais atvejais: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 xml:space="preserve">jeigu pradėtumėte karščiuoti arba susirgtumėte infekcine liga (taip būna dažnai), </w:t>
      </w:r>
      <w:proofErr w:type="spellStart"/>
      <w:r w:rsidRPr="000A0A8F">
        <w:rPr>
          <w:rFonts w:ascii="Times New Roman" w:hAnsi="Times New Roman"/>
        </w:rPr>
        <w:t>t.y</w:t>
      </w:r>
      <w:proofErr w:type="spellEnd"/>
      <w:r w:rsidRPr="000A0A8F">
        <w:rPr>
          <w:rFonts w:ascii="Times New Roman" w:hAnsi="Times New Roman"/>
        </w:rPr>
        <w:t>. jeigu temperatūra pakiltų iki 38 ºC ar daugiau, prakaituotumėte arba atsirastų kitų infekcijos požymių (infekcijos rizika būna didesnė, nes labai dažnai sumažėja baltųjų kraujo ląstelių). Infekcija ar sepsis gali būti sunkūs ir net mirtini;</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jeigu pajustumėte krūtinės skausmą (taip būna dažnai) arba dažną širdies plakimą (nedažnai);</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jeigu pradėtų skaudėti burnos ertmę, ji paraustų, patintų arba joje atsirastų opų (taip būna labai dažnai);</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 xml:space="preserve">jeigu pasireikštų alerginė reakcija: išbertų odą (taip būna labai dažnai), jaustumėte deginimą ar dilgčiojimą (dažnai) arba pradėtumėte karščiuoti (dažnai). Retais atvejais odos reakcijos gali būti sunkios ir net mirtinos. Labai išbėrus, pradėjus niežėti ar susidarius pūslių (pasireiškus </w:t>
      </w:r>
      <w:proofErr w:type="spellStart"/>
      <w:r w:rsidRPr="000A0A8F">
        <w:rPr>
          <w:rFonts w:ascii="Times New Roman" w:hAnsi="Times New Roman"/>
        </w:rPr>
        <w:t>Stivenso</w:t>
      </w:r>
      <w:proofErr w:type="spellEnd"/>
      <w:r w:rsidRPr="000A0A8F">
        <w:rPr>
          <w:rFonts w:ascii="Times New Roman" w:hAnsi="Times New Roman"/>
        </w:rPr>
        <w:t>-Džonsono (</w:t>
      </w:r>
      <w:proofErr w:type="spellStart"/>
      <w:r w:rsidRPr="000A0A8F">
        <w:rPr>
          <w:rFonts w:ascii="Times New Roman" w:hAnsi="Times New Roman"/>
          <w:i/>
        </w:rPr>
        <w:t>Stevens-Johnson</w:t>
      </w:r>
      <w:proofErr w:type="spellEnd"/>
      <w:r w:rsidRPr="000A0A8F">
        <w:rPr>
          <w:rFonts w:ascii="Times New Roman" w:hAnsi="Times New Roman"/>
        </w:rPr>
        <w:t xml:space="preserve">) sindromui ar toksinei epidermio </w:t>
      </w:r>
      <w:proofErr w:type="spellStart"/>
      <w:r w:rsidRPr="000A0A8F">
        <w:rPr>
          <w:rFonts w:ascii="Times New Roman" w:hAnsi="Times New Roman"/>
        </w:rPr>
        <w:t>nekrolizei</w:t>
      </w:r>
      <w:proofErr w:type="spellEnd"/>
      <w:r w:rsidRPr="000A0A8F">
        <w:rPr>
          <w:rFonts w:ascii="Times New Roman" w:hAnsi="Times New Roman"/>
        </w:rPr>
        <w:t xml:space="preserve"> [</w:t>
      </w:r>
      <w:proofErr w:type="spellStart"/>
      <w:r w:rsidRPr="000A0A8F">
        <w:rPr>
          <w:rFonts w:ascii="Times New Roman" w:hAnsi="Times New Roman"/>
        </w:rPr>
        <w:t>Lajelio</w:t>
      </w:r>
      <w:proofErr w:type="spellEnd"/>
      <w:r w:rsidRPr="000A0A8F">
        <w:rPr>
          <w:rFonts w:ascii="Times New Roman" w:hAnsi="Times New Roman"/>
        </w:rPr>
        <w:t xml:space="preserve"> (</w:t>
      </w:r>
      <w:proofErr w:type="spellStart"/>
      <w:r w:rsidRPr="000A0A8F">
        <w:rPr>
          <w:rFonts w:ascii="Times New Roman" w:hAnsi="Times New Roman"/>
          <w:i/>
        </w:rPr>
        <w:t>Lyell</w:t>
      </w:r>
      <w:proofErr w:type="spellEnd"/>
      <w:r w:rsidRPr="000A0A8F">
        <w:rPr>
          <w:rFonts w:ascii="Times New Roman" w:hAnsi="Times New Roman"/>
        </w:rPr>
        <w:t>) sindromas]), kreipkitės į gydytoją;</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jeigu pajustumėte nuovargį, alptumėte, greitai pradėtumėte dusti arba išblykštumėte (šie sutrikimai gali rodyti labai dažną poveikį – hemoglobino koncentracijos sumažėjimą);</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lastRenderedPageBreak/>
        <w:t>jeigu nenustotų kraujuoti iš dantenų, nosies, burnos ertmės arba kitos vietos, šlapimas pasidarytų rausvas ar šviesiai rožinis, susidarytų kraujosruvų (mėlynių) be aiškios priežasties (šie sutrikimai gali rodyti labai dažną poveikį – trombocitų kiekio sumažėjimą);</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jeigu staiga pradėtumėte dusti, imtų stipriai skaudėti krūtinę arba atkosėtumėte kraujingų skreplių (tokių sutrikimų pasireiškia nedažnai, jie gali rodyti kraujo krešulius plaučių kraujagyslėse).</w:t>
      </w:r>
    </w:p>
    <w:p w:rsidR="009845ED" w:rsidRPr="000A0A8F" w:rsidRDefault="009845ED" w:rsidP="009845ED">
      <w:pPr>
        <w:numPr>
          <w:ilvl w:val="12"/>
          <w:numId w:val="0"/>
        </w:numPr>
        <w:spacing w:after="0" w:line="240" w:lineRule="auto"/>
        <w:ind w:right="-29"/>
        <w:rPr>
          <w:rFonts w:ascii="Times New Roman" w:hAnsi="Times New Roman"/>
        </w:rPr>
      </w:pPr>
    </w:p>
    <w:p w:rsidR="009845ED" w:rsidRPr="000A0A8F" w:rsidRDefault="009845ED" w:rsidP="009845ED">
      <w:pPr>
        <w:numPr>
          <w:ilvl w:val="12"/>
          <w:numId w:val="0"/>
        </w:numPr>
        <w:spacing w:after="0" w:line="240" w:lineRule="auto"/>
        <w:ind w:right="-29"/>
        <w:rPr>
          <w:rFonts w:ascii="Times New Roman" w:hAnsi="Times New Roman"/>
        </w:rPr>
      </w:pPr>
      <w:r w:rsidRPr="000A0A8F">
        <w:rPr>
          <w:rFonts w:ascii="Times New Roman" w:hAnsi="Times New Roman"/>
        </w:rPr>
        <w:t xml:space="preserve">Galimas šalutinis </w:t>
      </w:r>
      <w:proofErr w:type="spellStart"/>
      <w:r w:rsidRPr="000A0A8F">
        <w:rPr>
          <w:rFonts w:ascii="Times New Roman" w:hAnsi="Times New Roman"/>
        </w:rPr>
        <w:t>pemetreksedo</w:t>
      </w:r>
      <w:proofErr w:type="spellEnd"/>
      <w:r w:rsidRPr="000A0A8F">
        <w:rPr>
          <w:rFonts w:ascii="Times New Roman" w:hAnsi="Times New Roman"/>
        </w:rPr>
        <w:t xml:space="preserve"> poveikis išvardytas žemiau.</w:t>
      </w:r>
    </w:p>
    <w:p w:rsidR="009845ED" w:rsidRPr="000A0A8F" w:rsidRDefault="009845ED" w:rsidP="009845ED">
      <w:pPr>
        <w:numPr>
          <w:ilvl w:val="12"/>
          <w:numId w:val="0"/>
        </w:numPr>
        <w:spacing w:after="0" w:line="240" w:lineRule="auto"/>
        <w:ind w:right="-29"/>
        <w:rPr>
          <w:rFonts w:ascii="Times New Roman" w:hAnsi="Times New Roman"/>
        </w:rPr>
      </w:pPr>
    </w:p>
    <w:p w:rsidR="009845ED" w:rsidRPr="000A0A8F" w:rsidRDefault="009845ED" w:rsidP="009845ED">
      <w:pPr>
        <w:numPr>
          <w:ilvl w:val="12"/>
          <w:numId w:val="0"/>
        </w:numPr>
        <w:spacing w:after="0" w:line="240" w:lineRule="auto"/>
        <w:ind w:right="-29"/>
        <w:rPr>
          <w:rFonts w:ascii="Times New Roman" w:hAnsi="Times New Roman"/>
          <w:i/>
        </w:rPr>
      </w:pPr>
      <w:r w:rsidRPr="000A0A8F">
        <w:rPr>
          <w:rFonts w:ascii="Times New Roman" w:hAnsi="Times New Roman"/>
          <w:i/>
        </w:rPr>
        <w:t>Labai dažnas</w:t>
      </w:r>
      <w:r>
        <w:rPr>
          <w:rFonts w:ascii="Times New Roman" w:eastAsia="Times New Roman" w:hAnsi="Times New Roman" w:cs="Times New Roman"/>
          <w:i/>
          <w:iCs/>
          <w:lang w:eastAsia="lt-LT" w:bidi="lt-LT"/>
        </w:rPr>
        <w:t xml:space="preserve"> </w:t>
      </w:r>
      <w:r w:rsidRPr="00634B5D">
        <w:rPr>
          <w:rFonts w:ascii="Times New Roman" w:eastAsia="Times New Roman" w:hAnsi="Times New Roman" w:cs="Times New Roman"/>
          <w:i/>
          <w:lang w:eastAsia="lt-LT" w:bidi="lt-LT"/>
        </w:rPr>
        <w:t>(gali pasireikšti daugiau kaip 1 iš 10 pacientų)</w:t>
      </w:r>
      <w:r w:rsidRPr="00D3345C">
        <w:rPr>
          <w:rFonts w:ascii="Times New Roman" w:eastAsia="Times New Roman" w:hAnsi="Times New Roman" w:cs="Times New Roman"/>
          <w:i/>
          <w:iCs/>
          <w:lang w:eastAsia="lt-LT" w:bidi="lt-LT"/>
        </w:rPr>
        <w:t>:</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sumažėjęs baltųjų kraujo ląstelių kiekis;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sumažėjęs hemoglobino kiekis (anemija);</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sumažėjęs kraujo plokštelių (trombocitų) kiekis;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viduriavimas;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vėmimas;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burnos ertmės skausmas, paraudimas, patinimas ar opelės;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pykinimas;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apetito stoka;</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nuovargis;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odos išbėrimas;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plaukų slinkimas;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vidurių užkietėjimas;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nejautra;</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pakitę inkstų funkcijos rodikliai kraujyje.</w:t>
      </w:r>
    </w:p>
    <w:p w:rsidR="009845ED" w:rsidRPr="000A0A8F" w:rsidRDefault="009845ED" w:rsidP="009845ED">
      <w:pPr>
        <w:numPr>
          <w:ilvl w:val="12"/>
          <w:numId w:val="0"/>
        </w:numPr>
        <w:spacing w:after="0" w:line="240" w:lineRule="auto"/>
        <w:ind w:right="-29"/>
        <w:rPr>
          <w:rFonts w:ascii="Times New Roman" w:hAnsi="Times New Roman"/>
          <w:i/>
        </w:rPr>
      </w:pPr>
    </w:p>
    <w:p w:rsidR="009845ED" w:rsidRPr="008B0543" w:rsidRDefault="009845ED" w:rsidP="009845ED">
      <w:pPr>
        <w:numPr>
          <w:ilvl w:val="12"/>
          <w:numId w:val="0"/>
        </w:numPr>
        <w:spacing w:after="0" w:line="240" w:lineRule="auto"/>
        <w:ind w:right="-29"/>
        <w:rPr>
          <w:rFonts w:ascii="Times New Roman" w:eastAsia="Times New Roman" w:hAnsi="Times New Roman" w:cs="Times New Roman"/>
          <w:i/>
          <w:iCs/>
          <w:lang w:eastAsia="lt-LT" w:bidi="lt-LT"/>
        </w:rPr>
      </w:pPr>
      <w:r w:rsidRPr="008B0543">
        <w:rPr>
          <w:rFonts w:ascii="Times New Roman" w:eastAsia="Times New Roman" w:hAnsi="Times New Roman" w:cs="Times New Roman"/>
          <w:i/>
          <w:iCs/>
          <w:lang w:eastAsia="lt-LT" w:bidi="lt-LT"/>
        </w:rPr>
        <w:t>Dažnas</w:t>
      </w:r>
      <w:r>
        <w:rPr>
          <w:rFonts w:ascii="Times New Roman" w:eastAsia="Times New Roman" w:hAnsi="Times New Roman" w:cs="Times New Roman"/>
          <w:i/>
          <w:iCs/>
          <w:lang w:eastAsia="lt-LT" w:bidi="lt-LT"/>
        </w:rPr>
        <w:t xml:space="preserve"> </w:t>
      </w:r>
      <w:r w:rsidRPr="00634B5D">
        <w:rPr>
          <w:rFonts w:ascii="Times New Roman" w:eastAsia="Times New Roman" w:hAnsi="Times New Roman" w:cs="Times New Roman"/>
          <w:i/>
          <w:lang w:eastAsia="lt-LT" w:bidi="lt-LT"/>
        </w:rPr>
        <w:t>(gali pasireikšti 1 – 10 iš 100 pacientų)</w:t>
      </w:r>
      <w:r w:rsidRPr="008B0543">
        <w:rPr>
          <w:rFonts w:ascii="Times New Roman" w:eastAsia="Times New Roman" w:hAnsi="Times New Roman" w:cs="Times New Roman"/>
          <w:i/>
          <w:iCs/>
          <w:lang w:eastAsia="lt-LT" w:bidi="lt-LT"/>
        </w:rPr>
        <w:t>:</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alerginė reakcija: odos išbėrimas, deginimas ar dilgčiojimas;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infekcija, įskaitant sepsį;</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karščiavimas;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skysčių netekimas;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inkstų nepakankamumas;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odos suerzinimas ir niežulys;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krūtinės skausmas;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raumenų silpnumas;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konjunktyvitas (akies uždegimas);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skrandžio sutrikimai;</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pilvo skausmas;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pakitęs skonis;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pakitę kepenų funkcijos rodikliai kraujyje;</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vandeningos akys.</w:t>
      </w:r>
    </w:p>
    <w:p w:rsidR="009845ED" w:rsidRPr="000A0A8F" w:rsidRDefault="009845ED" w:rsidP="009845ED">
      <w:pPr>
        <w:numPr>
          <w:ilvl w:val="12"/>
          <w:numId w:val="0"/>
        </w:numPr>
        <w:spacing w:after="0" w:line="240" w:lineRule="auto"/>
        <w:ind w:right="-29"/>
        <w:rPr>
          <w:rFonts w:ascii="Times New Roman" w:hAnsi="Times New Roman"/>
        </w:rPr>
      </w:pPr>
    </w:p>
    <w:p w:rsidR="009845ED" w:rsidRPr="000A0A8F" w:rsidRDefault="009845ED" w:rsidP="009845ED">
      <w:pPr>
        <w:numPr>
          <w:ilvl w:val="12"/>
          <w:numId w:val="0"/>
        </w:numPr>
        <w:spacing w:after="0" w:line="240" w:lineRule="auto"/>
        <w:ind w:right="-29"/>
        <w:rPr>
          <w:rFonts w:ascii="Times New Roman" w:hAnsi="Times New Roman"/>
          <w:i/>
        </w:rPr>
      </w:pPr>
      <w:r w:rsidRPr="000A0A8F">
        <w:rPr>
          <w:rFonts w:ascii="Times New Roman" w:hAnsi="Times New Roman"/>
          <w:i/>
        </w:rPr>
        <w:t>Nedažnas</w:t>
      </w:r>
      <w:r>
        <w:rPr>
          <w:rFonts w:ascii="Times New Roman" w:eastAsia="Times New Roman" w:hAnsi="Times New Roman" w:cs="Times New Roman"/>
          <w:i/>
          <w:iCs/>
          <w:lang w:eastAsia="lt-LT" w:bidi="lt-LT"/>
        </w:rPr>
        <w:t xml:space="preserve"> </w:t>
      </w:r>
      <w:r w:rsidRPr="00634B5D">
        <w:rPr>
          <w:rFonts w:ascii="Times New Roman" w:eastAsia="Times New Roman" w:hAnsi="Times New Roman" w:cs="Times New Roman"/>
          <w:i/>
          <w:lang w:eastAsia="lt-LT" w:bidi="lt-LT"/>
        </w:rPr>
        <w:t>(gali pasireikšti 1 – 10 iš 1000 pacientų)</w:t>
      </w:r>
      <w:r w:rsidRPr="00FF1FE0">
        <w:rPr>
          <w:rFonts w:ascii="Times New Roman" w:eastAsia="Times New Roman" w:hAnsi="Times New Roman" w:cs="Times New Roman"/>
          <w:i/>
          <w:iCs/>
          <w:lang w:eastAsia="lt-LT" w:bidi="lt-LT"/>
        </w:rPr>
        <w:t>:</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ūminis inkstų nepakankamumas;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dažnas širdies ritmas;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 xml:space="preserve">stemplės gleivinės uždegimas (vartojant </w:t>
      </w:r>
      <w:proofErr w:type="spellStart"/>
      <w:r w:rsidRPr="000A0A8F">
        <w:rPr>
          <w:rFonts w:ascii="Times New Roman" w:hAnsi="Times New Roman"/>
        </w:rPr>
        <w:t>pemetreksedą</w:t>
      </w:r>
      <w:proofErr w:type="spellEnd"/>
      <w:r w:rsidRPr="000A0A8F">
        <w:rPr>
          <w:rFonts w:ascii="Times New Roman" w:hAnsi="Times New Roman"/>
        </w:rPr>
        <w:t xml:space="preserve"> ir kartu gydant spinduliais);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kolitas (storosios žarnos gleivinės uždegimas, dėl kurio gali kraujuoti iš žarnų, pvz., tiesiosios);</w:t>
      </w:r>
    </w:p>
    <w:p w:rsidR="009845ED" w:rsidRPr="000A0A8F" w:rsidRDefault="009845ED" w:rsidP="009845ED">
      <w:pPr>
        <w:numPr>
          <w:ilvl w:val="0"/>
          <w:numId w:val="4"/>
        </w:numPr>
        <w:tabs>
          <w:tab w:val="left" w:pos="567"/>
        </w:tabs>
        <w:spacing w:after="0" w:line="240" w:lineRule="auto"/>
        <w:ind w:right="-29"/>
        <w:contextualSpacing/>
      </w:pPr>
      <w:proofErr w:type="spellStart"/>
      <w:r w:rsidRPr="000A0A8F">
        <w:rPr>
          <w:rFonts w:ascii="Times New Roman" w:hAnsi="Times New Roman"/>
        </w:rPr>
        <w:t>intersticinis</w:t>
      </w:r>
      <w:proofErr w:type="spellEnd"/>
      <w:r w:rsidRPr="000A0A8F">
        <w:rPr>
          <w:rFonts w:ascii="Times New Roman" w:hAnsi="Times New Roman"/>
        </w:rPr>
        <w:t xml:space="preserve"> </w:t>
      </w:r>
      <w:proofErr w:type="spellStart"/>
      <w:r w:rsidRPr="000A0A8F">
        <w:rPr>
          <w:rFonts w:ascii="Times New Roman" w:hAnsi="Times New Roman"/>
        </w:rPr>
        <w:t>pneumonitas</w:t>
      </w:r>
      <w:proofErr w:type="spellEnd"/>
      <w:r w:rsidRPr="000A0A8F">
        <w:rPr>
          <w:rFonts w:ascii="Times New Roman" w:hAnsi="Times New Roman"/>
        </w:rPr>
        <w:t xml:space="preserve"> (plaučių oro maišelių randėjimas);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edema (patinimas dėl skysčių pertekliaus audiniuose);</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kai kuriuos pacientus (dauguma atveju – kartu vartojusius kitų vaistų nuo vėžio) ištiko širdies priepuolis, insultas arba trumpalaikis smegenų išemijos priepuolis (mažasis insultas);</w:t>
      </w:r>
    </w:p>
    <w:p w:rsidR="009845ED" w:rsidRPr="000A0A8F" w:rsidRDefault="009845ED" w:rsidP="009845ED">
      <w:pPr>
        <w:numPr>
          <w:ilvl w:val="0"/>
          <w:numId w:val="4"/>
        </w:numPr>
        <w:tabs>
          <w:tab w:val="left" w:pos="567"/>
        </w:tabs>
        <w:spacing w:after="0" w:line="240" w:lineRule="auto"/>
        <w:ind w:right="-29"/>
        <w:contextualSpacing/>
      </w:pPr>
      <w:proofErr w:type="spellStart"/>
      <w:r w:rsidRPr="000A0A8F">
        <w:rPr>
          <w:rFonts w:ascii="Times New Roman" w:hAnsi="Times New Roman"/>
        </w:rPr>
        <w:t>pancitopenija</w:t>
      </w:r>
      <w:proofErr w:type="spellEnd"/>
      <w:r w:rsidRPr="000A0A8F">
        <w:rPr>
          <w:rFonts w:ascii="Times New Roman" w:hAnsi="Times New Roman"/>
        </w:rPr>
        <w:t xml:space="preserve"> (vienu metu sumažėjęs baltųjų ir raudonųjų kraujo ląstelių bei kraujo plokštelių kiekis);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 xml:space="preserve">prieš vartojant </w:t>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vartojant šį vaistą arba paskui taikius spindulinį gydymą, gali pasireikšti spindulinis </w:t>
      </w:r>
      <w:proofErr w:type="spellStart"/>
      <w:r w:rsidRPr="000A0A8F">
        <w:rPr>
          <w:rFonts w:ascii="Times New Roman" w:hAnsi="Times New Roman"/>
        </w:rPr>
        <w:t>pneumonitas</w:t>
      </w:r>
      <w:proofErr w:type="spellEnd"/>
      <w:r w:rsidRPr="000A0A8F">
        <w:rPr>
          <w:rFonts w:ascii="Times New Roman" w:hAnsi="Times New Roman"/>
        </w:rPr>
        <w:t xml:space="preserve"> (plaučių oro maišelių randėjimas dėl gydymo spinduliais);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lastRenderedPageBreak/>
        <w:t>galūnės skausmas, žema temperatūra ir pakitusi spalva;</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kraujo krešuliai plaučių kraujagyslėse (plaučių embolija).</w:t>
      </w:r>
    </w:p>
    <w:p w:rsidR="009845ED" w:rsidRPr="000A0A8F" w:rsidRDefault="009845ED" w:rsidP="009845ED">
      <w:pPr>
        <w:numPr>
          <w:ilvl w:val="12"/>
          <w:numId w:val="0"/>
        </w:numPr>
        <w:spacing w:after="0" w:line="240" w:lineRule="auto"/>
        <w:ind w:right="-29"/>
        <w:rPr>
          <w:rFonts w:ascii="Times New Roman" w:hAnsi="Times New Roman"/>
        </w:rPr>
      </w:pPr>
    </w:p>
    <w:p w:rsidR="009845ED" w:rsidRPr="008B0543" w:rsidRDefault="009845ED" w:rsidP="009845ED">
      <w:pPr>
        <w:numPr>
          <w:ilvl w:val="12"/>
          <w:numId w:val="0"/>
        </w:numPr>
        <w:spacing w:after="0" w:line="240" w:lineRule="auto"/>
        <w:ind w:right="-29"/>
        <w:rPr>
          <w:rFonts w:ascii="Times New Roman" w:eastAsia="Times New Roman" w:hAnsi="Times New Roman" w:cs="Times New Roman"/>
          <w:i/>
          <w:iCs/>
          <w:lang w:eastAsia="lt-LT" w:bidi="lt-LT"/>
        </w:rPr>
      </w:pPr>
      <w:r w:rsidRPr="008B0543">
        <w:rPr>
          <w:rFonts w:ascii="Times New Roman" w:eastAsia="Times New Roman" w:hAnsi="Times New Roman" w:cs="Times New Roman"/>
          <w:i/>
          <w:iCs/>
          <w:lang w:eastAsia="lt-LT" w:bidi="lt-LT"/>
        </w:rPr>
        <w:t>Retas</w:t>
      </w:r>
      <w:r>
        <w:rPr>
          <w:rFonts w:ascii="Times New Roman" w:eastAsia="Times New Roman" w:hAnsi="Times New Roman" w:cs="Times New Roman"/>
          <w:i/>
          <w:iCs/>
          <w:lang w:eastAsia="lt-LT" w:bidi="lt-LT"/>
        </w:rPr>
        <w:t xml:space="preserve"> </w:t>
      </w:r>
      <w:r w:rsidRPr="00634B5D">
        <w:rPr>
          <w:rFonts w:ascii="Times New Roman" w:eastAsia="Times New Roman" w:hAnsi="Times New Roman" w:cs="Times New Roman"/>
          <w:i/>
          <w:lang w:eastAsia="lt-LT" w:bidi="lt-LT"/>
        </w:rPr>
        <w:t>(gali pasireikšti 1 – 10 iš 10000 pacientų)</w:t>
      </w:r>
      <w:r w:rsidRPr="008B0543">
        <w:rPr>
          <w:rFonts w:ascii="Times New Roman" w:eastAsia="Times New Roman" w:hAnsi="Times New Roman" w:cs="Times New Roman"/>
          <w:i/>
          <w:iCs/>
          <w:lang w:eastAsia="lt-LT" w:bidi="lt-LT"/>
        </w:rPr>
        <w:t>:</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odos reakcijos į švitinimą (odos išbėrimo, primenančio sunkų nudegimą nuo saulės) atsinaujinimas anksčiau spindulių paveiktose odos vietose praėjus kelioms dienoms ar net keliems metams po švitinimo;</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 xml:space="preserve">pūslėmis pasireiškiančios odos ligos, įskaitant </w:t>
      </w:r>
      <w:proofErr w:type="spellStart"/>
      <w:r w:rsidRPr="000A0A8F">
        <w:rPr>
          <w:rFonts w:ascii="Times New Roman" w:hAnsi="Times New Roman"/>
        </w:rPr>
        <w:t>Stivenso</w:t>
      </w:r>
      <w:proofErr w:type="spellEnd"/>
      <w:r w:rsidRPr="000A0A8F">
        <w:rPr>
          <w:rFonts w:ascii="Times New Roman" w:hAnsi="Times New Roman"/>
        </w:rPr>
        <w:t>-Džonsono (</w:t>
      </w:r>
      <w:proofErr w:type="spellStart"/>
      <w:r w:rsidRPr="000A0A8F">
        <w:rPr>
          <w:rFonts w:ascii="Times New Roman" w:hAnsi="Times New Roman"/>
          <w:i/>
        </w:rPr>
        <w:t>Stevens-Johnson</w:t>
      </w:r>
      <w:proofErr w:type="spellEnd"/>
      <w:r w:rsidRPr="000A0A8F">
        <w:rPr>
          <w:rFonts w:ascii="Times New Roman" w:hAnsi="Times New Roman"/>
        </w:rPr>
        <w:t xml:space="preserve">) sindromą ir toksinę epidermio </w:t>
      </w:r>
      <w:proofErr w:type="spellStart"/>
      <w:r w:rsidRPr="000A0A8F">
        <w:rPr>
          <w:rFonts w:ascii="Times New Roman" w:hAnsi="Times New Roman"/>
        </w:rPr>
        <w:t>nekrolizę</w:t>
      </w:r>
      <w:proofErr w:type="spellEnd"/>
      <w:r w:rsidRPr="000A0A8F">
        <w:rPr>
          <w:rFonts w:ascii="Times New Roman" w:hAnsi="Times New Roman"/>
        </w:rPr>
        <w:t xml:space="preserve"> [</w:t>
      </w:r>
      <w:proofErr w:type="spellStart"/>
      <w:r w:rsidRPr="000A0A8F">
        <w:rPr>
          <w:rFonts w:ascii="Times New Roman" w:hAnsi="Times New Roman"/>
        </w:rPr>
        <w:t>Lajelio</w:t>
      </w:r>
      <w:proofErr w:type="spellEnd"/>
      <w:r w:rsidRPr="000A0A8F">
        <w:rPr>
          <w:rFonts w:ascii="Times New Roman" w:hAnsi="Times New Roman"/>
        </w:rPr>
        <w:t xml:space="preserve"> (</w:t>
      </w:r>
      <w:proofErr w:type="spellStart"/>
      <w:r w:rsidRPr="000A0A8F">
        <w:rPr>
          <w:rFonts w:ascii="Times New Roman" w:hAnsi="Times New Roman"/>
          <w:i/>
        </w:rPr>
        <w:t>Lyell</w:t>
      </w:r>
      <w:proofErr w:type="spellEnd"/>
      <w:r w:rsidRPr="000A0A8F">
        <w:rPr>
          <w:rFonts w:ascii="Times New Roman" w:hAnsi="Times New Roman"/>
        </w:rPr>
        <w:t>) sindromas];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imuninės kilmės hemolizinė anemija (antikūnų sukeltas raudonųjų kraujo ląstelių irimas);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hepatitas (kepenų uždegimas);</w:t>
      </w:r>
    </w:p>
    <w:p w:rsidR="009845ED" w:rsidRPr="000A0A8F" w:rsidRDefault="009845ED" w:rsidP="009845ED">
      <w:pPr>
        <w:numPr>
          <w:ilvl w:val="0"/>
          <w:numId w:val="4"/>
        </w:numPr>
        <w:tabs>
          <w:tab w:val="left" w:pos="567"/>
        </w:tabs>
        <w:spacing w:after="0" w:line="240" w:lineRule="auto"/>
        <w:ind w:right="-29"/>
        <w:contextualSpacing/>
      </w:pPr>
      <w:r w:rsidRPr="000A0A8F">
        <w:rPr>
          <w:rFonts w:ascii="Times New Roman" w:hAnsi="Times New Roman"/>
        </w:rPr>
        <w:t>anafilaksinis šokas (sunki alerginė reakcija).</w:t>
      </w:r>
    </w:p>
    <w:p w:rsidR="009845ED" w:rsidRPr="000A0A8F" w:rsidRDefault="009845ED" w:rsidP="009845ED">
      <w:pPr>
        <w:numPr>
          <w:ilvl w:val="12"/>
          <w:numId w:val="0"/>
        </w:numPr>
        <w:spacing w:after="0" w:line="240" w:lineRule="auto"/>
        <w:ind w:right="-29"/>
        <w:rPr>
          <w:rFonts w:ascii="Times New Roman" w:hAnsi="Times New Roman"/>
        </w:rPr>
      </w:pPr>
    </w:p>
    <w:p w:rsidR="009845ED" w:rsidRPr="00634B5D" w:rsidRDefault="009845ED" w:rsidP="009845ED">
      <w:pPr>
        <w:numPr>
          <w:ilvl w:val="12"/>
          <w:numId w:val="0"/>
        </w:numPr>
        <w:spacing w:after="0" w:line="240" w:lineRule="auto"/>
        <w:ind w:right="-29"/>
        <w:rPr>
          <w:rFonts w:ascii="Times New Roman" w:eastAsia="Times New Roman" w:hAnsi="Times New Roman" w:cs="Times New Roman"/>
          <w:i/>
          <w:lang w:eastAsia="lt-LT" w:bidi="lt-LT"/>
        </w:rPr>
      </w:pPr>
      <w:r w:rsidRPr="00634B5D">
        <w:rPr>
          <w:rFonts w:ascii="Times New Roman" w:eastAsia="Times New Roman" w:hAnsi="Times New Roman" w:cs="Times New Roman"/>
          <w:i/>
          <w:lang w:eastAsia="lt-LT" w:bidi="lt-LT"/>
        </w:rPr>
        <w:t>Dažnis nežinomas</w:t>
      </w:r>
      <w:r>
        <w:rPr>
          <w:rFonts w:ascii="Times New Roman" w:eastAsia="Times New Roman" w:hAnsi="Times New Roman" w:cs="Times New Roman"/>
          <w:i/>
          <w:lang w:eastAsia="lt-LT" w:bidi="lt-LT"/>
        </w:rPr>
        <w:t xml:space="preserve"> </w:t>
      </w:r>
      <w:r w:rsidRPr="00634B5D">
        <w:rPr>
          <w:rFonts w:ascii="Times New Roman" w:eastAsia="Times New Roman" w:hAnsi="Times New Roman" w:cs="Times New Roman"/>
          <w:i/>
          <w:lang w:eastAsia="lt-LT" w:bidi="lt-LT"/>
        </w:rPr>
        <w:t>(negali būti įvertintas pagal turimus duomenis):</w:t>
      </w:r>
    </w:p>
    <w:p w:rsidR="009845ED" w:rsidRDefault="009845ED" w:rsidP="009845ED">
      <w:pPr>
        <w:numPr>
          <w:ilvl w:val="0"/>
          <w:numId w:val="4"/>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apatinių galūnių patinimas, pasireiškiantis su skausmu ir paraudimu;</w:t>
      </w:r>
    </w:p>
    <w:p w:rsidR="009845ED" w:rsidRDefault="009845ED" w:rsidP="009845ED">
      <w:pPr>
        <w:numPr>
          <w:ilvl w:val="0"/>
          <w:numId w:val="4"/>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padidėjęs šlapimo išsiskyrimas;</w:t>
      </w:r>
    </w:p>
    <w:p w:rsidR="009845ED" w:rsidRDefault="009845ED" w:rsidP="009845ED">
      <w:pPr>
        <w:numPr>
          <w:ilvl w:val="0"/>
          <w:numId w:val="4"/>
        </w:numPr>
        <w:tabs>
          <w:tab w:val="left" w:pos="567"/>
        </w:tabs>
        <w:spacing w:after="0" w:line="240" w:lineRule="auto"/>
        <w:ind w:right="-29"/>
        <w:contextualSpacing/>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troškulys ir padidėjęs vandens suvartojimas;</w:t>
      </w:r>
    </w:p>
    <w:p w:rsidR="009845ED" w:rsidRPr="008B0543" w:rsidRDefault="009845ED" w:rsidP="009845ED">
      <w:pPr>
        <w:numPr>
          <w:ilvl w:val="0"/>
          <w:numId w:val="4"/>
        </w:numPr>
        <w:tabs>
          <w:tab w:val="left" w:pos="567"/>
        </w:tabs>
        <w:spacing w:after="0" w:line="240" w:lineRule="auto"/>
        <w:ind w:right="-29"/>
        <w:contextualSpacing/>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hipernatremija</w:t>
      </w:r>
      <w:proofErr w:type="spellEnd"/>
      <w:r>
        <w:rPr>
          <w:rFonts w:ascii="Times New Roman" w:eastAsia="Times New Roman" w:hAnsi="Times New Roman" w:cs="Times New Roman"/>
          <w:lang w:eastAsia="lt-LT" w:bidi="lt-LT"/>
        </w:rPr>
        <w:t xml:space="preserve"> – padidėjęs natrio kiekis kraujyje.</w:t>
      </w:r>
    </w:p>
    <w:p w:rsidR="009845ED" w:rsidRPr="008B0543" w:rsidRDefault="009845ED" w:rsidP="009845ED">
      <w:pPr>
        <w:numPr>
          <w:ilvl w:val="12"/>
          <w:numId w:val="0"/>
        </w:numPr>
        <w:spacing w:after="0" w:line="240" w:lineRule="auto"/>
        <w:ind w:right="-29"/>
        <w:rPr>
          <w:rFonts w:ascii="Times New Roman" w:eastAsia="Times New Roman" w:hAnsi="Times New Roman" w:cs="Times New Roman"/>
          <w:lang w:eastAsia="lt-LT" w:bidi="lt-LT"/>
        </w:rPr>
      </w:pPr>
    </w:p>
    <w:p w:rsidR="009845ED" w:rsidRPr="000A0A8F" w:rsidRDefault="009845ED" w:rsidP="009845ED">
      <w:pPr>
        <w:numPr>
          <w:ilvl w:val="12"/>
          <w:numId w:val="0"/>
        </w:numPr>
        <w:spacing w:after="0" w:line="240" w:lineRule="auto"/>
        <w:ind w:right="-29"/>
        <w:rPr>
          <w:rFonts w:ascii="Times New Roman" w:hAnsi="Times New Roman"/>
        </w:rPr>
      </w:pPr>
      <w:r w:rsidRPr="000A0A8F">
        <w:rPr>
          <w:rFonts w:ascii="Times New Roman" w:hAnsi="Times New Roman"/>
        </w:rPr>
        <w:t>Jums gali atsirasti bet kuris iš šių simptomų ir (ar) sutrikimų. Tokiu atveju kiek įmanoma greičiau pasakykite gydytojui.</w:t>
      </w:r>
      <w:r w:rsidRPr="000A0A8F">
        <w:rPr>
          <w:rFonts w:ascii="Times New Roman" w:hAnsi="Times New Roman"/>
        </w:rPr>
        <w:br/>
      </w:r>
    </w:p>
    <w:p w:rsidR="009845ED" w:rsidRPr="000A0A8F" w:rsidRDefault="009845ED" w:rsidP="009845ED">
      <w:pPr>
        <w:numPr>
          <w:ilvl w:val="12"/>
          <w:numId w:val="0"/>
        </w:numPr>
        <w:spacing w:after="0" w:line="240" w:lineRule="auto"/>
        <w:ind w:right="-29"/>
        <w:rPr>
          <w:rFonts w:ascii="Times New Roman" w:hAnsi="Times New Roman"/>
        </w:rPr>
      </w:pPr>
      <w:r w:rsidRPr="000A0A8F">
        <w:rPr>
          <w:rFonts w:ascii="Times New Roman" w:hAnsi="Times New Roman"/>
        </w:rPr>
        <w:t>Jeigu nerimaujate dėl kurio nors šalutinio poveikio, pasakykite apie tai gydytojui.</w:t>
      </w:r>
    </w:p>
    <w:p w:rsidR="009845ED" w:rsidRPr="000A0A8F" w:rsidRDefault="009845ED" w:rsidP="009845ED">
      <w:pPr>
        <w:numPr>
          <w:ilvl w:val="12"/>
          <w:numId w:val="0"/>
        </w:numPr>
        <w:spacing w:after="0" w:line="240" w:lineRule="auto"/>
        <w:ind w:right="-29"/>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b/>
        </w:rPr>
      </w:pPr>
      <w:r w:rsidRPr="000A0A8F">
        <w:rPr>
          <w:rFonts w:ascii="Times New Roman" w:hAnsi="Times New Roman"/>
          <w:b/>
        </w:rPr>
        <w:t>Pranešimas apie šalutinį poveikį</w:t>
      </w:r>
    </w:p>
    <w:p w:rsidR="009845ED" w:rsidRPr="000A0A8F" w:rsidRDefault="009845ED" w:rsidP="009845ED">
      <w:pPr>
        <w:tabs>
          <w:tab w:val="left" w:pos="567"/>
        </w:tabs>
        <w:spacing w:after="0" w:line="240" w:lineRule="auto"/>
        <w:ind w:right="-449"/>
        <w:rPr>
          <w:rFonts w:ascii="Times New Roman" w:hAnsi="Times New Roman"/>
        </w:rPr>
      </w:pPr>
      <w:r w:rsidRPr="000A0A8F">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0A0A8F">
          <w:rPr>
            <w:rFonts w:ascii="Times New Roman" w:hAnsi="Times New Roman"/>
          </w:rPr>
          <w:t>www.vvkt.lt</w:t>
        </w:r>
      </w:hyperlink>
      <w:r w:rsidRPr="000A0A8F">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0A0A8F">
          <w:rPr>
            <w:rFonts w:ascii="Times New Roman" w:hAnsi="Times New Roman"/>
          </w:rPr>
          <w:t>NepageidaujamaR@vvkt.lt</w:t>
        </w:r>
      </w:hyperlink>
      <w:r w:rsidRPr="000A0A8F">
        <w:rPr>
          <w:rFonts w:ascii="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845ED" w:rsidRPr="000A0A8F" w:rsidRDefault="009845ED" w:rsidP="009845ED">
      <w:pPr>
        <w:tabs>
          <w:tab w:val="left" w:pos="567"/>
        </w:tabs>
        <w:autoSpaceDE w:val="0"/>
        <w:autoSpaceDN w:val="0"/>
        <w:adjustRightInd w:val="0"/>
        <w:spacing w:after="0" w:line="240" w:lineRule="auto"/>
        <w:rPr>
          <w:rFonts w:ascii="Times New Roman" w:hAnsi="Times New Roman"/>
        </w:rPr>
      </w:pPr>
    </w:p>
    <w:p w:rsidR="009845ED" w:rsidRPr="000A0A8F" w:rsidRDefault="009845ED" w:rsidP="009845ED">
      <w:pPr>
        <w:tabs>
          <w:tab w:val="left" w:pos="567"/>
        </w:tabs>
        <w:autoSpaceDE w:val="0"/>
        <w:autoSpaceDN w:val="0"/>
        <w:adjustRightInd w:val="0"/>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5.</w:t>
      </w:r>
      <w:r w:rsidRPr="000A0A8F">
        <w:rPr>
          <w:rFonts w:ascii="Times New Roman" w:hAnsi="Times New Roman"/>
          <w:b/>
          <w:kern w:val="28"/>
        </w:rPr>
        <w:tab/>
        <w:t xml:space="preserve">Kaip laikyti </w:t>
      </w: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p>
    <w:p w:rsidR="009845ED" w:rsidRPr="000A0A8F" w:rsidRDefault="009845ED" w:rsidP="009845ED">
      <w:pPr>
        <w:keepNext/>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Šį vaistą laikykite vaikams nepastebimoje ir nepasiekiamoje vietoje.</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Ant pakuotės po „EXP“ nurodytam tinkamumo laikui pasibaigus, šio vaisto vartoti negalima. Vaistas tinkamas vartoti iki paskutinės nurodyto mėnesio dienos.</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tabs>
          <w:tab w:val="left" w:pos="567"/>
        </w:tabs>
        <w:spacing w:after="0" w:line="240" w:lineRule="auto"/>
        <w:rPr>
          <w:rFonts w:ascii="Times New Roman" w:hAnsi="Times New Roman"/>
        </w:rPr>
      </w:pPr>
      <w:r w:rsidRPr="000A0A8F">
        <w:rPr>
          <w:rFonts w:ascii="Times New Roman" w:hAnsi="Times New Roman"/>
        </w:rPr>
        <w:t>Laikyti gamintojo pakuotėje, kad preparatas būtų apsaugotas nuo šviesos.</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Nustatyta, kad miltelius ištirpinus 0,9 % injekciniame natrio chlorido tirpale, gauto 25 mg/ml </w:t>
      </w:r>
      <w:proofErr w:type="spellStart"/>
      <w:r w:rsidRPr="000A0A8F">
        <w:rPr>
          <w:rFonts w:ascii="Times New Roman" w:hAnsi="Times New Roman"/>
        </w:rPr>
        <w:t>pemetreksedo</w:t>
      </w:r>
      <w:proofErr w:type="spellEnd"/>
      <w:r w:rsidRPr="000A0A8F">
        <w:rPr>
          <w:rFonts w:ascii="Times New Roman" w:hAnsi="Times New Roman"/>
        </w:rPr>
        <w:t xml:space="preserve"> tirpalo, laikomo šaldytuve (2°C – 8 °C) arba žemesnėje kaip 30 °C temperatūroje, cheminės ir fizinės savybės išlieka stabilios 24 val.</w:t>
      </w: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 </w:t>
      </w: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 xml:space="preserve">Praskiedus. Nustatyta, kad tirpalą praskiedus 0,9 % natrio chloridu, gauto 4,5 mg/ml ar 10 mg/ml </w:t>
      </w:r>
      <w:proofErr w:type="spellStart"/>
      <w:r w:rsidRPr="000A0A8F">
        <w:rPr>
          <w:rFonts w:ascii="Times New Roman" w:hAnsi="Times New Roman"/>
        </w:rPr>
        <w:t>pemetreksedo</w:t>
      </w:r>
      <w:proofErr w:type="spellEnd"/>
      <w:r w:rsidRPr="000A0A8F">
        <w:rPr>
          <w:rFonts w:ascii="Times New Roman" w:hAnsi="Times New Roman"/>
        </w:rPr>
        <w:t xml:space="preserve"> tirpalo, laikomo šaldytuve (2 °C – 8 °C) arba žemesnėje kaip 30 °C temperatūroje, cheminės ir fizinės savybės išlieka stabilios 24 val.</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tabs>
          <w:tab w:val="left" w:pos="567"/>
        </w:tabs>
        <w:spacing w:after="0" w:line="240" w:lineRule="auto"/>
        <w:rPr>
          <w:rFonts w:ascii="Times New Roman" w:hAnsi="Times New Roman"/>
        </w:rPr>
      </w:pPr>
      <w:r w:rsidRPr="000A0A8F">
        <w:rPr>
          <w:rFonts w:ascii="Times New Roman" w:hAnsi="Times New Roman"/>
        </w:rPr>
        <w:lastRenderedPageBreak/>
        <w:t>Mikrobiologijos požiūriu, ištirpintą ar praskiestą vaistinį preparatą reikia suvartoti nedelsiant. Už nedelsiant nesuvartoto preparato laikymo trukmę ir sąlygas iki vartojimo atsakingas vartotojas. Laikymo 2 °C – 8 °C temperatūroje trukmė paprastai neturi viršyti 24 val.</w:t>
      </w:r>
    </w:p>
    <w:p w:rsidR="009845ED" w:rsidRPr="000A0A8F" w:rsidRDefault="009845ED" w:rsidP="009845ED">
      <w:pPr>
        <w:tabs>
          <w:tab w:val="left" w:pos="567"/>
        </w:tabs>
        <w:spacing w:after="0" w:line="240" w:lineRule="auto"/>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r w:rsidRPr="000A0A8F">
        <w:rPr>
          <w:rFonts w:ascii="Times New Roman" w:hAnsi="Times New Roman"/>
        </w:rPr>
        <w:t>Šis vaistas skirtas vartoti tik vieną kartą. Nesuvartotą tirpalą reikia tvarkyti laikantis vietinių reikalavimų.</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i/>
        </w:rPr>
      </w:pPr>
      <w:r w:rsidRPr="000A0A8F">
        <w:rPr>
          <w:rFonts w:ascii="Times New Roman" w:hAnsi="Times New Roman"/>
        </w:rPr>
        <w:t>Vaistų negalima išmesti į kanalizaciją arba su buitinėmis atliekomis. Kaip išmesti nereikalingus vaistus, klauskite vaistininko. Šios priemonės padės apsaugoti aplinką.</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6.</w:t>
      </w:r>
      <w:r w:rsidRPr="000A0A8F">
        <w:rPr>
          <w:rFonts w:ascii="Times New Roman" w:hAnsi="Times New Roman"/>
          <w:b/>
          <w:kern w:val="28"/>
        </w:rPr>
        <w:tab/>
        <w:t>Pakuotės turinys ir kita informacija</w:t>
      </w:r>
    </w:p>
    <w:p w:rsidR="009845ED" w:rsidRPr="000A0A8F" w:rsidRDefault="009845ED" w:rsidP="009845ED">
      <w:pPr>
        <w:keepNext/>
        <w:numPr>
          <w:ilvl w:val="12"/>
          <w:numId w:val="0"/>
        </w:numPr>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r w:rsidRPr="000A0A8F">
        <w:rPr>
          <w:rFonts w:ascii="Times New Roman" w:hAnsi="Times New Roman"/>
          <w:b/>
          <w:kern w:val="28"/>
        </w:rPr>
        <w:t xml:space="preserve"> sudėtis </w:t>
      </w:r>
    </w:p>
    <w:p w:rsidR="009845ED" w:rsidRPr="000A0A8F" w:rsidRDefault="009845ED" w:rsidP="009845ED">
      <w:pPr>
        <w:keepNext/>
        <w:numPr>
          <w:ilvl w:val="0"/>
          <w:numId w:val="2"/>
        </w:numPr>
        <w:tabs>
          <w:tab w:val="left" w:pos="567"/>
        </w:tabs>
        <w:spacing w:after="0" w:line="240" w:lineRule="auto"/>
        <w:ind w:left="567" w:right="-2" w:hanging="567"/>
        <w:rPr>
          <w:rFonts w:ascii="Times New Roman" w:hAnsi="Times New Roman"/>
        </w:rPr>
      </w:pPr>
      <w:r w:rsidRPr="000A0A8F">
        <w:rPr>
          <w:rFonts w:ascii="Times New Roman" w:hAnsi="Times New Roman"/>
        </w:rPr>
        <w:t xml:space="preserve">Veiklioji medžiaga yra </w:t>
      </w:r>
      <w:proofErr w:type="spellStart"/>
      <w:r w:rsidRPr="000A0A8F">
        <w:rPr>
          <w:rFonts w:ascii="Times New Roman" w:hAnsi="Times New Roman"/>
        </w:rPr>
        <w:t>pemetreksedas</w:t>
      </w:r>
      <w:proofErr w:type="spellEnd"/>
      <w:r w:rsidRPr="000A0A8F">
        <w:rPr>
          <w:rFonts w:ascii="Times New Roman" w:hAnsi="Times New Roman"/>
        </w:rPr>
        <w:t>.</w:t>
      </w:r>
    </w:p>
    <w:p w:rsidR="009845ED" w:rsidRPr="000A0A8F" w:rsidRDefault="009845ED" w:rsidP="009845ED">
      <w:pPr>
        <w:keepNext/>
        <w:numPr>
          <w:ilvl w:val="0"/>
          <w:numId w:val="2"/>
        </w:numPr>
        <w:tabs>
          <w:tab w:val="left" w:pos="567"/>
        </w:tabs>
        <w:spacing w:after="0" w:line="240" w:lineRule="auto"/>
        <w:ind w:left="567" w:right="-2" w:hanging="567"/>
        <w:rPr>
          <w:rFonts w:ascii="Times New Roman" w:hAnsi="Times New Roman"/>
          <w:i/>
        </w:rPr>
      </w:pPr>
      <w:r w:rsidRPr="000A0A8F">
        <w:rPr>
          <w:rFonts w:ascii="Times New Roman" w:hAnsi="Times New Roman"/>
        </w:rPr>
        <w:t xml:space="preserve">Pagalbinės medžiagos yra </w:t>
      </w:r>
      <w:proofErr w:type="spellStart"/>
      <w:r w:rsidRPr="000A0A8F">
        <w:rPr>
          <w:rFonts w:ascii="Times New Roman" w:hAnsi="Times New Roman"/>
        </w:rPr>
        <w:t>manitolis</w:t>
      </w:r>
      <w:proofErr w:type="spellEnd"/>
      <w:r w:rsidRPr="000A0A8F">
        <w:rPr>
          <w:rFonts w:ascii="Times New Roman" w:hAnsi="Times New Roman"/>
        </w:rPr>
        <w:t xml:space="preserve">, vandenilio chlorido rūgštis ir natrio </w:t>
      </w:r>
      <w:proofErr w:type="spellStart"/>
      <w:r w:rsidRPr="000A0A8F">
        <w:rPr>
          <w:rFonts w:ascii="Times New Roman" w:hAnsi="Times New Roman"/>
        </w:rPr>
        <w:t>hidroksidas</w:t>
      </w:r>
      <w:proofErr w:type="spellEnd"/>
      <w:r w:rsidRPr="000A0A8F">
        <w:rPr>
          <w:rFonts w:ascii="Times New Roman" w:hAnsi="Times New Roman"/>
        </w:rPr>
        <w:t>.</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keepNext/>
        <w:keepLines/>
        <w:tabs>
          <w:tab w:val="left" w:pos="567"/>
        </w:tabs>
        <w:spacing w:after="0" w:line="240" w:lineRule="auto"/>
        <w:outlineLvl w:val="2"/>
      </w:pPr>
      <w:proofErr w:type="spellStart"/>
      <w:r w:rsidRPr="000A0A8F">
        <w:rPr>
          <w:rFonts w:ascii="Times New Roman" w:hAnsi="Times New Roman"/>
          <w:b/>
          <w:kern w:val="28"/>
        </w:rPr>
        <w:t>Pemetrexed</w:t>
      </w:r>
      <w:proofErr w:type="spellEnd"/>
      <w:r w:rsidRPr="000A0A8F">
        <w:rPr>
          <w:rFonts w:ascii="Times New Roman" w:hAnsi="Times New Roman"/>
          <w:b/>
          <w:kern w:val="28"/>
        </w:rPr>
        <w:t xml:space="preserve"> </w:t>
      </w:r>
      <w:proofErr w:type="spellStart"/>
      <w:r w:rsidRPr="000A0A8F">
        <w:rPr>
          <w:rFonts w:ascii="Times New Roman" w:hAnsi="Times New Roman"/>
          <w:b/>
          <w:kern w:val="28"/>
        </w:rPr>
        <w:t>PharmaSwiss</w:t>
      </w:r>
      <w:proofErr w:type="spellEnd"/>
      <w:r w:rsidRPr="000A0A8F">
        <w:rPr>
          <w:rFonts w:ascii="Times New Roman" w:hAnsi="Times New Roman"/>
          <w:b/>
          <w:kern w:val="28"/>
        </w:rPr>
        <w:t xml:space="preserve"> išvaizda ir kiekis pakuotėje</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numPr>
          <w:ilvl w:val="12"/>
          <w:numId w:val="0"/>
        </w:numPr>
        <w:spacing w:after="0" w:line="240" w:lineRule="auto"/>
        <w:rPr>
          <w:rFonts w:ascii="Times New Roman" w:hAnsi="Times New Roman"/>
        </w:rPr>
      </w:pP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 tai milteliai infuzinio tirpalo koncentratui flakone. Tai sterilūs be </w:t>
      </w:r>
      <w:proofErr w:type="spellStart"/>
      <w:r w:rsidRPr="000A0A8F">
        <w:rPr>
          <w:rFonts w:ascii="Times New Roman" w:hAnsi="Times New Roman"/>
        </w:rPr>
        <w:t>pirogenų</w:t>
      </w:r>
      <w:proofErr w:type="spellEnd"/>
      <w:r w:rsidRPr="000A0A8F">
        <w:rPr>
          <w:rFonts w:ascii="Times New Roman" w:hAnsi="Times New Roman"/>
        </w:rPr>
        <w:t xml:space="preserve"> (karščiavimą sukeliančių medžiagų) nuo baltos iki geltonos arba žalsvai geltonos spalvos </w:t>
      </w:r>
      <w:proofErr w:type="spellStart"/>
      <w:r w:rsidRPr="000A0A8F">
        <w:rPr>
          <w:rFonts w:ascii="Times New Roman" w:hAnsi="Times New Roman"/>
        </w:rPr>
        <w:t>liofilizuoti</w:t>
      </w:r>
      <w:proofErr w:type="spellEnd"/>
      <w:r w:rsidRPr="000A0A8F">
        <w:rPr>
          <w:rFonts w:ascii="Times New Roman" w:hAnsi="Times New Roman"/>
        </w:rPr>
        <w:t xml:space="preserve"> milteliai, kurių flakone yra 100 mg arba 500 mg.</w:t>
      </w:r>
    </w:p>
    <w:p w:rsidR="009845ED" w:rsidRPr="000A0A8F" w:rsidRDefault="009845ED" w:rsidP="009845ED">
      <w:pPr>
        <w:numPr>
          <w:ilvl w:val="12"/>
          <w:numId w:val="0"/>
        </w:numPr>
        <w:spacing w:after="0" w:line="240" w:lineRule="auto"/>
        <w:rPr>
          <w:rFonts w:ascii="Times New Roman" w:hAnsi="Times New Roman"/>
        </w:rPr>
      </w:pPr>
    </w:p>
    <w:p w:rsidR="009845ED" w:rsidRPr="000A0A8F" w:rsidRDefault="009845ED" w:rsidP="009845ED">
      <w:pPr>
        <w:keepNext/>
        <w:keepLines/>
        <w:tabs>
          <w:tab w:val="left" w:pos="567"/>
        </w:tabs>
        <w:spacing w:after="0" w:line="240" w:lineRule="auto"/>
        <w:outlineLvl w:val="2"/>
      </w:pPr>
      <w:r w:rsidRPr="000A0A8F">
        <w:rPr>
          <w:rFonts w:ascii="Times New Roman" w:hAnsi="Times New Roman"/>
          <w:b/>
          <w:kern w:val="28"/>
        </w:rPr>
        <w:t>Registruotojas ir gamintojas</w:t>
      </w:r>
    </w:p>
    <w:p w:rsidR="009845ED" w:rsidRPr="000A0A8F" w:rsidRDefault="009845ED" w:rsidP="009845ED">
      <w:pPr>
        <w:spacing w:after="0" w:line="240" w:lineRule="auto"/>
        <w:ind w:left="567" w:hanging="567"/>
        <w:rPr>
          <w:rFonts w:ascii="Times New Roman" w:hAnsi="Times New Roman"/>
        </w:rPr>
      </w:pPr>
    </w:p>
    <w:p w:rsidR="009845ED" w:rsidRPr="000A0A8F" w:rsidRDefault="009845ED" w:rsidP="009845ED">
      <w:pPr>
        <w:spacing w:after="0" w:line="240" w:lineRule="auto"/>
        <w:ind w:left="567" w:hanging="567"/>
        <w:rPr>
          <w:rFonts w:ascii="Times New Roman" w:hAnsi="Times New Roman"/>
          <w:u w:val="single"/>
        </w:rPr>
      </w:pPr>
      <w:r w:rsidRPr="000A0A8F">
        <w:rPr>
          <w:rFonts w:ascii="Times New Roman" w:hAnsi="Times New Roman"/>
          <w:u w:val="single"/>
        </w:rPr>
        <w:t>Registruotojas</w:t>
      </w:r>
    </w:p>
    <w:p w:rsidR="009845ED" w:rsidRPr="000A0A8F" w:rsidRDefault="009845ED" w:rsidP="009845ED">
      <w:pPr>
        <w:spacing w:after="0" w:line="240" w:lineRule="auto"/>
        <w:rPr>
          <w:rFonts w:ascii="Times New Roman" w:hAnsi="Times New Roman"/>
        </w:rPr>
      </w:pPr>
      <w:proofErr w:type="spellStart"/>
      <w:r w:rsidRPr="000A0A8F">
        <w:rPr>
          <w:rFonts w:ascii="Times New Roman" w:hAnsi="Times New Roman"/>
        </w:rPr>
        <w:t>PharmaSwiss</w:t>
      </w:r>
      <w:proofErr w:type="spellEnd"/>
      <w:r w:rsidRPr="000A0A8F">
        <w:rPr>
          <w:rFonts w:ascii="Times New Roman" w:hAnsi="Times New Roman"/>
        </w:rPr>
        <w:t xml:space="preserve"> </w:t>
      </w:r>
      <w:proofErr w:type="spellStart"/>
      <w:r w:rsidRPr="000A0A8F">
        <w:rPr>
          <w:rFonts w:ascii="Times New Roman" w:hAnsi="Times New Roman"/>
        </w:rPr>
        <w:t>Česká</w:t>
      </w:r>
      <w:proofErr w:type="spellEnd"/>
      <w:r w:rsidRPr="000A0A8F">
        <w:rPr>
          <w:rFonts w:ascii="Times New Roman" w:hAnsi="Times New Roman"/>
        </w:rPr>
        <w:t xml:space="preserve"> </w:t>
      </w:r>
      <w:proofErr w:type="spellStart"/>
      <w:r w:rsidRPr="000A0A8F">
        <w:rPr>
          <w:rFonts w:ascii="Times New Roman" w:hAnsi="Times New Roman"/>
        </w:rPr>
        <w:t>republika</w:t>
      </w:r>
      <w:proofErr w:type="spellEnd"/>
      <w:r w:rsidRPr="000A0A8F">
        <w:rPr>
          <w:rFonts w:ascii="Times New Roman" w:hAnsi="Times New Roman"/>
        </w:rPr>
        <w:t xml:space="preserve"> </w:t>
      </w:r>
      <w:proofErr w:type="spellStart"/>
      <w:r w:rsidRPr="000A0A8F">
        <w:rPr>
          <w:rFonts w:ascii="Times New Roman" w:hAnsi="Times New Roman"/>
        </w:rPr>
        <w:t>s.r.o</w:t>
      </w:r>
      <w:proofErr w:type="spellEnd"/>
      <w:r w:rsidRPr="000A0A8F">
        <w:rPr>
          <w:rFonts w:ascii="Times New Roman" w:hAnsi="Times New Roman"/>
        </w:rPr>
        <w:t>.</w:t>
      </w:r>
    </w:p>
    <w:p w:rsidR="009845ED" w:rsidRPr="000A0A8F" w:rsidRDefault="009845ED" w:rsidP="009845ED">
      <w:pPr>
        <w:spacing w:after="0" w:line="240" w:lineRule="auto"/>
        <w:rPr>
          <w:rFonts w:ascii="Times New Roman" w:hAnsi="Times New Roman"/>
        </w:rPr>
      </w:pPr>
      <w:proofErr w:type="spellStart"/>
      <w:r w:rsidRPr="000A0A8F">
        <w:rPr>
          <w:rFonts w:ascii="Times New Roman" w:hAnsi="Times New Roman"/>
        </w:rPr>
        <w:t>Jankovcova</w:t>
      </w:r>
      <w:proofErr w:type="spellEnd"/>
      <w:r w:rsidRPr="000A0A8F">
        <w:rPr>
          <w:rFonts w:ascii="Times New Roman" w:hAnsi="Times New Roman"/>
        </w:rPr>
        <w:t xml:space="preserve"> 1569/2c</w:t>
      </w:r>
    </w:p>
    <w:p w:rsidR="009845ED" w:rsidRPr="000A0A8F" w:rsidRDefault="009845ED" w:rsidP="009845ED">
      <w:pPr>
        <w:spacing w:after="0" w:line="240" w:lineRule="auto"/>
        <w:rPr>
          <w:rFonts w:ascii="Times New Roman" w:hAnsi="Times New Roman"/>
        </w:rPr>
      </w:pPr>
      <w:r w:rsidRPr="000A0A8F">
        <w:rPr>
          <w:rFonts w:ascii="Times New Roman" w:hAnsi="Times New Roman"/>
        </w:rPr>
        <w:t>170 00 Praha 7</w:t>
      </w:r>
    </w:p>
    <w:p w:rsidR="009845ED" w:rsidRPr="000A0A8F" w:rsidRDefault="009845ED" w:rsidP="009845ED">
      <w:pPr>
        <w:spacing w:after="0" w:line="240" w:lineRule="auto"/>
        <w:rPr>
          <w:rFonts w:ascii="Times New Roman" w:hAnsi="Times New Roman"/>
        </w:rPr>
      </w:pPr>
      <w:r w:rsidRPr="000A0A8F">
        <w:rPr>
          <w:rFonts w:ascii="Times New Roman" w:hAnsi="Times New Roman"/>
        </w:rPr>
        <w:t>Čekija</w:t>
      </w:r>
    </w:p>
    <w:p w:rsidR="009845ED" w:rsidRPr="000A0A8F" w:rsidRDefault="009845ED" w:rsidP="009845ED">
      <w:pPr>
        <w:spacing w:after="0" w:line="240" w:lineRule="auto"/>
        <w:ind w:left="567" w:hanging="567"/>
        <w:rPr>
          <w:rFonts w:ascii="Times New Roman" w:hAnsi="Times New Roman"/>
        </w:rPr>
      </w:pPr>
    </w:p>
    <w:p w:rsidR="009845ED" w:rsidRPr="000A0A8F" w:rsidRDefault="009845ED" w:rsidP="009845ED">
      <w:pPr>
        <w:spacing w:after="0" w:line="240" w:lineRule="auto"/>
        <w:ind w:left="567" w:hanging="567"/>
        <w:rPr>
          <w:rFonts w:ascii="Times New Roman" w:hAnsi="Times New Roman"/>
          <w:u w:val="single"/>
        </w:rPr>
      </w:pPr>
      <w:r w:rsidRPr="000A0A8F">
        <w:rPr>
          <w:rFonts w:ascii="Times New Roman" w:hAnsi="Times New Roman"/>
          <w:u w:val="single"/>
        </w:rPr>
        <w:t>Gamintojai</w:t>
      </w:r>
    </w:p>
    <w:p w:rsidR="009845ED" w:rsidRPr="000A0A8F" w:rsidRDefault="009845ED" w:rsidP="009845ED">
      <w:pPr>
        <w:spacing w:after="0" w:line="240" w:lineRule="auto"/>
        <w:ind w:left="567" w:hanging="567"/>
        <w:rPr>
          <w:rFonts w:ascii="Times New Roman" w:hAnsi="Times New Roman"/>
        </w:rPr>
      </w:pPr>
      <w:proofErr w:type="spellStart"/>
      <w:r w:rsidRPr="000A0A8F">
        <w:rPr>
          <w:rFonts w:ascii="Times New Roman" w:hAnsi="Times New Roman"/>
        </w:rPr>
        <w:t>Actavis</w:t>
      </w:r>
      <w:proofErr w:type="spellEnd"/>
      <w:r w:rsidRPr="000A0A8F">
        <w:rPr>
          <w:rFonts w:ascii="Times New Roman" w:hAnsi="Times New Roman"/>
        </w:rPr>
        <w:t xml:space="preserve"> Group PTC </w:t>
      </w:r>
      <w:proofErr w:type="spellStart"/>
      <w:r w:rsidRPr="000A0A8F">
        <w:rPr>
          <w:rFonts w:ascii="Times New Roman" w:hAnsi="Times New Roman"/>
        </w:rPr>
        <w:t>ehf</w:t>
      </w:r>
      <w:proofErr w:type="spellEnd"/>
      <w:r w:rsidRPr="000A0A8F">
        <w:rPr>
          <w:rFonts w:ascii="Times New Roman" w:hAnsi="Times New Roman"/>
        </w:rPr>
        <w:t>.</w:t>
      </w:r>
    </w:p>
    <w:p w:rsidR="009845ED" w:rsidRPr="000A0A8F" w:rsidRDefault="009845ED" w:rsidP="009845ED">
      <w:pPr>
        <w:spacing w:after="0" w:line="240" w:lineRule="auto"/>
        <w:ind w:left="567" w:hanging="567"/>
        <w:rPr>
          <w:rFonts w:ascii="Times New Roman" w:hAnsi="Times New Roman"/>
        </w:rPr>
      </w:pPr>
      <w:proofErr w:type="spellStart"/>
      <w:r w:rsidRPr="000A0A8F">
        <w:rPr>
          <w:rFonts w:ascii="Times New Roman" w:hAnsi="Times New Roman"/>
        </w:rPr>
        <w:t>Reykjavíkurvegur</w:t>
      </w:r>
      <w:proofErr w:type="spellEnd"/>
      <w:r w:rsidRPr="000A0A8F">
        <w:rPr>
          <w:rFonts w:ascii="Times New Roman" w:hAnsi="Times New Roman"/>
        </w:rPr>
        <w:t xml:space="preserve"> 76-78</w:t>
      </w:r>
    </w:p>
    <w:p w:rsidR="009845ED" w:rsidRPr="000A0A8F" w:rsidRDefault="009845ED" w:rsidP="009845ED">
      <w:pPr>
        <w:spacing w:after="0" w:line="240" w:lineRule="auto"/>
        <w:ind w:left="567" w:hanging="567"/>
        <w:rPr>
          <w:rFonts w:ascii="Times New Roman" w:hAnsi="Times New Roman"/>
        </w:rPr>
      </w:pPr>
      <w:r w:rsidRPr="000A0A8F">
        <w:rPr>
          <w:rFonts w:ascii="Times New Roman" w:hAnsi="Times New Roman"/>
        </w:rPr>
        <w:t xml:space="preserve">IS-220 </w:t>
      </w:r>
      <w:proofErr w:type="spellStart"/>
      <w:r w:rsidRPr="000A0A8F">
        <w:rPr>
          <w:rFonts w:ascii="Times New Roman" w:hAnsi="Times New Roman"/>
        </w:rPr>
        <w:t>Hafnarfjörður</w:t>
      </w:r>
      <w:proofErr w:type="spellEnd"/>
    </w:p>
    <w:p w:rsidR="009845ED" w:rsidRPr="000A0A8F" w:rsidRDefault="009845ED" w:rsidP="009845ED">
      <w:pPr>
        <w:spacing w:after="0" w:line="240" w:lineRule="auto"/>
        <w:ind w:left="567" w:hanging="567"/>
        <w:rPr>
          <w:rFonts w:ascii="Times New Roman" w:hAnsi="Times New Roman"/>
        </w:rPr>
      </w:pPr>
      <w:r w:rsidRPr="000A0A8F">
        <w:rPr>
          <w:rFonts w:ascii="Times New Roman" w:hAnsi="Times New Roman"/>
        </w:rPr>
        <w:t>Islandija</w:t>
      </w:r>
    </w:p>
    <w:p w:rsidR="009845ED" w:rsidRPr="000A0A8F" w:rsidRDefault="009845ED" w:rsidP="009845ED">
      <w:pPr>
        <w:spacing w:after="0" w:line="240" w:lineRule="auto"/>
        <w:ind w:left="567" w:hanging="567"/>
        <w:rPr>
          <w:rFonts w:ascii="Times New Roman" w:hAnsi="Times New Roman"/>
        </w:rPr>
      </w:pPr>
    </w:p>
    <w:p w:rsidR="009845ED" w:rsidRPr="000A0A8F" w:rsidRDefault="009845ED" w:rsidP="009845ED">
      <w:pPr>
        <w:spacing w:after="0" w:line="240" w:lineRule="auto"/>
        <w:rPr>
          <w:rFonts w:ascii="Times New Roman" w:hAnsi="Times New Roman"/>
        </w:rPr>
      </w:pPr>
      <w:r w:rsidRPr="000A0A8F">
        <w:rPr>
          <w:rFonts w:ascii="Times New Roman" w:hAnsi="Times New Roman"/>
        </w:rPr>
        <w:t>arba</w:t>
      </w:r>
    </w:p>
    <w:p w:rsidR="009845ED" w:rsidRPr="000A0A8F" w:rsidRDefault="009845ED" w:rsidP="009845ED">
      <w:pPr>
        <w:spacing w:after="0" w:line="240" w:lineRule="auto"/>
        <w:ind w:left="567" w:hanging="567"/>
        <w:rPr>
          <w:rFonts w:ascii="Times New Roman" w:hAnsi="Times New Roman"/>
        </w:rPr>
      </w:pPr>
    </w:p>
    <w:p w:rsidR="009845ED" w:rsidRPr="000A0A8F" w:rsidRDefault="009845ED" w:rsidP="009845ED">
      <w:pPr>
        <w:spacing w:after="0" w:line="240" w:lineRule="auto"/>
        <w:ind w:left="567" w:hanging="567"/>
        <w:rPr>
          <w:rFonts w:ascii="Times New Roman" w:hAnsi="Times New Roman"/>
        </w:rPr>
      </w:pPr>
      <w:r w:rsidRPr="000A0A8F">
        <w:rPr>
          <w:rFonts w:ascii="Times New Roman" w:hAnsi="Times New Roman"/>
        </w:rPr>
        <w:t>S.C. SINDAN-PHARMA S.R.L.</w:t>
      </w:r>
    </w:p>
    <w:p w:rsidR="009845ED" w:rsidRPr="000A0A8F" w:rsidRDefault="009845ED" w:rsidP="009845ED">
      <w:pPr>
        <w:spacing w:after="0" w:line="240" w:lineRule="auto"/>
        <w:ind w:left="567" w:hanging="567"/>
        <w:rPr>
          <w:rFonts w:ascii="Times New Roman" w:hAnsi="Times New Roman"/>
        </w:rPr>
      </w:pPr>
      <w:r w:rsidRPr="000A0A8F">
        <w:rPr>
          <w:rFonts w:ascii="Times New Roman" w:hAnsi="Times New Roman"/>
        </w:rPr>
        <w:t xml:space="preserve">11th </w:t>
      </w:r>
      <w:proofErr w:type="spellStart"/>
      <w:r w:rsidRPr="000A0A8F">
        <w:rPr>
          <w:rFonts w:ascii="Times New Roman" w:hAnsi="Times New Roman"/>
        </w:rPr>
        <w:t>Ion</w:t>
      </w:r>
      <w:proofErr w:type="spellEnd"/>
      <w:r w:rsidRPr="000A0A8F">
        <w:rPr>
          <w:rFonts w:ascii="Times New Roman" w:hAnsi="Times New Roman"/>
        </w:rPr>
        <w:t xml:space="preserve"> </w:t>
      </w:r>
      <w:proofErr w:type="spellStart"/>
      <w:r w:rsidRPr="000A0A8F">
        <w:rPr>
          <w:rFonts w:ascii="Times New Roman" w:hAnsi="Times New Roman"/>
        </w:rPr>
        <w:t>Mihalache</w:t>
      </w:r>
      <w:proofErr w:type="spellEnd"/>
      <w:r w:rsidRPr="000A0A8F">
        <w:rPr>
          <w:rFonts w:ascii="Times New Roman" w:hAnsi="Times New Roman"/>
        </w:rPr>
        <w:t xml:space="preserve"> </w:t>
      </w:r>
      <w:proofErr w:type="spellStart"/>
      <w:r w:rsidRPr="000A0A8F">
        <w:rPr>
          <w:rFonts w:ascii="Times New Roman" w:hAnsi="Times New Roman"/>
        </w:rPr>
        <w:t>Boulevard</w:t>
      </w:r>
      <w:proofErr w:type="spellEnd"/>
    </w:p>
    <w:p w:rsidR="009845ED" w:rsidRPr="000A0A8F" w:rsidRDefault="009845ED" w:rsidP="009845ED">
      <w:pPr>
        <w:spacing w:after="0" w:line="240" w:lineRule="auto"/>
        <w:ind w:left="567" w:hanging="567"/>
        <w:rPr>
          <w:rFonts w:ascii="Times New Roman" w:hAnsi="Times New Roman"/>
        </w:rPr>
      </w:pPr>
      <w:r w:rsidRPr="000A0A8F">
        <w:rPr>
          <w:rFonts w:ascii="Times New Roman" w:hAnsi="Times New Roman"/>
        </w:rPr>
        <w:t xml:space="preserve">011171, </w:t>
      </w:r>
      <w:proofErr w:type="spellStart"/>
      <w:r w:rsidRPr="000A0A8F">
        <w:rPr>
          <w:rFonts w:ascii="Times New Roman" w:hAnsi="Times New Roman"/>
        </w:rPr>
        <w:t>Bucharest</w:t>
      </w:r>
      <w:proofErr w:type="spellEnd"/>
      <w:r w:rsidRPr="000A0A8F">
        <w:rPr>
          <w:rFonts w:ascii="Times New Roman" w:hAnsi="Times New Roman"/>
        </w:rPr>
        <w:t xml:space="preserve"> 1 </w:t>
      </w:r>
    </w:p>
    <w:p w:rsidR="009845ED" w:rsidRPr="000A0A8F" w:rsidRDefault="009845ED" w:rsidP="009845ED">
      <w:pPr>
        <w:spacing w:after="0" w:line="240" w:lineRule="auto"/>
        <w:ind w:left="567" w:hanging="567"/>
        <w:rPr>
          <w:rFonts w:ascii="Times New Roman" w:hAnsi="Times New Roman"/>
        </w:rPr>
      </w:pPr>
      <w:r w:rsidRPr="000A0A8F">
        <w:rPr>
          <w:rFonts w:ascii="Times New Roman" w:hAnsi="Times New Roman"/>
        </w:rPr>
        <w:t>Rumunija</w:t>
      </w:r>
    </w:p>
    <w:p w:rsidR="009845ED" w:rsidRPr="000A0A8F" w:rsidRDefault="009845ED" w:rsidP="009845ED">
      <w:pPr>
        <w:numPr>
          <w:ilvl w:val="12"/>
          <w:numId w:val="0"/>
        </w:numPr>
        <w:spacing w:after="0" w:line="240" w:lineRule="auto"/>
        <w:ind w:right="-2"/>
        <w:rPr>
          <w:rFonts w:ascii="Times New Roman" w:hAnsi="Times New Roman"/>
        </w:rPr>
      </w:pPr>
    </w:p>
    <w:p w:rsidR="009845ED" w:rsidRPr="000A0A8F" w:rsidRDefault="009845ED" w:rsidP="009845ED">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Jeigu apie šį vaistą norite sužinoti daugiau, kreipkitės į vietinį registruotojo atstovą.</w:t>
      </w:r>
    </w:p>
    <w:p w:rsidR="009845ED" w:rsidRPr="000A0A8F" w:rsidRDefault="009845ED" w:rsidP="009845ED">
      <w:pPr>
        <w:tabs>
          <w:tab w:val="left" w:pos="567"/>
        </w:tabs>
        <w:spacing w:after="0" w:line="240" w:lineRule="auto"/>
        <w:rPr>
          <w:rFonts w:ascii="Times New Roman" w:hAnsi="Times New Roman"/>
        </w:rPr>
      </w:pPr>
    </w:p>
    <w:p w:rsidR="009845ED" w:rsidRPr="000A0A8F" w:rsidRDefault="009845ED" w:rsidP="009845ED">
      <w:pPr>
        <w:tabs>
          <w:tab w:val="left" w:pos="567"/>
        </w:tabs>
        <w:spacing w:after="0" w:line="260" w:lineRule="exact"/>
        <w:rPr>
          <w:rFonts w:ascii="Times New Roman" w:hAnsi="Times New Roman"/>
        </w:rPr>
      </w:pPr>
      <w:r w:rsidRPr="000A0A8F">
        <w:rPr>
          <w:rFonts w:ascii="Times New Roman" w:hAnsi="Times New Roman"/>
        </w:rPr>
        <w:t>UAB „</w:t>
      </w:r>
      <w:proofErr w:type="spellStart"/>
      <w:r w:rsidRPr="000A0A8F">
        <w:rPr>
          <w:rFonts w:ascii="Times New Roman" w:hAnsi="Times New Roman"/>
        </w:rPr>
        <w:t>PharmaSwiss</w:t>
      </w:r>
      <w:proofErr w:type="spellEnd"/>
      <w:r w:rsidRPr="000A0A8F">
        <w:rPr>
          <w:rFonts w:ascii="Times New Roman" w:hAnsi="Times New Roman"/>
        </w:rPr>
        <w:t xml:space="preserve">“ </w:t>
      </w:r>
    </w:p>
    <w:p w:rsidR="009845ED" w:rsidRPr="000A0A8F" w:rsidRDefault="009845ED" w:rsidP="009845ED">
      <w:pPr>
        <w:tabs>
          <w:tab w:val="left" w:pos="567"/>
        </w:tabs>
        <w:spacing w:after="0" w:line="260" w:lineRule="exact"/>
        <w:rPr>
          <w:rFonts w:ascii="Times New Roman" w:hAnsi="Times New Roman"/>
        </w:rPr>
      </w:pPr>
      <w:r w:rsidRPr="000A0A8F">
        <w:rPr>
          <w:rFonts w:ascii="Times New Roman" w:hAnsi="Times New Roman"/>
        </w:rPr>
        <w:t xml:space="preserve">Užnerio g. 1 </w:t>
      </w:r>
    </w:p>
    <w:p w:rsidR="009845ED" w:rsidRPr="000A0A8F" w:rsidRDefault="009845ED" w:rsidP="009845ED">
      <w:pPr>
        <w:tabs>
          <w:tab w:val="left" w:pos="567"/>
        </w:tabs>
        <w:spacing w:after="0" w:line="260" w:lineRule="exact"/>
        <w:rPr>
          <w:rFonts w:ascii="Times New Roman" w:hAnsi="Times New Roman"/>
        </w:rPr>
      </w:pPr>
      <w:r w:rsidRPr="000A0A8F">
        <w:rPr>
          <w:rFonts w:ascii="Times New Roman" w:hAnsi="Times New Roman"/>
        </w:rPr>
        <w:t>LT-47484, Kaunas</w:t>
      </w:r>
    </w:p>
    <w:p w:rsidR="009845ED" w:rsidRPr="000A0A8F" w:rsidRDefault="009845ED" w:rsidP="009845ED">
      <w:pPr>
        <w:tabs>
          <w:tab w:val="left" w:pos="567"/>
        </w:tabs>
        <w:spacing w:after="0" w:line="260" w:lineRule="exact"/>
        <w:rPr>
          <w:rFonts w:ascii="Times New Roman" w:hAnsi="Times New Roman"/>
        </w:rPr>
      </w:pPr>
      <w:r w:rsidRPr="000A0A8F">
        <w:rPr>
          <w:rFonts w:ascii="Times New Roman" w:hAnsi="Times New Roman"/>
        </w:rPr>
        <w:t>Tel. +370 5 2790 762</w:t>
      </w:r>
    </w:p>
    <w:p w:rsidR="009845ED" w:rsidRPr="000A0A8F" w:rsidRDefault="009845ED" w:rsidP="009845ED">
      <w:pPr>
        <w:numPr>
          <w:ilvl w:val="12"/>
          <w:numId w:val="0"/>
        </w:numPr>
        <w:tabs>
          <w:tab w:val="left" w:pos="567"/>
        </w:tabs>
        <w:spacing w:after="0" w:line="260" w:lineRule="exact"/>
        <w:ind w:right="-2"/>
        <w:rPr>
          <w:rFonts w:ascii="Times New Roman" w:hAnsi="Times New Roman"/>
        </w:rPr>
      </w:pPr>
    </w:p>
    <w:p w:rsidR="009845ED" w:rsidRPr="000A0A8F" w:rsidRDefault="009845ED" w:rsidP="009845ED">
      <w:pPr>
        <w:suppressAutoHyphens/>
        <w:spacing w:after="0" w:line="240" w:lineRule="auto"/>
        <w:rPr>
          <w:rFonts w:ascii="Times New Roman" w:hAnsi="Times New Roman"/>
          <w:b/>
        </w:rPr>
      </w:pPr>
      <w:r w:rsidRPr="000A0A8F">
        <w:rPr>
          <w:rFonts w:ascii="Times New Roman" w:hAnsi="Times New Roman"/>
          <w:b/>
        </w:rPr>
        <w:t>Šis vaistas EEE valstybėse narėse registruotas tokiais pavadinimais:</w:t>
      </w:r>
    </w:p>
    <w:p w:rsidR="009845ED" w:rsidRPr="000A0A8F" w:rsidRDefault="009845ED" w:rsidP="009845ED">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Estija –</w:t>
      </w:r>
      <w:r w:rsidRPr="000A0A8F">
        <w:rPr>
          <w:rFonts w:ascii="Times New Roman" w:hAnsi="Times New Roman"/>
        </w:rPr>
        <w:tab/>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w:t>
      </w:r>
    </w:p>
    <w:p w:rsidR="009845ED" w:rsidRPr="000A0A8F" w:rsidRDefault="009845ED" w:rsidP="009845ED">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Latvija –</w:t>
      </w:r>
      <w:r w:rsidRPr="000A0A8F">
        <w:rPr>
          <w:rFonts w:ascii="Times New Roman" w:hAnsi="Times New Roman"/>
        </w:rPr>
        <w:tab/>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100 mg, 500 mg </w:t>
      </w:r>
      <w:proofErr w:type="spellStart"/>
      <w:r w:rsidRPr="000A0A8F">
        <w:rPr>
          <w:rFonts w:ascii="Times New Roman" w:hAnsi="Times New Roman"/>
        </w:rPr>
        <w:t>pulveris</w:t>
      </w:r>
      <w:proofErr w:type="spellEnd"/>
      <w:r w:rsidRPr="000A0A8F">
        <w:rPr>
          <w:rFonts w:ascii="Times New Roman" w:hAnsi="Times New Roman"/>
        </w:rPr>
        <w:t xml:space="preserve"> </w:t>
      </w:r>
      <w:proofErr w:type="spellStart"/>
      <w:r w:rsidRPr="000A0A8F">
        <w:rPr>
          <w:rFonts w:ascii="Times New Roman" w:hAnsi="Times New Roman"/>
        </w:rPr>
        <w:t>infūziju</w:t>
      </w:r>
      <w:proofErr w:type="spellEnd"/>
      <w:r w:rsidRPr="000A0A8F">
        <w:rPr>
          <w:rFonts w:ascii="Times New Roman" w:hAnsi="Times New Roman"/>
        </w:rPr>
        <w:t xml:space="preserve"> </w:t>
      </w:r>
      <w:proofErr w:type="spellStart"/>
      <w:r w:rsidRPr="000A0A8F">
        <w:rPr>
          <w:rFonts w:ascii="Times New Roman" w:hAnsi="Times New Roman"/>
        </w:rPr>
        <w:t>šķīduma</w:t>
      </w:r>
      <w:proofErr w:type="spellEnd"/>
      <w:r w:rsidRPr="000A0A8F">
        <w:rPr>
          <w:rFonts w:ascii="Times New Roman" w:hAnsi="Times New Roman"/>
        </w:rPr>
        <w:t xml:space="preserve"> </w:t>
      </w:r>
      <w:proofErr w:type="spellStart"/>
      <w:r w:rsidRPr="000A0A8F">
        <w:rPr>
          <w:rFonts w:ascii="Times New Roman" w:hAnsi="Times New Roman"/>
        </w:rPr>
        <w:t>koncentrāta</w:t>
      </w:r>
      <w:proofErr w:type="spellEnd"/>
      <w:r w:rsidRPr="000A0A8F">
        <w:rPr>
          <w:rFonts w:ascii="Times New Roman" w:hAnsi="Times New Roman"/>
        </w:rPr>
        <w:t xml:space="preserve"> </w:t>
      </w:r>
      <w:proofErr w:type="spellStart"/>
      <w:r w:rsidRPr="000A0A8F">
        <w:rPr>
          <w:rFonts w:ascii="Times New Roman" w:hAnsi="Times New Roman"/>
        </w:rPr>
        <w:t>pagatavošanai</w:t>
      </w:r>
      <w:proofErr w:type="spellEnd"/>
    </w:p>
    <w:p w:rsidR="009845ED" w:rsidRPr="000A0A8F" w:rsidRDefault="009845ED" w:rsidP="009845ED">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Lenkija –</w:t>
      </w:r>
      <w:r w:rsidRPr="000A0A8F">
        <w:rPr>
          <w:rFonts w:ascii="Times New Roman" w:hAnsi="Times New Roman"/>
        </w:rPr>
        <w:tab/>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p>
    <w:p w:rsidR="009845ED" w:rsidRPr="000A0A8F" w:rsidRDefault="009845ED" w:rsidP="009845ED">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lastRenderedPageBreak/>
        <w:t>Slovėnija –</w:t>
      </w:r>
      <w:r w:rsidRPr="000A0A8F">
        <w:rPr>
          <w:rFonts w:ascii="Times New Roman" w:hAnsi="Times New Roman"/>
        </w:rPr>
        <w:tab/>
      </w:r>
      <w:proofErr w:type="spellStart"/>
      <w:r w:rsidRPr="000A0A8F">
        <w:rPr>
          <w:rFonts w:ascii="Times New Roman" w:hAnsi="Times New Roman"/>
        </w:rPr>
        <w:t>Pemetreksed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100 mg, 500 mg </w:t>
      </w:r>
      <w:proofErr w:type="spellStart"/>
      <w:r w:rsidRPr="000A0A8F">
        <w:rPr>
          <w:rFonts w:ascii="Times New Roman" w:hAnsi="Times New Roman"/>
        </w:rPr>
        <w:t>prašek</w:t>
      </w:r>
      <w:proofErr w:type="spellEnd"/>
      <w:r w:rsidRPr="000A0A8F">
        <w:rPr>
          <w:rFonts w:ascii="Times New Roman" w:hAnsi="Times New Roman"/>
        </w:rPr>
        <w:t xml:space="preserve"> </w:t>
      </w:r>
      <w:proofErr w:type="spellStart"/>
      <w:r w:rsidRPr="000A0A8F">
        <w:rPr>
          <w:rFonts w:ascii="Times New Roman" w:hAnsi="Times New Roman"/>
        </w:rPr>
        <w:t>za</w:t>
      </w:r>
      <w:proofErr w:type="spellEnd"/>
      <w:r w:rsidRPr="000A0A8F">
        <w:rPr>
          <w:rFonts w:ascii="Times New Roman" w:hAnsi="Times New Roman"/>
        </w:rPr>
        <w:t xml:space="preserve"> </w:t>
      </w:r>
      <w:proofErr w:type="spellStart"/>
      <w:r w:rsidRPr="000A0A8F">
        <w:rPr>
          <w:rFonts w:ascii="Times New Roman" w:hAnsi="Times New Roman"/>
        </w:rPr>
        <w:t>koncentrat</w:t>
      </w:r>
      <w:proofErr w:type="spellEnd"/>
      <w:r w:rsidRPr="000A0A8F">
        <w:rPr>
          <w:rFonts w:ascii="Times New Roman" w:hAnsi="Times New Roman"/>
        </w:rPr>
        <w:t xml:space="preserve"> </w:t>
      </w:r>
      <w:proofErr w:type="spellStart"/>
      <w:r w:rsidRPr="000A0A8F">
        <w:rPr>
          <w:rFonts w:ascii="Times New Roman" w:hAnsi="Times New Roman"/>
        </w:rPr>
        <w:t>za</w:t>
      </w:r>
      <w:proofErr w:type="spellEnd"/>
      <w:r w:rsidRPr="000A0A8F">
        <w:rPr>
          <w:rFonts w:ascii="Times New Roman" w:hAnsi="Times New Roman"/>
        </w:rPr>
        <w:t xml:space="preserve"> </w:t>
      </w:r>
      <w:proofErr w:type="spellStart"/>
      <w:r w:rsidRPr="000A0A8F">
        <w:rPr>
          <w:rFonts w:ascii="Times New Roman" w:hAnsi="Times New Roman"/>
        </w:rPr>
        <w:t>raztopino</w:t>
      </w:r>
      <w:proofErr w:type="spellEnd"/>
      <w:r w:rsidRPr="000A0A8F">
        <w:rPr>
          <w:rFonts w:ascii="Times New Roman" w:hAnsi="Times New Roman"/>
        </w:rPr>
        <w:t xml:space="preserve"> </w:t>
      </w:r>
      <w:proofErr w:type="spellStart"/>
      <w:r w:rsidRPr="000A0A8F">
        <w:rPr>
          <w:rFonts w:ascii="Times New Roman" w:hAnsi="Times New Roman"/>
        </w:rPr>
        <w:t>za</w:t>
      </w:r>
      <w:proofErr w:type="spellEnd"/>
      <w:r w:rsidRPr="000A0A8F">
        <w:rPr>
          <w:rFonts w:ascii="Times New Roman" w:hAnsi="Times New Roman"/>
        </w:rPr>
        <w:t xml:space="preserve"> </w:t>
      </w:r>
      <w:proofErr w:type="spellStart"/>
      <w:r w:rsidRPr="000A0A8F">
        <w:rPr>
          <w:rFonts w:ascii="Times New Roman" w:hAnsi="Times New Roman"/>
        </w:rPr>
        <w:t>infundiranje</w:t>
      </w:r>
      <w:proofErr w:type="spellEnd"/>
    </w:p>
    <w:p w:rsidR="009845ED" w:rsidRPr="000A0A8F" w:rsidRDefault="009845ED" w:rsidP="009845ED">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Švedija –</w:t>
      </w:r>
      <w:r w:rsidRPr="000A0A8F">
        <w:rPr>
          <w:rFonts w:ascii="Times New Roman" w:hAnsi="Times New Roman"/>
        </w:rPr>
        <w:tab/>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w:t>
      </w:r>
    </w:p>
    <w:p w:rsidR="009845ED" w:rsidRPr="000A0A8F" w:rsidRDefault="009845ED" w:rsidP="009845ED">
      <w:pPr>
        <w:numPr>
          <w:ilvl w:val="12"/>
          <w:numId w:val="0"/>
        </w:numPr>
        <w:tabs>
          <w:tab w:val="left" w:pos="2552"/>
        </w:tabs>
        <w:spacing w:after="0" w:line="240" w:lineRule="auto"/>
        <w:ind w:left="2552" w:right="-2" w:hanging="2268"/>
        <w:rPr>
          <w:rFonts w:ascii="Times New Roman" w:hAnsi="Times New Roman"/>
        </w:rPr>
      </w:pPr>
      <w:r w:rsidRPr="000A0A8F">
        <w:rPr>
          <w:rFonts w:ascii="Times New Roman" w:hAnsi="Times New Roman"/>
        </w:rPr>
        <w:t>Vengrija –</w:t>
      </w:r>
      <w:r w:rsidRPr="000A0A8F">
        <w:rPr>
          <w:rFonts w:ascii="Times New Roman" w:hAnsi="Times New Roman"/>
        </w:rPr>
        <w:tab/>
      </w:r>
      <w:proofErr w:type="spellStart"/>
      <w:r w:rsidRPr="000A0A8F">
        <w:rPr>
          <w:rFonts w:ascii="Times New Roman" w:hAnsi="Times New Roman"/>
        </w:rPr>
        <w:t>Pemetrexed</w:t>
      </w:r>
      <w:proofErr w:type="spellEnd"/>
      <w:r w:rsidRPr="000A0A8F">
        <w:rPr>
          <w:rFonts w:ascii="Times New Roman" w:hAnsi="Times New Roman"/>
        </w:rPr>
        <w:t xml:space="preserve"> </w:t>
      </w:r>
      <w:proofErr w:type="spellStart"/>
      <w:r w:rsidRPr="000A0A8F">
        <w:rPr>
          <w:rFonts w:ascii="Times New Roman" w:hAnsi="Times New Roman"/>
        </w:rPr>
        <w:t>PharmaSwiss</w:t>
      </w:r>
      <w:proofErr w:type="spellEnd"/>
      <w:r w:rsidRPr="000A0A8F">
        <w:rPr>
          <w:rFonts w:ascii="Times New Roman" w:hAnsi="Times New Roman"/>
        </w:rPr>
        <w:t xml:space="preserve"> 100 mg, 500 mg, </w:t>
      </w:r>
      <w:proofErr w:type="spellStart"/>
      <w:r w:rsidRPr="000A0A8F">
        <w:rPr>
          <w:rFonts w:ascii="Times New Roman" w:hAnsi="Times New Roman"/>
        </w:rPr>
        <w:t>por</w:t>
      </w:r>
      <w:proofErr w:type="spellEnd"/>
      <w:r w:rsidRPr="000A0A8F">
        <w:rPr>
          <w:rFonts w:ascii="Times New Roman" w:hAnsi="Times New Roman"/>
        </w:rPr>
        <w:t xml:space="preserve"> </w:t>
      </w:r>
      <w:proofErr w:type="spellStart"/>
      <w:r w:rsidRPr="000A0A8F">
        <w:rPr>
          <w:rFonts w:ascii="Times New Roman" w:hAnsi="Times New Roman"/>
        </w:rPr>
        <w:t>oldatos</w:t>
      </w:r>
      <w:proofErr w:type="spellEnd"/>
      <w:r w:rsidRPr="000A0A8F">
        <w:rPr>
          <w:rFonts w:ascii="Times New Roman" w:hAnsi="Times New Roman"/>
        </w:rPr>
        <w:t xml:space="preserve"> </w:t>
      </w:r>
      <w:proofErr w:type="spellStart"/>
      <w:r w:rsidRPr="000A0A8F">
        <w:rPr>
          <w:rFonts w:ascii="Times New Roman" w:hAnsi="Times New Roman"/>
        </w:rPr>
        <w:t>infúzióhoz</w:t>
      </w:r>
      <w:proofErr w:type="spellEnd"/>
      <w:r w:rsidRPr="000A0A8F">
        <w:rPr>
          <w:rFonts w:ascii="Times New Roman" w:hAnsi="Times New Roman"/>
        </w:rPr>
        <w:t xml:space="preserve"> </w:t>
      </w:r>
      <w:proofErr w:type="spellStart"/>
      <w:r w:rsidRPr="000A0A8F">
        <w:rPr>
          <w:rFonts w:ascii="Times New Roman" w:hAnsi="Times New Roman"/>
        </w:rPr>
        <w:t>való</w:t>
      </w:r>
      <w:proofErr w:type="spellEnd"/>
      <w:r w:rsidRPr="000A0A8F">
        <w:rPr>
          <w:rFonts w:ascii="Times New Roman" w:hAnsi="Times New Roman"/>
        </w:rPr>
        <w:t xml:space="preserve"> </w:t>
      </w:r>
      <w:proofErr w:type="spellStart"/>
      <w:r w:rsidRPr="000A0A8F">
        <w:rPr>
          <w:rFonts w:ascii="Times New Roman" w:hAnsi="Times New Roman"/>
        </w:rPr>
        <w:t>koncentrátumhoz</w:t>
      </w:r>
      <w:proofErr w:type="spellEnd"/>
    </w:p>
    <w:p w:rsidR="009845ED" w:rsidRPr="000A0A8F" w:rsidRDefault="009845ED" w:rsidP="009845ED">
      <w:pPr>
        <w:numPr>
          <w:ilvl w:val="12"/>
          <w:numId w:val="0"/>
        </w:numPr>
        <w:tabs>
          <w:tab w:val="left" w:pos="567"/>
        </w:tabs>
        <w:spacing w:after="0" w:line="240" w:lineRule="auto"/>
        <w:ind w:right="-2"/>
        <w:rPr>
          <w:rFonts w:ascii="Times New Roman" w:hAnsi="Times New Roman"/>
          <w:highlight w:val="yellow"/>
        </w:rPr>
      </w:pPr>
    </w:p>
    <w:p w:rsidR="009845ED" w:rsidRPr="000A0A8F" w:rsidRDefault="009845ED" w:rsidP="009845ED">
      <w:pPr>
        <w:numPr>
          <w:ilvl w:val="12"/>
          <w:numId w:val="0"/>
        </w:numPr>
        <w:tabs>
          <w:tab w:val="left" w:pos="567"/>
        </w:tabs>
        <w:spacing w:after="0" w:line="240" w:lineRule="auto"/>
        <w:ind w:right="-2"/>
        <w:rPr>
          <w:rFonts w:ascii="Times New Roman" w:hAnsi="Times New Roman"/>
          <w:highlight w:val="yellow"/>
        </w:rPr>
      </w:pPr>
    </w:p>
    <w:p w:rsidR="009845ED" w:rsidRPr="000A0A8F" w:rsidRDefault="009845ED" w:rsidP="009845ED">
      <w:pPr>
        <w:numPr>
          <w:ilvl w:val="12"/>
          <w:numId w:val="0"/>
        </w:numPr>
        <w:tabs>
          <w:tab w:val="left" w:pos="567"/>
        </w:tabs>
        <w:spacing w:after="0" w:line="240" w:lineRule="auto"/>
        <w:ind w:right="-2"/>
        <w:rPr>
          <w:rFonts w:ascii="Times New Roman" w:hAnsi="Times New Roman"/>
          <w:highlight w:val="yellow"/>
        </w:rPr>
      </w:pPr>
      <w:r w:rsidRPr="000A0A8F">
        <w:rPr>
          <w:rFonts w:ascii="Times New Roman" w:hAnsi="Times New Roman"/>
          <w:b/>
        </w:rPr>
        <w:t xml:space="preserve">Šis pakuotės lapelis paskutinį kartą peržiūrėtas </w:t>
      </w:r>
      <w:r>
        <w:rPr>
          <w:rFonts w:ascii="Times New Roman" w:hAnsi="Times New Roman"/>
          <w:b/>
        </w:rPr>
        <w:t>2018-09-28.</w:t>
      </w:r>
    </w:p>
    <w:p w:rsidR="009845ED" w:rsidRPr="000A0A8F" w:rsidRDefault="009845ED" w:rsidP="009845ED">
      <w:pPr>
        <w:numPr>
          <w:ilvl w:val="12"/>
          <w:numId w:val="0"/>
        </w:numPr>
        <w:tabs>
          <w:tab w:val="left" w:pos="567"/>
        </w:tabs>
        <w:spacing w:after="0" w:line="240" w:lineRule="auto"/>
        <w:ind w:right="-2"/>
        <w:rPr>
          <w:rFonts w:ascii="Times New Roman" w:hAnsi="Times New Roman"/>
          <w:highlight w:val="yellow"/>
        </w:rPr>
      </w:pPr>
    </w:p>
    <w:p w:rsidR="009845ED" w:rsidRPr="000A0A8F" w:rsidRDefault="009845ED" w:rsidP="009845ED">
      <w:pPr>
        <w:numPr>
          <w:ilvl w:val="12"/>
          <w:numId w:val="0"/>
        </w:numPr>
        <w:tabs>
          <w:tab w:val="left" w:pos="567"/>
        </w:tabs>
        <w:spacing w:after="0" w:line="240" w:lineRule="auto"/>
        <w:ind w:right="-2"/>
        <w:rPr>
          <w:rFonts w:ascii="Times New Roman" w:hAnsi="Times New Roman"/>
          <w:highlight w:val="yellow"/>
        </w:rPr>
      </w:pPr>
    </w:p>
    <w:p w:rsidR="009845ED" w:rsidRPr="000A0A8F" w:rsidRDefault="009845ED" w:rsidP="009845ED">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Išsami informacija apie šį vaistą pateikiama Valstybinės vaistų kontrolės tarnybos prie Lietuvos Respublikos sveikatos apsaugos ministerijos tinklalapyje</w:t>
      </w:r>
      <w:r w:rsidRPr="000A0A8F">
        <w:rPr>
          <w:rFonts w:ascii="Times New Roman" w:hAnsi="Times New Roman"/>
          <w:i/>
        </w:rPr>
        <w:t xml:space="preserve"> </w:t>
      </w:r>
      <w:hyperlink r:id="rId7" w:history="1">
        <w:r w:rsidRPr="000A0A8F">
          <w:rPr>
            <w:rFonts w:ascii="Times New Roman" w:hAnsi="Times New Roman"/>
            <w:color w:val="0000FF"/>
            <w:u w:val="single"/>
          </w:rPr>
          <w:t>http://www.vvkt.lt/</w:t>
        </w:r>
      </w:hyperlink>
      <w:r w:rsidRPr="000A0A8F">
        <w:rPr>
          <w:rFonts w:ascii="Times New Roman" w:hAnsi="Times New Roman"/>
        </w:rPr>
        <w:t>.</w:t>
      </w:r>
    </w:p>
    <w:p w:rsidR="009845ED" w:rsidRPr="000A0A8F" w:rsidRDefault="009845ED" w:rsidP="009845ED">
      <w:pPr>
        <w:numPr>
          <w:ilvl w:val="12"/>
          <w:numId w:val="0"/>
        </w:numPr>
        <w:tabs>
          <w:tab w:val="left" w:pos="567"/>
        </w:tabs>
        <w:spacing w:after="0" w:line="240" w:lineRule="auto"/>
        <w:ind w:right="-2"/>
        <w:rPr>
          <w:rFonts w:ascii="Times New Roman" w:hAnsi="Times New Roman"/>
        </w:rPr>
      </w:pPr>
      <w:r w:rsidRPr="000A0A8F">
        <w:rPr>
          <w:rFonts w:ascii="Times New Roman" w:hAnsi="Times New Roman"/>
        </w:rPr>
        <w:t>------------------------------------------------------------------------------------------------------------------------</w:t>
      </w:r>
    </w:p>
    <w:p w:rsidR="00D73F13" w:rsidRDefault="00D73F13">
      <w:bookmarkStart w:id="0" w:name="_GoBack"/>
      <w:bookmarkEnd w:id="0"/>
    </w:p>
    <w:sectPr w:rsidR="00D73F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11237D"/>
    <w:multiLevelType w:val="hybridMultilevel"/>
    <w:tmpl w:val="5E705DDC"/>
    <w:lvl w:ilvl="0" w:tplc="05A4A53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ED"/>
    <w:rsid w:val="009845ED"/>
    <w:rsid w:val="00D73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EEFA3-5D45-4421-9381-21DE45E9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45E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10483</Words>
  <Characters>5976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2018-10-09T13:51:00Z</dcterms:created>
  <dcterms:modified xsi:type="dcterms:W3CDTF">2018-10-09T13:51:00Z</dcterms:modified>
</cp:coreProperties>
</file>