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6D680" w14:textId="77777777" w:rsidR="008B0543" w:rsidRPr="000A0A8F" w:rsidRDefault="008B0543" w:rsidP="00ED2E2B">
      <w:pPr>
        <w:widowControl w:val="0"/>
        <w:spacing w:after="0" w:line="240" w:lineRule="auto"/>
        <w:rPr>
          <w:rFonts w:ascii="Times New Roman" w:hAnsi="Times New Roman"/>
        </w:rPr>
      </w:pPr>
      <w:bookmarkStart w:id="0" w:name="_GoBack"/>
      <w:bookmarkEnd w:id="0"/>
    </w:p>
    <w:p w14:paraId="25DFBFF9" w14:textId="77777777" w:rsidR="008B0543" w:rsidRPr="000A0A8F" w:rsidRDefault="008B0543" w:rsidP="000A0A8F">
      <w:pPr>
        <w:tabs>
          <w:tab w:val="left" w:pos="567"/>
        </w:tabs>
        <w:spacing w:after="0" w:line="240" w:lineRule="auto"/>
        <w:rPr>
          <w:rFonts w:ascii="Times New Roman" w:hAnsi="Times New Roman"/>
        </w:rPr>
      </w:pPr>
    </w:p>
    <w:p w14:paraId="13D47446" w14:textId="77777777" w:rsidR="008B0543" w:rsidRPr="000A0A8F" w:rsidRDefault="008B0543" w:rsidP="000A0A8F">
      <w:pPr>
        <w:tabs>
          <w:tab w:val="left" w:pos="567"/>
        </w:tabs>
        <w:spacing w:after="0" w:line="240" w:lineRule="auto"/>
        <w:rPr>
          <w:rFonts w:ascii="Times New Roman" w:hAnsi="Times New Roman"/>
        </w:rPr>
      </w:pPr>
    </w:p>
    <w:p w14:paraId="587D597A" w14:textId="77777777" w:rsidR="008B0543" w:rsidRPr="000A0A8F" w:rsidRDefault="008B0543" w:rsidP="000A0A8F">
      <w:pPr>
        <w:tabs>
          <w:tab w:val="left" w:pos="567"/>
        </w:tabs>
        <w:spacing w:after="0" w:line="240" w:lineRule="auto"/>
        <w:rPr>
          <w:rFonts w:ascii="Times New Roman" w:hAnsi="Times New Roman"/>
        </w:rPr>
      </w:pPr>
    </w:p>
    <w:p w14:paraId="5BDE7210" w14:textId="77777777" w:rsidR="008B0543" w:rsidRPr="000A0A8F" w:rsidRDefault="008B0543" w:rsidP="000A0A8F">
      <w:pPr>
        <w:tabs>
          <w:tab w:val="left" w:pos="567"/>
        </w:tabs>
        <w:spacing w:after="0" w:line="240" w:lineRule="auto"/>
        <w:rPr>
          <w:rFonts w:ascii="Times New Roman" w:hAnsi="Times New Roman"/>
        </w:rPr>
      </w:pPr>
    </w:p>
    <w:p w14:paraId="7FCABA5B" w14:textId="77777777" w:rsidR="008B0543" w:rsidRPr="000A0A8F" w:rsidRDefault="008B0543" w:rsidP="000A0A8F">
      <w:pPr>
        <w:tabs>
          <w:tab w:val="left" w:pos="567"/>
        </w:tabs>
        <w:spacing w:after="0" w:line="240" w:lineRule="auto"/>
        <w:rPr>
          <w:rFonts w:ascii="Times New Roman" w:hAnsi="Times New Roman"/>
        </w:rPr>
      </w:pPr>
    </w:p>
    <w:p w14:paraId="1F5C4081" w14:textId="77777777" w:rsidR="008B0543" w:rsidRPr="000A0A8F" w:rsidRDefault="008B0543" w:rsidP="000A0A8F">
      <w:pPr>
        <w:tabs>
          <w:tab w:val="left" w:pos="567"/>
        </w:tabs>
        <w:spacing w:after="0" w:line="240" w:lineRule="auto"/>
        <w:rPr>
          <w:rFonts w:ascii="Times New Roman" w:hAnsi="Times New Roman"/>
        </w:rPr>
      </w:pPr>
    </w:p>
    <w:p w14:paraId="312349B0" w14:textId="77777777" w:rsidR="008B0543" w:rsidRPr="000A0A8F" w:rsidRDefault="008B0543" w:rsidP="000A0A8F">
      <w:pPr>
        <w:tabs>
          <w:tab w:val="left" w:pos="567"/>
        </w:tabs>
        <w:spacing w:after="0" w:line="240" w:lineRule="auto"/>
        <w:rPr>
          <w:rFonts w:ascii="Times New Roman" w:hAnsi="Times New Roman"/>
        </w:rPr>
      </w:pPr>
    </w:p>
    <w:p w14:paraId="31CEC0F3" w14:textId="77777777" w:rsidR="008B0543" w:rsidRPr="000A0A8F" w:rsidRDefault="008B0543" w:rsidP="000A0A8F">
      <w:pPr>
        <w:tabs>
          <w:tab w:val="left" w:pos="567"/>
        </w:tabs>
        <w:spacing w:after="0" w:line="240" w:lineRule="auto"/>
        <w:rPr>
          <w:rFonts w:ascii="Times New Roman" w:hAnsi="Times New Roman"/>
        </w:rPr>
      </w:pPr>
    </w:p>
    <w:p w14:paraId="63CD0636" w14:textId="77777777" w:rsidR="008B0543" w:rsidRPr="000A0A8F" w:rsidRDefault="008B0543" w:rsidP="000A0A8F">
      <w:pPr>
        <w:tabs>
          <w:tab w:val="left" w:pos="567"/>
        </w:tabs>
        <w:spacing w:after="0" w:line="240" w:lineRule="auto"/>
        <w:rPr>
          <w:rFonts w:ascii="Times New Roman" w:hAnsi="Times New Roman"/>
        </w:rPr>
      </w:pPr>
    </w:p>
    <w:p w14:paraId="4B7440F3" w14:textId="77777777" w:rsidR="008B0543" w:rsidRPr="000A0A8F" w:rsidRDefault="008B0543" w:rsidP="000A0A8F">
      <w:pPr>
        <w:tabs>
          <w:tab w:val="left" w:pos="567"/>
        </w:tabs>
        <w:spacing w:after="0" w:line="240" w:lineRule="auto"/>
        <w:rPr>
          <w:rFonts w:ascii="Times New Roman" w:hAnsi="Times New Roman"/>
        </w:rPr>
      </w:pPr>
    </w:p>
    <w:p w14:paraId="45EC835E" w14:textId="77777777" w:rsidR="008B0543" w:rsidRPr="000A0A8F" w:rsidRDefault="008B0543" w:rsidP="000A0A8F">
      <w:pPr>
        <w:tabs>
          <w:tab w:val="left" w:pos="567"/>
        </w:tabs>
        <w:spacing w:after="0" w:line="240" w:lineRule="auto"/>
        <w:rPr>
          <w:rFonts w:ascii="Times New Roman" w:hAnsi="Times New Roman"/>
        </w:rPr>
      </w:pPr>
    </w:p>
    <w:p w14:paraId="1D7885DE" w14:textId="77777777" w:rsidR="008B0543" w:rsidRPr="000A0A8F" w:rsidRDefault="008B0543" w:rsidP="000A0A8F">
      <w:pPr>
        <w:tabs>
          <w:tab w:val="left" w:pos="567"/>
        </w:tabs>
        <w:spacing w:after="0" w:line="240" w:lineRule="auto"/>
        <w:rPr>
          <w:rFonts w:ascii="Times New Roman" w:hAnsi="Times New Roman"/>
        </w:rPr>
      </w:pPr>
    </w:p>
    <w:p w14:paraId="33B44B86" w14:textId="77777777" w:rsidR="008B0543" w:rsidRPr="000A0A8F" w:rsidRDefault="008B0543" w:rsidP="000A0A8F">
      <w:pPr>
        <w:tabs>
          <w:tab w:val="left" w:pos="567"/>
        </w:tabs>
        <w:spacing w:after="0" w:line="240" w:lineRule="auto"/>
        <w:rPr>
          <w:rFonts w:ascii="Times New Roman" w:hAnsi="Times New Roman"/>
        </w:rPr>
      </w:pPr>
    </w:p>
    <w:p w14:paraId="26C21E29" w14:textId="77777777" w:rsidR="008B0543" w:rsidRPr="000A0A8F" w:rsidRDefault="008B0543" w:rsidP="000A0A8F">
      <w:pPr>
        <w:tabs>
          <w:tab w:val="left" w:pos="567"/>
        </w:tabs>
        <w:spacing w:after="0" w:line="240" w:lineRule="auto"/>
        <w:rPr>
          <w:rFonts w:ascii="Times New Roman" w:hAnsi="Times New Roman"/>
        </w:rPr>
      </w:pPr>
    </w:p>
    <w:p w14:paraId="000BD381" w14:textId="77777777" w:rsidR="008B0543" w:rsidRPr="000A0A8F" w:rsidRDefault="008B0543" w:rsidP="000A0A8F">
      <w:pPr>
        <w:tabs>
          <w:tab w:val="left" w:pos="567"/>
        </w:tabs>
        <w:spacing w:after="0" w:line="240" w:lineRule="auto"/>
        <w:rPr>
          <w:rFonts w:ascii="Times New Roman" w:hAnsi="Times New Roman"/>
        </w:rPr>
      </w:pPr>
    </w:p>
    <w:p w14:paraId="60BDAFB6" w14:textId="77777777" w:rsidR="008B0543" w:rsidRPr="000A0A8F" w:rsidRDefault="008B0543" w:rsidP="000A0A8F">
      <w:pPr>
        <w:tabs>
          <w:tab w:val="left" w:pos="567"/>
        </w:tabs>
        <w:spacing w:after="0" w:line="240" w:lineRule="auto"/>
        <w:rPr>
          <w:rFonts w:ascii="Times New Roman" w:hAnsi="Times New Roman"/>
        </w:rPr>
      </w:pPr>
    </w:p>
    <w:p w14:paraId="680ACDA1" w14:textId="77777777" w:rsidR="008B0543" w:rsidRPr="000A0A8F" w:rsidRDefault="008B0543" w:rsidP="000A0A8F">
      <w:pPr>
        <w:tabs>
          <w:tab w:val="left" w:pos="567"/>
        </w:tabs>
        <w:spacing w:after="0" w:line="240" w:lineRule="auto"/>
        <w:rPr>
          <w:rFonts w:ascii="Times New Roman" w:hAnsi="Times New Roman"/>
        </w:rPr>
      </w:pPr>
    </w:p>
    <w:p w14:paraId="017F9247" w14:textId="77777777" w:rsidR="008B0543" w:rsidRPr="000A0A8F" w:rsidRDefault="008B0543" w:rsidP="000A0A8F">
      <w:pPr>
        <w:tabs>
          <w:tab w:val="left" w:pos="567"/>
        </w:tabs>
        <w:spacing w:after="0" w:line="240" w:lineRule="auto"/>
        <w:rPr>
          <w:rFonts w:ascii="Times New Roman" w:hAnsi="Times New Roman"/>
        </w:rPr>
      </w:pPr>
    </w:p>
    <w:p w14:paraId="161B59C7" w14:textId="77777777" w:rsidR="008B0543" w:rsidRPr="000A0A8F" w:rsidRDefault="008B0543" w:rsidP="000A0A8F">
      <w:pPr>
        <w:tabs>
          <w:tab w:val="left" w:pos="567"/>
        </w:tabs>
        <w:spacing w:after="0" w:line="240" w:lineRule="auto"/>
        <w:rPr>
          <w:rFonts w:ascii="Times New Roman" w:hAnsi="Times New Roman"/>
        </w:rPr>
      </w:pPr>
    </w:p>
    <w:p w14:paraId="324FF2AC" w14:textId="77777777" w:rsidR="008B0543" w:rsidRPr="000A0A8F" w:rsidRDefault="008B0543" w:rsidP="000A0A8F">
      <w:pPr>
        <w:tabs>
          <w:tab w:val="left" w:pos="567"/>
        </w:tabs>
        <w:spacing w:after="0" w:line="240" w:lineRule="auto"/>
        <w:rPr>
          <w:rFonts w:ascii="Times New Roman" w:hAnsi="Times New Roman"/>
        </w:rPr>
      </w:pPr>
    </w:p>
    <w:p w14:paraId="401D8B7C" w14:textId="77777777" w:rsidR="008B0543" w:rsidRPr="000A0A8F" w:rsidRDefault="008B0543" w:rsidP="000A0A8F">
      <w:pPr>
        <w:tabs>
          <w:tab w:val="left" w:pos="567"/>
        </w:tabs>
        <w:spacing w:after="0" w:line="240" w:lineRule="auto"/>
        <w:rPr>
          <w:rFonts w:ascii="Times New Roman" w:hAnsi="Times New Roman"/>
        </w:rPr>
      </w:pPr>
    </w:p>
    <w:p w14:paraId="487CF1D2" w14:textId="77777777" w:rsidR="008B0543" w:rsidRPr="000A0A8F" w:rsidRDefault="008B0543" w:rsidP="000A0A8F">
      <w:pPr>
        <w:tabs>
          <w:tab w:val="left" w:pos="567"/>
        </w:tabs>
        <w:spacing w:after="0" w:line="240" w:lineRule="auto"/>
        <w:rPr>
          <w:rFonts w:ascii="Times New Roman" w:hAnsi="Times New Roman"/>
        </w:rPr>
      </w:pPr>
    </w:p>
    <w:p w14:paraId="7C55D84E" w14:textId="77777777" w:rsidR="008B0543" w:rsidRPr="000A0A8F" w:rsidRDefault="008B0543" w:rsidP="000A0A8F">
      <w:pPr>
        <w:tabs>
          <w:tab w:val="left" w:pos="567"/>
        </w:tabs>
        <w:spacing w:after="0" w:line="240" w:lineRule="auto"/>
        <w:jc w:val="center"/>
        <w:outlineLvl w:val="0"/>
        <w:rPr>
          <w:rFonts w:ascii="Times New Roman" w:hAnsi="Times New Roman"/>
        </w:rPr>
      </w:pPr>
      <w:r w:rsidRPr="000A0A8F">
        <w:rPr>
          <w:rFonts w:ascii="Times New Roman" w:hAnsi="Times New Roman"/>
          <w:b/>
        </w:rPr>
        <w:t>I PRIEDAS</w:t>
      </w:r>
    </w:p>
    <w:p w14:paraId="0458326F" w14:textId="77777777" w:rsidR="008B0543" w:rsidRPr="000A0A8F" w:rsidRDefault="008B0543" w:rsidP="000A0A8F">
      <w:pPr>
        <w:tabs>
          <w:tab w:val="left" w:pos="567"/>
        </w:tabs>
        <w:spacing w:after="0" w:line="240" w:lineRule="auto"/>
        <w:rPr>
          <w:rFonts w:ascii="Times New Roman" w:hAnsi="Times New Roman"/>
        </w:rPr>
      </w:pPr>
    </w:p>
    <w:p w14:paraId="469376CF" w14:textId="77777777" w:rsidR="008B0543" w:rsidRPr="000A0A8F" w:rsidRDefault="008B0543" w:rsidP="000A0A8F">
      <w:pPr>
        <w:tabs>
          <w:tab w:val="left" w:pos="567"/>
        </w:tabs>
        <w:spacing w:after="0" w:line="240" w:lineRule="auto"/>
        <w:jc w:val="center"/>
        <w:outlineLvl w:val="0"/>
        <w:rPr>
          <w:rFonts w:ascii="Times New Roman" w:hAnsi="Times New Roman"/>
        </w:rPr>
      </w:pPr>
      <w:r w:rsidRPr="000A0A8F">
        <w:rPr>
          <w:rFonts w:ascii="Times New Roman" w:hAnsi="Times New Roman"/>
          <w:b/>
        </w:rPr>
        <w:t>PREPARATO CHARAKTERISTIKŲ SANTRAUKA</w:t>
      </w:r>
    </w:p>
    <w:p w14:paraId="2241BCAA" w14:textId="77777777" w:rsidR="008B0543" w:rsidRPr="000A0A8F" w:rsidRDefault="008B0543" w:rsidP="000A0A8F">
      <w:pPr>
        <w:tabs>
          <w:tab w:val="left" w:pos="567"/>
        </w:tabs>
        <w:spacing w:after="0" w:line="240" w:lineRule="auto"/>
        <w:rPr>
          <w:rFonts w:ascii="Times New Roman" w:hAnsi="Times New Roman"/>
        </w:rPr>
      </w:pPr>
    </w:p>
    <w:p w14:paraId="4EEF9AF3" w14:textId="77777777" w:rsidR="008B0543" w:rsidRPr="000A0A8F" w:rsidRDefault="008B0543" w:rsidP="00ED2E2B">
      <w:pPr>
        <w:spacing w:after="0" w:line="240" w:lineRule="auto"/>
        <w:rPr>
          <w:rFonts w:ascii="Times New Roman" w:hAnsi="Times New Roman"/>
        </w:rPr>
      </w:pPr>
      <w:r w:rsidRPr="000A0A8F">
        <w:rPr>
          <w:rFonts w:ascii="Times New Roman" w:hAnsi="Times New Roman"/>
        </w:rPr>
        <w:br w:type="page"/>
      </w:r>
    </w:p>
    <w:p w14:paraId="59184A45" w14:textId="77777777" w:rsidR="008B0543" w:rsidRPr="000A0A8F" w:rsidRDefault="008B0543" w:rsidP="000A0A8F">
      <w:pPr>
        <w:tabs>
          <w:tab w:val="left" w:pos="567"/>
        </w:tabs>
        <w:spacing w:after="0" w:line="240" w:lineRule="auto"/>
        <w:rPr>
          <w:rFonts w:ascii="Times New Roman" w:hAnsi="Times New Roman"/>
        </w:rPr>
      </w:pPr>
    </w:p>
    <w:p w14:paraId="13E62BC9"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1.</w:t>
      </w:r>
      <w:r w:rsidRPr="000A0A8F">
        <w:rPr>
          <w:rFonts w:ascii="Times New Roman" w:hAnsi="Times New Roman"/>
          <w:b/>
          <w:kern w:val="28"/>
        </w:rPr>
        <w:tab/>
        <w:t>VAISTINIO PREPARATO PAVADINIMAS</w:t>
      </w:r>
    </w:p>
    <w:p w14:paraId="002A7505" w14:textId="77777777" w:rsidR="008B0543" w:rsidRPr="000A0A8F" w:rsidRDefault="008B0543" w:rsidP="000A0A8F">
      <w:pPr>
        <w:keepNext/>
        <w:tabs>
          <w:tab w:val="left" w:pos="567"/>
        </w:tabs>
        <w:spacing w:after="0" w:line="240" w:lineRule="auto"/>
        <w:rPr>
          <w:rFonts w:ascii="Times New Roman" w:hAnsi="Times New Roman"/>
        </w:rPr>
      </w:pPr>
    </w:p>
    <w:p w14:paraId="77D800BA"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100 mg milteliai infuzinio tirpalo koncentratui</w:t>
      </w:r>
    </w:p>
    <w:p w14:paraId="34A0DD74"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500 mg milteliai infuzinio tirpalo koncentratui</w:t>
      </w:r>
    </w:p>
    <w:p w14:paraId="1A5C7300" w14:textId="77777777" w:rsidR="008B0543" w:rsidRPr="000A0A8F" w:rsidRDefault="008B0543" w:rsidP="000A0A8F">
      <w:pPr>
        <w:tabs>
          <w:tab w:val="left" w:pos="567"/>
        </w:tabs>
        <w:spacing w:after="0" w:line="240" w:lineRule="auto"/>
        <w:rPr>
          <w:rFonts w:ascii="Times New Roman" w:hAnsi="Times New Roman"/>
        </w:rPr>
      </w:pPr>
    </w:p>
    <w:p w14:paraId="67B481E4" w14:textId="77777777" w:rsidR="008B0543" w:rsidRPr="000A0A8F" w:rsidRDefault="008B0543" w:rsidP="000A0A8F">
      <w:pPr>
        <w:tabs>
          <w:tab w:val="left" w:pos="567"/>
        </w:tabs>
        <w:spacing w:after="0" w:line="240" w:lineRule="auto"/>
        <w:rPr>
          <w:rFonts w:ascii="Times New Roman" w:hAnsi="Times New Roman"/>
        </w:rPr>
      </w:pPr>
    </w:p>
    <w:p w14:paraId="12E7FF31"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2.</w:t>
      </w:r>
      <w:r w:rsidRPr="000A0A8F">
        <w:rPr>
          <w:rFonts w:ascii="Times New Roman" w:hAnsi="Times New Roman"/>
          <w:b/>
          <w:kern w:val="28"/>
        </w:rPr>
        <w:tab/>
        <w:t>KOKYBINĖ IR KIEKYBINĖ SUDĖTIS</w:t>
      </w:r>
    </w:p>
    <w:p w14:paraId="6935BBD6" w14:textId="77777777" w:rsidR="008B0543" w:rsidRPr="000A0A8F" w:rsidRDefault="008B0543" w:rsidP="000A0A8F">
      <w:pPr>
        <w:tabs>
          <w:tab w:val="left" w:pos="567"/>
        </w:tabs>
        <w:spacing w:after="0" w:line="240" w:lineRule="auto"/>
        <w:rPr>
          <w:rFonts w:ascii="Times New Roman" w:hAnsi="Times New Roman"/>
        </w:rPr>
      </w:pPr>
    </w:p>
    <w:p w14:paraId="4D73F40E"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Kiekviename 100 mg flakone yra 100 mg pemetreksedo (pemetreksedo dinatrio druskos pavidalu).</w:t>
      </w:r>
    </w:p>
    <w:p w14:paraId="7466ABD4"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Kiekviename 500 mg flakone yra 500 mg pemetreksedo (pemetreksedo dinatrio druskos pavidalu).</w:t>
      </w:r>
    </w:p>
    <w:p w14:paraId="21DACFB1" w14:textId="77777777" w:rsidR="008B0543" w:rsidRPr="000A0A8F" w:rsidRDefault="008B0543" w:rsidP="000A0A8F">
      <w:pPr>
        <w:tabs>
          <w:tab w:val="left" w:pos="567"/>
        </w:tabs>
        <w:spacing w:after="0" w:line="240" w:lineRule="auto"/>
        <w:rPr>
          <w:rFonts w:ascii="Times New Roman" w:hAnsi="Times New Roman"/>
        </w:rPr>
      </w:pPr>
    </w:p>
    <w:p w14:paraId="625E6D8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Miltelius ištirpinus (žr. 6.6 skyrių), kiekviename flakone yra 25 mg/ml pemetreksedo.</w:t>
      </w:r>
    </w:p>
    <w:p w14:paraId="5B9C9EAC" w14:textId="77777777" w:rsidR="008B0543" w:rsidRPr="000A0A8F" w:rsidRDefault="008B0543" w:rsidP="000A0A8F">
      <w:pPr>
        <w:tabs>
          <w:tab w:val="left" w:pos="567"/>
        </w:tabs>
        <w:spacing w:after="0" w:line="240" w:lineRule="auto"/>
        <w:rPr>
          <w:rFonts w:ascii="Times New Roman" w:hAnsi="Times New Roman"/>
        </w:rPr>
      </w:pPr>
    </w:p>
    <w:p w14:paraId="22800307"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Pagalbinė medžiaga, kurios poveikis žinomas:</w:t>
      </w:r>
    </w:p>
    <w:p w14:paraId="2400F584"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Kiekviename 100 mg flakone yra maždaug 10,3 mg natrio.</w:t>
      </w:r>
    </w:p>
    <w:p w14:paraId="53D797DA"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Kiekviename 500 mg flakone yra maždaug 51,5 mg natrio.</w:t>
      </w:r>
    </w:p>
    <w:p w14:paraId="10E96A4D" w14:textId="77777777" w:rsidR="008B0543" w:rsidRPr="000A0A8F" w:rsidRDefault="008B0543" w:rsidP="000A0A8F">
      <w:pPr>
        <w:tabs>
          <w:tab w:val="left" w:pos="567"/>
        </w:tabs>
        <w:spacing w:after="0" w:line="240" w:lineRule="auto"/>
        <w:rPr>
          <w:rFonts w:ascii="Times New Roman" w:hAnsi="Times New Roman"/>
        </w:rPr>
      </w:pPr>
    </w:p>
    <w:p w14:paraId="659FD939"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Visos pagalbinės medžiagos išvardytos 6.1 skyriuje.</w:t>
      </w:r>
    </w:p>
    <w:p w14:paraId="405D43F6" w14:textId="77777777" w:rsidR="008B0543" w:rsidRPr="000A0A8F" w:rsidRDefault="008B0543" w:rsidP="000A0A8F">
      <w:pPr>
        <w:tabs>
          <w:tab w:val="left" w:pos="567"/>
        </w:tabs>
        <w:spacing w:after="0" w:line="240" w:lineRule="auto"/>
        <w:rPr>
          <w:rFonts w:ascii="Times New Roman" w:hAnsi="Times New Roman"/>
        </w:rPr>
      </w:pPr>
    </w:p>
    <w:p w14:paraId="55050F8E" w14:textId="77777777" w:rsidR="008B0543" w:rsidRPr="000A0A8F" w:rsidRDefault="008B0543" w:rsidP="000A0A8F">
      <w:pPr>
        <w:tabs>
          <w:tab w:val="left" w:pos="567"/>
        </w:tabs>
        <w:spacing w:after="0" w:line="240" w:lineRule="auto"/>
        <w:rPr>
          <w:rFonts w:ascii="Times New Roman" w:hAnsi="Times New Roman"/>
        </w:rPr>
      </w:pPr>
    </w:p>
    <w:p w14:paraId="3E329699"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3.</w:t>
      </w:r>
      <w:r w:rsidRPr="000A0A8F">
        <w:rPr>
          <w:rFonts w:ascii="Times New Roman" w:hAnsi="Times New Roman"/>
          <w:b/>
          <w:kern w:val="28"/>
        </w:rPr>
        <w:tab/>
        <w:t>FARMACINĖ FORMA</w:t>
      </w:r>
    </w:p>
    <w:p w14:paraId="35C84785" w14:textId="77777777" w:rsidR="008B0543" w:rsidRPr="000A0A8F" w:rsidRDefault="008B0543" w:rsidP="000A0A8F">
      <w:pPr>
        <w:keepNext/>
        <w:tabs>
          <w:tab w:val="left" w:pos="567"/>
        </w:tabs>
        <w:spacing w:after="0" w:line="240" w:lineRule="auto"/>
        <w:rPr>
          <w:rFonts w:ascii="Times New Roman" w:hAnsi="Times New Roman"/>
        </w:rPr>
      </w:pPr>
    </w:p>
    <w:p w14:paraId="5F6C8E49"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Milteliai infuzinio tirpalo koncentratui</w:t>
      </w:r>
    </w:p>
    <w:p w14:paraId="629B5F9C"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Nuo baltos iki geltonos arba žalsvai geltonos spalvos liofilizatas.</w:t>
      </w:r>
    </w:p>
    <w:p w14:paraId="7DAFBC62" w14:textId="77777777" w:rsidR="008B0543" w:rsidRPr="000A0A8F" w:rsidRDefault="008B0543" w:rsidP="000A0A8F">
      <w:pPr>
        <w:tabs>
          <w:tab w:val="left" w:pos="567"/>
        </w:tabs>
        <w:spacing w:after="0" w:line="240" w:lineRule="auto"/>
        <w:rPr>
          <w:rFonts w:ascii="Times New Roman" w:hAnsi="Times New Roman"/>
        </w:rPr>
      </w:pPr>
    </w:p>
    <w:p w14:paraId="59DAFE33" w14:textId="77777777" w:rsidR="008B0543" w:rsidRPr="000A0A8F" w:rsidRDefault="008B0543" w:rsidP="000A0A8F">
      <w:pPr>
        <w:tabs>
          <w:tab w:val="left" w:pos="567"/>
        </w:tabs>
        <w:spacing w:after="0" w:line="240" w:lineRule="auto"/>
        <w:rPr>
          <w:rFonts w:ascii="Times New Roman" w:hAnsi="Times New Roman"/>
        </w:rPr>
      </w:pPr>
    </w:p>
    <w:p w14:paraId="4156DB72"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4.</w:t>
      </w:r>
      <w:r w:rsidRPr="000A0A8F">
        <w:rPr>
          <w:rFonts w:ascii="Times New Roman" w:hAnsi="Times New Roman"/>
          <w:b/>
          <w:kern w:val="28"/>
        </w:rPr>
        <w:tab/>
        <w:t>KLINIKINĖ INFORMACIJA</w:t>
      </w:r>
    </w:p>
    <w:p w14:paraId="3C2D73FD" w14:textId="77777777" w:rsidR="008B0543" w:rsidRPr="000A0A8F" w:rsidRDefault="008B0543" w:rsidP="000A0A8F">
      <w:pPr>
        <w:keepNext/>
        <w:tabs>
          <w:tab w:val="left" w:pos="567"/>
        </w:tabs>
        <w:spacing w:after="0" w:line="240" w:lineRule="auto"/>
        <w:rPr>
          <w:rFonts w:ascii="Times New Roman" w:hAnsi="Times New Roman"/>
        </w:rPr>
      </w:pPr>
    </w:p>
    <w:p w14:paraId="36C78701"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4.1</w:t>
      </w:r>
      <w:r w:rsidRPr="000A0A8F">
        <w:rPr>
          <w:rFonts w:ascii="Times New Roman" w:hAnsi="Times New Roman"/>
          <w:b/>
          <w:kern w:val="28"/>
        </w:rPr>
        <w:tab/>
        <w:t>Terapinės indikacijos</w:t>
      </w:r>
    </w:p>
    <w:p w14:paraId="1F92FFE4" w14:textId="77777777" w:rsidR="008B0543" w:rsidRPr="000A0A8F" w:rsidRDefault="008B0543" w:rsidP="000A0A8F">
      <w:pPr>
        <w:keepNext/>
        <w:tabs>
          <w:tab w:val="left" w:pos="567"/>
        </w:tabs>
        <w:spacing w:after="0" w:line="240" w:lineRule="auto"/>
        <w:rPr>
          <w:rFonts w:ascii="Times New Roman" w:hAnsi="Times New Roman"/>
        </w:rPr>
      </w:pPr>
    </w:p>
    <w:p w14:paraId="656F8F17"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Piktybinė pleuros mezotelioma</w:t>
      </w:r>
    </w:p>
    <w:p w14:paraId="03D14737" w14:textId="77777777" w:rsidR="008B0543" w:rsidRPr="000A0A8F" w:rsidRDefault="008B0543" w:rsidP="000A0A8F">
      <w:pPr>
        <w:tabs>
          <w:tab w:val="left" w:pos="567"/>
        </w:tabs>
        <w:spacing w:after="0" w:line="240" w:lineRule="auto"/>
        <w:rPr>
          <w:rFonts w:ascii="Times New Roman" w:hAnsi="Times New Roman"/>
        </w:rPr>
      </w:pPr>
    </w:p>
    <w:p w14:paraId="0EA5C500"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derinyje su cisplatina skirtas gydyti neoperuotina piktybine pleuros mezotelioma sergantiems pacientams, kuriems chemoterapija dar netaikyta.</w:t>
      </w:r>
    </w:p>
    <w:p w14:paraId="08835770" w14:textId="77777777" w:rsidR="008B0543" w:rsidRPr="000A0A8F" w:rsidRDefault="008B0543" w:rsidP="000A0A8F">
      <w:pPr>
        <w:tabs>
          <w:tab w:val="left" w:pos="567"/>
        </w:tabs>
        <w:spacing w:after="0" w:line="240" w:lineRule="auto"/>
        <w:rPr>
          <w:rFonts w:ascii="Times New Roman" w:hAnsi="Times New Roman"/>
        </w:rPr>
      </w:pPr>
    </w:p>
    <w:p w14:paraId="31BE0D46"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Nesmulkialąstelinis plaučių vėžys</w:t>
      </w:r>
    </w:p>
    <w:p w14:paraId="63100900" w14:textId="77777777" w:rsidR="008B0543" w:rsidRPr="000A0A8F" w:rsidRDefault="008B0543" w:rsidP="000A0A8F">
      <w:pPr>
        <w:tabs>
          <w:tab w:val="left" w:pos="567"/>
        </w:tabs>
        <w:spacing w:after="0" w:line="240" w:lineRule="auto"/>
        <w:rPr>
          <w:rFonts w:ascii="Times New Roman" w:hAnsi="Times New Roman"/>
        </w:rPr>
      </w:pPr>
    </w:p>
    <w:p w14:paraId="79362548"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derinyje su cisplatina skirtas lokaliai progresavusio arba metastazavusio nesmulkialąstelinio plaučių vėžio pirmaeilei terapijai (išskyrus atvejį, kai vyrauja plokščiosios ląstelės) (žr. 5.1 skyrių).</w:t>
      </w:r>
    </w:p>
    <w:p w14:paraId="2D4124A8" w14:textId="77777777" w:rsidR="008B0543" w:rsidRPr="000A0A8F" w:rsidRDefault="008B0543" w:rsidP="000A0A8F">
      <w:pPr>
        <w:tabs>
          <w:tab w:val="left" w:pos="567"/>
        </w:tabs>
        <w:spacing w:after="0" w:line="240" w:lineRule="auto"/>
        <w:rPr>
          <w:rFonts w:ascii="Times New Roman" w:hAnsi="Times New Roman"/>
        </w:rPr>
      </w:pPr>
    </w:p>
    <w:p w14:paraId="37281148"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skirtas lokaliai progresavusio arba metastazavusio nesmulkialąstelinio plaučių vėžio (išskyrus atvejį, kai vyrauja plokščiosios ląstelės) palaikomajai monoterapijai, jeigu tuoj po chemoterapijos, kurios pagrindas platinos preparatas, liga neprogresavo (žr. 5.1 skyrių).</w:t>
      </w:r>
    </w:p>
    <w:p w14:paraId="172BBF3D" w14:textId="77777777" w:rsidR="008B0543" w:rsidRPr="000A0A8F" w:rsidRDefault="008B0543" w:rsidP="000A0A8F">
      <w:pPr>
        <w:tabs>
          <w:tab w:val="left" w:pos="567"/>
        </w:tabs>
        <w:spacing w:after="0" w:line="240" w:lineRule="auto"/>
        <w:rPr>
          <w:rFonts w:ascii="Times New Roman" w:hAnsi="Times New Roman"/>
        </w:rPr>
      </w:pPr>
    </w:p>
    <w:p w14:paraId="045456F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skirtas lokaliai progresavusio arba metastazavusio nesmulkialąstelinio plaučių vėžio (išskyrus atvejį, kai vyrauja plokščiosios ląstelės) antraeilei monoterapijai (žr. 5.1 skyrių).</w:t>
      </w:r>
    </w:p>
    <w:p w14:paraId="3298E001" w14:textId="77777777" w:rsidR="008B0543" w:rsidRPr="000A0A8F" w:rsidRDefault="008B0543" w:rsidP="000A0A8F">
      <w:pPr>
        <w:tabs>
          <w:tab w:val="left" w:pos="567"/>
        </w:tabs>
        <w:spacing w:after="0" w:line="240" w:lineRule="auto"/>
        <w:rPr>
          <w:rFonts w:ascii="Times New Roman" w:hAnsi="Times New Roman"/>
        </w:rPr>
      </w:pPr>
    </w:p>
    <w:p w14:paraId="2DD64887" w14:textId="77777777" w:rsidR="008B0543" w:rsidRPr="000A0A8F" w:rsidRDefault="008B0543" w:rsidP="000A0A8F">
      <w:pPr>
        <w:tabs>
          <w:tab w:val="left" w:pos="567"/>
        </w:tabs>
        <w:spacing w:after="0" w:line="240" w:lineRule="auto"/>
        <w:rPr>
          <w:rFonts w:ascii="Times New Roman" w:hAnsi="Times New Roman"/>
          <w:b/>
        </w:rPr>
      </w:pPr>
      <w:r w:rsidRPr="000A0A8F">
        <w:rPr>
          <w:rFonts w:ascii="Times New Roman" w:hAnsi="Times New Roman"/>
          <w:b/>
        </w:rPr>
        <w:lastRenderedPageBreak/>
        <w:t>4.2</w:t>
      </w:r>
      <w:r w:rsidRPr="000A0A8F">
        <w:rPr>
          <w:rFonts w:ascii="Times New Roman" w:hAnsi="Times New Roman"/>
          <w:b/>
        </w:rPr>
        <w:tab/>
        <w:t>Dozavimas ir vartojimo metodas</w:t>
      </w:r>
    </w:p>
    <w:p w14:paraId="10A9256F" w14:textId="77777777" w:rsidR="008B0543" w:rsidRPr="000A0A8F" w:rsidRDefault="008B0543" w:rsidP="000A0A8F">
      <w:pPr>
        <w:keepNext/>
        <w:tabs>
          <w:tab w:val="left" w:pos="567"/>
        </w:tabs>
        <w:spacing w:after="0" w:line="240" w:lineRule="auto"/>
        <w:rPr>
          <w:rFonts w:ascii="Times New Roman" w:hAnsi="Times New Roman"/>
        </w:rPr>
      </w:pPr>
    </w:p>
    <w:p w14:paraId="440DC441" w14:textId="77777777" w:rsidR="008B0543" w:rsidRPr="000A0A8F" w:rsidRDefault="008B0543" w:rsidP="000A0A8F">
      <w:pPr>
        <w:keepNext/>
        <w:tabs>
          <w:tab w:val="left" w:pos="567"/>
        </w:tabs>
        <w:spacing w:after="0" w:line="240" w:lineRule="auto"/>
        <w:rPr>
          <w:rFonts w:ascii="Times New Roman" w:hAnsi="Times New Roman"/>
          <w:u w:val="single"/>
        </w:rPr>
      </w:pPr>
      <w:r w:rsidRPr="000A0A8F">
        <w:rPr>
          <w:rFonts w:ascii="Times New Roman" w:hAnsi="Times New Roman"/>
          <w:u w:val="single"/>
        </w:rPr>
        <w:t>Dozavimas</w:t>
      </w:r>
    </w:p>
    <w:p w14:paraId="5F2EBC8A" w14:textId="77777777" w:rsidR="008B0543" w:rsidRPr="000A0A8F" w:rsidRDefault="008B0543" w:rsidP="000A0A8F">
      <w:pPr>
        <w:keepNext/>
        <w:tabs>
          <w:tab w:val="left" w:pos="567"/>
        </w:tabs>
        <w:spacing w:after="0" w:line="240" w:lineRule="auto"/>
        <w:rPr>
          <w:rFonts w:ascii="Times New Roman" w:hAnsi="Times New Roman"/>
        </w:rPr>
      </w:pPr>
    </w:p>
    <w:p w14:paraId="1F03EC8D"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rPr>
        <w:t>Pemetrexed PharmaSwiss galima vartoti tik prižiūrint gydytojui, turinčiam priešvėžinės chemoterapijos kvalifikaciją.</w:t>
      </w:r>
    </w:p>
    <w:p w14:paraId="74969EB5" w14:textId="77777777" w:rsidR="008B0543" w:rsidRPr="000A0A8F" w:rsidRDefault="008B0543" w:rsidP="000A0A8F">
      <w:pPr>
        <w:tabs>
          <w:tab w:val="left" w:pos="567"/>
        </w:tabs>
        <w:spacing w:after="0" w:line="240" w:lineRule="auto"/>
        <w:rPr>
          <w:rFonts w:ascii="Times New Roman" w:hAnsi="Times New Roman"/>
        </w:rPr>
      </w:pPr>
    </w:p>
    <w:p w14:paraId="51537C84" w14:textId="77777777" w:rsidR="008B0543" w:rsidRPr="000A0A8F" w:rsidRDefault="008B0543" w:rsidP="000A0A8F">
      <w:pPr>
        <w:keepNext/>
        <w:tabs>
          <w:tab w:val="left" w:pos="567"/>
        </w:tabs>
        <w:spacing w:after="0" w:line="240" w:lineRule="auto"/>
        <w:rPr>
          <w:rFonts w:ascii="Times New Roman" w:hAnsi="Times New Roman"/>
          <w:u w:val="single"/>
        </w:rPr>
      </w:pPr>
      <w:r w:rsidRPr="000A0A8F">
        <w:rPr>
          <w:rFonts w:ascii="Times New Roman" w:hAnsi="Times New Roman"/>
          <w:u w:val="single"/>
        </w:rPr>
        <w:t>Pemetrexed PharmaSwiss derinys su cisplatina</w:t>
      </w:r>
    </w:p>
    <w:p w14:paraId="0ADCAA0D" w14:textId="77777777" w:rsidR="008B0543" w:rsidRPr="000A0A8F" w:rsidRDefault="008B0543" w:rsidP="000A0A8F">
      <w:pPr>
        <w:keepNext/>
        <w:tabs>
          <w:tab w:val="left" w:pos="567"/>
        </w:tabs>
        <w:spacing w:after="0" w:line="240" w:lineRule="auto"/>
        <w:rPr>
          <w:rFonts w:ascii="Times New Roman" w:hAnsi="Times New Roman"/>
        </w:rPr>
      </w:pPr>
    </w:p>
    <w:p w14:paraId="4E745CE2"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rPr>
        <w:t>Rekomenduojama Pemetrexed PharmaSwiss dozė yra 500 mg/m</w:t>
      </w:r>
      <w:r w:rsidRPr="000A0A8F">
        <w:rPr>
          <w:rFonts w:ascii="Times New Roman" w:hAnsi="Times New Roman"/>
          <w:vertAlign w:val="superscript"/>
        </w:rPr>
        <w:t>2</w:t>
      </w:r>
      <w:r w:rsidRPr="000A0A8F">
        <w:rPr>
          <w:rFonts w:ascii="Times New Roman" w:hAnsi="Times New Roman"/>
        </w:rPr>
        <w:t xml:space="preserve"> kūno paviršiaus ploto (KPP). Ji infuzuojama į veną per 10 minučių pirmą kiekvieno 21 dienos gydymo kurso dieną. Rekomenduojama cisplatinos dozė yra 75 mg/m</w:t>
      </w:r>
      <w:r w:rsidRPr="000A0A8F">
        <w:rPr>
          <w:rFonts w:ascii="Times New Roman" w:hAnsi="Times New Roman"/>
          <w:vertAlign w:val="superscript"/>
        </w:rPr>
        <w:t>2</w:t>
      </w:r>
      <w:r w:rsidRPr="000A0A8F">
        <w:rPr>
          <w:rFonts w:ascii="Times New Roman" w:hAnsi="Times New Roman"/>
        </w:rPr>
        <w:t xml:space="preserve"> KPP. Ją reikia infuzuoti per 2 valandas pirmą kiekvieno 21 dienos gydymo kurso dieną (infuziją pradėti maždaug 30 minučių po pemetreksedo infuzijos). </w:t>
      </w:r>
      <w:r w:rsidRPr="000A0A8F">
        <w:rPr>
          <w:rFonts w:ascii="Times New Roman" w:hAnsi="Times New Roman"/>
          <w:u w:val="single"/>
        </w:rPr>
        <w:t>Pacientas turi vartoti reikiamus vaistinius preparatus nuo vėmimo ir pakankamai skysčių prieš cisplatinos infuziją ir (arba) po jos</w:t>
      </w:r>
      <w:r w:rsidRPr="000A0A8F">
        <w:rPr>
          <w:rFonts w:ascii="Times New Roman" w:hAnsi="Times New Roman"/>
        </w:rPr>
        <w:t xml:space="preserve"> (taip pat žr. specialius dozavimo nurodymus cisplatinos preparato charakteristikų santraukoje).</w:t>
      </w:r>
    </w:p>
    <w:p w14:paraId="611C31BA" w14:textId="77777777" w:rsidR="008B0543" w:rsidRPr="000A0A8F" w:rsidRDefault="008B0543" w:rsidP="000A0A8F">
      <w:pPr>
        <w:tabs>
          <w:tab w:val="left" w:pos="567"/>
        </w:tabs>
        <w:spacing w:after="0" w:line="240" w:lineRule="auto"/>
        <w:rPr>
          <w:rFonts w:ascii="Times New Roman" w:hAnsi="Times New Roman"/>
        </w:rPr>
      </w:pPr>
    </w:p>
    <w:p w14:paraId="11AC8E6E" w14:textId="77777777" w:rsidR="008B0543" w:rsidRPr="000A0A8F" w:rsidRDefault="008B0543" w:rsidP="000A0A8F">
      <w:pPr>
        <w:keepNext/>
        <w:tabs>
          <w:tab w:val="left" w:pos="567"/>
        </w:tabs>
        <w:spacing w:after="0" w:line="240" w:lineRule="auto"/>
        <w:rPr>
          <w:rFonts w:ascii="Times New Roman" w:hAnsi="Times New Roman"/>
          <w:u w:val="single"/>
        </w:rPr>
      </w:pPr>
      <w:r w:rsidRPr="000A0A8F">
        <w:rPr>
          <w:rFonts w:ascii="Times New Roman" w:hAnsi="Times New Roman"/>
          <w:u w:val="single"/>
        </w:rPr>
        <w:t>Pemetrexed PharmaSwiss monoterapija</w:t>
      </w:r>
    </w:p>
    <w:p w14:paraId="23E0CDFB" w14:textId="77777777" w:rsidR="008B0543" w:rsidRPr="000A0A8F" w:rsidRDefault="008B0543" w:rsidP="000A0A8F">
      <w:pPr>
        <w:keepNext/>
        <w:tabs>
          <w:tab w:val="left" w:pos="567"/>
        </w:tabs>
        <w:spacing w:after="0" w:line="240" w:lineRule="auto"/>
        <w:rPr>
          <w:rFonts w:ascii="Times New Roman" w:hAnsi="Times New Roman"/>
        </w:rPr>
      </w:pPr>
    </w:p>
    <w:p w14:paraId="024ADC9F"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rPr>
        <w:t>Nesmulkialąsteliniam plaučių vėžiui gydyti po ankstesnės chemoterapijos rekomenduojama Pemetrexed PharmaSwiss dozė yra 500 mg/m</w:t>
      </w:r>
      <w:r w:rsidRPr="000A0A8F">
        <w:rPr>
          <w:rFonts w:ascii="Times New Roman" w:hAnsi="Times New Roman"/>
          <w:vertAlign w:val="superscript"/>
        </w:rPr>
        <w:t>2</w:t>
      </w:r>
      <w:r w:rsidRPr="000A0A8F">
        <w:rPr>
          <w:rFonts w:ascii="Times New Roman" w:hAnsi="Times New Roman"/>
        </w:rPr>
        <w:t xml:space="preserve"> KPP. Ji infuzuojama į veną per 10 minučių pirmą kiekvieno 21 dienos gydymo kurso dieną.</w:t>
      </w:r>
    </w:p>
    <w:p w14:paraId="0CFE695A" w14:textId="77777777" w:rsidR="008B0543" w:rsidRPr="000A0A8F" w:rsidRDefault="008B0543" w:rsidP="000A0A8F">
      <w:pPr>
        <w:tabs>
          <w:tab w:val="left" w:pos="567"/>
        </w:tabs>
        <w:spacing w:after="0" w:line="240" w:lineRule="auto"/>
        <w:rPr>
          <w:rFonts w:ascii="Times New Roman" w:hAnsi="Times New Roman"/>
        </w:rPr>
      </w:pPr>
    </w:p>
    <w:p w14:paraId="171C4DE8"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u w:val="single"/>
        </w:rPr>
        <w:t>Premedikacija</w:t>
      </w:r>
    </w:p>
    <w:p w14:paraId="33E58E32" w14:textId="77777777" w:rsidR="008B0543" w:rsidRPr="000A0A8F" w:rsidRDefault="008B0543" w:rsidP="000A0A8F">
      <w:pPr>
        <w:keepNext/>
        <w:tabs>
          <w:tab w:val="left" w:pos="567"/>
        </w:tabs>
        <w:spacing w:after="0" w:line="240" w:lineRule="auto"/>
        <w:rPr>
          <w:rFonts w:ascii="Times New Roman" w:hAnsi="Times New Roman"/>
        </w:rPr>
      </w:pPr>
    </w:p>
    <w:p w14:paraId="088CE55A"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Kad rečiau pasireikštų odos reakcijų ir jos būtų lengvesnės, dieną prieš pemetreksedo infuziją, infuzijos dieną ir kitą dieną reikia vartoti kortikosteroido. Jo dozė turi atitikti 4 mg deksametazono 2 kartus per parą per burną (žr. 4.4 skyrių).</w:t>
      </w:r>
    </w:p>
    <w:p w14:paraId="20476CF9" w14:textId="77777777" w:rsidR="008B0543" w:rsidRPr="000A0A8F" w:rsidRDefault="008B0543" w:rsidP="000A0A8F">
      <w:pPr>
        <w:tabs>
          <w:tab w:val="left" w:pos="567"/>
        </w:tabs>
        <w:spacing w:after="0" w:line="240" w:lineRule="auto"/>
        <w:rPr>
          <w:rFonts w:ascii="Times New Roman" w:hAnsi="Times New Roman"/>
        </w:rPr>
      </w:pPr>
    </w:p>
    <w:p w14:paraId="6F2C6249"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Kad susilpnėtų toksinis poveikis, pemetreksedu gydomi pacientai turi papildomai gerti vitaminų (žr. 4.4 skyrių), t.y. folio rūgšties arba polivitaminų su ja (350</w:t>
      </w:r>
      <w:r w:rsidRPr="000A0A8F">
        <w:rPr>
          <w:rFonts w:ascii="Times New Roman" w:hAnsi="Times New Roman"/>
        </w:rPr>
        <w:noBreakHyphen/>
        <w:t>1000 mikrogramų folio rūgšties per parą kasdien). Būtina išgerti bent penkias folio rūgšties dozes per paskutines septynias dienas prieš pirmą pemetreksedo dozę bei toliau ją vartoti visą gydymo kursą ir 21 dieną po paskutinės pemetreksedo dozės. Be to, reikia suleisti 1000 mikrogramų vitamino B</w:t>
      </w:r>
      <w:r w:rsidRPr="000A0A8F">
        <w:rPr>
          <w:rFonts w:ascii="Times New Roman" w:hAnsi="Times New Roman"/>
          <w:vertAlign w:val="subscript"/>
        </w:rPr>
        <w:t>12</w:t>
      </w:r>
      <w:r w:rsidRPr="000A0A8F">
        <w:rPr>
          <w:rFonts w:ascii="Times New Roman" w:hAnsi="Times New Roman"/>
        </w:rPr>
        <w:t xml:space="preserve"> į raumenis paskutinę savaitę prieš pirmą pemetreksedo dozę ir paskui kas trečią kursą (vėliau vitaminą B</w:t>
      </w:r>
      <w:r w:rsidRPr="000A0A8F">
        <w:rPr>
          <w:rFonts w:ascii="Times New Roman" w:hAnsi="Times New Roman"/>
          <w:vertAlign w:val="subscript"/>
        </w:rPr>
        <w:t>12</w:t>
      </w:r>
      <w:r w:rsidRPr="000A0A8F">
        <w:rPr>
          <w:rFonts w:ascii="Times New Roman" w:hAnsi="Times New Roman"/>
        </w:rPr>
        <w:t xml:space="preserve"> galima leisti pemetreksedo infuzijos dienomis).</w:t>
      </w:r>
    </w:p>
    <w:p w14:paraId="14C37A34" w14:textId="77777777" w:rsidR="008B0543" w:rsidRPr="000A0A8F" w:rsidRDefault="008B0543" w:rsidP="000A0A8F">
      <w:pPr>
        <w:tabs>
          <w:tab w:val="left" w:pos="567"/>
        </w:tabs>
        <w:spacing w:after="0" w:line="240" w:lineRule="auto"/>
        <w:rPr>
          <w:rFonts w:ascii="Times New Roman" w:hAnsi="Times New Roman"/>
        </w:rPr>
      </w:pPr>
    </w:p>
    <w:p w14:paraId="2A33D982" w14:textId="77777777" w:rsidR="008B0543" w:rsidRPr="000A0A8F" w:rsidRDefault="008B0543" w:rsidP="000A0A8F">
      <w:pPr>
        <w:keepNext/>
        <w:tabs>
          <w:tab w:val="left" w:pos="567"/>
        </w:tabs>
        <w:spacing w:after="0" w:line="240" w:lineRule="auto"/>
        <w:rPr>
          <w:rFonts w:ascii="Times New Roman" w:hAnsi="Times New Roman"/>
          <w:u w:val="single"/>
        </w:rPr>
      </w:pPr>
      <w:r w:rsidRPr="000A0A8F">
        <w:rPr>
          <w:rFonts w:ascii="Times New Roman" w:hAnsi="Times New Roman"/>
          <w:u w:val="single"/>
        </w:rPr>
        <w:t>Stebėjimas</w:t>
      </w:r>
    </w:p>
    <w:p w14:paraId="222C280B"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rPr>
        <w:t>Kaskart prieš leidžiant pemetreksedo reikia ištirti visų kraujo ląstelių kiekį, įskaitant diferencijuotą leukocitų kiekį ir trombocitų kiekį. Prieš leidžiant kiekvieną chemoterapinio preparato dozę, reikia atlikti biocheminius kraujo tyrimus inkstų ir kepenų veiklai įvertinti. Rodmenys prieš pradedant kiekvieną chemoterapijos kursą turi būti tokie: absoliutus neutrofilų skaičius (ANS) ≥ 1500/mm</w:t>
      </w:r>
      <w:r w:rsidRPr="000A0A8F">
        <w:rPr>
          <w:rFonts w:ascii="Times New Roman" w:hAnsi="Times New Roman"/>
          <w:vertAlign w:val="superscript"/>
        </w:rPr>
        <w:t>3</w:t>
      </w:r>
      <w:r w:rsidRPr="000A0A8F">
        <w:rPr>
          <w:rFonts w:ascii="Times New Roman" w:hAnsi="Times New Roman"/>
        </w:rPr>
        <w:t>, trombocitų ≥ 100.000/mm</w:t>
      </w:r>
      <w:r w:rsidRPr="000A0A8F">
        <w:rPr>
          <w:rFonts w:ascii="Times New Roman" w:hAnsi="Times New Roman"/>
          <w:vertAlign w:val="superscript"/>
        </w:rPr>
        <w:t>3</w:t>
      </w:r>
      <w:r w:rsidRPr="000A0A8F">
        <w:rPr>
          <w:rFonts w:ascii="Times New Roman" w:hAnsi="Times New Roman"/>
        </w:rPr>
        <w:t>, kreatinino klirensas ≥ 45 ml/min., bendro bilirubino koncentracija ≤ 1,5 × viršutinė normos riba, šarminės fosfatazės (ŠF), aspartato aminotransferazės (AST, SGOT) ir alanino aminotransferazės (ALT, SGPT) koncentracijos ≤ 3 × viršutinė normos riba. Jei jeigu kepenys pažeistos naviko, tai priimtinos šarminės fosfatazės, AST ir ALT koncentracijos yra ≤ 5 × viršutinė normos riba.</w:t>
      </w:r>
    </w:p>
    <w:p w14:paraId="13090358" w14:textId="77777777" w:rsidR="008B0543" w:rsidRPr="000A0A8F" w:rsidRDefault="008B0543" w:rsidP="000A0A8F">
      <w:pPr>
        <w:tabs>
          <w:tab w:val="left" w:pos="567"/>
        </w:tabs>
        <w:spacing w:after="0" w:line="240" w:lineRule="auto"/>
        <w:rPr>
          <w:rFonts w:ascii="Times New Roman" w:hAnsi="Times New Roman"/>
        </w:rPr>
      </w:pPr>
    </w:p>
    <w:p w14:paraId="5BD1F62C" w14:textId="77777777" w:rsidR="008B0543" w:rsidRPr="000A0A8F" w:rsidRDefault="008B0543" w:rsidP="000A0A8F">
      <w:pPr>
        <w:keepNext/>
        <w:tabs>
          <w:tab w:val="left" w:pos="567"/>
        </w:tabs>
        <w:spacing w:after="0" w:line="240" w:lineRule="auto"/>
        <w:rPr>
          <w:rFonts w:ascii="Times New Roman" w:hAnsi="Times New Roman"/>
          <w:u w:val="single"/>
        </w:rPr>
      </w:pPr>
      <w:r w:rsidRPr="000A0A8F">
        <w:rPr>
          <w:rFonts w:ascii="Times New Roman" w:hAnsi="Times New Roman"/>
          <w:u w:val="single"/>
        </w:rPr>
        <w:lastRenderedPageBreak/>
        <w:t>Dozės koregavimas</w:t>
      </w:r>
    </w:p>
    <w:p w14:paraId="20DDE076" w14:textId="77777777" w:rsidR="008B0543" w:rsidRPr="000A0A8F" w:rsidRDefault="008B0543" w:rsidP="000A0A8F">
      <w:pPr>
        <w:keepNext/>
        <w:tabs>
          <w:tab w:val="left" w:pos="567"/>
        </w:tabs>
        <w:spacing w:after="0" w:line="240" w:lineRule="auto"/>
        <w:rPr>
          <w:rFonts w:ascii="Times New Roman" w:hAnsi="Times New Roman"/>
        </w:rPr>
      </w:pPr>
    </w:p>
    <w:p w14:paraId="7AF8C69C"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rPr>
        <w:t>Kiekvieno gydymo kurso dozę reikia koreguoti atsižvelgiant į mažiausią kraujo ląstelių skaičių ar stipriausią nehematologinį toksiškumą ankstesnio kurso metu. Chemoterapiją galima atidėti, kad organizmas suspėtų atsigauti, o paskui reikia gydyti kaip nurodoma 1, 2 ir 3 lentelėse, skirtose Pemetrexed PharmaSwiss monoterapijai ir jo deriniui su cisplatina.</w:t>
      </w:r>
    </w:p>
    <w:p w14:paraId="34E85445" w14:textId="77777777" w:rsidR="008B0543" w:rsidRPr="000A0A8F" w:rsidRDefault="008B0543" w:rsidP="000A0A8F">
      <w:pPr>
        <w:spacing w:after="0" w:line="240" w:lineRule="auto"/>
        <w:rPr>
          <w: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33"/>
      </w:tblGrid>
      <w:tr w:rsidR="008B0543" w:rsidRPr="008B0543" w14:paraId="1F6682C0" w14:textId="77777777" w:rsidTr="000A0A8F">
        <w:tc>
          <w:tcPr>
            <w:tcW w:w="9652" w:type="dxa"/>
            <w:gridSpan w:val="2"/>
            <w:tcBorders>
              <w:bottom w:val="single" w:sz="4" w:space="0" w:color="auto"/>
            </w:tcBorders>
            <w:shd w:val="clear" w:color="auto" w:fill="auto"/>
          </w:tcPr>
          <w:p w14:paraId="4FF5AFC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1 lentelė. Pemetrexed PharmaSwiss, vartojamo monoterapijai arba derinyje, ir cisplatinos dozės koregavimas dėl hematotoksinio poveikio</w:t>
            </w:r>
          </w:p>
        </w:tc>
      </w:tr>
      <w:tr w:rsidR="008B0543" w:rsidRPr="008B0543" w14:paraId="51FD2303" w14:textId="77777777" w:rsidTr="000A0A8F">
        <w:tc>
          <w:tcPr>
            <w:tcW w:w="4819" w:type="dxa"/>
            <w:tcBorders>
              <w:top w:val="single" w:sz="4" w:space="0" w:color="auto"/>
              <w:left w:val="single" w:sz="4" w:space="0" w:color="auto"/>
              <w:bottom w:val="single" w:sz="4" w:space="0" w:color="auto"/>
              <w:right w:val="single" w:sz="4" w:space="0" w:color="auto"/>
            </w:tcBorders>
            <w:shd w:val="clear" w:color="auto" w:fill="auto"/>
          </w:tcPr>
          <w:p w14:paraId="3AB2BE7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Mažiausias ANS &lt; 500/mm</w:t>
            </w:r>
            <w:r w:rsidRPr="000A0A8F">
              <w:rPr>
                <w:rFonts w:ascii="Times New Roman" w:hAnsi="Times New Roman"/>
                <w:vertAlign w:val="superscript"/>
              </w:rPr>
              <w:t>3</w:t>
            </w:r>
            <w:r w:rsidRPr="000A0A8F">
              <w:rPr>
                <w:rFonts w:ascii="Times New Roman" w:hAnsi="Times New Roman"/>
              </w:rPr>
              <w:t xml:space="preserve"> ir mažiausias trombocitų skaičius ≥ 50.000/mm</w:t>
            </w:r>
            <w:r w:rsidRPr="000A0A8F">
              <w:rPr>
                <w:rFonts w:ascii="Times New Roman" w:hAnsi="Times New Roman"/>
                <w:vertAlign w:val="superscript"/>
              </w:rPr>
              <w:t>3</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tcPr>
          <w:p w14:paraId="7641B65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po 75 % ankstesnės Pemetrexed PharmaSwiss ir cisplatinos dozės</w:t>
            </w:r>
          </w:p>
        </w:tc>
      </w:tr>
      <w:tr w:rsidR="008B0543" w:rsidRPr="008B0543" w14:paraId="560817B5" w14:textId="77777777" w:rsidTr="000A0A8F">
        <w:tc>
          <w:tcPr>
            <w:tcW w:w="4819" w:type="dxa"/>
            <w:tcBorders>
              <w:top w:val="single" w:sz="4" w:space="0" w:color="auto"/>
              <w:left w:val="single" w:sz="4" w:space="0" w:color="auto"/>
              <w:bottom w:val="single" w:sz="4" w:space="0" w:color="auto"/>
              <w:right w:val="single" w:sz="4" w:space="0" w:color="auto"/>
            </w:tcBorders>
            <w:shd w:val="clear" w:color="auto" w:fill="auto"/>
          </w:tcPr>
          <w:p w14:paraId="77350A3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Mažiausias trombocitų skaičius &lt; 50.000 mm</w:t>
            </w:r>
            <w:r w:rsidRPr="000A0A8F">
              <w:rPr>
                <w:rFonts w:ascii="Times New Roman" w:hAnsi="Times New Roman"/>
                <w:vertAlign w:val="superscript"/>
              </w:rPr>
              <w:t>3</w:t>
            </w:r>
            <w:r w:rsidRPr="000A0A8F">
              <w:rPr>
                <w:rFonts w:ascii="Times New Roman" w:hAnsi="Times New Roman"/>
              </w:rPr>
              <w:t>, nepriklausomai nuo mažiausio ANS</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tcPr>
          <w:p w14:paraId="48D6084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po 75 % ankstesnės Pemetrexed PharmaSwiss ir cisplatinos dozės</w:t>
            </w:r>
          </w:p>
        </w:tc>
      </w:tr>
      <w:tr w:rsidR="008B0543" w:rsidRPr="008B0543" w14:paraId="0A3DF4E4" w14:textId="77777777" w:rsidTr="000A0A8F">
        <w:tc>
          <w:tcPr>
            <w:tcW w:w="4819" w:type="dxa"/>
            <w:tcBorders>
              <w:top w:val="single" w:sz="4" w:space="0" w:color="auto"/>
              <w:left w:val="single" w:sz="4" w:space="0" w:color="auto"/>
              <w:bottom w:val="single" w:sz="4" w:space="0" w:color="auto"/>
              <w:right w:val="single" w:sz="4" w:space="0" w:color="auto"/>
            </w:tcBorders>
            <w:shd w:val="clear" w:color="auto" w:fill="auto"/>
          </w:tcPr>
          <w:p w14:paraId="0F82500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Mažiausias trombocitų skaičius &lt; 50.000 mm</w:t>
            </w:r>
            <w:r w:rsidRPr="000A0A8F">
              <w:rPr>
                <w:rFonts w:ascii="Times New Roman" w:hAnsi="Times New Roman"/>
                <w:vertAlign w:val="superscript"/>
              </w:rPr>
              <w:t>3</w:t>
            </w:r>
            <w:r w:rsidRPr="000A0A8F">
              <w:rPr>
                <w:rFonts w:ascii="Times New Roman" w:hAnsi="Times New Roman"/>
              </w:rPr>
              <w:t xml:space="preserve"> ir kraujavimas</w:t>
            </w:r>
            <w:r w:rsidRPr="000A0A8F">
              <w:rPr>
                <w:rFonts w:ascii="Times New Roman" w:hAnsi="Times New Roman"/>
                <w:vertAlign w:val="superscript"/>
              </w:rPr>
              <w:t> a</w:t>
            </w:r>
            <w:r w:rsidRPr="000A0A8F">
              <w:rPr>
                <w:rFonts w:ascii="Times New Roman" w:hAnsi="Times New Roman"/>
              </w:rPr>
              <w:t>, nepriklausomai nuo mažiausio ANS</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tcPr>
          <w:p w14:paraId="1544C4C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po 50 % ankstesnės Pemetrexed PharmaSwiss ir cisplatinos dozės</w:t>
            </w:r>
          </w:p>
        </w:tc>
      </w:tr>
      <w:tr w:rsidR="008B0543" w:rsidRPr="008B0543" w14:paraId="44713548" w14:textId="77777777" w:rsidTr="000A0A8F">
        <w:tc>
          <w:tcPr>
            <w:tcW w:w="9652" w:type="dxa"/>
            <w:gridSpan w:val="2"/>
            <w:tcBorders>
              <w:top w:val="single" w:sz="4" w:space="0" w:color="auto"/>
              <w:left w:val="single" w:sz="4" w:space="0" w:color="auto"/>
              <w:bottom w:val="single" w:sz="4" w:space="0" w:color="auto"/>
              <w:right w:val="single" w:sz="4" w:space="0" w:color="auto"/>
            </w:tcBorders>
            <w:shd w:val="clear" w:color="auto" w:fill="auto"/>
          </w:tcPr>
          <w:p w14:paraId="05E8863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vertAlign w:val="superscript"/>
              </w:rPr>
              <w:t>a</w:t>
            </w:r>
            <w:r w:rsidRPr="000A0A8F">
              <w:rPr>
                <w:rFonts w:ascii="Times New Roman" w:hAnsi="Times New Roman"/>
              </w:rPr>
              <w:t xml:space="preserve"> Šie kriterijai atitinka Nacionalinio vėžio instituto (NVI) bendrųjų toksiškumo kriterijų (BTK v2.0, NVI 1998) ≥ 2 laipsnio kraujavimo apibrėžimą.</w:t>
            </w:r>
          </w:p>
        </w:tc>
      </w:tr>
    </w:tbl>
    <w:p w14:paraId="4615F46E" w14:textId="77777777" w:rsidR="008B0543" w:rsidRPr="000A0A8F" w:rsidRDefault="008B0543" w:rsidP="000A0A8F">
      <w:pPr>
        <w:tabs>
          <w:tab w:val="left" w:pos="567"/>
        </w:tabs>
        <w:spacing w:after="0" w:line="240" w:lineRule="auto"/>
        <w:rPr>
          <w:rFonts w:ascii="Times New Roman" w:hAnsi="Times New Roman"/>
        </w:rPr>
      </w:pPr>
    </w:p>
    <w:p w14:paraId="534F01AB"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rPr>
        <w:lastRenderedPageBreak/>
        <w:t>Jeigu pasireiškia ≥ 3 laipsnio nehematotoksinis poveikis (išskyrus neurotoksinį), reikia laikinai (kol jis pasidarys toks kaip iki gydymo arba silpnesnis) nutraukti Pemetrexed PharmaSwiss vartojimą. Tolesnio vartojimo nurodymai pateikti 2 lentelėje.</w:t>
      </w:r>
    </w:p>
    <w:p w14:paraId="18FFD191" w14:textId="77777777" w:rsidR="008B0543" w:rsidRPr="000A0A8F" w:rsidRDefault="008B0543" w:rsidP="000A0A8F">
      <w:pPr>
        <w:keepNext/>
        <w:tabs>
          <w:tab w:val="left" w:pos="567"/>
        </w:tabs>
        <w:spacing w:after="0" w:line="240" w:lineRule="auto"/>
        <w:rPr>
          <w:rFonts w:ascii="Times New Roman" w:hAnsi="Times New Roman"/>
          <w:b/>
        </w:rPr>
      </w:pP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3465"/>
        <w:gridCol w:w="3161"/>
        <w:gridCol w:w="3033"/>
      </w:tblGrid>
      <w:tr w:rsidR="008B0543" w:rsidRPr="008B0543" w14:paraId="042429E6" w14:textId="77777777" w:rsidTr="000A0A8F">
        <w:tc>
          <w:tcPr>
            <w:tcW w:w="9659" w:type="dxa"/>
            <w:gridSpan w:val="3"/>
            <w:tcBorders>
              <w:bottom w:val="single" w:sz="4" w:space="0" w:color="auto"/>
            </w:tcBorders>
            <w:shd w:val="clear" w:color="auto" w:fill="auto"/>
          </w:tcPr>
          <w:p w14:paraId="2917765A" w14:textId="77777777" w:rsidR="008B0543" w:rsidRPr="000A0A8F" w:rsidRDefault="008B0543" w:rsidP="000A0A8F">
            <w:pPr>
              <w:spacing w:after="0" w:line="240" w:lineRule="auto"/>
              <w:rPr>
                <w:i/>
              </w:rPr>
            </w:pPr>
            <w:r w:rsidRPr="000A0A8F">
              <w:rPr>
                <w:rFonts w:ascii="Times New Roman" w:hAnsi="Times New Roman"/>
                <w:b/>
              </w:rPr>
              <w:t xml:space="preserve">2 lentelė. Pemetrexed PharmaSwiss, vartojamo monoterapijai arba derinyje, ir cisplatinos dozės koregavimas dėl hematotoksinio poveikio </w:t>
            </w:r>
            <w:r w:rsidRPr="000A0A8F">
              <w:rPr>
                <w:rFonts w:ascii="Times New Roman" w:hAnsi="Times New Roman"/>
                <w:position w:val="2"/>
              </w:rPr>
              <w:t>a, b</w:t>
            </w:r>
          </w:p>
        </w:tc>
      </w:tr>
      <w:tr w:rsidR="008B0543" w:rsidRPr="008B0543" w14:paraId="1371BB06" w14:textId="77777777" w:rsidTr="000A0A8F">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7A680FCD" w14:textId="77777777" w:rsidR="008B0543" w:rsidRPr="000A0A8F" w:rsidRDefault="008B0543" w:rsidP="000A0A8F">
            <w:pPr>
              <w:suppressLineNumbers/>
              <w:tabs>
                <w:tab w:val="left" w:pos="567"/>
              </w:tabs>
              <w:suppressAutoHyphens/>
              <w:snapToGrid w:val="0"/>
              <w:spacing w:after="0" w:line="240" w:lineRule="auto"/>
              <w:jc w:val="center"/>
            </w:pP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14:paraId="053334F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Pemetrexed PharmaSwiss dozė (mg/m</w:t>
            </w:r>
            <w:r w:rsidRPr="000A0A8F">
              <w:rPr>
                <w:rFonts w:ascii="Times New Roman" w:hAnsi="Times New Roman"/>
                <w:b/>
                <w:vertAlign w:val="superscript"/>
              </w:rPr>
              <w:t>2</w:t>
            </w:r>
            <w:r w:rsidRPr="000A0A8F">
              <w:rPr>
                <w:rFonts w:ascii="Times New Roman" w:hAnsi="Times New Roman"/>
                <w:b/>
              </w:rPr>
              <w:t>)</w:t>
            </w:r>
          </w:p>
        </w:tc>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14:paraId="1883CD9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Cisplatinos (mg/m</w:t>
            </w:r>
            <w:r w:rsidRPr="000A0A8F">
              <w:rPr>
                <w:rFonts w:ascii="Times New Roman" w:hAnsi="Times New Roman"/>
                <w:b/>
                <w:vertAlign w:val="superscript"/>
              </w:rPr>
              <w:t>2</w:t>
            </w:r>
            <w:r w:rsidRPr="000A0A8F">
              <w:rPr>
                <w:rFonts w:ascii="Times New Roman" w:hAnsi="Times New Roman"/>
                <w:b/>
              </w:rPr>
              <w:t>) dozė</w:t>
            </w:r>
          </w:p>
        </w:tc>
      </w:tr>
      <w:tr w:rsidR="008B0543" w:rsidRPr="008B0543" w14:paraId="34A33233" w14:textId="77777777" w:rsidTr="000A0A8F">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0D20810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Bet koks 3 arba 4 laipsnio toksiškumas, išskyrus mukozitą</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14:paraId="330233E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75 % ankstesnės dozės</w:t>
            </w:r>
          </w:p>
        </w:tc>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14:paraId="768DAFE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75 % ankstesnės dozės</w:t>
            </w:r>
          </w:p>
        </w:tc>
      </w:tr>
      <w:tr w:rsidR="008B0543" w:rsidRPr="008B0543" w14:paraId="5226B52D" w14:textId="77777777" w:rsidTr="000A0A8F">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73C9A85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Viduriavimas, kurį teko gydyti ligoninėje (bet kokio laipsnio), arba 3 ar 4 laipsnio viduriavimas</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14:paraId="1A4CEFD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75 % ankstesnės dozės</w:t>
            </w:r>
          </w:p>
        </w:tc>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14:paraId="149924D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75 % ankstesnės dozės</w:t>
            </w:r>
          </w:p>
        </w:tc>
      </w:tr>
      <w:tr w:rsidR="008B0543" w:rsidRPr="008B0543" w14:paraId="623C8501" w14:textId="77777777" w:rsidTr="000A0A8F">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3201693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3 arba 4 laipsnio mukozitas</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14:paraId="7B2E7C6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50 % ankstesnės dozės</w:t>
            </w:r>
          </w:p>
        </w:tc>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14:paraId="4168882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100 % ankstesnės dozės</w:t>
            </w:r>
          </w:p>
        </w:tc>
      </w:tr>
      <w:tr w:rsidR="008B0543" w:rsidRPr="008B0543" w14:paraId="2300AF31" w14:textId="77777777" w:rsidTr="000A0A8F">
        <w:tc>
          <w:tcPr>
            <w:tcW w:w="96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C757B9"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vertAlign w:val="superscript"/>
              </w:rPr>
              <w:t xml:space="preserve">a </w:t>
            </w:r>
            <w:r w:rsidRPr="000A0A8F">
              <w:rPr>
                <w:rFonts w:ascii="Times New Roman" w:hAnsi="Times New Roman"/>
              </w:rPr>
              <w:t>Nacionalinio vėžio instituto bendrieji toksiškumo kriterijai (BTK v2.0, NVI 1998)</w:t>
            </w:r>
          </w:p>
          <w:p w14:paraId="687D1E4F"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vertAlign w:val="superscript"/>
              </w:rPr>
              <w:t xml:space="preserve">b </w:t>
            </w:r>
            <w:r w:rsidRPr="000A0A8F">
              <w:rPr>
                <w:rFonts w:ascii="Times New Roman" w:hAnsi="Times New Roman"/>
              </w:rPr>
              <w:t>Išskyrus neurotoksinį poveikį</w:t>
            </w:r>
          </w:p>
        </w:tc>
      </w:tr>
    </w:tbl>
    <w:p w14:paraId="6C4DB341" w14:textId="77777777" w:rsidR="008B0543" w:rsidRPr="000A0A8F" w:rsidRDefault="008B0543" w:rsidP="000A0A8F">
      <w:pPr>
        <w:keepNext/>
        <w:tabs>
          <w:tab w:val="left" w:pos="567"/>
        </w:tabs>
        <w:spacing w:after="0" w:line="240" w:lineRule="auto"/>
        <w:rPr>
          <w:rFonts w:ascii="Times New Roman" w:hAnsi="Times New Roman"/>
          <w:b/>
        </w:rPr>
      </w:pPr>
    </w:p>
    <w:p w14:paraId="7BE2B740"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rPr>
        <w:t>Pasireiškus neurotoksiniam poveikiui, rekomenduojama koreguoti Pemetrexed PharmaSwiss ir cisplatinos dozes kaip nurodyta 3 lentelėje. Pasireiškus 3 arba 4 laipsnio neurotoksiniam poveikiui, jų vartojimą reikia nutraukti.</w:t>
      </w:r>
    </w:p>
    <w:p w14:paraId="439D0F28" w14:textId="77777777" w:rsidR="008B0543" w:rsidRPr="000A0A8F" w:rsidRDefault="008B0543" w:rsidP="000A0A8F">
      <w:pPr>
        <w:keepNext/>
        <w:tabs>
          <w:tab w:val="left" w:pos="567"/>
        </w:tabs>
        <w:spacing w:after="0" w:line="240" w:lineRule="auto"/>
        <w:rPr>
          <w:rFonts w:ascii="Times New Roman" w:hAnsi="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27"/>
      </w:tblGrid>
      <w:tr w:rsidR="008B0543" w:rsidRPr="008B0543" w14:paraId="773C5AA1" w14:textId="77777777" w:rsidTr="000A0A8F">
        <w:tc>
          <w:tcPr>
            <w:tcW w:w="9652" w:type="dxa"/>
            <w:gridSpan w:val="3"/>
            <w:tcBorders>
              <w:bottom w:val="single" w:sz="4" w:space="0" w:color="auto"/>
            </w:tcBorders>
            <w:shd w:val="clear" w:color="auto" w:fill="auto"/>
          </w:tcPr>
          <w:p w14:paraId="7B5B4393" w14:textId="77777777" w:rsidR="008B0543" w:rsidRPr="000A0A8F" w:rsidRDefault="008B0543" w:rsidP="000A0A8F">
            <w:pPr>
              <w:spacing w:after="0" w:line="240" w:lineRule="auto"/>
              <w:rPr>
                <w:b/>
                <w:i/>
              </w:rPr>
            </w:pPr>
            <w:r w:rsidRPr="000A0A8F">
              <w:rPr>
                <w:rFonts w:ascii="Times New Roman" w:hAnsi="Times New Roman"/>
                <w:b/>
              </w:rPr>
              <w:t>3 lentelė. Pemetrexed PharmaSwiss, vartojamo monoterapijai arba derinyje, ir cisplatinos dozės koregavimas dėl neurotoksinio poveikio</w:t>
            </w:r>
          </w:p>
        </w:tc>
      </w:tr>
      <w:tr w:rsidR="008B0543" w:rsidRPr="008B0543" w14:paraId="01205BFC" w14:textId="77777777" w:rsidTr="000A0A8F">
        <w:tc>
          <w:tcPr>
            <w:tcW w:w="3212" w:type="dxa"/>
            <w:tcBorders>
              <w:top w:val="single" w:sz="4" w:space="0" w:color="auto"/>
              <w:left w:val="single" w:sz="4" w:space="0" w:color="auto"/>
              <w:bottom w:val="single" w:sz="4" w:space="0" w:color="auto"/>
              <w:right w:val="single" w:sz="4" w:space="0" w:color="auto"/>
            </w:tcBorders>
            <w:shd w:val="clear" w:color="auto" w:fill="auto"/>
            <w:vAlign w:val="center"/>
          </w:tcPr>
          <w:p w14:paraId="616DD8FC" w14:textId="77777777" w:rsidR="008B0543" w:rsidRPr="000A0A8F" w:rsidRDefault="008B0543" w:rsidP="000A0A8F">
            <w:pPr>
              <w:suppressLineNumbers/>
              <w:tabs>
                <w:tab w:val="left" w:pos="567"/>
              </w:tabs>
              <w:suppressAutoHyphens/>
              <w:spacing w:after="0" w:line="240" w:lineRule="auto"/>
              <w:jc w:val="center"/>
              <w:rPr>
                <w:b/>
              </w:rPr>
            </w:pPr>
            <w:r w:rsidRPr="000A0A8F">
              <w:rPr>
                <w:rFonts w:ascii="Times New Roman" w:hAnsi="Times New Roman"/>
                <w:b/>
              </w:rPr>
              <w:t xml:space="preserve">BTK </w:t>
            </w:r>
            <w:r w:rsidRPr="000A0A8F">
              <w:rPr>
                <w:rFonts w:ascii="Times New Roman" w:hAnsi="Times New Roman"/>
                <w:b/>
                <w:vertAlign w:val="superscript"/>
              </w:rPr>
              <w:t>a</w:t>
            </w:r>
            <w:r w:rsidRPr="000A0A8F">
              <w:rPr>
                <w:rFonts w:ascii="Times New Roman" w:hAnsi="Times New Roman"/>
                <w:b/>
              </w:rPr>
              <w:t xml:space="preserve"> laipsnis</w:t>
            </w:r>
          </w:p>
        </w:tc>
        <w:tc>
          <w:tcPr>
            <w:tcW w:w="3213" w:type="dxa"/>
            <w:tcBorders>
              <w:top w:val="single" w:sz="4" w:space="0" w:color="auto"/>
              <w:left w:val="single" w:sz="4" w:space="0" w:color="auto"/>
              <w:bottom w:val="single" w:sz="4" w:space="0" w:color="auto"/>
              <w:right w:val="single" w:sz="4" w:space="0" w:color="auto"/>
            </w:tcBorders>
            <w:shd w:val="clear" w:color="auto" w:fill="auto"/>
            <w:vAlign w:val="center"/>
          </w:tcPr>
          <w:p w14:paraId="4E2A172F" w14:textId="77777777" w:rsidR="008B0543" w:rsidRPr="000A0A8F" w:rsidRDefault="008B0543" w:rsidP="000A0A8F">
            <w:pPr>
              <w:suppressLineNumbers/>
              <w:tabs>
                <w:tab w:val="left" w:pos="567"/>
              </w:tabs>
              <w:suppressAutoHyphens/>
              <w:spacing w:after="0" w:line="240" w:lineRule="auto"/>
              <w:jc w:val="center"/>
              <w:rPr>
                <w:b/>
              </w:rPr>
            </w:pPr>
            <w:r w:rsidRPr="000A0A8F">
              <w:rPr>
                <w:rFonts w:ascii="Times New Roman" w:hAnsi="Times New Roman"/>
                <w:b/>
              </w:rPr>
              <w:t>Pemetrexed PharmaSwiss dozė (mg/m</w:t>
            </w:r>
            <w:r w:rsidRPr="000A0A8F">
              <w:rPr>
                <w:rFonts w:ascii="Times New Roman" w:hAnsi="Times New Roman"/>
                <w:b/>
                <w:vertAlign w:val="superscript"/>
              </w:rPr>
              <w:t>2</w:t>
            </w:r>
            <w:r w:rsidRPr="000A0A8F">
              <w:rPr>
                <w:rFonts w:ascii="Times New Roman" w:hAnsi="Times New Roman"/>
                <w:b/>
              </w:rPr>
              <w:t>)</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FC84588" w14:textId="77777777" w:rsidR="008B0543" w:rsidRPr="000A0A8F" w:rsidRDefault="008B0543" w:rsidP="000A0A8F">
            <w:pPr>
              <w:suppressLineNumbers/>
              <w:tabs>
                <w:tab w:val="left" w:pos="567"/>
              </w:tabs>
              <w:suppressAutoHyphens/>
              <w:spacing w:after="0" w:line="240" w:lineRule="auto"/>
              <w:jc w:val="center"/>
              <w:rPr>
                <w:b/>
              </w:rPr>
            </w:pPr>
            <w:r w:rsidRPr="000A0A8F">
              <w:rPr>
                <w:rFonts w:ascii="Times New Roman" w:hAnsi="Times New Roman"/>
                <w:b/>
              </w:rPr>
              <w:t>Cisplatinos dozė (mg/m</w:t>
            </w:r>
            <w:r w:rsidRPr="000A0A8F">
              <w:rPr>
                <w:rFonts w:ascii="Times New Roman" w:hAnsi="Times New Roman"/>
                <w:b/>
                <w:vertAlign w:val="superscript"/>
              </w:rPr>
              <w:t>2</w:t>
            </w:r>
            <w:r w:rsidRPr="000A0A8F">
              <w:rPr>
                <w:rFonts w:ascii="Times New Roman" w:hAnsi="Times New Roman"/>
                <w:b/>
              </w:rPr>
              <w:t>)</w:t>
            </w:r>
          </w:p>
        </w:tc>
      </w:tr>
      <w:tr w:rsidR="008B0543" w:rsidRPr="008B0543" w14:paraId="0B685ED6" w14:textId="77777777" w:rsidTr="000A0A8F">
        <w:tc>
          <w:tcPr>
            <w:tcW w:w="3212" w:type="dxa"/>
            <w:tcBorders>
              <w:top w:val="single" w:sz="4" w:space="0" w:color="auto"/>
              <w:left w:val="single" w:sz="4" w:space="0" w:color="auto"/>
              <w:bottom w:val="single" w:sz="4" w:space="0" w:color="auto"/>
              <w:right w:val="single" w:sz="4" w:space="0" w:color="auto"/>
            </w:tcBorders>
            <w:shd w:val="clear" w:color="auto" w:fill="auto"/>
          </w:tcPr>
          <w:p w14:paraId="5175836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0-1</w:t>
            </w:r>
          </w:p>
        </w:tc>
        <w:tc>
          <w:tcPr>
            <w:tcW w:w="3213" w:type="dxa"/>
            <w:tcBorders>
              <w:top w:val="single" w:sz="4" w:space="0" w:color="auto"/>
              <w:left w:val="single" w:sz="4" w:space="0" w:color="auto"/>
              <w:bottom w:val="single" w:sz="4" w:space="0" w:color="auto"/>
              <w:right w:val="single" w:sz="4" w:space="0" w:color="auto"/>
            </w:tcBorders>
            <w:shd w:val="clear" w:color="auto" w:fill="auto"/>
          </w:tcPr>
          <w:p w14:paraId="243ECA6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100 % ankstesnės dozės</w:t>
            </w: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7E6C6E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100 % ankstesnės dozės</w:t>
            </w:r>
          </w:p>
        </w:tc>
      </w:tr>
      <w:tr w:rsidR="008B0543" w:rsidRPr="008B0543" w14:paraId="47E95E46" w14:textId="77777777" w:rsidTr="000A0A8F">
        <w:tc>
          <w:tcPr>
            <w:tcW w:w="3212" w:type="dxa"/>
            <w:tcBorders>
              <w:top w:val="single" w:sz="4" w:space="0" w:color="auto"/>
              <w:left w:val="single" w:sz="4" w:space="0" w:color="auto"/>
              <w:bottom w:val="single" w:sz="4" w:space="0" w:color="auto"/>
              <w:right w:val="single" w:sz="4" w:space="0" w:color="auto"/>
            </w:tcBorders>
            <w:shd w:val="clear" w:color="auto" w:fill="auto"/>
          </w:tcPr>
          <w:p w14:paraId="3E0AFAF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2</w:t>
            </w:r>
          </w:p>
        </w:tc>
        <w:tc>
          <w:tcPr>
            <w:tcW w:w="3213" w:type="dxa"/>
            <w:tcBorders>
              <w:top w:val="single" w:sz="4" w:space="0" w:color="auto"/>
              <w:left w:val="single" w:sz="4" w:space="0" w:color="auto"/>
              <w:bottom w:val="single" w:sz="4" w:space="0" w:color="auto"/>
              <w:right w:val="single" w:sz="4" w:space="0" w:color="auto"/>
            </w:tcBorders>
            <w:shd w:val="clear" w:color="auto" w:fill="auto"/>
          </w:tcPr>
          <w:p w14:paraId="464A39D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100 % ankstesnės dozės</w:t>
            </w: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289A70E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50 % ankstesnės dozės</w:t>
            </w:r>
          </w:p>
        </w:tc>
      </w:tr>
      <w:tr w:rsidR="008B0543" w:rsidRPr="008B0543" w14:paraId="4E27BA33" w14:textId="77777777" w:rsidTr="000A0A8F">
        <w:tc>
          <w:tcPr>
            <w:tcW w:w="9652" w:type="dxa"/>
            <w:gridSpan w:val="3"/>
            <w:tcBorders>
              <w:top w:val="single" w:sz="4" w:space="0" w:color="auto"/>
              <w:left w:val="single" w:sz="4" w:space="0" w:color="auto"/>
              <w:bottom w:val="single" w:sz="4" w:space="0" w:color="auto"/>
              <w:right w:val="single" w:sz="4" w:space="0" w:color="auto"/>
            </w:tcBorders>
            <w:shd w:val="clear" w:color="auto" w:fill="auto"/>
          </w:tcPr>
          <w:p w14:paraId="5ED28AE7"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vertAlign w:val="superscript"/>
              </w:rPr>
              <w:t xml:space="preserve">a </w:t>
            </w:r>
            <w:r w:rsidRPr="000A0A8F">
              <w:rPr>
                <w:rFonts w:ascii="Times New Roman" w:hAnsi="Times New Roman"/>
              </w:rPr>
              <w:t>Nacionalinio vėžio instituto bendrieji toksiškumo kriterijai (BTK v2.0, NVI 1998)</w:t>
            </w:r>
          </w:p>
        </w:tc>
      </w:tr>
    </w:tbl>
    <w:p w14:paraId="651F2126" w14:textId="77777777" w:rsidR="008B0543" w:rsidRPr="000A0A8F" w:rsidRDefault="008B0543" w:rsidP="000A0A8F">
      <w:pPr>
        <w:keepNext/>
        <w:tabs>
          <w:tab w:val="left" w:pos="567"/>
        </w:tabs>
        <w:spacing w:after="0" w:line="240" w:lineRule="auto"/>
        <w:rPr>
          <w:rFonts w:ascii="Times New Roman" w:hAnsi="Times New Roman"/>
        </w:rPr>
      </w:pPr>
    </w:p>
    <w:p w14:paraId="76479AD9"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rPr>
        <w:t>Pemetrexed PharmaSwiss vartojimą reikia nutraukti, jei 2 kartus sumažinus dozę pasireikštų 3 ar 4 laipsnio hematologinis arba nehematologinis toksinis poveikis. Jei pasireikštų 3 ar 4 laipsnio neurotoksinis poveikis, šio vaistinio preparato vartojimą reikia nutraukti nedelsiant.</w:t>
      </w:r>
    </w:p>
    <w:p w14:paraId="340C7430" w14:textId="77777777" w:rsidR="008B0543" w:rsidRPr="000A0A8F" w:rsidRDefault="008B0543" w:rsidP="000A0A8F">
      <w:pPr>
        <w:keepNext/>
        <w:tabs>
          <w:tab w:val="left" w:pos="567"/>
        </w:tabs>
        <w:spacing w:after="0" w:line="240" w:lineRule="auto"/>
        <w:rPr>
          <w:rFonts w:ascii="Times New Roman" w:hAnsi="Times New Roman"/>
        </w:rPr>
      </w:pPr>
    </w:p>
    <w:p w14:paraId="5CD22AEE"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i/>
        </w:rPr>
        <w:t xml:space="preserve">Senyviems pacientams. </w:t>
      </w:r>
      <w:r w:rsidRPr="000A0A8F">
        <w:rPr>
          <w:rFonts w:ascii="Times New Roman" w:hAnsi="Times New Roman"/>
        </w:rPr>
        <w:t>Klinikiniai tyrimai neparodė, kad 65 metų ir vyresniems pacientams nepageidaujamo poveikio pavojus būtų didesnis negu jaunesniems. Mažinti dozę kitaip negu rekomenduojama visiems pacientams nereikia.</w:t>
      </w:r>
    </w:p>
    <w:p w14:paraId="05C5CFF8" w14:textId="77777777" w:rsidR="008B0543" w:rsidRPr="000A0A8F" w:rsidRDefault="008B0543" w:rsidP="000A0A8F">
      <w:pPr>
        <w:keepNext/>
        <w:tabs>
          <w:tab w:val="left" w:pos="567"/>
        </w:tabs>
        <w:spacing w:after="0" w:line="240" w:lineRule="auto"/>
        <w:rPr>
          <w:rFonts w:ascii="Times New Roman" w:hAnsi="Times New Roman"/>
          <w:i/>
        </w:rPr>
      </w:pPr>
    </w:p>
    <w:p w14:paraId="10C818F7"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i/>
        </w:rPr>
        <w:t xml:space="preserve">Vaikų populiacija. </w:t>
      </w:r>
      <w:r w:rsidRPr="000A0A8F">
        <w:rPr>
          <w:rFonts w:ascii="Times New Roman" w:hAnsi="Times New Roman"/>
        </w:rPr>
        <w:t>Vaikams ir paaugliams, sergantiems piktybine pleuros mezotelioma ar nesmulkialąsteliniu plaučių vėžiu, Pemetrexed PharmaSwiss netinka.</w:t>
      </w:r>
    </w:p>
    <w:p w14:paraId="67727439" w14:textId="77777777" w:rsidR="008B0543" w:rsidRPr="000A0A8F" w:rsidRDefault="008B0543" w:rsidP="000A0A8F">
      <w:pPr>
        <w:keepNext/>
        <w:tabs>
          <w:tab w:val="left" w:pos="567"/>
        </w:tabs>
        <w:spacing w:after="0" w:line="240" w:lineRule="auto"/>
        <w:rPr>
          <w:rFonts w:ascii="Times New Roman" w:hAnsi="Times New Roman"/>
        </w:rPr>
      </w:pPr>
    </w:p>
    <w:p w14:paraId="2CE1AD43"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i/>
        </w:rPr>
        <w:t>Pacientams, kurių inkstų funkcija sutrikusi (pagal įprastą Cockcroft ir Gault formulę arba išmatavus glomerulų filtracijos greitį Tc99m DPTA serumo klirenso metodu).</w:t>
      </w:r>
      <w:r w:rsidRPr="000A0A8F">
        <w:rPr>
          <w:rFonts w:ascii="Times New Roman" w:hAnsi="Times New Roman"/>
        </w:rPr>
        <w:t xml:space="preserve"> Daugiausia pemetreksedo eliminuojama nepakitusio pro inkstus. Klinikinių tyrimų metu pacientams, kurių kreatinino klirensas ≥ 45 ml/min., nereikėjo dozės koreguoti kitaip negu rekomenduojama visiems kitiems. Vartojimo pacientams, kurių kreatinino klirensas &lt; 45 ml/min., duomenų nepakanka, todėl jiems pemetreksedas nerekomenduojamas (žr. 4.4 skyrių).</w:t>
      </w:r>
    </w:p>
    <w:p w14:paraId="68C0B529" w14:textId="77777777" w:rsidR="008B0543" w:rsidRPr="000A0A8F" w:rsidRDefault="008B0543" w:rsidP="000A0A8F">
      <w:pPr>
        <w:keepNext/>
        <w:tabs>
          <w:tab w:val="left" w:pos="567"/>
        </w:tabs>
        <w:spacing w:after="0" w:line="240" w:lineRule="auto"/>
        <w:rPr>
          <w:rFonts w:ascii="Times New Roman" w:hAnsi="Times New Roman"/>
        </w:rPr>
      </w:pPr>
    </w:p>
    <w:p w14:paraId="43F2CD39"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i/>
        </w:rPr>
        <w:t xml:space="preserve">Pacientams, kurių kepenų funkcija sutrikusi. </w:t>
      </w:r>
      <w:r w:rsidRPr="000A0A8F">
        <w:rPr>
          <w:rFonts w:ascii="Times New Roman" w:hAnsi="Times New Roman"/>
        </w:rPr>
        <w:t xml:space="preserve">Ryšio tarp AST (SGOT), ALT (SGPT) ar bendro bilirubino koncentracijos ir pemetreksedo farmakokinetikos nenustatyta. Vis </w:t>
      </w:r>
      <w:r w:rsidRPr="000A0A8F">
        <w:rPr>
          <w:rFonts w:ascii="Times New Roman" w:hAnsi="Times New Roman"/>
        </w:rPr>
        <w:lastRenderedPageBreak/>
        <w:t>dėlto neatlikta specialių tyrimų su pacientais, kurių kepenų funkcija sutrikusi, pvz., bilirubino &gt; 1,5 × viršutinė normos riba ir (arba) aminotransferazių &gt; 3 × viršutinė normos riba nesant metastazių kepenyse arba aminotransferazių &gt; 5 × viršutinė normos riba esant metastazių kepenyse.</w:t>
      </w:r>
    </w:p>
    <w:p w14:paraId="54B7C9B0" w14:textId="77777777" w:rsidR="008B0543" w:rsidRPr="000A0A8F" w:rsidRDefault="008B0543" w:rsidP="000A0A8F">
      <w:pPr>
        <w:keepNext/>
        <w:tabs>
          <w:tab w:val="left" w:pos="567"/>
        </w:tabs>
        <w:spacing w:after="0" w:line="240" w:lineRule="auto"/>
        <w:rPr>
          <w:rFonts w:ascii="Times New Roman" w:hAnsi="Times New Roman"/>
        </w:rPr>
      </w:pPr>
    </w:p>
    <w:p w14:paraId="29C157CE" w14:textId="77777777" w:rsidR="008B0543" w:rsidRPr="000A0A8F" w:rsidRDefault="008B0543" w:rsidP="000A0A8F">
      <w:pPr>
        <w:keepNext/>
        <w:tabs>
          <w:tab w:val="left" w:pos="567"/>
        </w:tabs>
        <w:spacing w:after="0" w:line="240" w:lineRule="auto"/>
        <w:rPr>
          <w:rFonts w:ascii="Times New Roman" w:hAnsi="Times New Roman"/>
          <w:u w:val="single"/>
        </w:rPr>
      </w:pPr>
      <w:r w:rsidRPr="000A0A8F">
        <w:rPr>
          <w:rFonts w:ascii="Times New Roman" w:hAnsi="Times New Roman"/>
          <w:u w:val="single"/>
        </w:rPr>
        <w:t>Vartojimo metodas</w:t>
      </w:r>
    </w:p>
    <w:p w14:paraId="79523EC4" w14:textId="77777777" w:rsidR="008B0543" w:rsidRPr="000A0A8F" w:rsidRDefault="008B0543" w:rsidP="000A0A8F">
      <w:pPr>
        <w:keepNext/>
        <w:tabs>
          <w:tab w:val="left" w:pos="567"/>
        </w:tabs>
        <w:spacing w:after="0" w:line="240" w:lineRule="auto"/>
        <w:rPr>
          <w:rFonts w:ascii="Times New Roman" w:hAnsi="Times New Roman"/>
        </w:rPr>
      </w:pPr>
    </w:p>
    <w:p w14:paraId="633EE999"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rPr>
        <w:t>Atsargumo priemonės prieš ruošiant ar leidžiant Pemetrexed PharmaSwiss nurodytos 6.6 skyriuje.</w:t>
      </w:r>
    </w:p>
    <w:p w14:paraId="7F949148" w14:textId="77777777" w:rsidR="008B0543" w:rsidRPr="000A0A8F" w:rsidRDefault="008B0543" w:rsidP="000A0A8F">
      <w:pPr>
        <w:keepNext/>
        <w:tabs>
          <w:tab w:val="left" w:pos="567"/>
        </w:tabs>
        <w:spacing w:after="0" w:line="240" w:lineRule="auto"/>
        <w:rPr>
          <w:rFonts w:ascii="Times New Roman" w:hAnsi="Times New Roman"/>
        </w:rPr>
      </w:pPr>
    </w:p>
    <w:p w14:paraId="01967D48" w14:textId="77777777" w:rsidR="008B0543" w:rsidRPr="000A0A8F" w:rsidRDefault="008B0543" w:rsidP="000A0A8F">
      <w:pPr>
        <w:keepNext/>
        <w:tabs>
          <w:tab w:val="left" w:pos="567"/>
        </w:tabs>
        <w:spacing w:after="0" w:line="240" w:lineRule="auto"/>
        <w:rPr>
          <w:rFonts w:ascii="Times New Roman" w:hAnsi="Times New Roman"/>
        </w:rPr>
      </w:pPr>
      <w:r w:rsidRPr="000A0A8F">
        <w:rPr>
          <w:rFonts w:ascii="Times New Roman" w:hAnsi="Times New Roman"/>
        </w:rPr>
        <w:t>Pemetrexed PharmaSwiss reikia infuzuoti į veną per 10 min. pirmą kiekvieno 21 dienos gydymo kurso dieną. Pemetrexed PharmaSwiss tirpinimo ir skiedimo prieš vartojant instrukcija pateikiama 6.6 skyriuje.</w:t>
      </w:r>
    </w:p>
    <w:p w14:paraId="0550EC08" w14:textId="77777777" w:rsidR="008B0543" w:rsidRPr="000A0A8F" w:rsidRDefault="008B0543" w:rsidP="000A0A8F">
      <w:pPr>
        <w:tabs>
          <w:tab w:val="left" w:pos="567"/>
        </w:tabs>
        <w:spacing w:after="0" w:line="240" w:lineRule="auto"/>
        <w:rPr>
          <w:rFonts w:ascii="Times New Roman" w:hAnsi="Times New Roman"/>
        </w:rPr>
      </w:pPr>
    </w:p>
    <w:p w14:paraId="0C7B9D37"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4.3</w:t>
      </w:r>
      <w:r w:rsidRPr="000A0A8F">
        <w:rPr>
          <w:rFonts w:ascii="Times New Roman" w:hAnsi="Times New Roman"/>
          <w:b/>
          <w:kern w:val="28"/>
        </w:rPr>
        <w:tab/>
        <w:t>Kontraindikacijos</w:t>
      </w:r>
    </w:p>
    <w:p w14:paraId="7D4B0FB1" w14:textId="77777777" w:rsidR="008B0543" w:rsidRPr="000A0A8F" w:rsidRDefault="008B0543" w:rsidP="000A0A8F">
      <w:pPr>
        <w:keepNext/>
        <w:tabs>
          <w:tab w:val="left" w:pos="567"/>
        </w:tabs>
        <w:spacing w:after="0" w:line="240" w:lineRule="auto"/>
        <w:rPr>
          <w:rFonts w:ascii="Times New Roman" w:hAnsi="Times New Roman"/>
        </w:rPr>
      </w:pPr>
    </w:p>
    <w:p w14:paraId="43A5E98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Padidėjęs jautrumas veikliajai arba bet kuriai 6.1 skyriuje nurodytai pagalbinei medžiagai.</w:t>
      </w:r>
    </w:p>
    <w:p w14:paraId="4EFC9F35" w14:textId="77777777" w:rsidR="008B0543" w:rsidRPr="000A0A8F" w:rsidRDefault="008B0543" w:rsidP="000A0A8F">
      <w:pPr>
        <w:tabs>
          <w:tab w:val="left" w:pos="567"/>
        </w:tabs>
        <w:spacing w:after="0" w:line="240" w:lineRule="auto"/>
        <w:rPr>
          <w:rFonts w:ascii="Times New Roman" w:hAnsi="Times New Roman"/>
        </w:rPr>
      </w:pPr>
    </w:p>
    <w:p w14:paraId="4C7492D0"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Žindymo laikotarpis (žr. 4.6 skyrių).</w:t>
      </w:r>
    </w:p>
    <w:p w14:paraId="2F31183F" w14:textId="77777777" w:rsidR="008B0543" w:rsidRPr="000A0A8F" w:rsidRDefault="008B0543" w:rsidP="000A0A8F">
      <w:pPr>
        <w:tabs>
          <w:tab w:val="left" w:pos="567"/>
        </w:tabs>
        <w:spacing w:after="0" w:line="240" w:lineRule="auto"/>
        <w:rPr>
          <w:rFonts w:ascii="Times New Roman" w:hAnsi="Times New Roman"/>
        </w:rPr>
      </w:pPr>
    </w:p>
    <w:p w14:paraId="097BE4D5"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Kartu negalima skiepyti geltonosios karštligės vakcina (žr. 4.5 skyrių).</w:t>
      </w:r>
    </w:p>
    <w:p w14:paraId="71067ED7" w14:textId="77777777" w:rsidR="008B0543" w:rsidRPr="000A0A8F" w:rsidRDefault="008B0543" w:rsidP="000A0A8F">
      <w:pPr>
        <w:tabs>
          <w:tab w:val="left" w:pos="567"/>
        </w:tabs>
        <w:spacing w:after="0" w:line="240" w:lineRule="auto"/>
        <w:rPr>
          <w:rFonts w:ascii="Times New Roman" w:hAnsi="Times New Roman"/>
        </w:rPr>
      </w:pPr>
    </w:p>
    <w:p w14:paraId="213CF88A"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4.4</w:t>
      </w:r>
      <w:r w:rsidRPr="000A0A8F">
        <w:rPr>
          <w:rFonts w:ascii="Times New Roman" w:hAnsi="Times New Roman"/>
          <w:b/>
          <w:kern w:val="28"/>
        </w:rPr>
        <w:tab/>
        <w:t>Specialūs įspėjimai ir atsargumo priemonės</w:t>
      </w:r>
    </w:p>
    <w:p w14:paraId="3B17987B" w14:textId="77777777" w:rsidR="008B0543" w:rsidRPr="000A0A8F" w:rsidRDefault="008B0543" w:rsidP="000A0A8F">
      <w:pPr>
        <w:tabs>
          <w:tab w:val="left" w:pos="567"/>
        </w:tabs>
        <w:spacing w:after="0" w:line="240" w:lineRule="auto"/>
        <w:rPr>
          <w:rFonts w:ascii="Times New Roman" w:hAnsi="Times New Roman"/>
          <w:b/>
        </w:rPr>
      </w:pPr>
    </w:p>
    <w:p w14:paraId="13417211"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Pemetreksedas gali slopinti kaulų čiulpų funkciją ir dėl to sukelti neutropeniją, trombocitopeniją ir anemiją (arba pancitopeniją) (žr. 4.8 skyrių). Kaulų čiulpų slopinimas paprastai būna dozę ribojantis toksinis poveikis. Gydant reikia tirti kaulų čiulpų funkciją; kitos pemetreksedo dozės vartoti negalima, kol absoliutus neutrofilų skaičius (ANS) vėl netampa ≥ 1500/mm</w:t>
      </w:r>
      <w:r w:rsidRPr="000A0A8F">
        <w:rPr>
          <w:rFonts w:ascii="Times New Roman" w:hAnsi="Times New Roman"/>
          <w:vertAlign w:val="superscript"/>
        </w:rPr>
        <w:t>3</w:t>
      </w:r>
      <w:r w:rsidRPr="000A0A8F">
        <w:rPr>
          <w:rFonts w:ascii="Times New Roman" w:hAnsi="Times New Roman"/>
        </w:rPr>
        <w:t>, o trombocitų ≥ 100.000/mm</w:t>
      </w:r>
      <w:r w:rsidRPr="000A0A8F">
        <w:rPr>
          <w:rFonts w:ascii="Times New Roman" w:hAnsi="Times New Roman"/>
          <w:vertAlign w:val="superscript"/>
        </w:rPr>
        <w:t>3</w:t>
      </w:r>
      <w:r w:rsidRPr="000A0A8F">
        <w:rPr>
          <w:rFonts w:ascii="Times New Roman" w:hAnsi="Times New Roman"/>
        </w:rPr>
        <w:t>. Kitų kursų dozes reikia sumažinti atsižvelgiant į mažiausią ir ANS trombocitų kiekį bei stipriausią nehematologinį toksinį poveikį ankstesnio gydymo kurso metu (žr. 4.2 skyrių).</w:t>
      </w:r>
    </w:p>
    <w:p w14:paraId="50C19F50" w14:textId="77777777" w:rsidR="008B0543" w:rsidRPr="000A0A8F" w:rsidRDefault="008B0543" w:rsidP="000A0A8F">
      <w:pPr>
        <w:tabs>
          <w:tab w:val="left" w:pos="567"/>
        </w:tabs>
        <w:spacing w:after="0" w:line="240" w:lineRule="auto"/>
        <w:rPr>
          <w:rFonts w:ascii="Times New Roman" w:hAnsi="Times New Roman"/>
        </w:rPr>
      </w:pPr>
    </w:p>
    <w:p w14:paraId="2F098F30"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Nustatyta, kad prieš chemoterapiją vartojus folio rūgšties ir vitamino B</w:t>
      </w:r>
      <w:r w:rsidRPr="000A0A8F">
        <w:rPr>
          <w:rFonts w:ascii="Times New Roman" w:hAnsi="Times New Roman"/>
          <w:vertAlign w:val="subscript"/>
        </w:rPr>
        <w:t>12</w:t>
      </w:r>
      <w:r w:rsidRPr="000A0A8F">
        <w:rPr>
          <w:rFonts w:ascii="Times New Roman" w:hAnsi="Times New Roman"/>
        </w:rPr>
        <w:t>, toksinis poveikis būna silpnesnis, rečiau pasireiškia 3 ar 4 laipsnio hematologinis ir nehematologinis toksinis poveikis (pvz., neutropenija, febrilinė neutropenija, su 3</w:t>
      </w:r>
      <w:r w:rsidRPr="000A0A8F">
        <w:rPr>
          <w:rFonts w:ascii="Times New Roman" w:hAnsi="Times New Roman"/>
        </w:rPr>
        <w:noBreakHyphen/>
        <w:t>4 laipsnio neutropenija susijusi infekcija). Todėl visiems pemetreksedu gydomiems ligoniams reikia patarti profilaktiškai vartoti folio rūgšties ir vitamino B</w:t>
      </w:r>
      <w:r w:rsidRPr="000A0A8F">
        <w:rPr>
          <w:rFonts w:ascii="Times New Roman" w:hAnsi="Times New Roman"/>
          <w:vertAlign w:val="subscript"/>
        </w:rPr>
        <w:t>12</w:t>
      </w:r>
      <w:r w:rsidRPr="000A0A8F">
        <w:rPr>
          <w:rFonts w:ascii="Times New Roman" w:hAnsi="Times New Roman"/>
        </w:rPr>
        <w:t>, kad vaistinio preparato toksinis poveikis būtų silpnesnis (žr. 4.2 skyrių).</w:t>
      </w:r>
    </w:p>
    <w:p w14:paraId="1CC6F716" w14:textId="77777777" w:rsidR="008B0543" w:rsidRPr="000A0A8F" w:rsidRDefault="008B0543" w:rsidP="000A0A8F">
      <w:pPr>
        <w:tabs>
          <w:tab w:val="left" w:pos="567"/>
        </w:tabs>
        <w:spacing w:after="0" w:line="240" w:lineRule="auto"/>
        <w:rPr>
          <w:rFonts w:ascii="Times New Roman" w:hAnsi="Times New Roman"/>
        </w:rPr>
      </w:pPr>
    </w:p>
    <w:p w14:paraId="1801C7E2"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Prieš pemetreksedą nevartojus kortikosteroidų, užfiksuota odos reakcijų. Premedikacija deksametazonu arba atitinkamai kitu kortikosteroidu gali sumažinti odos reakcijų dažnį ir sunkumą (žr. 4.2 skyrių).</w:t>
      </w:r>
    </w:p>
    <w:p w14:paraId="175DE81E" w14:textId="77777777" w:rsidR="008B0543" w:rsidRPr="000A0A8F" w:rsidRDefault="008B0543" w:rsidP="000A0A8F">
      <w:pPr>
        <w:tabs>
          <w:tab w:val="left" w:pos="567"/>
        </w:tabs>
        <w:spacing w:after="0" w:line="240" w:lineRule="auto"/>
        <w:rPr>
          <w:rFonts w:ascii="Times New Roman" w:hAnsi="Times New Roman"/>
        </w:rPr>
      </w:pPr>
    </w:p>
    <w:p w14:paraId="089E978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Pacientų, kurių kreatinino klirensas &lt; 45 ml/min., ištirta per mažai, todėl jų pemetreksedu gydyti nerekomenduojama (žr. 4.2 skyrių).</w:t>
      </w:r>
    </w:p>
    <w:p w14:paraId="4727B43D" w14:textId="77777777" w:rsidR="008B0543" w:rsidRPr="000A0A8F" w:rsidRDefault="008B0543" w:rsidP="000A0A8F">
      <w:pPr>
        <w:tabs>
          <w:tab w:val="left" w:pos="567"/>
        </w:tabs>
        <w:spacing w:after="0" w:line="240" w:lineRule="auto"/>
        <w:rPr>
          <w:rFonts w:ascii="Times New Roman" w:hAnsi="Times New Roman"/>
        </w:rPr>
      </w:pPr>
    </w:p>
    <w:p w14:paraId="593A69B7" w14:textId="67AA2C32"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 xml:space="preserve">Jeigu inkstų funkcija lengvai arba vidutiniškai sutrikusi (kreatinino klirensas – 45 – 79 ml/min.), reikia vengti nesteroidinių vaistų nuo uždegimo (NVNU), pvz., ibuprofeno ar </w:t>
      </w:r>
      <w:r w:rsidR="009F7D94">
        <w:rPr>
          <w:rFonts w:ascii="Times New Roman" w:eastAsia="Times New Roman" w:hAnsi="Times New Roman" w:cs="Times New Roman"/>
          <w:lang w:eastAsia="lt-LT" w:bidi="lt-LT"/>
        </w:rPr>
        <w:t>acetilsalicilo rūgšties</w:t>
      </w:r>
      <w:r w:rsidRPr="000A0A8F">
        <w:rPr>
          <w:rFonts w:ascii="Times New Roman" w:hAnsi="Times New Roman"/>
        </w:rPr>
        <w:t xml:space="preserve"> (&gt; 1,3 g per parą) 2 dienas iki pemetreksedo infuzijos, jos dieną ir paskui dar 2 dienas (žr. 4.5 skyrių).</w:t>
      </w:r>
    </w:p>
    <w:p w14:paraId="30F67E5A" w14:textId="77777777" w:rsidR="008B0543" w:rsidRPr="000A0A8F" w:rsidRDefault="008B0543" w:rsidP="000A0A8F">
      <w:pPr>
        <w:tabs>
          <w:tab w:val="left" w:pos="567"/>
        </w:tabs>
        <w:spacing w:after="0" w:line="240" w:lineRule="auto"/>
        <w:rPr>
          <w:rFonts w:ascii="Times New Roman" w:hAnsi="Times New Roman"/>
        </w:rPr>
      </w:pPr>
    </w:p>
    <w:p w14:paraId="7B5A199C"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lastRenderedPageBreak/>
        <w:t>Ruošiantis pemetreksedo skirti pacientui, kurio inkstų funkcija lengvai arba vidutiniškai sutrikusi, ilgą pusinės eliminacijos periodą turinčių NVNU vartojimą reikia nutraukti likus bent 5 dienoms, neskirti infuzijos dieną ir paskui dar bent 2 dienas (žr. 4.5 skyrių).</w:t>
      </w:r>
    </w:p>
    <w:p w14:paraId="4A956A7C" w14:textId="77777777" w:rsidR="008B0543" w:rsidRPr="000A0A8F" w:rsidRDefault="008B0543" w:rsidP="000A0A8F">
      <w:pPr>
        <w:tabs>
          <w:tab w:val="left" w:pos="567"/>
        </w:tabs>
        <w:spacing w:after="0" w:line="240" w:lineRule="auto"/>
        <w:rPr>
          <w:rFonts w:ascii="Times New Roman" w:hAnsi="Times New Roman"/>
        </w:rPr>
      </w:pPr>
    </w:p>
    <w:p w14:paraId="6122F7C7"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Gydant pemetreksedu atskirai ir kartu su kitais chemoterapiniais preparatais, užfiksuota sunkių inkstų sutrikimų, įskaitant ūminį inkstų nepakankamumą. Daug pacientų, kuriems pasireiškė toks poveikis, turėjo inkstų funkcijos sutrikimo rizikos veiksnių, įskaitant dehidrataciją ir prieš tai buvusią hipertenziją arba cukrinį diabetą.</w:t>
      </w:r>
      <w:r w:rsidR="00645A08">
        <w:rPr>
          <w:rFonts w:ascii="Times New Roman" w:eastAsia="Times New Roman" w:hAnsi="Times New Roman" w:cs="Times New Roman"/>
          <w:lang w:eastAsia="lt-LT" w:bidi="lt-LT"/>
        </w:rPr>
        <w:t xml:space="preserve"> Po vaisto išleidimo į rinką pranešta</w:t>
      </w:r>
      <w:r w:rsidR="00645A08" w:rsidRPr="00645A08">
        <w:rPr>
          <w:rFonts w:ascii="Times New Roman" w:hAnsi="Times New Roman" w:cs="Times New Roman"/>
          <w:color w:val="000000"/>
        </w:rPr>
        <w:t xml:space="preserve"> </w:t>
      </w:r>
      <w:r w:rsidR="00645A08">
        <w:rPr>
          <w:rFonts w:ascii="Times New Roman" w:hAnsi="Times New Roman" w:cs="Times New Roman"/>
          <w:color w:val="000000"/>
        </w:rPr>
        <w:t>apie nefrogeninį cukrinį diabetą</w:t>
      </w:r>
      <w:r w:rsidR="00645A08" w:rsidRPr="00645A08">
        <w:rPr>
          <w:rFonts w:ascii="Times New Roman" w:hAnsi="Times New Roman" w:cs="Times New Roman"/>
          <w:color w:val="000000"/>
        </w:rPr>
        <w:t xml:space="preserve"> ir inkstų kanalė</w:t>
      </w:r>
      <w:r w:rsidR="00645A08">
        <w:rPr>
          <w:rFonts w:ascii="Times New Roman" w:hAnsi="Times New Roman" w:cs="Times New Roman"/>
          <w:color w:val="000000"/>
        </w:rPr>
        <w:t>lių nekrozę</w:t>
      </w:r>
      <w:r w:rsidR="00645A08">
        <w:rPr>
          <w:rFonts w:ascii="Times New Roman" w:eastAsia="Times New Roman" w:hAnsi="Times New Roman" w:cs="Times New Roman"/>
          <w:lang w:eastAsia="lt-LT" w:bidi="lt-LT"/>
        </w:rPr>
        <w:t xml:space="preserve"> </w:t>
      </w:r>
      <w:r w:rsidR="00645A08">
        <w:rPr>
          <w:rFonts w:ascii="Times New Roman" w:hAnsi="Times New Roman" w:cs="Times New Roman"/>
          <w:color w:val="000000"/>
        </w:rPr>
        <w:t>po gydymo pemetreksedu atskirai ar kartu su</w:t>
      </w:r>
      <w:r w:rsidR="00645A08" w:rsidRPr="00645A08">
        <w:rPr>
          <w:rFonts w:ascii="Times New Roman" w:hAnsi="Times New Roman" w:cs="Times New Roman"/>
          <w:color w:val="000000"/>
        </w:rPr>
        <w:t xml:space="preserve"> </w:t>
      </w:r>
      <w:r w:rsidR="00645A08">
        <w:rPr>
          <w:rFonts w:ascii="Times New Roman" w:hAnsi="Times New Roman" w:cs="Times New Roman"/>
          <w:color w:val="000000"/>
        </w:rPr>
        <w:t>kitais chemoterapiniais preparatais. Daugelis šių reiškinių išnyko</w:t>
      </w:r>
      <w:r w:rsidR="00645A08" w:rsidRPr="00645A08">
        <w:rPr>
          <w:rFonts w:ascii="Times New Roman" w:hAnsi="Times New Roman" w:cs="Times New Roman"/>
          <w:color w:val="000000"/>
        </w:rPr>
        <w:t xml:space="preserve"> po pemetreksedo vartojimo nutraukimo. Pacientus reikia reguliariai stebėti dėl</w:t>
      </w:r>
      <w:r w:rsidR="00645A08">
        <w:rPr>
          <w:rFonts w:ascii="Times New Roman" w:hAnsi="Times New Roman" w:cs="Times New Roman"/>
          <w:color w:val="000000"/>
        </w:rPr>
        <w:t xml:space="preserve"> ūmios tubulinės nekrozės, suprast</w:t>
      </w:r>
      <w:r w:rsidR="00645A08" w:rsidRPr="00645A08">
        <w:rPr>
          <w:rFonts w:ascii="Times New Roman" w:hAnsi="Times New Roman" w:cs="Times New Roman"/>
          <w:color w:val="000000"/>
        </w:rPr>
        <w:t>ėjusios inkstų funkcijo</w:t>
      </w:r>
      <w:r w:rsidR="00645A08">
        <w:rPr>
          <w:rFonts w:ascii="Times New Roman" w:hAnsi="Times New Roman" w:cs="Times New Roman"/>
          <w:color w:val="000000"/>
        </w:rPr>
        <w:t xml:space="preserve">s ir nefrogeninio diabeto </w:t>
      </w:r>
      <w:r w:rsidR="00645A08" w:rsidRPr="00645A08">
        <w:rPr>
          <w:rFonts w:ascii="Times New Roman" w:hAnsi="Times New Roman" w:cs="Times New Roman"/>
          <w:color w:val="000000"/>
        </w:rPr>
        <w:t>požymių ir simptomų</w:t>
      </w:r>
      <w:r w:rsidR="00645A08">
        <w:rPr>
          <w:rFonts w:ascii="Times New Roman" w:hAnsi="Times New Roman" w:cs="Times New Roman"/>
          <w:color w:val="000000"/>
        </w:rPr>
        <w:t xml:space="preserve"> (pvz., hipernatremijos).</w:t>
      </w:r>
    </w:p>
    <w:p w14:paraId="15887A3E" w14:textId="77777777" w:rsidR="008B0543" w:rsidRPr="000A0A8F" w:rsidRDefault="008B0543" w:rsidP="000A0A8F">
      <w:pPr>
        <w:tabs>
          <w:tab w:val="left" w:pos="567"/>
        </w:tabs>
        <w:spacing w:after="0" w:line="240" w:lineRule="auto"/>
        <w:rPr>
          <w:rFonts w:ascii="Times New Roman" w:hAnsi="Times New Roman"/>
        </w:rPr>
      </w:pPr>
    </w:p>
    <w:p w14:paraId="2FC6540C"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Trečios ertmės skysčio, pavyzdžiui, pleuros efuzijos arba ascito, įtaka pemetreksedo poveikiui pilnai neištirta. 2 fazės pemetreksedo tyrimas, kuriame dalyvavo 31 solidiniu naviku sirgęs pacientas su stabiliu skysčio kiekiu trečioje ertmėje, neparodė normalizuotos dozės pemetreksedo koncentracijos plazmoje ar klirenso skirtumų nuo pacientų, neturėjusių skysčio sankaupų trečioje ertmėje. Taigi, prieš skiriant pemetreksedo, reikia įvertinti poreikį drenuoti trečiose ertmėse susikaupusį skystį, tačiau tai gali būti nebūtina.</w:t>
      </w:r>
    </w:p>
    <w:p w14:paraId="66931AB0" w14:textId="77777777" w:rsidR="008B0543" w:rsidRPr="000A0A8F" w:rsidRDefault="008B0543" w:rsidP="000A0A8F">
      <w:pPr>
        <w:tabs>
          <w:tab w:val="left" w:pos="567"/>
        </w:tabs>
        <w:spacing w:after="0" w:line="240" w:lineRule="auto"/>
        <w:rPr>
          <w:rFonts w:ascii="Times New Roman" w:hAnsi="Times New Roman"/>
        </w:rPr>
      </w:pPr>
    </w:p>
    <w:p w14:paraId="3473B2F8"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Dėl toksinio pemetreksedo, vartojamo kartu su cisplatina, poveikio virškinimo traktui galima sunki dehidratacija. Dėl to pacientus reikia tinkamai gydyti nuo vėmimo ir skirti pakankamai skysčių prieš vartojant šių vaistinių preparatų ir (ar) paskui.</w:t>
      </w:r>
    </w:p>
    <w:p w14:paraId="55A5B68C" w14:textId="77777777" w:rsidR="008B0543" w:rsidRPr="000A0A8F" w:rsidRDefault="008B0543" w:rsidP="000A0A8F">
      <w:pPr>
        <w:tabs>
          <w:tab w:val="left" w:pos="567"/>
        </w:tabs>
        <w:spacing w:after="0" w:line="240" w:lineRule="auto"/>
        <w:rPr>
          <w:rFonts w:ascii="Times New Roman" w:hAnsi="Times New Roman"/>
        </w:rPr>
      </w:pPr>
    </w:p>
    <w:p w14:paraId="51590C9F"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Klinikinių tyrimų metu pacientams, vartojusiems pemetreksedą (dauguma atvejų – kartu su kitais citotoksiniais preparatais), nedažnai užfiksuota sunkių širdies ir kraujagyslių sutrikimų, įskaitant miokardo infarktą, bei smegenų kraujagyslių sutrikimų. Dauguma tokių pacientų iki tol turėjo kardiovaskulinės rizikos veiksnių (žr. 4.8 skyrių).</w:t>
      </w:r>
    </w:p>
    <w:p w14:paraId="604621F3" w14:textId="77777777" w:rsidR="008B0543" w:rsidRPr="000A0A8F" w:rsidRDefault="008B0543" w:rsidP="000A0A8F">
      <w:pPr>
        <w:tabs>
          <w:tab w:val="left" w:pos="567"/>
        </w:tabs>
        <w:spacing w:after="0" w:line="240" w:lineRule="auto"/>
        <w:rPr>
          <w:rFonts w:ascii="Times New Roman" w:hAnsi="Times New Roman"/>
        </w:rPr>
      </w:pPr>
    </w:p>
    <w:p w14:paraId="7D916095"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Vėžiu sergančių ligonių imunitetas dažnai būna susilpnėjęs, todėl kartu su šiuo vaistiniu preparatu nerekomenduojama vartoti gyvųjų susilpnintų vakcinų (žr. 4.3 ir 4.5 skyrius).</w:t>
      </w:r>
    </w:p>
    <w:p w14:paraId="4D333741" w14:textId="77777777" w:rsidR="008B0543" w:rsidRPr="000A0A8F" w:rsidRDefault="008B0543" w:rsidP="000A0A8F">
      <w:pPr>
        <w:tabs>
          <w:tab w:val="left" w:pos="567"/>
        </w:tabs>
        <w:spacing w:after="0" w:line="240" w:lineRule="auto"/>
        <w:rPr>
          <w:rFonts w:ascii="Times New Roman" w:hAnsi="Times New Roman"/>
        </w:rPr>
      </w:pPr>
    </w:p>
    <w:p w14:paraId="40DB8DA8"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Pemetreksedas gali sukelti genetinę pažaidą. Lytiškai subrendusiems vyrams reikia patarti nepradėti vaiko gydymo metu ir bent 6 mėnesius po jo. Rekomenduojama naudotis kontracepcijos priemonėmis arba vengti lytinių santykių. Pemetreksedas gali sukelti nuolatinį nevaisingumą, todėl vyrams rekomenduojama pasitarti dėl spermos saugojimo prieš pradedant chemoterapiją.</w:t>
      </w:r>
    </w:p>
    <w:p w14:paraId="41D64617" w14:textId="77777777" w:rsidR="008B0543" w:rsidRPr="000A0A8F" w:rsidRDefault="008B0543" w:rsidP="000A0A8F">
      <w:pPr>
        <w:tabs>
          <w:tab w:val="left" w:pos="567"/>
        </w:tabs>
        <w:spacing w:after="0" w:line="240" w:lineRule="auto"/>
        <w:rPr>
          <w:rFonts w:ascii="Times New Roman" w:hAnsi="Times New Roman"/>
        </w:rPr>
      </w:pPr>
    </w:p>
    <w:p w14:paraId="544BB4F3"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Pemetreksedu gydomoms vaisingoms moterims būtina veiksminga kontracepcija (žr. 4.6 skyrių).</w:t>
      </w:r>
    </w:p>
    <w:p w14:paraId="7769AAE3" w14:textId="77777777" w:rsidR="008B0543" w:rsidRPr="000A0A8F" w:rsidRDefault="008B0543" w:rsidP="000A0A8F">
      <w:pPr>
        <w:tabs>
          <w:tab w:val="left" w:pos="567"/>
        </w:tabs>
        <w:spacing w:after="0" w:line="240" w:lineRule="auto"/>
        <w:rPr>
          <w:rFonts w:ascii="Times New Roman" w:hAnsi="Times New Roman"/>
        </w:rPr>
      </w:pPr>
    </w:p>
    <w:p w14:paraId="2BCDB3C9"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Ligoniams, kuriems prieš vartojant pemetreksedą, tuo pačiu metu arba vėliau taikytas spindulinis gydymas, buvo radiacijos sukelto pneumonito atvejų. Jiems reikia skirti ypatingą dėmesį, o kitais jautrumą radioaktyviesiems spinduliams didinančiais preparatais gydyti atsargiai.</w:t>
      </w:r>
    </w:p>
    <w:p w14:paraId="0D770076" w14:textId="77777777" w:rsidR="008B0543" w:rsidRPr="000A0A8F" w:rsidRDefault="008B0543" w:rsidP="000A0A8F">
      <w:pPr>
        <w:tabs>
          <w:tab w:val="left" w:pos="567"/>
        </w:tabs>
        <w:spacing w:after="0" w:line="240" w:lineRule="auto"/>
        <w:rPr>
          <w:rFonts w:ascii="Times New Roman" w:hAnsi="Times New Roman"/>
        </w:rPr>
      </w:pPr>
    </w:p>
    <w:p w14:paraId="29596B90"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Pacientams, kuriems prieš kelias savaites ar metus taikytas spindulinis gydymas, užfiksuota radiacijos sukeltų odos reakcijų atsinaujinimo atvejų.</w:t>
      </w:r>
    </w:p>
    <w:p w14:paraId="66802BBB" w14:textId="77777777" w:rsidR="008B0543" w:rsidRPr="000A0A8F" w:rsidRDefault="008B0543" w:rsidP="000A0A8F">
      <w:pPr>
        <w:tabs>
          <w:tab w:val="left" w:pos="567"/>
        </w:tabs>
        <w:spacing w:after="0" w:line="240" w:lineRule="auto"/>
        <w:rPr>
          <w:rFonts w:ascii="Times New Roman" w:hAnsi="Times New Roman"/>
        </w:rPr>
      </w:pPr>
    </w:p>
    <w:p w14:paraId="5E1A9C85"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500 mg flakonas. Šio vaistinio preparato flakone yra maždaug 51,5 mg natrio. Būtina atsižvelgti, jei kontroliuojamas natrio kiekis maiste.</w:t>
      </w:r>
    </w:p>
    <w:p w14:paraId="3DF37042" w14:textId="77777777" w:rsidR="008B0543" w:rsidRPr="000A0A8F" w:rsidRDefault="008B0543" w:rsidP="000A0A8F">
      <w:pPr>
        <w:tabs>
          <w:tab w:val="left" w:pos="567"/>
        </w:tabs>
        <w:spacing w:after="0" w:line="240" w:lineRule="auto"/>
        <w:rPr>
          <w:rFonts w:ascii="Times New Roman" w:hAnsi="Times New Roman"/>
        </w:rPr>
      </w:pPr>
    </w:p>
    <w:p w14:paraId="3F267AEE"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4.5</w:t>
      </w:r>
      <w:r w:rsidRPr="000A0A8F">
        <w:rPr>
          <w:rFonts w:ascii="Times New Roman" w:hAnsi="Times New Roman"/>
          <w:b/>
          <w:kern w:val="28"/>
        </w:rPr>
        <w:tab/>
        <w:t>Sąveika su kitais vaistiniais preparatais ir kitokia sąveika</w:t>
      </w:r>
    </w:p>
    <w:p w14:paraId="4246C5F7" w14:textId="77777777" w:rsidR="008B0543" w:rsidRPr="000A0A8F" w:rsidRDefault="008B0543" w:rsidP="000A0A8F">
      <w:pPr>
        <w:keepNext/>
        <w:tabs>
          <w:tab w:val="left" w:pos="567"/>
        </w:tabs>
        <w:spacing w:after="0" w:line="240" w:lineRule="auto"/>
        <w:rPr>
          <w:rFonts w:ascii="Times New Roman" w:hAnsi="Times New Roman"/>
        </w:rPr>
      </w:pPr>
    </w:p>
    <w:p w14:paraId="302575D7"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Daugiausia pemetreksedo eliminuojama pro inkstus kanalėlių sekrecijos, mažiau – glomerulų filtracijos būdu. Kartu vartojami nefrotoksiški vaistiniai preparatai (pvz., aminoglikozidai, kilpiniai diuretikai, platinos junginiai, ciklosporinas) gali sulėtinti pemetreksedo klirensą. Tokius vaistų derinius reikia vartoti atsargiai. Jeigu tai būtina, reikia dažnai tirti kreatinino klirensą.</w:t>
      </w:r>
    </w:p>
    <w:p w14:paraId="28267C2B" w14:textId="77777777" w:rsidR="008B0543" w:rsidRPr="000A0A8F" w:rsidRDefault="008B0543" w:rsidP="000A0A8F">
      <w:pPr>
        <w:tabs>
          <w:tab w:val="left" w:pos="567"/>
        </w:tabs>
        <w:spacing w:after="0" w:line="240" w:lineRule="auto"/>
        <w:rPr>
          <w:rFonts w:ascii="Times New Roman" w:hAnsi="Times New Roman"/>
        </w:rPr>
      </w:pPr>
    </w:p>
    <w:p w14:paraId="677646E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Kartu vartojami vaistiniai preparatai, kurie irgi sekretuojami į inkstų kanalėlius (pvz., probenecidas, penicilinai), gali sulėtinti pemetreksedo klirensą. Šiuos vaistus kartu su pemetreksedu reikia vartoti atsargiai. Jeigu tai būtina, reikia dažnai tirti kreatinino klirensą.</w:t>
      </w:r>
    </w:p>
    <w:p w14:paraId="3F8AD81F" w14:textId="77777777" w:rsidR="008B0543" w:rsidRPr="000A0A8F" w:rsidRDefault="008B0543" w:rsidP="000A0A8F">
      <w:pPr>
        <w:tabs>
          <w:tab w:val="left" w:pos="567"/>
        </w:tabs>
        <w:spacing w:after="0" w:line="240" w:lineRule="auto"/>
        <w:rPr>
          <w:rFonts w:ascii="Times New Roman" w:hAnsi="Times New Roman"/>
        </w:rPr>
      </w:pPr>
    </w:p>
    <w:p w14:paraId="4C91ECAF" w14:textId="57537A14"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 xml:space="preserve">Pacientams, kurių inkstų funkcija normali (kreatinino klirensas ≥ 80 ml/min.), didelės nesteroidinių vaistų nuo uždegimo (NVNU) (pvz., &gt; 1.600 mg ibuprofeno per parą) ir </w:t>
      </w:r>
      <w:r w:rsidR="009F7D94">
        <w:rPr>
          <w:rFonts w:ascii="Times New Roman" w:eastAsia="Times New Roman" w:hAnsi="Times New Roman" w:cs="Times New Roman"/>
          <w:lang w:eastAsia="lt-LT" w:bidi="lt-LT"/>
        </w:rPr>
        <w:t>acetilsalicilo rūgšties</w:t>
      </w:r>
      <w:r w:rsidRPr="000A0A8F">
        <w:rPr>
          <w:rFonts w:ascii="Times New Roman" w:hAnsi="Times New Roman"/>
        </w:rPr>
        <w:t xml:space="preserve"> dozės (≥ 1,3 g per parą) gali sulėtinti pemetreksedo eliminaciją ir padažninti jo nepageidaujamus reiškinius. Dėl to pacientams, kurių inkstų funkcija normali (kreatinino klirensas ≥ 80 ml/min.), didesnes NVNU ar </w:t>
      </w:r>
      <w:r w:rsidR="009F7D94">
        <w:rPr>
          <w:rFonts w:ascii="Times New Roman" w:eastAsia="Times New Roman" w:hAnsi="Times New Roman" w:cs="Times New Roman"/>
          <w:lang w:eastAsia="lt-LT" w:bidi="lt-LT"/>
        </w:rPr>
        <w:t>acetilsalicilo rūgšties</w:t>
      </w:r>
      <w:r w:rsidRPr="000A0A8F">
        <w:rPr>
          <w:rFonts w:ascii="Times New Roman" w:hAnsi="Times New Roman"/>
        </w:rPr>
        <w:t xml:space="preserve"> dozes kartu su pemetreksedu reikia skirti atsargiai.</w:t>
      </w:r>
    </w:p>
    <w:p w14:paraId="1531E419" w14:textId="77777777" w:rsidR="008B0543" w:rsidRPr="000A0A8F" w:rsidRDefault="008B0543" w:rsidP="000A0A8F">
      <w:pPr>
        <w:tabs>
          <w:tab w:val="left" w:pos="567"/>
        </w:tabs>
        <w:spacing w:after="0" w:line="240" w:lineRule="auto"/>
        <w:rPr>
          <w:rFonts w:ascii="Times New Roman" w:hAnsi="Times New Roman"/>
        </w:rPr>
      </w:pPr>
    </w:p>
    <w:p w14:paraId="3608437D" w14:textId="387F32E6"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Jeigu inkstų funkcija lengvai arba vidutiniškai sutrikusi (kreatinino klirensas – 45</w:t>
      </w:r>
      <w:r w:rsidRPr="000A0A8F">
        <w:rPr>
          <w:rFonts w:ascii="Times New Roman" w:hAnsi="Times New Roman"/>
        </w:rPr>
        <w:noBreakHyphen/>
        <w:t xml:space="preserve">79 ml/min.), reikia vengti didelių NVNU (pvz., ibuprofeno) ir </w:t>
      </w:r>
      <w:r w:rsidR="009F7D94">
        <w:rPr>
          <w:rFonts w:ascii="Times New Roman" w:eastAsia="Times New Roman" w:hAnsi="Times New Roman" w:cs="Times New Roman"/>
          <w:lang w:eastAsia="lt-LT" w:bidi="lt-LT"/>
        </w:rPr>
        <w:t>acetilsalicilo rūgšties</w:t>
      </w:r>
      <w:r w:rsidRPr="000A0A8F">
        <w:rPr>
          <w:rFonts w:ascii="Times New Roman" w:hAnsi="Times New Roman"/>
        </w:rPr>
        <w:t xml:space="preserve"> dozių vartojimo 2 dienas iki pemetreksedo infuzijos, jos dieną ir paskui dar 2 dienas (žr. 4.4 skyrių).</w:t>
      </w:r>
    </w:p>
    <w:p w14:paraId="7611D2EC" w14:textId="77777777" w:rsidR="008B0543" w:rsidRPr="000A0A8F" w:rsidRDefault="008B0543" w:rsidP="000A0A8F">
      <w:pPr>
        <w:tabs>
          <w:tab w:val="left" w:pos="567"/>
        </w:tabs>
        <w:spacing w:after="0" w:line="240" w:lineRule="auto"/>
        <w:rPr>
          <w:rFonts w:ascii="Times New Roman" w:hAnsi="Times New Roman"/>
        </w:rPr>
      </w:pPr>
    </w:p>
    <w:p w14:paraId="24D590A3"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Duomenų apie galimą sąveiką su NVNU, kurių pusinis periodas ilgesnis (pvz., piroksikamu ar rofekokcibu), nėra, todėl pacientams, kurių inkstų funkcija lengvai arba vidutiniškai sutrikusi, jų vartojimą reikia nutraukti likus bent 5 dienoms, neskirti infuzijos dieną ir paskui dar bent 2 dienas (žr. 4.4 skyrių). Jeigu NVNU kartu skirti būtina, tai pacientą reikia atidžiai stebėti dėl toksinio poveikio, ypač kaulų čiulpams (jų funkcijos slopinimo) ir virškinimo traktui.</w:t>
      </w:r>
    </w:p>
    <w:p w14:paraId="301A7C15" w14:textId="77777777" w:rsidR="008B0543" w:rsidRPr="000A0A8F" w:rsidRDefault="008B0543" w:rsidP="000A0A8F">
      <w:pPr>
        <w:tabs>
          <w:tab w:val="left" w:pos="567"/>
        </w:tabs>
        <w:spacing w:after="0" w:line="240" w:lineRule="auto"/>
        <w:rPr>
          <w:rFonts w:ascii="Times New Roman" w:hAnsi="Times New Roman"/>
        </w:rPr>
      </w:pPr>
    </w:p>
    <w:p w14:paraId="0316F452"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 xml:space="preserve">Kepenyse metabolizuojama nedaug pemetreksedo. Žmogaus kepenų mikrosomų tyrimų </w:t>
      </w:r>
      <w:r w:rsidRPr="000A0A8F">
        <w:rPr>
          <w:rFonts w:ascii="Times New Roman" w:hAnsi="Times New Roman"/>
          <w:i/>
        </w:rPr>
        <w:t>in vitro</w:t>
      </w:r>
      <w:r w:rsidRPr="000A0A8F">
        <w:rPr>
          <w:rFonts w:ascii="Times New Roman" w:hAnsi="Times New Roman"/>
        </w:rPr>
        <w:t xml:space="preserve"> duomenimis, pemetreksedas neturėtų kliniškai reikšmingai mažinti vaistinių preparatų, metabolizuojamų CYP3A, CYP2D6, CYP2C9 ir CYP1A2, metabolinio klirenso.</w:t>
      </w:r>
    </w:p>
    <w:p w14:paraId="22A7943B" w14:textId="77777777" w:rsidR="008B0543" w:rsidRPr="000A0A8F" w:rsidRDefault="008B0543" w:rsidP="000A0A8F">
      <w:pPr>
        <w:tabs>
          <w:tab w:val="left" w:pos="567"/>
        </w:tabs>
        <w:spacing w:after="0" w:line="240" w:lineRule="auto"/>
        <w:rPr>
          <w:rFonts w:ascii="Times New Roman" w:hAnsi="Times New Roman"/>
        </w:rPr>
      </w:pPr>
    </w:p>
    <w:p w14:paraId="11EE55E2"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 xml:space="preserve">Visiems citotoksiniams preparatams būdinga sąveika </w:t>
      </w:r>
    </w:p>
    <w:p w14:paraId="7F617D4A" w14:textId="77777777" w:rsidR="008B0543" w:rsidRPr="000A0A8F" w:rsidRDefault="008B0543" w:rsidP="000A0A8F">
      <w:pPr>
        <w:tabs>
          <w:tab w:val="left" w:pos="567"/>
        </w:tabs>
        <w:spacing w:after="0" w:line="240" w:lineRule="auto"/>
        <w:rPr>
          <w:rFonts w:ascii="Times New Roman" w:hAnsi="Times New Roman"/>
        </w:rPr>
      </w:pPr>
    </w:p>
    <w:p w14:paraId="5A1076F1"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Vėžiu sergantiems ligoniams yra didesnė tromboembolinių komplikacijų rizika, todėl jie dažnai vartoja antikoaguliantų. Jeigu nutariama ligonį gydyti geriamaisiais antikoaguliantais, reikia dažniau tikrinti TNS (tarptautinį normalizuotą santykį), nes krešėjimas ligos eigoje labai kinta, o geriamieji antikoaguliantai gali sąveikauti su chemoterapiniais preparatais nuo vėžio.</w:t>
      </w:r>
    </w:p>
    <w:p w14:paraId="44AFED84" w14:textId="77777777" w:rsidR="008B0543" w:rsidRPr="000A0A8F" w:rsidRDefault="008B0543" w:rsidP="000A0A8F">
      <w:pPr>
        <w:tabs>
          <w:tab w:val="left" w:pos="567"/>
        </w:tabs>
        <w:spacing w:after="0" w:line="240" w:lineRule="auto"/>
        <w:rPr>
          <w:rFonts w:ascii="Times New Roman" w:hAnsi="Times New Roman"/>
        </w:rPr>
      </w:pPr>
    </w:p>
    <w:p w14:paraId="2C37C55C"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Kartu vartoti negalima</w:t>
      </w:r>
    </w:p>
    <w:p w14:paraId="729B1D2E" w14:textId="77777777" w:rsidR="008B0543" w:rsidRPr="000A0A8F" w:rsidRDefault="008B0543" w:rsidP="000A0A8F">
      <w:pPr>
        <w:tabs>
          <w:tab w:val="left" w:pos="567"/>
        </w:tabs>
        <w:spacing w:after="0" w:line="240" w:lineRule="auto"/>
        <w:rPr>
          <w:rFonts w:ascii="Times New Roman" w:hAnsi="Times New Roman"/>
        </w:rPr>
      </w:pPr>
    </w:p>
    <w:p w14:paraId="43BB67D8"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i/>
        </w:rPr>
        <w:t xml:space="preserve">Geltonosios karštligės vakcina: </w:t>
      </w:r>
      <w:r w:rsidRPr="000A0A8F">
        <w:rPr>
          <w:rFonts w:ascii="Times New Roman" w:hAnsi="Times New Roman"/>
        </w:rPr>
        <w:t>gresia išplitusi mirtina vakcinos sukelta liga (žr. 4.3 skyrių).</w:t>
      </w:r>
    </w:p>
    <w:p w14:paraId="078BA64F" w14:textId="77777777" w:rsidR="008B0543" w:rsidRPr="000A0A8F" w:rsidRDefault="008B0543" w:rsidP="000A0A8F">
      <w:pPr>
        <w:tabs>
          <w:tab w:val="left" w:pos="567"/>
        </w:tabs>
        <w:spacing w:after="0" w:line="240" w:lineRule="auto"/>
        <w:rPr>
          <w:rFonts w:ascii="Times New Roman" w:hAnsi="Times New Roman"/>
        </w:rPr>
      </w:pPr>
    </w:p>
    <w:p w14:paraId="1377DA33"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Kartu vartoti nerekomenduojama</w:t>
      </w:r>
    </w:p>
    <w:p w14:paraId="77FAA486" w14:textId="77777777" w:rsidR="008B0543" w:rsidRPr="000A0A8F" w:rsidRDefault="008B0543" w:rsidP="000A0A8F">
      <w:pPr>
        <w:tabs>
          <w:tab w:val="left" w:pos="567"/>
        </w:tabs>
        <w:spacing w:after="0" w:line="240" w:lineRule="auto"/>
        <w:rPr>
          <w:rFonts w:ascii="Times New Roman" w:hAnsi="Times New Roman"/>
        </w:rPr>
      </w:pPr>
    </w:p>
    <w:p w14:paraId="6586AC40"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i/>
        </w:rPr>
        <w:t>Gyvosios susilpnintos vakcinos (išskyrus vakciną nuo geltonosios karštligės, kuria skiepyti negalima):</w:t>
      </w:r>
      <w:r w:rsidRPr="000A0A8F">
        <w:rPr>
          <w:rFonts w:ascii="Times New Roman" w:hAnsi="Times New Roman"/>
        </w:rPr>
        <w:t xml:space="preserve"> gresia sisteminė liga, kuri gali būti mirtina, ypač jei imuninė sistema jau susilpnėjusi dėl pagrindinės ligos. Reikia skiepyti inaktyvuota vakcina, jeigu tokia yra (pvz., poliomielito) (žr. 4.4 skyrių).</w:t>
      </w:r>
    </w:p>
    <w:p w14:paraId="7A8B11F3" w14:textId="77777777" w:rsidR="008B0543" w:rsidRPr="000A0A8F" w:rsidRDefault="008B0543" w:rsidP="000A0A8F">
      <w:pPr>
        <w:tabs>
          <w:tab w:val="left" w:pos="567"/>
        </w:tabs>
        <w:spacing w:after="0" w:line="240" w:lineRule="auto"/>
        <w:rPr>
          <w:rFonts w:ascii="Times New Roman" w:hAnsi="Times New Roman"/>
        </w:rPr>
      </w:pPr>
    </w:p>
    <w:p w14:paraId="443C9D66"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4.6</w:t>
      </w:r>
      <w:r w:rsidRPr="000A0A8F">
        <w:rPr>
          <w:rFonts w:ascii="Times New Roman" w:hAnsi="Times New Roman"/>
          <w:b/>
          <w:kern w:val="28"/>
        </w:rPr>
        <w:tab/>
        <w:t>Vaisingumas, nėštumo ir žindymo laikotarpis</w:t>
      </w:r>
    </w:p>
    <w:p w14:paraId="646F3149" w14:textId="77777777" w:rsidR="008B0543" w:rsidRPr="000A0A8F" w:rsidRDefault="008B0543" w:rsidP="000A0A8F">
      <w:pPr>
        <w:keepNext/>
        <w:tabs>
          <w:tab w:val="left" w:pos="567"/>
        </w:tabs>
        <w:spacing w:after="0" w:line="240" w:lineRule="auto"/>
        <w:rPr>
          <w:rFonts w:ascii="Times New Roman" w:hAnsi="Times New Roman"/>
        </w:rPr>
      </w:pPr>
    </w:p>
    <w:p w14:paraId="18C2B88E"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Vyrų ir moterų kontracepcija</w:t>
      </w:r>
    </w:p>
    <w:p w14:paraId="012EDCCE" w14:textId="77777777" w:rsidR="008B0543" w:rsidRPr="000A0A8F" w:rsidRDefault="008B0543" w:rsidP="000A0A8F">
      <w:pPr>
        <w:tabs>
          <w:tab w:val="left" w:pos="567"/>
        </w:tabs>
        <w:spacing w:after="0" w:line="240" w:lineRule="auto"/>
        <w:rPr>
          <w:rFonts w:ascii="Times New Roman" w:hAnsi="Times New Roman"/>
        </w:rPr>
      </w:pPr>
    </w:p>
    <w:p w14:paraId="7DD98DAB"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Pemetreksedu gydomoms vaisingoms moterims būtina veiksminga kontracepcija. Pemetreksedas gali sukelti genetinę pažaidą. Lytiškai subrendusiems vyrams reikia patarti nepradėti vaiko gydymo metu ir bent 6 mėnesius po jo. Rekomenduojama naudoti kontraceptines priemones arba susilaikyti nuo lytinių santykių.</w:t>
      </w:r>
    </w:p>
    <w:p w14:paraId="1E1CDA3A" w14:textId="77777777" w:rsidR="008B0543" w:rsidRPr="000A0A8F" w:rsidRDefault="008B0543" w:rsidP="000A0A8F">
      <w:pPr>
        <w:tabs>
          <w:tab w:val="left" w:pos="567"/>
        </w:tabs>
        <w:spacing w:after="0" w:line="240" w:lineRule="auto"/>
        <w:rPr>
          <w:rFonts w:ascii="Times New Roman" w:hAnsi="Times New Roman"/>
        </w:rPr>
      </w:pPr>
    </w:p>
    <w:p w14:paraId="53ECA0E3"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Nėštumas</w:t>
      </w:r>
    </w:p>
    <w:p w14:paraId="37E4F8AF" w14:textId="77777777" w:rsidR="008B0543" w:rsidRPr="000A0A8F" w:rsidRDefault="008B0543" w:rsidP="000A0A8F">
      <w:pPr>
        <w:tabs>
          <w:tab w:val="left" w:pos="567"/>
        </w:tabs>
        <w:spacing w:after="0" w:line="240" w:lineRule="auto"/>
        <w:rPr>
          <w:rFonts w:ascii="Times New Roman" w:hAnsi="Times New Roman"/>
        </w:rPr>
      </w:pPr>
    </w:p>
    <w:p w14:paraId="662531B5"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Pemetreksedo vartojimo nėštumo metu duomenų nėra, bet spėjama, kad jis, kaip ir kiti antimetabolitai, sukeltų sunkių apsigimimų. Gyvūnų tyrimai parodė toksinį poveikį reprodukcijai (žr. 5.3 skyrių). Nėštumo metu pemetreksedo vartoti negalima, išskyrus neabejotinai būtinus atvejus, ir atidžiai įvertinus naudos motinai ir pavojaus vaisiui santykį (žr. 4.4 skyrių).</w:t>
      </w:r>
    </w:p>
    <w:p w14:paraId="3BF0C851" w14:textId="77777777" w:rsidR="008B0543" w:rsidRPr="000A0A8F" w:rsidRDefault="008B0543" w:rsidP="000A0A8F">
      <w:pPr>
        <w:tabs>
          <w:tab w:val="left" w:pos="567"/>
        </w:tabs>
        <w:spacing w:after="0" w:line="240" w:lineRule="auto"/>
        <w:rPr>
          <w:rFonts w:ascii="Times New Roman" w:hAnsi="Times New Roman"/>
        </w:rPr>
      </w:pPr>
    </w:p>
    <w:p w14:paraId="1F41A3EB"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Žindymas</w:t>
      </w:r>
    </w:p>
    <w:p w14:paraId="343A35B4" w14:textId="77777777" w:rsidR="008B0543" w:rsidRPr="000A0A8F" w:rsidRDefault="008B0543" w:rsidP="000A0A8F">
      <w:pPr>
        <w:tabs>
          <w:tab w:val="left" w:pos="567"/>
        </w:tabs>
        <w:spacing w:after="0" w:line="240" w:lineRule="auto"/>
        <w:rPr>
          <w:rFonts w:ascii="Times New Roman" w:hAnsi="Times New Roman"/>
        </w:rPr>
      </w:pPr>
    </w:p>
    <w:p w14:paraId="382B113C"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Nežinoma, ar pemetreksedo išskiriama į moters pieną, nepageidaujamų reakcijų žindomam kūdikiui galimybės atmesti negalima. Pemetreksedo vartojimo laikotarpiui žindymą reikia nutraukti (žr. 4.3 skyrių).</w:t>
      </w:r>
    </w:p>
    <w:p w14:paraId="6740F247" w14:textId="77777777" w:rsidR="008B0543" w:rsidRPr="000A0A8F" w:rsidRDefault="008B0543" w:rsidP="000A0A8F">
      <w:pPr>
        <w:tabs>
          <w:tab w:val="left" w:pos="567"/>
        </w:tabs>
        <w:spacing w:after="0" w:line="240" w:lineRule="auto"/>
        <w:rPr>
          <w:rFonts w:ascii="Times New Roman" w:hAnsi="Times New Roman"/>
        </w:rPr>
      </w:pPr>
    </w:p>
    <w:p w14:paraId="419B7292"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Vaisingumas</w:t>
      </w:r>
    </w:p>
    <w:p w14:paraId="038730A5" w14:textId="77777777" w:rsidR="008B0543" w:rsidRPr="000A0A8F" w:rsidRDefault="008B0543" w:rsidP="000A0A8F">
      <w:pPr>
        <w:tabs>
          <w:tab w:val="left" w:pos="567"/>
        </w:tabs>
        <w:spacing w:after="0" w:line="240" w:lineRule="auto"/>
        <w:rPr>
          <w:rFonts w:ascii="Times New Roman" w:hAnsi="Times New Roman"/>
        </w:rPr>
      </w:pPr>
    </w:p>
    <w:p w14:paraId="7461E91A"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Pemetreksedas gali sukelti nuolatinį nevaisingumą, todėl vyrams reikia patarti pasitarti dėl spermos išsaugojimo prieš pradedant gydymą.</w:t>
      </w:r>
    </w:p>
    <w:p w14:paraId="6B388F5E" w14:textId="77777777" w:rsidR="008B0543" w:rsidRPr="000A0A8F" w:rsidRDefault="008B0543" w:rsidP="000A0A8F">
      <w:pPr>
        <w:tabs>
          <w:tab w:val="left" w:pos="567"/>
        </w:tabs>
        <w:spacing w:after="0" w:line="240" w:lineRule="auto"/>
        <w:rPr>
          <w:rFonts w:ascii="Times New Roman" w:hAnsi="Times New Roman"/>
          <w:i/>
        </w:rPr>
      </w:pPr>
    </w:p>
    <w:p w14:paraId="73E0EBFA"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4.7</w:t>
      </w:r>
      <w:r w:rsidRPr="000A0A8F">
        <w:rPr>
          <w:rFonts w:ascii="Times New Roman" w:hAnsi="Times New Roman"/>
          <w:b/>
          <w:kern w:val="28"/>
        </w:rPr>
        <w:tab/>
        <w:t>Poveikis gebėjimui vairuoti ir valdyti mechanizmus</w:t>
      </w:r>
    </w:p>
    <w:p w14:paraId="16C9C624" w14:textId="77777777" w:rsidR="008B0543" w:rsidRPr="000A0A8F" w:rsidRDefault="008B0543" w:rsidP="000A0A8F">
      <w:pPr>
        <w:keepNext/>
        <w:tabs>
          <w:tab w:val="left" w:pos="567"/>
        </w:tabs>
        <w:spacing w:after="0" w:line="240" w:lineRule="auto"/>
        <w:rPr>
          <w:rFonts w:ascii="Times New Roman" w:hAnsi="Times New Roman"/>
        </w:rPr>
      </w:pPr>
    </w:p>
    <w:p w14:paraId="55C31158"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Poveikio gebėjimui vairuoti ir valdyti mechanizmus tyrimų neatlikta, tačiau nustatyta, kad pemetreksedas gali sukelti nuovargį. Pacientus reikia perspėti, kad jį pajutę nevairuotų ir nevaldytų mechanizmų.</w:t>
      </w:r>
    </w:p>
    <w:p w14:paraId="377D34A3" w14:textId="77777777" w:rsidR="008B0543" w:rsidRPr="000A0A8F" w:rsidRDefault="008B0543" w:rsidP="000A0A8F">
      <w:pPr>
        <w:tabs>
          <w:tab w:val="left" w:pos="567"/>
        </w:tabs>
        <w:spacing w:after="0" w:line="240" w:lineRule="auto"/>
        <w:rPr>
          <w:rFonts w:ascii="Times New Roman" w:hAnsi="Times New Roman"/>
        </w:rPr>
      </w:pPr>
    </w:p>
    <w:p w14:paraId="5959189F"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4.8</w:t>
      </w:r>
      <w:r w:rsidRPr="000A0A8F">
        <w:rPr>
          <w:rFonts w:ascii="Times New Roman" w:hAnsi="Times New Roman"/>
          <w:b/>
          <w:kern w:val="28"/>
        </w:rPr>
        <w:tab/>
        <w:t>Nepageidaujamas poveikis</w:t>
      </w:r>
    </w:p>
    <w:p w14:paraId="4A126992" w14:textId="77777777" w:rsidR="008B0543" w:rsidRPr="000A0A8F" w:rsidRDefault="008B0543" w:rsidP="000A0A8F">
      <w:pPr>
        <w:keepNext/>
        <w:tabs>
          <w:tab w:val="left" w:pos="567"/>
        </w:tabs>
        <w:autoSpaceDE w:val="0"/>
        <w:autoSpaceDN w:val="0"/>
        <w:adjustRightInd w:val="0"/>
        <w:spacing w:after="0" w:line="240" w:lineRule="auto"/>
        <w:jc w:val="both"/>
        <w:rPr>
          <w:rFonts w:ascii="Times New Roman" w:hAnsi="Times New Roman"/>
        </w:rPr>
      </w:pPr>
    </w:p>
    <w:p w14:paraId="3F68EFC3"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u w:val="single"/>
        </w:rPr>
      </w:pPr>
      <w:r w:rsidRPr="000A0A8F">
        <w:rPr>
          <w:rFonts w:ascii="Times New Roman" w:hAnsi="Times New Roman"/>
          <w:u w:val="single"/>
        </w:rPr>
        <w:t>Saugumo duomenų santrauka</w:t>
      </w:r>
    </w:p>
    <w:p w14:paraId="37C2F0FE"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4CA4225B"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Gydant vien pemetreksedu arba kartu su kitais vaistiniais preparatais, dažniausias su pemetreksedu susijęs nepageidaujamas poveikis yra kaulų čiulpų slopinimas (anemija, neutropenija, leukopenija, trombocitopenija) ir toksinis poveikis virškinimo traktui (anoreksija, pykinimas, vėmimas, viduriavimas, vidurių užkietėjimas, faringitas, mukozitas, stomatitas). Kitas nepageidaujamas poveikis yra toksinis poveikis inkstams, pa</w:t>
      </w:r>
      <w:r w:rsidRPr="000A0A8F">
        <w:rPr>
          <w:rFonts w:ascii="Times New Roman" w:hAnsi="Times New Roman"/>
        </w:rPr>
        <w:lastRenderedPageBreak/>
        <w:t>didėjusi aminotransferazių koncentracija, alopecija, nuovargis, dehidratacija, išbėrimas, infekcija ar sepsis ir neuropatija. Retai pasireiškia Stivenso-Džonsono (</w:t>
      </w:r>
      <w:r w:rsidRPr="000A0A8F">
        <w:rPr>
          <w:rFonts w:ascii="Times New Roman" w:hAnsi="Times New Roman"/>
          <w:i/>
        </w:rPr>
        <w:t>Stevens-Johnson</w:t>
      </w:r>
      <w:r w:rsidRPr="000A0A8F">
        <w:rPr>
          <w:rFonts w:ascii="Times New Roman" w:hAnsi="Times New Roman"/>
        </w:rPr>
        <w:t>) sindromas ir toksinė epidermio nekrolizė [Lajelio (</w:t>
      </w:r>
      <w:r w:rsidRPr="000A0A8F">
        <w:rPr>
          <w:rFonts w:ascii="Times New Roman" w:hAnsi="Times New Roman"/>
          <w:i/>
        </w:rPr>
        <w:t>Lyell</w:t>
      </w:r>
      <w:r w:rsidRPr="000A0A8F">
        <w:rPr>
          <w:rFonts w:ascii="Times New Roman" w:hAnsi="Times New Roman"/>
        </w:rPr>
        <w:t xml:space="preserve">) sindromas]. </w:t>
      </w:r>
    </w:p>
    <w:p w14:paraId="4FC6CDFB"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18D8F69E"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u w:val="single"/>
        </w:rPr>
      </w:pPr>
      <w:r w:rsidRPr="000A0A8F">
        <w:rPr>
          <w:rFonts w:ascii="Times New Roman" w:hAnsi="Times New Roman"/>
          <w:u w:val="single"/>
        </w:rPr>
        <w:t>Nepageidaujamų reakcijų sąrašas lentelėse</w:t>
      </w:r>
    </w:p>
    <w:p w14:paraId="5679DC78"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1C0BD5F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Žemiau lentelėje nurodytas cisplatinos ir pemetreksedo derinio (randomizuoti 168 pacientai) bei atskirai vartotos cisplatinos (randomizuoti 163 pacientai) nepageidaujamo poveikio, pastebėto &gt; 5 % mezotelioma sergančių pacientų, dažnis ir sunkumas. Abiejų grupių pacientai chemoterapiniais preparatais buvo anksčiau negydyti, jiems skirta folio rūgšties ir vitamino B</w:t>
      </w:r>
      <w:r w:rsidRPr="000A0A8F">
        <w:rPr>
          <w:rFonts w:ascii="Times New Roman" w:hAnsi="Times New Roman"/>
          <w:vertAlign w:val="subscript"/>
        </w:rPr>
        <w:t>12</w:t>
      </w:r>
      <w:r w:rsidRPr="000A0A8F">
        <w:rPr>
          <w:rFonts w:ascii="Times New Roman" w:hAnsi="Times New Roman"/>
        </w:rPr>
        <w:t xml:space="preserve"> dozėmis, pilnai patenkinančiomis poreikį.</w:t>
      </w:r>
    </w:p>
    <w:p w14:paraId="0D1C2D90"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0D0CB61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r w:rsidRPr="000A0A8F">
        <w:rPr>
          <w:rFonts w:ascii="Times New Roman" w:hAnsi="Times New Roman"/>
          <w:u w:val="single"/>
        </w:rPr>
        <w:t>Nepageidaujamos reakcijos</w:t>
      </w:r>
    </w:p>
    <w:p w14:paraId="3BB1925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2647666D" w14:textId="450E20F6"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Dažnio apibūdinimas: labai dažni (≥ 1/10), dažni (nuo ≥ 1/100 iki &lt; 1/10), nedažni (nuo ≥ 1/1000 iki &lt; 1/100), reti (nuo ≥ 1/10000 iki &lt; 1/1000), labai reti (&lt; 1/10000), dažnis nežinomas (negali būti įvertintas pagal turimus duomenis).</w:t>
      </w:r>
    </w:p>
    <w:p w14:paraId="1C31292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2503C669"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Kiekvienoje dažnio grupėje nepageidaujamas poveikis pateikiamas mažėjančio sunkumo tvarka.</w:t>
      </w:r>
    </w:p>
    <w:p w14:paraId="1CDF6172"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tbl>
      <w:tblPr>
        <w:tblW w:w="10065" w:type="dxa"/>
        <w:tblInd w:w="30" w:type="dxa"/>
        <w:tblLayout w:type="fixed"/>
        <w:tblCellMar>
          <w:top w:w="30" w:type="dxa"/>
          <w:left w:w="30" w:type="dxa"/>
          <w:bottom w:w="30" w:type="dxa"/>
          <w:right w:w="30" w:type="dxa"/>
        </w:tblCellMar>
        <w:tblLook w:val="0000" w:firstRow="0" w:lastRow="0" w:firstColumn="0" w:lastColumn="0" w:noHBand="0" w:noVBand="0"/>
      </w:tblPr>
      <w:tblGrid>
        <w:gridCol w:w="1686"/>
        <w:gridCol w:w="1354"/>
        <w:gridCol w:w="1906"/>
        <w:gridCol w:w="1291"/>
        <w:gridCol w:w="1276"/>
        <w:gridCol w:w="1276"/>
        <w:gridCol w:w="1276"/>
      </w:tblGrid>
      <w:tr w:rsidR="008B0543" w:rsidRPr="008B0543" w14:paraId="354B951C" w14:textId="77777777" w:rsidTr="000A0A8F">
        <w:tc>
          <w:tcPr>
            <w:tcW w:w="1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AA07D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Organų sistemų grupė</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FB8A23"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Dažnis</w:t>
            </w:r>
          </w:p>
        </w:tc>
        <w:tc>
          <w:tcPr>
            <w:tcW w:w="19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EF420C"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Reiškinys *</w:t>
            </w:r>
          </w:p>
        </w:tc>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59E53" w14:textId="77777777" w:rsidR="008B0543" w:rsidRPr="000A0A8F" w:rsidRDefault="008B0543" w:rsidP="000A0A8F">
            <w:pPr>
              <w:suppressLineNumbers/>
              <w:tabs>
                <w:tab w:val="left" w:pos="567"/>
              </w:tabs>
              <w:suppressAutoHyphens/>
              <w:spacing w:after="0" w:line="240" w:lineRule="auto"/>
              <w:jc w:val="center"/>
              <w:rPr>
                <w:b/>
              </w:rPr>
            </w:pPr>
            <w:r w:rsidRPr="000A0A8F">
              <w:rPr>
                <w:rFonts w:ascii="Times New Roman" w:hAnsi="Times New Roman"/>
                <w:b/>
              </w:rPr>
              <w:t>Pemetreksedas</w:t>
            </w:r>
            <w:r w:rsidRPr="000A0A8F">
              <w:rPr>
                <w:rFonts w:ascii="Times New Roman" w:hAnsi="Times New Roman"/>
                <w:b/>
              </w:rPr>
              <w:br/>
              <w:t>ir cisplatina</w:t>
            </w:r>
          </w:p>
          <w:p w14:paraId="0E57B97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(n = 168)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1A4A6" w14:textId="77777777" w:rsidR="008B0543" w:rsidRPr="000A0A8F" w:rsidRDefault="008B0543" w:rsidP="000A0A8F">
            <w:pPr>
              <w:suppressLineNumbers/>
              <w:tabs>
                <w:tab w:val="left" w:pos="567"/>
              </w:tabs>
              <w:suppressAutoHyphens/>
              <w:spacing w:after="0" w:line="240" w:lineRule="auto"/>
              <w:jc w:val="center"/>
              <w:rPr>
                <w:b/>
              </w:rPr>
            </w:pPr>
            <w:r w:rsidRPr="000A0A8F">
              <w:rPr>
                <w:rFonts w:ascii="Times New Roman" w:hAnsi="Times New Roman"/>
                <w:b/>
              </w:rPr>
              <w:t>Cisplatina</w:t>
            </w:r>
          </w:p>
          <w:p w14:paraId="60C65F8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(n = 163)</w:t>
            </w:r>
          </w:p>
        </w:tc>
      </w:tr>
      <w:tr w:rsidR="008B0543" w:rsidRPr="008B0543" w14:paraId="60E0C30A"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tcPr>
          <w:p w14:paraId="2FA42F8F"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tcPr>
          <w:p w14:paraId="48C1595D"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vMerge/>
            <w:tcBorders>
              <w:top w:val="single" w:sz="4" w:space="0" w:color="auto"/>
              <w:left w:val="single" w:sz="4" w:space="0" w:color="auto"/>
              <w:bottom w:val="single" w:sz="4" w:space="0" w:color="auto"/>
              <w:right w:val="single" w:sz="4" w:space="0" w:color="auto"/>
            </w:tcBorders>
            <w:shd w:val="clear" w:color="auto" w:fill="auto"/>
          </w:tcPr>
          <w:p w14:paraId="3C8E2B83" w14:textId="77777777" w:rsidR="008B0543" w:rsidRPr="000A0A8F" w:rsidRDefault="008B0543" w:rsidP="000A0A8F">
            <w:pPr>
              <w:tabs>
                <w:tab w:val="left" w:pos="567"/>
              </w:tabs>
              <w:snapToGrid w:val="0"/>
              <w:spacing w:after="0" w:line="240" w:lineRule="auto"/>
              <w:jc w:val="cent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5281B8E"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Visų laipsnių</w:t>
            </w:r>
            <w:r w:rsidRPr="000A0A8F">
              <w:rPr>
                <w:rFonts w:ascii="Times New Roman" w:hAnsi="Times New Roman"/>
              </w:rPr>
              <w:br/>
            </w:r>
            <w:r w:rsidRPr="000A0A8F">
              <w:rPr>
                <w:rFonts w:ascii="Times New Roman" w:hAnsi="Times New Roman"/>
                <w:b/>
              </w:rPr>
              <w:t>toksinis poveikis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B5DDB1"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3-4 laipsnio toksinis poveikis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06B79B" w14:textId="77777777" w:rsidR="008B0543" w:rsidRPr="000A0A8F" w:rsidRDefault="008B0543" w:rsidP="000A0A8F">
            <w:pPr>
              <w:suppressLineNumbers/>
              <w:suppressAutoHyphens/>
              <w:spacing w:after="0" w:line="240" w:lineRule="auto"/>
              <w:jc w:val="center"/>
              <w:rPr>
                <w:b/>
              </w:rPr>
            </w:pPr>
            <w:r w:rsidRPr="000A0A8F">
              <w:rPr>
                <w:rFonts w:ascii="Times New Roman" w:hAnsi="Times New Roman"/>
                <w:b/>
              </w:rPr>
              <w:t>Visų laipsnių toksinis poveikis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E62CA"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3-4 laipsnio toksinis poveikis (%)</w:t>
            </w:r>
          </w:p>
        </w:tc>
      </w:tr>
      <w:tr w:rsidR="008B0543" w:rsidRPr="008B0543" w14:paraId="3ED1300D" w14:textId="77777777" w:rsidTr="000A0A8F">
        <w:tc>
          <w:tcPr>
            <w:tcW w:w="1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A73771"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Kraujo ir limfinės sistemos sutrikimai </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06B79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0FBE68B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sumažėjęs neutrofilų ar granulocitų kiekis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6C3D8D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61CDC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20FF5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EFE28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3,1</w:t>
            </w:r>
          </w:p>
        </w:tc>
      </w:tr>
      <w:tr w:rsidR="008B0543" w:rsidRPr="008B0543" w14:paraId="48320A24"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2D3D9C"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A1702D"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3059346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sumažėjęs leukocitų kiekis</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93C4D4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6C776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2E6F0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65747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r>
      <w:tr w:rsidR="008B0543" w:rsidRPr="008B0543" w14:paraId="680A188D"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BBEC28"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5F95A5"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73FCAFF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sumažėjusi hemoglobino koncentracija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FF8369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53AD0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22B64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B75A2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4E3B76C5"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5CD4A1"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56048D"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08F9437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sumažėjęs trombocitų kiekis</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D9D95C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86D41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8290E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FDCA0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7E593901" w14:textId="77777777" w:rsidTr="000A0A8F">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5A48431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Metabolizmo ir mitybos sutrikimai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14196B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6C40363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dehidratacija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66C8AE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18F53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84153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2F082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r>
      <w:tr w:rsidR="008B0543" w:rsidRPr="008B0543" w14:paraId="37E33811" w14:textId="77777777" w:rsidTr="000A0A8F">
        <w:tc>
          <w:tcPr>
            <w:tcW w:w="1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ECC96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Nervų sistemos sutrikimai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9F87AB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4C88C50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sensorinė neuropatija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5FC664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EB9FF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654E4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77E6E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r>
      <w:tr w:rsidR="008B0543" w:rsidRPr="008B0543" w14:paraId="51F3A8F4"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EAA477"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EB43D3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039DA54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sutrikęs skonis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1DB3C8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AE2B2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B9AF9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92E1F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3664D3A2" w14:textId="77777777" w:rsidTr="000A0A8F">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0BA58BE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Akių sutrikimai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8F41E83"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78437761"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konjunktyvitas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F47C4B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53744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A0BE0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A7048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7C6D8B7F" w14:textId="77777777" w:rsidTr="000A0A8F">
        <w:tc>
          <w:tcPr>
            <w:tcW w:w="1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17B09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Virškinimo trakto sutrikimai </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DF4AC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79459D8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viduriavimas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EB8EB9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336F8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4B50C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608D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7399B25B"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D8937"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D5C30A"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0CA8627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vėmimas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2D5AD8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6E95B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7180F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6E540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4,3</w:t>
            </w:r>
          </w:p>
        </w:tc>
      </w:tr>
      <w:tr w:rsidR="008B0543" w:rsidRPr="008B0543" w14:paraId="0E2DCB83"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5C40E5"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328A7F"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5DF82D4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stomatitas ar faringitas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4ED386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98E7A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FC12F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71509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5D7BA57D"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E51079"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B5A80F"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7EFD007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pykinimas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B07DE3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E425D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8D793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70C67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5,5</w:t>
            </w:r>
          </w:p>
        </w:tc>
      </w:tr>
      <w:tr w:rsidR="008B0543" w:rsidRPr="008B0543" w14:paraId="67B3229C"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8A4D1"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27E227"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391BF8A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anoreksija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11F6D6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B49B2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B0EA6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1C6DF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r>
      <w:tr w:rsidR="008B0543" w:rsidRPr="008B0543" w14:paraId="1F27F61C"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43B19E"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01F4FB"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7420215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vidurių užkietėjimas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FAAFBF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91F18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EC837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7D475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r>
      <w:tr w:rsidR="008B0543" w:rsidRPr="008B0543" w14:paraId="4DB2EB65"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9478B"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3DA824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20C3BA8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dispepsija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FD7887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9AF24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4D7EB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02DBB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02B8A82D" w14:textId="77777777" w:rsidTr="000A0A8F">
        <w:tc>
          <w:tcPr>
            <w:tcW w:w="1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FD503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lastRenderedPageBreak/>
              <w:t xml:space="preserve">Odos ir poodinio audinio sutrikimai </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FB359C"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4B445D2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išbėrimas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8B6F6A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20B80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401B0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5A213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0C75FE1A"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18897D"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5F2A4D"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4EE684B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alopecija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C7D2DE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564CC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CD780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83057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31EBA7F9" w14:textId="77777777" w:rsidTr="000A0A8F">
        <w:tc>
          <w:tcPr>
            <w:tcW w:w="1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A1EAB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Inkstų ir šlapimo takų sutrikimai </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B5211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72C3C101"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padidėjusi kreatinino koncentracija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AD0260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0566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0E8DA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5DCF6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w:t>
            </w:r>
          </w:p>
        </w:tc>
      </w:tr>
      <w:tr w:rsidR="008B0543" w:rsidRPr="008B0543" w14:paraId="07D33140" w14:textId="77777777" w:rsidTr="000A0A8F">
        <w:tc>
          <w:tcPr>
            <w:tcW w:w="1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97BC59" w14:textId="77777777" w:rsidR="008B0543" w:rsidRPr="000A0A8F" w:rsidRDefault="008B0543" w:rsidP="000A0A8F">
            <w:pPr>
              <w:tabs>
                <w:tab w:val="left" w:pos="567"/>
              </w:tabs>
              <w:snapToGrid w:val="0"/>
              <w:spacing w:after="0" w:line="240" w:lineRule="auto"/>
              <w:rPr>
                <w:rFonts w:ascii="Times New Roman" w:hAnsi="Times New Roman"/>
              </w:rPr>
            </w:pPr>
          </w:p>
        </w:tc>
        <w:tc>
          <w:tcPr>
            <w:tcW w:w="13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216159" w14:textId="77777777" w:rsidR="008B0543" w:rsidRPr="000A0A8F" w:rsidRDefault="008B0543" w:rsidP="000A0A8F">
            <w:pPr>
              <w:tabs>
                <w:tab w:val="left" w:pos="567"/>
              </w:tabs>
              <w:snapToGrid w:val="0"/>
              <w:spacing w:after="0" w:line="240" w:lineRule="auto"/>
              <w:rPr>
                <w:rFonts w:ascii="Times New Roman" w:hAnsi="Times New Roman"/>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0BA063F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sumažėjęs kreatinino klirensas **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327729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62DFD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33348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72A93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1,8</w:t>
            </w:r>
          </w:p>
        </w:tc>
      </w:tr>
      <w:tr w:rsidR="008B0543" w:rsidRPr="008B0543" w14:paraId="6F8FFDAA" w14:textId="77777777" w:rsidTr="000A0A8F">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4C151E8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Bendrieji sutrikimai ir vartojimo vietos pažeidimai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141A07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2DB623F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nuovargis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F8E84A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85122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154CA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2BC77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9,2</w:t>
            </w:r>
          </w:p>
        </w:tc>
      </w:tr>
      <w:tr w:rsidR="008B0543" w:rsidRPr="008B0543" w14:paraId="387201E4" w14:textId="77777777" w:rsidTr="000A0A8F">
        <w:tc>
          <w:tcPr>
            <w:tcW w:w="10065" w:type="dxa"/>
            <w:gridSpan w:val="7"/>
            <w:tcBorders>
              <w:top w:val="single" w:sz="4" w:space="0" w:color="auto"/>
              <w:left w:val="single" w:sz="4" w:space="0" w:color="auto"/>
              <w:bottom w:val="single" w:sz="4" w:space="0" w:color="auto"/>
              <w:right w:val="single" w:sz="4" w:space="0" w:color="auto"/>
            </w:tcBorders>
            <w:shd w:val="clear" w:color="auto" w:fill="auto"/>
          </w:tcPr>
          <w:p w14:paraId="0203500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 Toksinio poveikio, išskyrus sumažėjusį kreatinino klirensą, laipsniai pateikiami pagal Nacionalinio vėžio instituto BTK 2 versiją.</w:t>
            </w:r>
          </w:p>
          <w:p w14:paraId="542109E8"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r w:rsidRPr="000A0A8F">
              <w:rPr>
                <w:rFonts w:ascii="Times New Roman" w:hAnsi="Times New Roman"/>
              </w:rPr>
              <w:t>** Išvestinis terminas iš „kitų inkstų ar urogenitalinių sutrikimų“.</w:t>
            </w:r>
          </w:p>
          <w:p w14:paraId="1285F76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Pagal Nacionalinio vėžio instituto BTK (v2.0, NVI 1998) skonio sutrikimas ir alopecija vertinami tik kaip 1 ar 2 laipsnio.</w:t>
            </w:r>
          </w:p>
        </w:tc>
      </w:tr>
    </w:tbl>
    <w:p w14:paraId="08BF53E2"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2F01C69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Visų užfiksuotų reiškinių, kuriuos pranešęs tyrėjas laikė galimai susijusiais su pemetreksedu ir cisplatina, įtraukimo į šią lentelę dažnio riba yra 5 %.</w:t>
      </w:r>
    </w:p>
    <w:p w14:paraId="722C5F40"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2B4F16A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Nuo ≥ 1 % iki &lt; 5 % pacientų, randomizuotų vartoti cisplatiną ir pemetreksedą, pasireiškė klinikai svarbus BTK toksinis poveikis – inkstų nepakankamumas, infekcija, karščiavimas, febrilinė neutropenija, padidėjusi AST, ALT ir GGT koncentracija, dilgėlinė bei krūtinės skausmas.</w:t>
      </w:r>
    </w:p>
    <w:p w14:paraId="14240C69"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45FCDD8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&lt; 1 % pacientų, randomizuotų vartoti cisplatiną ir pemetreksedą, pasireiškė klinikai svarbus BTK toksinis poveikis – aritmija ir motorinė neuropatija.</w:t>
      </w:r>
    </w:p>
    <w:p w14:paraId="10CB658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6602AB95"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Nepageidaujamo poveikio, užfiksuoto &gt; 5 % iš 265 pacientų, randomizuotų vartoti pemetreksedą su folio rūgštimi ir vitaminu B</w:t>
      </w:r>
      <w:r w:rsidRPr="000A0A8F">
        <w:rPr>
          <w:rFonts w:ascii="Times New Roman" w:hAnsi="Times New Roman"/>
          <w:vertAlign w:val="subscript"/>
        </w:rPr>
        <w:t>12</w:t>
      </w:r>
      <w:r w:rsidRPr="000A0A8F">
        <w:rPr>
          <w:rFonts w:ascii="Times New Roman" w:hAnsi="Times New Roman"/>
        </w:rPr>
        <w:t>, bei &gt; 5 % iš 276 pacientų, randomizuotų vartoti docetakselį, dažnis ir sunkumas pateikiami lentelėje žemiau. Visi šie pacientai sirgo lokaliai progresavusiu arba metastazavusiu nesmulkialąsteliniu plaučių vėžiu ir jau buvo gydyti chemoterapiniais preparatais.</w:t>
      </w:r>
    </w:p>
    <w:p w14:paraId="0F7D4E2C"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b/>
        </w:rPr>
      </w:pPr>
    </w:p>
    <w:tbl>
      <w:tblPr>
        <w:tblW w:w="1006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701"/>
        <w:gridCol w:w="1276"/>
        <w:gridCol w:w="1985"/>
        <w:gridCol w:w="1275"/>
        <w:gridCol w:w="1276"/>
        <w:gridCol w:w="1276"/>
        <w:gridCol w:w="1276"/>
      </w:tblGrid>
      <w:tr w:rsidR="00ED2E2B" w:rsidRPr="008B0543" w14:paraId="115C9CF1" w14:textId="77777777" w:rsidTr="009F7D94">
        <w:tc>
          <w:tcPr>
            <w:tcW w:w="1701" w:type="dxa"/>
            <w:vMerge w:val="restart"/>
            <w:shd w:val="clear" w:color="auto" w:fill="auto"/>
            <w:vAlign w:val="center"/>
          </w:tcPr>
          <w:p w14:paraId="552C95B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Organų sistemų grupė</w:t>
            </w:r>
          </w:p>
        </w:tc>
        <w:tc>
          <w:tcPr>
            <w:tcW w:w="1276" w:type="dxa"/>
            <w:vMerge w:val="restart"/>
            <w:shd w:val="clear" w:color="auto" w:fill="auto"/>
            <w:vAlign w:val="center"/>
          </w:tcPr>
          <w:p w14:paraId="2A77B1D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Dažnis</w:t>
            </w:r>
          </w:p>
        </w:tc>
        <w:tc>
          <w:tcPr>
            <w:tcW w:w="1985" w:type="dxa"/>
            <w:vMerge w:val="restart"/>
            <w:shd w:val="clear" w:color="auto" w:fill="auto"/>
            <w:vAlign w:val="center"/>
          </w:tcPr>
          <w:p w14:paraId="4CEE7FB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Reiškinys *</w:t>
            </w:r>
          </w:p>
        </w:tc>
        <w:tc>
          <w:tcPr>
            <w:tcW w:w="2551" w:type="dxa"/>
            <w:gridSpan w:val="2"/>
            <w:shd w:val="clear" w:color="auto" w:fill="auto"/>
          </w:tcPr>
          <w:p w14:paraId="74A56311" w14:textId="77777777" w:rsidR="008B0543" w:rsidRPr="000A0A8F" w:rsidRDefault="008B0543" w:rsidP="000A0A8F">
            <w:pPr>
              <w:suppressLineNumbers/>
              <w:tabs>
                <w:tab w:val="left" w:pos="567"/>
              </w:tabs>
              <w:suppressAutoHyphens/>
              <w:spacing w:after="0" w:line="240" w:lineRule="auto"/>
              <w:jc w:val="center"/>
              <w:rPr>
                <w:b/>
              </w:rPr>
            </w:pPr>
            <w:r w:rsidRPr="000A0A8F">
              <w:rPr>
                <w:rFonts w:ascii="Times New Roman" w:hAnsi="Times New Roman"/>
                <w:b/>
              </w:rPr>
              <w:t>Pemetreksedas</w:t>
            </w:r>
          </w:p>
          <w:p w14:paraId="07D6851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(n = 265)</w:t>
            </w:r>
          </w:p>
        </w:tc>
        <w:tc>
          <w:tcPr>
            <w:tcW w:w="2552" w:type="dxa"/>
            <w:gridSpan w:val="2"/>
            <w:shd w:val="clear" w:color="auto" w:fill="auto"/>
          </w:tcPr>
          <w:p w14:paraId="4BBD0F16" w14:textId="77777777" w:rsidR="008B0543" w:rsidRPr="000A0A8F" w:rsidRDefault="008B0543" w:rsidP="000A0A8F">
            <w:pPr>
              <w:suppressLineNumbers/>
              <w:tabs>
                <w:tab w:val="left" w:pos="567"/>
              </w:tabs>
              <w:suppressAutoHyphens/>
              <w:spacing w:after="0" w:line="240" w:lineRule="auto"/>
              <w:jc w:val="center"/>
              <w:rPr>
                <w:b/>
              </w:rPr>
            </w:pPr>
            <w:r w:rsidRPr="000A0A8F">
              <w:rPr>
                <w:rFonts w:ascii="Times New Roman" w:hAnsi="Times New Roman"/>
                <w:b/>
              </w:rPr>
              <w:t>Docetakselis</w:t>
            </w:r>
          </w:p>
          <w:p w14:paraId="2EF8944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(n = 276)</w:t>
            </w:r>
          </w:p>
        </w:tc>
      </w:tr>
      <w:tr w:rsidR="00ED2E2B" w:rsidRPr="008B0543" w14:paraId="4AC6B3AE" w14:textId="77777777" w:rsidTr="009F7D94">
        <w:tc>
          <w:tcPr>
            <w:tcW w:w="1701" w:type="dxa"/>
            <w:vMerge/>
            <w:shd w:val="clear" w:color="auto" w:fill="auto"/>
          </w:tcPr>
          <w:p w14:paraId="28FD91C9" w14:textId="77777777" w:rsidR="008B0543" w:rsidRPr="000A0A8F" w:rsidRDefault="008B0543" w:rsidP="000A0A8F">
            <w:pPr>
              <w:tabs>
                <w:tab w:val="left" w:pos="567"/>
              </w:tabs>
              <w:snapToGrid w:val="0"/>
              <w:spacing w:after="0" w:line="240" w:lineRule="auto"/>
              <w:rPr>
                <w:rFonts w:ascii="Times New Roman" w:hAnsi="Times New Roman"/>
              </w:rPr>
            </w:pPr>
          </w:p>
        </w:tc>
        <w:tc>
          <w:tcPr>
            <w:tcW w:w="1276" w:type="dxa"/>
            <w:vMerge/>
            <w:shd w:val="clear" w:color="auto" w:fill="auto"/>
          </w:tcPr>
          <w:p w14:paraId="22CE8365"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vMerge/>
            <w:shd w:val="clear" w:color="auto" w:fill="auto"/>
          </w:tcPr>
          <w:p w14:paraId="67937615" w14:textId="77777777" w:rsidR="008B0543" w:rsidRPr="000A0A8F" w:rsidRDefault="008B0543" w:rsidP="000A0A8F">
            <w:pPr>
              <w:tabs>
                <w:tab w:val="left" w:pos="567"/>
              </w:tabs>
              <w:snapToGrid w:val="0"/>
              <w:spacing w:after="0" w:line="240" w:lineRule="auto"/>
              <w:rPr>
                <w:rFonts w:ascii="Times New Roman" w:hAnsi="Times New Roman"/>
              </w:rPr>
            </w:pPr>
          </w:p>
        </w:tc>
        <w:tc>
          <w:tcPr>
            <w:tcW w:w="1275" w:type="dxa"/>
            <w:shd w:val="clear" w:color="auto" w:fill="auto"/>
          </w:tcPr>
          <w:p w14:paraId="1F25ECE8"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Visų laipsnių</w:t>
            </w:r>
            <w:r w:rsidRPr="000A0A8F">
              <w:rPr>
                <w:rFonts w:ascii="Times New Roman" w:hAnsi="Times New Roman"/>
              </w:rPr>
              <w:br/>
            </w:r>
            <w:r w:rsidRPr="000A0A8F">
              <w:rPr>
                <w:rFonts w:ascii="Times New Roman" w:hAnsi="Times New Roman"/>
                <w:b/>
              </w:rPr>
              <w:t>toksinis poveikis (%)</w:t>
            </w:r>
          </w:p>
        </w:tc>
        <w:tc>
          <w:tcPr>
            <w:tcW w:w="1276" w:type="dxa"/>
            <w:shd w:val="clear" w:color="auto" w:fill="auto"/>
          </w:tcPr>
          <w:p w14:paraId="0CFE3BA1"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3-4 laipsnio toksinis poveikis (%)</w:t>
            </w:r>
          </w:p>
        </w:tc>
        <w:tc>
          <w:tcPr>
            <w:tcW w:w="1276" w:type="dxa"/>
            <w:shd w:val="clear" w:color="auto" w:fill="auto"/>
          </w:tcPr>
          <w:p w14:paraId="10423D93" w14:textId="77777777" w:rsidR="008B0543" w:rsidRPr="000A0A8F" w:rsidRDefault="008B0543" w:rsidP="000A0A8F">
            <w:pPr>
              <w:suppressLineNumbers/>
              <w:suppressAutoHyphens/>
              <w:spacing w:after="0" w:line="240" w:lineRule="auto"/>
              <w:jc w:val="center"/>
              <w:rPr>
                <w:b/>
              </w:rPr>
            </w:pPr>
            <w:r w:rsidRPr="000A0A8F">
              <w:rPr>
                <w:rFonts w:ascii="Times New Roman" w:hAnsi="Times New Roman"/>
                <w:b/>
              </w:rPr>
              <w:t>Visų laipsnių toksinis poveikis (%)</w:t>
            </w:r>
          </w:p>
        </w:tc>
        <w:tc>
          <w:tcPr>
            <w:tcW w:w="1276" w:type="dxa"/>
            <w:shd w:val="clear" w:color="auto" w:fill="auto"/>
          </w:tcPr>
          <w:p w14:paraId="5840D8B6"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3-4 laipsnio toksinis poveikis (%)</w:t>
            </w:r>
          </w:p>
        </w:tc>
      </w:tr>
      <w:tr w:rsidR="00ED2E2B" w:rsidRPr="008B0543" w14:paraId="3DE47EE8" w14:textId="77777777" w:rsidTr="009F7D94">
        <w:tc>
          <w:tcPr>
            <w:tcW w:w="1701" w:type="dxa"/>
            <w:vMerge w:val="restart"/>
            <w:shd w:val="clear" w:color="auto" w:fill="auto"/>
          </w:tcPr>
          <w:p w14:paraId="43E7F3D3"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Kraujo ir limfinės sistemos sutrikimai</w:t>
            </w:r>
          </w:p>
        </w:tc>
        <w:tc>
          <w:tcPr>
            <w:tcW w:w="1276" w:type="dxa"/>
            <w:vMerge w:val="restart"/>
            <w:shd w:val="clear" w:color="auto" w:fill="auto"/>
          </w:tcPr>
          <w:p w14:paraId="3481C8C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985" w:type="dxa"/>
            <w:shd w:val="clear" w:color="auto" w:fill="auto"/>
            <w:vAlign w:val="center"/>
          </w:tcPr>
          <w:p w14:paraId="7200866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sumažėjęs neutrofilų ar granulocitų kiekis </w:t>
            </w:r>
          </w:p>
        </w:tc>
        <w:tc>
          <w:tcPr>
            <w:tcW w:w="1275" w:type="dxa"/>
            <w:shd w:val="clear" w:color="auto" w:fill="auto"/>
            <w:vAlign w:val="center"/>
          </w:tcPr>
          <w:p w14:paraId="1931374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10,9</w:t>
            </w:r>
          </w:p>
        </w:tc>
        <w:tc>
          <w:tcPr>
            <w:tcW w:w="1276" w:type="dxa"/>
            <w:shd w:val="clear" w:color="auto" w:fill="auto"/>
            <w:vAlign w:val="center"/>
          </w:tcPr>
          <w:p w14:paraId="1021424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5,3</w:t>
            </w:r>
          </w:p>
        </w:tc>
        <w:tc>
          <w:tcPr>
            <w:tcW w:w="1276" w:type="dxa"/>
            <w:shd w:val="clear" w:color="auto" w:fill="auto"/>
            <w:vAlign w:val="center"/>
          </w:tcPr>
          <w:p w14:paraId="66F8883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45,3</w:t>
            </w:r>
          </w:p>
        </w:tc>
        <w:tc>
          <w:tcPr>
            <w:tcW w:w="1276" w:type="dxa"/>
            <w:shd w:val="clear" w:color="auto" w:fill="auto"/>
            <w:vAlign w:val="center"/>
          </w:tcPr>
          <w:p w14:paraId="678D96F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40,2</w:t>
            </w:r>
          </w:p>
        </w:tc>
      </w:tr>
      <w:tr w:rsidR="00ED2E2B" w:rsidRPr="008B0543" w14:paraId="12813EED" w14:textId="77777777" w:rsidTr="009F7D94">
        <w:tc>
          <w:tcPr>
            <w:tcW w:w="1701" w:type="dxa"/>
            <w:vMerge/>
            <w:shd w:val="clear" w:color="auto" w:fill="auto"/>
          </w:tcPr>
          <w:p w14:paraId="01E55E94" w14:textId="77777777" w:rsidR="008B0543" w:rsidRPr="000A0A8F" w:rsidRDefault="008B0543" w:rsidP="000A0A8F">
            <w:pPr>
              <w:suppressLineNumbers/>
              <w:tabs>
                <w:tab w:val="left" w:pos="567"/>
              </w:tabs>
              <w:suppressAutoHyphens/>
              <w:spacing w:after="0" w:line="240" w:lineRule="auto"/>
            </w:pPr>
          </w:p>
        </w:tc>
        <w:tc>
          <w:tcPr>
            <w:tcW w:w="1276" w:type="dxa"/>
            <w:vMerge/>
            <w:shd w:val="clear" w:color="auto" w:fill="auto"/>
          </w:tcPr>
          <w:p w14:paraId="576A1481"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shd w:val="clear" w:color="auto" w:fill="auto"/>
            <w:vAlign w:val="center"/>
          </w:tcPr>
          <w:p w14:paraId="1BA1704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sumažėjęs leukocitų kiekis</w:t>
            </w:r>
          </w:p>
        </w:tc>
        <w:tc>
          <w:tcPr>
            <w:tcW w:w="1275" w:type="dxa"/>
            <w:shd w:val="clear" w:color="auto" w:fill="auto"/>
            <w:vAlign w:val="center"/>
          </w:tcPr>
          <w:p w14:paraId="1B5E503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12,1</w:t>
            </w:r>
          </w:p>
        </w:tc>
        <w:tc>
          <w:tcPr>
            <w:tcW w:w="1276" w:type="dxa"/>
            <w:shd w:val="clear" w:color="auto" w:fill="auto"/>
            <w:vAlign w:val="center"/>
          </w:tcPr>
          <w:p w14:paraId="0C37BC0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4,2</w:t>
            </w:r>
          </w:p>
        </w:tc>
        <w:tc>
          <w:tcPr>
            <w:tcW w:w="1276" w:type="dxa"/>
            <w:shd w:val="clear" w:color="auto" w:fill="auto"/>
            <w:vAlign w:val="center"/>
          </w:tcPr>
          <w:p w14:paraId="51340F0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34,1</w:t>
            </w:r>
          </w:p>
        </w:tc>
        <w:tc>
          <w:tcPr>
            <w:tcW w:w="1276" w:type="dxa"/>
            <w:shd w:val="clear" w:color="auto" w:fill="auto"/>
            <w:vAlign w:val="center"/>
          </w:tcPr>
          <w:p w14:paraId="5532A21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27,2</w:t>
            </w:r>
          </w:p>
        </w:tc>
      </w:tr>
      <w:tr w:rsidR="00ED2E2B" w:rsidRPr="008B0543" w14:paraId="46A03327" w14:textId="77777777" w:rsidTr="009F7D94">
        <w:tc>
          <w:tcPr>
            <w:tcW w:w="1701" w:type="dxa"/>
            <w:vMerge/>
            <w:shd w:val="clear" w:color="auto" w:fill="auto"/>
          </w:tcPr>
          <w:p w14:paraId="0357B32A" w14:textId="77777777" w:rsidR="008B0543" w:rsidRPr="000A0A8F" w:rsidRDefault="008B0543" w:rsidP="000A0A8F">
            <w:pPr>
              <w:suppressLineNumbers/>
              <w:tabs>
                <w:tab w:val="left" w:pos="567"/>
              </w:tabs>
              <w:suppressAutoHyphens/>
              <w:spacing w:after="0" w:line="240" w:lineRule="auto"/>
            </w:pPr>
          </w:p>
        </w:tc>
        <w:tc>
          <w:tcPr>
            <w:tcW w:w="1276" w:type="dxa"/>
            <w:vMerge/>
            <w:shd w:val="clear" w:color="auto" w:fill="auto"/>
          </w:tcPr>
          <w:p w14:paraId="5680F40D"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shd w:val="clear" w:color="auto" w:fill="auto"/>
            <w:vAlign w:val="center"/>
          </w:tcPr>
          <w:p w14:paraId="2C1F6D7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sumažėjusi hemoglobino koncentracija </w:t>
            </w:r>
          </w:p>
        </w:tc>
        <w:tc>
          <w:tcPr>
            <w:tcW w:w="1275" w:type="dxa"/>
            <w:shd w:val="clear" w:color="auto" w:fill="auto"/>
            <w:vAlign w:val="center"/>
          </w:tcPr>
          <w:p w14:paraId="4CB83B4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19,2</w:t>
            </w:r>
          </w:p>
        </w:tc>
        <w:tc>
          <w:tcPr>
            <w:tcW w:w="1276" w:type="dxa"/>
            <w:shd w:val="clear" w:color="auto" w:fill="auto"/>
            <w:vAlign w:val="center"/>
          </w:tcPr>
          <w:p w14:paraId="52C7486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4,2</w:t>
            </w:r>
          </w:p>
        </w:tc>
        <w:tc>
          <w:tcPr>
            <w:tcW w:w="1276" w:type="dxa"/>
            <w:shd w:val="clear" w:color="auto" w:fill="auto"/>
            <w:vAlign w:val="center"/>
          </w:tcPr>
          <w:p w14:paraId="4232161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22,1</w:t>
            </w:r>
          </w:p>
        </w:tc>
        <w:tc>
          <w:tcPr>
            <w:tcW w:w="1276" w:type="dxa"/>
            <w:shd w:val="clear" w:color="auto" w:fill="auto"/>
            <w:vAlign w:val="center"/>
          </w:tcPr>
          <w:p w14:paraId="1686A62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4,3</w:t>
            </w:r>
          </w:p>
        </w:tc>
      </w:tr>
      <w:tr w:rsidR="00ED2E2B" w:rsidRPr="008B0543" w14:paraId="29AFCCF1" w14:textId="77777777" w:rsidTr="009F7D94">
        <w:tc>
          <w:tcPr>
            <w:tcW w:w="1701" w:type="dxa"/>
            <w:vMerge/>
            <w:shd w:val="clear" w:color="auto" w:fill="auto"/>
          </w:tcPr>
          <w:p w14:paraId="0AD73FFB" w14:textId="77777777" w:rsidR="008B0543" w:rsidRPr="000A0A8F" w:rsidRDefault="008B0543" w:rsidP="000A0A8F">
            <w:pPr>
              <w:suppressLineNumbers/>
              <w:tabs>
                <w:tab w:val="left" w:pos="567"/>
              </w:tabs>
              <w:suppressAutoHyphens/>
              <w:spacing w:after="0" w:line="240" w:lineRule="auto"/>
            </w:pPr>
          </w:p>
        </w:tc>
        <w:tc>
          <w:tcPr>
            <w:tcW w:w="1276" w:type="dxa"/>
            <w:shd w:val="clear" w:color="auto" w:fill="auto"/>
          </w:tcPr>
          <w:p w14:paraId="7EBE275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985" w:type="dxa"/>
            <w:shd w:val="clear" w:color="auto" w:fill="auto"/>
          </w:tcPr>
          <w:p w14:paraId="5FF9414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sumažėjęs trombocitų kiekis</w:t>
            </w:r>
          </w:p>
        </w:tc>
        <w:tc>
          <w:tcPr>
            <w:tcW w:w="1275" w:type="dxa"/>
            <w:shd w:val="clear" w:color="auto" w:fill="auto"/>
            <w:vAlign w:val="center"/>
          </w:tcPr>
          <w:p w14:paraId="784A0BA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8,3</w:t>
            </w:r>
          </w:p>
        </w:tc>
        <w:tc>
          <w:tcPr>
            <w:tcW w:w="1276" w:type="dxa"/>
            <w:shd w:val="clear" w:color="auto" w:fill="auto"/>
            <w:vAlign w:val="center"/>
          </w:tcPr>
          <w:p w14:paraId="4BADA46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1,9</w:t>
            </w:r>
          </w:p>
        </w:tc>
        <w:tc>
          <w:tcPr>
            <w:tcW w:w="1276" w:type="dxa"/>
            <w:shd w:val="clear" w:color="auto" w:fill="auto"/>
            <w:vAlign w:val="center"/>
          </w:tcPr>
          <w:p w14:paraId="5F88561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w:t>
            </w:r>
          </w:p>
        </w:tc>
        <w:tc>
          <w:tcPr>
            <w:tcW w:w="1276" w:type="dxa"/>
            <w:shd w:val="clear" w:color="auto" w:fill="auto"/>
            <w:vAlign w:val="center"/>
          </w:tcPr>
          <w:p w14:paraId="0C5B67F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0,4</w:t>
            </w:r>
          </w:p>
        </w:tc>
      </w:tr>
      <w:tr w:rsidR="00ED2E2B" w:rsidRPr="008B0543" w14:paraId="52662891" w14:textId="77777777" w:rsidTr="009F7D94">
        <w:tc>
          <w:tcPr>
            <w:tcW w:w="1701" w:type="dxa"/>
            <w:vMerge w:val="restart"/>
            <w:shd w:val="clear" w:color="auto" w:fill="auto"/>
          </w:tcPr>
          <w:p w14:paraId="5855F01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Virškinimo trakto sutrikimai </w:t>
            </w:r>
          </w:p>
        </w:tc>
        <w:tc>
          <w:tcPr>
            <w:tcW w:w="1276" w:type="dxa"/>
            <w:vMerge w:val="restart"/>
            <w:shd w:val="clear" w:color="auto" w:fill="auto"/>
          </w:tcPr>
          <w:p w14:paraId="73E8D1E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985" w:type="dxa"/>
            <w:shd w:val="clear" w:color="auto" w:fill="auto"/>
            <w:vAlign w:val="center"/>
          </w:tcPr>
          <w:p w14:paraId="45C9C7E3"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viduriavimas </w:t>
            </w:r>
          </w:p>
        </w:tc>
        <w:tc>
          <w:tcPr>
            <w:tcW w:w="1275" w:type="dxa"/>
            <w:shd w:val="clear" w:color="auto" w:fill="auto"/>
            <w:vAlign w:val="center"/>
          </w:tcPr>
          <w:p w14:paraId="69062D3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12,8</w:t>
            </w:r>
          </w:p>
        </w:tc>
        <w:tc>
          <w:tcPr>
            <w:tcW w:w="1276" w:type="dxa"/>
            <w:shd w:val="clear" w:color="auto" w:fill="auto"/>
            <w:vAlign w:val="center"/>
          </w:tcPr>
          <w:p w14:paraId="2D00E04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0,4</w:t>
            </w:r>
          </w:p>
        </w:tc>
        <w:tc>
          <w:tcPr>
            <w:tcW w:w="1276" w:type="dxa"/>
            <w:shd w:val="clear" w:color="auto" w:fill="auto"/>
            <w:vAlign w:val="center"/>
          </w:tcPr>
          <w:p w14:paraId="15A9136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24,3</w:t>
            </w:r>
          </w:p>
        </w:tc>
        <w:tc>
          <w:tcPr>
            <w:tcW w:w="1276" w:type="dxa"/>
            <w:shd w:val="clear" w:color="auto" w:fill="auto"/>
            <w:vAlign w:val="center"/>
          </w:tcPr>
          <w:p w14:paraId="125B44A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2,5</w:t>
            </w:r>
          </w:p>
        </w:tc>
      </w:tr>
      <w:tr w:rsidR="00ED2E2B" w:rsidRPr="008B0543" w14:paraId="3E076E79" w14:textId="77777777" w:rsidTr="009F7D94">
        <w:tc>
          <w:tcPr>
            <w:tcW w:w="1701" w:type="dxa"/>
            <w:vMerge/>
            <w:shd w:val="clear" w:color="auto" w:fill="auto"/>
          </w:tcPr>
          <w:p w14:paraId="342F115A" w14:textId="77777777" w:rsidR="008B0543" w:rsidRPr="000A0A8F" w:rsidRDefault="008B0543" w:rsidP="000A0A8F">
            <w:pPr>
              <w:suppressLineNumbers/>
              <w:tabs>
                <w:tab w:val="left" w:pos="567"/>
              </w:tabs>
              <w:suppressAutoHyphens/>
              <w:spacing w:after="0" w:line="240" w:lineRule="auto"/>
            </w:pPr>
          </w:p>
        </w:tc>
        <w:tc>
          <w:tcPr>
            <w:tcW w:w="1276" w:type="dxa"/>
            <w:vMerge/>
            <w:shd w:val="clear" w:color="auto" w:fill="auto"/>
          </w:tcPr>
          <w:p w14:paraId="0CB978E6"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shd w:val="clear" w:color="auto" w:fill="auto"/>
            <w:vAlign w:val="center"/>
          </w:tcPr>
          <w:p w14:paraId="425FC2C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vėmimas </w:t>
            </w:r>
          </w:p>
        </w:tc>
        <w:tc>
          <w:tcPr>
            <w:tcW w:w="1275" w:type="dxa"/>
            <w:shd w:val="clear" w:color="auto" w:fill="auto"/>
            <w:vAlign w:val="center"/>
          </w:tcPr>
          <w:p w14:paraId="6EC13BF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16,2</w:t>
            </w:r>
          </w:p>
        </w:tc>
        <w:tc>
          <w:tcPr>
            <w:tcW w:w="1276" w:type="dxa"/>
            <w:shd w:val="clear" w:color="auto" w:fill="auto"/>
            <w:vAlign w:val="center"/>
          </w:tcPr>
          <w:p w14:paraId="0626587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1,5</w:t>
            </w:r>
          </w:p>
        </w:tc>
        <w:tc>
          <w:tcPr>
            <w:tcW w:w="1276" w:type="dxa"/>
            <w:shd w:val="clear" w:color="auto" w:fill="auto"/>
            <w:vAlign w:val="center"/>
          </w:tcPr>
          <w:p w14:paraId="081D5A4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12,0</w:t>
            </w:r>
          </w:p>
        </w:tc>
        <w:tc>
          <w:tcPr>
            <w:tcW w:w="1276" w:type="dxa"/>
            <w:shd w:val="clear" w:color="auto" w:fill="auto"/>
            <w:vAlign w:val="center"/>
          </w:tcPr>
          <w:p w14:paraId="691DF9D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w:t>
            </w:r>
          </w:p>
        </w:tc>
      </w:tr>
      <w:tr w:rsidR="00ED2E2B" w:rsidRPr="008B0543" w14:paraId="3B718DE9" w14:textId="77777777" w:rsidTr="009F7D94">
        <w:tc>
          <w:tcPr>
            <w:tcW w:w="1701" w:type="dxa"/>
            <w:vMerge/>
            <w:shd w:val="clear" w:color="auto" w:fill="auto"/>
          </w:tcPr>
          <w:p w14:paraId="3E25F3F8" w14:textId="77777777" w:rsidR="008B0543" w:rsidRPr="000A0A8F" w:rsidRDefault="008B0543" w:rsidP="000A0A8F">
            <w:pPr>
              <w:suppressLineNumbers/>
              <w:tabs>
                <w:tab w:val="left" w:pos="567"/>
              </w:tabs>
              <w:suppressAutoHyphens/>
              <w:spacing w:after="0" w:line="240" w:lineRule="auto"/>
            </w:pPr>
          </w:p>
        </w:tc>
        <w:tc>
          <w:tcPr>
            <w:tcW w:w="1276" w:type="dxa"/>
            <w:vMerge/>
            <w:shd w:val="clear" w:color="auto" w:fill="auto"/>
          </w:tcPr>
          <w:p w14:paraId="510D4D08"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shd w:val="clear" w:color="auto" w:fill="auto"/>
            <w:vAlign w:val="center"/>
          </w:tcPr>
          <w:p w14:paraId="065100E1"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stomatitas ar faringitas </w:t>
            </w:r>
          </w:p>
        </w:tc>
        <w:tc>
          <w:tcPr>
            <w:tcW w:w="1275" w:type="dxa"/>
            <w:shd w:val="clear" w:color="auto" w:fill="auto"/>
            <w:vAlign w:val="center"/>
          </w:tcPr>
          <w:p w14:paraId="6C9B6A7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14,7</w:t>
            </w:r>
          </w:p>
        </w:tc>
        <w:tc>
          <w:tcPr>
            <w:tcW w:w="1276" w:type="dxa"/>
            <w:shd w:val="clear" w:color="auto" w:fill="auto"/>
            <w:vAlign w:val="center"/>
          </w:tcPr>
          <w:p w14:paraId="21502FF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w:t>
            </w:r>
          </w:p>
        </w:tc>
        <w:tc>
          <w:tcPr>
            <w:tcW w:w="1276" w:type="dxa"/>
            <w:shd w:val="clear" w:color="auto" w:fill="auto"/>
            <w:vAlign w:val="center"/>
          </w:tcPr>
          <w:p w14:paraId="1C4C332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17,4</w:t>
            </w:r>
          </w:p>
        </w:tc>
        <w:tc>
          <w:tcPr>
            <w:tcW w:w="1276" w:type="dxa"/>
            <w:shd w:val="clear" w:color="auto" w:fill="auto"/>
            <w:vAlign w:val="center"/>
          </w:tcPr>
          <w:p w14:paraId="325329A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w:t>
            </w:r>
          </w:p>
        </w:tc>
      </w:tr>
      <w:tr w:rsidR="00ED2E2B" w:rsidRPr="008B0543" w14:paraId="1A2D9D32" w14:textId="77777777" w:rsidTr="009F7D94">
        <w:tc>
          <w:tcPr>
            <w:tcW w:w="1701" w:type="dxa"/>
            <w:vMerge/>
            <w:shd w:val="clear" w:color="auto" w:fill="auto"/>
          </w:tcPr>
          <w:p w14:paraId="0E5DFDDD" w14:textId="77777777" w:rsidR="008B0543" w:rsidRPr="000A0A8F" w:rsidRDefault="008B0543" w:rsidP="000A0A8F">
            <w:pPr>
              <w:suppressLineNumbers/>
              <w:tabs>
                <w:tab w:val="left" w:pos="567"/>
              </w:tabs>
              <w:suppressAutoHyphens/>
              <w:spacing w:after="0" w:line="240" w:lineRule="auto"/>
            </w:pPr>
          </w:p>
        </w:tc>
        <w:tc>
          <w:tcPr>
            <w:tcW w:w="1276" w:type="dxa"/>
            <w:vMerge/>
            <w:shd w:val="clear" w:color="auto" w:fill="auto"/>
          </w:tcPr>
          <w:p w14:paraId="46E0AF12"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shd w:val="clear" w:color="auto" w:fill="auto"/>
            <w:vAlign w:val="center"/>
          </w:tcPr>
          <w:p w14:paraId="34A930B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pykinimas </w:t>
            </w:r>
          </w:p>
        </w:tc>
        <w:tc>
          <w:tcPr>
            <w:tcW w:w="1275" w:type="dxa"/>
            <w:shd w:val="clear" w:color="auto" w:fill="auto"/>
            <w:vAlign w:val="center"/>
          </w:tcPr>
          <w:p w14:paraId="59BDA00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30,9</w:t>
            </w:r>
          </w:p>
        </w:tc>
        <w:tc>
          <w:tcPr>
            <w:tcW w:w="1276" w:type="dxa"/>
            <w:shd w:val="clear" w:color="auto" w:fill="auto"/>
            <w:vAlign w:val="center"/>
          </w:tcPr>
          <w:p w14:paraId="5AB159C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2,6</w:t>
            </w:r>
          </w:p>
        </w:tc>
        <w:tc>
          <w:tcPr>
            <w:tcW w:w="1276" w:type="dxa"/>
            <w:shd w:val="clear" w:color="auto" w:fill="auto"/>
            <w:vAlign w:val="center"/>
          </w:tcPr>
          <w:p w14:paraId="60CDFF5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16,7</w:t>
            </w:r>
          </w:p>
        </w:tc>
        <w:tc>
          <w:tcPr>
            <w:tcW w:w="1276" w:type="dxa"/>
            <w:shd w:val="clear" w:color="auto" w:fill="auto"/>
            <w:vAlign w:val="center"/>
          </w:tcPr>
          <w:p w14:paraId="59C94A2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1,8</w:t>
            </w:r>
          </w:p>
        </w:tc>
      </w:tr>
      <w:tr w:rsidR="00ED2E2B" w:rsidRPr="008B0543" w14:paraId="6994AFA2" w14:textId="77777777" w:rsidTr="009F7D94">
        <w:tc>
          <w:tcPr>
            <w:tcW w:w="1701" w:type="dxa"/>
            <w:vMerge/>
            <w:shd w:val="clear" w:color="auto" w:fill="auto"/>
          </w:tcPr>
          <w:p w14:paraId="62F44C65" w14:textId="77777777" w:rsidR="008B0543" w:rsidRPr="000A0A8F" w:rsidRDefault="008B0543" w:rsidP="000A0A8F">
            <w:pPr>
              <w:suppressLineNumbers/>
              <w:tabs>
                <w:tab w:val="left" w:pos="567"/>
              </w:tabs>
              <w:suppressAutoHyphens/>
              <w:spacing w:after="0" w:line="240" w:lineRule="auto"/>
            </w:pPr>
          </w:p>
        </w:tc>
        <w:tc>
          <w:tcPr>
            <w:tcW w:w="1276" w:type="dxa"/>
            <w:vMerge/>
            <w:shd w:val="clear" w:color="auto" w:fill="auto"/>
          </w:tcPr>
          <w:p w14:paraId="5123B899"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shd w:val="clear" w:color="auto" w:fill="auto"/>
            <w:vAlign w:val="center"/>
          </w:tcPr>
          <w:p w14:paraId="626DB3B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anoreksija </w:t>
            </w:r>
          </w:p>
        </w:tc>
        <w:tc>
          <w:tcPr>
            <w:tcW w:w="1275" w:type="dxa"/>
            <w:shd w:val="clear" w:color="auto" w:fill="auto"/>
            <w:vAlign w:val="center"/>
          </w:tcPr>
          <w:p w14:paraId="2594C0D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21,9</w:t>
            </w:r>
          </w:p>
        </w:tc>
        <w:tc>
          <w:tcPr>
            <w:tcW w:w="1276" w:type="dxa"/>
            <w:shd w:val="clear" w:color="auto" w:fill="auto"/>
            <w:vAlign w:val="center"/>
          </w:tcPr>
          <w:p w14:paraId="56B78D0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1,9</w:t>
            </w:r>
          </w:p>
        </w:tc>
        <w:tc>
          <w:tcPr>
            <w:tcW w:w="1276" w:type="dxa"/>
            <w:shd w:val="clear" w:color="auto" w:fill="auto"/>
            <w:vAlign w:val="center"/>
          </w:tcPr>
          <w:p w14:paraId="5AAA9FA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23,9</w:t>
            </w:r>
          </w:p>
        </w:tc>
        <w:tc>
          <w:tcPr>
            <w:tcW w:w="1276" w:type="dxa"/>
            <w:shd w:val="clear" w:color="auto" w:fill="auto"/>
            <w:vAlign w:val="center"/>
          </w:tcPr>
          <w:p w14:paraId="5EBBE6D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2,5</w:t>
            </w:r>
          </w:p>
        </w:tc>
      </w:tr>
      <w:tr w:rsidR="00ED2E2B" w:rsidRPr="008B0543" w14:paraId="5FC76A8B" w14:textId="77777777" w:rsidTr="009F7D94">
        <w:tc>
          <w:tcPr>
            <w:tcW w:w="1701" w:type="dxa"/>
            <w:vMerge/>
            <w:shd w:val="clear" w:color="auto" w:fill="auto"/>
          </w:tcPr>
          <w:p w14:paraId="0822C3A7" w14:textId="77777777" w:rsidR="008B0543" w:rsidRPr="000A0A8F" w:rsidRDefault="008B0543" w:rsidP="000A0A8F">
            <w:pPr>
              <w:suppressLineNumbers/>
              <w:tabs>
                <w:tab w:val="left" w:pos="567"/>
              </w:tabs>
              <w:suppressAutoHyphens/>
              <w:spacing w:after="0" w:line="240" w:lineRule="auto"/>
            </w:pPr>
          </w:p>
        </w:tc>
        <w:tc>
          <w:tcPr>
            <w:tcW w:w="1276" w:type="dxa"/>
            <w:shd w:val="clear" w:color="auto" w:fill="auto"/>
          </w:tcPr>
          <w:p w14:paraId="38B8A36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985" w:type="dxa"/>
            <w:shd w:val="clear" w:color="auto" w:fill="auto"/>
            <w:vAlign w:val="center"/>
          </w:tcPr>
          <w:p w14:paraId="1E626A8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vidurių užkietėjimas </w:t>
            </w:r>
          </w:p>
        </w:tc>
        <w:tc>
          <w:tcPr>
            <w:tcW w:w="1275" w:type="dxa"/>
            <w:shd w:val="clear" w:color="auto" w:fill="auto"/>
            <w:vAlign w:val="center"/>
          </w:tcPr>
          <w:p w14:paraId="409EC13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5,7</w:t>
            </w:r>
          </w:p>
        </w:tc>
        <w:tc>
          <w:tcPr>
            <w:tcW w:w="1276" w:type="dxa"/>
            <w:shd w:val="clear" w:color="auto" w:fill="auto"/>
            <w:vAlign w:val="center"/>
          </w:tcPr>
          <w:p w14:paraId="25686AC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shd w:val="clear" w:color="auto" w:fill="auto"/>
            <w:vAlign w:val="center"/>
          </w:tcPr>
          <w:p w14:paraId="31D5F6F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4,0</w:t>
            </w:r>
          </w:p>
        </w:tc>
        <w:tc>
          <w:tcPr>
            <w:tcW w:w="1276" w:type="dxa"/>
            <w:shd w:val="clear" w:color="auto" w:fill="auto"/>
            <w:vAlign w:val="center"/>
          </w:tcPr>
          <w:p w14:paraId="786F456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ED2E2B" w:rsidRPr="008B0543" w14:paraId="05EB5062" w14:textId="77777777" w:rsidTr="009F7D94">
        <w:tc>
          <w:tcPr>
            <w:tcW w:w="1701" w:type="dxa"/>
            <w:vMerge w:val="restart"/>
            <w:shd w:val="clear" w:color="auto" w:fill="auto"/>
          </w:tcPr>
          <w:p w14:paraId="004F51C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Kepenų, tulžies pūslės ir latakų sutrikimai </w:t>
            </w:r>
          </w:p>
        </w:tc>
        <w:tc>
          <w:tcPr>
            <w:tcW w:w="1276" w:type="dxa"/>
            <w:vMerge w:val="restart"/>
            <w:shd w:val="clear" w:color="auto" w:fill="auto"/>
          </w:tcPr>
          <w:p w14:paraId="7E002B3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985" w:type="dxa"/>
            <w:shd w:val="clear" w:color="auto" w:fill="auto"/>
            <w:vAlign w:val="center"/>
          </w:tcPr>
          <w:p w14:paraId="678779A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padidėjusi SGPT (ALT) koncentracija</w:t>
            </w:r>
          </w:p>
        </w:tc>
        <w:tc>
          <w:tcPr>
            <w:tcW w:w="1275" w:type="dxa"/>
            <w:shd w:val="clear" w:color="auto" w:fill="auto"/>
            <w:vAlign w:val="center"/>
          </w:tcPr>
          <w:p w14:paraId="5352262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7,9</w:t>
            </w:r>
          </w:p>
        </w:tc>
        <w:tc>
          <w:tcPr>
            <w:tcW w:w="1276" w:type="dxa"/>
            <w:shd w:val="clear" w:color="auto" w:fill="auto"/>
            <w:vAlign w:val="center"/>
          </w:tcPr>
          <w:p w14:paraId="118F5C8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1,9</w:t>
            </w:r>
          </w:p>
        </w:tc>
        <w:tc>
          <w:tcPr>
            <w:tcW w:w="1276" w:type="dxa"/>
            <w:shd w:val="clear" w:color="auto" w:fill="auto"/>
            <w:vAlign w:val="center"/>
          </w:tcPr>
          <w:p w14:paraId="43DD41C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1,4</w:t>
            </w:r>
          </w:p>
        </w:tc>
        <w:tc>
          <w:tcPr>
            <w:tcW w:w="1276" w:type="dxa"/>
            <w:shd w:val="clear" w:color="auto" w:fill="auto"/>
            <w:vAlign w:val="center"/>
          </w:tcPr>
          <w:p w14:paraId="1A31DCA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ED2E2B" w:rsidRPr="008B0543" w14:paraId="1B48798C" w14:textId="77777777" w:rsidTr="009F7D94">
        <w:tc>
          <w:tcPr>
            <w:tcW w:w="1701" w:type="dxa"/>
            <w:vMerge/>
            <w:shd w:val="clear" w:color="auto" w:fill="auto"/>
          </w:tcPr>
          <w:p w14:paraId="2F778549" w14:textId="77777777" w:rsidR="008B0543" w:rsidRPr="000A0A8F" w:rsidRDefault="008B0543" w:rsidP="000A0A8F">
            <w:pPr>
              <w:suppressLineNumbers/>
              <w:tabs>
                <w:tab w:val="left" w:pos="567"/>
              </w:tabs>
              <w:suppressAutoHyphens/>
              <w:spacing w:after="0" w:line="240" w:lineRule="auto"/>
            </w:pPr>
          </w:p>
        </w:tc>
        <w:tc>
          <w:tcPr>
            <w:tcW w:w="1276" w:type="dxa"/>
            <w:vMerge/>
            <w:shd w:val="clear" w:color="auto" w:fill="auto"/>
          </w:tcPr>
          <w:p w14:paraId="17411884"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shd w:val="clear" w:color="auto" w:fill="auto"/>
          </w:tcPr>
          <w:p w14:paraId="37562F0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padidėjusi SGOT (AST) koncentracija</w:t>
            </w:r>
          </w:p>
        </w:tc>
        <w:tc>
          <w:tcPr>
            <w:tcW w:w="1275" w:type="dxa"/>
            <w:shd w:val="clear" w:color="auto" w:fill="auto"/>
            <w:vAlign w:val="center"/>
          </w:tcPr>
          <w:p w14:paraId="00563C4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6,8</w:t>
            </w:r>
          </w:p>
        </w:tc>
        <w:tc>
          <w:tcPr>
            <w:tcW w:w="1276" w:type="dxa"/>
            <w:shd w:val="clear" w:color="auto" w:fill="auto"/>
            <w:vAlign w:val="center"/>
          </w:tcPr>
          <w:p w14:paraId="0752BCB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w:t>
            </w:r>
          </w:p>
        </w:tc>
        <w:tc>
          <w:tcPr>
            <w:tcW w:w="1276" w:type="dxa"/>
            <w:shd w:val="clear" w:color="auto" w:fill="auto"/>
            <w:vAlign w:val="center"/>
          </w:tcPr>
          <w:p w14:paraId="0C1DB0C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0,7</w:t>
            </w:r>
          </w:p>
        </w:tc>
        <w:tc>
          <w:tcPr>
            <w:tcW w:w="1276" w:type="dxa"/>
            <w:shd w:val="clear" w:color="auto" w:fill="auto"/>
            <w:vAlign w:val="center"/>
          </w:tcPr>
          <w:p w14:paraId="6A13F91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ED2E2B" w:rsidRPr="008B0543" w14:paraId="58C47751" w14:textId="77777777" w:rsidTr="009F7D94">
        <w:tc>
          <w:tcPr>
            <w:tcW w:w="1701" w:type="dxa"/>
            <w:vMerge w:val="restart"/>
            <w:shd w:val="clear" w:color="auto" w:fill="auto"/>
          </w:tcPr>
          <w:p w14:paraId="466BC2A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Odos ir poodinio audinio sutrikimai </w:t>
            </w:r>
          </w:p>
        </w:tc>
        <w:tc>
          <w:tcPr>
            <w:tcW w:w="1276" w:type="dxa"/>
            <w:shd w:val="clear" w:color="auto" w:fill="auto"/>
          </w:tcPr>
          <w:p w14:paraId="2F1775D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985" w:type="dxa"/>
            <w:shd w:val="clear" w:color="auto" w:fill="auto"/>
          </w:tcPr>
          <w:p w14:paraId="32112FB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išbėrimas ar pleiskanojimas </w:t>
            </w:r>
          </w:p>
        </w:tc>
        <w:tc>
          <w:tcPr>
            <w:tcW w:w="1275" w:type="dxa"/>
            <w:shd w:val="clear" w:color="auto" w:fill="auto"/>
            <w:vAlign w:val="center"/>
          </w:tcPr>
          <w:p w14:paraId="585F910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14,0</w:t>
            </w:r>
          </w:p>
        </w:tc>
        <w:tc>
          <w:tcPr>
            <w:tcW w:w="1276" w:type="dxa"/>
            <w:shd w:val="clear" w:color="auto" w:fill="auto"/>
            <w:vAlign w:val="center"/>
          </w:tcPr>
          <w:p w14:paraId="654BEA2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shd w:val="clear" w:color="auto" w:fill="auto"/>
            <w:vAlign w:val="center"/>
          </w:tcPr>
          <w:p w14:paraId="2C62928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6,2</w:t>
            </w:r>
          </w:p>
        </w:tc>
        <w:tc>
          <w:tcPr>
            <w:tcW w:w="1276" w:type="dxa"/>
            <w:shd w:val="clear" w:color="auto" w:fill="auto"/>
            <w:vAlign w:val="center"/>
          </w:tcPr>
          <w:p w14:paraId="5C9B9C3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ED2E2B" w:rsidRPr="008B0543" w14:paraId="1E849BEA" w14:textId="77777777" w:rsidTr="009F7D94">
        <w:tc>
          <w:tcPr>
            <w:tcW w:w="1701" w:type="dxa"/>
            <w:vMerge/>
            <w:shd w:val="clear" w:color="auto" w:fill="auto"/>
          </w:tcPr>
          <w:p w14:paraId="04224502" w14:textId="77777777" w:rsidR="008B0543" w:rsidRPr="000A0A8F" w:rsidRDefault="008B0543" w:rsidP="000A0A8F">
            <w:pPr>
              <w:suppressLineNumbers/>
              <w:tabs>
                <w:tab w:val="left" w:pos="567"/>
              </w:tabs>
              <w:suppressAutoHyphens/>
              <w:spacing w:after="0" w:line="240" w:lineRule="auto"/>
            </w:pPr>
          </w:p>
        </w:tc>
        <w:tc>
          <w:tcPr>
            <w:tcW w:w="1276" w:type="dxa"/>
            <w:vMerge w:val="restart"/>
            <w:shd w:val="clear" w:color="auto" w:fill="auto"/>
          </w:tcPr>
          <w:p w14:paraId="31BE046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985" w:type="dxa"/>
            <w:shd w:val="clear" w:color="auto" w:fill="auto"/>
          </w:tcPr>
          <w:p w14:paraId="61BB3FA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niežulys </w:t>
            </w:r>
          </w:p>
        </w:tc>
        <w:tc>
          <w:tcPr>
            <w:tcW w:w="1275" w:type="dxa"/>
            <w:shd w:val="clear" w:color="auto" w:fill="auto"/>
            <w:vAlign w:val="center"/>
          </w:tcPr>
          <w:p w14:paraId="6786B76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6,8</w:t>
            </w:r>
          </w:p>
        </w:tc>
        <w:tc>
          <w:tcPr>
            <w:tcW w:w="1276" w:type="dxa"/>
            <w:shd w:val="clear" w:color="auto" w:fill="auto"/>
            <w:vAlign w:val="center"/>
          </w:tcPr>
          <w:p w14:paraId="36369EF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0,4</w:t>
            </w:r>
          </w:p>
        </w:tc>
        <w:tc>
          <w:tcPr>
            <w:tcW w:w="1276" w:type="dxa"/>
            <w:shd w:val="clear" w:color="auto" w:fill="auto"/>
            <w:vAlign w:val="center"/>
          </w:tcPr>
          <w:p w14:paraId="687C6A0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1,8</w:t>
            </w:r>
          </w:p>
        </w:tc>
        <w:tc>
          <w:tcPr>
            <w:tcW w:w="1276" w:type="dxa"/>
            <w:shd w:val="clear" w:color="auto" w:fill="auto"/>
            <w:vAlign w:val="center"/>
          </w:tcPr>
          <w:p w14:paraId="07FD612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ED2E2B" w:rsidRPr="008B0543" w14:paraId="149146E5" w14:textId="77777777" w:rsidTr="009F7D94">
        <w:tc>
          <w:tcPr>
            <w:tcW w:w="1701" w:type="dxa"/>
            <w:vMerge/>
            <w:shd w:val="clear" w:color="auto" w:fill="auto"/>
          </w:tcPr>
          <w:p w14:paraId="605E20D2" w14:textId="77777777" w:rsidR="008B0543" w:rsidRPr="000A0A8F" w:rsidRDefault="008B0543" w:rsidP="000A0A8F">
            <w:pPr>
              <w:suppressLineNumbers/>
              <w:tabs>
                <w:tab w:val="left" w:pos="567"/>
              </w:tabs>
              <w:suppressAutoHyphens/>
              <w:spacing w:after="0" w:line="240" w:lineRule="auto"/>
            </w:pPr>
          </w:p>
        </w:tc>
        <w:tc>
          <w:tcPr>
            <w:tcW w:w="1276" w:type="dxa"/>
            <w:vMerge/>
            <w:shd w:val="clear" w:color="auto" w:fill="auto"/>
          </w:tcPr>
          <w:p w14:paraId="161DF6B4"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shd w:val="clear" w:color="auto" w:fill="auto"/>
          </w:tcPr>
          <w:p w14:paraId="168E05C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alopecija </w:t>
            </w:r>
          </w:p>
        </w:tc>
        <w:tc>
          <w:tcPr>
            <w:tcW w:w="1275" w:type="dxa"/>
            <w:shd w:val="clear" w:color="auto" w:fill="auto"/>
            <w:vAlign w:val="center"/>
          </w:tcPr>
          <w:p w14:paraId="6180411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6,4</w:t>
            </w:r>
          </w:p>
        </w:tc>
        <w:tc>
          <w:tcPr>
            <w:tcW w:w="1276" w:type="dxa"/>
            <w:shd w:val="clear" w:color="auto" w:fill="auto"/>
            <w:vAlign w:val="center"/>
          </w:tcPr>
          <w:p w14:paraId="104EDA9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0,4**</w:t>
            </w:r>
          </w:p>
        </w:tc>
        <w:tc>
          <w:tcPr>
            <w:tcW w:w="1276" w:type="dxa"/>
            <w:shd w:val="clear" w:color="auto" w:fill="auto"/>
            <w:vAlign w:val="center"/>
          </w:tcPr>
          <w:p w14:paraId="3C25942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37,7</w:t>
            </w:r>
          </w:p>
        </w:tc>
        <w:tc>
          <w:tcPr>
            <w:tcW w:w="1276" w:type="dxa"/>
            <w:shd w:val="clear" w:color="auto" w:fill="auto"/>
            <w:vAlign w:val="center"/>
          </w:tcPr>
          <w:p w14:paraId="08B14AD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2,2**</w:t>
            </w:r>
          </w:p>
        </w:tc>
      </w:tr>
      <w:tr w:rsidR="00ED2E2B" w:rsidRPr="008B0543" w14:paraId="21E011D1" w14:textId="77777777" w:rsidTr="009F7D94">
        <w:tc>
          <w:tcPr>
            <w:tcW w:w="1701" w:type="dxa"/>
            <w:vMerge w:val="restart"/>
            <w:shd w:val="clear" w:color="auto" w:fill="auto"/>
          </w:tcPr>
          <w:p w14:paraId="24596D6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Bendrieji sutrikimai ir vartojimo vietos pažeidimai </w:t>
            </w:r>
          </w:p>
        </w:tc>
        <w:tc>
          <w:tcPr>
            <w:tcW w:w="1276" w:type="dxa"/>
            <w:shd w:val="clear" w:color="auto" w:fill="auto"/>
          </w:tcPr>
          <w:p w14:paraId="15C7A4D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985" w:type="dxa"/>
            <w:shd w:val="clear" w:color="auto" w:fill="auto"/>
          </w:tcPr>
          <w:p w14:paraId="270BDFC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nuovargis </w:t>
            </w:r>
          </w:p>
        </w:tc>
        <w:tc>
          <w:tcPr>
            <w:tcW w:w="1275" w:type="dxa"/>
            <w:shd w:val="clear" w:color="auto" w:fill="auto"/>
            <w:vAlign w:val="center"/>
          </w:tcPr>
          <w:p w14:paraId="0D9522C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34,0</w:t>
            </w:r>
          </w:p>
        </w:tc>
        <w:tc>
          <w:tcPr>
            <w:tcW w:w="1276" w:type="dxa"/>
            <w:shd w:val="clear" w:color="auto" w:fill="auto"/>
            <w:vAlign w:val="center"/>
          </w:tcPr>
          <w:p w14:paraId="2D62D57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5,3</w:t>
            </w:r>
          </w:p>
        </w:tc>
        <w:tc>
          <w:tcPr>
            <w:tcW w:w="1276" w:type="dxa"/>
            <w:shd w:val="clear" w:color="auto" w:fill="auto"/>
            <w:vAlign w:val="center"/>
          </w:tcPr>
          <w:p w14:paraId="43A465D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35,9</w:t>
            </w:r>
          </w:p>
        </w:tc>
        <w:tc>
          <w:tcPr>
            <w:tcW w:w="1276" w:type="dxa"/>
            <w:shd w:val="clear" w:color="auto" w:fill="auto"/>
            <w:vAlign w:val="center"/>
          </w:tcPr>
          <w:p w14:paraId="14E4A02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5,4</w:t>
            </w:r>
          </w:p>
        </w:tc>
      </w:tr>
      <w:tr w:rsidR="00ED2E2B" w:rsidRPr="008B0543" w14:paraId="13881041" w14:textId="77777777" w:rsidTr="009F7D94">
        <w:tc>
          <w:tcPr>
            <w:tcW w:w="1701" w:type="dxa"/>
            <w:vMerge/>
            <w:shd w:val="clear" w:color="auto" w:fill="auto"/>
          </w:tcPr>
          <w:p w14:paraId="2C18541F" w14:textId="77777777" w:rsidR="008B0543" w:rsidRPr="000A0A8F" w:rsidRDefault="008B0543" w:rsidP="000A0A8F">
            <w:pPr>
              <w:tabs>
                <w:tab w:val="left" w:pos="567"/>
              </w:tabs>
              <w:snapToGrid w:val="0"/>
              <w:spacing w:after="0" w:line="240" w:lineRule="auto"/>
              <w:rPr>
                <w:rFonts w:ascii="Times New Roman" w:hAnsi="Times New Roman"/>
              </w:rPr>
            </w:pPr>
          </w:p>
        </w:tc>
        <w:tc>
          <w:tcPr>
            <w:tcW w:w="1276" w:type="dxa"/>
            <w:shd w:val="clear" w:color="auto" w:fill="auto"/>
          </w:tcPr>
          <w:p w14:paraId="3C5FF0E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985" w:type="dxa"/>
            <w:shd w:val="clear" w:color="auto" w:fill="auto"/>
          </w:tcPr>
          <w:p w14:paraId="47A94D8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karščiavimas </w:t>
            </w:r>
          </w:p>
        </w:tc>
        <w:tc>
          <w:tcPr>
            <w:tcW w:w="1275" w:type="dxa"/>
            <w:shd w:val="clear" w:color="auto" w:fill="auto"/>
            <w:vAlign w:val="center"/>
          </w:tcPr>
          <w:p w14:paraId="4510AAD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8,3</w:t>
            </w:r>
          </w:p>
        </w:tc>
        <w:tc>
          <w:tcPr>
            <w:tcW w:w="1276" w:type="dxa"/>
            <w:shd w:val="clear" w:color="auto" w:fill="auto"/>
            <w:vAlign w:val="center"/>
          </w:tcPr>
          <w:p w14:paraId="2B7779D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shd w:val="clear" w:color="auto" w:fill="auto"/>
            <w:vAlign w:val="center"/>
          </w:tcPr>
          <w:p w14:paraId="2189DE4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7,6</w:t>
            </w:r>
          </w:p>
        </w:tc>
        <w:tc>
          <w:tcPr>
            <w:tcW w:w="1276" w:type="dxa"/>
            <w:shd w:val="clear" w:color="auto" w:fill="auto"/>
            <w:vAlign w:val="center"/>
          </w:tcPr>
          <w:p w14:paraId="412069C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60D230D8" w14:textId="77777777" w:rsidTr="000A0A8F">
        <w:tc>
          <w:tcPr>
            <w:tcW w:w="10065" w:type="dxa"/>
            <w:gridSpan w:val="7"/>
            <w:shd w:val="clear" w:color="auto" w:fill="auto"/>
          </w:tcPr>
          <w:p w14:paraId="65E45039"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 Toksinio poveikio laipsniai pateikiami pagal Nacionalinio vėžio instituto BTK 2 versiją.</w:t>
            </w:r>
          </w:p>
          <w:p w14:paraId="02E686E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Pagal Nacionalinio vėžio instituto BTK (v2.0, NVI 1998) alopecija vertinama tik kaip 1 ar 2 laipsnio.</w:t>
            </w:r>
          </w:p>
        </w:tc>
      </w:tr>
    </w:tbl>
    <w:p w14:paraId="7AA8C202"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b/>
        </w:rPr>
      </w:pPr>
    </w:p>
    <w:p w14:paraId="3727BB0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Visų užfiksuotų reiškinių, kuriuos pranešęs tyrėjas laikė galimai susijusiais su pemetreksedu, įtraukimo į šią lentelę dažnio riba yra 5 %.</w:t>
      </w:r>
    </w:p>
    <w:p w14:paraId="0A3E5EB3"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15C3AF21"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Nuo ≥ 1 % iki &lt; 5 % pacientų, randomizuotų vartoti pemetreksedą, pasireiškė kliniškai svarbus BTK toksinis poveikis – infekcija be neutropenijos, febrilinė neutropenija, alerginė ar padidėjusio jautrumo reakcija, padidėjusi kreatinino koncentracija, motorinė neuropatija, sensorinė neuropatija, daugiaformė raudonė (</w:t>
      </w:r>
      <w:r w:rsidRPr="000A0A8F">
        <w:rPr>
          <w:rFonts w:ascii="Times New Roman" w:hAnsi="Times New Roman"/>
          <w:i/>
        </w:rPr>
        <w:t>erythema multiforme</w:t>
      </w:r>
      <w:r w:rsidRPr="000A0A8F">
        <w:rPr>
          <w:rFonts w:ascii="Times New Roman" w:hAnsi="Times New Roman"/>
        </w:rPr>
        <w:t>)</w:t>
      </w:r>
      <w:r w:rsidRPr="000A0A8F">
        <w:rPr>
          <w:rFonts w:ascii="Times New Roman" w:hAnsi="Times New Roman"/>
          <w:i/>
        </w:rPr>
        <w:t xml:space="preserve"> </w:t>
      </w:r>
      <w:r w:rsidRPr="000A0A8F">
        <w:rPr>
          <w:rFonts w:ascii="Times New Roman" w:hAnsi="Times New Roman"/>
        </w:rPr>
        <w:t>ir pilvo skausmas.</w:t>
      </w:r>
    </w:p>
    <w:p w14:paraId="0F223E03"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2FB1B555"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&lt; 1 % pacientų, randomizuotų vartoti pemetreksedą, pasireiškė kliniškai svarbus BTK toksinis poveikis – supraventrikulinių aritmijų.</w:t>
      </w:r>
    </w:p>
    <w:p w14:paraId="4F86593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70197CED"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Bendrais trijų 2 fazės pemetreksedo monoterapijos tyrimų (n = 164) ir aukščiau aprašyto 3 fazės pemetreksedo monoterapijos tyrimo duomenimis, kliniškai svarbus 3 ir 4 laipsnio laboratorinis toksinis poveikis yra panašus, išskyrus neutropeniją, nustatytą atitinkamai 12,8 % ir 5,3 % pacientų, bei padidėjusią ALT koncentraciją (15,2 %, ir 1,9 %). Tikėtina, kad šiuos skirtumus nulėmė pacientų populiacijos įvairovė, nes 2 fazės tyrimuose dalyvavo anksčiau chemoterapiniais preparatais negydytos ir didelėmis dozėmis ar ilgai gydytos krūties vėžiu sirgusios pacientės, iki tol turėjusios metastazių kepenyse ir (arba) nenormalius kepenų funkcijos rodmenis.</w:t>
      </w:r>
    </w:p>
    <w:p w14:paraId="1CDA8A29"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06F2F65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Žemiau pateikiamoje lentelėje nurodytas dažnis ir sunkumas nepageidaujamo poveikio, laikomo galbūt susijusiu su tiriamuoju vaistiniu preparatu ir pasireiškusio &gt; 5 % iš 839 NSLPV sirgusių pacientų, randomizuotų vartoti cisplatiną ir pemetreksedą, bei &gt; 5 % iš 830 NSLPV sirgusių pacientų, randomizuotų vartoti cisplatiną ir gemcitabiną. Visiems pacientams tiriamasis gydymas buvo pradinis lokaliai progresavusio arba metastazavusio NSLPV gydymas. Abejų grupių pacientams folio rūgšties ir vitamino B</w:t>
      </w:r>
      <w:r w:rsidRPr="000A0A8F">
        <w:rPr>
          <w:rFonts w:ascii="Times New Roman" w:hAnsi="Times New Roman"/>
          <w:vertAlign w:val="subscript"/>
        </w:rPr>
        <w:t>12</w:t>
      </w:r>
      <w:r w:rsidRPr="000A0A8F">
        <w:rPr>
          <w:rFonts w:ascii="Times New Roman" w:hAnsi="Times New Roman"/>
        </w:rPr>
        <w:t xml:space="preserve"> kiekis buvo pilnai papildomas.</w:t>
      </w:r>
    </w:p>
    <w:p w14:paraId="31E0A72B"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tbl>
      <w:tblPr>
        <w:tblW w:w="10065" w:type="dxa"/>
        <w:tblInd w:w="30" w:type="dxa"/>
        <w:tblLayout w:type="fixed"/>
        <w:tblCellMar>
          <w:top w:w="30" w:type="dxa"/>
          <w:left w:w="30" w:type="dxa"/>
          <w:bottom w:w="30" w:type="dxa"/>
          <w:right w:w="30" w:type="dxa"/>
        </w:tblCellMar>
        <w:tblLook w:val="0000" w:firstRow="0" w:lastRow="0" w:firstColumn="0" w:lastColumn="0" w:noHBand="0" w:noVBand="0"/>
      </w:tblPr>
      <w:tblGrid>
        <w:gridCol w:w="1701"/>
        <w:gridCol w:w="1276"/>
        <w:gridCol w:w="1985"/>
        <w:gridCol w:w="1275"/>
        <w:gridCol w:w="1276"/>
        <w:gridCol w:w="1276"/>
        <w:gridCol w:w="1276"/>
      </w:tblGrid>
      <w:tr w:rsidR="008B0543" w:rsidRPr="008B0543" w14:paraId="78538E59" w14:textId="77777777" w:rsidTr="000A0A8F">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9EE5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Organų sistemų grupė</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BA6C81"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Dažnis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1815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Reiškinys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422B660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Pemetreksedas ir cisplatina</w:t>
            </w:r>
            <w:r w:rsidRPr="000A0A8F">
              <w:rPr>
                <w:rFonts w:ascii="Times New Roman" w:hAnsi="Times New Roman"/>
                <w:b/>
              </w:rPr>
              <w:br/>
              <w:t>(n = 839)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15F5232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Gemcitabinas ir cisplatina</w:t>
            </w:r>
            <w:r w:rsidRPr="000A0A8F">
              <w:rPr>
                <w:rFonts w:ascii="Times New Roman" w:hAnsi="Times New Roman"/>
                <w:b/>
              </w:rPr>
              <w:br/>
              <w:t>(n = 830)</w:t>
            </w:r>
          </w:p>
        </w:tc>
      </w:tr>
      <w:tr w:rsidR="008B0543" w:rsidRPr="008B0543" w14:paraId="71ED8955"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3888E917" w14:textId="77777777" w:rsidR="008B0543" w:rsidRPr="000A0A8F" w:rsidRDefault="008B0543" w:rsidP="000A0A8F">
            <w:pPr>
              <w:tabs>
                <w:tab w:val="left" w:pos="567"/>
              </w:tabs>
              <w:snapToGrid w:val="0"/>
              <w:spacing w:after="0" w:line="240" w:lineRule="auto"/>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762DB76"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68A4258" w14:textId="77777777" w:rsidR="008B0543" w:rsidRPr="000A0A8F" w:rsidRDefault="008B0543" w:rsidP="000A0A8F">
            <w:pPr>
              <w:tabs>
                <w:tab w:val="left" w:pos="567"/>
              </w:tabs>
              <w:snapToGrid w:val="0"/>
              <w:spacing w:after="0" w:line="240" w:lineRule="auto"/>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1FE2D7"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Visų laipsnių</w:t>
            </w:r>
            <w:r w:rsidRPr="000A0A8F">
              <w:rPr>
                <w:rFonts w:ascii="Times New Roman" w:hAnsi="Times New Roman"/>
              </w:rPr>
              <w:br/>
            </w:r>
            <w:r w:rsidRPr="000A0A8F">
              <w:rPr>
                <w:rFonts w:ascii="Times New Roman" w:hAnsi="Times New Roman"/>
                <w:b/>
              </w:rPr>
              <w:t>toksinis poveikis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4E26C6"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3-4 laipsnio toksinis poveikis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325D82" w14:textId="77777777" w:rsidR="008B0543" w:rsidRPr="000A0A8F" w:rsidRDefault="008B0543" w:rsidP="000A0A8F">
            <w:pPr>
              <w:suppressLineNumbers/>
              <w:suppressAutoHyphens/>
              <w:spacing w:after="0" w:line="240" w:lineRule="auto"/>
              <w:jc w:val="center"/>
              <w:rPr>
                <w:b/>
              </w:rPr>
            </w:pPr>
            <w:r w:rsidRPr="000A0A8F">
              <w:rPr>
                <w:rFonts w:ascii="Times New Roman" w:hAnsi="Times New Roman"/>
                <w:b/>
              </w:rPr>
              <w:t>Visų laipsnių toksinis poveikis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3A2D6D"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3-4 laipsnio toksinis poveikis (%)</w:t>
            </w:r>
          </w:p>
        </w:tc>
      </w:tr>
      <w:tr w:rsidR="008B0543" w:rsidRPr="008B0543" w14:paraId="1C4CA8F3" w14:textId="77777777" w:rsidTr="000A0A8F">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40BA80C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Kraujo ir limfinės sistemos sutrikimai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DEC53A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Labai dažni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E51E7F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sumažėjusi hemoglobino koncentracija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3CAE5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F9480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DEBA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55F96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9,9*</w:t>
            </w:r>
          </w:p>
        </w:tc>
      </w:tr>
      <w:tr w:rsidR="008B0543" w:rsidRPr="008B0543" w14:paraId="4603C18A"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3FA3A49"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19ACB59"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780473"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sumažėjęs neutrofilų ar granulocitų kiekis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4F980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72B3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92AAF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B4829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26,7*</w:t>
            </w:r>
          </w:p>
        </w:tc>
      </w:tr>
      <w:tr w:rsidR="008B0543" w:rsidRPr="008B0543" w14:paraId="141B5AFB"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19249251"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B0DF655"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AFEA9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sumažėjęs leukocitų kiekis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C7F9F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CDB21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3677D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9F8E1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7,6*</w:t>
            </w:r>
          </w:p>
        </w:tc>
      </w:tr>
      <w:tr w:rsidR="008B0543" w:rsidRPr="008B0543" w14:paraId="24923A9F"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87E195C"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89FD7E2"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29BD83"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sumažėjęs trombocitų kiekis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581E3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8BCC5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C085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47E11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12,7*</w:t>
            </w:r>
          </w:p>
        </w:tc>
      </w:tr>
      <w:tr w:rsidR="008B0543" w:rsidRPr="008B0543" w14:paraId="5E30EC41" w14:textId="77777777" w:rsidTr="000A0A8F">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18DF996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Nervų sistemos sutrikimai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550C4A93"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Dažni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95BA8C"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sensorinė neuropatija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22823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E9A33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28244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050F8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r>
      <w:tr w:rsidR="008B0543" w:rsidRPr="008B0543" w14:paraId="0475B0B0"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15E46789"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664B826"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F991A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sutrikęs skonis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55734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34732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32DC3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6E82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6DA4AB14" w14:textId="77777777" w:rsidTr="000A0A8F">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207F52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Virškinimo trakto sutrikimai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7655A3C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Labai dažni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77E5E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pykinimas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BA963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21C5F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B5B7C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59307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3,9*</w:t>
            </w:r>
          </w:p>
        </w:tc>
      </w:tr>
      <w:tr w:rsidR="008B0543" w:rsidRPr="008B0543" w14:paraId="280FACFD"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1440F7B"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B12CD36"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5736D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vėmimas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DF554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D7852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1BBC0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A0FE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6,1</w:t>
            </w:r>
          </w:p>
        </w:tc>
      </w:tr>
      <w:tr w:rsidR="008B0543" w:rsidRPr="008B0543" w14:paraId="67392BD7"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C6C2A9E"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5CABDEE4"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92B57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anoreksija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48212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2D5C6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3E462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15967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0,7*</w:t>
            </w:r>
          </w:p>
        </w:tc>
      </w:tr>
      <w:tr w:rsidR="008B0543" w:rsidRPr="008B0543" w14:paraId="07ABBAEC"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1753B930"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1F4375D"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FCA4DC"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vidurių užkietėjimas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4D36A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35C3D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7B50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D97D6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0,4</w:t>
            </w:r>
          </w:p>
        </w:tc>
      </w:tr>
      <w:tr w:rsidR="008B0543" w:rsidRPr="008B0543" w14:paraId="4ADAA97C"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22EAA8D"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3351D39E"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30198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stomatitas ar faringitas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514F8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64B9F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3E52D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FC732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0,1</w:t>
            </w:r>
          </w:p>
        </w:tc>
      </w:tr>
      <w:tr w:rsidR="008B0543" w:rsidRPr="008B0543" w14:paraId="40A62D3F"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1A4DFBA"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D27A8B3" w14:textId="77777777" w:rsidR="008B0543" w:rsidRPr="000A0A8F" w:rsidRDefault="008B0543" w:rsidP="000A0A8F">
            <w:pPr>
              <w:tabs>
                <w:tab w:val="left" w:pos="567"/>
              </w:tabs>
              <w:snapToGrid w:val="0"/>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57FDBD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viduriavimas be kolostomos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21372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4D6C3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3C874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1E120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1,6</w:t>
            </w:r>
          </w:p>
        </w:tc>
      </w:tr>
      <w:tr w:rsidR="008B0543" w:rsidRPr="008B0543" w14:paraId="7B87841F"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222A539" w14:textId="77777777" w:rsidR="008B0543" w:rsidRPr="000A0A8F" w:rsidRDefault="008B0543" w:rsidP="000A0A8F">
            <w:pPr>
              <w:suppressLineNumbers/>
              <w:tabs>
                <w:tab w:val="left" w:pos="567"/>
              </w:tabs>
              <w:suppressAutoHyphens/>
              <w:spacing w:after="0" w:line="240"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2965A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Dažni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D2DB1B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dispepsija ar rėmuo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08024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4CA2E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135A5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7D288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2F436240" w14:textId="77777777" w:rsidTr="000A0A8F">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18E4A05C"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Odos ir poodinio audinio sutrikimai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E8B01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Labai dažni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B7D41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alopecija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516F7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2E300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F44EE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8505F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0,5***</w:t>
            </w:r>
          </w:p>
        </w:tc>
      </w:tr>
      <w:tr w:rsidR="008B0543" w:rsidRPr="008B0543" w14:paraId="70CDE779" w14:textId="77777777" w:rsidTr="000A0A8F">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71CF296" w14:textId="77777777" w:rsidR="008B0543" w:rsidRPr="000A0A8F" w:rsidRDefault="008B0543" w:rsidP="000A0A8F">
            <w:pPr>
              <w:suppressLineNumbers/>
              <w:tabs>
                <w:tab w:val="left" w:pos="567"/>
              </w:tabs>
              <w:suppressAutoHyphens/>
              <w:spacing w:after="0" w:line="240"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34D51"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Dažni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09FAA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išbėrimas ar pleiskanojimas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E2F8B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D83E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6986D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66A4D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0,5</w:t>
            </w:r>
          </w:p>
        </w:tc>
      </w:tr>
      <w:tr w:rsidR="008B0543" w:rsidRPr="008B0543" w14:paraId="338017AE" w14:textId="77777777" w:rsidTr="000A0A8F">
        <w:tc>
          <w:tcPr>
            <w:tcW w:w="1701" w:type="dxa"/>
            <w:tcBorders>
              <w:top w:val="single" w:sz="4" w:space="0" w:color="auto"/>
              <w:left w:val="single" w:sz="4" w:space="0" w:color="auto"/>
              <w:bottom w:val="single" w:sz="4" w:space="0" w:color="auto"/>
              <w:right w:val="single" w:sz="4" w:space="0" w:color="auto"/>
            </w:tcBorders>
            <w:shd w:val="clear" w:color="auto" w:fill="auto"/>
          </w:tcPr>
          <w:p w14:paraId="26360F5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Inkstų ir šlapimo takų sutrikimai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F70BD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Labai dažni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8D25E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padidėjusi kreatinino koncentracija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F39B4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9908D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F64CA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E6420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0,5</w:t>
            </w:r>
          </w:p>
        </w:tc>
      </w:tr>
      <w:tr w:rsidR="008B0543" w:rsidRPr="008B0543" w14:paraId="04FE7B2C" w14:textId="77777777" w:rsidTr="000A0A8F">
        <w:tc>
          <w:tcPr>
            <w:tcW w:w="1701" w:type="dxa"/>
            <w:tcBorders>
              <w:top w:val="single" w:sz="4" w:space="0" w:color="auto"/>
              <w:left w:val="single" w:sz="4" w:space="0" w:color="auto"/>
              <w:bottom w:val="single" w:sz="4" w:space="0" w:color="auto"/>
              <w:right w:val="single" w:sz="4" w:space="0" w:color="auto"/>
            </w:tcBorders>
            <w:shd w:val="clear" w:color="auto" w:fill="auto"/>
          </w:tcPr>
          <w:p w14:paraId="54194D5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Bendrieji sutrikimai ir vartojimo vietos pažeidimai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B8654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Labai dažni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11F0D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nuovargis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50593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7B844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8E3D7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D97F8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4,9</w:t>
            </w:r>
          </w:p>
        </w:tc>
      </w:tr>
      <w:tr w:rsidR="008B0543" w:rsidRPr="008B0543" w14:paraId="5D1BA5C4" w14:textId="77777777" w:rsidTr="000A0A8F">
        <w:tc>
          <w:tcPr>
            <w:tcW w:w="10065" w:type="dxa"/>
            <w:gridSpan w:val="7"/>
            <w:tcBorders>
              <w:top w:val="single" w:sz="4" w:space="0" w:color="auto"/>
              <w:left w:val="single" w:sz="4" w:space="0" w:color="auto"/>
              <w:bottom w:val="single" w:sz="4" w:space="0" w:color="auto"/>
              <w:right w:val="single" w:sz="4" w:space="0" w:color="auto"/>
            </w:tcBorders>
            <w:shd w:val="clear" w:color="auto" w:fill="auto"/>
          </w:tcPr>
          <w:p w14:paraId="31C7F6B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 p &lt; 0,05 pemetreksedo ir cisplatinos grupę palyginus su gemcitabino ir cisplatinos grupe </w:t>
            </w:r>
            <w:r w:rsidRPr="000A0A8F">
              <w:rPr>
                <w:rFonts w:ascii="Times New Roman" w:hAnsi="Times New Roman"/>
                <w:i/>
              </w:rPr>
              <w:t xml:space="preserve">Fisher </w:t>
            </w:r>
            <w:r w:rsidRPr="000A0A8F">
              <w:rPr>
                <w:rFonts w:ascii="Times New Roman" w:hAnsi="Times New Roman"/>
              </w:rPr>
              <w:t>tiksliojo testo būdu.</w:t>
            </w:r>
          </w:p>
          <w:p w14:paraId="5F509901"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 Toksinio poveikio laipsniai pateikiami pagal Nacionalinio vėžio instituto BTK 2 versiją (v2.0, NVI 1998).</w:t>
            </w:r>
          </w:p>
          <w:p w14:paraId="320AA2F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Pagal Nacionalinio vėžio instituto BTK (v2.0, NVI 1998) skonio sutrikimas ir alopecija vertinami tik kaip 1 ar 2 laipsnio.</w:t>
            </w:r>
          </w:p>
        </w:tc>
      </w:tr>
    </w:tbl>
    <w:p w14:paraId="08B33296"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5DA86AEC"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Visų užfiksuotų reiškinių, kuriuos pranešęs tyrėjas laikė galimai susijusiais su pemetreksedu ir cisplatina, įtraukimo į šią lentelę dažnio riba yra 5 %.</w:t>
      </w:r>
    </w:p>
    <w:p w14:paraId="211AD60C"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1D925CEF"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Nuo ≥ 1 % iki &lt; 5 % pacientų, randomizuotų vartoti pemetreksedą ir cisplatiną, pasireiškė kliniškai svarbus BTK toksinis poveikis – padidėjusi AST koncentracija, padidėjusi ALT koncentracija, infekcija, febrilinė neutropenija, inkstų nepakankamumas, karščiavimas, dehidratacija, konjunktyvitas ir sumažėjęs kreatinino klirensas.</w:t>
      </w:r>
    </w:p>
    <w:p w14:paraId="1303F6BF"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1A1DC086"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&lt; 1 % pacientų, randomizuotų vartoti cisplatiną ir pemetreksedą, pasireiškė kliniškai svarbus toksinis poveikis – padidėjusi GGT koncentracija, krūtinės skausmas, aritmija ir motorinė neuropatija.</w:t>
      </w:r>
    </w:p>
    <w:p w14:paraId="026FA4EF"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1017068C"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lastRenderedPageBreak/>
        <w:t>Visiems pemetreksedo ir cisplatinos grupės pacientams kliniškai svarbus toksinis poveikis buvo panašus nepriklausomai nuo lyties.</w:t>
      </w:r>
    </w:p>
    <w:p w14:paraId="5E62D24C"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102A8940"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Žemiau pateikiamoje lentelėje nurodytas dažnis ir sunkumas nepageidaujamo poveikio, laikomo galbūt susijusiu su tiriamuoju vaistiniu preparatu ir pasireiškusio &gt; 5 % iš 800 pacientų, randomizuotų vartoti vien pemetreksedą, bei &gt; 5 % iš 402 pacientų, randomizuotų vartoti placebą atliekant palaikomojo gydymo vien pemetreksedu tyrimą JMEN (n = 663) ir tęstinio palaikomojo gydymo pemetreksedu tyrimą PARAMOUNT (n = 539). Visiems pacientams buvo diagnozuotas IIIB arba IV stadijos NSLPV ir anksčiau taikyta chemoterapija platinos pagrindu. Abejų grupių pacientams folio rūgšties ir vitamino B</w:t>
      </w:r>
      <w:r w:rsidRPr="000A0A8F">
        <w:rPr>
          <w:rFonts w:ascii="Times New Roman" w:hAnsi="Times New Roman"/>
          <w:vertAlign w:val="subscript"/>
        </w:rPr>
        <w:t>12</w:t>
      </w:r>
      <w:r w:rsidRPr="000A0A8F">
        <w:rPr>
          <w:rFonts w:ascii="Times New Roman" w:hAnsi="Times New Roman"/>
        </w:rPr>
        <w:t xml:space="preserve"> kiekis buvo pilnai papildomas.</w:t>
      </w:r>
    </w:p>
    <w:p w14:paraId="4AE01558"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tbl>
      <w:tblPr>
        <w:tblW w:w="10207" w:type="dxa"/>
        <w:tblInd w:w="-112" w:type="dxa"/>
        <w:tblLayout w:type="fixed"/>
        <w:tblCellMar>
          <w:top w:w="30" w:type="dxa"/>
          <w:left w:w="30" w:type="dxa"/>
          <w:bottom w:w="30" w:type="dxa"/>
          <w:right w:w="30" w:type="dxa"/>
        </w:tblCellMar>
        <w:tblLook w:val="0000" w:firstRow="0" w:lastRow="0" w:firstColumn="0" w:lastColumn="0" w:noHBand="0" w:noVBand="0"/>
      </w:tblPr>
      <w:tblGrid>
        <w:gridCol w:w="1843"/>
        <w:gridCol w:w="1276"/>
        <w:gridCol w:w="1843"/>
        <w:gridCol w:w="1417"/>
        <w:gridCol w:w="1276"/>
        <w:gridCol w:w="1276"/>
        <w:gridCol w:w="1276"/>
      </w:tblGrid>
      <w:tr w:rsidR="008B0543" w:rsidRPr="008B0543" w14:paraId="7B37BCBB" w14:textId="77777777" w:rsidTr="000A0A8F">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9FBA8C"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Organų sistemų grupė</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C43DB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Dažnis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80597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Reiškinys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CF4143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Pemetreksedas ***</w:t>
            </w:r>
            <w:r w:rsidRPr="000A0A8F">
              <w:rPr>
                <w:rFonts w:ascii="Times New Roman" w:hAnsi="Times New Roman"/>
                <w:b/>
              </w:rPr>
              <w:br/>
              <w:t>(n = 800)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5AB8B65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Placebas ***</w:t>
            </w:r>
            <w:r w:rsidRPr="000A0A8F">
              <w:rPr>
                <w:rFonts w:ascii="Times New Roman" w:hAnsi="Times New Roman"/>
                <w:b/>
              </w:rPr>
              <w:br/>
              <w:t>(n = 402)</w:t>
            </w:r>
          </w:p>
        </w:tc>
      </w:tr>
      <w:tr w:rsidR="008B0543" w:rsidRPr="008B0543" w14:paraId="326F78AB" w14:textId="77777777" w:rsidTr="000A0A8F">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24505AAE" w14:textId="77777777" w:rsidR="008B0543" w:rsidRPr="000A0A8F" w:rsidRDefault="008B0543" w:rsidP="000A0A8F">
            <w:pPr>
              <w:tabs>
                <w:tab w:val="left" w:pos="567"/>
              </w:tabs>
              <w:snapToGrid w:val="0"/>
              <w:spacing w:after="0" w:line="240" w:lineRule="auto"/>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39B38BB8" w14:textId="77777777" w:rsidR="008B0543" w:rsidRPr="000A0A8F" w:rsidRDefault="008B0543" w:rsidP="000A0A8F">
            <w:pPr>
              <w:tabs>
                <w:tab w:val="left" w:pos="567"/>
              </w:tabs>
              <w:snapToGrid w:val="0"/>
              <w:spacing w:after="0" w:line="240" w:lineRule="auto"/>
              <w:rPr>
                <w:rFonts w:ascii="Times New Roman" w:hAnsi="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3803E8C3" w14:textId="77777777" w:rsidR="008B0543" w:rsidRPr="000A0A8F" w:rsidRDefault="008B0543" w:rsidP="000A0A8F">
            <w:pPr>
              <w:tabs>
                <w:tab w:val="left" w:pos="567"/>
              </w:tabs>
              <w:snapToGrid w:val="0"/>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054F4B"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Visų laipsnių</w:t>
            </w:r>
            <w:r w:rsidRPr="000A0A8F">
              <w:rPr>
                <w:rFonts w:ascii="Times New Roman" w:hAnsi="Times New Roman"/>
              </w:rPr>
              <w:br/>
            </w:r>
            <w:r w:rsidRPr="000A0A8F">
              <w:rPr>
                <w:rFonts w:ascii="Times New Roman" w:hAnsi="Times New Roman"/>
                <w:b/>
              </w:rPr>
              <w:t>toksinis poveikis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BFAA8B"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3-4 laipsnio toksinis poveikis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FE561C" w14:textId="77777777" w:rsidR="008B0543" w:rsidRPr="000A0A8F" w:rsidRDefault="008B0543" w:rsidP="000A0A8F">
            <w:pPr>
              <w:suppressLineNumbers/>
              <w:suppressAutoHyphens/>
              <w:spacing w:after="0" w:line="240" w:lineRule="auto"/>
              <w:jc w:val="center"/>
              <w:rPr>
                <w:b/>
              </w:rPr>
            </w:pPr>
            <w:r w:rsidRPr="000A0A8F">
              <w:rPr>
                <w:rFonts w:ascii="Times New Roman" w:hAnsi="Times New Roman"/>
                <w:b/>
              </w:rPr>
              <w:t>Visų laipsnių toksinis poveikis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3A522E" w14:textId="77777777" w:rsidR="008B0543" w:rsidRPr="000A0A8F" w:rsidRDefault="008B0543" w:rsidP="000A0A8F">
            <w:pPr>
              <w:suppressLineNumbers/>
              <w:suppressAutoHyphens/>
              <w:spacing w:after="0" w:line="240" w:lineRule="auto"/>
              <w:jc w:val="center"/>
            </w:pPr>
            <w:r w:rsidRPr="000A0A8F">
              <w:rPr>
                <w:rFonts w:ascii="Times New Roman" w:hAnsi="Times New Roman"/>
                <w:b/>
              </w:rPr>
              <w:t>3-4 laipsnio toksinis poveikis (%)</w:t>
            </w:r>
          </w:p>
        </w:tc>
      </w:tr>
      <w:tr w:rsidR="008B0543" w:rsidRPr="008B0543" w14:paraId="68E392DD" w14:textId="77777777" w:rsidTr="000A0A8F">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7974F64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Kraujo ir limfinės sistemos sutrikimai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1A2BC3"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0DA371"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sumažėjusi hemoglobino koncentracija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440A7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51ED4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081D7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5F87A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0,5</w:t>
            </w:r>
          </w:p>
        </w:tc>
      </w:tr>
      <w:tr w:rsidR="008B0543" w:rsidRPr="008B0543" w14:paraId="4DCC2C2A" w14:textId="77777777" w:rsidTr="000A0A8F">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7D8624E3" w14:textId="77777777" w:rsidR="008B0543" w:rsidRPr="000A0A8F" w:rsidRDefault="008B0543" w:rsidP="000A0A8F">
            <w:pPr>
              <w:suppressLineNumbers/>
              <w:tabs>
                <w:tab w:val="left" w:pos="567"/>
              </w:tabs>
              <w:suppressAutoHyphens/>
              <w:spacing w:after="0" w:line="240" w:lineRule="auto"/>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1E421B4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1DC56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sumažėjęs leukocitų kiekis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2B640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AA19D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AD51A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2133C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0,2</w:t>
            </w:r>
          </w:p>
        </w:tc>
      </w:tr>
      <w:tr w:rsidR="008B0543" w:rsidRPr="008B0543" w14:paraId="3BA108EC" w14:textId="77777777" w:rsidTr="000A0A8F">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2CC71D0D"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DB254BC" w14:textId="77777777" w:rsidR="008B0543" w:rsidRPr="000A0A8F" w:rsidRDefault="008B0543" w:rsidP="000A0A8F">
            <w:pPr>
              <w:tabs>
                <w:tab w:val="left" w:pos="567"/>
              </w:tabs>
              <w:snapToGrid w:val="0"/>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9A86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sumažėjęs neutrofilų kiekis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6E7E3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ECD52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B921F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58C59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7FC572B1" w14:textId="77777777" w:rsidTr="000A0A8F">
        <w:tc>
          <w:tcPr>
            <w:tcW w:w="1843" w:type="dxa"/>
            <w:tcBorders>
              <w:top w:val="single" w:sz="4" w:space="0" w:color="auto"/>
              <w:left w:val="single" w:sz="4" w:space="0" w:color="auto"/>
              <w:bottom w:val="single" w:sz="4" w:space="0" w:color="auto"/>
              <w:right w:val="single" w:sz="4" w:space="0" w:color="auto"/>
            </w:tcBorders>
            <w:shd w:val="clear" w:color="auto" w:fill="auto"/>
          </w:tcPr>
          <w:p w14:paraId="2BE0224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Nervų sistemos sutrikimai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F976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B0C25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sensorinė neuropatija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1CF8C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8083F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548CB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A7932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0,2</w:t>
            </w:r>
          </w:p>
        </w:tc>
      </w:tr>
      <w:tr w:rsidR="008B0543" w:rsidRPr="008B0543" w14:paraId="6A15B38A" w14:textId="77777777" w:rsidTr="000A0A8F">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4CDF89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Virškinimo trakto sutrikimai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7CC6C8A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C2B3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pykinimas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E2F60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067AE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A51D6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6692A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0,2</w:t>
            </w:r>
          </w:p>
        </w:tc>
      </w:tr>
      <w:tr w:rsidR="008B0543" w:rsidRPr="008B0543" w14:paraId="65DE53C1" w14:textId="77777777" w:rsidTr="000A0A8F">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D9593EA"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4E586F98" w14:textId="77777777" w:rsidR="008B0543" w:rsidRPr="000A0A8F" w:rsidRDefault="008B0543" w:rsidP="000A0A8F">
            <w:pPr>
              <w:tabs>
                <w:tab w:val="left" w:pos="567"/>
              </w:tabs>
              <w:snapToGrid w:val="0"/>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BDF02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anoreksija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B33BD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0BBD5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6B6D5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4ED8C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4A82D20C" w14:textId="77777777" w:rsidTr="000A0A8F">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1D4005AE" w14:textId="77777777" w:rsidR="008B0543" w:rsidRPr="000A0A8F" w:rsidRDefault="008B0543" w:rsidP="000A0A8F">
            <w:pPr>
              <w:suppressLineNumbers/>
              <w:tabs>
                <w:tab w:val="left" w:pos="567"/>
              </w:tabs>
              <w:suppressAutoHyphens/>
              <w:spacing w:after="0" w:line="240" w:lineRule="auto"/>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3C26B3A3"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C63C5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vėmimas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06DF4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B08DA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37C20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1B1F0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16BC15F9" w14:textId="77777777" w:rsidTr="000A0A8F">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17C0E32A"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5DD77CB3" w14:textId="77777777" w:rsidR="008B0543" w:rsidRPr="000A0A8F" w:rsidRDefault="008B0543" w:rsidP="000A0A8F">
            <w:pPr>
              <w:tabs>
                <w:tab w:val="left" w:pos="567"/>
              </w:tabs>
              <w:snapToGrid w:val="0"/>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D7D2F1"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mukozitas ar stomatitas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C4415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0A8B2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884E8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38525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71454117" w14:textId="77777777" w:rsidTr="000A0A8F">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48A3ABA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Kepenų, tulžies pūslės ir latakų sutrikimai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9FDEAD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7B9B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padidėjusi ALT (SGPT) koncentracija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0B5E8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35D60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60AFD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46E17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3044AF21" w14:textId="77777777" w:rsidTr="000A0A8F">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08DEF08B"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BBEA83C" w14:textId="77777777" w:rsidR="008B0543" w:rsidRPr="000A0A8F" w:rsidRDefault="008B0543" w:rsidP="000A0A8F">
            <w:pPr>
              <w:tabs>
                <w:tab w:val="left" w:pos="567"/>
              </w:tabs>
              <w:snapToGrid w:val="0"/>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48F84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padidėjusi AST (SGOT) koncentracija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69F75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4290E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BD047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62402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34DFA19B" w14:textId="77777777" w:rsidTr="000A0A8F">
        <w:tc>
          <w:tcPr>
            <w:tcW w:w="1843" w:type="dxa"/>
            <w:tcBorders>
              <w:top w:val="single" w:sz="4" w:space="0" w:color="auto"/>
              <w:left w:val="single" w:sz="4" w:space="0" w:color="auto"/>
              <w:bottom w:val="single" w:sz="4" w:space="0" w:color="auto"/>
              <w:right w:val="single" w:sz="4" w:space="0" w:color="auto"/>
            </w:tcBorders>
            <w:shd w:val="clear" w:color="auto" w:fill="auto"/>
          </w:tcPr>
          <w:p w14:paraId="55FF41F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Odos ir poodinio audinio sutrikimai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30E7A"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9F456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išbėrimas ar pleiskanojimas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3717A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9420C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BAB02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4F96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65A4530B" w14:textId="77777777" w:rsidTr="000A0A8F">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024786F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Bendrieji sutrikimai ir vartojimo vietos pažeidimai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114211"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Labai dažni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20509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nuovargis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C03CC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E7CAD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5CCD4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3CFC3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0,7</w:t>
            </w:r>
          </w:p>
        </w:tc>
      </w:tr>
      <w:tr w:rsidR="008B0543" w:rsidRPr="008B0543" w14:paraId="5EA034BF" w14:textId="77777777" w:rsidTr="000A0A8F">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6C12CC5F" w14:textId="77777777" w:rsidR="008B0543" w:rsidRPr="000A0A8F" w:rsidRDefault="008B0543" w:rsidP="000A0A8F">
            <w:pPr>
              <w:suppressLineNumbers/>
              <w:tabs>
                <w:tab w:val="left" w:pos="567"/>
              </w:tabs>
              <w:suppressAutoHyphens/>
              <w:spacing w:after="0" w:line="240" w:lineRule="auto"/>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283750A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1CC431"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skausmas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9F833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7A835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0C913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2AEBA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55F00CAA" w14:textId="77777777" w:rsidTr="000A0A8F">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4314689D" w14:textId="77777777" w:rsidR="008B0543" w:rsidRPr="000A0A8F" w:rsidRDefault="008B0543" w:rsidP="000A0A8F">
            <w:pPr>
              <w:suppressLineNumbers/>
              <w:tabs>
                <w:tab w:val="left" w:pos="567"/>
              </w:tabs>
              <w:suppressAutoHyphens/>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0FE3817" w14:textId="77777777" w:rsidR="008B0543" w:rsidRPr="000A0A8F" w:rsidRDefault="008B0543" w:rsidP="000A0A8F">
            <w:pPr>
              <w:tabs>
                <w:tab w:val="left" w:pos="567"/>
              </w:tabs>
              <w:snapToGrid w:val="0"/>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BA70CB"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edema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85FC8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36ACA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89D1A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3BD89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20582478" w14:textId="77777777" w:rsidTr="000A0A8F">
        <w:tc>
          <w:tcPr>
            <w:tcW w:w="1843" w:type="dxa"/>
            <w:tcBorders>
              <w:top w:val="single" w:sz="4" w:space="0" w:color="auto"/>
              <w:left w:val="single" w:sz="4" w:space="0" w:color="auto"/>
              <w:bottom w:val="single" w:sz="4" w:space="0" w:color="auto"/>
              <w:right w:val="single" w:sz="4" w:space="0" w:color="auto"/>
            </w:tcBorders>
            <w:shd w:val="clear" w:color="auto" w:fill="auto"/>
          </w:tcPr>
          <w:p w14:paraId="7522C0D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Inkstų ir šlapimo takų sutrikimai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4DE46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Dažni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40490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inkstų sutrikimai ****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3DF32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A4CFD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C6544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D0F1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w:t>
            </w:r>
          </w:p>
        </w:tc>
      </w:tr>
      <w:tr w:rsidR="008B0543" w:rsidRPr="008B0543" w14:paraId="5AFC6CE9" w14:textId="77777777" w:rsidTr="000A0A8F">
        <w:tc>
          <w:tcPr>
            <w:tcW w:w="10207" w:type="dxa"/>
            <w:gridSpan w:val="7"/>
            <w:tcBorders>
              <w:top w:val="single" w:sz="4" w:space="0" w:color="auto"/>
              <w:left w:val="single" w:sz="4" w:space="0" w:color="auto"/>
              <w:bottom w:val="single" w:sz="4" w:space="0" w:color="auto"/>
              <w:right w:val="single" w:sz="4" w:space="0" w:color="auto"/>
            </w:tcBorders>
            <w:shd w:val="clear" w:color="auto" w:fill="auto"/>
          </w:tcPr>
          <w:p w14:paraId="707BDDE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Santrumpos: ALT − alanino aminotransferazė, AST – aspartato aminotransferazė, CTCAE – bendrieji nepageidaujamų reiškinių terminologijos kriterijai, NVI − Nacionalinis vėžio institutas, SGOT – serumo glutamato-oksalacetato aminotransferazė, SGPT − serumo glutamato-piruvato aminotransferazė. </w:t>
            </w:r>
          </w:p>
        </w:tc>
      </w:tr>
      <w:tr w:rsidR="008B0543" w:rsidRPr="008B0543" w14:paraId="05C94C2C" w14:textId="77777777" w:rsidTr="000A0A8F">
        <w:tc>
          <w:tcPr>
            <w:tcW w:w="10207" w:type="dxa"/>
            <w:gridSpan w:val="7"/>
            <w:tcBorders>
              <w:top w:val="single" w:sz="4" w:space="0" w:color="auto"/>
              <w:left w:val="single" w:sz="4" w:space="0" w:color="auto"/>
              <w:bottom w:val="single" w:sz="4" w:space="0" w:color="auto"/>
              <w:right w:val="single" w:sz="4" w:space="0" w:color="auto"/>
            </w:tcBorders>
            <w:shd w:val="clear" w:color="auto" w:fill="auto"/>
          </w:tcPr>
          <w:p w14:paraId="20EB14DE"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8B0543">
              <w:rPr>
                <w:rFonts w:ascii="Cambria Math" w:eastAsia="Times New Roman" w:hAnsi="Cambria Math" w:cs="Times New Roman"/>
                <w:lang w:eastAsia="lt-LT" w:bidi="lt-LT"/>
              </w:rPr>
              <w:t>∗</w:t>
            </w:r>
            <w:r w:rsidRPr="000A0A8F">
              <w:rPr>
                <w:rFonts w:ascii="Times New Roman" w:hAnsi="Times New Roman"/>
              </w:rPr>
              <w:t xml:space="preserve"> Dažnio apibūdinimas: labai dažnai ≥ 10 %, dažnai − nuo ≥ 5 % iki &lt; 10 %. Visų užfiksuotų reiškinių, kuriuos pranešęs tyrėjas laikė galimai susijusiais su pemetreksedu, įtraukimo į šią lentelę dažnio riba yra 5 %.</w:t>
            </w:r>
          </w:p>
          <w:p w14:paraId="758C438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 Toksinio poveikio laipsniai pateikiami pagal NVI CTCAE kriterijus (v3.0; NVI 2003). Pranešimų dažnis nurodytas pagal CTCAE 3.0 versiją.</w:t>
            </w:r>
          </w:p>
          <w:p w14:paraId="2107FC7F"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8B0543">
              <w:rPr>
                <w:rFonts w:ascii="Cambria Math" w:eastAsia="Times New Roman" w:hAnsi="Cambria Math" w:cs="Times New Roman"/>
                <w:lang w:eastAsia="lt-LT" w:bidi="lt-LT"/>
              </w:rPr>
              <w:lastRenderedPageBreak/>
              <w:t>∗∗∗</w:t>
            </w:r>
            <w:r w:rsidRPr="000A0A8F">
              <w:rPr>
                <w:rFonts w:ascii="Times New Roman" w:hAnsi="Times New Roman"/>
              </w:rPr>
              <w:t xml:space="preserve"> Bendroje nepageidaujamų reakcijų lentelėje pateikti JMEN palaikomojo gydymo pemetreksedu (n = 663) ir PARAMOUNT tęstinio palaikomojo gydymo pemetreksedu (n = 539) tyrimų rezultatai.</w:t>
            </w:r>
          </w:p>
          <w:p w14:paraId="4A6E5540" w14:textId="77777777" w:rsidR="008B0543" w:rsidRPr="000A0A8F" w:rsidRDefault="008B0543" w:rsidP="000A0A8F">
            <w:pPr>
              <w:suppressLineNumbers/>
              <w:tabs>
                <w:tab w:val="left" w:pos="567"/>
              </w:tabs>
              <w:suppressAutoHyphens/>
              <w:spacing w:after="0" w:line="240" w:lineRule="auto"/>
            </w:pPr>
            <w:r w:rsidRPr="00ED2E2B">
              <w:rPr>
                <w:rFonts w:ascii="Cambria Math" w:hAnsi="Cambria Math"/>
              </w:rPr>
              <w:t>∗∗∗∗</w:t>
            </w:r>
            <w:r w:rsidRPr="000A0A8F">
              <w:rPr>
                <w:rFonts w:ascii="Times New Roman" w:hAnsi="Times New Roman"/>
              </w:rPr>
              <w:t xml:space="preserve"> Bendras terminas, apimantis padidėjusią kreatinino koncentraciją serume ar kraujyje, sumažėjusį glomerulų filtracijos greitį, inkstų nepakankamumą ir kitus inkstų ar urogenitalinius sutrikimus.</w:t>
            </w:r>
          </w:p>
        </w:tc>
      </w:tr>
    </w:tbl>
    <w:p w14:paraId="167BF83F"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b/>
        </w:rPr>
      </w:pPr>
    </w:p>
    <w:p w14:paraId="2CEF4E9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Nuo ≥ 1 % iki &lt; 5 % pacientų, randomizuotų vartoti pemetreksedą, pasireiškė kliniškai svarbus įvairių BTK laipsnių toksinis poveikis – febrilinė neutropenija, infekcija, sumažėjęs trombocitų kiekis, viduriavimas, vidurių užkietėjimas, alopecija, niežulys, karščiavimas (be neutropenijos), akies paviršiaus liga (įskaitant konjunktyvitą), padidėjęs ašarojimas, svaigulys ir motorinė neuropatija.</w:t>
      </w:r>
    </w:p>
    <w:p w14:paraId="73A60E07"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44751E53"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&lt; 1 % pacientų, randomizuotų vartoti pemetreksedą, pasireiškė kliniškai svarbus BTK toksinis poveikis – alerginė ar padidėjusio jautrumo reakcija, daugiaformė raudonė (</w:t>
      </w:r>
      <w:r w:rsidRPr="000A0A8F">
        <w:rPr>
          <w:rFonts w:ascii="Times New Roman" w:hAnsi="Times New Roman"/>
          <w:i/>
        </w:rPr>
        <w:t>erythema multiforme</w:t>
      </w:r>
      <w:r w:rsidRPr="000A0A8F">
        <w:rPr>
          <w:rFonts w:ascii="Times New Roman" w:hAnsi="Times New Roman"/>
        </w:rPr>
        <w:t>), supraventrikulinė aritmija ir plaučių embolija.</w:t>
      </w:r>
    </w:p>
    <w:p w14:paraId="5C1932B0"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4DBA704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Saugumas įvertintas pacientams, randomizuotiems vartoti pemetreksedą (N = 800). Apskaičiuotas nepageidaujamų reakcijų dažnis taikius ≤ 6 palaikomojo gydymo pemetreksedu kursus (N = 519) ir palygintas su jų dažniu taikius &gt; 6 tokius kursus (N = 281). Esant ilgesnei ekspozicijai, visų laipsnių nepageidaujamų reakcijų pasireiškė dažniau. Esant ilgesnei pemetreksedo ekspozicijai, reikšmingai padažnėjo galimai su juo susijusi 3/4 laipsnio neutropenija: taikius ≤ 6 gydymo kursus jos dažnis buvo 3,3 %, taikius &gt; 6 kursus – 6,4 % (p = 0,046). Jokios kitos 3/4/5 laipsnio nepageidaujamos reakcijos dažnis esant ilgesnei ekspozicijai statistikai reikšmingai nesiskyrė.</w:t>
      </w:r>
    </w:p>
    <w:p w14:paraId="0472A55F"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3D3EE2DC"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Pemetreksedo klinikinių tyrimų metu nedažnai (dauguma atvejų – kitų citotoksinių vaistinių preparatų kartu vartojusiems pacientams) užfiksuota sunkių kardiovaskulinių ir smegenų kraujagyslių sutrikimų, įskaitant miokardo infarktą, krūtinės anginą, smegenų kraujotakos katastrofą ir trumpalaikį išemijos priepuolį. Dauguma tokių sutrikimų patyrusių pacientų iki tol turėjo kardiovaskulinės rizikos veiksnių.</w:t>
      </w:r>
    </w:p>
    <w:p w14:paraId="3091F85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6AF153C8"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Pemetreksedo klinikinių tyrimų metu užfiksuota retų hepatito, kuris gali būti sunkus, atvejų.</w:t>
      </w:r>
    </w:p>
    <w:p w14:paraId="47281D9C"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6904D08C"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Pemetreksedo klinikinių tyrimų metu užfiksuota nedažnų pancitopenijos atvejų.</w:t>
      </w:r>
    </w:p>
    <w:p w14:paraId="78C173C1"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3082BEB5"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Klinikinių tyrimų metu pemetreksedą vartojusiems pacientams nedažnai pasireiškė kolitas (kraujavimas tiesiosios ir kitų žarnų, kuris kartais buvo mirtinas, žarnų perforacija, žarnų nekrozė ir tiflitas).</w:t>
      </w:r>
    </w:p>
    <w:p w14:paraId="22DAE884"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4316E3B9"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Klinikinių tyrimų metu pemetreksedą vartojusiems pacientams nedažnai pasireiškė intersticinis pneumonitas su kvėpavimo nepakankamumu, kuris kartais buvo mirtinas.</w:t>
      </w:r>
    </w:p>
    <w:p w14:paraId="602B0CE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6E9A7B1D"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Pemetreksedą vartojusiems pacientams užfiksuota nedažnų edemos atvejų.</w:t>
      </w:r>
    </w:p>
    <w:p w14:paraId="3772042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2C15B59E"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Pemetreksedo klinikinių tyrimų metu užfiksuota nedažnų ezofagito ar radiacinio ezofagito atvejų.</w:t>
      </w:r>
    </w:p>
    <w:p w14:paraId="57E52E63"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0E316A7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Pemetreksedo klinikinių tyrimų metu užfiksuota dažnų sepsio atvejų, kurie kartais buvo mirtini.</w:t>
      </w:r>
    </w:p>
    <w:p w14:paraId="18CD997E"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228636D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r w:rsidRPr="000A0A8F">
        <w:rPr>
          <w:rFonts w:ascii="Times New Roman" w:hAnsi="Times New Roman"/>
          <w:u w:val="single"/>
        </w:rPr>
        <w:t>Pemetreksedą pateikus į rinką, jį vartojusiems pacientams užfiksuota žemiau išvardytų nepageidaujamų reakcijų.</w:t>
      </w:r>
    </w:p>
    <w:p w14:paraId="11F29533"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225276C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lastRenderedPageBreak/>
        <w:t>Vartojant pemetreksedą vieną arba kartu kitais chemoterapiniais preparatais, nedažnai pasireiškė ūminis inkstų nepakankamumas (žr. 4.4 skyrių).</w:t>
      </w:r>
      <w:r w:rsidR="00052457">
        <w:rPr>
          <w:rFonts w:ascii="Times New Roman" w:eastAsia="Times New Roman" w:hAnsi="Times New Roman" w:cs="Times New Roman"/>
          <w:lang w:eastAsia="lt-LT" w:bidi="lt-LT"/>
        </w:rPr>
        <w:t xml:space="preserve"> Buvo pranešta apie nefrogeninį cukrinį diabetą ir inkstų kanalėlių nekrozę, kurių dažnis nežinomas.</w:t>
      </w:r>
    </w:p>
    <w:p w14:paraId="50A2B0E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0C69E2F1"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Prieš gydymą pemetreksedu, jo metu arba po jo taikius spindulinį gydymą, nedažnai pasireiškė radiacinis pneumonitas (žr. 4.4 skyrių).</w:t>
      </w:r>
    </w:p>
    <w:p w14:paraId="5533FA89"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461F4272"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r w:rsidRPr="000A0A8F">
        <w:rPr>
          <w:rFonts w:ascii="Times New Roman" w:hAnsi="Times New Roman"/>
        </w:rPr>
        <w:t>Pacientams, kuriems anksčiau buvo taikytas spindulinis gydymas, buvo retų švitinimo sukeltų reakcijų atsinaujinimo atvejų (žr.4.4 skyrių).</w:t>
      </w:r>
    </w:p>
    <w:p w14:paraId="3844DFBD"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454824B6"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Nedažnai užfiksuota periferinė išemija, kartais sukėlusi galūnių nekrozę.</w:t>
      </w:r>
    </w:p>
    <w:p w14:paraId="7BB525CB"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6F77C81E"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Retais atvejais pasireiškė pūslinių sutrikimų (Stivenso-Džonsono (</w:t>
      </w:r>
      <w:r w:rsidRPr="000A0A8F">
        <w:rPr>
          <w:rFonts w:ascii="Times New Roman" w:hAnsi="Times New Roman"/>
          <w:i/>
        </w:rPr>
        <w:t>Stevens-Johnson</w:t>
      </w:r>
      <w:r w:rsidRPr="000A0A8F">
        <w:rPr>
          <w:rFonts w:ascii="Times New Roman" w:hAnsi="Times New Roman"/>
        </w:rPr>
        <w:t>) sindromas, toksinė epidermio nekrolizė [Lajelio (</w:t>
      </w:r>
      <w:r w:rsidRPr="000A0A8F">
        <w:rPr>
          <w:rFonts w:ascii="Times New Roman" w:hAnsi="Times New Roman"/>
          <w:i/>
        </w:rPr>
        <w:t>Lyell</w:t>
      </w:r>
      <w:r w:rsidRPr="000A0A8F">
        <w:rPr>
          <w:rFonts w:ascii="Times New Roman" w:hAnsi="Times New Roman"/>
        </w:rPr>
        <w:t>) sindromas]), kurie kai kuriais atvejais buvo mirtini.</w:t>
      </w:r>
    </w:p>
    <w:p w14:paraId="61450BFA"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30E9510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Retais atvejais pemetreksedą vartojusiems pacientams pasireiškė imuninė hemolizinė anemija.</w:t>
      </w:r>
    </w:p>
    <w:p w14:paraId="01D595BE"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79DE4F98"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Užfiksuota retų anafilaksinio šoko atvejų.</w:t>
      </w:r>
    </w:p>
    <w:p w14:paraId="60A0758D" w14:textId="77777777" w:rsidR="009F7D94" w:rsidRDefault="009F7D94" w:rsidP="008B0543">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p>
    <w:p w14:paraId="06CA9265" w14:textId="77777777" w:rsidR="009F7D94" w:rsidRPr="008B0543" w:rsidRDefault="001A396D" w:rsidP="008B0543">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Buvo pranešta apie eritematozinį patinimą, daugiausia apatinėse galūnėse, kurio dažnis nežinomas.</w:t>
      </w:r>
    </w:p>
    <w:p w14:paraId="245EDCF2" w14:textId="77777777" w:rsidR="008B0543" w:rsidRPr="000A0A8F" w:rsidRDefault="008B0543" w:rsidP="000A0A8F">
      <w:pPr>
        <w:tabs>
          <w:tab w:val="left" w:pos="567"/>
        </w:tabs>
        <w:autoSpaceDE w:val="0"/>
        <w:autoSpaceDN w:val="0"/>
        <w:adjustRightInd w:val="0"/>
        <w:spacing w:after="0" w:line="240" w:lineRule="auto"/>
        <w:jc w:val="both"/>
        <w:rPr>
          <w:rFonts w:ascii="Times New Roman" w:hAnsi="Times New Roman"/>
        </w:rPr>
      </w:pPr>
    </w:p>
    <w:p w14:paraId="664F08D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r w:rsidRPr="000A0A8F">
        <w:rPr>
          <w:rFonts w:ascii="Times New Roman" w:hAnsi="Times New Roman"/>
          <w:u w:val="single"/>
        </w:rPr>
        <w:t>Pranešimas apie įtariamas nepageidaujamas reakcijas</w:t>
      </w:r>
    </w:p>
    <w:p w14:paraId="0113845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A0A8F">
          <w:rPr>
            <w:rFonts w:ascii="Times New Roman" w:hAnsi="Times New Roman"/>
          </w:rPr>
          <w:t>www.vvkt.lt</w:t>
        </w:r>
      </w:hyperlink>
      <w:r w:rsidRPr="000A0A8F">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A0A8F">
          <w:rPr>
            <w:rFonts w:ascii="Times New Roman" w:hAnsi="Times New Roman"/>
          </w:rPr>
          <w:t>NepageidaujamaR@vvkt.lt</w:t>
        </w:r>
      </w:hyperlink>
      <w:r w:rsidRPr="000A0A8F">
        <w:rPr>
          <w:rFonts w:ascii="Times New Roman" w:hAnsi="Times New Roman"/>
        </w:rPr>
        <w:t>), per interneto svetainę (adresu http://www.vvkt.lt).</w:t>
      </w:r>
    </w:p>
    <w:p w14:paraId="64C8BBB8" w14:textId="77777777" w:rsidR="008B0543" w:rsidRPr="000A0A8F" w:rsidRDefault="008B0543" w:rsidP="000A0A8F">
      <w:pPr>
        <w:tabs>
          <w:tab w:val="left" w:pos="567"/>
        </w:tabs>
        <w:spacing w:after="0" w:line="240" w:lineRule="auto"/>
        <w:rPr>
          <w:rFonts w:ascii="Times New Roman" w:hAnsi="Times New Roman"/>
        </w:rPr>
      </w:pPr>
    </w:p>
    <w:p w14:paraId="03D671F1"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4.9</w:t>
      </w:r>
      <w:r w:rsidRPr="000A0A8F">
        <w:rPr>
          <w:rFonts w:ascii="Times New Roman" w:hAnsi="Times New Roman"/>
          <w:b/>
          <w:kern w:val="28"/>
        </w:rPr>
        <w:tab/>
        <w:t>Perdozavimas</w:t>
      </w:r>
    </w:p>
    <w:p w14:paraId="54DDDF4D" w14:textId="77777777" w:rsidR="008B0543" w:rsidRPr="000A0A8F" w:rsidRDefault="008B0543" w:rsidP="000A0A8F">
      <w:pPr>
        <w:tabs>
          <w:tab w:val="left" w:pos="567"/>
        </w:tabs>
        <w:spacing w:after="0" w:line="240" w:lineRule="auto"/>
        <w:rPr>
          <w:rFonts w:ascii="Times New Roman" w:hAnsi="Times New Roman"/>
        </w:rPr>
      </w:pPr>
    </w:p>
    <w:p w14:paraId="5ECC620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Užfiksuoti perdozavimo simptomai yra neutropenija, anemija, trombocitopenija, mukozitas, sensorinė polineuropatija ir išbėrimas. Tikėtina perdozavimo komplikacija yra kaulų čiulpų slopinimas, kuris pasireiškia neutropenija, trombocitopenija ir anemija. Be to, gali pasireikšti infekcija su karščiavimu ar be jo, viduriavimas ir (arba) mukozitas. Įtarus perdozavimą būtina tirti kraujo ląstelių kiekį ir prireikus taikyti palaikomąjį gydymą. Perdozavus pemetreksedo reikia apsvarstyti poreikį skirti kalcio folinato arba folino rūgšties.</w:t>
      </w:r>
    </w:p>
    <w:p w14:paraId="61D9138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5FCE5D2F"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0AD9B0B0"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5</w:t>
      </w:r>
      <w:r w:rsidRPr="000A0A8F">
        <w:rPr>
          <w:rFonts w:ascii="Times New Roman" w:hAnsi="Times New Roman"/>
          <w:b/>
          <w:kern w:val="28"/>
        </w:rPr>
        <w:tab/>
        <w:t>FARMAKOLOGINĖS SAVYBĖS</w:t>
      </w:r>
    </w:p>
    <w:p w14:paraId="5C5C16E5" w14:textId="77777777" w:rsidR="008B0543" w:rsidRPr="000A0A8F" w:rsidRDefault="008B0543" w:rsidP="000A0A8F">
      <w:pPr>
        <w:keepNext/>
        <w:tabs>
          <w:tab w:val="left" w:pos="567"/>
        </w:tabs>
        <w:spacing w:after="0" w:line="240" w:lineRule="auto"/>
        <w:rPr>
          <w:rFonts w:ascii="Times New Roman" w:hAnsi="Times New Roman"/>
        </w:rPr>
      </w:pPr>
    </w:p>
    <w:p w14:paraId="53E7298E"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5.1</w:t>
      </w:r>
      <w:r w:rsidRPr="000A0A8F">
        <w:rPr>
          <w:rFonts w:ascii="Times New Roman" w:hAnsi="Times New Roman"/>
          <w:b/>
          <w:kern w:val="28"/>
        </w:rPr>
        <w:tab/>
        <w:t>Farmakodinaminės savybės</w:t>
      </w:r>
    </w:p>
    <w:p w14:paraId="663208AC" w14:textId="77777777" w:rsidR="008B0543" w:rsidRPr="000A0A8F" w:rsidRDefault="008B0543" w:rsidP="000A0A8F">
      <w:pPr>
        <w:keepNext/>
        <w:tabs>
          <w:tab w:val="left" w:pos="567"/>
        </w:tabs>
        <w:spacing w:after="0" w:line="240" w:lineRule="auto"/>
        <w:rPr>
          <w:rFonts w:ascii="Times New Roman" w:hAnsi="Times New Roman"/>
        </w:rPr>
      </w:pPr>
    </w:p>
    <w:p w14:paraId="28839164" w14:textId="77777777" w:rsidR="008B0543" w:rsidRPr="000A0A8F" w:rsidRDefault="008B0543" w:rsidP="000A0A8F">
      <w:pPr>
        <w:tabs>
          <w:tab w:val="left" w:pos="567"/>
        </w:tabs>
        <w:spacing w:after="0" w:line="240" w:lineRule="auto"/>
        <w:rPr>
          <w:rFonts w:ascii="Times New Roman" w:hAnsi="Times New Roman"/>
        </w:rPr>
      </w:pPr>
    </w:p>
    <w:p w14:paraId="5A6D7A2D"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Farmakoterapinė grupė – folio rūgšties analogai, ATC kodas – L01BA04.</w:t>
      </w:r>
    </w:p>
    <w:p w14:paraId="34F4E9D0"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lastRenderedPageBreak/>
        <w:br/>
        <w:t>Pemetrexed PharmaSwiss (pemetreksedas) yra plataus poveikio antifolatinis preparatas nuo vėžio, kuris sutrikdo kritinę svarbą turinčius nuo folatų priklausomus metabolizmo procesus, būtinus ląstelės dalijimuisi.</w:t>
      </w:r>
    </w:p>
    <w:p w14:paraId="32BAA5C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3D75CB1C"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 xml:space="preserve">Tyrimais </w:t>
      </w:r>
      <w:r w:rsidRPr="000A0A8F">
        <w:rPr>
          <w:rFonts w:ascii="Times New Roman" w:hAnsi="Times New Roman"/>
          <w:i/>
        </w:rPr>
        <w:t xml:space="preserve">in vitro </w:t>
      </w:r>
      <w:r w:rsidRPr="000A0A8F">
        <w:rPr>
          <w:rFonts w:ascii="Times New Roman" w:hAnsi="Times New Roman"/>
        </w:rPr>
        <w:t>nustatyta, kad pemetreksedas yra plataus poveikio antifolatas, slopinantis timidilato sintazę (TS), dihidrofolato reduktazę (DHFR) ir glicinamido ribonukleotido formiltransferazę (GARFT) – nuo folatų priklausomus fermentus, atliekančius esminį vaidmenį timidino ir purino nukleotidų biosintezėje</w:t>
      </w:r>
      <w:r w:rsidRPr="000A0A8F">
        <w:rPr>
          <w:rFonts w:ascii="Times New Roman" w:hAnsi="Times New Roman"/>
          <w:i/>
        </w:rPr>
        <w:t xml:space="preserve"> de novo. </w:t>
      </w:r>
      <w:r w:rsidRPr="000A0A8F">
        <w:rPr>
          <w:rFonts w:ascii="Times New Roman" w:hAnsi="Times New Roman"/>
        </w:rPr>
        <w:t>Pemetreksedą perneša į ląstelę redukuotų folatų nešiklis ir folatą prisijungiantis membranos baltymas. Patekęs į ląstelę pemetreksedas greitai ir veiksmingai paverčiamas poligliutamato formomis veikiant fermentui folilpoligliutamato sintetazei. Poligliutamatai išlieka ląstelėse, kur slopina TS ir GARFT dar smarkiau. Poligliutamatų susidarymas, priklausomai nuo laiko ir koncentracijos, vyksta naviko ląstelėse ir (mažiau) sveikuose audiniuose. Poligliutamatinių metabolitų viduląstelinis pusinis periodas yra ilgesnis, todėl poveikis piktybinėms ląstelėms trunka ilgiau.</w:t>
      </w:r>
    </w:p>
    <w:p w14:paraId="6AFDBD86"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235C9B0B"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Europos vaistų agentūra atleido nuo įpareigojimo pateikti pemetreksedo tyrimų su visais vaikų populiacijos pogrupiais duomenis patvirtintoms indikacijoms (žr. 4.2 skyrių)</w:t>
      </w:r>
    </w:p>
    <w:p w14:paraId="32B4B510"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5992E5E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b/>
          <w:u w:val="single"/>
        </w:rPr>
      </w:pPr>
      <w:r w:rsidRPr="000A0A8F">
        <w:rPr>
          <w:rFonts w:ascii="Times New Roman" w:hAnsi="Times New Roman"/>
          <w:b/>
          <w:u w:val="single"/>
        </w:rPr>
        <w:t>Klinikinis veiksmingumas</w:t>
      </w:r>
    </w:p>
    <w:p w14:paraId="738AA68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r w:rsidRPr="000A0A8F">
        <w:rPr>
          <w:rFonts w:ascii="Times New Roman" w:hAnsi="Times New Roman"/>
          <w:u w:val="single"/>
        </w:rPr>
        <w:t>Mezotelioma</w:t>
      </w:r>
    </w:p>
    <w:p w14:paraId="2922B008"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32C7DE7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Daugiacentrinio randomizuoto viengubai aklo 3 fazės EMPHACIS tyrimo metu anksčiau chemoterapijos būdu negydyta piktybine pleuros mezotelioma sirgusių pacientų, vartojusių pemetreksedą kartu su cisplatina, išgyvento laikotarpio mediana buvo kliniškai reikšmingai 2,8 mėnesio ilgesnė negu vartojusių vien cisplatiną.</w:t>
      </w:r>
    </w:p>
    <w:p w14:paraId="38AEB14F"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20D4E603"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Siekiant susilpninti toksinį poveikį, tyrimo metu pacientai papildomai nedidelėmis dozėmis vartojo folio rūgšties ir vitamino B</w:t>
      </w:r>
      <w:r w:rsidRPr="000A0A8F">
        <w:rPr>
          <w:rFonts w:ascii="Times New Roman" w:hAnsi="Times New Roman"/>
          <w:vertAlign w:val="subscript"/>
        </w:rPr>
        <w:t>12</w:t>
      </w:r>
      <w:r w:rsidRPr="000A0A8F">
        <w:rPr>
          <w:rFonts w:ascii="Times New Roman" w:hAnsi="Times New Roman"/>
        </w:rPr>
        <w:t>. Pagrindinė šio tyrimo analizė apėmė visus pacientus, kurie buvo randomizuoti į tiriamojo vaistinio preparato grupę ir juo gydyti. Pogrupio analizė apėmė pacientus, kurie visą tiriamojo preparato vartojimo laiką papildomai vartojo folio rūgšties ir vitamino B</w:t>
      </w:r>
      <w:r w:rsidRPr="000A0A8F">
        <w:rPr>
          <w:rFonts w:ascii="Times New Roman" w:hAnsi="Times New Roman"/>
          <w:vertAlign w:val="subscript"/>
        </w:rPr>
        <w:t>12</w:t>
      </w:r>
      <w:r w:rsidRPr="000A0A8F">
        <w:rPr>
          <w:rFonts w:ascii="Times New Roman" w:hAnsi="Times New Roman"/>
        </w:rPr>
        <w:t xml:space="preserve"> (pilno papildymo grupė). Veiksmingumo analizių duomenys apibendrinti žemiau pateikiamoje lentelėje.</w:t>
      </w:r>
    </w:p>
    <w:p w14:paraId="2288D16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75D69E8E"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b/>
        </w:rPr>
      </w:pPr>
      <w:r w:rsidRPr="000A0A8F">
        <w:rPr>
          <w:rFonts w:ascii="Times New Roman" w:hAnsi="Times New Roman"/>
          <w:b/>
        </w:rPr>
        <w:t>Pemetreksedo ir cisplatinos derinio veiksmingumas piktybinei pleuros mezoteliomai gydyti palyginus su vien cisplatina</w:t>
      </w:r>
    </w:p>
    <w:p w14:paraId="458D9FA0"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b/>
        </w:rPr>
      </w:pP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1969"/>
        <w:gridCol w:w="1717"/>
        <w:gridCol w:w="1701"/>
        <w:gridCol w:w="1843"/>
        <w:gridCol w:w="1842"/>
      </w:tblGrid>
      <w:tr w:rsidR="008B0543" w:rsidRPr="008B0543" w14:paraId="1A051648"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6531A8A5" w14:textId="77777777" w:rsidR="008B0543" w:rsidRPr="000A0A8F" w:rsidRDefault="008B0543" w:rsidP="000A0A8F">
            <w:pPr>
              <w:suppressLineNumbers/>
              <w:tabs>
                <w:tab w:val="left" w:pos="567"/>
              </w:tabs>
              <w:suppressAutoHyphens/>
              <w:snapToGrid w:val="0"/>
              <w:spacing w:after="0" w:line="240" w:lineRule="auto"/>
              <w:jc w:val="center"/>
            </w:pPr>
          </w:p>
        </w:tc>
        <w:tc>
          <w:tcPr>
            <w:tcW w:w="3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FB4E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Randomizuoti ir gydyti pacientai</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B0E0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Pilno papildymo grupė</w:t>
            </w:r>
          </w:p>
        </w:tc>
      </w:tr>
      <w:tr w:rsidR="008B0543" w:rsidRPr="008B0543" w14:paraId="4C75337A"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50347A6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Veiksmingumo rodiklis</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849C99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Pemetreksedas ir cisplatina</w:t>
            </w:r>
            <w:r w:rsidRPr="000A0A8F">
              <w:rPr>
                <w:rFonts w:ascii="Times New Roman" w:hAnsi="Times New Roman"/>
                <w:b/>
              </w:rPr>
              <w:br/>
              <w:t>(n = 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C79AD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Cisplatina</w:t>
            </w:r>
            <w:r w:rsidRPr="000A0A8F">
              <w:rPr>
                <w:rFonts w:ascii="Times New Roman" w:hAnsi="Times New Roman"/>
                <w:b/>
              </w:rPr>
              <w:br/>
              <w:t>(n = 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8B328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Pemetreksedas ir cisplatina</w:t>
            </w:r>
            <w:r w:rsidRPr="000A0A8F">
              <w:rPr>
                <w:rFonts w:ascii="Times New Roman" w:hAnsi="Times New Roman"/>
                <w:b/>
              </w:rPr>
              <w:br/>
              <w:t>(n = 168)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41DF60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Cisplatina</w:t>
            </w:r>
            <w:r w:rsidRPr="000A0A8F">
              <w:rPr>
                <w:rFonts w:ascii="Times New Roman" w:hAnsi="Times New Roman"/>
                <w:b/>
              </w:rPr>
              <w:br/>
              <w:t>(n = 163)</w:t>
            </w:r>
          </w:p>
        </w:tc>
      </w:tr>
      <w:tr w:rsidR="008B0543" w:rsidRPr="008B0543" w14:paraId="694E82B0"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4744B89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Bendro išgyvento laiko mediana (mėn.)</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326A80E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E0D88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E01B2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13,3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F362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10,0</w:t>
            </w:r>
          </w:p>
        </w:tc>
      </w:tr>
      <w:tr w:rsidR="008B0543" w:rsidRPr="008B0543" w14:paraId="37761A86"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03F87D1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(95 % PI) </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6EE2DAE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(10,0-14,4)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F5A99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(7,8-10,7)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76CFB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(11,4-14,9)</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B16C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(8,4-11,9)</w:t>
            </w:r>
          </w:p>
        </w:tc>
      </w:tr>
      <w:tr w:rsidR="008B0543" w:rsidRPr="008B0543" w14:paraId="1A85CFF4"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48E46A0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Logaritminio rango p reikšmė*</w:t>
            </w:r>
          </w:p>
        </w:tc>
        <w:tc>
          <w:tcPr>
            <w:tcW w:w="3418" w:type="dxa"/>
            <w:gridSpan w:val="2"/>
            <w:tcBorders>
              <w:top w:val="single" w:sz="4" w:space="0" w:color="auto"/>
              <w:left w:val="single" w:sz="4" w:space="0" w:color="auto"/>
              <w:bottom w:val="single" w:sz="4" w:space="0" w:color="auto"/>
              <w:right w:val="single" w:sz="4" w:space="0" w:color="auto"/>
            </w:tcBorders>
            <w:shd w:val="clear" w:color="auto" w:fill="auto"/>
          </w:tcPr>
          <w:p w14:paraId="7DC4AF8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0,020</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14:paraId="7D900E6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0,051</w:t>
            </w:r>
          </w:p>
        </w:tc>
      </w:tr>
      <w:tr w:rsidR="008B0543" w:rsidRPr="008B0543" w14:paraId="17D820E7"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1A87763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Laiko iki naviko progresavimo mediana (mėn.) </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59CF0D1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3742B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083CC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F87C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3,9</w:t>
            </w:r>
          </w:p>
        </w:tc>
      </w:tr>
      <w:tr w:rsidR="008B0543" w:rsidRPr="008B0543" w14:paraId="57ED94E1"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5973085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(95 % PI) </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2D1319C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(4,9-6,5)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D138B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(2,8-4,4)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79B8A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(5,3-7,0)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AC741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(2,8-4,5)</w:t>
            </w:r>
          </w:p>
        </w:tc>
      </w:tr>
      <w:tr w:rsidR="008B0543" w:rsidRPr="008B0543" w14:paraId="5F639477"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50755A5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lastRenderedPageBreak/>
              <w:t>Logaritminio rango p reikšmė*</w:t>
            </w:r>
          </w:p>
        </w:tc>
        <w:tc>
          <w:tcPr>
            <w:tcW w:w="3418" w:type="dxa"/>
            <w:gridSpan w:val="2"/>
            <w:tcBorders>
              <w:top w:val="single" w:sz="4" w:space="0" w:color="auto"/>
              <w:left w:val="single" w:sz="4" w:space="0" w:color="auto"/>
              <w:bottom w:val="single" w:sz="4" w:space="0" w:color="auto"/>
              <w:right w:val="single" w:sz="4" w:space="0" w:color="auto"/>
            </w:tcBorders>
            <w:shd w:val="clear" w:color="auto" w:fill="auto"/>
          </w:tcPr>
          <w:p w14:paraId="4118D82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0,001</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14:paraId="71297B1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0,008</w:t>
            </w:r>
          </w:p>
        </w:tc>
      </w:tr>
      <w:tr w:rsidR="008B0543" w:rsidRPr="008B0543" w14:paraId="69881C71"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0A43902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Laikas, per kurį gydymas tapo neveiksmingas (mėn.)</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5CFD990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E4AD9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E4199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4,7</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B7E99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2,7</w:t>
            </w:r>
          </w:p>
        </w:tc>
      </w:tr>
      <w:tr w:rsidR="008B0543" w:rsidRPr="008B0543" w14:paraId="2EFF8A14"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25B800C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(95 % PI) </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1F03ABF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(3,9-4,9)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7EC8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(2,1-2,9)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68F44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(4,3-5,6)</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70BC9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(2,2-3,1)</w:t>
            </w:r>
          </w:p>
        </w:tc>
      </w:tr>
      <w:tr w:rsidR="008B0543" w:rsidRPr="008B0543" w14:paraId="5BA72AE8"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1C60F51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Logaritminio rango p reikšmė*</w:t>
            </w:r>
          </w:p>
        </w:tc>
        <w:tc>
          <w:tcPr>
            <w:tcW w:w="3418" w:type="dxa"/>
            <w:gridSpan w:val="2"/>
            <w:tcBorders>
              <w:top w:val="single" w:sz="4" w:space="0" w:color="auto"/>
              <w:left w:val="single" w:sz="4" w:space="0" w:color="auto"/>
              <w:bottom w:val="single" w:sz="4" w:space="0" w:color="auto"/>
              <w:right w:val="single" w:sz="4" w:space="0" w:color="auto"/>
            </w:tcBorders>
            <w:shd w:val="clear" w:color="auto" w:fill="auto"/>
          </w:tcPr>
          <w:p w14:paraId="4EA816D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0,001</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14:paraId="21808CD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0,001</w:t>
            </w:r>
          </w:p>
        </w:tc>
      </w:tr>
      <w:tr w:rsidR="008B0543" w:rsidRPr="008B0543" w14:paraId="0B4A12D5"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3725DF3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Bendras atsako dažnis**</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42F1587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41,3 %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DC718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16,7 %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FC11C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45,5 %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42A89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19,6 %</w:t>
            </w:r>
          </w:p>
        </w:tc>
      </w:tr>
      <w:tr w:rsidR="008B0543" w:rsidRPr="008B0543" w14:paraId="3EBFC506"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33C1196C"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(95 % PI) </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11F905E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(34,8-48,1)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31A5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(12,0-22,2)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F6961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(37,8-53,4)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E9787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(13,8-26,6)</w:t>
            </w:r>
          </w:p>
        </w:tc>
      </w:tr>
      <w:tr w:rsidR="008B0543" w:rsidRPr="008B0543" w14:paraId="717BC5AC" w14:textId="77777777" w:rsidTr="000A0A8F">
        <w:tc>
          <w:tcPr>
            <w:tcW w:w="1969" w:type="dxa"/>
            <w:tcBorders>
              <w:top w:val="single" w:sz="4" w:space="0" w:color="auto"/>
              <w:left w:val="single" w:sz="4" w:space="0" w:color="auto"/>
              <w:bottom w:val="single" w:sz="4" w:space="0" w:color="auto"/>
              <w:right w:val="single" w:sz="4" w:space="0" w:color="auto"/>
            </w:tcBorders>
            <w:shd w:val="clear" w:color="auto" w:fill="auto"/>
          </w:tcPr>
          <w:p w14:paraId="5DF655D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Fisher tikslioji p reikšmė* </w:t>
            </w:r>
          </w:p>
        </w:tc>
        <w:tc>
          <w:tcPr>
            <w:tcW w:w="3418" w:type="dxa"/>
            <w:gridSpan w:val="2"/>
            <w:tcBorders>
              <w:top w:val="single" w:sz="4" w:space="0" w:color="auto"/>
              <w:left w:val="single" w:sz="4" w:space="0" w:color="auto"/>
              <w:bottom w:val="single" w:sz="4" w:space="0" w:color="auto"/>
              <w:right w:val="single" w:sz="4" w:space="0" w:color="auto"/>
            </w:tcBorders>
            <w:shd w:val="clear" w:color="auto" w:fill="auto"/>
          </w:tcPr>
          <w:p w14:paraId="4E46F63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&lt;0,001</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14:paraId="136053C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&lt;0,001</w:t>
            </w:r>
          </w:p>
        </w:tc>
      </w:tr>
      <w:tr w:rsidR="008B0543" w:rsidRPr="008B0543" w14:paraId="2DDB5CB9" w14:textId="77777777" w:rsidTr="000A0A8F">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345B4E6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Santrumpos: PI – pasikliautinasis intervalas.</w:t>
            </w:r>
            <w:r w:rsidRPr="000A0A8F">
              <w:rPr>
                <w:rFonts w:ascii="Times New Roman" w:hAnsi="Times New Roman"/>
              </w:rPr>
              <w:br/>
              <w:t>* p reikšmė rodo grupių lyginimą.</w:t>
            </w:r>
            <w:r w:rsidRPr="000A0A8F">
              <w:rPr>
                <w:rFonts w:ascii="Times New Roman" w:hAnsi="Times New Roman"/>
              </w:rPr>
              <w:br/>
              <w:t>** Į pemetreksedo ir cisplatinos derinio grupę randomizuoti ir gydyti 225 pacientai, pilnas papildymas taikytas 167 pacientams.</w:t>
            </w:r>
          </w:p>
        </w:tc>
      </w:tr>
    </w:tbl>
    <w:p w14:paraId="5380EB7D"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13D702C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Naudojant plaučių vėžio simptomų skalę nustatyta, kad klinikai reikšmingi piktybinės pleuros mezoteliomos simptomai (skausmas ir dusulys) pemetreksedo ir cisplatinos derinio grupės pacientams (n = 212) palengvėjo statistikai reikšmingai labiau negu vien cisplatinos (n = 218). Taip pat nustatytas statistikai reikšmingas plaučių funkcijos tyrimų rodiklių skirtumas, kurį nulėmė ilgainiui gerėjusi pemetreksedo ir cisplatinos derinio grupės ir blogėjusi kontrolinės grupės pacientų plaučių funkcija.</w:t>
      </w:r>
    </w:p>
    <w:p w14:paraId="3A92B3D5"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2909D1E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Piktybinės pleuros mezoteliomos gydymo vien pemetreksedu duomenų yra nedaug. Tirtas atskirai vartoto pemetreksedo 500 mg/m</w:t>
      </w:r>
      <w:r w:rsidRPr="000A0A8F">
        <w:rPr>
          <w:rFonts w:ascii="Times New Roman" w:hAnsi="Times New Roman"/>
          <w:vertAlign w:val="superscript"/>
        </w:rPr>
        <w:t>2</w:t>
      </w:r>
      <w:r w:rsidRPr="000A0A8F">
        <w:rPr>
          <w:rFonts w:ascii="Times New Roman" w:hAnsi="Times New Roman"/>
        </w:rPr>
        <w:t xml:space="preserve"> dozės poveikis 64 piktybine pleuros mezotelioma sirgusiems pacientams, iki tol nevartojusiems chemoterapinių preparatų. Bendras atsako dažnis buvo 14,1 %.</w:t>
      </w:r>
    </w:p>
    <w:p w14:paraId="78C6C82F"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7CFAAC88"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r w:rsidRPr="000A0A8F">
        <w:rPr>
          <w:rFonts w:ascii="Times New Roman" w:hAnsi="Times New Roman"/>
          <w:u w:val="single"/>
        </w:rPr>
        <w:t>Antraeilis NSLPV gydymas</w:t>
      </w:r>
    </w:p>
    <w:p w14:paraId="37B9C82E"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6D41606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Atliktas daugiacentrinis randomizuotas atviras 3 fazės tyrimas, kurio metu lygintas pemetreksedo ir docetakselio poveikis lokaliai progresavusiu ar metastazavusiu NSLPV, anksčiau gydytu chemoterapijos būdu, sergantiems pacientams. Pemetreksedo grupės ketintų gydyti pacientų (KGP) (N = 283) išgyvento laikotarpio mediana buvo 8,3 mėnesio, o docetakselio grupės KGP (N = 288) – 7,9 mėnesio. Ankstesnės chemoterapijos schemose pemetreksedo nebuvo. NSLPV histologinės struktūros įtakos bendram išgyvenimui analizė parodė, kad jei vėžio histologinėje struktūroje plokščiosios ląstelės nevyrauja, tai geriau gydyti pemetreksedu (N = 399, 9,3 ir 8 mėn., koreguota santykinė rizika [HR] = 0,78, 95 % PI – nuo 0,61 iki 1,00, p = 0,047), o jeigu vėžys yra plokščiųjų ląstelių histologinės struktūros – docetakseliu (N = 172, 6,2 ir 7,4 mėn., koreguotas HR = 1,56, 95 % PI – nuo 1,08 iki 2,26, p = 0,018). Klinikai reikšmingų pemetreksedo saugumo skirtumų priklausomai nuo histologinio pogrupio nenustatyta.</w:t>
      </w:r>
    </w:p>
    <w:p w14:paraId="001C4B81"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58893F8C"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Nedaug atskiro randomizuoto kontroliuojamo III fazės klinikinio tyrimo duomenų leidžia manyti, kad pemetreksedo veiksmingumas (bendras išgyventas laikas ir be ligos progresavimo išgyventas laikas) anksčiau docetakseliu gydytiems (N = 41) ir juo negydytiems pacientams (N = 540) yra panašus.</w:t>
      </w:r>
    </w:p>
    <w:p w14:paraId="2457B3BB"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5396D4F0"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b/>
        </w:rPr>
      </w:pPr>
      <w:r w:rsidRPr="000A0A8F">
        <w:rPr>
          <w:rFonts w:ascii="Times New Roman" w:hAnsi="Times New Roman"/>
          <w:b/>
        </w:rPr>
        <w:t>Pemetreksedo ir docetakselio veiksmingumas gydant NSLPV (KGP populiacija)</w:t>
      </w:r>
    </w:p>
    <w:p w14:paraId="5C73EA61"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4395"/>
        <w:gridCol w:w="2693"/>
        <w:gridCol w:w="2410"/>
      </w:tblGrid>
      <w:tr w:rsidR="008B0543" w:rsidRPr="008B0543" w14:paraId="630ACE93" w14:textId="77777777" w:rsidTr="000A0A8F">
        <w:tc>
          <w:tcPr>
            <w:tcW w:w="4395" w:type="dxa"/>
            <w:shd w:val="clear" w:color="auto" w:fill="auto"/>
          </w:tcPr>
          <w:p w14:paraId="65F37A5B" w14:textId="77777777" w:rsidR="008B0543" w:rsidRPr="000A0A8F" w:rsidRDefault="008B0543" w:rsidP="000A0A8F">
            <w:pPr>
              <w:suppressLineNumbers/>
              <w:tabs>
                <w:tab w:val="left" w:pos="567"/>
              </w:tabs>
              <w:suppressAutoHyphens/>
              <w:snapToGrid w:val="0"/>
              <w:spacing w:after="0" w:line="240" w:lineRule="auto"/>
            </w:pPr>
          </w:p>
        </w:tc>
        <w:tc>
          <w:tcPr>
            <w:tcW w:w="2693" w:type="dxa"/>
            <w:shd w:val="clear" w:color="auto" w:fill="auto"/>
          </w:tcPr>
          <w:p w14:paraId="48A9DD3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Pemetreksedas</w:t>
            </w:r>
          </w:p>
        </w:tc>
        <w:tc>
          <w:tcPr>
            <w:tcW w:w="2410" w:type="dxa"/>
            <w:shd w:val="clear" w:color="auto" w:fill="auto"/>
          </w:tcPr>
          <w:p w14:paraId="3798268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Docetakselis</w:t>
            </w:r>
          </w:p>
        </w:tc>
      </w:tr>
      <w:tr w:rsidR="008B0543" w:rsidRPr="008B0543" w14:paraId="2B8A70AA" w14:textId="77777777" w:rsidTr="000A0A8F">
        <w:tc>
          <w:tcPr>
            <w:tcW w:w="4395" w:type="dxa"/>
            <w:vMerge w:val="restart"/>
            <w:shd w:val="clear" w:color="auto" w:fill="auto"/>
          </w:tcPr>
          <w:p w14:paraId="30A3CCD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Išgyventas laikas (mėn.)</w:t>
            </w:r>
          </w:p>
          <w:p w14:paraId="16F571F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 Mediana </w:t>
            </w:r>
          </w:p>
          <w:p w14:paraId="61215310"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 Medianos 95 % PI </w:t>
            </w:r>
          </w:p>
          <w:p w14:paraId="567C7A3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 HR </w:t>
            </w:r>
          </w:p>
          <w:p w14:paraId="00692497"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HR 95 % PI</w:t>
            </w:r>
          </w:p>
          <w:p w14:paraId="5CAD667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Ne prastesnio poveikio p reikšmė (HR)</w:t>
            </w:r>
          </w:p>
        </w:tc>
        <w:tc>
          <w:tcPr>
            <w:tcW w:w="2693" w:type="dxa"/>
            <w:shd w:val="clear" w:color="auto" w:fill="auto"/>
          </w:tcPr>
          <w:p w14:paraId="034079C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283)</w:t>
            </w:r>
          </w:p>
          <w:p w14:paraId="5B8CEFB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8,3</w:t>
            </w:r>
          </w:p>
          <w:p w14:paraId="48D5BF5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(7,0-9,4)</w:t>
            </w:r>
          </w:p>
        </w:tc>
        <w:tc>
          <w:tcPr>
            <w:tcW w:w="2410" w:type="dxa"/>
            <w:shd w:val="clear" w:color="auto" w:fill="auto"/>
          </w:tcPr>
          <w:p w14:paraId="4B1B28E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288)</w:t>
            </w:r>
          </w:p>
          <w:p w14:paraId="6BFC0E4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7,9</w:t>
            </w:r>
          </w:p>
          <w:p w14:paraId="3FBC07F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(6,3-9,2)</w:t>
            </w:r>
          </w:p>
        </w:tc>
      </w:tr>
      <w:tr w:rsidR="008B0543" w:rsidRPr="008B0543" w14:paraId="6FF09FF4" w14:textId="77777777" w:rsidTr="000A0A8F">
        <w:tc>
          <w:tcPr>
            <w:tcW w:w="4395" w:type="dxa"/>
            <w:vMerge/>
            <w:shd w:val="clear" w:color="auto" w:fill="auto"/>
          </w:tcPr>
          <w:p w14:paraId="7910ECBE" w14:textId="77777777" w:rsidR="008B0543" w:rsidRPr="000A0A8F" w:rsidRDefault="008B0543" w:rsidP="000A0A8F">
            <w:pPr>
              <w:tabs>
                <w:tab w:val="left" w:pos="567"/>
              </w:tabs>
              <w:snapToGrid w:val="0"/>
              <w:spacing w:after="0" w:line="240" w:lineRule="auto"/>
              <w:rPr>
                <w:rFonts w:ascii="Times New Roman" w:hAnsi="Times New Roman"/>
              </w:rPr>
            </w:pPr>
          </w:p>
        </w:tc>
        <w:tc>
          <w:tcPr>
            <w:tcW w:w="5103" w:type="dxa"/>
            <w:gridSpan w:val="2"/>
            <w:shd w:val="clear" w:color="auto" w:fill="auto"/>
          </w:tcPr>
          <w:p w14:paraId="19571DB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0,99</w:t>
            </w:r>
          </w:p>
          <w:p w14:paraId="3E1B2C6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(0,82-1,20)</w:t>
            </w:r>
          </w:p>
          <w:p w14:paraId="3384279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0,226</w:t>
            </w:r>
          </w:p>
        </w:tc>
      </w:tr>
      <w:tr w:rsidR="008B0543" w:rsidRPr="008B0543" w14:paraId="51A8E8B3" w14:textId="77777777" w:rsidTr="000A0A8F">
        <w:tc>
          <w:tcPr>
            <w:tcW w:w="4395" w:type="dxa"/>
            <w:vMerge w:val="restart"/>
            <w:shd w:val="clear" w:color="auto" w:fill="auto"/>
          </w:tcPr>
          <w:p w14:paraId="7D353F6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Neprogresuojant ligai išgyventas laikas (mėn.)</w:t>
            </w:r>
          </w:p>
          <w:p w14:paraId="7ECD9A98"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 Mediana </w:t>
            </w:r>
          </w:p>
          <w:p w14:paraId="30B0AD2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 HR (95 % PI) </w:t>
            </w:r>
          </w:p>
        </w:tc>
        <w:tc>
          <w:tcPr>
            <w:tcW w:w="2693" w:type="dxa"/>
            <w:shd w:val="clear" w:color="auto" w:fill="auto"/>
          </w:tcPr>
          <w:p w14:paraId="04EECB3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283)</w:t>
            </w:r>
          </w:p>
          <w:p w14:paraId="57F5E87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2,9</w:t>
            </w:r>
          </w:p>
        </w:tc>
        <w:tc>
          <w:tcPr>
            <w:tcW w:w="2410" w:type="dxa"/>
            <w:shd w:val="clear" w:color="auto" w:fill="auto"/>
          </w:tcPr>
          <w:p w14:paraId="0FE4435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288)</w:t>
            </w:r>
          </w:p>
          <w:p w14:paraId="42F87B8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2,9</w:t>
            </w:r>
          </w:p>
        </w:tc>
      </w:tr>
      <w:tr w:rsidR="008B0543" w:rsidRPr="008B0543" w14:paraId="63BAF76C" w14:textId="77777777" w:rsidTr="000A0A8F">
        <w:tc>
          <w:tcPr>
            <w:tcW w:w="4395" w:type="dxa"/>
            <w:vMerge/>
            <w:shd w:val="clear" w:color="auto" w:fill="auto"/>
          </w:tcPr>
          <w:p w14:paraId="57F40D5E" w14:textId="77777777" w:rsidR="008B0543" w:rsidRPr="000A0A8F" w:rsidRDefault="008B0543" w:rsidP="000A0A8F">
            <w:pPr>
              <w:tabs>
                <w:tab w:val="left" w:pos="567"/>
              </w:tabs>
              <w:snapToGrid w:val="0"/>
              <w:spacing w:after="0" w:line="240" w:lineRule="auto"/>
              <w:rPr>
                <w:rFonts w:ascii="Times New Roman" w:hAnsi="Times New Roman"/>
              </w:rPr>
            </w:pPr>
          </w:p>
        </w:tc>
        <w:tc>
          <w:tcPr>
            <w:tcW w:w="5103" w:type="dxa"/>
            <w:gridSpan w:val="2"/>
            <w:shd w:val="clear" w:color="auto" w:fill="auto"/>
          </w:tcPr>
          <w:p w14:paraId="48B1B00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0,97 (0,82-1,16)</w:t>
            </w:r>
          </w:p>
        </w:tc>
      </w:tr>
      <w:tr w:rsidR="008B0543" w:rsidRPr="008B0543" w14:paraId="298824E7" w14:textId="77777777" w:rsidTr="000A0A8F">
        <w:tc>
          <w:tcPr>
            <w:tcW w:w="4395" w:type="dxa"/>
            <w:vMerge w:val="restart"/>
            <w:shd w:val="clear" w:color="auto" w:fill="auto"/>
          </w:tcPr>
          <w:p w14:paraId="16B2E63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Laikas, per kurį gydymas tapo</w:t>
            </w:r>
            <w:r w:rsidRPr="000A0A8F">
              <w:rPr>
                <w:rFonts w:ascii="Times New Roman" w:hAnsi="Times New Roman"/>
              </w:rPr>
              <w:br/>
            </w:r>
            <w:r w:rsidRPr="000A0A8F">
              <w:rPr>
                <w:rFonts w:ascii="Times New Roman" w:hAnsi="Times New Roman"/>
                <w:b/>
              </w:rPr>
              <w:t>neveiksmingas (mėn.)</w:t>
            </w:r>
          </w:p>
          <w:p w14:paraId="6837A39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Mediana</w:t>
            </w:r>
          </w:p>
          <w:p w14:paraId="398C24EF"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 HR (95 % PI) </w:t>
            </w:r>
          </w:p>
        </w:tc>
        <w:tc>
          <w:tcPr>
            <w:tcW w:w="2693" w:type="dxa"/>
            <w:shd w:val="clear" w:color="auto" w:fill="auto"/>
          </w:tcPr>
          <w:p w14:paraId="5071C46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283)</w:t>
            </w:r>
          </w:p>
          <w:p w14:paraId="3789A77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2,3</w:t>
            </w:r>
          </w:p>
        </w:tc>
        <w:tc>
          <w:tcPr>
            <w:tcW w:w="2410" w:type="dxa"/>
            <w:shd w:val="clear" w:color="auto" w:fill="auto"/>
          </w:tcPr>
          <w:p w14:paraId="36EA9BE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288)</w:t>
            </w:r>
          </w:p>
          <w:p w14:paraId="616CE48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2,1</w:t>
            </w:r>
          </w:p>
        </w:tc>
      </w:tr>
      <w:tr w:rsidR="008B0543" w:rsidRPr="008B0543" w14:paraId="2FD24A6E" w14:textId="77777777" w:rsidTr="000A0A8F">
        <w:tc>
          <w:tcPr>
            <w:tcW w:w="4395" w:type="dxa"/>
            <w:vMerge/>
            <w:shd w:val="clear" w:color="auto" w:fill="auto"/>
          </w:tcPr>
          <w:p w14:paraId="66FC702E" w14:textId="77777777" w:rsidR="008B0543" w:rsidRPr="000A0A8F" w:rsidRDefault="008B0543" w:rsidP="000A0A8F">
            <w:pPr>
              <w:tabs>
                <w:tab w:val="left" w:pos="567"/>
              </w:tabs>
              <w:snapToGrid w:val="0"/>
              <w:spacing w:after="0" w:line="240" w:lineRule="auto"/>
              <w:rPr>
                <w:rFonts w:ascii="Times New Roman" w:hAnsi="Times New Roman"/>
              </w:rPr>
            </w:pPr>
          </w:p>
        </w:tc>
        <w:tc>
          <w:tcPr>
            <w:tcW w:w="5103" w:type="dxa"/>
            <w:gridSpan w:val="2"/>
            <w:shd w:val="clear" w:color="auto" w:fill="auto"/>
          </w:tcPr>
          <w:p w14:paraId="7D6892B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0,84 (0,71-0,997)</w:t>
            </w:r>
          </w:p>
        </w:tc>
      </w:tr>
      <w:tr w:rsidR="008B0543" w:rsidRPr="008B0543" w14:paraId="3ECD6D85" w14:textId="77777777" w:rsidTr="000A0A8F">
        <w:tc>
          <w:tcPr>
            <w:tcW w:w="4395" w:type="dxa"/>
            <w:shd w:val="clear" w:color="auto" w:fill="auto"/>
          </w:tcPr>
          <w:p w14:paraId="317E3BD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b/>
              </w:rPr>
              <w:t xml:space="preserve">Atsakas </w:t>
            </w:r>
            <w:r w:rsidRPr="000A0A8F">
              <w:rPr>
                <w:rFonts w:ascii="Times New Roman" w:hAnsi="Times New Roman"/>
              </w:rPr>
              <w:t>(n – jam vertinti tikusių pacientų skaičius)</w:t>
            </w:r>
          </w:p>
          <w:p w14:paraId="52CABE2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 Atsako dažnis (%) (95 % PI) </w:t>
            </w:r>
          </w:p>
          <w:p w14:paraId="46EE0BE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 Stabili liga (%) </w:t>
            </w:r>
          </w:p>
        </w:tc>
        <w:tc>
          <w:tcPr>
            <w:tcW w:w="2693" w:type="dxa"/>
            <w:shd w:val="clear" w:color="auto" w:fill="auto"/>
          </w:tcPr>
          <w:p w14:paraId="354C658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264)</w:t>
            </w:r>
          </w:p>
          <w:p w14:paraId="4EE0C5F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9,1 (5,9-13,2)</w:t>
            </w:r>
          </w:p>
          <w:p w14:paraId="201846B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45,8</w:t>
            </w:r>
          </w:p>
        </w:tc>
        <w:tc>
          <w:tcPr>
            <w:tcW w:w="2410" w:type="dxa"/>
            <w:shd w:val="clear" w:color="auto" w:fill="auto"/>
          </w:tcPr>
          <w:p w14:paraId="5E5E939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274)</w:t>
            </w:r>
          </w:p>
          <w:p w14:paraId="6D517E1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8,8 (5,7-12,8)</w:t>
            </w:r>
          </w:p>
          <w:p w14:paraId="6A5E4D6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46,4</w:t>
            </w:r>
          </w:p>
        </w:tc>
      </w:tr>
      <w:tr w:rsidR="008B0543" w:rsidRPr="008B0543" w14:paraId="20ED5C01" w14:textId="77777777" w:rsidTr="000A0A8F">
        <w:trPr>
          <w:trHeight w:val="665"/>
        </w:trPr>
        <w:tc>
          <w:tcPr>
            <w:tcW w:w="9498" w:type="dxa"/>
            <w:gridSpan w:val="3"/>
            <w:shd w:val="clear" w:color="auto" w:fill="auto"/>
          </w:tcPr>
          <w:p w14:paraId="69EF6B1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Santrumpos: PI – pasikliautinasis intervalas, HR – santykinė rizika, KGP – ketinti gydyti pacientai, N – visos populiacijos dydis.</w:t>
            </w:r>
          </w:p>
        </w:tc>
      </w:tr>
    </w:tbl>
    <w:p w14:paraId="4CEF60BD"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165F0C5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r w:rsidRPr="000A0A8F">
        <w:rPr>
          <w:rFonts w:ascii="Times New Roman" w:hAnsi="Times New Roman"/>
          <w:u w:val="single"/>
        </w:rPr>
        <w:t>Pirmaeilis NSLPV gydymas</w:t>
      </w:r>
    </w:p>
    <w:p w14:paraId="57699C6E"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09A30999"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 xml:space="preserve">Daugiacentrinio randomizuoto atviro 3 fazės tyrimo metu lygintas pemetreksedo derinio su cisplatina ir gemcitabino derinio su cisplatina (GC) poveikis anksčiau chemoterapiniais preparatais negydytiems pacientams, sergantiems lokaliai progresavusiu arba metastazavusiu (IIIb arba IV stadijos) nesmulkialąsteliniu plaučių vėžiu (NSLPV). Šio tyrimo metu įrodytas pemetreksedo ir cisplatinos derinio klinikinis veiksmingumas pagal pagrindinę vertinamąją baigtį – bendras šios derinio grupės pacientų išgyventas laikas buvo panašus kaip gemcitabino ir cisplatinos grupės (atitinkamai KGP n = 862 ir 863, koreguota santykinė rizika [HR] – 0,94, 95 % PI – nuo 0,84 iki 1,05). Visų į šį tyrimą įtrauktų pacientų fizinė būklė pagal Rytų kooperatyvinės onkologijos grupės (angl. </w:t>
      </w:r>
      <w:r w:rsidRPr="000A0A8F">
        <w:rPr>
          <w:rFonts w:ascii="Times New Roman" w:hAnsi="Times New Roman"/>
          <w:i/>
        </w:rPr>
        <w:t>Eastern Cooperative Oncology Group</w:t>
      </w:r>
      <w:r w:rsidRPr="000A0A8F">
        <w:rPr>
          <w:rFonts w:ascii="Times New Roman" w:hAnsi="Times New Roman"/>
        </w:rPr>
        <w:t>, ECOG) kriterijus buvo įvertinta 0 arba 1 balu.</w:t>
      </w:r>
    </w:p>
    <w:p w14:paraId="4EB3D9B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64B35475"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Pagrindinė veiksmingumo analizė atlikta KGP populiacijai. Pagrindinių veiksmingumo vertinamųjų baigčių jautrumo analizė taip pat atlikta protokolo kriterijus atitikusių pacientų populiacijai. Veiksmingumo analizės rezultatai protokolo kriterijus atitikusių pacientų populiacijai buvo tokie kaip KGP populiacijai ir patvirtino, kad AC poveikis yra ne prastesnis už GC.</w:t>
      </w:r>
    </w:p>
    <w:p w14:paraId="4EBC01B1"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1D99C070"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 xml:space="preserve">Abejų gydymo grupių pacientų neprogresuojant ligai išgyventas laikas (angl. </w:t>
      </w:r>
      <w:r w:rsidRPr="000A0A8F">
        <w:rPr>
          <w:rFonts w:ascii="Times New Roman" w:hAnsi="Times New Roman"/>
          <w:i/>
        </w:rPr>
        <w:t xml:space="preserve">progression-free survival, </w:t>
      </w:r>
      <w:r w:rsidRPr="000A0A8F">
        <w:rPr>
          <w:rFonts w:ascii="Times New Roman" w:hAnsi="Times New Roman"/>
        </w:rPr>
        <w:t>PFS)</w:t>
      </w:r>
      <w:r w:rsidRPr="000A0A8F">
        <w:rPr>
          <w:rFonts w:ascii="Times New Roman" w:hAnsi="Times New Roman"/>
          <w:i/>
        </w:rPr>
        <w:t xml:space="preserve"> </w:t>
      </w:r>
      <w:r w:rsidRPr="000A0A8F">
        <w:rPr>
          <w:rFonts w:ascii="Times New Roman" w:hAnsi="Times New Roman"/>
        </w:rPr>
        <w:t>ir bendras atsako dažnis buvo panašūs: pemetreksedą ir cisplatiną vartojusių pacientų PFS mediana buvo 4,8 mėn., o vartojusių gemcitabiną ir cisplatiną − 5,1 mėn. (koreguota santykinė rizika [HR] – 1,04, 95 % PI – nuo 0,94 iki 1,15), bendras atsako dažnis − atitinkamai 30,6 % (95 % PI – nuo 27,3 iki 33,9) ir 28,2 % (95 % PI – nuo 25 iki 31,4). PFS duomenis iš dalies patvirtino nepriklausoma peržiūra, kuriai buvo randomizuota 400 pacientų iš 1725.</w:t>
      </w:r>
    </w:p>
    <w:p w14:paraId="2E785A10"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5A23D55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NSLPV histologinės struktūros įtakos bendram išgyvenimui analizė parodė klinikai reikšmingai reikšmingų skirtumų (žr. lentelę žemiau).</w:t>
      </w:r>
    </w:p>
    <w:p w14:paraId="2BBBD63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60163953"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b/>
        </w:rPr>
      </w:pPr>
      <w:r w:rsidRPr="000A0A8F">
        <w:rPr>
          <w:rFonts w:ascii="Times New Roman" w:hAnsi="Times New Roman"/>
          <w:b/>
        </w:rPr>
        <w:lastRenderedPageBreak/>
        <w:t>Pemetreksedo ir cisplatinos palyginimas su gemcitabinu ir cisplatina pagal veiksmingumą pirmaeiliam NSLPV gydymui (KGP populiacijai pagal histologinius pogrupius)</w:t>
      </w:r>
    </w:p>
    <w:p w14:paraId="4FA1FF3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b/>
        </w:rPr>
      </w:pPr>
    </w:p>
    <w:tbl>
      <w:tblPr>
        <w:tblW w:w="9639" w:type="dxa"/>
        <w:tblInd w:w="30" w:type="dxa"/>
        <w:tblLayout w:type="fixed"/>
        <w:tblCellMar>
          <w:top w:w="30" w:type="dxa"/>
          <w:left w:w="30" w:type="dxa"/>
          <w:bottom w:w="30" w:type="dxa"/>
          <w:right w:w="30" w:type="dxa"/>
        </w:tblCellMar>
        <w:tblLook w:val="0000" w:firstRow="0" w:lastRow="0" w:firstColumn="0" w:lastColumn="0" w:noHBand="0" w:noVBand="0"/>
      </w:tblPr>
      <w:tblGrid>
        <w:gridCol w:w="1866"/>
        <w:gridCol w:w="1253"/>
        <w:gridCol w:w="1276"/>
        <w:gridCol w:w="1275"/>
        <w:gridCol w:w="1134"/>
        <w:gridCol w:w="1560"/>
        <w:gridCol w:w="1275"/>
      </w:tblGrid>
      <w:tr w:rsidR="008B0543" w:rsidRPr="008B0543" w14:paraId="534DF967" w14:textId="77777777" w:rsidTr="000A0A8F">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C8C78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KGP pogrupiai pagal vėžio struktūrą</w:t>
            </w:r>
          </w:p>
        </w:tc>
        <w:tc>
          <w:tcPr>
            <w:tcW w:w="49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9C85F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Bendro išgyvento laiko mediana (mėn.) (95 % PI)</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CC972C" w14:textId="77777777" w:rsidR="008B0543" w:rsidRPr="000A0A8F" w:rsidRDefault="008B0543" w:rsidP="000A0A8F">
            <w:pPr>
              <w:suppressLineNumbers/>
              <w:tabs>
                <w:tab w:val="left" w:pos="567"/>
              </w:tabs>
              <w:suppressAutoHyphens/>
              <w:spacing w:after="0" w:line="240" w:lineRule="auto"/>
              <w:jc w:val="center"/>
              <w:rPr>
                <w:b/>
              </w:rPr>
            </w:pPr>
            <w:r w:rsidRPr="000A0A8F">
              <w:rPr>
                <w:rFonts w:ascii="Times New Roman" w:hAnsi="Times New Roman"/>
                <w:b/>
              </w:rPr>
              <w:t>Koreguota santykinė rizika (HR)</w:t>
            </w:r>
          </w:p>
          <w:p w14:paraId="13D0344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(95 % PI)</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136B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Pranašumo p reikšmė</w:t>
            </w:r>
          </w:p>
        </w:tc>
      </w:tr>
      <w:tr w:rsidR="008B0543" w:rsidRPr="008B0543" w14:paraId="337DFFA4" w14:textId="77777777" w:rsidTr="000A0A8F">
        <w:tc>
          <w:tcPr>
            <w:tcW w:w="1866" w:type="dxa"/>
            <w:vMerge/>
            <w:tcBorders>
              <w:top w:val="single" w:sz="4" w:space="0" w:color="auto"/>
              <w:left w:val="single" w:sz="4" w:space="0" w:color="auto"/>
              <w:bottom w:val="single" w:sz="4" w:space="0" w:color="auto"/>
              <w:right w:val="single" w:sz="4" w:space="0" w:color="auto"/>
            </w:tcBorders>
            <w:shd w:val="clear" w:color="auto" w:fill="auto"/>
          </w:tcPr>
          <w:p w14:paraId="7165D136" w14:textId="77777777" w:rsidR="008B0543" w:rsidRPr="000A0A8F" w:rsidRDefault="008B0543" w:rsidP="000A0A8F">
            <w:pPr>
              <w:tabs>
                <w:tab w:val="left" w:pos="567"/>
              </w:tabs>
              <w:snapToGrid w:val="0"/>
              <w:spacing w:after="0" w:line="240" w:lineRule="auto"/>
              <w:rPr>
                <w:rFonts w:ascii="Times New Roman" w:hAnsi="Times New Roman"/>
              </w:rPr>
            </w:pPr>
          </w:p>
        </w:tc>
        <w:tc>
          <w:tcPr>
            <w:tcW w:w="2529" w:type="dxa"/>
            <w:gridSpan w:val="2"/>
            <w:tcBorders>
              <w:top w:val="single" w:sz="4" w:space="0" w:color="auto"/>
              <w:left w:val="single" w:sz="4" w:space="0" w:color="auto"/>
              <w:bottom w:val="single" w:sz="4" w:space="0" w:color="auto"/>
              <w:right w:val="single" w:sz="4" w:space="0" w:color="auto"/>
            </w:tcBorders>
            <w:shd w:val="clear" w:color="auto" w:fill="auto"/>
          </w:tcPr>
          <w:p w14:paraId="6A17FAE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Pemetreksedas ir cisplatina</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14:paraId="35024F1C"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b/>
              </w:rPr>
              <w:t>Gemcitabinas ir cisplatina</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34A1A610" w14:textId="77777777" w:rsidR="008B0543" w:rsidRPr="000A0A8F" w:rsidRDefault="008B0543" w:rsidP="000A0A8F">
            <w:pPr>
              <w:tabs>
                <w:tab w:val="left" w:pos="567"/>
              </w:tabs>
              <w:snapToGrid w:val="0"/>
              <w:spacing w:after="0" w:line="240" w:lineRule="auto"/>
              <w:rPr>
                <w:rFonts w:ascii="Times New Roman" w:hAnsi="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386C72D4" w14:textId="77777777" w:rsidR="008B0543" w:rsidRPr="000A0A8F" w:rsidRDefault="008B0543" w:rsidP="000A0A8F">
            <w:pPr>
              <w:tabs>
                <w:tab w:val="left" w:pos="567"/>
              </w:tabs>
              <w:snapToGrid w:val="0"/>
              <w:spacing w:after="0" w:line="240" w:lineRule="auto"/>
              <w:rPr>
                <w:rFonts w:ascii="Times New Roman" w:hAnsi="Times New Roman"/>
              </w:rPr>
            </w:pPr>
          </w:p>
        </w:tc>
      </w:tr>
      <w:tr w:rsidR="008B0543" w:rsidRPr="008B0543" w14:paraId="718CC386" w14:textId="77777777" w:rsidTr="000A0A8F">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3C4FB2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ITT populiacija</w:t>
            </w:r>
          </w:p>
          <w:p w14:paraId="36E34F46"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(N = 1725)</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4964F6F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10,3</w:t>
            </w:r>
          </w:p>
          <w:p w14:paraId="41622C1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(9,8-11,2)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42D642"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862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2282A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10,3</w:t>
            </w:r>
          </w:p>
          <w:p w14:paraId="67FA66FA"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(9,6-10,9)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D74C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863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8544E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0,94</w:t>
            </w:r>
            <w:r w:rsidRPr="000A0A8F">
              <w:rPr>
                <w:rFonts w:ascii="Times New Roman" w:hAnsi="Times New Roman"/>
                <w:vertAlign w:val="superscript"/>
              </w:rPr>
              <w:t>a</w:t>
            </w:r>
          </w:p>
          <w:p w14:paraId="1DB1AA5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(0,84-1,05)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DF88B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0,259</w:t>
            </w:r>
          </w:p>
        </w:tc>
      </w:tr>
      <w:tr w:rsidR="008B0543" w:rsidRPr="008B0543" w14:paraId="3CB02C35" w14:textId="77777777" w:rsidTr="000A0A8F">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035CCDD"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Adenokarcinoma (N = 847)</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6B01046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12,6</w:t>
            </w:r>
          </w:p>
          <w:p w14:paraId="21123C7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(10,7-13,6)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A61CF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436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B1D5A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10,9</w:t>
            </w:r>
          </w:p>
          <w:p w14:paraId="0F5DF15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(10,2-11,9)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00344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411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E25EE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0,84</w:t>
            </w:r>
          </w:p>
          <w:p w14:paraId="1360DA2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(0,71-0,99)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9EEB2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0,033</w:t>
            </w:r>
          </w:p>
        </w:tc>
      </w:tr>
      <w:tr w:rsidR="008B0543" w:rsidRPr="008B0543" w14:paraId="0FDAE740" w14:textId="77777777" w:rsidTr="000A0A8F">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D9CBC74"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Stambiųjų ląstelių</w:t>
            </w:r>
          </w:p>
          <w:p w14:paraId="10F687C2"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(N = 153)</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5CC2DA3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10,4</w:t>
            </w:r>
          </w:p>
          <w:p w14:paraId="3A3B624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(8,6-14,1)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360AE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4CC983"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6,7</w:t>
            </w:r>
          </w:p>
          <w:p w14:paraId="6BDB63A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(5,5-9,0)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8AFF4B"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77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170C361"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0,67</w:t>
            </w:r>
          </w:p>
          <w:p w14:paraId="7E041FA0"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(0,48-0,96)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3E309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0,027</w:t>
            </w:r>
          </w:p>
        </w:tc>
      </w:tr>
      <w:tr w:rsidR="008B0543" w:rsidRPr="008B0543" w14:paraId="79D9C9AA" w14:textId="77777777" w:rsidTr="000A0A8F">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BE6465C"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Kita</w:t>
            </w:r>
          </w:p>
          <w:p w14:paraId="2C26158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(N = 252)</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4C14E1A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8,6</w:t>
            </w:r>
          </w:p>
          <w:p w14:paraId="5821253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(6,8-10,2)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9EC57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106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0A4F6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9,2</w:t>
            </w:r>
          </w:p>
          <w:p w14:paraId="0E9609B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(8,1-10,6)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EF09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146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60C585"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1,08</w:t>
            </w:r>
          </w:p>
          <w:p w14:paraId="5A86520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(0,81-1,45)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06117D"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0,586</w:t>
            </w:r>
          </w:p>
        </w:tc>
      </w:tr>
      <w:tr w:rsidR="008B0543" w:rsidRPr="008B0543" w14:paraId="580BD204" w14:textId="77777777" w:rsidTr="000A0A8F">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31A7645"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Plokščiųjų ląstelių</w:t>
            </w:r>
          </w:p>
          <w:p w14:paraId="1938041E"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(N = 473)</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1502BE94"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9,4</w:t>
            </w:r>
          </w:p>
          <w:p w14:paraId="2555F8C7"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(8,4-10,2)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35A8EE"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244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9EACF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10,8</w:t>
            </w:r>
          </w:p>
          <w:p w14:paraId="315E7F5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(9,5-12,1)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7C689"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N = 229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982368"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1,23</w:t>
            </w:r>
          </w:p>
          <w:p w14:paraId="2C92F1A6"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(1,00-1,51)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4D2EDF" w14:textId="77777777" w:rsidR="008B0543" w:rsidRPr="000A0A8F" w:rsidRDefault="008B0543" w:rsidP="000A0A8F">
            <w:pPr>
              <w:suppressLineNumbers/>
              <w:tabs>
                <w:tab w:val="left" w:pos="567"/>
              </w:tabs>
              <w:suppressAutoHyphens/>
              <w:spacing w:after="0" w:line="240" w:lineRule="auto"/>
              <w:jc w:val="center"/>
            </w:pPr>
            <w:r w:rsidRPr="000A0A8F">
              <w:rPr>
                <w:rFonts w:ascii="Times New Roman" w:hAnsi="Times New Roman"/>
              </w:rPr>
              <w:t>0,050</w:t>
            </w:r>
          </w:p>
        </w:tc>
      </w:tr>
      <w:tr w:rsidR="008B0543" w:rsidRPr="008B0543" w14:paraId="762E05A0" w14:textId="77777777" w:rsidTr="000A0A8F">
        <w:tc>
          <w:tcPr>
            <w:tcW w:w="9639" w:type="dxa"/>
            <w:gridSpan w:val="7"/>
            <w:tcBorders>
              <w:top w:val="single" w:sz="4" w:space="0" w:color="auto"/>
              <w:left w:val="single" w:sz="4" w:space="0" w:color="auto"/>
              <w:bottom w:val="single" w:sz="4" w:space="0" w:color="auto"/>
              <w:right w:val="single" w:sz="4" w:space="0" w:color="auto"/>
            </w:tcBorders>
            <w:shd w:val="clear" w:color="auto" w:fill="auto"/>
          </w:tcPr>
          <w:p w14:paraId="5884B55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rPr>
              <w:t xml:space="preserve">Santrumpos: PI − pasikliautinasis intervalas, KGP − ketinti gydyti pacientai, N – visos populiacijos dydis. </w:t>
            </w:r>
          </w:p>
        </w:tc>
      </w:tr>
      <w:tr w:rsidR="008B0543" w:rsidRPr="008B0543" w14:paraId="6FDF50A5" w14:textId="77777777" w:rsidTr="000A0A8F">
        <w:tc>
          <w:tcPr>
            <w:tcW w:w="9639" w:type="dxa"/>
            <w:gridSpan w:val="7"/>
            <w:tcBorders>
              <w:top w:val="single" w:sz="4" w:space="0" w:color="auto"/>
              <w:left w:val="single" w:sz="4" w:space="0" w:color="auto"/>
              <w:bottom w:val="single" w:sz="4" w:space="0" w:color="auto"/>
              <w:right w:val="single" w:sz="4" w:space="0" w:color="auto"/>
            </w:tcBorders>
            <w:shd w:val="clear" w:color="auto" w:fill="auto"/>
          </w:tcPr>
          <w:p w14:paraId="5E9AB359" w14:textId="77777777" w:rsidR="008B0543" w:rsidRPr="000A0A8F" w:rsidRDefault="008B0543" w:rsidP="000A0A8F">
            <w:pPr>
              <w:suppressLineNumbers/>
              <w:tabs>
                <w:tab w:val="left" w:pos="567"/>
              </w:tabs>
              <w:suppressAutoHyphens/>
              <w:spacing w:after="0" w:line="240" w:lineRule="auto"/>
            </w:pPr>
            <w:r w:rsidRPr="000A0A8F">
              <w:rPr>
                <w:rFonts w:ascii="Times New Roman" w:hAnsi="Times New Roman"/>
                <w:vertAlign w:val="superscript"/>
              </w:rPr>
              <w:t>a</w:t>
            </w:r>
            <w:r w:rsidRPr="000A0A8F">
              <w:rPr>
                <w:rFonts w:ascii="Times New Roman" w:hAnsi="Times New Roman"/>
              </w:rPr>
              <w:t xml:space="preserve"> Statistikai reikšminga ne prastesniam poveikiui: visas HR PI yra gerokai nesiekia ne prastesnio poveikio ribos 1,17645 (p &lt; 0,001).</w:t>
            </w:r>
          </w:p>
        </w:tc>
      </w:tr>
    </w:tbl>
    <w:p w14:paraId="6525B8AF" w14:textId="77777777" w:rsidR="008B0543" w:rsidRPr="000A0A8F" w:rsidRDefault="008B0543" w:rsidP="00ED2E2B">
      <w:pPr>
        <w:autoSpaceDE w:val="0"/>
        <w:spacing w:after="0" w:line="240" w:lineRule="auto"/>
        <w:rPr>
          <w:rFonts w:ascii="Times New Roman" w:hAnsi="Times New Roman"/>
        </w:rPr>
      </w:pPr>
    </w:p>
    <w:p w14:paraId="732AFD65" w14:textId="77777777" w:rsidR="008B0543" w:rsidRPr="000A0A8F" w:rsidRDefault="008B0543" w:rsidP="001E57B3">
      <w:pPr>
        <w:autoSpaceDE w:val="0"/>
        <w:spacing w:after="0" w:line="240" w:lineRule="auto"/>
        <w:rPr>
          <w:rFonts w:ascii="Times New Roman" w:hAnsi="Times New Roman"/>
          <w:u w:val="single"/>
        </w:rPr>
      </w:pPr>
      <w:r w:rsidRPr="000A0A8F">
        <w:rPr>
          <w:rFonts w:ascii="Times New Roman" w:hAnsi="Times New Roman"/>
          <w:b/>
        </w:rPr>
        <w:t xml:space="preserve">Bendro išgyvento laiko diagramos </w:t>
      </w:r>
      <w:r w:rsidRPr="000A0A8F">
        <w:rPr>
          <w:rFonts w:ascii="Times New Roman" w:hAnsi="Times New Roman"/>
          <w:b/>
          <w:i/>
        </w:rPr>
        <w:t>Kaplan-Meier</w:t>
      </w:r>
      <w:r w:rsidRPr="000A0A8F">
        <w:rPr>
          <w:rFonts w:ascii="Times New Roman" w:hAnsi="Times New Roman"/>
          <w:b/>
        </w:rPr>
        <w:t xml:space="preserve"> metodu pagal naviko histologinę struktūrą</w:t>
      </w:r>
    </w:p>
    <w:p w14:paraId="5347F424" w14:textId="77777777" w:rsidR="008B0543" w:rsidRPr="000A0A8F" w:rsidRDefault="008B0543" w:rsidP="001E57B3">
      <w:pPr>
        <w:autoSpaceDE w:val="0"/>
        <w:spacing w:after="0" w:line="240" w:lineRule="auto"/>
        <w:jc w:val="both"/>
        <w:rPr>
          <w:rFonts w:ascii="Times New Roman" w:hAnsi="Times New Roman"/>
          <w:u w:val="single"/>
        </w:rPr>
      </w:pPr>
    </w:p>
    <w:p w14:paraId="0A6DEB03" w14:textId="77777777" w:rsidR="008B0543" w:rsidRPr="008B0543" w:rsidRDefault="008B0543" w:rsidP="008B0543">
      <w:pPr>
        <w:autoSpaceDE w:val="0"/>
        <w:spacing w:after="0" w:line="240" w:lineRule="auto"/>
        <w:jc w:val="both"/>
        <w:rPr>
          <w:rFonts w:ascii="Times New Roman" w:eastAsia="Times New Roman" w:hAnsi="Times New Roman" w:cs="Times New Roman"/>
          <w:lang w:eastAsia="lt-LT" w:bidi="lt-LT"/>
        </w:rPr>
      </w:pPr>
      <w:r w:rsidRPr="008B0543">
        <w:rPr>
          <w:rFonts w:ascii="Times New Roman" w:eastAsia="Times New Roman" w:hAnsi="Times New Roman" w:cs="Times New Roman"/>
          <w:noProof/>
          <w:lang w:eastAsia="lt-LT"/>
        </w:rPr>
        <w:drawing>
          <wp:inline distT="0" distB="0" distL="0" distR="0" wp14:anchorId="44D6D3EA" wp14:editId="008CA0FD">
            <wp:extent cx="4719927" cy="2261607"/>
            <wp:effectExtent l="19050" t="0" r="447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729397" cy="2266145"/>
                    </a:xfrm>
                    <a:prstGeom prst="rect">
                      <a:avLst/>
                    </a:prstGeom>
                    <a:noFill/>
                    <a:ln w="9525">
                      <a:noFill/>
                      <a:miter lim="800000"/>
                      <a:headEnd/>
                      <a:tailEnd/>
                    </a:ln>
                  </pic:spPr>
                </pic:pic>
              </a:graphicData>
            </a:graphic>
          </wp:inline>
        </w:drawing>
      </w:r>
    </w:p>
    <w:p w14:paraId="35DD951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10ACE295"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Gydant skirtingos histologinės struktūros vėžį, klinikai reikšmingų pemetreksedo ir cisplatinos derinio saugumo skirtumų nepastebėta.</w:t>
      </w:r>
    </w:p>
    <w:p w14:paraId="537D181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0111F969"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Pemetreksedo ir cisplatinos deriniu gydytiems pacientams reikėjo mažiau kraujo perpylimų (16,4 % ir 28,9 %, p &lt; 0,001), eritrocitų perpylimų (16,1 % ir 27,3 %, p &lt; 0,001) ir trombocitų perpylimų (1,8 % ir 4,5 %, p = 0,002). Be to, juos rečiau reikėjo gydyti eritropoetinu ar darbopoetinu (10,4 % ir 18,1 %, p &lt; 0,001), G-KSF ar GM-KSF (3,1 % ir 6,1 %, p = 0,004) bei geležies preparatais (4,3 % ir 7 %, p = 0,021).</w:t>
      </w:r>
    </w:p>
    <w:p w14:paraId="2999D676"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p>
    <w:p w14:paraId="0DC531E1"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r w:rsidRPr="000A0A8F">
        <w:rPr>
          <w:rFonts w:ascii="Times New Roman" w:hAnsi="Times New Roman"/>
          <w:u w:val="single"/>
        </w:rPr>
        <w:t>Palaikomasis NSLPV gydymas</w:t>
      </w:r>
    </w:p>
    <w:p w14:paraId="61174EE1"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p>
    <w:p w14:paraId="5639F088"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r w:rsidRPr="000A0A8F">
        <w:rPr>
          <w:rFonts w:ascii="Times New Roman" w:hAnsi="Times New Roman"/>
          <w:u w:val="single"/>
        </w:rPr>
        <w:t>JMEN</w:t>
      </w:r>
    </w:p>
    <w:p w14:paraId="07CD6B06"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6E8F81F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lastRenderedPageBreak/>
        <w:t xml:space="preserve">Daugiacentrinio, randomizuoto, dvigubai aklo, placebu kontroliuojamo 3 fazės tyrimo JMEN metu vertintas pemetreksedo ir geriausio palaikomojo gydymo (angl. </w:t>
      </w:r>
      <w:r w:rsidRPr="000A0A8F">
        <w:rPr>
          <w:rFonts w:ascii="Times New Roman" w:hAnsi="Times New Roman"/>
          <w:i/>
        </w:rPr>
        <w:t>best supportive care,</w:t>
      </w:r>
      <w:r w:rsidRPr="000A0A8F">
        <w:rPr>
          <w:rFonts w:ascii="Times New Roman" w:hAnsi="Times New Roman"/>
        </w:rPr>
        <w:t xml:space="preserve"> BSC) (n = 441) veiksmingumas ir saugumas lyginant su placebo ir BSC deriniu (n = 222). Šiame tyrime dalyvavę pacientai sirgo lokaliai progresavusiu (IIIB stadijos) arba metastazavusiu (IV stadijos) nesmulkialąsteliniu plaučių vėžiu (NSLPV), kuris neprogresavo po 4 pirmaeilės chemoterapijos dviem vaistiniais preparatais (cisplatina arba karboplatina kartu su gemcitabinu, paklitakseliu arba docetakseliu) kursų. Pirmaeilė chemoterapija dviem vaistiniais preparatais, tarp kurių buvo pemetreksedas, šiems pacientams nebuvo taikyta. Visų į šį tyrimą įtrauktų pacientų fizinė būklė pagal ECOG kriterijus buvo įvertinta 0 arba 1 balu. Palaikomasis gydymas taikytas tol, kol liga pradės progresuoti. Veiksmingumas ir saugumas buvo vertinami nuo randomizacijos po pirmaeilio (indukcinio) gydymo. Palaikomojo gydymo pemetreksedu kursų skaičiaus mediana buvo 5, placebu – 3,5. 6 ar daugiau gydymo pemetreksedu kursus baigė 213 pacientų (48,3 %), 10 ar daugiau − 103 pacientai (23,4 %).</w:t>
      </w:r>
    </w:p>
    <w:p w14:paraId="127906AB"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48019B5F"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Tyrimo metu įrodytas veiksmingumas pagal pagrindinę vertinamąją baigtį: pemetreksedo grupės PFS buvo statistikai reikšmingai ilgesnis negu placebo (nepriklausomos peržiūros populiacijos N = 581, mediana atitinkamai 4 mėn. ir 2 mėn., santykinė rizika – 0,6, 95 % PI – nuo 0,49 iki 0,73, p &lt; 0,00001). Tyrėjų nustatytus PFS duomenis patvirtino nepriklausoma radiologinių vaizdų peržiūra. Bendros pemetreksedu gydytos populiacijos (N = 663) OS mediana buvo 13,4 mėn., placebo − 10,6 mėn. (santykinė rizika – 0,79, 95 % PI – nuo 0,65 iki 0,95, p = 0,01192).</w:t>
      </w:r>
    </w:p>
    <w:p w14:paraId="00B26FC5"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58768D6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JMEN, kaip ir kiti pemetreksedo tyrimai, parodė skirtingą veiksmingumą priklausomai nuo NSLPV histologinės struktūros. NSLPV, kuriame nevyrauja plokščiosios ląstelės, sirgusių pacientų, vartojusių pemetreksedą (nepriklausomos peržiūros populiacijos N = 430), PFS mediana buvo 4,4 mėn., o vartojusių placebą − 1,8 mėn. (santykinė rizika – 0,47, 95 % PI – nuo 0,37 iki 0,6, p = 0,00001). NSLPV, kuriame nevyrauja plokščiosios ląstelės, sirgusių pacientų, vartojusių pemetreksedą (N = 481) OS mediana buvo 15,5 mėn., o vartojusių placebą − 10,3 mėn. (santykinė rizika – 0,7, 95 % PI – nuo 0,56 iki 0,88, p = 0,002). NSLPV, kuriame nevyrauja plokščiosios ląstelės, sirgusių pacientų, vartojusių pemetreksedą, OS (įskaitant indukcijos fazę) mediana buvo 18,6 mėn., vartojusių placebą − 13,6 mėn. (santykinė rizika – 0,71, 95 % PI – 0,56</w:t>
      </w:r>
      <w:r w:rsidRPr="000A0A8F">
        <w:rPr>
          <w:rFonts w:ascii="Times New Roman" w:hAnsi="Times New Roman"/>
        </w:rPr>
        <w:noBreakHyphen/>
        <w:t>0,88, p = 0,002).</w:t>
      </w:r>
    </w:p>
    <w:p w14:paraId="571B115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44751E02"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Plokščiųjų ląstelių NSLPV sirgusių pacientų PFS ir OS duomenys pemetreksedo pranašumo prieš placebą nerodo.</w:t>
      </w:r>
    </w:p>
    <w:p w14:paraId="5C0CFFAD"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79B97E9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Klinikai svarbių pemetreksedo saugumo skirtumų gydant skirtingos histologinės struktūros vėžį nepastebėta.</w:t>
      </w:r>
    </w:p>
    <w:p w14:paraId="5C3A528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447CDFA2" w14:textId="77777777" w:rsidR="008B0543" w:rsidRPr="000A0A8F" w:rsidRDefault="008B0543" w:rsidP="00ED2E2B">
      <w:pPr>
        <w:autoSpaceDE w:val="0"/>
        <w:spacing w:after="0" w:line="240" w:lineRule="auto"/>
        <w:rPr>
          <w:rFonts w:ascii="Times New Roman" w:hAnsi="Times New Roman"/>
          <w:b/>
        </w:rPr>
      </w:pPr>
      <w:r w:rsidRPr="000A0A8F">
        <w:rPr>
          <w:rFonts w:ascii="Times New Roman" w:hAnsi="Times New Roman"/>
          <w:b/>
        </w:rPr>
        <w:t xml:space="preserve">JMEN: NSLPV, kuriame nevyrauja plokščiosios ląstelės, sirgusių pacientų neprogresuojant ligai išgyvento laiko (PFS) ir bendro išgyvento laiko (OS) diagramos </w:t>
      </w:r>
      <w:r w:rsidRPr="000A0A8F">
        <w:rPr>
          <w:rFonts w:ascii="Times New Roman" w:hAnsi="Times New Roman"/>
          <w:b/>
          <w:i/>
        </w:rPr>
        <w:t>Kaplan-Meier</w:t>
      </w:r>
      <w:r w:rsidRPr="000A0A8F">
        <w:rPr>
          <w:rFonts w:ascii="Times New Roman" w:hAnsi="Times New Roman"/>
          <w:b/>
        </w:rPr>
        <w:t xml:space="preserve"> metodu vartojant pemetreksedą ir placebą</w:t>
      </w:r>
    </w:p>
    <w:p w14:paraId="059C147C" w14:textId="77777777" w:rsidR="008B0543" w:rsidRPr="000A0A8F" w:rsidRDefault="008B0543" w:rsidP="000A0A8F">
      <w:pPr>
        <w:spacing w:after="0" w:line="240" w:lineRule="auto"/>
        <w:rPr>
          <w:b/>
          <w:i/>
        </w:rPr>
      </w:pPr>
    </w:p>
    <w:p w14:paraId="4FCA893A" w14:textId="77777777" w:rsidR="008B0543" w:rsidRPr="000A0A8F" w:rsidRDefault="008B0543" w:rsidP="000A0A8F">
      <w:pPr>
        <w:spacing w:after="0" w:line="240" w:lineRule="auto"/>
        <w:rPr>
          <w:i/>
          <w:u w:val="single"/>
        </w:rPr>
      </w:pPr>
      <w:r w:rsidRPr="000A0A8F">
        <w:rPr>
          <w:rFonts w:ascii="Times New Roman" w:hAnsi="Times New Roman"/>
          <w:i/>
          <w:noProof/>
          <w:u w:val="single"/>
          <w:lang w:eastAsia="lt-LT"/>
        </w:rPr>
        <w:lastRenderedPageBreak/>
        <w:drawing>
          <wp:inline distT="0" distB="0" distL="0" distR="0" wp14:anchorId="2E08A962" wp14:editId="1D56D32C">
            <wp:extent cx="4594425" cy="2433099"/>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609247" cy="2440948"/>
                    </a:xfrm>
                    <a:prstGeom prst="rect">
                      <a:avLst/>
                    </a:prstGeom>
                    <a:noFill/>
                    <a:ln w="9525">
                      <a:noFill/>
                      <a:miter lim="800000"/>
                      <a:headEnd/>
                      <a:tailEnd/>
                    </a:ln>
                  </pic:spPr>
                </pic:pic>
              </a:graphicData>
            </a:graphic>
          </wp:inline>
        </w:drawing>
      </w:r>
    </w:p>
    <w:p w14:paraId="27FF480B" w14:textId="77777777" w:rsidR="008B0543" w:rsidRPr="000A0A8F" w:rsidRDefault="008B0543" w:rsidP="000A0A8F">
      <w:pPr>
        <w:autoSpaceDE w:val="0"/>
        <w:spacing w:after="0" w:line="240" w:lineRule="auto"/>
        <w:jc w:val="both"/>
        <w:rPr>
          <w:rFonts w:ascii="Times New Roman" w:hAnsi="Times New Roman"/>
          <w:u w:val="single"/>
        </w:rPr>
      </w:pPr>
    </w:p>
    <w:p w14:paraId="077B9CE6"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u w:val="single"/>
        </w:rPr>
      </w:pPr>
      <w:r w:rsidRPr="000A0A8F">
        <w:rPr>
          <w:rFonts w:ascii="Times New Roman" w:hAnsi="Times New Roman"/>
          <w:u w:val="single"/>
        </w:rPr>
        <w:t>PARAMOUNT</w:t>
      </w:r>
    </w:p>
    <w:p w14:paraId="2C3EE14C"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0355EDDD"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Daugelyje centrų atlikto randomizuoto dvigubai aklo placebu kontroliuojamo 3 fazės tyrimo PARAMOUNT metu tęstinio palaikomojo gydymo pemetreksedu ir geriausiu BSC (n = 359) veiksmingumas ir saugumas buvo lyginami su placebo ir BSC (n = 180). Šiame tyrime dalyvavę pacientai sirgo lokaliai progresavusiu (IIIB stadijos) arba metastazavusiu (IV stadijos) nesmulkialąsteliniu plaučių vėžiu (NSLPV), kuriame nevyravo plokščiosios ląstelės, ir kuris neprogresavo po 4 pirmaeilės chemoterapijos dviem vaistiniais preparatais (pemetreksedu ir cisplatina) kursų. 539 iš 939 pacientų, kuriems taikytas indukcinis gydymas pemetreksedo ir cisplatinos deriniu, buvo randomizuoti palaikomajam gydymui pemetreksedu arba placebu. 44,9 % randomizuotų pacientų buvo pasireiškęs pilnas ar dalinis atsakas į indukcinį gydymą pemetreksedo ir cisplatinos deriniu, o 51,9 % liga stabilizavosi. Į šį tyrimą buvo įtraukiami tik tiek pacientai, kurių fizinė būklė pagal ECOG kriterijus buvo įvertinta 0 arba 1 balu. Laikotarpio nuo indukcinio gydymo pemetreksedu ir cisplatina pradžios iki palaikomojo gydymo pradžios mediana pemetreksedo ir placebo grupių pacientams buvo po 2,96 mėnesio. Randomizuotiems pacientams palaikomasis gydymas taikytas tol, kol liga pradės progresuoti. Veiksmingumas ir saugumas buvo vertinami nuo randomizacijos po pirmaeilio (indukcinio) gydymo. Palaikomojo gydymo pemetreksedu ar placebu kursų skaičiaus mediana buvo 4. 6 ar daugiau gydymo pemetreksedu kursus baigė 169 pacientai (47,1 %) (išviso jiems susidarė bent 10 gydymo pemetreksedu kursų).</w:t>
      </w:r>
    </w:p>
    <w:p w14:paraId="1292F52E"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2AD49A89"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Tyrimo metu įrodytas veiksmingumas pagal pagrindinę vertinamąją baigtį: pemetreksedo grupės PFS buvo statistikai reikšmingai ilgesnis negu placebo (nepriklausomos peržiūros populiacijos N = 472, mediana atitinkamai 3,9 mėn. ir 2,6 mėn., santykinė rizika – 0,64, 95 % PI – nuo 0,51 iki 0,81, p &lt; 0,0002). Tyrėjų nustatytus PFS duomenis patvirtino nepriklausoma radiologinių vaizdų peržiūra. Randomizuotų pemetreksedo grupės pacientų PFS (nuo indukcinio gydymo pemetreksedu ir cisplatina pradžios) mediana tyrėjo vertinimu buvo 6,9 mėnesio, placebo – 5,6 mėnesio (santykinė rizika – 0,59, 95 % PI – nuo 0,47 iki 0,74).</w:t>
      </w:r>
    </w:p>
    <w:p w14:paraId="393955C8"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679CB59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r w:rsidRPr="000A0A8F">
        <w:rPr>
          <w:rFonts w:ascii="Times New Roman" w:hAnsi="Times New Roman"/>
        </w:rPr>
        <w:t xml:space="preserve">Po 4 indukcinio gydymo pemetreksedu ir cisplatina kursų nustatytas statistikai reikšmingas pemetreksedo pranašumas prieš placebą pagal OS (mediana 13,9 mėn. ir 11 mėn., santykinė rizika – 0,78, 95 % PI – nuo 0,64 iki 0,96, p = 0,0195). Atliekant šią galutinę išgyvenimo analizę, 28,7 % pemetreksedo ir 21,7 % placebo grupės pacientų buvo gyvi arba dingę iš akiračio. Santykinis pemetreksedo gydomasis poveikis buvo nuoseklus grupių viduje (pagal ligos stadiją, atsaką į indukcinį gydymą, EKOG būklę, </w:t>
      </w:r>
      <w:r w:rsidRPr="000A0A8F">
        <w:rPr>
          <w:rFonts w:ascii="Times New Roman" w:hAnsi="Times New Roman"/>
        </w:rPr>
        <w:lastRenderedPageBreak/>
        <w:t>rūkymą, lytį, naviko histologinę struktūrą ir amžių sudarytuose pogrupiuose) ir panašus į nustatytą nekoreguotų OS ir PFS analizių metu. 1 metus išgyveno 58 %, 2 metus – 32 % pemetreksedą bei atitinkamai 45 % ir 21 % placebą vartojusių pacientų. Pacientų, vartojusių pemetreksedą, OS (nuo indukcinio gydymo pemetreksedu ir cisplatina pradžios) mediana buvo 16,9 mėn., vartojusių placebą − 14 mėn. (santykinė rizika – 0,78, 95 % PI – nuo 0,64 iki 0,96). Gydymas po tyrimo taikytas 64,3 % pemetreksedo ir 71,7 % placebo grupės pacientų.</w:t>
      </w:r>
    </w:p>
    <w:p w14:paraId="01EF5D31"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56D6D387"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b/>
        </w:rPr>
      </w:pPr>
      <w:r w:rsidRPr="000A0A8F">
        <w:rPr>
          <w:rFonts w:ascii="Times New Roman" w:hAnsi="Times New Roman"/>
          <w:b/>
        </w:rPr>
        <w:t xml:space="preserve">PARAMOUNT: neprogresuojant ligai išgyvento laiko (PFS) ir bendro išgyvento laiko (OS) po randomizacijos </w:t>
      </w:r>
      <w:r w:rsidRPr="000A0A8F">
        <w:rPr>
          <w:rFonts w:ascii="Times New Roman" w:hAnsi="Times New Roman"/>
          <w:b/>
          <w:i/>
        </w:rPr>
        <w:t>Kaplan</w:t>
      </w:r>
      <w:r w:rsidRPr="000A0A8F">
        <w:rPr>
          <w:rFonts w:ascii="Times New Roman" w:hAnsi="Times New Roman"/>
          <w:b/>
          <w:i/>
        </w:rPr>
        <w:noBreakHyphen/>
        <w:t>Meier</w:t>
      </w:r>
      <w:r w:rsidRPr="000A0A8F">
        <w:rPr>
          <w:rFonts w:ascii="Times New Roman" w:hAnsi="Times New Roman"/>
          <w:b/>
        </w:rPr>
        <w:t xml:space="preserve"> diagramos tęsiant NSLPV, kuriame nevyrauja plokščiosios ląstelės, palaikomąjį gydymą pemetreksedu ir placebu</w:t>
      </w:r>
    </w:p>
    <w:p w14:paraId="0A7DBAC4"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b/>
        </w:rPr>
      </w:pPr>
    </w:p>
    <w:p w14:paraId="147297B8" w14:textId="77777777" w:rsidR="008B0543" w:rsidRPr="000A0A8F" w:rsidRDefault="008B0543" w:rsidP="00ED2E2B">
      <w:pPr>
        <w:autoSpaceDE w:val="0"/>
        <w:spacing w:after="0" w:line="240" w:lineRule="auto"/>
        <w:jc w:val="both"/>
        <w:rPr>
          <w:rFonts w:ascii="Times New Roman" w:hAnsi="Times New Roman"/>
          <w:b/>
          <w:u w:val="single"/>
        </w:rPr>
      </w:pPr>
      <w:r w:rsidRPr="000A0A8F">
        <w:rPr>
          <w:rFonts w:ascii="Times New Roman" w:hAnsi="Times New Roman"/>
          <w:b/>
          <w:noProof/>
          <w:u w:val="single"/>
          <w:lang w:eastAsia="lt-LT"/>
        </w:rPr>
        <w:drawing>
          <wp:inline distT="0" distB="0" distL="0" distR="0" wp14:anchorId="26EFF14D" wp14:editId="5E08DC8B">
            <wp:extent cx="5775625" cy="287655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90646" cy="2884031"/>
                    </a:xfrm>
                    <a:prstGeom prst="rect">
                      <a:avLst/>
                    </a:prstGeom>
                    <a:noFill/>
                    <a:ln w="9525">
                      <a:noFill/>
                      <a:miter lim="800000"/>
                      <a:headEnd/>
                      <a:tailEnd/>
                    </a:ln>
                  </pic:spPr>
                </pic:pic>
              </a:graphicData>
            </a:graphic>
          </wp:inline>
        </w:drawing>
      </w:r>
    </w:p>
    <w:p w14:paraId="0B332F42" w14:textId="77777777" w:rsidR="008B0543" w:rsidRPr="000A0A8F" w:rsidRDefault="008B0543" w:rsidP="001E57B3">
      <w:pPr>
        <w:autoSpaceDE w:val="0"/>
        <w:spacing w:after="0" w:line="240" w:lineRule="auto"/>
        <w:jc w:val="both"/>
        <w:rPr>
          <w:rFonts w:ascii="Times New Roman" w:hAnsi="Times New Roman"/>
        </w:rPr>
      </w:pPr>
    </w:p>
    <w:p w14:paraId="45A8C068" w14:textId="77777777" w:rsidR="008B0543" w:rsidRPr="000A0A8F" w:rsidRDefault="008B0543" w:rsidP="000A0A8F">
      <w:pPr>
        <w:autoSpaceDE w:val="0"/>
        <w:spacing w:after="0" w:line="240" w:lineRule="auto"/>
        <w:jc w:val="both"/>
        <w:rPr>
          <w:rFonts w:ascii="Times New Roman" w:hAnsi="Times New Roman"/>
        </w:rPr>
      </w:pPr>
      <w:r w:rsidRPr="000A0A8F">
        <w:rPr>
          <w:rFonts w:ascii="Times New Roman" w:hAnsi="Times New Roman"/>
        </w:rPr>
        <w:t>Pemetreksedo, vartojamo palaikomajam gydymui, saugumas dviejų tyrimų (JMEN ir PARAMOUNT) duomenimis yra panašus.</w:t>
      </w:r>
    </w:p>
    <w:p w14:paraId="75EA2FEB"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p>
    <w:p w14:paraId="343D37EB"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5.2</w:t>
      </w:r>
      <w:r w:rsidRPr="000A0A8F">
        <w:rPr>
          <w:rFonts w:ascii="Times New Roman" w:hAnsi="Times New Roman"/>
          <w:b/>
          <w:kern w:val="28"/>
        </w:rPr>
        <w:tab/>
        <w:t>Farmakokinetinės savybės</w:t>
      </w:r>
    </w:p>
    <w:p w14:paraId="2B96FB6E" w14:textId="77777777" w:rsidR="008B0543" w:rsidRPr="000A0A8F" w:rsidRDefault="008B0543" w:rsidP="000A0A8F">
      <w:pPr>
        <w:tabs>
          <w:tab w:val="left" w:pos="567"/>
        </w:tabs>
        <w:spacing w:after="0" w:line="240" w:lineRule="auto"/>
        <w:rPr>
          <w:rFonts w:ascii="Times New Roman" w:hAnsi="Times New Roman"/>
          <w:b/>
        </w:rPr>
      </w:pPr>
    </w:p>
    <w:p w14:paraId="5A386242"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r w:rsidRPr="000A0A8F">
        <w:rPr>
          <w:rFonts w:ascii="Times New Roman" w:hAnsi="Times New Roman"/>
        </w:rPr>
        <w:t>Atskirai vartojamo pemetreksedo farmakokinetinės savybės tirtos 426 pacientų, sirgusių įvairiais solidiniais piktybiniais navikais, organizme. Jiems buvo infuzuojama 0,2</w:t>
      </w:r>
      <w:r w:rsidRPr="000A0A8F">
        <w:rPr>
          <w:rFonts w:ascii="Times New Roman" w:hAnsi="Times New Roman"/>
        </w:rPr>
        <w:noBreakHyphen/>
        <w:t>838 mg/m</w:t>
      </w:r>
      <w:r w:rsidRPr="000A0A8F">
        <w:rPr>
          <w:rFonts w:ascii="Times New Roman" w:hAnsi="Times New Roman"/>
          <w:vertAlign w:val="superscript"/>
        </w:rPr>
        <w:t>2</w:t>
      </w:r>
      <w:r w:rsidRPr="000A0A8F">
        <w:rPr>
          <w:rFonts w:ascii="Times New Roman" w:hAnsi="Times New Roman"/>
        </w:rPr>
        <w:t xml:space="preserve"> pemetreksedo į veną per 10 minučių. Pemetreksedo pasiskirstymo tūris pusiausvyros sąlygomis yra 9 l/m</w:t>
      </w:r>
      <w:r w:rsidRPr="000A0A8F">
        <w:rPr>
          <w:rFonts w:ascii="Times New Roman" w:hAnsi="Times New Roman"/>
          <w:vertAlign w:val="superscript"/>
        </w:rPr>
        <w:t>2</w:t>
      </w:r>
      <w:r w:rsidRPr="000A0A8F">
        <w:rPr>
          <w:rFonts w:ascii="Times New Roman" w:hAnsi="Times New Roman"/>
        </w:rPr>
        <w:t xml:space="preserve">. Tyrimų </w:t>
      </w:r>
      <w:r w:rsidRPr="000A0A8F">
        <w:rPr>
          <w:rFonts w:ascii="Times New Roman" w:hAnsi="Times New Roman"/>
          <w:i/>
        </w:rPr>
        <w:t xml:space="preserve">in vitro </w:t>
      </w:r>
      <w:r w:rsidRPr="000A0A8F">
        <w:rPr>
          <w:rFonts w:ascii="Times New Roman" w:hAnsi="Times New Roman"/>
        </w:rPr>
        <w:t>duomenimis, apie 81 % pemetreksedo būna prisijungusio prie plazmos baltymų. Įvairaus laipsnio inkstų funkcijos sutrikimas reikšmingos įtakos prie baltymų prisijungusiam kiekiui neturėjo. Kepenyse pemetreksedo metabolizuojama nedaug, daugiausia jo eliminuojama su šlapimu (su juo per pirmas 24 valandas pašalinama 70</w:t>
      </w:r>
      <w:r w:rsidRPr="000A0A8F">
        <w:rPr>
          <w:rFonts w:ascii="Times New Roman" w:hAnsi="Times New Roman"/>
        </w:rPr>
        <w:noBreakHyphen/>
        <w:t xml:space="preserve">90 % dozės nepakitusio pemetreksedo pavidalo). Tyrimai </w:t>
      </w:r>
      <w:r w:rsidRPr="000A0A8F">
        <w:rPr>
          <w:rFonts w:ascii="Times New Roman" w:hAnsi="Times New Roman"/>
          <w:i/>
        </w:rPr>
        <w:t xml:space="preserve">in vitro </w:t>
      </w:r>
      <w:r w:rsidRPr="000A0A8F">
        <w:rPr>
          <w:rFonts w:ascii="Times New Roman" w:hAnsi="Times New Roman"/>
        </w:rPr>
        <w:t xml:space="preserve">rodo, kad pemetreksedą aktyviai sekretuoja organinių anijonių nešiklis OAT3 (angl. </w:t>
      </w:r>
      <w:r w:rsidRPr="000A0A8F">
        <w:rPr>
          <w:rFonts w:ascii="Times New Roman" w:hAnsi="Times New Roman"/>
          <w:i/>
        </w:rPr>
        <w:t>organic anion transporter</w:t>
      </w:r>
      <w:r w:rsidRPr="000A0A8F">
        <w:rPr>
          <w:rFonts w:ascii="Times New Roman" w:hAnsi="Times New Roman"/>
        </w:rPr>
        <w:t>).</w:t>
      </w:r>
    </w:p>
    <w:p w14:paraId="401E59C4"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p>
    <w:p w14:paraId="67667B3C"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r w:rsidRPr="000A0A8F">
        <w:rPr>
          <w:rFonts w:ascii="Times New Roman" w:hAnsi="Times New Roman"/>
        </w:rPr>
        <w:t>Kai inkstų funkcija normali (kreatinino klirensas – 90 ml/min.), bendras sisteminis pemetreksedo klirensas būna 91,8 ml/min., o pusinės eliminacijos periodas plazmoje – 3,5 valandos. Skirtingų pacientų inkstų klirensas skiriasi vidutiniškai (19,3 %). Pemetreksedo bendra sisteminė ekspozicija (AUC) ir didžiausia koncentracija plazmoje didėja proporcingai dozei. Gydymo kursus kartojant, pemetreksedo farmakokinetika nesikeičia.</w:t>
      </w:r>
    </w:p>
    <w:p w14:paraId="61928E21"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p>
    <w:p w14:paraId="4E635FF4"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r w:rsidRPr="000A0A8F">
        <w:rPr>
          <w:rFonts w:ascii="Times New Roman" w:hAnsi="Times New Roman"/>
        </w:rPr>
        <w:lastRenderedPageBreak/>
        <w:t>Kartu vartojama cisplatina pemetreksedo farmakokinetinių savybių nekeičia. Papildomai geriama folio rūgštis ir į raumenis leidžiamas vitaminas B</w:t>
      </w:r>
      <w:r w:rsidRPr="000A0A8F">
        <w:rPr>
          <w:rFonts w:ascii="Times New Roman" w:hAnsi="Times New Roman"/>
          <w:vertAlign w:val="subscript"/>
        </w:rPr>
        <w:t>12</w:t>
      </w:r>
      <w:r w:rsidRPr="000A0A8F">
        <w:rPr>
          <w:rFonts w:ascii="Times New Roman" w:hAnsi="Times New Roman"/>
        </w:rPr>
        <w:t xml:space="preserve"> pemetreksedo farmakokinetikos taip pat nekeičia.</w:t>
      </w:r>
    </w:p>
    <w:p w14:paraId="5564F6EB"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p>
    <w:p w14:paraId="1D618910"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5.3</w:t>
      </w:r>
      <w:r w:rsidRPr="000A0A8F">
        <w:rPr>
          <w:rFonts w:ascii="Times New Roman" w:hAnsi="Times New Roman"/>
          <w:b/>
          <w:kern w:val="28"/>
        </w:rPr>
        <w:tab/>
        <w:t>Ikiklinikinių saugumo tyrimų duomenys</w:t>
      </w:r>
    </w:p>
    <w:p w14:paraId="41D3EFAC" w14:textId="77777777" w:rsidR="008B0543" w:rsidRPr="000A0A8F" w:rsidRDefault="008B0543" w:rsidP="000A0A8F">
      <w:pPr>
        <w:keepNext/>
        <w:tabs>
          <w:tab w:val="left" w:pos="567"/>
        </w:tabs>
        <w:spacing w:after="0" w:line="240" w:lineRule="auto"/>
        <w:rPr>
          <w:rFonts w:ascii="Times New Roman" w:hAnsi="Times New Roman"/>
        </w:rPr>
      </w:pPr>
    </w:p>
    <w:p w14:paraId="7A9E708C"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Sumažėjo pemetreksedo gavusių vaikingų pelių vaisių gyvybingumas ir svoris, ne visai sukaulėjo kai kurios jų skeleto dalys, nesuaugo gomurys.</w:t>
      </w:r>
    </w:p>
    <w:p w14:paraId="2B50AD9C" w14:textId="77777777" w:rsidR="008B0543" w:rsidRPr="000A0A8F" w:rsidRDefault="008B0543" w:rsidP="000A0A8F">
      <w:pPr>
        <w:tabs>
          <w:tab w:val="left" w:pos="567"/>
        </w:tabs>
        <w:spacing w:after="0" w:line="240" w:lineRule="auto"/>
        <w:rPr>
          <w:rFonts w:ascii="Times New Roman" w:hAnsi="Times New Roman"/>
        </w:rPr>
      </w:pPr>
    </w:p>
    <w:p w14:paraId="51211229"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Pemetreksedas sukėlė toksinį poveikį pelių patinų dauginimuisi: sumažėjo apvaisinimų dažnis ir atrofavosi sėklidės. Tyrimo metu atsirado pokyčių šunų (skalikų), kuriems 9 mėnesius į veną preparato buvo švirkšta boliusais, sėklidėse (spermatogeninio epitelio degeneracija ar nekrozė). Dėl to manytina, kad pemetreksedas gali trikdyti vyriškos lyties individų vaisingumą. Poveikis moteriškos lyties individų vaisingumui netirtas.</w:t>
      </w:r>
    </w:p>
    <w:p w14:paraId="7CC29C96" w14:textId="77777777" w:rsidR="008B0543" w:rsidRPr="000A0A8F" w:rsidRDefault="008B0543" w:rsidP="000A0A8F">
      <w:pPr>
        <w:tabs>
          <w:tab w:val="left" w:pos="567"/>
        </w:tabs>
        <w:spacing w:after="0" w:line="240" w:lineRule="auto"/>
        <w:rPr>
          <w:rFonts w:ascii="Times New Roman" w:hAnsi="Times New Roman"/>
        </w:rPr>
      </w:pPr>
    </w:p>
    <w:p w14:paraId="50FE23B2"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 xml:space="preserve">Tyrimai </w:t>
      </w:r>
      <w:r w:rsidRPr="000A0A8F">
        <w:rPr>
          <w:rFonts w:ascii="Times New Roman" w:hAnsi="Times New Roman"/>
          <w:i/>
        </w:rPr>
        <w:t xml:space="preserve">in vitro </w:t>
      </w:r>
      <w:r w:rsidRPr="000A0A8F">
        <w:rPr>
          <w:rFonts w:ascii="Times New Roman" w:hAnsi="Times New Roman"/>
        </w:rPr>
        <w:t xml:space="preserve">(kininio žiurkėno kiaušidžių ląstelių chromosomų aberacijos ir Ames testas) pemetreksedo mutageninio poveikio neparodė. Pelių mikrobranduolio testas </w:t>
      </w:r>
      <w:r w:rsidRPr="000A0A8F">
        <w:rPr>
          <w:rFonts w:ascii="Times New Roman" w:hAnsi="Times New Roman"/>
          <w:i/>
        </w:rPr>
        <w:t xml:space="preserve">in vivo </w:t>
      </w:r>
      <w:r w:rsidRPr="000A0A8F">
        <w:rPr>
          <w:rFonts w:ascii="Times New Roman" w:hAnsi="Times New Roman"/>
        </w:rPr>
        <w:t>parodė</w:t>
      </w:r>
      <w:r w:rsidRPr="000A0A8F">
        <w:rPr>
          <w:rFonts w:ascii="Times New Roman" w:hAnsi="Times New Roman"/>
          <w:i/>
        </w:rPr>
        <w:t xml:space="preserve"> </w:t>
      </w:r>
      <w:r w:rsidRPr="000A0A8F">
        <w:rPr>
          <w:rFonts w:ascii="Times New Roman" w:hAnsi="Times New Roman"/>
        </w:rPr>
        <w:t>pemetreksedas klastogeninį poveikį.</w:t>
      </w:r>
    </w:p>
    <w:p w14:paraId="40AC5196" w14:textId="77777777" w:rsidR="008B0543" w:rsidRPr="000A0A8F" w:rsidRDefault="008B0543" w:rsidP="000A0A8F">
      <w:pPr>
        <w:tabs>
          <w:tab w:val="left" w:pos="567"/>
        </w:tabs>
        <w:spacing w:after="0" w:line="240" w:lineRule="auto"/>
        <w:rPr>
          <w:rFonts w:ascii="Times New Roman" w:hAnsi="Times New Roman"/>
        </w:rPr>
      </w:pPr>
    </w:p>
    <w:p w14:paraId="2DC2ACE1"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Pemetreksedo potencialaus kancerogeniškumo tyrimų neatlikta.</w:t>
      </w:r>
    </w:p>
    <w:p w14:paraId="206EEEDC" w14:textId="77777777" w:rsidR="008B0543" w:rsidRPr="000A0A8F" w:rsidRDefault="008B0543" w:rsidP="000A0A8F">
      <w:pPr>
        <w:tabs>
          <w:tab w:val="left" w:pos="567"/>
        </w:tabs>
        <w:spacing w:after="0" w:line="240" w:lineRule="auto"/>
        <w:rPr>
          <w:rFonts w:ascii="Times New Roman" w:hAnsi="Times New Roman"/>
        </w:rPr>
      </w:pPr>
    </w:p>
    <w:p w14:paraId="5ACE2D76" w14:textId="77777777" w:rsidR="008B0543" w:rsidRPr="000A0A8F" w:rsidRDefault="008B0543" w:rsidP="000A0A8F">
      <w:pPr>
        <w:tabs>
          <w:tab w:val="left" w:pos="567"/>
        </w:tabs>
        <w:spacing w:after="0" w:line="240" w:lineRule="auto"/>
        <w:rPr>
          <w:rFonts w:ascii="Times New Roman" w:hAnsi="Times New Roman"/>
        </w:rPr>
      </w:pPr>
    </w:p>
    <w:p w14:paraId="32B2E2E8"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6.</w:t>
      </w:r>
      <w:r w:rsidRPr="000A0A8F">
        <w:rPr>
          <w:rFonts w:ascii="Times New Roman" w:hAnsi="Times New Roman"/>
          <w:b/>
          <w:kern w:val="28"/>
        </w:rPr>
        <w:tab/>
        <w:t>FARMACINĖ INFORMACIJA</w:t>
      </w:r>
    </w:p>
    <w:p w14:paraId="13B7AC5C" w14:textId="77777777" w:rsidR="008B0543" w:rsidRPr="000A0A8F" w:rsidRDefault="008B0543" w:rsidP="000A0A8F">
      <w:pPr>
        <w:keepNext/>
        <w:tabs>
          <w:tab w:val="left" w:pos="567"/>
        </w:tabs>
        <w:spacing w:after="0" w:line="240" w:lineRule="auto"/>
        <w:rPr>
          <w:rFonts w:ascii="Times New Roman" w:hAnsi="Times New Roman"/>
        </w:rPr>
      </w:pPr>
    </w:p>
    <w:p w14:paraId="085C033E"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6.1</w:t>
      </w:r>
      <w:r w:rsidRPr="000A0A8F">
        <w:rPr>
          <w:rFonts w:ascii="Times New Roman" w:hAnsi="Times New Roman"/>
          <w:b/>
          <w:kern w:val="28"/>
        </w:rPr>
        <w:tab/>
        <w:t>Pagalbinių medžiagų sąrašas</w:t>
      </w:r>
    </w:p>
    <w:p w14:paraId="4CF50F61" w14:textId="77777777" w:rsidR="008B0543" w:rsidRPr="000A0A8F" w:rsidRDefault="008B0543" w:rsidP="000A0A8F">
      <w:pPr>
        <w:keepNext/>
        <w:tabs>
          <w:tab w:val="left" w:pos="567"/>
        </w:tabs>
        <w:spacing w:after="0" w:line="240" w:lineRule="auto"/>
        <w:rPr>
          <w:rFonts w:ascii="Times New Roman" w:hAnsi="Times New Roman"/>
          <w:i/>
        </w:rPr>
      </w:pPr>
    </w:p>
    <w:p w14:paraId="705BDC5E"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Manitolis</w:t>
      </w:r>
    </w:p>
    <w:p w14:paraId="0F220414"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Vandenilio chlorido rūgštis</w:t>
      </w:r>
    </w:p>
    <w:p w14:paraId="2703258B"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Natrio hidroksidas</w:t>
      </w:r>
    </w:p>
    <w:p w14:paraId="3EC41AC4" w14:textId="77777777" w:rsidR="008B0543" w:rsidRPr="000A0A8F" w:rsidRDefault="008B0543" w:rsidP="000A0A8F">
      <w:pPr>
        <w:tabs>
          <w:tab w:val="left" w:pos="567"/>
        </w:tabs>
        <w:spacing w:after="0" w:line="240" w:lineRule="auto"/>
        <w:rPr>
          <w:rFonts w:ascii="Times New Roman" w:hAnsi="Times New Roman"/>
        </w:rPr>
      </w:pPr>
    </w:p>
    <w:p w14:paraId="04439FCF"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6.2</w:t>
      </w:r>
      <w:r w:rsidRPr="000A0A8F">
        <w:rPr>
          <w:rFonts w:ascii="Times New Roman" w:hAnsi="Times New Roman"/>
          <w:b/>
          <w:kern w:val="28"/>
        </w:rPr>
        <w:tab/>
        <w:t>Nesuderinamumas</w:t>
      </w:r>
    </w:p>
    <w:p w14:paraId="31566A11" w14:textId="77777777" w:rsidR="008B0543" w:rsidRPr="000A0A8F" w:rsidRDefault="008B0543" w:rsidP="000A0A8F">
      <w:pPr>
        <w:keepNext/>
        <w:tabs>
          <w:tab w:val="left" w:pos="567"/>
        </w:tabs>
        <w:spacing w:after="0" w:line="240" w:lineRule="auto"/>
        <w:rPr>
          <w:rFonts w:ascii="Times New Roman" w:hAnsi="Times New Roman"/>
        </w:rPr>
      </w:pPr>
    </w:p>
    <w:p w14:paraId="5B2FEBE9"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Dėl fizinių savybių pemetreksedas nesuderinamas su skiedikliais, kurių sudėtyje yra kalcio, įskaitant Ringerio laktato ir Ringerio injekcinius tirpalus. Kitų suderinamumo tyrimų neatlikta, todėl šio vaistinio preparato maišyti su kitais negalima.</w:t>
      </w:r>
    </w:p>
    <w:p w14:paraId="587A2C66" w14:textId="77777777" w:rsidR="008B0543" w:rsidRPr="000A0A8F" w:rsidRDefault="008B0543" w:rsidP="000A0A8F">
      <w:pPr>
        <w:tabs>
          <w:tab w:val="left" w:pos="567"/>
        </w:tabs>
        <w:spacing w:after="0" w:line="240" w:lineRule="auto"/>
        <w:rPr>
          <w:rFonts w:ascii="Times New Roman" w:hAnsi="Times New Roman"/>
        </w:rPr>
      </w:pPr>
    </w:p>
    <w:p w14:paraId="62062E54"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6.3</w:t>
      </w:r>
      <w:r w:rsidRPr="000A0A8F">
        <w:rPr>
          <w:rFonts w:ascii="Times New Roman" w:hAnsi="Times New Roman"/>
          <w:b/>
          <w:kern w:val="28"/>
        </w:rPr>
        <w:tab/>
        <w:t>Tinkamumo laikas</w:t>
      </w:r>
    </w:p>
    <w:p w14:paraId="222C2E39" w14:textId="77777777" w:rsidR="008B0543" w:rsidRPr="000A0A8F" w:rsidRDefault="008B0543" w:rsidP="000A0A8F">
      <w:pPr>
        <w:keepNext/>
        <w:tabs>
          <w:tab w:val="left" w:pos="567"/>
        </w:tabs>
        <w:spacing w:after="0" w:line="240" w:lineRule="auto"/>
        <w:rPr>
          <w:rFonts w:ascii="Times New Roman" w:hAnsi="Times New Roman"/>
        </w:rPr>
      </w:pPr>
    </w:p>
    <w:p w14:paraId="13F61527"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Neatidaryti flakonai: 3 metai</w:t>
      </w:r>
    </w:p>
    <w:p w14:paraId="629647D7" w14:textId="77777777" w:rsidR="008B0543" w:rsidRPr="000A0A8F" w:rsidRDefault="008B0543" w:rsidP="000A0A8F">
      <w:pPr>
        <w:tabs>
          <w:tab w:val="left" w:pos="567"/>
        </w:tabs>
        <w:spacing w:after="0" w:line="240" w:lineRule="auto"/>
        <w:rPr>
          <w:rFonts w:ascii="Times New Roman" w:hAnsi="Times New Roman"/>
        </w:rPr>
      </w:pPr>
    </w:p>
    <w:p w14:paraId="3A4EF8AB" w14:textId="77777777" w:rsidR="008B0543" w:rsidRPr="000A0A8F" w:rsidRDefault="008B0543" w:rsidP="000A0A8F">
      <w:pPr>
        <w:tabs>
          <w:tab w:val="left" w:pos="567"/>
        </w:tabs>
        <w:spacing w:after="0" w:line="240" w:lineRule="auto"/>
        <w:rPr>
          <w:rFonts w:ascii="Times New Roman" w:hAnsi="Times New Roman"/>
          <w:u w:val="single"/>
        </w:rPr>
      </w:pPr>
      <w:r w:rsidRPr="000A0A8F">
        <w:rPr>
          <w:rFonts w:ascii="Times New Roman" w:hAnsi="Times New Roman"/>
          <w:u w:val="single"/>
        </w:rPr>
        <w:t>Ištirpinus ir praskiedus</w:t>
      </w:r>
    </w:p>
    <w:p w14:paraId="02A691BD" w14:textId="77777777" w:rsidR="008B0543" w:rsidRPr="000A0A8F" w:rsidRDefault="008B0543" w:rsidP="00ED2E2B">
      <w:pPr>
        <w:numPr>
          <w:ilvl w:val="12"/>
          <w:numId w:val="0"/>
        </w:numPr>
        <w:spacing w:after="0" w:line="240" w:lineRule="auto"/>
        <w:ind w:right="-2"/>
        <w:rPr>
          <w:rFonts w:ascii="Times New Roman" w:hAnsi="Times New Roman"/>
        </w:rPr>
      </w:pPr>
      <w:r w:rsidRPr="000A0A8F">
        <w:rPr>
          <w:rFonts w:ascii="Times New Roman" w:hAnsi="Times New Roman"/>
        </w:rPr>
        <w:t>Nustatyta, kad miltelius ištirpinus 0,9 % injekciniame natrio chlorido tirpale, gauto 25 mg/ml pemetreksedo tirpalo, laikomo šaldytuve (2 °C – 8 °C) arba žemesnėje kaip 30 °C temperatūroje, cheminės ir fizinės savybės išlieka stabilios 24 val.</w:t>
      </w:r>
    </w:p>
    <w:p w14:paraId="4B31BC6D" w14:textId="77777777" w:rsidR="008B0543" w:rsidRPr="000A0A8F" w:rsidRDefault="008B0543" w:rsidP="001E57B3">
      <w:pPr>
        <w:numPr>
          <w:ilvl w:val="12"/>
          <w:numId w:val="0"/>
        </w:numPr>
        <w:spacing w:after="0" w:line="240" w:lineRule="auto"/>
        <w:ind w:right="-2"/>
        <w:rPr>
          <w:rFonts w:ascii="Times New Roman" w:hAnsi="Times New Roman"/>
        </w:rPr>
      </w:pPr>
      <w:r w:rsidRPr="000A0A8F">
        <w:rPr>
          <w:rFonts w:ascii="Times New Roman" w:hAnsi="Times New Roman"/>
        </w:rPr>
        <w:t xml:space="preserve"> </w:t>
      </w:r>
    </w:p>
    <w:p w14:paraId="4E16875A" w14:textId="77777777" w:rsidR="008B0543" w:rsidRPr="000A0A8F" w:rsidRDefault="008B0543" w:rsidP="001E57B3">
      <w:pPr>
        <w:numPr>
          <w:ilvl w:val="12"/>
          <w:numId w:val="0"/>
        </w:numPr>
        <w:spacing w:after="0" w:line="240" w:lineRule="auto"/>
        <w:ind w:right="-2"/>
        <w:rPr>
          <w:rFonts w:ascii="Times New Roman" w:hAnsi="Times New Roman"/>
        </w:rPr>
      </w:pPr>
      <w:r w:rsidRPr="000A0A8F">
        <w:rPr>
          <w:rFonts w:ascii="Times New Roman" w:hAnsi="Times New Roman"/>
        </w:rPr>
        <w:t>Praskiedus. Nustatyta, kad tirpalą praskiedus 0,9 % natrio chloridu, gauto 4,5 mg/ml ar 10 mg/ml pemetreksedo tirpalo, laikomo šaldytuve (2 °C – 8 °C) arba žemesnėje kaip 30 °C temperatūroje, cheminės ir fizinės savybės išlieka stabilios 24 val.</w:t>
      </w:r>
    </w:p>
    <w:p w14:paraId="51536BCC" w14:textId="77777777" w:rsidR="008B0543" w:rsidRPr="000A0A8F" w:rsidRDefault="008B0543" w:rsidP="000A0A8F">
      <w:pPr>
        <w:numPr>
          <w:ilvl w:val="12"/>
          <w:numId w:val="0"/>
        </w:numPr>
        <w:spacing w:after="0" w:line="240" w:lineRule="auto"/>
        <w:ind w:right="-2"/>
        <w:rPr>
          <w:rFonts w:ascii="Times New Roman" w:hAnsi="Times New Roman"/>
        </w:rPr>
      </w:pPr>
    </w:p>
    <w:p w14:paraId="085B64BA"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 xml:space="preserve">Mikrobiologijos požiūriu, ištirpintą ar praskiestą vaistinį preparatą reikia suvartoti nedelsiant. Už nedelsiant nesuvartoto preparato laikymo trukmę ir sąlygas iki vartojimo </w:t>
      </w:r>
      <w:r w:rsidRPr="000A0A8F">
        <w:rPr>
          <w:rFonts w:ascii="Times New Roman" w:hAnsi="Times New Roman"/>
        </w:rPr>
        <w:lastRenderedPageBreak/>
        <w:t>atsakingas vartotojas. Laikymo 2 °C – 8 °C temperatūroje trukmė paprastai neturi viršyti 24 val.</w:t>
      </w:r>
    </w:p>
    <w:p w14:paraId="3533F176" w14:textId="77777777" w:rsidR="008B0543" w:rsidRPr="000A0A8F" w:rsidRDefault="008B0543" w:rsidP="000A0A8F">
      <w:pPr>
        <w:tabs>
          <w:tab w:val="left" w:pos="567"/>
        </w:tabs>
        <w:spacing w:after="0" w:line="240" w:lineRule="auto"/>
        <w:rPr>
          <w:rFonts w:ascii="Times New Roman" w:hAnsi="Times New Roman"/>
        </w:rPr>
      </w:pPr>
    </w:p>
    <w:p w14:paraId="24C3170F"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6.4</w:t>
      </w:r>
      <w:r w:rsidRPr="000A0A8F">
        <w:rPr>
          <w:rFonts w:ascii="Times New Roman" w:hAnsi="Times New Roman"/>
          <w:b/>
          <w:kern w:val="28"/>
        </w:rPr>
        <w:tab/>
        <w:t>Specialios laikymo sąlygos</w:t>
      </w:r>
    </w:p>
    <w:p w14:paraId="6B585018" w14:textId="77777777" w:rsidR="008B0543" w:rsidRPr="000A0A8F" w:rsidRDefault="008B0543" w:rsidP="000A0A8F">
      <w:pPr>
        <w:tabs>
          <w:tab w:val="left" w:pos="567"/>
        </w:tabs>
        <w:spacing w:after="0" w:line="240" w:lineRule="auto"/>
        <w:rPr>
          <w:rFonts w:ascii="Times New Roman" w:hAnsi="Times New Roman"/>
        </w:rPr>
      </w:pPr>
    </w:p>
    <w:p w14:paraId="3605AB05"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Šio vaistinio preparato laikymui specialių temperatūros sąlygų nereikalaujama.</w:t>
      </w:r>
    </w:p>
    <w:p w14:paraId="127EB3DD" w14:textId="77777777" w:rsidR="008B0543" w:rsidRPr="000A0A8F" w:rsidRDefault="008B0543" w:rsidP="000A0A8F">
      <w:pPr>
        <w:tabs>
          <w:tab w:val="left" w:pos="567"/>
        </w:tabs>
        <w:spacing w:after="0" w:line="240" w:lineRule="auto"/>
        <w:rPr>
          <w:rFonts w:ascii="Times New Roman" w:hAnsi="Times New Roman"/>
        </w:rPr>
      </w:pPr>
    </w:p>
    <w:p w14:paraId="21C6DEFB"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Laikyti gamintojo pakuotėje, kad preparatas būtų apsaugotas nuo šviesos.</w:t>
      </w:r>
    </w:p>
    <w:p w14:paraId="656517C7" w14:textId="77777777" w:rsidR="008B0543" w:rsidRPr="000A0A8F" w:rsidRDefault="008B0543" w:rsidP="000A0A8F">
      <w:pPr>
        <w:tabs>
          <w:tab w:val="left" w:pos="567"/>
        </w:tabs>
        <w:spacing w:after="0" w:line="240" w:lineRule="auto"/>
        <w:rPr>
          <w:rFonts w:ascii="Times New Roman" w:hAnsi="Times New Roman"/>
        </w:rPr>
      </w:pPr>
    </w:p>
    <w:p w14:paraId="724E09E7"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Paruošto ir praskiesto vaistinio preparato laikymo sąlygos pateikiamos 6.3 skyriuje.</w:t>
      </w:r>
    </w:p>
    <w:p w14:paraId="36DED03D" w14:textId="77777777" w:rsidR="008B0543" w:rsidRPr="000A0A8F" w:rsidRDefault="008B0543" w:rsidP="000A0A8F">
      <w:pPr>
        <w:tabs>
          <w:tab w:val="left" w:pos="567"/>
        </w:tabs>
        <w:spacing w:after="0" w:line="240" w:lineRule="auto"/>
        <w:rPr>
          <w:rFonts w:ascii="Times New Roman" w:hAnsi="Times New Roman"/>
        </w:rPr>
      </w:pPr>
    </w:p>
    <w:p w14:paraId="1CE78E9A"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6.5</w:t>
      </w:r>
      <w:r w:rsidRPr="000A0A8F">
        <w:rPr>
          <w:rFonts w:ascii="Times New Roman" w:hAnsi="Times New Roman"/>
          <w:b/>
          <w:kern w:val="28"/>
        </w:rPr>
        <w:tab/>
        <w:t xml:space="preserve">Talpyklės pobūdis ir jos turinys </w:t>
      </w:r>
    </w:p>
    <w:p w14:paraId="7A5666A2" w14:textId="77777777" w:rsidR="008B0543" w:rsidRPr="000A0A8F" w:rsidRDefault="008B0543" w:rsidP="000A0A8F">
      <w:pPr>
        <w:tabs>
          <w:tab w:val="left" w:pos="567"/>
        </w:tabs>
        <w:spacing w:after="0" w:line="240" w:lineRule="auto"/>
        <w:rPr>
          <w:rFonts w:ascii="Times New Roman" w:hAnsi="Times New Roman"/>
          <w:b/>
        </w:rPr>
      </w:pPr>
    </w:p>
    <w:p w14:paraId="5FAC59FF"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I tipo 10 ml arba 50 ml bespalvio stiklo flakonas su I tipo bromobutilinės gumos kamščiu ir metaliniu aliuminio dangteliu, turinčiu oranžinę propileninę nuplėšiamą plombą. Flakone yra 100 mg arba 500 mg pemetreksedo.</w:t>
      </w:r>
    </w:p>
    <w:p w14:paraId="7205834B" w14:textId="77777777" w:rsidR="008B0543" w:rsidRPr="000A0A8F" w:rsidRDefault="008B0543" w:rsidP="000A0A8F">
      <w:pPr>
        <w:tabs>
          <w:tab w:val="left" w:pos="567"/>
        </w:tabs>
        <w:spacing w:after="0" w:line="240" w:lineRule="auto"/>
        <w:rPr>
          <w:rFonts w:ascii="Times New Roman" w:hAnsi="Times New Roman"/>
        </w:rPr>
      </w:pPr>
    </w:p>
    <w:p w14:paraId="588AD785"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Pakuotėje yra 1 flakonas.</w:t>
      </w:r>
    </w:p>
    <w:p w14:paraId="617AEC25" w14:textId="77777777" w:rsidR="008B0543" w:rsidRPr="000A0A8F" w:rsidRDefault="008B0543" w:rsidP="000A0A8F">
      <w:pPr>
        <w:tabs>
          <w:tab w:val="left" w:pos="567"/>
        </w:tabs>
        <w:spacing w:after="0" w:line="240" w:lineRule="auto"/>
        <w:rPr>
          <w:rFonts w:ascii="Times New Roman" w:hAnsi="Times New Roman"/>
        </w:rPr>
      </w:pPr>
    </w:p>
    <w:p w14:paraId="43C237AF"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Gali būti tiekiamos ne visų dydžių pakuotės.</w:t>
      </w:r>
    </w:p>
    <w:p w14:paraId="0CDF122A" w14:textId="77777777" w:rsidR="008B0543" w:rsidRPr="000A0A8F" w:rsidRDefault="008B0543" w:rsidP="000A0A8F">
      <w:pPr>
        <w:tabs>
          <w:tab w:val="left" w:pos="567"/>
        </w:tabs>
        <w:spacing w:after="0" w:line="240" w:lineRule="auto"/>
        <w:rPr>
          <w:rFonts w:ascii="Times New Roman" w:hAnsi="Times New Roman"/>
        </w:rPr>
      </w:pPr>
    </w:p>
    <w:p w14:paraId="64C883B6" w14:textId="77777777" w:rsidR="008B0543" w:rsidRPr="000A0A8F" w:rsidRDefault="008B0543" w:rsidP="000A0A8F">
      <w:pPr>
        <w:keepNext/>
        <w:keepLines/>
        <w:tabs>
          <w:tab w:val="left" w:pos="567"/>
        </w:tabs>
        <w:spacing w:after="0" w:line="240" w:lineRule="auto"/>
        <w:outlineLvl w:val="2"/>
      </w:pPr>
      <w:bookmarkStart w:id="1" w:name="OLE_LINK1"/>
      <w:r w:rsidRPr="000A0A8F">
        <w:rPr>
          <w:rFonts w:ascii="Times New Roman" w:hAnsi="Times New Roman"/>
          <w:b/>
          <w:kern w:val="28"/>
        </w:rPr>
        <w:t>6.6</w:t>
      </w:r>
      <w:r w:rsidRPr="000A0A8F">
        <w:rPr>
          <w:rFonts w:ascii="Times New Roman" w:hAnsi="Times New Roman"/>
          <w:b/>
          <w:kern w:val="28"/>
        </w:rPr>
        <w:tab/>
        <w:t>Specialūs reikalavimai atliekoms tvarkyti ir vaistiniam preparatui ruošti</w:t>
      </w:r>
    </w:p>
    <w:p w14:paraId="7B71CEA1" w14:textId="77777777" w:rsidR="008B0543" w:rsidRPr="000A0A8F" w:rsidRDefault="008B0543" w:rsidP="000A0A8F">
      <w:pPr>
        <w:keepNext/>
        <w:tabs>
          <w:tab w:val="left" w:pos="567"/>
        </w:tabs>
        <w:spacing w:after="0" w:line="240" w:lineRule="auto"/>
        <w:rPr>
          <w:rFonts w:ascii="Times New Roman" w:hAnsi="Times New Roman"/>
        </w:rPr>
      </w:pPr>
    </w:p>
    <w:bookmarkEnd w:id="1"/>
    <w:p w14:paraId="5810FDCF"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1. Infuzijai į veną pemetreksedą tirpinkite ir skieskite aseptikos sąlygomis.</w:t>
      </w:r>
    </w:p>
    <w:p w14:paraId="1EE5C9D7" w14:textId="77777777" w:rsidR="008B0543" w:rsidRPr="000A0A8F" w:rsidRDefault="008B0543" w:rsidP="000A0A8F">
      <w:pPr>
        <w:tabs>
          <w:tab w:val="left" w:pos="567"/>
        </w:tabs>
        <w:spacing w:after="0" w:line="240" w:lineRule="auto"/>
        <w:rPr>
          <w:rFonts w:ascii="Times New Roman" w:hAnsi="Times New Roman"/>
        </w:rPr>
      </w:pPr>
    </w:p>
    <w:p w14:paraId="707CF633"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2. Apskaičiuokite reikiamą dozę ir Pemetrexed PharmaSwiss</w:t>
      </w:r>
      <w:r w:rsidRPr="000A0A8F">
        <w:rPr>
          <w:rFonts w:ascii="Times New Roman" w:hAnsi="Times New Roman"/>
          <w:i/>
        </w:rPr>
        <w:t xml:space="preserve"> </w:t>
      </w:r>
      <w:r w:rsidRPr="000A0A8F">
        <w:rPr>
          <w:rFonts w:ascii="Times New Roman" w:hAnsi="Times New Roman"/>
        </w:rPr>
        <w:t>flakonų skaičių. Kiekviename flakone yra pemetreksedo perteklius, kad būtų paprasčiau gauti etiketėje nurodytą kiekį.</w:t>
      </w:r>
    </w:p>
    <w:p w14:paraId="04FDEC1B" w14:textId="77777777" w:rsidR="008B0543" w:rsidRPr="000A0A8F" w:rsidRDefault="008B0543" w:rsidP="000A0A8F">
      <w:pPr>
        <w:tabs>
          <w:tab w:val="left" w:pos="567"/>
        </w:tabs>
        <w:spacing w:after="0" w:line="240" w:lineRule="auto"/>
        <w:rPr>
          <w:rFonts w:ascii="Times New Roman" w:hAnsi="Times New Roman"/>
        </w:rPr>
      </w:pPr>
    </w:p>
    <w:p w14:paraId="1C5778BD" w14:textId="77777777" w:rsidR="008B0543" w:rsidRPr="000A0A8F" w:rsidRDefault="008B0543" w:rsidP="000A0A8F">
      <w:pPr>
        <w:tabs>
          <w:tab w:val="left" w:pos="567"/>
        </w:tabs>
        <w:spacing w:after="0" w:line="240" w:lineRule="auto"/>
        <w:rPr>
          <w:rFonts w:ascii="Times New Roman" w:hAnsi="Times New Roman"/>
          <w:b/>
        </w:rPr>
      </w:pPr>
      <w:r w:rsidRPr="000A0A8F">
        <w:rPr>
          <w:rFonts w:ascii="Times New Roman" w:hAnsi="Times New Roman"/>
        </w:rPr>
        <w:t xml:space="preserve">3. 100 mg flakono turinį ištirpinkite 4,2 ml natrio chlorido 9 mg/ml (0,9 %) injekcinio tirpalo be konservantų – tokiu būdu susidarys 25 mg/ml pemetreksedo tirpalas. Švelniai pasukiokite kiekvieną flakoną, kol milteliai visai ištirps. Susidarys skaidrus tirpalas, nuo bespalvio iki geltono arba žaliai geltono (preparato kokybei tai nekenkia). Ištirpinus mitelius gauto tirpalo pH yra 6,6-7,8. </w:t>
      </w:r>
      <w:r w:rsidRPr="000A0A8F">
        <w:rPr>
          <w:rFonts w:ascii="Times New Roman" w:hAnsi="Times New Roman"/>
          <w:b/>
        </w:rPr>
        <w:t>Jį</w:t>
      </w:r>
      <w:r w:rsidRPr="000A0A8F">
        <w:rPr>
          <w:rFonts w:ascii="Times New Roman" w:hAnsi="Times New Roman"/>
        </w:rPr>
        <w:t xml:space="preserve"> </w:t>
      </w:r>
      <w:r w:rsidRPr="000A0A8F">
        <w:rPr>
          <w:rFonts w:ascii="Times New Roman" w:hAnsi="Times New Roman"/>
          <w:b/>
        </w:rPr>
        <w:t>reikės dar skiesti.</w:t>
      </w:r>
    </w:p>
    <w:p w14:paraId="62BFB596" w14:textId="77777777" w:rsidR="008B0543" w:rsidRPr="000A0A8F" w:rsidRDefault="008B0543" w:rsidP="000A0A8F">
      <w:pPr>
        <w:tabs>
          <w:tab w:val="left" w:pos="567"/>
        </w:tabs>
        <w:spacing w:after="0" w:line="240" w:lineRule="auto"/>
        <w:rPr>
          <w:rFonts w:ascii="Times New Roman" w:hAnsi="Times New Roman"/>
          <w:b/>
        </w:rPr>
      </w:pPr>
      <w:r w:rsidRPr="000A0A8F">
        <w:rPr>
          <w:rFonts w:ascii="Times New Roman" w:hAnsi="Times New Roman"/>
        </w:rPr>
        <w:t xml:space="preserve">500 mg flakono turinį ištirpinkite 20 ml natrio chlorido 9 mg/ml (0,9 %) injekcinio tirpalo be konservantų – tokiu būdu susidarys 25 mg/ml pemetreksedo tirpalas. Švelniai pasukiokite kiekvieną flakoną, kol milteliai visai ištirps. Susidarys skaidrus tirpalas, nuo bespalvio iki geltono arba žaliai geltono (preparato kokybei tai nekenkia). Ištirpinus mitelius gauto tirpalo pH yra 6,6-7,8. </w:t>
      </w:r>
      <w:r w:rsidRPr="000A0A8F">
        <w:rPr>
          <w:rFonts w:ascii="Times New Roman" w:hAnsi="Times New Roman"/>
          <w:b/>
        </w:rPr>
        <w:t>Jį</w:t>
      </w:r>
      <w:r w:rsidRPr="000A0A8F">
        <w:rPr>
          <w:rFonts w:ascii="Times New Roman" w:hAnsi="Times New Roman"/>
        </w:rPr>
        <w:t xml:space="preserve"> </w:t>
      </w:r>
      <w:r w:rsidRPr="000A0A8F">
        <w:rPr>
          <w:rFonts w:ascii="Times New Roman" w:hAnsi="Times New Roman"/>
          <w:b/>
        </w:rPr>
        <w:t>reikės dar skiesti.</w:t>
      </w:r>
    </w:p>
    <w:p w14:paraId="6FA62DE8" w14:textId="77777777" w:rsidR="008B0543" w:rsidRPr="000A0A8F" w:rsidRDefault="008B0543" w:rsidP="000A0A8F">
      <w:pPr>
        <w:tabs>
          <w:tab w:val="left" w:pos="567"/>
        </w:tabs>
        <w:spacing w:after="0" w:line="240" w:lineRule="auto"/>
        <w:rPr>
          <w:rFonts w:ascii="Times New Roman" w:hAnsi="Times New Roman"/>
        </w:rPr>
      </w:pPr>
    </w:p>
    <w:p w14:paraId="553C0522"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4. Reikiamą pemetreksedo tirpalo, gauto ištirpinus miltelius, tūrį praskieskite 100 ml natrio chlorido 9 mg/ml (0,9 %) injekcinio tirpalo be konservantų ir infuzuokite į veną per 10 min.</w:t>
      </w:r>
    </w:p>
    <w:p w14:paraId="7A9DB9E5" w14:textId="77777777" w:rsidR="008B0543" w:rsidRPr="000A0A8F" w:rsidRDefault="008B0543" w:rsidP="000A0A8F">
      <w:pPr>
        <w:tabs>
          <w:tab w:val="left" w:pos="567"/>
        </w:tabs>
        <w:spacing w:after="0" w:line="240" w:lineRule="auto"/>
        <w:rPr>
          <w:rFonts w:ascii="Times New Roman" w:hAnsi="Times New Roman"/>
        </w:rPr>
      </w:pPr>
    </w:p>
    <w:p w14:paraId="0FF19083"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5. Pemetreksedo infuziniai tirpalai, paruošti kaip nurodyta anksčiau, yra suderinami su infuzinėmis sistemomis ir infuziniais maišeliais, paviršiuje padengtais polivinilchloridu ar poliolefinu.</w:t>
      </w:r>
    </w:p>
    <w:p w14:paraId="4141B10E" w14:textId="77777777" w:rsidR="008B0543" w:rsidRPr="000A0A8F" w:rsidRDefault="008B0543" w:rsidP="000A0A8F">
      <w:pPr>
        <w:tabs>
          <w:tab w:val="left" w:pos="567"/>
        </w:tabs>
        <w:spacing w:after="0" w:line="240" w:lineRule="auto"/>
        <w:rPr>
          <w:rFonts w:ascii="Times New Roman" w:hAnsi="Times New Roman"/>
        </w:rPr>
      </w:pPr>
    </w:p>
    <w:p w14:paraId="10323A29"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6. Prieš leidžiant vaistinių preparatų parenteraliai, reikia apžiūrėti, ar nėra dalelių, nepakitusi spalva. Pastebėjus dalelių, vartoti negalima.</w:t>
      </w:r>
    </w:p>
    <w:p w14:paraId="71EDE2BA" w14:textId="77777777" w:rsidR="008B0543" w:rsidRPr="000A0A8F" w:rsidRDefault="008B0543" w:rsidP="000A0A8F">
      <w:pPr>
        <w:tabs>
          <w:tab w:val="left" w:pos="567"/>
        </w:tabs>
        <w:spacing w:after="0" w:line="240" w:lineRule="auto"/>
        <w:rPr>
          <w:rFonts w:ascii="Times New Roman" w:hAnsi="Times New Roman"/>
        </w:rPr>
      </w:pPr>
    </w:p>
    <w:p w14:paraId="4E1FDD60"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7. Pemetreksedo tirpalai yra skirti vartoti tik vieną kartą. Nesuvartotą vaistinį preparatą ar atliekas reikia tvarkyti laikantis vietinių reikalavimų.</w:t>
      </w:r>
    </w:p>
    <w:p w14:paraId="377C839E" w14:textId="77777777" w:rsidR="008B0543" w:rsidRPr="000A0A8F" w:rsidRDefault="008B0543" w:rsidP="000A0A8F">
      <w:pPr>
        <w:tabs>
          <w:tab w:val="left" w:pos="567"/>
        </w:tabs>
        <w:spacing w:after="0" w:line="240" w:lineRule="auto"/>
        <w:rPr>
          <w:rFonts w:ascii="Times New Roman" w:hAnsi="Times New Roman"/>
          <w:b/>
        </w:rPr>
      </w:pPr>
    </w:p>
    <w:p w14:paraId="3ED212C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b/>
        </w:rPr>
        <w:t>Atsargumo priemonės ruošiant ir leidžiant tirpalą</w:t>
      </w:r>
      <w:r w:rsidRPr="000A0A8F">
        <w:rPr>
          <w:rFonts w:ascii="Times New Roman" w:hAnsi="Times New Roman"/>
        </w:rPr>
        <w:t>. Pemetreksedo infuzinį tirpalą reikia ruošti ir infuzuoti atsargiai, kaip ir kitus potencialiai toksinius vaistinius preparatus nuo vėžio. Rekomenduojama mūvėti pirštines. Jeigu pemetreksedo tirpalo patektų ant odos, ją reikia nedelsiant nuplauti dideliu vandens kiekiu su muilu. Jeigu pemetreksedo tirpalo patektų ant gleivinės, ją reikia nedelsiant nuplauti dideliu vandens kiekiu. Pemetreksedas vietiškai nedirgina. Specifinio priešnuodžio įvykus pemetreksedo ekstravazacijai nėra. Užfiksuoti keli pemetreksedo ekstravazacijos atvejai, kurių tyrėjas nevertino kaip sunkių. Šio vaistinio preparato (kaip ir kitų vietiškai nedirginančių) ekstravazaciją reikia gydyti laikantis įprastų vietinių metodikų.</w:t>
      </w:r>
    </w:p>
    <w:p w14:paraId="1C270F9F" w14:textId="77777777" w:rsidR="008B0543" w:rsidRPr="000A0A8F" w:rsidRDefault="008B0543" w:rsidP="000A0A8F">
      <w:pPr>
        <w:tabs>
          <w:tab w:val="left" w:pos="567"/>
        </w:tabs>
        <w:spacing w:after="0" w:line="240" w:lineRule="auto"/>
        <w:rPr>
          <w:rFonts w:ascii="Times New Roman" w:hAnsi="Times New Roman"/>
        </w:rPr>
      </w:pPr>
    </w:p>
    <w:p w14:paraId="218F0A80" w14:textId="77777777" w:rsidR="008B0543" w:rsidRPr="000A0A8F" w:rsidRDefault="008B0543" w:rsidP="000A0A8F">
      <w:pPr>
        <w:tabs>
          <w:tab w:val="left" w:pos="567"/>
        </w:tabs>
        <w:spacing w:after="0" w:line="240" w:lineRule="auto"/>
        <w:rPr>
          <w:rFonts w:ascii="Times New Roman" w:hAnsi="Times New Roman"/>
        </w:rPr>
      </w:pPr>
    </w:p>
    <w:p w14:paraId="07928BC6"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7.</w:t>
      </w:r>
      <w:r w:rsidRPr="000A0A8F">
        <w:rPr>
          <w:rFonts w:ascii="Times New Roman" w:hAnsi="Times New Roman"/>
          <w:b/>
          <w:kern w:val="28"/>
        </w:rPr>
        <w:tab/>
        <w:t>REGISTRUOTOJAS</w:t>
      </w:r>
    </w:p>
    <w:p w14:paraId="1C08D20B" w14:textId="77777777" w:rsidR="008B0543" w:rsidRPr="000A0A8F" w:rsidRDefault="008B0543" w:rsidP="000A0A8F">
      <w:pPr>
        <w:tabs>
          <w:tab w:val="left" w:pos="567"/>
        </w:tabs>
        <w:spacing w:after="0" w:line="240" w:lineRule="auto"/>
        <w:rPr>
          <w:rFonts w:ascii="Times New Roman" w:hAnsi="Times New Roman"/>
        </w:rPr>
      </w:pPr>
    </w:p>
    <w:p w14:paraId="196EC2CB" w14:textId="77777777" w:rsidR="008B0543" w:rsidRPr="000A0A8F" w:rsidRDefault="008B0543" w:rsidP="00ED2E2B">
      <w:pPr>
        <w:spacing w:after="0" w:line="240" w:lineRule="auto"/>
        <w:rPr>
          <w:rFonts w:ascii="Times New Roman" w:hAnsi="Times New Roman"/>
        </w:rPr>
      </w:pPr>
      <w:r w:rsidRPr="000A0A8F">
        <w:rPr>
          <w:rFonts w:ascii="Times New Roman" w:hAnsi="Times New Roman"/>
        </w:rPr>
        <w:t>PharmaSwiss Česká republika s.r.o.</w:t>
      </w:r>
    </w:p>
    <w:p w14:paraId="4933B492" w14:textId="77777777" w:rsidR="008B0543" w:rsidRPr="000A0A8F" w:rsidRDefault="008B0543" w:rsidP="001E57B3">
      <w:pPr>
        <w:spacing w:after="0" w:line="240" w:lineRule="auto"/>
        <w:rPr>
          <w:rFonts w:ascii="Times New Roman" w:hAnsi="Times New Roman"/>
        </w:rPr>
      </w:pPr>
      <w:r w:rsidRPr="000A0A8F">
        <w:rPr>
          <w:rFonts w:ascii="Times New Roman" w:hAnsi="Times New Roman"/>
        </w:rPr>
        <w:t>Jankovcova 1569/2c</w:t>
      </w:r>
    </w:p>
    <w:p w14:paraId="5FA3222C" w14:textId="77777777" w:rsidR="008B0543" w:rsidRPr="000A0A8F" w:rsidRDefault="008B0543" w:rsidP="000A0A8F">
      <w:pPr>
        <w:spacing w:after="0" w:line="240" w:lineRule="auto"/>
        <w:rPr>
          <w:rFonts w:ascii="Times New Roman" w:hAnsi="Times New Roman"/>
        </w:rPr>
      </w:pPr>
      <w:r w:rsidRPr="000A0A8F">
        <w:rPr>
          <w:rFonts w:ascii="Times New Roman" w:hAnsi="Times New Roman"/>
        </w:rPr>
        <w:t>170 00 Praha 7</w:t>
      </w:r>
    </w:p>
    <w:p w14:paraId="1062E9B9" w14:textId="77777777" w:rsidR="008B0543" w:rsidRPr="000A0A8F" w:rsidRDefault="008B0543" w:rsidP="000A0A8F">
      <w:pPr>
        <w:spacing w:after="0" w:line="240" w:lineRule="auto"/>
        <w:rPr>
          <w:rFonts w:ascii="Times New Roman" w:hAnsi="Times New Roman"/>
        </w:rPr>
      </w:pPr>
      <w:r w:rsidRPr="000A0A8F">
        <w:rPr>
          <w:rFonts w:ascii="Times New Roman" w:hAnsi="Times New Roman"/>
        </w:rPr>
        <w:t>Čekija</w:t>
      </w:r>
    </w:p>
    <w:p w14:paraId="3DAD1BB9" w14:textId="77777777" w:rsidR="008B0543" w:rsidRPr="000A0A8F" w:rsidRDefault="008B0543" w:rsidP="000A0A8F">
      <w:pPr>
        <w:tabs>
          <w:tab w:val="left" w:pos="567"/>
        </w:tabs>
        <w:spacing w:after="0" w:line="240" w:lineRule="auto"/>
        <w:rPr>
          <w:rFonts w:ascii="Times New Roman" w:hAnsi="Times New Roman"/>
        </w:rPr>
      </w:pPr>
    </w:p>
    <w:p w14:paraId="350D66EB" w14:textId="77777777" w:rsidR="008B0543" w:rsidRPr="000A0A8F" w:rsidRDefault="008B0543" w:rsidP="000A0A8F">
      <w:pPr>
        <w:tabs>
          <w:tab w:val="left" w:pos="567"/>
        </w:tabs>
        <w:spacing w:after="0" w:line="240" w:lineRule="auto"/>
        <w:rPr>
          <w:rFonts w:ascii="Times New Roman" w:hAnsi="Times New Roman"/>
        </w:rPr>
      </w:pPr>
    </w:p>
    <w:p w14:paraId="5E320FA0"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8.</w:t>
      </w:r>
      <w:r w:rsidRPr="000A0A8F">
        <w:rPr>
          <w:rFonts w:ascii="Times New Roman" w:hAnsi="Times New Roman"/>
          <w:b/>
          <w:kern w:val="28"/>
        </w:rPr>
        <w:tab/>
        <w:t xml:space="preserve">REGISTRACIJOS PAŽYMĖJIMO NUMERIS (-IAI) </w:t>
      </w:r>
    </w:p>
    <w:p w14:paraId="418E4730" w14:textId="77777777" w:rsidR="008B0543" w:rsidRPr="000A0A8F" w:rsidRDefault="008B0543" w:rsidP="000A0A8F">
      <w:pPr>
        <w:tabs>
          <w:tab w:val="left" w:pos="567"/>
        </w:tabs>
        <w:spacing w:after="0" w:line="240" w:lineRule="auto"/>
        <w:rPr>
          <w:rFonts w:ascii="Times New Roman" w:hAnsi="Times New Roman"/>
        </w:rPr>
      </w:pPr>
    </w:p>
    <w:p w14:paraId="0A4DE305"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100 mg – LT/1/16/3916/001</w:t>
      </w:r>
    </w:p>
    <w:p w14:paraId="690ADD7A"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500 mg – LT/1/16/3916/002</w:t>
      </w:r>
    </w:p>
    <w:p w14:paraId="60DF8708" w14:textId="77777777" w:rsidR="008B0543" w:rsidRPr="000A0A8F" w:rsidRDefault="008B0543" w:rsidP="000A0A8F">
      <w:pPr>
        <w:tabs>
          <w:tab w:val="left" w:pos="567"/>
        </w:tabs>
        <w:spacing w:after="0" w:line="240" w:lineRule="auto"/>
        <w:rPr>
          <w:rFonts w:ascii="Times New Roman" w:hAnsi="Times New Roman"/>
        </w:rPr>
      </w:pPr>
    </w:p>
    <w:p w14:paraId="7A4C2574" w14:textId="77777777" w:rsidR="008B0543" w:rsidRPr="000A0A8F" w:rsidRDefault="008B0543" w:rsidP="000A0A8F">
      <w:pPr>
        <w:tabs>
          <w:tab w:val="left" w:pos="567"/>
        </w:tabs>
        <w:spacing w:after="0" w:line="240" w:lineRule="auto"/>
        <w:rPr>
          <w:rFonts w:ascii="Times New Roman" w:hAnsi="Times New Roman"/>
        </w:rPr>
      </w:pPr>
    </w:p>
    <w:p w14:paraId="5645D464"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9.</w:t>
      </w:r>
      <w:r w:rsidRPr="000A0A8F">
        <w:rPr>
          <w:rFonts w:ascii="Times New Roman" w:hAnsi="Times New Roman"/>
          <w:b/>
          <w:kern w:val="28"/>
        </w:rPr>
        <w:tab/>
        <w:t>REGISTRAVIMO / PERREGISTRAVIMO DATA</w:t>
      </w:r>
    </w:p>
    <w:p w14:paraId="4FF1E6E8" w14:textId="77777777" w:rsidR="008B0543" w:rsidRPr="000A0A8F" w:rsidRDefault="008B0543" w:rsidP="00ED2E2B">
      <w:pPr>
        <w:spacing w:after="0" w:line="240" w:lineRule="auto"/>
        <w:rPr>
          <w:rFonts w:ascii="Times New Roman" w:hAnsi="Times New Roman"/>
        </w:rPr>
      </w:pPr>
    </w:p>
    <w:p w14:paraId="0E341F50" w14:textId="7E873C41" w:rsidR="008B0543" w:rsidRPr="000A0A8F" w:rsidRDefault="008B0543" w:rsidP="001E57B3">
      <w:pPr>
        <w:spacing w:after="0" w:line="240" w:lineRule="auto"/>
        <w:rPr>
          <w:rFonts w:ascii="Times New Roman" w:hAnsi="Times New Roman"/>
        </w:rPr>
      </w:pPr>
      <w:r w:rsidRPr="000A0A8F">
        <w:rPr>
          <w:rFonts w:ascii="Times New Roman" w:hAnsi="Times New Roman"/>
        </w:rPr>
        <w:t>Registravimo data 2016 m. gegužės 10 d.</w:t>
      </w:r>
    </w:p>
    <w:p w14:paraId="00A1E90D" w14:textId="77777777" w:rsidR="008B0543" w:rsidRPr="000A0A8F" w:rsidRDefault="008B0543" w:rsidP="000A0A8F">
      <w:pPr>
        <w:tabs>
          <w:tab w:val="left" w:pos="567"/>
        </w:tabs>
        <w:spacing w:after="0" w:line="240" w:lineRule="auto"/>
        <w:rPr>
          <w:rFonts w:ascii="Times New Roman" w:hAnsi="Times New Roman"/>
        </w:rPr>
      </w:pPr>
    </w:p>
    <w:p w14:paraId="5E7658E9" w14:textId="77777777" w:rsidR="008B0543" w:rsidRPr="000A0A8F" w:rsidRDefault="008B0543" w:rsidP="000A0A8F">
      <w:pPr>
        <w:tabs>
          <w:tab w:val="left" w:pos="567"/>
        </w:tabs>
        <w:spacing w:after="0" w:line="240" w:lineRule="auto"/>
        <w:rPr>
          <w:rFonts w:ascii="Times New Roman" w:hAnsi="Times New Roman"/>
        </w:rPr>
      </w:pPr>
    </w:p>
    <w:p w14:paraId="7D3DBD88"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10.</w:t>
      </w:r>
      <w:r w:rsidRPr="000A0A8F">
        <w:rPr>
          <w:rFonts w:ascii="Times New Roman" w:hAnsi="Times New Roman"/>
          <w:b/>
          <w:kern w:val="28"/>
        </w:rPr>
        <w:tab/>
        <w:t>TEKSTO PERŽIŪROS DATA</w:t>
      </w:r>
    </w:p>
    <w:p w14:paraId="449CFC5F" w14:textId="77777777" w:rsidR="008B0543" w:rsidRPr="000A0A8F" w:rsidRDefault="008B0543" w:rsidP="000A0A8F">
      <w:pPr>
        <w:keepNext/>
        <w:tabs>
          <w:tab w:val="left" w:pos="567"/>
        </w:tabs>
        <w:spacing w:after="0" w:line="240" w:lineRule="auto"/>
        <w:rPr>
          <w:rFonts w:ascii="Times New Roman" w:hAnsi="Times New Roman"/>
        </w:rPr>
      </w:pPr>
    </w:p>
    <w:p w14:paraId="71FEDDB2" w14:textId="77777777" w:rsidR="00956655" w:rsidRDefault="00956655" w:rsidP="00956655">
      <w:pPr>
        <w:spacing w:after="0" w:line="240" w:lineRule="auto"/>
        <w:rPr>
          <w:rFonts w:ascii="Times New Roman" w:hAnsi="Times New Roman"/>
        </w:rPr>
      </w:pPr>
      <w:r>
        <w:rPr>
          <w:rFonts w:ascii="Times New Roman" w:hAnsi="Times New Roman"/>
        </w:rPr>
        <w:t>2018 m. rugsėjo 28 d.</w:t>
      </w:r>
    </w:p>
    <w:p w14:paraId="441B5601" w14:textId="18432EFB" w:rsidR="008B0543" w:rsidRPr="000A0A8F" w:rsidRDefault="008B0543" w:rsidP="000A0A8F">
      <w:pPr>
        <w:tabs>
          <w:tab w:val="left" w:pos="567"/>
        </w:tabs>
        <w:spacing w:after="0" w:line="240" w:lineRule="auto"/>
        <w:rPr>
          <w:rFonts w:ascii="Times New Roman" w:hAnsi="Times New Roman"/>
        </w:rPr>
      </w:pPr>
    </w:p>
    <w:p w14:paraId="67BF3403"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p>
    <w:p w14:paraId="2D3B3427" w14:textId="77777777" w:rsidR="008B0543" w:rsidRPr="001E57B3" w:rsidRDefault="008B0543" w:rsidP="000A0A8F">
      <w:pPr>
        <w:tabs>
          <w:tab w:val="left" w:pos="5954"/>
          <w:tab w:val="left" w:pos="6237"/>
          <w:tab w:val="left" w:pos="6663"/>
          <w:tab w:val="left" w:pos="6946"/>
        </w:tabs>
        <w:spacing w:after="0" w:line="240" w:lineRule="auto"/>
        <w:rPr>
          <w:rFonts w:ascii="Times New Roman" w:hAnsi="Times New Roman"/>
        </w:rPr>
      </w:pPr>
      <w:r w:rsidRPr="00ED2E2B">
        <w:rPr>
          <w:rFonts w:ascii="Times New Roman" w:hAnsi="Times New Roman"/>
        </w:rPr>
        <w:t>Išsami informacija apie šį vaistinį preparatą pateikiama Valstybinės vaistų kontrolės tarnybos prie Lietuvos Respublikos sveikatos apsaugos ministerijos tinklalapyje</w:t>
      </w:r>
      <w:r w:rsidRPr="001E57B3">
        <w:rPr>
          <w:rFonts w:ascii="Times New Roman" w:hAnsi="Times New Roman"/>
          <w:i/>
        </w:rPr>
        <w:t xml:space="preserve"> </w:t>
      </w:r>
      <w:hyperlink r:id="rId13" w:history="1">
        <w:r w:rsidRPr="00ED2E2B">
          <w:rPr>
            <w:rFonts w:ascii="Times New Roman" w:hAnsi="Times New Roman"/>
            <w:color w:val="0000FF"/>
            <w:u w:val="single"/>
          </w:rPr>
          <w:t>http://www.</w:t>
        </w:r>
        <w:r w:rsidRPr="001E57B3">
          <w:rPr>
            <w:rFonts w:ascii="Times New Roman" w:hAnsi="Times New Roman"/>
            <w:color w:val="0000FF"/>
            <w:u w:val="single"/>
          </w:rPr>
          <w:t>vvkt.lt</w:t>
        </w:r>
      </w:hyperlink>
    </w:p>
    <w:p w14:paraId="534C8692"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r w:rsidRPr="000A0A8F">
        <w:rPr>
          <w:rFonts w:ascii="Times New Roman" w:hAnsi="Times New Roman"/>
        </w:rPr>
        <w:br w:type="page"/>
      </w:r>
    </w:p>
    <w:p w14:paraId="39D3770A" w14:textId="77777777" w:rsidR="008B0543" w:rsidRPr="000A0A8F" w:rsidRDefault="008B0543" w:rsidP="000A0A8F">
      <w:pPr>
        <w:tabs>
          <w:tab w:val="left" w:pos="567"/>
        </w:tabs>
        <w:spacing w:after="0" w:line="240" w:lineRule="auto"/>
        <w:rPr>
          <w:rFonts w:ascii="Times New Roman" w:hAnsi="Times New Roman"/>
        </w:rPr>
      </w:pPr>
    </w:p>
    <w:p w14:paraId="008A98F9" w14:textId="77777777" w:rsidR="008B0543" w:rsidRPr="000A0A8F" w:rsidRDefault="008B0543" w:rsidP="000A0A8F">
      <w:pPr>
        <w:tabs>
          <w:tab w:val="left" w:pos="567"/>
        </w:tabs>
        <w:spacing w:after="0" w:line="240" w:lineRule="auto"/>
        <w:rPr>
          <w:rFonts w:ascii="Times New Roman" w:hAnsi="Times New Roman"/>
        </w:rPr>
      </w:pPr>
    </w:p>
    <w:p w14:paraId="601B2FDE" w14:textId="77777777" w:rsidR="008B0543" w:rsidRPr="000A0A8F" w:rsidRDefault="008B0543" w:rsidP="000A0A8F">
      <w:pPr>
        <w:tabs>
          <w:tab w:val="left" w:pos="567"/>
        </w:tabs>
        <w:spacing w:after="0" w:line="240" w:lineRule="auto"/>
        <w:rPr>
          <w:rFonts w:ascii="Times New Roman" w:hAnsi="Times New Roman"/>
        </w:rPr>
      </w:pPr>
    </w:p>
    <w:p w14:paraId="0E084652" w14:textId="77777777" w:rsidR="008B0543" w:rsidRPr="000A0A8F" w:rsidRDefault="008B0543" w:rsidP="000A0A8F">
      <w:pPr>
        <w:tabs>
          <w:tab w:val="left" w:pos="567"/>
        </w:tabs>
        <w:spacing w:after="0" w:line="240" w:lineRule="auto"/>
        <w:rPr>
          <w:rFonts w:ascii="Times New Roman" w:hAnsi="Times New Roman"/>
        </w:rPr>
      </w:pPr>
    </w:p>
    <w:p w14:paraId="6E7E8197" w14:textId="77777777" w:rsidR="008B0543" w:rsidRPr="000A0A8F" w:rsidRDefault="008B0543" w:rsidP="000A0A8F">
      <w:pPr>
        <w:tabs>
          <w:tab w:val="left" w:pos="567"/>
        </w:tabs>
        <w:spacing w:after="0" w:line="240" w:lineRule="auto"/>
        <w:rPr>
          <w:rFonts w:ascii="Times New Roman" w:hAnsi="Times New Roman"/>
        </w:rPr>
      </w:pPr>
    </w:p>
    <w:p w14:paraId="063E7AD7" w14:textId="77777777" w:rsidR="008B0543" w:rsidRPr="000A0A8F" w:rsidRDefault="008B0543" w:rsidP="000A0A8F">
      <w:pPr>
        <w:tabs>
          <w:tab w:val="left" w:pos="567"/>
        </w:tabs>
        <w:spacing w:after="0" w:line="240" w:lineRule="auto"/>
        <w:rPr>
          <w:rFonts w:ascii="Times New Roman" w:hAnsi="Times New Roman"/>
        </w:rPr>
      </w:pPr>
    </w:p>
    <w:p w14:paraId="25FB3CAF" w14:textId="77777777" w:rsidR="008B0543" w:rsidRPr="000A0A8F" w:rsidRDefault="008B0543" w:rsidP="000A0A8F">
      <w:pPr>
        <w:tabs>
          <w:tab w:val="left" w:pos="567"/>
        </w:tabs>
        <w:spacing w:after="0" w:line="240" w:lineRule="auto"/>
        <w:rPr>
          <w:rFonts w:ascii="Times New Roman" w:hAnsi="Times New Roman"/>
        </w:rPr>
      </w:pPr>
    </w:p>
    <w:p w14:paraId="3253D05B" w14:textId="77777777" w:rsidR="008B0543" w:rsidRPr="000A0A8F" w:rsidRDefault="008B0543" w:rsidP="000A0A8F">
      <w:pPr>
        <w:tabs>
          <w:tab w:val="left" w:pos="567"/>
        </w:tabs>
        <w:spacing w:after="0" w:line="240" w:lineRule="auto"/>
        <w:rPr>
          <w:rFonts w:ascii="Times New Roman" w:hAnsi="Times New Roman"/>
        </w:rPr>
      </w:pPr>
    </w:p>
    <w:p w14:paraId="546CF12C" w14:textId="77777777" w:rsidR="008B0543" w:rsidRPr="000A0A8F" w:rsidRDefault="008B0543" w:rsidP="000A0A8F">
      <w:pPr>
        <w:tabs>
          <w:tab w:val="left" w:pos="567"/>
        </w:tabs>
        <w:spacing w:after="0" w:line="240" w:lineRule="auto"/>
        <w:rPr>
          <w:rFonts w:ascii="Times New Roman" w:hAnsi="Times New Roman"/>
        </w:rPr>
      </w:pPr>
    </w:p>
    <w:p w14:paraId="726D1513" w14:textId="77777777" w:rsidR="008B0543" w:rsidRPr="000A0A8F" w:rsidRDefault="008B0543" w:rsidP="000A0A8F">
      <w:pPr>
        <w:tabs>
          <w:tab w:val="left" w:pos="567"/>
        </w:tabs>
        <w:spacing w:after="0" w:line="240" w:lineRule="auto"/>
        <w:rPr>
          <w:rFonts w:ascii="Times New Roman" w:hAnsi="Times New Roman"/>
        </w:rPr>
      </w:pPr>
    </w:p>
    <w:p w14:paraId="5DCE6FEA" w14:textId="77777777" w:rsidR="008B0543" w:rsidRPr="000A0A8F" w:rsidRDefault="008B0543" w:rsidP="000A0A8F">
      <w:pPr>
        <w:tabs>
          <w:tab w:val="left" w:pos="567"/>
        </w:tabs>
        <w:spacing w:after="0" w:line="240" w:lineRule="auto"/>
        <w:rPr>
          <w:rFonts w:ascii="Times New Roman" w:hAnsi="Times New Roman"/>
        </w:rPr>
      </w:pPr>
    </w:p>
    <w:p w14:paraId="53A84125" w14:textId="77777777" w:rsidR="008B0543" w:rsidRPr="000A0A8F" w:rsidRDefault="008B0543" w:rsidP="000A0A8F">
      <w:pPr>
        <w:tabs>
          <w:tab w:val="left" w:pos="567"/>
        </w:tabs>
        <w:spacing w:after="0" w:line="240" w:lineRule="auto"/>
        <w:rPr>
          <w:rFonts w:ascii="Times New Roman" w:hAnsi="Times New Roman"/>
        </w:rPr>
      </w:pPr>
    </w:p>
    <w:p w14:paraId="78D7F9CF" w14:textId="77777777" w:rsidR="008B0543" w:rsidRPr="000A0A8F" w:rsidRDefault="008B0543" w:rsidP="000A0A8F">
      <w:pPr>
        <w:tabs>
          <w:tab w:val="left" w:pos="567"/>
        </w:tabs>
        <w:spacing w:after="0" w:line="240" w:lineRule="auto"/>
        <w:rPr>
          <w:rFonts w:ascii="Times New Roman" w:hAnsi="Times New Roman"/>
        </w:rPr>
      </w:pPr>
    </w:p>
    <w:p w14:paraId="10978472" w14:textId="77777777" w:rsidR="008B0543" w:rsidRPr="000A0A8F" w:rsidRDefault="008B0543" w:rsidP="000A0A8F">
      <w:pPr>
        <w:tabs>
          <w:tab w:val="left" w:pos="567"/>
        </w:tabs>
        <w:spacing w:after="0" w:line="240" w:lineRule="auto"/>
        <w:rPr>
          <w:rFonts w:ascii="Times New Roman" w:hAnsi="Times New Roman"/>
        </w:rPr>
      </w:pPr>
    </w:p>
    <w:p w14:paraId="1FC0C1D6" w14:textId="77777777" w:rsidR="008B0543" w:rsidRPr="000A0A8F" w:rsidRDefault="008B0543" w:rsidP="000A0A8F">
      <w:pPr>
        <w:tabs>
          <w:tab w:val="left" w:pos="567"/>
        </w:tabs>
        <w:spacing w:after="0" w:line="240" w:lineRule="auto"/>
        <w:rPr>
          <w:rFonts w:ascii="Times New Roman" w:hAnsi="Times New Roman"/>
        </w:rPr>
      </w:pPr>
    </w:p>
    <w:p w14:paraId="40D8FFF7" w14:textId="77777777" w:rsidR="008B0543" w:rsidRPr="000A0A8F" w:rsidRDefault="008B0543" w:rsidP="000A0A8F">
      <w:pPr>
        <w:tabs>
          <w:tab w:val="left" w:pos="567"/>
        </w:tabs>
        <w:spacing w:after="0" w:line="240" w:lineRule="auto"/>
        <w:rPr>
          <w:rFonts w:ascii="Times New Roman" w:hAnsi="Times New Roman"/>
        </w:rPr>
      </w:pPr>
    </w:p>
    <w:p w14:paraId="5FE07CAC" w14:textId="77777777" w:rsidR="008B0543" w:rsidRPr="000A0A8F" w:rsidRDefault="008B0543" w:rsidP="000A0A8F">
      <w:pPr>
        <w:tabs>
          <w:tab w:val="left" w:pos="567"/>
        </w:tabs>
        <w:spacing w:after="0" w:line="240" w:lineRule="auto"/>
        <w:rPr>
          <w:rFonts w:ascii="Times New Roman" w:hAnsi="Times New Roman"/>
        </w:rPr>
      </w:pPr>
    </w:p>
    <w:p w14:paraId="421BB970" w14:textId="77777777" w:rsidR="008B0543" w:rsidRPr="000A0A8F" w:rsidRDefault="008B0543" w:rsidP="000A0A8F">
      <w:pPr>
        <w:tabs>
          <w:tab w:val="left" w:pos="567"/>
        </w:tabs>
        <w:spacing w:after="0" w:line="240" w:lineRule="auto"/>
        <w:rPr>
          <w:rFonts w:ascii="Times New Roman" w:hAnsi="Times New Roman"/>
        </w:rPr>
      </w:pPr>
    </w:p>
    <w:p w14:paraId="3CA5C731" w14:textId="77777777" w:rsidR="008B0543" w:rsidRPr="000A0A8F" w:rsidRDefault="008B0543" w:rsidP="000A0A8F">
      <w:pPr>
        <w:tabs>
          <w:tab w:val="left" w:pos="567"/>
        </w:tabs>
        <w:spacing w:after="0" w:line="240" w:lineRule="auto"/>
        <w:rPr>
          <w:rFonts w:ascii="Times New Roman" w:hAnsi="Times New Roman"/>
        </w:rPr>
      </w:pPr>
    </w:p>
    <w:p w14:paraId="3ED783E9" w14:textId="77777777" w:rsidR="008B0543" w:rsidRPr="000A0A8F" w:rsidRDefault="008B0543" w:rsidP="000A0A8F">
      <w:pPr>
        <w:tabs>
          <w:tab w:val="left" w:pos="567"/>
        </w:tabs>
        <w:spacing w:after="0" w:line="240" w:lineRule="auto"/>
        <w:rPr>
          <w:rFonts w:ascii="Times New Roman" w:hAnsi="Times New Roman"/>
        </w:rPr>
      </w:pPr>
    </w:p>
    <w:p w14:paraId="6CEC44B4" w14:textId="77777777" w:rsidR="008B0543" w:rsidRPr="000A0A8F" w:rsidRDefault="008B0543" w:rsidP="000A0A8F">
      <w:pPr>
        <w:tabs>
          <w:tab w:val="left" w:pos="567"/>
        </w:tabs>
        <w:spacing w:after="0" w:line="240" w:lineRule="auto"/>
        <w:rPr>
          <w:rFonts w:ascii="Times New Roman" w:hAnsi="Times New Roman"/>
        </w:rPr>
      </w:pPr>
    </w:p>
    <w:p w14:paraId="3F149D09" w14:textId="77777777" w:rsidR="008B0543" w:rsidRPr="000A0A8F" w:rsidRDefault="008B0543" w:rsidP="000A0A8F">
      <w:pPr>
        <w:tabs>
          <w:tab w:val="left" w:pos="567"/>
        </w:tabs>
        <w:spacing w:after="0" w:line="240" w:lineRule="auto"/>
        <w:rPr>
          <w:rFonts w:ascii="Times New Roman" w:hAnsi="Times New Roman"/>
        </w:rPr>
      </w:pPr>
    </w:p>
    <w:p w14:paraId="14D92EA0" w14:textId="77777777" w:rsidR="008B0543" w:rsidRPr="000A0A8F" w:rsidRDefault="008B0543" w:rsidP="000A0A8F">
      <w:pPr>
        <w:tabs>
          <w:tab w:val="left" w:pos="567"/>
        </w:tabs>
        <w:spacing w:after="0" w:line="240" w:lineRule="auto"/>
        <w:rPr>
          <w:rFonts w:ascii="Times New Roman" w:hAnsi="Times New Roman"/>
        </w:rPr>
      </w:pPr>
    </w:p>
    <w:p w14:paraId="6ADE671F" w14:textId="77777777" w:rsidR="008B0543" w:rsidRPr="000A0A8F" w:rsidRDefault="008B0543" w:rsidP="000A0A8F">
      <w:pPr>
        <w:tabs>
          <w:tab w:val="left" w:pos="567"/>
        </w:tabs>
        <w:spacing w:after="0" w:line="240" w:lineRule="auto"/>
        <w:jc w:val="center"/>
        <w:outlineLvl w:val="0"/>
        <w:rPr>
          <w:rFonts w:ascii="Times New Roman" w:hAnsi="Times New Roman"/>
          <w:b/>
        </w:rPr>
      </w:pPr>
      <w:r w:rsidRPr="000A0A8F">
        <w:rPr>
          <w:rFonts w:ascii="Times New Roman" w:hAnsi="Times New Roman"/>
          <w:b/>
        </w:rPr>
        <w:t>II PRIEDAS</w:t>
      </w:r>
    </w:p>
    <w:p w14:paraId="7126F689" w14:textId="77777777" w:rsidR="008B0543" w:rsidRPr="000A0A8F" w:rsidRDefault="008B0543" w:rsidP="000A0A8F">
      <w:pPr>
        <w:tabs>
          <w:tab w:val="left" w:pos="567"/>
        </w:tabs>
        <w:spacing w:after="0" w:line="260" w:lineRule="exact"/>
        <w:ind w:left="1701" w:right="1416" w:hanging="567"/>
        <w:rPr>
          <w:rFonts w:ascii="Times New Roman" w:hAnsi="Times New Roman"/>
        </w:rPr>
      </w:pPr>
    </w:p>
    <w:p w14:paraId="7ECCE3B8" w14:textId="77777777" w:rsidR="008B0543" w:rsidRPr="000A0A8F" w:rsidRDefault="008B0543" w:rsidP="000A0A8F">
      <w:pPr>
        <w:tabs>
          <w:tab w:val="left" w:pos="567"/>
        </w:tabs>
        <w:spacing w:after="0" w:line="260" w:lineRule="exact"/>
        <w:jc w:val="center"/>
        <w:rPr>
          <w:rFonts w:ascii="Times New Roman" w:hAnsi="Times New Roman"/>
          <w:i/>
        </w:rPr>
      </w:pPr>
      <w:r w:rsidRPr="000A0A8F">
        <w:rPr>
          <w:rFonts w:ascii="Times New Roman" w:hAnsi="Times New Roman"/>
          <w:b/>
        </w:rPr>
        <w:t>REGISTRACIJOS SĄLYGOS</w:t>
      </w:r>
    </w:p>
    <w:p w14:paraId="15491716" w14:textId="77777777" w:rsidR="008B0543" w:rsidRPr="000A0A8F" w:rsidRDefault="008B0543" w:rsidP="000A0A8F">
      <w:pPr>
        <w:tabs>
          <w:tab w:val="left" w:pos="567"/>
        </w:tabs>
        <w:spacing w:after="0" w:line="240" w:lineRule="auto"/>
        <w:ind w:right="1416"/>
        <w:rPr>
          <w:rFonts w:ascii="Times New Roman" w:hAnsi="Times New Roman"/>
        </w:rPr>
      </w:pPr>
    </w:p>
    <w:p w14:paraId="3007699B" w14:textId="77777777" w:rsidR="008B0543" w:rsidRPr="000A0A8F" w:rsidRDefault="008B0543" w:rsidP="000A0A8F">
      <w:pPr>
        <w:numPr>
          <w:ilvl w:val="0"/>
          <w:numId w:val="28"/>
        </w:numPr>
        <w:tabs>
          <w:tab w:val="left" w:pos="567"/>
          <w:tab w:val="left" w:pos="1701"/>
        </w:tabs>
        <w:spacing w:after="0" w:line="240" w:lineRule="auto"/>
        <w:ind w:right="1418"/>
        <w:rPr>
          <w:rFonts w:ascii="Times New Roman" w:hAnsi="Times New Roman"/>
          <w:b/>
        </w:rPr>
      </w:pPr>
      <w:r w:rsidRPr="000A0A8F">
        <w:rPr>
          <w:rFonts w:ascii="Times New Roman" w:hAnsi="Times New Roman"/>
          <w:b/>
        </w:rPr>
        <w:t>GAMINTOJAS (-AI), ATSAKINGAS (-I) UŽ SERIJŲ IŠLEIDIMĄ</w:t>
      </w:r>
    </w:p>
    <w:p w14:paraId="276B2525" w14:textId="77777777" w:rsidR="008B0543" w:rsidRPr="000A0A8F" w:rsidRDefault="008B0543" w:rsidP="000A0A8F">
      <w:pPr>
        <w:tabs>
          <w:tab w:val="left" w:pos="567"/>
        </w:tabs>
        <w:spacing w:after="0" w:line="240" w:lineRule="auto"/>
        <w:ind w:left="567" w:hanging="1701"/>
        <w:rPr>
          <w:rFonts w:ascii="Times New Roman" w:hAnsi="Times New Roman"/>
        </w:rPr>
      </w:pPr>
    </w:p>
    <w:p w14:paraId="547CBB01" w14:textId="77777777" w:rsidR="008B0543" w:rsidRPr="000A0A8F" w:rsidRDefault="008B0543" w:rsidP="000A0A8F">
      <w:pPr>
        <w:numPr>
          <w:ilvl w:val="0"/>
          <w:numId w:val="28"/>
        </w:numPr>
        <w:tabs>
          <w:tab w:val="left" w:pos="567"/>
          <w:tab w:val="left" w:pos="1701"/>
        </w:tabs>
        <w:spacing w:after="0" w:line="240" w:lineRule="auto"/>
        <w:ind w:right="1418"/>
        <w:rPr>
          <w:rFonts w:ascii="Times New Roman" w:hAnsi="Times New Roman"/>
          <w:b/>
        </w:rPr>
      </w:pPr>
      <w:r w:rsidRPr="000A0A8F">
        <w:rPr>
          <w:rFonts w:ascii="Times New Roman" w:hAnsi="Times New Roman"/>
          <w:b/>
        </w:rPr>
        <w:t>TIEKIMO IR VARTOJIMO SĄLYGOS AR APRIBOJIMAI</w:t>
      </w:r>
    </w:p>
    <w:p w14:paraId="501F08E7" w14:textId="77777777" w:rsidR="008B0543" w:rsidRPr="000A0A8F" w:rsidRDefault="008B0543" w:rsidP="000A0A8F">
      <w:pPr>
        <w:keepNext/>
        <w:tabs>
          <w:tab w:val="left" w:pos="567"/>
        </w:tabs>
        <w:spacing w:after="0" w:line="240" w:lineRule="auto"/>
        <w:rPr>
          <w:rFonts w:ascii="Times New Roman" w:hAnsi="Times New Roman"/>
          <w:b/>
        </w:rPr>
      </w:pPr>
      <w:r w:rsidRPr="000A0A8F">
        <w:rPr>
          <w:rFonts w:ascii="Times New Roman" w:hAnsi="Times New Roman"/>
        </w:rPr>
        <w:br w:type="page"/>
      </w:r>
      <w:r w:rsidRPr="000A0A8F">
        <w:rPr>
          <w:rFonts w:ascii="Times New Roman" w:hAnsi="Times New Roman"/>
          <w:b/>
        </w:rPr>
        <w:lastRenderedPageBreak/>
        <w:t>A.</w:t>
      </w:r>
      <w:r w:rsidRPr="000A0A8F">
        <w:rPr>
          <w:rFonts w:ascii="Times New Roman" w:hAnsi="Times New Roman"/>
          <w:b/>
        </w:rPr>
        <w:tab/>
        <w:t>GAMINTOJAS (-AI), ATSAKINGAS (-I) UŽ SERIJŲ IŠLEIDIMĄ</w:t>
      </w:r>
    </w:p>
    <w:p w14:paraId="51A56334" w14:textId="77777777" w:rsidR="008B0543" w:rsidRPr="000A0A8F" w:rsidRDefault="008B0543" w:rsidP="000A0A8F">
      <w:pPr>
        <w:keepNext/>
        <w:tabs>
          <w:tab w:val="left" w:pos="567"/>
        </w:tabs>
        <w:spacing w:after="0" w:line="240" w:lineRule="auto"/>
        <w:ind w:right="1416"/>
        <w:rPr>
          <w:rFonts w:ascii="Times New Roman" w:hAnsi="Times New Roman"/>
        </w:rPr>
      </w:pPr>
    </w:p>
    <w:p w14:paraId="50DBA133" w14:textId="77777777" w:rsidR="008B0543" w:rsidRPr="000A0A8F" w:rsidRDefault="008B0543" w:rsidP="000A0A8F">
      <w:pPr>
        <w:tabs>
          <w:tab w:val="left" w:pos="567"/>
        </w:tabs>
        <w:spacing w:after="0" w:line="240" w:lineRule="auto"/>
        <w:jc w:val="both"/>
        <w:rPr>
          <w:rFonts w:ascii="Times New Roman" w:hAnsi="Times New Roman"/>
        </w:rPr>
      </w:pPr>
      <w:r w:rsidRPr="000A0A8F">
        <w:rPr>
          <w:rFonts w:ascii="Times New Roman" w:hAnsi="Times New Roman"/>
          <w:u w:val="single"/>
        </w:rPr>
        <w:t>Gamintojo (-ų), atsakingo (-ų) už serijų išleidimą, pavadinimas (-ai) ir adresas (-ai)</w:t>
      </w:r>
    </w:p>
    <w:p w14:paraId="14C3FD2B" w14:textId="77777777" w:rsidR="008B0543" w:rsidRPr="000A0A8F" w:rsidRDefault="008B0543" w:rsidP="000A0A8F">
      <w:pPr>
        <w:tabs>
          <w:tab w:val="left" w:pos="567"/>
        </w:tabs>
        <w:spacing w:after="0" w:line="240" w:lineRule="auto"/>
        <w:rPr>
          <w:rFonts w:ascii="Times New Roman" w:hAnsi="Times New Roman"/>
        </w:rPr>
      </w:pPr>
    </w:p>
    <w:p w14:paraId="3DD413B8" w14:textId="77777777" w:rsidR="008B0543" w:rsidRPr="000A0A8F" w:rsidRDefault="008B0543" w:rsidP="00ED2E2B">
      <w:pPr>
        <w:spacing w:after="0" w:line="240" w:lineRule="auto"/>
        <w:ind w:left="567" w:hanging="567"/>
        <w:rPr>
          <w:rFonts w:ascii="Times New Roman" w:hAnsi="Times New Roman"/>
        </w:rPr>
      </w:pPr>
      <w:r w:rsidRPr="000A0A8F">
        <w:rPr>
          <w:rFonts w:ascii="Times New Roman" w:hAnsi="Times New Roman"/>
        </w:rPr>
        <w:t>Actavis Group PTC ehf.</w:t>
      </w:r>
    </w:p>
    <w:p w14:paraId="0C053D0F" w14:textId="77777777" w:rsidR="008B0543" w:rsidRPr="000A0A8F" w:rsidRDefault="008B0543" w:rsidP="001E57B3">
      <w:pPr>
        <w:spacing w:after="0" w:line="240" w:lineRule="auto"/>
        <w:ind w:left="567" w:hanging="567"/>
        <w:rPr>
          <w:rFonts w:ascii="Times New Roman" w:hAnsi="Times New Roman"/>
        </w:rPr>
      </w:pPr>
      <w:r w:rsidRPr="000A0A8F">
        <w:rPr>
          <w:rFonts w:ascii="Times New Roman" w:hAnsi="Times New Roman"/>
        </w:rPr>
        <w:t>Reykjavíkurvegur 76-78</w:t>
      </w:r>
    </w:p>
    <w:p w14:paraId="4004194E"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IS-220 Hafnarfjörður</w:t>
      </w:r>
    </w:p>
    <w:p w14:paraId="784B894B"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Islandija</w:t>
      </w:r>
    </w:p>
    <w:p w14:paraId="04DEF8C9" w14:textId="77777777" w:rsidR="008B0543" w:rsidRPr="000A0A8F" w:rsidRDefault="008B0543" w:rsidP="000A0A8F">
      <w:pPr>
        <w:spacing w:after="0" w:line="240" w:lineRule="auto"/>
        <w:ind w:left="567" w:hanging="567"/>
        <w:rPr>
          <w:rFonts w:ascii="Times New Roman" w:hAnsi="Times New Roman"/>
        </w:rPr>
      </w:pPr>
    </w:p>
    <w:p w14:paraId="78FAF847"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arba</w:t>
      </w:r>
    </w:p>
    <w:p w14:paraId="4F13C403" w14:textId="77777777" w:rsidR="008B0543" w:rsidRPr="000A0A8F" w:rsidRDefault="008B0543" w:rsidP="000A0A8F">
      <w:pPr>
        <w:spacing w:after="0" w:line="240" w:lineRule="auto"/>
        <w:ind w:left="567" w:hanging="567"/>
        <w:rPr>
          <w:rFonts w:ascii="Times New Roman" w:hAnsi="Times New Roman"/>
        </w:rPr>
      </w:pPr>
    </w:p>
    <w:p w14:paraId="4453899F"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S.C. SINDAN-PHARMA S.R.L.</w:t>
      </w:r>
    </w:p>
    <w:p w14:paraId="53D36D21"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11th Ion Mihalache Boulevard</w:t>
      </w:r>
    </w:p>
    <w:p w14:paraId="710E790E"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 xml:space="preserve">011171, Bucharest 1 </w:t>
      </w:r>
    </w:p>
    <w:p w14:paraId="534707C5"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Rumunija</w:t>
      </w:r>
    </w:p>
    <w:p w14:paraId="6701E9CE" w14:textId="77777777" w:rsidR="008B0543" w:rsidRPr="000A0A8F" w:rsidRDefault="008B0543" w:rsidP="000A0A8F">
      <w:pPr>
        <w:tabs>
          <w:tab w:val="left" w:pos="567"/>
        </w:tabs>
        <w:spacing w:after="0" w:line="240" w:lineRule="auto"/>
        <w:rPr>
          <w:rFonts w:ascii="Times New Roman" w:hAnsi="Times New Roman"/>
        </w:rPr>
      </w:pPr>
    </w:p>
    <w:p w14:paraId="4F736A7D"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Su pakuote pateikiamame lapelyje nurodomas gamintojo, atsakingo už konkrečios serijos išleidimą, pavadinimas ir adresas.</w:t>
      </w:r>
    </w:p>
    <w:p w14:paraId="19C91168" w14:textId="77777777" w:rsidR="008B0543" w:rsidRPr="000A0A8F" w:rsidRDefault="008B0543" w:rsidP="000A0A8F">
      <w:pPr>
        <w:tabs>
          <w:tab w:val="left" w:pos="567"/>
        </w:tabs>
        <w:spacing w:after="0" w:line="240" w:lineRule="auto"/>
        <w:rPr>
          <w:rFonts w:ascii="Times New Roman" w:hAnsi="Times New Roman"/>
        </w:rPr>
      </w:pPr>
    </w:p>
    <w:p w14:paraId="51AD8E02" w14:textId="77777777" w:rsidR="008B0543" w:rsidRPr="000A0A8F" w:rsidRDefault="008B0543" w:rsidP="000A0A8F">
      <w:pPr>
        <w:tabs>
          <w:tab w:val="left" w:pos="567"/>
        </w:tabs>
        <w:spacing w:after="0" w:line="240" w:lineRule="auto"/>
        <w:rPr>
          <w:rFonts w:ascii="Times New Roman" w:hAnsi="Times New Roman"/>
        </w:rPr>
      </w:pPr>
    </w:p>
    <w:p w14:paraId="0A2DCAA8" w14:textId="77777777" w:rsidR="008B0543" w:rsidRPr="000A0A8F" w:rsidRDefault="008B0543" w:rsidP="000A0A8F">
      <w:pPr>
        <w:keepNext/>
        <w:tabs>
          <w:tab w:val="left" w:pos="567"/>
        </w:tabs>
        <w:spacing w:after="0" w:line="240" w:lineRule="auto"/>
        <w:rPr>
          <w:rFonts w:ascii="Times New Roman" w:hAnsi="Times New Roman"/>
          <w:b/>
        </w:rPr>
      </w:pPr>
      <w:r w:rsidRPr="000A0A8F">
        <w:rPr>
          <w:rFonts w:ascii="Times New Roman" w:hAnsi="Times New Roman"/>
          <w:b/>
        </w:rPr>
        <w:t>B.</w:t>
      </w:r>
      <w:r w:rsidRPr="000A0A8F">
        <w:rPr>
          <w:rFonts w:ascii="Times New Roman" w:hAnsi="Times New Roman"/>
          <w:b/>
        </w:rPr>
        <w:tab/>
        <w:t xml:space="preserve">TIEKIMO IR VARTOJIMO SĄLYGOS AR APRIBOJIMAI </w:t>
      </w:r>
    </w:p>
    <w:p w14:paraId="19C44009" w14:textId="77777777" w:rsidR="008B0543" w:rsidRPr="000A0A8F" w:rsidRDefault="008B0543" w:rsidP="000A0A8F">
      <w:pPr>
        <w:keepNext/>
        <w:tabs>
          <w:tab w:val="left" w:pos="567"/>
        </w:tabs>
        <w:spacing w:after="0" w:line="240" w:lineRule="auto"/>
        <w:rPr>
          <w:rFonts w:ascii="Times New Roman" w:hAnsi="Times New Roman"/>
        </w:rPr>
      </w:pPr>
    </w:p>
    <w:p w14:paraId="18D96B2B" w14:textId="77777777" w:rsidR="008B0543" w:rsidRPr="000A0A8F" w:rsidRDefault="008B0543" w:rsidP="000A0A8F">
      <w:pPr>
        <w:numPr>
          <w:ilvl w:val="12"/>
          <w:numId w:val="0"/>
        </w:numPr>
        <w:tabs>
          <w:tab w:val="left" w:pos="567"/>
        </w:tabs>
        <w:spacing w:after="0" w:line="240" w:lineRule="auto"/>
        <w:rPr>
          <w:rFonts w:ascii="Times New Roman" w:hAnsi="Times New Roman"/>
        </w:rPr>
      </w:pPr>
      <w:r w:rsidRPr="000A0A8F">
        <w:rPr>
          <w:rFonts w:ascii="Times New Roman" w:hAnsi="Times New Roman"/>
        </w:rPr>
        <w:t>Receptinis vaistinis preparatas.</w:t>
      </w:r>
    </w:p>
    <w:p w14:paraId="67F1188D" w14:textId="77777777" w:rsidR="008B0543" w:rsidRPr="000A0A8F" w:rsidRDefault="008B0543" w:rsidP="00ED2E2B">
      <w:pPr>
        <w:spacing w:after="0" w:line="240" w:lineRule="auto"/>
        <w:rPr>
          <w:rFonts w:ascii="Times New Roman" w:hAnsi="Times New Roman"/>
        </w:rPr>
      </w:pPr>
      <w:r w:rsidRPr="000A0A8F">
        <w:rPr>
          <w:rFonts w:ascii="Times New Roman" w:hAnsi="Times New Roman"/>
        </w:rPr>
        <w:br w:type="page"/>
      </w:r>
    </w:p>
    <w:p w14:paraId="2747C173" w14:textId="77777777" w:rsidR="008B0543" w:rsidRPr="000A0A8F" w:rsidRDefault="008B0543" w:rsidP="000A0A8F">
      <w:pPr>
        <w:numPr>
          <w:ilvl w:val="12"/>
          <w:numId w:val="0"/>
        </w:numPr>
        <w:tabs>
          <w:tab w:val="left" w:pos="567"/>
        </w:tabs>
        <w:spacing w:after="0" w:line="240" w:lineRule="auto"/>
        <w:rPr>
          <w:rFonts w:ascii="Times New Roman" w:hAnsi="Times New Roman"/>
        </w:rPr>
      </w:pPr>
    </w:p>
    <w:p w14:paraId="06D525A8" w14:textId="77777777" w:rsidR="008B0543" w:rsidRPr="000A0A8F" w:rsidRDefault="008B0543" w:rsidP="000A0A8F">
      <w:pPr>
        <w:tabs>
          <w:tab w:val="left" w:pos="567"/>
        </w:tabs>
        <w:spacing w:after="0" w:line="240" w:lineRule="auto"/>
        <w:rPr>
          <w:rFonts w:ascii="Times New Roman" w:hAnsi="Times New Roman"/>
        </w:rPr>
      </w:pPr>
    </w:p>
    <w:p w14:paraId="3A125F72" w14:textId="77777777" w:rsidR="008B0543" w:rsidRPr="000A0A8F" w:rsidRDefault="008B0543" w:rsidP="000A0A8F">
      <w:pPr>
        <w:tabs>
          <w:tab w:val="left" w:pos="567"/>
        </w:tabs>
        <w:spacing w:after="0" w:line="240" w:lineRule="auto"/>
        <w:rPr>
          <w:rFonts w:ascii="Times New Roman" w:hAnsi="Times New Roman"/>
        </w:rPr>
      </w:pPr>
    </w:p>
    <w:p w14:paraId="6DE461D7" w14:textId="77777777" w:rsidR="008B0543" w:rsidRPr="000A0A8F" w:rsidRDefault="008B0543" w:rsidP="000A0A8F">
      <w:pPr>
        <w:tabs>
          <w:tab w:val="left" w:pos="567"/>
        </w:tabs>
        <w:spacing w:after="0" w:line="240" w:lineRule="auto"/>
        <w:rPr>
          <w:rFonts w:ascii="Times New Roman" w:hAnsi="Times New Roman"/>
        </w:rPr>
      </w:pPr>
    </w:p>
    <w:p w14:paraId="6D8A759B" w14:textId="77777777" w:rsidR="008B0543" w:rsidRPr="000A0A8F" w:rsidRDefault="008B0543" w:rsidP="000A0A8F">
      <w:pPr>
        <w:tabs>
          <w:tab w:val="left" w:pos="567"/>
        </w:tabs>
        <w:spacing w:after="0" w:line="240" w:lineRule="auto"/>
        <w:rPr>
          <w:rFonts w:ascii="Times New Roman" w:hAnsi="Times New Roman"/>
        </w:rPr>
      </w:pPr>
    </w:p>
    <w:p w14:paraId="73CEA8ED" w14:textId="77777777" w:rsidR="008B0543" w:rsidRPr="000A0A8F" w:rsidRDefault="008B0543" w:rsidP="000A0A8F">
      <w:pPr>
        <w:tabs>
          <w:tab w:val="left" w:pos="567"/>
        </w:tabs>
        <w:spacing w:after="0" w:line="240" w:lineRule="auto"/>
        <w:rPr>
          <w:rFonts w:ascii="Times New Roman" w:hAnsi="Times New Roman"/>
        </w:rPr>
      </w:pPr>
    </w:p>
    <w:p w14:paraId="5A338268" w14:textId="77777777" w:rsidR="008B0543" w:rsidRPr="000A0A8F" w:rsidRDefault="008B0543" w:rsidP="000A0A8F">
      <w:pPr>
        <w:tabs>
          <w:tab w:val="left" w:pos="567"/>
        </w:tabs>
        <w:spacing w:after="0" w:line="240" w:lineRule="auto"/>
        <w:rPr>
          <w:rFonts w:ascii="Times New Roman" w:hAnsi="Times New Roman"/>
        </w:rPr>
      </w:pPr>
    </w:p>
    <w:p w14:paraId="051EC8CB" w14:textId="77777777" w:rsidR="008B0543" w:rsidRPr="000A0A8F" w:rsidRDefault="008B0543" w:rsidP="000A0A8F">
      <w:pPr>
        <w:tabs>
          <w:tab w:val="left" w:pos="567"/>
        </w:tabs>
        <w:spacing w:after="0" w:line="240" w:lineRule="auto"/>
        <w:rPr>
          <w:rFonts w:ascii="Times New Roman" w:hAnsi="Times New Roman"/>
        </w:rPr>
      </w:pPr>
    </w:p>
    <w:p w14:paraId="0909D4A3" w14:textId="77777777" w:rsidR="008B0543" w:rsidRPr="000A0A8F" w:rsidRDefault="008B0543" w:rsidP="000A0A8F">
      <w:pPr>
        <w:tabs>
          <w:tab w:val="left" w:pos="567"/>
        </w:tabs>
        <w:spacing w:after="0" w:line="240" w:lineRule="auto"/>
        <w:rPr>
          <w:rFonts w:ascii="Times New Roman" w:hAnsi="Times New Roman"/>
        </w:rPr>
      </w:pPr>
    </w:p>
    <w:p w14:paraId="592F303A" w14:textId="77777777" w:rsidR="008B0543" w:rsidRPr="000A0A8F" w:rsidRDefault="008B0543" w:rsidP="000A0A8F">
      <w:pPr>
        <w:tabs>
          <w:tab w:val="left" w:pos="567"/>
        </w:tabs>
        <w:spacing w:after="0" w:line="240" w:lineRule="auto"/>
        <w:rPr>
          <w:rFonts w:ascii="Times New Roman" w:hAnsi="Times New Roman"/>
        </w:rPr>
      </w:pPr>
    </w:p>
    <w:p w14:paraId="025A180F" w14:textId="77777777" w:rsidR="008B0543" w:rsidRPr="000A0A8F" w:rsidRDefault="008B0543" w:rsidP="000A0A8F">
      <w:pPr>
        <w:tabs>
          <w:tab w:val="left" w:pos="567"/>
        </w:tabs>
        <w:spacing w:after="0" w:line="240" w:lineRule="auto"/>
        <w:rPr>
          <w:rFonts w:ascii="Times New Roman" w:hAnsi="Times New Roman"/>
        </w:rPr>
      </w:pPr>
    </w:p>
    <w:p w14:paraId="5559BC02" w14:textId="77777777" w:rsidR="008B0543" w:rsidRPr="000A0A8F" w:rsidRDefault="008B0543" w:rsidP="000A0A8F">
      <w:pPr>
        <w:tabs>
          <w:tab w:val="left" w:pos="567"/>
        </w:tabs>
        <w:spacing w:after="0" w:line="240" w:lineRule="auto"/>
        <w:rPr>
          <w:rFonts w:ascii="Times New Roman" w:hAnsi="Times New Roman"/>
        </w:rPr>
      </w:pPr>
    </w:p>
    <w:p w14:paraId="6E8E7A48" w14:textId="77777777" w:rsidR="008B0543" w:rsidRPr="000A0A8F" w:rsidRDefault="008B0543" w:rsidP="000A0A8F">
      <w:pPr>
        <w:tabs>
          <w:tab w:val="left" w:pos="567"/>
        </w:tabs>
        <w:spacing w:after="0" w:line="240" w:lineRule="auto"/>
        <w:rPr>
          <w:rFonts w:ascii="Times New Roman" w:hAnsi="Times New Roman"/>
        </w:rPr>
      </w:pPr>
    </w:p>
    <w:p w14:paraId="6AF62007" w14:textId="77777777" w:rsidR="008B0543" w:rsidRPr="000A0A8F" w:rsidRDefault="008B0543" w:rsidP="000A0A8F">
      <w:pPr>
        <w:tabs>
          <w:tab w:val="left" w:pos="567"/>
        </w:tabs>
        <w:spacing w:after="0" w:line="240" w:lineRule="auto"/>
        <w:rPr>
          <w:rFonts w:ascii="Times New Roman" w:hAnsi="Times New Roman"/>
        </w:rPr>
      </w:pPr>
    </w:p>
    <w:p w14:paraId="7F37A0C1" w14:textId="77777777" w:rsidR="008B0543" w:rsidRPr="000A0A8F" w:rsidRDefault="008B0543" w:rsidP="000A0A8F">
      <w:pPr>
        <w:tabs>
          <w:tab w:val="left" w:pos="567"/>
        </w:tabs>
        <w:spacing w:after="0" w:line="240" w:lineRule="auto"/>
        <w:rPr>
          <w:rFonts w:ascii="Times New Roman" w:hAnsi="Times New Roman"/>
        </w:rPr>
      </w:pPr>
    </w:p>
    <w:p w14:paraId="141F01D4" w14:textId="77777777" w:rsidR="008B0543" w:rsidRPr="000A0A8F" w:rsidRDefault="008B0543" w:rsidP="000A0A8F">
      <w:pPr>
        <w:tabs>
          <w:tab w:val="left" w:pos="567"/>
        </w:tabs>
        <w:spacing w:after="0" w:line="240" w:lineRule="auto"/>
        <w:rPr>
          <w:rFonts w:ascii="Times New Roman" w:hAnsi="Times New Roman"/>
        </w:rPr>
      </w:pPr>
    </w:p>
    <w:p w14:paraId="0495E348" w14:textId="77777777" w:rsidR="008B0543" w:rsidRPr="000A0A8F" w:rsidRDefault="008B0543" w:rsidP="000A0A8F">
      <w:pPr>
        <w:tabs>
          <w:tab w:val="left" w:pos="567"/>
        </w:tabs>
        <w:spacing w:after="0" w:line="240" w:lineRule="auto"/>
        <w:rPr>
          <w:rFonts w:ascii="Times New Roman" w:hAnsi="Times New Roman"/>
        </w:rPr>
      </w:pPr>
    </w:p>
    <w:p w14:paraId="053CFCA7" w14:textId="77777777" w:rsidR="008B0543" w:rsidRPr="000A0A8F" w:rsidRDefault="008B0543" w:rsidP="000A0A8F">
      <w:pPr>
        <w:tabs>
          <w:tab w:val="left" w:pos="567"/>
        </w:tabs>
        <w:spacing w:after="0" w:line="240" w:lineRule="auto"/>
        <w:rPr>
          <w:rFonts w:ascii="Times New Roman" w:hAnsi="Times New Roman"/>
        </w:rPr>
      </w:pPr>
    </w:p>
    <w:p w14:paraId="0FB54EB0" w14:textId="77777777" w:rsidR="008B0543" w:rsidRPr="000A0A8F" w:rsidRDefault="008B0543" w:rsidP="000A0A8F">
      <w:pPr>
        <w:tabs>
          <w:tab w:val="left" w:pos="567"/>
        </w:tabs>
        <w:spacing w:after="0" w:line="240" w:lineRule="auto"/>
        <w:rPr>
          <w:rFonts w:ascii="Times New Roman" w:hAnsi="Times New Roman"/>
        </w:rPr>
      </w:pPr>
    </w:p>
    <w:p w14:paraId="39987C5F" w14:textId="77777777" w:rsidR="008B0543" w:rsidRPr="000A0A8F" w:rsidRDefault="008B0543" w:rsidP="000A0A8F">
      <w:pPr>
        <w:tabs>
          <w:tab w:val="left" w:pos="567"/>
        </w:tabs>
        <w:spacing w:after="0" w:line="240" w:lineRule="auto"/>
        <w:rPr>
          <w:rFonts w:ascii="Times New Roman" w:hAnsi="Times New Roman"/>
        </w:rPr>
      </w:pPr>
    </w:p>
    <w:p w14:paraId="29E81876" w14:textId="77777777" w:rsidR="008B0543" w:rsidRPr="000A0A8F" w:rsidRDefault="008B0543" w:rsidP="000A0A8F">
      <w:pPr>
        <w:tabs>
          <w:tab w:val="left" w:pos="567"/>
        </w:tabs>
        <w:spacing w:after="0" w:line="240" w:lineRule="auto"/>
        <w:rPr>
          <w:rFonts w:ascii="Times New Roman" w:hAnsi="Times New Roman"/>
        </w:rPr>
      </w:pPr>
    </w:p>
    <w:p w14:paraId="47FF3970" w14:textId="77777777" w:rsidR="008B0543" w:rsidRPr="000A0A8F" w:rsidRDefault="008B0543" w:rsidP="000A0A8F">
      <w:pPr>
        <w:tabs>
          <w:tab w:val="left" w:pos="567"/>
        </w:tabs>
        <w:spacing w:after="0" w:line="240" w:lineRule="auto"/>
        <w:rPr>
          <w:rFonts w:ascii="Times New Roman" w:hAnsi="Times New Roman"/>
        </w:rPr>
      </w:pPr>
    </w:p>
    <w:p w14:paraId="254B5DF9" w14:textId="77777777" w:rsidR="008B0543" w:rsidRPr="000A0A8F" w:rsidRDefault="008B0543" w:rsidP="000A0A8F">
      <w:pPr>
        <w:tabs>
          <w:tab w:val="left" w:pos="567"/>
        </w:tabs>
        <w:spacing w:after="0" w:line="240" w:lineRule="auto"/>
        <w:rPr>
          <w:rFonts w:ascii="Times New Roman" w:hAnsi="Times New Roman"/>
        </w:rPr>
      </w:pPr>
    </w:p>
    <w:p w14:paraId="5760DC97" w14:textId="77777777" w:rsidR="008B0543" w:rsidRPr="000A0A8F" w:rsidRDefault="008B0543" w:rsidP="000A0A8F">
      <w:pPr>
        <w:tabs>
          <w:tab w:val="left" w:pos="567"/>
        </w:tabs>
        <w:spacing w:after="0" w:line="240" w:lineRule="auto"/>
        <w:jc w:val="center"/>
        <w:outlineLvl w:val="0"/>
        <w:rPr>
          <w:rFonts w:ascii="Times New Roman" w:hAnsi="Times New Roman"/>
          <w:b/>
        </w:rPr>
      </w:pPr>
      <w:r w:rsidRPr="000A0A8F">
        <w:rPr>
          <w:rFonts w:ascii="Times New Roman" w:hAnsi="Times New Roman"/>
          <w:b/>
        </w:rPr>
        <w:t>III PRIEDAS</w:t>
      </w:r>
    </w:p>
    <w:p w14:paraId="39FB8378" w14:textId="77777777" w:rsidR="008B0543" w:rsidRPr="000A0A8F" w:rsidRDefault="008B0543" w:rsidP="000A0A8F">
      <w:pPr>
        <w:tabs>
          <w:tab w:val="left" w:pos="567"/>
        </w:tabs>
        <w:spacing w:after="0" w:line="240" w:lineRule="auto"/>
        <w:rPr>
          <w:rFonts w:ascii="Times New Roman" w:hAnsi="Times New Roman"/>
          <w:b/>
        </w:rPr>
      </w:pPr>
    </w:p>
    <w:p w14:paraId="00EF5AAE" w14:textId="77777777" w:rsidR="008B0543" w:rsidRPr="000A0A8F" w:rsidRDefault="008B0543" w:rsidP="000A0A8F">
      <w:pPr>
        <w:tabs>
          <w:tab w:val="left" w:pos="567"/>
        </w:tabs>
        <w:spacing w:after="0" w:line="240" w:lineRule="auto"/>
        <w:jc w:val="center"/>
        <w:outlineLvl w:val="0"/>
        <w:rPr>
          <w:rFonts w:ascii="Times New Roman" w:hAnsi="Times New Roman"/>
          <w:b/>
        </w:rPr>
      </w:pPr>
      <w:r w:rsidRPr="000A0A8F">
        <w:rPr>
          <w:rFonts w:ascii="Times New Roman" w:hAnsi="Times New Roman"/>
          <w:b/>
        </w:rPr>
        <w:t>ŽENKLINIMAS IR PAKUOTĖS LAPELIS</w:t>
      </w:r>
    </w:p>
    <w:p w14:paraId="79766EA5"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br w:type="page"/>
      </w:r>
    </w:p>
    <w:p w14:paraId="4F7F9AF1" w14:textId="77777777" w:rsidR="008B0543" w:rsidRPr="000A0A8F" w:rsidRDefault="008B0543" w:rsidP="000A0A8F">
      <w:pPr>
        <w:tabs>
          <w:tab w:val="left" w:pos="567"/>
        </w:tabs>
        <w:spacing w:after="0" w:line="240" w:lineRule="auto"/>
        <w:rPr>
          <w:rFonts w:ascii="Times New Roman" w:hAnsi="Times New Roman"/>
        </w:rPr>
      </w:pPr>
    </w:p>
    <w:p w14:paraId="6D67DD40" w14:textId="77777777" w:rsidR="008B0543" w:rsidRPr="000A0A8F" w:rsidRDefault="008B0543" w:rsidP="000A0A8F">
      <w:pPr>
        <w:tabs>
          <w:tab w:val="left" w:pos="567"/>
        </w:tabs>
        <w:spacing w:after="0" w:line="240" w:lineRule="auto"/>
        <w:rPr>
          <w:rFonts w:ascii="Times New Roman" w:hAnsi="Times New Roman"/>
        </w:rPr>
      </w:pPr>
    </w:p>
    <w:p w14:paraId="449FC7F3" w14:textId="77777777" w:rsidR="008B0543" w:rsidRPr="000A0A8F" w:rsidRDefault="008B0543" w:rsidP="000A0A8F">
      <w:pPr>
        <w:tabs>
          <w:tab w:val="left" w:pos="567"/>
        </w:tabs>
        <w:spacing w:after="0" w:line="240" w:lineRule="auto"/>
        <w:rPr>
          <w:rFonts w:ascii="Times New Roman" w:hAnsi="Times New Roman"/>
        </w:rPr>
      </w:pPr>
    </w:p>
    <w:p w14:paraId="40C69E1A" w14:textId="77777777" w:rsidR="008B0543" w:rsidRPr="000A0A8F" w:rsidRDefault="008B0543" w:rsidP="000A0A8F">
      <w:pPr>
        <w:tabs>
          <w:tab w:val="left" w:pos="567"/>
        </w:tabs>
        <w:spacing w:after="0" w:line="240" w:lineRule="auto"/>
        <w:rPr>
          <w:rFonts w:ascii="Times New Roman" w:hAnsi="Times New Roman"/>
        </w:rPr>
      </w:pPr>
    </w:p>
    <w:p w14:paraId="1EAC29B5" w14:textId="77777777" w:rsidR="008B0543" w:rsidRPr="000A0A8F" w:rsidRDefault="008B0543" w:rsidP="000A0A8F">
      <w:pPr>
        <w:tabs>
          <w:tab w:val="left" w:pos="567"/>
        </w:tabs>
        <w:spacing w:after="0" w:line="240" w:lineRule="auto"/>
        <w:rPr>
          <w:rFonts w:ascii="Times New Roman" w:hAnsi="Times New Roman"/>
        </w:rPr>
      </w:pPr>
    </w:p>
    <w:p w14:paraId="4DC8CB90" w14:textId="77777777" w:rsidR="008B0543" w:rsidRPr="000A0A8F" w:rsidRDefault="008B0543" w:rsidP="000A0A8F">
      <w:pPr>
        <w:tabs>
          <w:tab w:val="left" w:pos="567"/>
        </w:tabs>
        <w:spacing w:after="0" w:line="240" w:lineRule="auto"/>
        <w:rPr>
          <w:rFonts w:ascii="Times New Roman" w:hAnsi="Times New Roman"/>
        </w:rPr>
      </w:pPr>
    </w:p>
    <w:p w14:paraId="2B361FBE" w14:textId="77777777" w:rsidR="008B0543" w:rsidRPr="000A0A8F" w:rsidRDefault="008B0543" w:rsidP="000A0A8F">
      <w:pPr>
        <w:tabs>
          <w:tab w:val="left" w:pos="567"/>
        </w:tabs>
        <w:spacing w:after="0" w:line="240" w:lineRule="auto"/>
        <w:rPr>
          <w:rFonts w:ascii="Times New Roman" w:hAnsi="Times New Roman"/>
        </w:rPr>
      </w:pPr>
    </w:p>
    <w:p w14:paraId="566C79FD" w14:textId="77777777" w:rsidR="008B0543" w:rsidRPr="000A0A8F" w:rsidRDefault="008B0543" w:rsidP="000A0A8F">
      <w:pPr>
        <w:tabs>
          <w:tab w:val="left" w:pos="567"/>
        </w:tabs>
        <w:spacing w:after="0" w:line="240" w:lineRule="auto"/>
        <w:rPr>
          <w:rFonts w:ascii="Times New Roman" w:hAnsi="Times New Roman"/>
        </w:rPr>
      </w:pPr>
    </w:p>
    <w:p w14:paraId="1A90C112" w14:textId="77777777" w:rsidR="008B0543" w:rsidRPr="000A0A8F" w:rsidRDefault="008B0543" w:rsidP="000A0A8F">
      <w:pPr>
        <w:tabs>
          <w:tab w:val="left" w:pos="567"/>
        </w:tabs>
        <w:spacing w:after="0" w:line="240" w:lineRule="auto"/>
        <w:rPr>
          <w:rFonts w:ascii="Times New Roman" w:hAnsi="Times New Roman"/>
        </w:rPr>
      </w:pPr>
    </w:p>
    <w:p w14:paraId="3E4B8111" w14:textId="77777777" w:rsidR="008B0543" w:rsidRPr="000A0A8F" w:rsidRDefault="008B0543" w:rsidP="000A0A8F">
      <w:pPr>
        <w:tabs>
          <w:tab w:val="left" w:pos="567"/>
        </w:tabs>
        <w:spacing w:after="0" w:line="240" w:lineRule="auto"/>
        <w:rPr>
          <w:rFonts w:ascii="Times New Roman" w:hAnsi="Times New Roman"/>
        </w:rPr>
      </w:pPr>
    </w:p>
    <w:p w14:paraId="71A3457C" w14:textId="77777777" w:rsidR="008B0543" w:rsidRPr="000A0A8F" w:rsidRDefault="008B0543" w:rsidP="000A0A8F">
      <w:pPr>
        <w:tabs>
          <w:tab w:val="left" w:pos="567"/>
        </w:tabs>
        <w:spacing w:after="0" w:line="240" w:lineRule="auto"/>
        <w:rPr>
          <w:rFonts w:ascii="Times New Roman" w:hAnsi="Times New Roman"/>
        </w:rPr>
      </w:pPr>
    </w:p>
    <w:p w14:paraId="1FAD9DDC" w14:textId="77777777" w:rsidR="008B0543" w:rsidRPr="000A0A8F" w:rsidRDefault="008B0543" w:rsidP="000A0A8F">
      <w:pPr>
        <w:tabs>
          <w:tab w:val="left" w:pos="567"/>
        </w:tabs>
        <w:spacing w:after="0" w:line="240" w:lineRule="auto"/>
        <w:rPr>
          <w:rFonts w:ascii="Times New Roman" w:hAnsi="Times New Roman"/>
        </w:rPr>
      </w:pPr>
    </w:p>
    <w:p w14:paraId="628DC57B" w14:textId="77777777" w:rsidR="008B0543" w:rsidRPr="000A0A8F" w:rsidRDefault="008B0543" w:rsidP="000A0A8F">
      <w:pPr>
        <w:tabs>
          <w:tab w:val="left" w:pos="567"/>
        </w:tabs>
        <w:spacing w:after="0" w:line="240" w:lineRule="auto"/>
        <w:rPr>
          <w:rFonts w:ascii="Times New Roman" w:hAnsi="Times New Roman"/>
        </w:rPr>
      </w:pPr>
    </w:p>
    <w:p w14:paraId="73DDE13D" w14:textId="77777777" w:rsidR="008B0543" w:rsidRPr="000A0A8F" w:rsidRDefault="008B0543" w:rsidP="000A0A8F">
      <w:pPr>
        <w:tabs>
          <w:tab w:val="left" w:pos="567"/>
        </w:tabs>
        <w:spacing w:after="0" w:line="240" w:lineRule="auto"/>
        <w:rPr>
          <w:rFonts w:ascii="Times New Roman" w:hAnsi="Times New Roman"/>
        </w:rPr>
      </w:pPr>
    </w:p>
    <w:p w14:paraId="2216CE08" w14:textId="77777777" w:rsidR="008B0543" w:rsidRPr="000A0A8F" w:rsidRDefault="008B0543" w:rsidP="000A0A8F">
      <w:pPr>
        <w:tabs>
          <w:tab w:val="left" w:pos="567"/>
        </w:tabs>
        <w:spacing w:after="0" w:line="240" w:lineRule="auto"/>
        <w:rPr>
          <w:rFonts w:ascii="Times New Roman" w:hAnsi="Times New Roman"/>
        </w:rPr>
      </w:pPr>
    </w:p>
    <w:p w14:paraId="5FEADFE5" w14:textId="77777777" w:rsidR="008B0543" w:rsidRPr="000A0A8F" w:rsidRDefault="008B0543" w:rsidP="000A0A8F">
      <w:pPr>
        <w:tabs>
          <w:tab w:val="left" w:pos="567"/>
        </w:tabs>
        <w:spacing w:after="0" w:line="240" w:lineRule="auto"/>
        <w:rPr>
          <w:rFonts w:ascii="Times New Roman" w:hAnsi="Times New Roman"/>
        </w:rPr>
      </w:pPr>
    </w:p>
    <w:p w14:paraId="509C4FF9" w14:textId="77777777" w:rsidR="008B0543" w:rsidRPr="000A0A8F" w:rsidRDefault="008B0543" w:rsidP="000A0A8F">
      <w:pPr>
        <w:tabs>
          <w:tab w:val="left" w:pos="567"/>
        </w:tabs>
        <w:spacing w:after="0" w:line="240" w:lineRule="auto"/>
        <w:rPr>
          <w:rFonts w:ascii="Times New Roman" w:hAnsi="Times New Roman"/>
        </w:rPr>
      </w:pPr>
    </w:p>
    <w:p w14:paraId="17B4DFFF" w14:textId="77777777" w:rsidR="008B0543" w:rsidRPr="000A0A8F" w:rsidRDefault="008B0543" w:rsidP="000A0A8F">
      <w:pPr>
        <w:tabs>
          <w:tab w:val="left" w:pos="567"/>
        </w:tabs>
        <w:spacing w:after="0" w:line="240" w:lineRule="auto"/>
        <w:rPr>
          <w:rFonts w:ascii="Times New Roman" w:hAnsi="Times New Roman"/>
        </w:rPr>
      </w:pPr>
    </w:p>
    <w:p w14:paraId="1101F9A1" w14:textId="77777777" w:rsidR="008B0543" w:rsidRPr="000A0A8F" w:rsidRDefault="008B0543" w:rsidP="000A0A8F">
      <w:pPr>
        <w:tabs>
          <w:tab w:val="left" w:pos="567"/>
        </w:tabs>
        <w:spacing w:after="0" w:line="240" w:lineRule="auto"/>
        <w:rPr>
          <w:rFonts w:ascii="Times New Roman" w:hAnsi="Times New Roman"/>
        </w:rPr>
      </w:pPr>
    </w:p>
    <w:p w14:paraId="13D24D9D" w14:textId="77777777" w:rsidR="008B0543" w:rsidRPr="000A0A8F" w:rsidRDefault="008B0543" w:rsidP="000A0A8F">
      <w:pPr>
        <w:tabs>
          <w:tab w:val="left" w:pos="567"/>
        </w:tabs>
        <w:spacing w:after="0" w:line="240" w:lineRule="auto"/>
        <w:rPr>
          <w:rFonts w:ascii="Times New Roman" w:hAnsi="Times New Roman"/>
        </w:rPr>
      </w:pPr>
    </w:p>
    <w:p w14:paraId="05F83563" w14:textId="77777777" w:rsidR="008B0543" w:rsidRPr="000A0A8F" w:rsidRDefault="008B0543" w:rsidP="000A0A8F">
      <w:pPr>
        <w:tabs>
          <w:tab w:val="left" w:pos="567"/>
        </w:tabs>
        <w:spacing w:after="0" w:line="240" w:lineRule="auto"/>
        <w:rPr>
          <w:rFonts w:ascii="Times New Roman" w:hAnsi="Times New Roman"/>
        </w:rPr>
      </w:pPr>
    </w:p>
    <w:p w14:paraId="1E24D708" w14:textId="77777777" w:rsidR="008B0543" w:rsidRPr="000A0A8F" w:rsidRDefault="008B0543" w:rsidP="000A0A8F">
      <w:pPr>
        <w:tabs>
          <w:tab w:val="left" w:pos="567"/>
        </w:tabs>
        <w:spacing w:after="0" w:line="240" w:lineRule="auto"/>
        <w:rPr>
          <w:rFonts w:ascii="Times New Roman" w:hAnsi="Times New Roman"/>
        </w:rPr>
      </w:pPr>
    </w:p>
    <w:p w14:paraId="065A0D00" w14:textId="77777777" w:rsidR="008B0543" w:rsidRPr="000A0A8F" w:rsidRDefault="008B0543" w:rsidP="000A0A8F">
      <w:pPr>
        <w:tabs>
          <w:tab w:val="left" w:pos="567"/>
        </w:tabs>
        <w:spacing w:after="0" w:line="240" w:lineRule="auto"/>
        <w:rPr>
          <w:rFonts w:ascii="Times New Roman" w:hAnsi="Times New Roman"/>
        </w:rPr>
      </w:pPr>
    </w:p>
    <w:p w14:paraId="47B16A3A" w14:textId="77777777" w:rsidR="008B0543" w:rsidRPr="000A0A8F" w:rsidRDefault="008B0543" w:rsidP="000A0A8F">
      <w:pPr>
        <w:tabs>
          <w:tab w:val="left" w:pos="567"/>
        </w:tabs>
        <w:spacing w:after="0" w:line="240" w:lineRule="auto"/>
        <w:jc w:val="center"/>
        <w:outlineLvl w:val="0"/>
        <w:rPr>
          <w:rFonts w:ascii="Times New Roman" w:hAnsi="Times New Roman"/>
        </w:rPr>
      </w:pPr>
      <w:r w:rsidRPr="000A0A8F">
        <w:rPr>
          <w:rFonts w:ascii="Times New Roman" w:hAnsi="Times New Roman"/>
        </w:rPr>
        <w:t>A.</w:t>
      </w:r>
      <w:r w:rsidRPr="000A0A8F">
        <w:rPr>
          <w:rFonts w:ascii="Times New Roman" w:hAnsi="Times New Roman"/>
          <w:b/>
        </w:rPr>
        <w:t xml:space="preserve"> ŽENKLINIMAS</w:t>
      </w:r>
    </w:p>
    <w:p w14:paraId="7C4519DE" w14:textId="77777777" w:rsidR="008B0543" w:rsidRPr="000A0A8F" w:rsidRDefault="008B0543" w:rsidP="000A0A8F">
      <w:pPr>
        <w:shd w:val="clear" w:color="auto" w:fill="FFFFFF"/>
        <w:tabs>
          <w:tab w:val="left" w:pos="567"/>
        </w:tabs>
        <w:spacing w:after="0" w:line="240" w:lineRule="auto"/>
        <w:rPr>
          <w:rFonts w:ascii="Times New Roman" w:hAnsi="Times New Roman"/>
        </w:rPr>
      </w:pPr>
      <w:r w:rsidRPr="000A0A8F">
        <w:rPr>
          <w:rFonts w:ascii="Times New Roman" w:hAnsi="Times New Roman"/>
        </w:rPr>
        <w:br w:type="page"/>
      </w:r>
    </w:p>
    <w:p w14:paraId="01FE61F2" w14:textId="77777777" w:rsidR="008B0543" w:rsidRPr="000A0A8F" w:rsidRDefault="008B0543" w:rsidP="000A0A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A0A8F">
        <w:rPr>
          <w:rFonts w:ascii="Times New Roman" w:hAnsi="Times New Roman"/>
          <w:b/>
        </w:rPr>
        <w:lastRenderedPageBreak/>
        <w:t>INFORMACIJA ANT IŠORINĖS PAKUOTĖS</w:t>
      </w:r>
    </w:p>
    <w:p w14:paraId="170043FA" w14:textId="77777777" w:rsidR="008B0543" w:rsidRPr="000A0A8F" w:rsidRDefault="008B0543" w:rsidP="000A0A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p>
    <w:p w14:paraId="003C971B" w14:textId="77777777" w:rsidR="008B0543" w:rsidRPr="000A0A8F" w:rsidRDefault="008B0543" w:rsidP="000A0A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0A0A8F">
        <w:rPr>
          <w:rFonts w:ascii="Times New Roman" w:hAnsi="Times New Roman"/>
          <w:b/>
        </w:rPr>
        <w:t>KARTONO DĖŽUTĖ</w:t>
      </w:r>
    </w:p>
    <w:p w14:paraId="2F7DA3A7" w14:textId="77777777" w:rsidR="008B0543" w:rsidRPr="000A0A8F" w:rsidRDefault="008B0543" w:rsidP="000A0A8F">
      <w:pPr>
        <w:tabs>
          <w:tab w:val="left" w:pos="567"/>
        </w:tabs>
        <w:spacing w:after="0" w:line="240" w:lineRule="auto"/>
        <w:rPr>
          <w:rFonts w:ascii="Times New Roman" w:hAnsi="Times New Roman"/>
        </w:rPr>
      </w:pPr>
    </w:p>
    <w:p w14:paraId="01FC0408" w14:textId="77777777" w:rsidR="008B0543" w:rsidRPr="000A0A8F" w:rsidRDefault="008B0543" w:rsidP="000A0A8F">
      <w:pPr>
        <w:tabs>
          <w:tab w:val="left" w:pos="567"/>
        </w:tabs>
        <w:spacing w:after="0" w:line="240" w:lineRule="auto"/>
        <w:rPr>
          <w:rFonts w:ascii="Times New Roman" w:hAnsi="Times New Roman"/>
        </w:rPr>
      </w:pPr>
    </w:p>
    <w:p w14:paraId="3C3357E9"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VAISTINIO PREPARATO PAVADINIMAS</w:t>
      </w:r>
    </w:p>
    <w:p w14:paraId="18C0578C" w14:textId="77777777" w:rsidR="008B0543" w:rsidRPr="000A0A8F" w:rsidRDefault="008B0543" w:rsidP="000A0A8F">
      <w:pPr>
        <w:keepNext/>
        <w:tabs>
          <w:tab w:val="left" w:pos="567"/>
        </w:tabs>
        <w:spacing w:after="0" w:line="240" w:lineRule="auto"/>
        <w:rPr>
          <w:rFonts w:ascii="Times New Roman" w:hAnsi="Times New Roman"/>
        </w:rPr>
      </w:pPr>
    </w:p>
    <w:p w14:paraId="25EB4E6F"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100 mg milteliai infuzinio tirpalo koncentratui</w:t>
      </w:r>
    </w:p>
    <w:p w14:paraId="4F2CB11F"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highlight w:val="lightGray"/>
        </w:rPr>
        <w:t>Pemetrexed PharmaSwiss 500 mg milteliai infuzinio tirpalo koncentratui</w:t>
      </w:r>
    </w:p>
    <w:p w14:paraId="0093BFF7"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Pemetrexedum</w:t>
      </w:r>
    </w:p>
    <w:p w14:paraId="3F382811" w14:textId="77777777" w:rsidR="008B0543" w:rsidRPr="000A0A8F" w:rsidRDefault="008B0543" w:rsidP="000A0A8F">
      <w:pPr>
        <w:tabs>
          <w:tab w:val="left" w:pos="567"/>
        </w:tabs>
        <w:spacing w:after="0" w:line="240" w:lineRule="auto"/>
        <w:rPr>
          <w:rFonts w:ascii="Times New Roman" w:hAnsi="Times New Roman"/>
        </w:rPr>
      </w:pPr>
    </w:p>
    <w:p w14:paraId="6865FD00" w14:textId="77777777" w:rsidR="008B0543" w:rsidRPr="000A0A8F" w:rsidRDefault="008B0543" w:rsidP="000A0A8F">
      <w:pPr>
        <w:tabs>
          <w:tab w:val="left" w:pos="567"/>
        </w:tabs>
        <w:spacing w:after="0" w:line="240" w:lineRule="auto"/>
        <w:rPr>
          <w:rFonts w:ascii="Times New Roman" w:hAnsi="Times New Roman"/>
        </w:rPr>
      </w:pPr>
    </w:p>
    <w:p w14:paraId="2BA7D2BA"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rPr>
      </w:pPr>
      <w:r w:rsidRPr="000A0A8F">
        <w:rPr>
          <w:rFonts w:ascii="Times New Roman" w:hAnsi="Times New Roman"/>
          <w:b/>
        </w:rPr>
        <w:t>VEIKLIOJI (-IOS) MEDŽIAGA (-OS) IR JOS (-Ų) KIEKIS (-IAI)</w:t>
      </w:r>
    </w:p>
    <w:p w14:paraId="604BE85C" w14:textId="77777777" w:rsidR="008B0543" w:rsidRPr="000A0A8F" w:rsidRDefault="008B0543" w:rsidP="000A0A8F">
      <w:pPr>
        <w:keepNext/>
        <w:tabs>
          <w:tab w:val="left" w:pos="567"/>
        </w:tabs>
        <w:spacing w:after="0" w:line="240" w:lineRule="auto"/>
        <w:rPr>
          <w:rFonts w:ascii="Times New Roman" w:hAnsi="Times New Roman"/>
        </w:rPr>
      </w:pPr>
    </w:p>
    <w:p w14:paraId="5B1DF380"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Kiekviename flakone yra 100 mg pemetreksedo (pemetreksedo dinatrio druskos pavidalu).</w:t>
      </w:r>
    </w:p>
    <w:p w14:paraId="27136CCA"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highlight w:val="lightGray"/>
        </w:rPr>
        <w:t>Kiekviename flakone yra 500 mg pemetreksedo (pemetreksedo dinatrio druskos pavidalu).</w:t>
      </w:r>
    </w:p>
    <w:p w14:paraId="2F413B74" w14:textId="77777777" w:rsidR="008B0543" w:rsidRPr="000A0A8F" w:rsidRDefault="008B0543" w:rsidP="000A0A8F">
      <w:pPr>
        <w:tabs>
          <w:tab w:val="left" w:pos="567"/>
        </w:tabs>
        <w:spacing w:after="0" w:line="240" w:lineRule="auto"/>
        <w:rPr>
          <w:rFonts w:ascii="Times New Roman" w:hAnsi="Times New Roman"/>
        </w:rPr>
      </w:pPr>
    </w:p>
    <w:p w14:paraId="7492A23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Ištirpinus miltelius, kiekviename flakone yra 25 mg/ml pemetreksedo.</w:t>
      </w:r>
    </w:p>
    <w:p w14:paraId="3865DFFD" w14:textId="77777777" w:rsidR="008B0543" w:rsidRPr="000A0A8F" w:rsidRDefault="008B0543" w:rsidP="000A0A8F">
      <w:pPr>
        <w:tabs>
          <w:tab w:val="left" w:pos="567"/>
        </w:tabs>
        <w:spacing w:after="0" w:line="240" w:lineRule="auto"/>
        <w:rPr>
          <w:rFonts w:ascii="Times New Roman" w:hAnsi="Times New Roman"/>
        </w:rPr>
      </w:pPr>
    </w:p>
    <w:p w14:paraId="374EB5D1" w14:textId="77777777" w:rsidR="008B0543" w:rsidRPr="000A0A8F" w:rsidRDefault="008B0543" w:rsidP="000A0A8F">
      <w:pPr>
        <w:tabs>
          <w:tab w:val="left" w:pos="567"/>
        </w:tabs>
        <w:spacing w:after="0" w:line="240" w:lineRule="auto"/>
        <w:rPr>
          <w:rFonts w:ascii="Times New Roman" w:hAnsi="Times New Roman"/>
        </w:rPr>
      </w:pPr>
    </w:p>
    <w:p w14:paraId="61A1E2A6"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PAGALBINIŲ MEDŽIAGŲ SĄRAŠAS</w:t>
      </w:r>
    </w:p>
    <w:p w14:paraId="1A80DE56" w14:textId="77777777" w:rsidR="008B0543" w:rsidRPr="000A0A8F" w:rsidRDefault="008B0543" w:rsidP="000A0A8F">
      <w:pPr>
        <w:tabs>
          <w:tab w:val="left" w:pos="567"/>
        </w:tabs>
        <w:spacing w:after="0" w:line="240" w:lineRule="auto"/>
        <w:rPr>
          <w:rFonts w:ascii="Times New Roman" w:hAnsi="Times New Roman"/>
        </w:rPr>
      </w:pPr>
    </w:p>
    <w:p w14:paraId="5CDE4F8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Manitolis</w:t>
      </w:r>
    </w:p>
    <w:p w14:paraId="579DB00E"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Vandenilio chlorido rūgštis</w:t>
      </w:r>
    </w:p>
    <w:p w14:paraId="5777E3E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Natrio hidroksidas</w:t>
      </w:r>
    </w:p>
    <w:p w14:paraId="2D6ECE17" w14:textId="77777777" w:rsidR="008B0543" w:rsidRPr="000A0A8F" w:rsidRDefault="008B0543" w:rsidP="000A0A8F">
      <w:pPr>
        <w:tabs>
          <w:tab w:val="left" w:pos="567"/>
        </w:tabs>
        <w:spacing w:after="0" w:line="240" w:lineRule="auto"/>
        <w:rPr>
          <w:rFonts w:ascii="Times New Roman" w:hAnsi="Times New Roman"/>
        </w:rPr>
      </w:pPr>
    </w:p>
    <w:p w14:paraId="0EE5128A" w14:textId="77777777" w:rsidR="008B0543" w:rsidRPr="000A0A8F" w:rsidRDefault="008B0543" w:rsidP="000A0A8F">
      <w:pPr>
        <w:tabs>
          <w:tab w:val="left" w:pos="567"/>
        </w:tabs>
        <w:spacing w:after="0" w:line="240" w:lineRule="auto"/>
        <w:rPr>
          <w:rFonts w:ascii="Times New Roman" w:hAnsi="Times New Roman"/>
        </w:rPr>
      </w:pPr>
    </w:p>
    <w:p w14:paraId="0504E4DE"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FARMACINĖ FORMA IR KIEKIS PAKUOTĖJE</w:t>
      </w:r>
    </w:p>
    <w:p w14:paraId="27CCDCFC" w14:textId="77777777" w:rsidR="008B0543" w:rsidRPr="000A0A8F" w:rsidRDefault="008B0543" w:rsidP="000A0A8F">
      <w:pPr>
        <w:tabs>
          <w:tab w:val="left" w:pos="567"/>
        </w:tabs>
        <w:spacing w:after="0" w:line="240" w:lineRule="auto"/>
        <w:rPr>
          <w:rFonts w:ascii="Times New Roman" w:hAnsi="Times New Roman"/>
        </w:rPr>
      </w:pPr>
    </w:p>
    <w:p w14:paraId="79467C32"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Milteliai infuzinio tirpalo koncentratui</w:t>
      </w:r>
    </w:p>
    <w:p w14:paraId="2017836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1 flakonas</w:t>
      </w:r>
    </w:p>
    <w:p w14:paraId="4118B5FF" w14:textId="77777777" w:rsidR="008B0543" w:rsidRPr="000A0A8F" w:rsidRDefault="008B0543" w:rsidP="000A0A8F">
      <w:pPr>
        <w:tabs>
          <w:tab w:val="left" w:pos="567"/>
        </w:tabs>
        <w:spacing w:after="0" w:line="240" w:lineRule="auto"/>
        <w:rPr>
          <w:rFonts w:ascii="Times New Roman" w:hAnsi="Times New Roman"/>
        </w:rPr>
      </w:pPr>
    </w:p>
    <w:p w14:paraId="6C0ADE96" w14:textId="77777777" w:rsidR="008B0543" w:rsidRPr="000A0A8F" w:rsidRDefault="008B0543" w:rsidP="000A0A8F">
      <w:pPr>
        <w:tabs>
          <w:tab w:val="left" w:pos="567"/>
        </w:tabs>
        <w:spacing w:after="0" w:line="240" w:lineRule="auto"/>
        <w:rPr>
          <w:rFonts w:ascii="Times New Roman" w:hAnsi="Times New Roman"/>
        </w:rPr>
      </w:pPr>
    </w:p>
    <w:p w14:paraId="780A105B"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VARTOJIMO METODAS IR BŪDAS (-AI)</w:t>
      </w:r>
    </w:p>
    <w:p w14:paraId="35227A9B" w14:textId="77777777" w:rsidR="008B0543" w:rsidRPr="000A0A8F" w:rsidRDefault="008B0543" w:rsidP="000A0A8F">
      <w:pPr>
        <w:keepNext/>
        <w:tabs>
          <w:tab w:val="left" w:pos="567"/>
        </w:tabs>
        <w:spacing w:after="0" w:line="240" w:lineRule="auto"/>
        <w:rPr>
          <w:rFonts w:ascii="Times New Roman" w:hAnsi="Times New Roman"/>
        </w:rPr>
      </w:pPr>
    </w:p>
    <w:p w14:paraId="06C6566B"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Tik vienkartiniam vartojimui</w:t>
      </w:r>
    </w:p>
    <w:p w14:paraId="01EDECA4"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Leisti į veną ištirpinus ir praskiedus.</w:t>
      </w:r>
    </w:p>
    <w:p w14:paraId="1F9BF1AC"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Prieš vartojimą perskaitykite pakuotės lapelį.</w:t>
      </w:r>
    </w:p>
    <w:p w14:paraId="3C931FC4" w14:textId="77777777" w:rsidR="008B0543" w:rsidRPr="000A0A8F" w:rsidRDefault="008B0543" w:rsidP="000A0A8F">
      <w:pPr>
        <w:tabs>
          <w:tab w:val="left" w:pos="567"/>
        </w:tabs>
        <w:spacing w:after="0" w:line="240" w:lineRule="auto"/>
        <w:rPr>
          <w:rFonts w:ascii="Times New Roman" w:hAnsi="Times New Roman"/>
        </w:rPr>
      </w:pPr>
    </w:p>
    <w:p w14:paraId="7336693B" w14:textId="77777777" w:rsidR="008B0543" w:rsidRPr="000A0A8F" w:rsidRDefault="008B0543" w:rsidP="000A0A8F">
      <w:pPr>
        <w:tabs>
          <w:tab w:val="left" w:pos="567"/>
        </w:tabs>
        <w:spacing w:after="0" w:line="240" w:lineRule="auto"/>
        <w:rPr>
          <w:rFonts w:ascii="Times New Roman" w:hAnsi="Times New Roman"/>
        </w:rPr>
      </w:pPr>
    </w:p>
    <w:p w14:paraId="09700422"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SPECIALUS ĮSPĖJIMAS, KAD VAISTINĮ PREPARATĄ BŪTINA LAIKYTI VAIKAMS NEPASTEBIMOJE IR NEPASIEKIAMOJE VIETOJE</w:t>
      </w:r>
    </w:p>
    <w:p w14:paraId="295B3E08" w14:textId="77777777" w:rsidR="008B0543" w:rsidRPr="000A0A8F" w:rsidRDefault="008B0543" w:rsidP="000A0A8F">
      <w:pPr>
        <w:tabs>
          <w:tab w:val="left" w:pos="567"/>
        </w:tabs>
        <w:spacing w:after="0" w:line="240" w:lineRule="auto"/>
        <w:rPr>
          <w:rFonts w:ascii="Times New Roman" w:hAnsi="Times New Roman"/>
        </w:rPr>
      </w:pPr>
    </w:p>
    <w:p w14:paraId="2C677CCB"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Laikyti vaikams nepastebimoje ir nepasiekiamoje vietoje.</w:t>
      </w:r>
    </w:p>
    <w:p w14:paraId="192B40F4" w14:textId="77777777" w:rsidR="008B0543" w:rsidRPr="000A0A8F" w:rsidRDefault="008B0543" w:rsidP="000A0A8F">
      <w:pPr>
        <w:tabs>
          <w:tab w:val="left" w:pos="567"/>
        </w:tabs>
        <w:spacing w:after="0" w:line="240" w:lineRule="auto"/>
        <w:rPr>
          <w:rFonts w:ascii="Times New Roman" w:hAnsi="Times New Roman"/>
        </w:rPr>
      </w:pPr>
    </w:p>
    <w:p w14:paraId="2B6795E0" w14:textId="77777777" w:rsidR="008B0543" w:rsidRPr="000A0A8F" w:rsidRDefault="008B0543" w:rsidP="000A0A8F">
      <w:pPr>
        <w:tabs>
          <w:tab w:val="left" w:pos="567"/>
        </w:tabs>
        <w:spacing w:after="0" w:line="240" w:lineRule="auto"/>
        <w:rPr>
          <w:rFonts w:ascii="Times New Roman" w:hAnsi="Times New Roman"/>
        </w:rPr>
      </w:pPr>
    </w:p>
    <w:p w14:paraId="3FED85EC"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lastRenderedPageBreak/>
        <w:t>KITAS (-I) SPECIALUS (-ŪS) ĮSPĖJIMAS (-AI) (JEI REIKIA)</w:t>
      </w:r>
    </w:p>
    <w:p w14:paraId="16377685" w14:textId="77777777" w:rsidR="008B0543" w:rsidRPr="000A0A8F" w:rsidRDefault="008B0543" w:rsidP="000A0A8F">
      <w:pPr>
        <w:keepNext/>
        <w:tabs>
          <w:tab w:val="left" w:pos="567"/>
        </w:tabs>
        <w:spacing w:after="0" w:line="240" w:lineRule="auto"/>
        <w:rPr>
          <w:rFonts w:ascii="Times New Roman" w:hAnsi="Times New Roman"/>
        </w:rPr>
      </w:pPr>
    </w:p>
    <w:p w14:paraId="68CA803D" w14:textId="77777777" w:rsidR="008B0543" w:rsidRPr="000A0A8F" w:rsidRDefault="008B0543" w:rsidP="000A0A8F">
      <w:pPr>
        <w:tabs>
          <w:tab w:val="left" w:pos="567"/>
          <w:tab w:val="left" w:pos="749"/>
        </w:tabs>
        <w:spacing w:after="0" w:line="240" w:lineRule="auto"/>
        <w:rPr>
          <w:rFonts w:ascii="Times New Roman" w:hAnsi="Times New Roman"/>
        </w:rPr>
      </w:pPr>
      <w:r w:rsidRPr="000A0A8F">
        <w:rPr>
          <w:rFonts w:ascii="Times New Roman" w:hAnsi="Times New Roman"/>
        </w:rPr>
        <w:t>Citotoksinis vaistas</w:t>
      </w:r>
    </w:p>
    <w:p w14:paraId="3BA69FA4" w14:textId="77777777" w:rsidR="008B0543" w:rsidRPr="000A0A8F" w:rsidRDefault="008B0543" w:rsidP="000A0A8F">
      <w:pPr>
        <w:tabs>
          <w:tab w:val="left" w:pos="567"/>
          <w:tab w:val="left" w:pos="749"/>
        </w:tabs>
        <w:spacing w:after="0" w:line="240" w:lineRule="auto"/>
        <w:rPr>
          <w:rFonts w:ascii="Times New Roman" w:hAnsi="Times New Roman"/>
        </w:rPr>
      </w:pPr>
    </w:p>
    <w:p w14:paraId="02473D9C" w14:textId="77777777" w:rsidR="008B0543" w:rsidRPr="000A0A8F" w:rsidRDefault="008B0543" w:rsidP="000A0A8F">
      <w:pPr>
        <w:tabs>
          <w:tab w:val="left" w:pos="567"/>
          <w:tab w:val="left" w:pos="749"/>
        </w:tabs>
        <w:spacing w:after="0" w:line="240" w:lineRule="auto"/>
        <w:rPr>
          <w:rFonts w:ascii="Times New Roman" w:hAnsi="Times New Roman"/>
        </w:rPr>
      </w:pPr>
    </w:p>
    <w:p w14:paraId="021333C9"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TINKAMUMO LAIKAS</w:t>
      </w:r>
    </w:p>
    <w:p w14:paraId="35B65CA5" w14:textId="77777777" w:rsidR="008B0543" w:rsidRPr="000A0A8F" w:rsidRDefault="008B0543" w:rsidP="000A0A8F">
      <w:pPr>
        <w:keepNext/>
        <w:tabs>
          <w:tab w:val="left" w:pos="567"/>
        </w:tabs>
        <w:spacing w:after="0" w:line="240" w:lineRule="auto"/>
        <w:rPr>
          <w:rFonts w:ascii="Times New Roman" w:hAnsi="Times New Roman"/>
        </w:rPr>
      </w:pPr>
    </w:p>
    <w:p w14:paraId="300D0060" w14:textId="435EE679" w:rsidR="008B0543" w:rsidRPr="000A0A8F" w:rsidRDefault="00B950F9" w:rsidP="000A0A8F">
      <w:pPr>
        <w:tabs>
          <w:tab w:val="left" w:pos="567"/>
        </w:tabs>
        <w:spacing w:after="0" w:line="240" w:lineRule="auto"/>
        <w:rPr>
          <w:rFonts w:ascii="Times New Roman" w:hAnsi="Times New Roman"/>
        </w:rPr>
      </w:pPr>
      <w:r>
        <w:rPr>
          <w:rFonts w:ascii="Times New Roman" w:eastAsia="Times New Roman" w:hAnsi="Times New Roman" w:cs="Times New Roman"/>
          <w:lang w:eastAsia="lt-LT" w:bidi="lt-LT"/>
        </w:rPr>
        <w:t>EXP</w:t>
      </w:r>
      <w:r w:rsidR="008B0543" w:rsidRPr="000A0A8F">
        <w:rPr>
          <w:rFonts w:ascii="Times New Roman" w:hAnsi="Times New Roman"/>
        </w:rPr>
        <w:t xml:space="preserve"> </w:t>
      </w:r>
      <w:r w:rsidR="008B0543" w:rsidRPr="008B0543">
        <w:rPr>
          <w:rFonts w:ascii="Calibri" w:eastAsia="Times New Roman" w:hAnsi="Calibri" w:cs="Times New Roman"/>
          <w:lang w:eastAsia="lt-LT" w:bidi="lt-LT"/>
        </w:rPr>
        <w:t>{</w:t>
      </w:r>
      <w:r w:rsidR="008B0543" w:rsidRPr="000A0A8F">
        <w:rPr>
          <w:rFonts w:ascii="Times New Roman" w:hAnsi="Times New Roman"/>
        </w:rPr>
        <w:t>mm/MMMM</w:t>
      </w:r>
      <w:r w:rsidR="008B0543" w:rsidRPr="008B0543">
        <w:rPr>
          <w:rFonts w:ascii="Calibri" w:eastAsia="Times New Roman" w:hAnsi="Calibri" w:cs="Times New Roman"/>
          <w:lang w:eastAsia="lt-LT" w:bidi="lt-LT"/>
        </w:rPr>
        <w:t>}</w:t>
      </w:r>
    </w:p>
    <w:p w14:paraId="7DD43E49"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Ištirpinto preparato tinkamumo laikas nurodytas pakuotės lapelyje.</w:t>
      </w:r>
    </w:p>
    <w:p w14:paraId="52666770" w14:textId="77777777" w:rsidR="008B0543" w:rsidRPr="000A0A8F" w:rsidRDefault="008B0543" w:rsidP="000A0A8F">
      <w:pPr>
        <w:tabs>
          <w:tab w:val="left" w:pos="567"/>
        </w:tabs>
        <w:spacing w:after="0" w:line="240" w:lineRule="auto"/>
        <w:rPr>
          <w:rFonts w:ascii="Times New Roman" w:hAnsi="Times New Roman"/>
        </w:rPr>
      </w:pPr>
    </w:p>
    <w:p w14:paraId="3D9B0356" w14:textId="77777777" w:rsidR="008B0543" w:rsidRPr="000A0A8F" w:rsidRDefault="008B0543" w:rsidP="000A0A8F">
      <w:pPr>
        <w:tabs>
          <w:tab w:val="left" w:pos="567"/>
        </w:tabs>
        <w:spacing w:after="0" w:line="240" w:lineRule="auto"/>
        <w:rPr>
          <w:rFonts w:ascii="Times New Roman" w:hAnsi="Times New Roman"/>
        </w:rPr>
      </w:pPr>
    </w:p>
    <w:p w14:paraId="7EDBD74D"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SPECIALIOS LAIKYMO SĄLYGOS</w:t>
      </w:r>
    </w:p>
    <w:p w14:paraId="52DF95BD" w14:textId="77777777" w:rsidR="008B0543" w:rsidRPr="000A0A8F" w:rsidRDefault="008B0543" w:rsidP="000A0A8F">
      <w:pPr>
        <w:keepNext/>
        <w:tabs>
          <w:tab w:val="left" w:pos="567"/>
        </w:tabs>
        <w:spacing w:after="0" w:line="240" w:lineRule="auto"/>
        <w:rPr>
          <w:rFonts w:ascii="Times New Roman" w:hAnsi="Times New Roman"/>
        </w:rPr>
      </w:pPr>
    </w:p>
    <w:p w14:paraId="66805BBC" w14:textId="77777777" w:rsidR="008B0543" w:rsidRPr="000A0A8F" w:rsidRDefault="008B0543" w:rsidP="000A0A8F">
      <w:pPr>
        <w:tabs>
          <w:tab w:val="left" w:pos="567"/>
        </w:tabs>
        <w:spacing w:after="0" w:line="240" w:lineRule="auto"/>
        <w:ind w:left="567" w:hanging="567"/>
        <w:rPr>
          <w:rFonts w:ascii="Times New Roman" w:hAnsi="Times New Roman"/>
        </w:rPr>
      </w:pPr>
      <w:r w:rsidRPr="000A0A8F">
        <w:rPr>
          <w:rFonts w:ascii="Times New Roman" w:hAnsi="Times New Roman"/>
        </w:rPr>
        <w:t>Laikyti gamintojo pakuotėje, kad preparatas būtų apsaugotas nuo šviesos.</w:t>
      </w:r>
    </w:p>
    <w:p w14:paraId="654C2099" w14:textId="77777777" w:rsidR="008B0543" w:rsidRPr="000A0A8F" w:rsidRDefault="008B0543" w:rsidP="000A0A8F">
      <w:pPr>
        <w:tabs>
          <w:tab w:val="left" w:pos="567"/>
        </w:tabs>
        <w:spacing w:after="0" w:line="240" w:lineRule="auto"/>
        <w:ind w:left="567" w:hanging="567"/>
        <w:rPr>
          <w:rFonts w:ascii="Times New Roman" w:hAnsi="Times New Roman"/>
        </w:rPr>
      </w:pPr>
    </w:p>
    <w:p w14:paraId="348B7D9A" w14:textId="77777777" w:rsidR="008B0543" w:rsidRPr="000A0A8F" w:rsidRDefault="008B0543" w:rsidP="000A0A8F">
      <w:pPr>
        <w:tabs>
          <w:tab w:val="left" w:pos="567"/>
        </w:tabs>
        <w:spacing w:after="0" w:line="240" w:lineRule="auto"/>
        <w:ind w:left="567" w:hanging="567"/>
        <w:rPr>
          <w:rFonts w:ascii="Times New Roman" w:hAnsi="Times New Roman"/>
        </w:rPr>
      </w:pPr>
    </w:p>
    <w:p w14:paraId="665E45A0"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rPr>
      </w:pPr>
      <w:r w:rsidRPr="000A0A8F">
        <w:rPr>
          <w:rFonts w:ascii="Times New Roman" w:hAnsi="Times New Roman"/>
          <w:b/>
        </w:rPr>
        <w:t>SPECIALIOS ATSARGUMO PRIEMONĖS DĖL NESUVARTOTO VAISTINIO PREPARATO AR JO ATLIEKŲ TVARKYMO (JEI REIKIA)</w:t>
      </w:r>
    </w:p>
    <w:p w14:paraId="49A1EC4F" w14:textId="77777777" w:rsidR="008B0543" w:rsidRPr="000A0A8F" w:rsidRDefault="008B0543" w:rsidP="000A0A8F">
      <w:pPr>
        <w:tabs>
          <w:tab w:val="left" w:pos="567"/>
        </w:tabs>
        <w:spacing w:after="0" w:line="240" w:lineRule="auto"/>
        <w:rPr>
          <w:rFonts w:ascii="Times New Roman" w:hAnsi="Times New Roman"/>
        </w:rPr>
      </w:pPr>
    </w:p>
    <w:p w14:paraId="63F35CBA" w14:textId="77777777" w:rsidR="008B0543" w:rsidRPr="000A0A8F" w:rsidRDefault="008B0543" w:rsidP="000A0A8F">
      <w:pPr>
        <w:tabs>
          <w:tab w:val="left" w:pos="567"/>
        </w:tabs>
        <w:spacing w:after="0" w:line="240" w:lineRule="auto"/>
        <w:rPr>
          <w:rFonts w:ascii="Times New Roman" w:hAnsi="Times New Roman"/>
        </w:rPr>
      </w:pPr>
    </w:p>
    <w:p w14:paraId="0A393719"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rPr>
      </w:pPr>
      <w:r w:rsidRPr="000A0A8F">
        <w:rPr>
          <w:rFonts w:ascii="Times New Roman" w:hAnsi="Times New Roman"/>
          <w:b/>
        </w:rPr>
        <w:t>REGISTRUOTOJO PAVADINIMAS IR ADRESAS</w:t>
      </w:r>
    </w:p>
    <w:p w14:paraId="5003604B" w14:textId="77777777" w:rsidR="008B0543" w:rsidRPr="000A0A8F" w:rsidRDefault="008B0543" w:rsidP="000A0A8F">
      <w:pPr>
        <w:tabs>
          <w:tab w:val="left" w:pos="567"/>
        </w:tabs>
        <w:spacing w:after="0" w:line="240" w:lineRule="auto"/>
        <w:rPr>
          <w:rFonts w:ascii="Times New Roman" w:hAnsi="Times New Roman"/>
        </w:rPr>
      </w:pPr>
    </w:p>
    <w:p w14:paraId="2C920F83" w14:textId="77777777" w:rsidR="008B0543" w:rsidRPr="000A0A8F" w:rsidRDefault="008B0543" w:rsidP="00ED2E2B">
      <w:pPr>
        <w:spacing w:after="0" w:line="240" w:lineRule="auto"/>
        <w:rPr>
          <w:rFonts w:ascii="Times New Roman" w:hAnsi="Times New Roman"/>
        </w:rPr>
      </w:pPr>
      <w:r w:rsidRPr="000A0A8F">
        <w:rPr>
          <w:rFonts w:ascii="Times New Roman" w:hAnsi="Times New Roman"/>
        </w:rPr>
        <w:t>PharmaSwiss Česká republika s.r.o.</w:t>
      </w:r>
    </w:p>
    <w:p w14:paraId="7A69EE80" w14:textId="77777777" w:rsidR="008B0543" w:rsidRPr="000A0A8F" w:rsidRDefault="008B0543" w:rsidP="001E57B3">
      <w:pPr>
        <w:spacing w:after="0" w:line="240" w:lineRule="auto"/>
        <w:rPr>
          <w:rFonts w:ascii="Times New Roman" w:hAnsi="Times New Roman"/>
        </w:rPr>
      </w:pPr>
      <w:r w:rsidRPr="000A0A8F">
        <w:rPr>
          <w:rFonts w:ascii="Times New Roman" w:hAnsi="Times New Roman"/>
        </w:rPr>
        <w:t>Jankovcova 1569/2c</w:t>
      </w:r>
    </w:p>
    <w:p w14:paraId="4CEFA381" w14:textId="77777777" w:rsidR="008B0543" w:rsidRPr="000A0A8F" w:rsidRDefault="008B0543" w:rsidP="000A0A8F">
      <w:pPr>
        <w:spacing w:after="0" w:line="240" w:lineRule="auto"/>
        <w:rPr>
          <w:rFonts w:ascii="Times New Roman" w:hAnsi="Times New Roman"/>
        </w:rPr>
      </w:pPr>
      <w:r w:rsidRPr="000A0A8F">
        <w:rPr>
          <w:rFonts w:ascii="Times New Roman" w:hAnsi="Times New Roman"/>
        </w:rPr>
        <w:t>170 00 Praha 7</w:t>
      </w:r>
    </w:p>
    <w:p w14:paraId="20606135" w14:textId="77777777" w:rsidR="008B0543" w:rsidRPr="000A0A8F" w:rsidRDefault="008B0543" w:rsidP="000A0A8F">
      <w:pPr>
        <w:spacing w:after="0" w:line="240" w:lineRule="auto"/>
        <w:rPr>
          <w:rFonts w:ascii="Times New Roman" w:hAnsi="Times New Roman"/>
        </w:rPr>
      </w:pPr>
      <w:r w:rsidRPr="000A0A8F">
        <w:rPr>
          <w:rFonts w:ascii="Times New Roman" w:hAnsi="Times New Roman"/>
        </w:rPr>
        <w:t>Čekija</w:t>
      </w:r>
    </w:p>
    <w:p w14:paraId="2C7E03D3" w14:textId="77777777" w:rsidR="008B0543" w:rsidRPr="000A0A8F" w:rsidRDefault="008B0543" w:rsidP="000A0A8F">
      <w:pPr>
        <w:tabs>
          <w:tab w:val="left" w:pos="567"/>
        </w:tabs>
        <w:spacing w:after="0" w:line="240" w:lineRule="auto"/>
        <w:rPr>
          <w:rFonts w:ascii="Times New Roman" w:hAnsi="Times New Roman"/>
        </w:rPr>
      </w:pPr>
    </w:p>
    <w:p w14:paraId="796579C2" w14:textId="77777777" w:rsidR="008B0543" w:rsidRPr="000A0A8F" w:rsidRDefault="008B0543" w:rsidP="000A0A8F">
      <w:pPr>
        <w:tabs>
          <w:tab w:val="left" w:pos="567"/>
        </w:tabs>
        <w:spacing w:after="0" w:line="240" w:lineRule="auto"/>
        <w:rPr>
          <w:rFonts w:ascii="Times New Roman" w:hAnsi="Times New Roman"/>
        </w:rPr>
      </w:pPr>
    </w:p>
    <w:p w14:paraId="44FD0BF3"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 xml:space="preserve">REGISTRACIJOS PAŽYMĖJIMO NUMERIS (-IAI) </w:t>
      </w:r>
    </w:p>
    <w:p w14:paraId="3AC04883" w14:textId="77777777" w:rsidR="008B0543" w:rsidRPr="000A0A8F" w:rsidRDefault="008B0543" w:rsidP="000A0A8F">
      <w:pPr>
        <w:tabs>
          <w:tab w:val="left" w:pos="567"/>
        </w:tabs>
        <w:spacing w:after="0" w:line="240" w:lineRule="auto"/>
        <w:rPr>
          <w:rFonts w:ascii="Times New Roman" w:hAnsi="Times New Roman"/>
        </w:rPr>
      </w:pPr>
    </w:p>
    <w:p w14:paraId="7DAA9E41"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100 mg – LT/1/16/3916/001</w:t>
      </w:r>
    </w:p>
    <w:p w14:paraId="15862D8F"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500 mg – LT/1/16/3916/002</w:t>
      </w:r>
    </w:p>
    <w:p w14:paraId="578E89DC" w14:textId="77777777" w:rsidR="008B0543" w:rsidRPr="000A0A8F" w:rsidRDefault="008B0543" w:rsidP="000A0A8F">
      <w:pPr>
        <w:tabs>
          <w:tab w:val="left" w:pos="567"/>
        </w:tabs>
        <w:spacing w:after="0" w:line="240" w:lineRule="auto"/>
        <w:rPr>
          <w:rFonts w:ascii="Times New Roman" w:hAnsi="Times New Roman"/>
        </w:rPr>
      </w:pPr>
    </w:p>
    <w:p w14:paraId="124B9EA2" w14:textId="77777777" w:rsidR="008B0543" w:rsidRPr="000A0A8F" w:rsidRDefault="008B0543" w:rsidP="000A0A8F">
      <w:pPr>
        <w:tabs>
          <w:tab w:val="left" w:pos="567"/>
        </w:tabs>
        <w:spacing w:after="0" w:line="240" w:lineRule="auto"/>
        <w:rPr>
          <w:rFonts w:ascii="Times New Roman" w:hAnsi="Times New Roman"/>
        </w:rPr>
      </w:pPr>
    </w:p>
    <w:p w14:paraId="7A115AEE"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SERIJOS NUMERIS</w:t>
      </w:r>
    </w:p>
    <w:p w14:paraId="06DA5181" w14:textId="77777777" w:rsidR="008B0543" w:rsidRPr="000A0A8F" w:rsidRDefault="008B0543" w:rsidP="000A0A8F">
      <w:pPr>
        <w:tabs>
          <w:tab w:val="left" w:pos="567"/>
        </w:tabs>
        <w:spacing w:after="0" w:line="240" w:lineRule="auto"/>
        <w:rPr>
          <w:rFonts w:ascii="Times New Roman" w:hAnsi="Times New Roman"/>
          <w:i/>
        </w:rPr>
      </w:pPr>
    </w:p>
    <w:p w14:paraId="00756ADA" w14:textId="77777777" w:rsidR="008B0543" w:rsidRPr="008B0543" w:rsidRDefault="00B950F9" w:rsidP="008B0543">
      <w:pPr>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Lot</w:t>
      </w:r>
    </w:p>
    <w:p w14:paraId="3390EE62" w14:textId="77777777" w:rsidR="008B0543" w:rsidRPr="000A0A8F" w:rsidRDefault="008B0543" w:rsidP="000A0A8F">
      <w:pPr>
        <w:tabs>
          <w:tab w:val="left" w:pos="567"/>
        </w:tabs>
        <w:spacing w:after="0" w:line="240" w:lineRule="auto"/>
        <w:rPr>
          <w:rFonts w:ascii="Times New Roman" w:hAnsi="Times New Roman"/>
        </w:rPr>
      </w:pPr>
    </w:p>
    <w:p w14:paraId="5A16007D" w14:textId="77777777" w:rsidR="008B0543" w:rsidRPr="000A0A8F" w:rsidRDefault="008B0543" w:rsidP="000A0A8F">
      <w:pPr>
        <w:tabs>
          <w:tab w:val="left" w:pos="567"/>
        </w:tabs>
        <w:spacing w:after="0" w:line="240" w:lineRule="auto"/>
        <w:rPr>
          <w:rFonts w:ascii="Times New Roman" w:hAnsi="Times New Roman"/>
        </w:rPr>
      </w:pPr>
    </w:p>
    <w:p w14:paraId="191DAD6B"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PARDAVIMO (IŠDAVIMO) TVARKA</w:t>
      </w:r>
    </w:p>
    <w:p w14:paraId="2292902E" w14:textId="77777777" w:rsidR="008B0543" w:rsidRPr="000A0A8F" w:rsidRDefault="008B0543" w:rsidP="000A0A8F">
      <w:pPr>
        <w:tabs>
          <w:tab w:val="left" w:pos="567"/>
        </w:tabs>
        <w:spacing w:after="0" w:line="240" w:lineRule="auto"/>
        <w:rPr>
          <w:rFonts w:ascii="Times New Roman" w:hAnsi="Times New Roman"/>
          <w:i/>
        </w:rPr>
      </w:pPr>
    </w:p>
    <w:p w14:paraId="6BB1F1ED" w14:textId="1CDCD5D8"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 xml:space="preserve">Receptinis </w:t>
      </w:r>
      <w:r w:rsidRPr="008B0543">
        <w:rPr>
          <w:rFonts w:ascii="Times New Roman" w:eastAsia="Times New Roman" w:hAnsi="Times New Roman" w:cs="Times New Roman"/>
          <w:lang w:eastAsia="lt-LT" w:bidi="lt-LT"/>
        </w:rPr>
        <w:t>vaistas</w:t>
      </w:r>
    </w:p>
    <w:p w14:paraId="249AFA4D" w14:textId="77777777" w:rsidR="008B0543" w:rsidRPr="000A0A8F" w:rsidRDefault="008B0543" w:rsidP="000A0A8F">
      <w:pPr>
        <w:tabs>
          <w:tab w:val="left" w:pos="567"/>
        </w:tabs>
        <w:spacing w:after="0" w:line="240" w:lineRule="auto"/>
        <w:rPr>
          <w:rFonts w:ascii="Times New Roman" w:hAnsi="Times New Roman"/>
        </w:rPr>
      </w:pPr>
    </w:p>
    <w:p w14:paraId="68811058" w14:textId="77777777" w:rsidR="008B0543" w:rsidRPr="000A0A8F" w:rsidRDefault="008B0543" w:rsidP="000A0A8F">
      <w:pPr>
        <w:tabs>
          <w:tab w:val="left" w:pos="567"/>
        </w:tabs>
        <w:spacing w:after="0" w:line="240" w:lineRule="auto"/>
        <w:rPr>
          <w:rFonts w:ascii="Times New Roman" w:hAnsi="Times New Roman"/>
        </w:rPr>
      </w:pPr>
    </w:p>
    <w:p w14:paraId="3A5CFEE6"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VARTOJIMO INSTRUKCIJA</w:t>
      </w:r>
    </w:p>
    <w:p w14:paraId="1CAB8BDB" w14:textId="77777777" w:rsidR="008B0543" w:rsidRPr="000A0A8F" w:rsidRDefault="008B0543" w:rsidP="000A0A8F">
      <w:pPr>
        <w:tabs>
          <w:tab w:val="left" w:pos="567"/>
        </w:tabs>
        <w:spacing w:after="0" w:line="240" w:lineRule="auto"/>
        <w:rPr>
          <w:rFonts w:ascii="Times New Roman" w:hAnsi="Times New Roman"/>
        </w:rPr>
      </w:pPr>
    </w:p>
    <w:p w14:paraId="7C212347" w14:textId="77777777" w:rsidR="008B0543" w:rsidRPr="000A0A8F" w:rsidRDefault="008B0543" w:rsidP="000A0A8F">
      <w:pPr>
        <w:tabs>
          <w:tab w:val="left" w:pos="567"/>
        </w:tabs>
        <w:spacing w:after="0" w:line="240" w:lineRule="auto"/>
        <w:rPr>
          <w:rFonts w:ascii="Times New Roman" w:hAnsi="Times New Roman"/>
        </w:rPr>
      </w:pPr>
    </w:p>
    <w:p w14:paraId="1E534904"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rPr>
      </w:pPr>
      <w:r w:rsidRPr="000A0A8F">
        <w:rPr>
          <w:rFonts w:ascii="Times New Roman" w:hAnsi="Times New Roman"/>
          <w:b/>
        </w:rPr>
        <w:t>INFORMACIJA BRAILIO RAŠTU</w:t>
      </w:r>
    </w:p>
    <w:p w14:paraId="7C24D96B" w14:textId="77777777" w:rsidR="008B0543" w:rsidRPr="000A0A8F" w:rsidRDefault="008B0543" w:rsidP="000A0A8F">
      <w:pPr>
        <w:tabs>
          <w:tab w:val="left" w:pos="567"/>
        </w:tabs>
        <w:spacing w:after="0" w:line="240" w:lineRule="auto"/>
        <w:rPr>
          <w:rFonts w:ascii="Times New Roman" w:hAnsi="Times New Roman"/>
        </w:rPr>
      </w:pPr>
    </w:p>
    <w:p w14:paraId="2CB5DC34" w14:textId="77777777" w:rsidR="008B0543" w:rsidRPr="000A0A8F" w:rsidRDefault="008B0543" w:rsidP="000A0A8F">
      <w:pPr>
        <w:tabs>
          <w:tab w:val="left" w:pos="567"/>
        </w:tabs>
        <w:spacing w:after="0" w:line="240" w:lineRule="auto"/>
        <w:rPr>
          <w:rFonts w:ascii="Times New Roman" w:hAnsi="Times New Roman"/>
          <w:shd w:val="clear" w:color="auto" w:fill="CCCCCC"/>
        </w:rPr>
      </w:pPr>
      <w:r w:rsidRPr="000A0A8F">
        <w:rPr>
          <w:rFonts w:ascii="Times New Roman" w:hAnsi="Times New Roman"/>
          <w:highlight w:val="lightGray"/>
        </w:rPr>
        <w:t>Priimtas pagrindimas informacijos Brailio raštu nepateikti.</w:t>
      </w:r>
    </w:p>
    <w:p w14:paraId="57CD73F5" w14:textId="77777777" w:rsidR="008B0543" w:rsidRPr="000A0A8F" w:rsidRDefault="008B0543" w:rsidP="000A0A8F">
      <w:pPr>
        <w:tabs>
          <w:tab w:val="left" w:pos="567"/>
        </w:tabs>
        <w:spacing w:after="0" w:line="240" w:lineRule="auto"/>
        <w:rPr>
          <w:rFonts w:ascii="Times New Roman" w:hAnsi="Times New Roman"/>
          <w:shd w:val="clear" w:color="auto" w:fill="CCCCCC"/>
        </w:rPr>
      </w:pPr>
    </w:p>
    <w:p w14:paraId="7FE65943" w14:textId="77777777" w:rsidR="008B0543" w:rsidRPr="000A0A8F" w:rsidRDefault="008B0543" w:rsidP="000A0A8F">
      <w:pPr>
        <w:tabs>
          <w:tab w:val="left" w:pos="567"/>
        </w:tabs>
        <w:spacing w:after="0" w:line="240" w:lineRule="auto"/>
        <w:rPr>
          <w:rFonts w:ascii="Times New Roman" w:hAnsi="Times New Roman"/>
          <w:shd w:val="clear" w:color="auto" w:fill="CCCCCC"/>
        </w:rPr>
      </w:pPr>
    </w:p>
    <w:p w14:paraId="42FB68AF"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i/>
        </w:rPr>
      </w:pPr>
      <w:r w:rsidRPr="000A0A8F">
        <w:rPr>
          <w:rFonts w:ascii="Times New Roman" w:hAnsi="Times New Roman"/>
          <w:b/>
        </w:rPr>
        <w:t>UNIKALUS IDENTIFIKATORIUS – 2D BRŪKŠNINIS KODAS</w:t>
      </w:r>
    </w:p>
    <w:p w14:paraId="41EBD977" w14:textId="77777777" w:rsidR="008B0543" w:rsidRPr="000A0A8F" w:rsidRDefault="008B0543" w:rsidP="00ED2E2B">
      <w:pPr>
        <w:spacing w:after="0" w:line="240" w:lineRule="auto"/>
        <w:rPr>
          <w:rFonts w:ascii="Times New Roman" w:hAnsi="Times New Roman"/>
        </w:rPr>
      </w:pPr>
    </w:p>
    <w:p w14:paraId="1002868C" w14:textId="77777777" w:rsidR="008B0543" w:rsidRPr="000A0A8F" w:rsidRDefault="008B0543" w:rsidP="000A0A8F">
      <w:pPr>
        <w:tabs>
          <w:tab w:val="left" w:pos="567"/>
        </w:tabs>
        <w:spacing w:after="0" w:line="240" w:lineRule="auto"/>
        <w:rPr>
          <w:rFonts w:ascii="Times New Roman" w:hAnsi="Times New Roman"/>
          <w:highlight w:val="lightGray"/>
        </w:rPr>
      </w:pPr>
      <w:r w:rsidRPr="000A0A8F">
        <w:rPr>
          <w:rFonts w:ascii="Times New Roman" w:hAnsi="Times New Roman"/>
          <w:highlight w:val="lightGray"/>
        </w:rPr>
        <w:t>2D brūkšninis kodas su nurodytu unikaliu identifikatoriumi.</w:t>
      </w:r>
    </w:p>
    <w:p w14:paraId="4BF053F1" w14:textId="77777777" w:rsidR="008B0543" w:rsidRPr="000A0A8F" w:rsidRDefault="008B0543" w:rsidP="00ED2E2B">
      <w:pPr>
        <w:spacing w:after="0" w:line="240" w:lineRule="auto"/>
        <w:rPr>
          <w:rFonts w:ascii="Times New Roman" w:hAnsi="Times New Roman"/>
        </w:rPr>
      </w:pPr>
    </w:p>
    <w:p w14:paraId="5DD12F66" w14:textId="77777777" w:rsidR="008B0543" w:rsidRPr="000A0A8F" w:rsidRDefault="008B0543" w:rsidP="001E57B3">
      <w:pPr>
        <w:spacing w:after="0" w:line="240" w:lineRule="auto"/>
        <w:rPr>
          <w:rFonts w:ascii="Times New Roman" w:hAnsi="Times New Roman"/>
        </w:rPr>
      </w:pPr>
    </w:p>
    <w:p w14:paraId="3D1436A5" w14:textId="77777777" w:rsidR="008B0543" w:rsidRPr="000A0A8F" w:rsidRDefault="008B0543" w:rsidP="000A0A8F">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i/>
        </w:rPr>
      </w:pPr>
      <w:r w:rsidRPr="000A0A8F">
        <w:rPr>
          <w:rFonts w:ascii="Times New Roman" w:hAnsi="Times New Roman"/>
          <w:b/>
        </w:rPr>
        <w:t>UNIKALUS IDENTIFIKATORIUS – ŽMONĖMS SUPRANTAMI DUOMENYS</w:t>
      </w:r>
    </w:p>
    <w:p w14:paraId="4B812292" w14:textId="77777777" w:rsidR="008B0543" w:rsidRPr="000A0A8F" w:rsidRDefault="008B0543" w:rsidP="00ED2E2B">
      <w:pPr>
        <w:spacing w:after="0" w:line="240" w:lineRule="auto"/>
        <w:rPr>
          <w:rFonts w:ascii="Times New Roman" w:hAnsi="Times New Roman"/>
        </w:rPr>
      </w:pPr>
    </w:p>
    <w:p w14:paraId="34181195" w14:textId="77777777" w:rsidR="008B0543" w:rsidRPr="000A0A8F" w:rsidRDefault="008B0543" w:rsidP="001E57B3">
      <w:pPr>
        <w:spacing w:after="0" w:line="240" w:lineRule="auto"/>
        <w:rPr>
          <w:rFonts w:ascii="Times New Roman" w:hAnsi="Times New Roman"/>
          <w:color w:val="008000"/>
        </w:rPr>
      </w:pPr>
      <w:r w:rsidRPr="000A0A8F">
        <w:rPr>
          <w:rFonts w:ascii="Times New Roman" w:hAnsi="Times New Roman"/>
        </w:rPr>
        <w:t xml:space="preserve">PC: {numeris} </w:t>
      </w:r>
    </w:p>
    <w:p w14:paraId="1A67531A" w14:textId="77777777" w:rsidR="008B0543" w:rsidRPr="000A0A8F" w:rsidRDefault="008B0543" w:rsidP="001E57B3">
      <w:pPr>
        <w:spacing w:after="0" w:line="240" w:lineRule="auto"/>
        <w:rPr>
          <w:rFonts w:ascii="Times New Roman" w:hAnsi="Times New Roman"/>
        </w:rPr>
      </w:pPr>
      <w:r w:rsidRPr="000A0A8F">
        <w:rPr>
          <w:rFonts w:ascii="Times New Roman" w:hAnsi="Times New Roman"/>
        </w:rPr>
        <w:t>SN: {numeris}</w:t>
      </w:r>
    </w:p>
    <w:p w14:paraId="08EBDB59"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highlight w:val="lightGray"/>
        </w:rPr>
        <w:t>NN: {numeris}</w:t>
      </w:r>
      <w:r w:rsidRPr="000A0A8F">
        <w:rPr>
          <w:rFonts w:ascii="Times New Roman" w:hAnsi="Times New Roman"/>
        </w:rPr>
        <w:t xml:space="preserve"> </w:t>
      </w:r>
    </w:p>
    <w:p w14:paraId="5B4AA312" w14:textId="77777777" w:rsidR="008B0543" w:rsidRPr="000A0A8F" w:rsidRDefault="008B0543" w:rsidP="000A0A8F">
      <w:pPr>
        <w:tabs>
          <w:tab w:val="left" w:pos="567"/>
        </w:tabs>
        <w:spacing w:after="0" w:line="240" w:lineRule="auto"/>
        <w:rPr>
          <w:rFonts w:ascii="Times New Roman" w:hAnsi="Times New Roman"/>
          <w:b/>
        </w:rPr>
      </w:pPr>
      <w:r w:rsidRPr="000A0A8F">
        <w:rPr>
          <w:rFonts w:ascii="Times New Roman" w:hAnsi="Times New Roman"/>
        </w:rPr>
        <w:br w:type="page"/>
      </w:r>
    </w:p>
    <w:p w14:paraId="595EDD27" w14:textId="77777777" w:rsidR="008B0543" w:rsidRPr="000A0A8F" w:rsidRDefault="008B0543" w:rsidP="000A0A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A0A8F">
        <w:rPr>
          <w:rFonts w:ascii="Times New Roman" w:hAnsi="Times New Roman"/>
          <w:b/>
        </w:rPr>
        <w:lastRenderedPageBreak/>
        <w:t>MINIMALI INFORMACIJA ANT MAŽŲ VIDINIŲ PAKUOČIŲ</w:t>
      </w:r>
    </w:p>
    <w:p w14:paraId="2757056D" w14:textId="77777777" w:rsidR="008B0543" w:rsidRPr="000A0A8F" w:rsidRDefault="008B0543" w:rsidP="000A0A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5077DB6C" w14:textId="77777777" w:rsidR="008B0543" w:rsidRPr="000A0A8F" w:rsidRDefault="008B0543" w:rsidP="000A0A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A0A8F">
        <w:rPr>
          <w:rFonts w:ascii="Times New Roman" w:hAnsi="Times New Roman"/>
          <w:b/>
        </w:rPr>
        <w:t>FLAKONAS</w:t>
      </w:r>
    </w:p>
    <w:p w14:paraId="21299A40" w14:textId="77777777" w:rsidR="008B0543" w:rsidRPr="000A0A8F" w:rsidRDefault="008B0543" w:rsidP="000A0A8F">
      <w:pPr>
        <w:tabs>
          <w:tab w:val="left" w:pos="567"/>
        </w:tabs>
        <w:spacing w:after="0" w:line="240" w:lineRule="auto"/>
        <w:rPr>
          <w:rFonts w:ascii="Times New Roman" w:hAnsi="Times New Roman"/>
        </w:rPr>
      </w:pPr>
    </w:p>
    <w:p w14:paraId="540F3ED3" w14:textId="77777777" w:rsidR="008B0543" w:rsidRPr="000A0A8F" w:rsidRDefault="008B0543" w:rsidP="000A0A8F">
      <w:pPr>
        <w:tabs>
          <w:tab w:val="left" w:pos="567"/>
        </w:tabs>
        <w:spacing w:after="0" w:line="240" w:lineRule="auto"/>
        <w:rPr>
          <w:rFonts w:ascii="Times New Roman" w:hAnsi="Times New Roman"/>
        </w:rPr>
      </w:pPr>
    </w:p>
    <w:p w14:paraId="67E9F99E" w14:textId="77777777" w:rsidR="008B0543" w:rsidRPr="000A0A8F" w:rsidRDefault="008B0543" w:rsidP="000A0A8F">
      <w:pPr>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rPr>
      </w:pPr>
      <w:r w:rsidRPr="000A0A8F">
        <w:rPr>
          <w:rFonts w:ascii="Times New Roman" w:hAnsi="Times New Roman"/>
          <w:b/>
        </w:rPr>
        <w:t>VAISTINIO PREPARATO PAVADINIMAS IR VARTOJIMO BŪDAS (-AI)</w:t>
      </w:r>
    </w:p>
    <w:p w14:paraId="161A21DB" w14:textId="77777777" w:rsidR="008B0543" w:rsidRPr="000A0A8F" w:rsidRDefault="008B0543" w:rsidP="000A0A8F">
      <w:pPr>
        <w:tabs>
          <w:tab w:val="left" w:pos="567"/>
        </w:tabs>
        <w:spacing w:after="0" w:line="240" w:lineRule="auto"/>
        <w:ind w:left="567" w:hanging="567"/>
        <w:rPr>
          <w:rFonts w:ascii="Times New Roman" w:hAnsi="Times New Roman"/>
        </w:rPr>
      </w:pPr>
    </w:p>
    <w:p w14:paraId="039180EA"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100 mg milteliai infuzinio tirpalo koncentratui</w:t>
      </w:r>
    </w:p>
    <w:p w14:paraId="000B46E3"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highlight w:val="lightGray"/>
        </w:rPr>
        <w:t>Pemetrexed PharmaSwiss 500 mg milteliai infuzinio tirpalo koncentratui</w:t>
      </w:r>
    </w:p>
    <w:p w14:paraId="4BAB1694" w14:textId="77777777" w:rsidR="008B0543" w:rsidRPr="000A0A8F" w:rsidRDefault="008B0543" w:rsidP="000A0A8F">
      <w:pPr>
        <w:tabs>
          <w:tab w:val="left" w:pos="567"/>
        </w:tabs>
        <w:spacing w:after="0" w:line="240" w:lineRule="auto"/>
        <w:ind w:right="113"/>
        <w:rPr>
          <w:rFonts w:ascii="Times New Roman" w:hAnsi="Times New Roman"/>
        </w:rPr>
      </w:pPr>
    </w:p>
    <w:p w14:paraId="7D8E1ABB"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Pemetrexedum</w:t>
      </w:r>
    </w:p>
    <w:p w14:paraId="4FA48626" w14:textId="77777777" w:rsidR="008B0543" w:rsidRPr="000A0A8F" w:rsidRDefault="008B0543" w:rsidP="000A0A8F">
      <w:pPr>
        <w:tabs>
          <w:tab w:val="left" w:pos="567"/>
        </w:tabs>
        <w:spacing w:after="0" w:line="240" w:lineRule="auto"/>
        <w:ind w:right="113"/>
        <w:rPr>
          <w:rFonts w:ascii="Times New Roman" w:hAnsi="Times New Roman"/>
        </w:rPr>
      </w:pPr>
    </w:p>
    <w:p w14:paraId="75BB305A" w14:textId="77777777" w:rsidR="008B0543" w:rsidRPr="000A0A8F" w:rsidRDefault="008B0543" w:rsidP="000A0A8F">
      <w:pPr>
        <w:tabs>
          <w:tab w:val="left" w:pos="567"/>
        </w:tabs>
        <w:spacing w:after="0" w:line="240" w:lineRule="auto"/>
        <w:ind w:right="113"/>
        <w:rPr>
          <w:rFonts w:ascii="Times New Roman" w:hAnsi="Times New Roman"/>
        </w:rPr>
      </w:pPr>
      <w:r w:rsidRPr="000A0A8F">
        <w:rPr>
          <w:rFonts w:ascii="Times New Roman" w:hAnsi="Times New Roman"/>
        </w:rPr>
        <w:t>Leisti į veną</w:t>
      </w:r>
    </w:p>
    <w:p w14:paraId="293AD0A7" w14:textId="77777777" w:rsidR="008B0543" w:rsidRPr="000A0A8F" w:rsidRDefault="008B0543" w:rsidP="000A0A8F">
      <w:pPr>
        <w:tabs>
          <w:tab w:val="left" w:pos="567"/>
        </w:tabs>
        <w:spacing w:after="0" w:line="240" w:lineRule="auto"/>
        <w:rPr>
          <w:rFonts w:ascii="Times New Roman" w:hAnsi="Times New Roman"/>
        </w:rPr>
      </w:pPr>
    </w:p>
    <w:p w14:paraId="50635622" w14:textId="77777777" w:rsidR="008B0543" w:rsidRPr="000A0A8F" w:rsidRDefault="008B0543" w:rsidP="000A0A8F">
      <w:pPr>
        <w:tabs>
          <w:tab w:val="left" w:pos="567"/>
        </w:tabs>
        <w:spacing w:after="0" w:line="240" w:lineRule="auto"/>
        <w:rPr>
          <w:rFonts w:ascii="Times New Roman" w:hAnsi="Times New Roman"/>
        </w:rPr>
      </w:pPr>
    </w:p>
    <w:p w14:paraId="0DEC2A6D" w14:textId="77777777" w:rsidR="008B0543" w:rsidRPr="000A0A8F" w:rsidRDefault="008B0543" w:rsidP="000A0A8F">
      <w:pPr>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rPr>
      </w:pPr>
      <w:r w:rsidRPr="000A0A8F">
        <w:rPr>
          <w:rFonts w:ascii="Times New Roman" w:hAnsi="Times New Roman"/>
          <w:b/>
        </w:rPr>
        <w:t>VARTOJIMO METODAS</w:t>
      </w:r>
    </w:p>
    <w:p w14:paraId="3824436E" w14:textId="77777777" w:rsidR="008B0543" w:rsidRPr="000A0A8F" w:rsidRDefault="008B0543" w:rsidP="000A0A8F">
      <w:pPr>
        <w:tabs>
          <w:tab w:val="left" w:pos="567"/>
        </w:tabs>
        <w:spacing w:after="0" w:line="240" w:lineRule="auto"/>
        <w:rPr>
          <w:rFonts w:ascii="Times New Roman" w:hAnsi="Times New Roman"/>
        </w:rPr>
      </w:pPr>
    </w:p>
    <w:p w14:paraId="623BB6C3" w14:textId="77777777" w:rsidR="008B0543" w:rsidRPr="000A0A8F" w:rsidRDefault="008B0543" w:rsidP="000A0A8F">
      <w:pPr>
        <w:tabs>
          <w:tab w:val="left" w:pos="567"/>
        </w:tabs>
        <w:spacing w:after="0" w:line="240" w:lineRule="auto"/>
        <w:rPr>
          <w:rFonts w:ascii="Times New Roman" w:hAnsi="Times New Roman"/>
        </w:rPr>
      </w:pPr>
    </w:p>
    <w:p w14:paraId="27DF54F2" w14:textId="77777777" w:rsidR="008B0543" w:rsidRPr="000A0A8F" w:rsidRDefault="008B0543" w:rsidP="000A0A8F">
      <w:pPr>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rPr>
      </w:pPr>
      <w:r w:rsidRPr="000A0A8F">
        <w:rPr>
          <w:rFonts w:ascii="Times New Roman" w:hAnsi="Times New Roman"/>
          <w:b/>
        </w:rPr>
        <w:t>TINKAMUMO LAIKAS</w:t>
      </w:r>
    </w:p>
    <w:p w14:paraId="3DCA964A" w14:textId="77777777" w:rsidR="008B0543" w:rsidRPr="000A0A8F" w:rsidRDefault="008B0543" w:rsidP="000A0A8F">
      <w:pPr>
        <w:tabs>
          <w:tab w:val="left" w:pos="567"/>
        </w:tabs>
        <w:spacing w:after="0" w:line="240" w:lineRule="auto"/>
        <w:rPr>
          <w:rFonts w:ascii="Times New Roman" w:hAnsi="Times New Roman"/>
        </w:rPr>
      </w:pPr>
    </w:p>
    <w:p w14:paraId="1FF46E93"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 xml:space="preserve">EXP </w:t>
      </w:r>
      <w:r w:rsidRPr="008B0543">
        <w:rPr>
          <w:rFonts w:ascii="Calibri" w:eastAsia="Times New Roman" w:hAnsi="Calibri" w:cs="Times New Roman"/>
          <w:lang w:eastAsia="lt-LT" w:bidi="lt-LT"/>
        </w:rPr>
        <w:t>{</w:t>
      </w:r>
      <w:r w:rsidRPr="000A0A8F">
        <w:rPr>
          <w:rFonts w:ascii="Times New Roman" w:hAnsi="Times New Roman"/>
        </w:rPr>
        <w:t>mm/MMMM</w:t>
      </w:r>
      <w:r w:rsidRPr="008B0543">
        <w:rPr>
          <w:rFonts w:ascii="Calibri" w:eastAsia="Times New Roman" w:hAnsi="Calibri" w:cs="Times New Roman"/>
          <w:lang w:eastAsia="lt-LT" w:bidi="lt-LT"/>
        </w:rPr>
        <w:t>}</w:t>
      </w:r>
    </w:p>
    <w:p w14:paraId="7F42C122" w14:textId="77777777" w:rsidR="008B0543" w:rsidRPr="000A0A8F" w:rsidRDefault="008B0543" w:rsidP="000A0A8F">
      <w:pPr>
        <w:tabs>
          <w:tab w:val="left" w:pos="567"/>
        </w:tabs>
        <w:spacing w:after="0" w:line="240" w:lineRule="auto"/>
        <w:rPr>
          <w:rFonts w:ascii="Times New Roman" w:hAnsi="Times New Roman"/>
        </w:rPr>
      </w:pPr>
    </w:p>
    <w:p w14:paraId="3EF83D59" w14:textId="77777777" w:rsidR="008B0543" w:rsidRPr="000A0A8F" w:rsidRDefault="008B0543" w:rsidP="000A0A8F">
      <w:pPr>
        <w:tabs>
          <w:tab w:val="left" w:pos="567"/>
        </w:tabs>
        <w:spacing w:after="0" w:line="240" w:lineRule="auto"/>
        <w:rPr>
          <w:rFonts w:ascii="Times New Roman" w:hAnsi="Times New Roman"/>
        </w:rPr>
      </w:pPr>
    </w:p>
    <w:p w14:paraId="54564CE2" w14:textId="77777777" w:rsidR="008B0543" w:rsidRPr="000A0A8F" w:rsidRDefault="008B0543" w:rsidP="000A0A8F">
      <w:pPr>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rPr>
      </w:pPr>
      <w:r w:rsidRPr="000A0A8F">
        <w:rPr>
          <w:rFonts w:ascii="Times New Roman" w:hAnsi="Times New Roman"/>
          <w:b/>
        </w:rPr>
        <w:t>SERIJOS NUMERIS</w:t>
      </w:r>
    </w:p>
    <w:p w14:paraId="0DD053DE" w14:textId="77777777" w:rsidR="008B0543" w:rsidRPr="000A0A8F" w:rsidRDefault="008B0543" w:rsidP="000A0A8F">
      <w:pPr>
        <w:tabs>
          <w:tab w:val="left" w:pos="567"/>
        </w:tabs>
        <w:spacing w:after="0" w:line="240" w:lineRule="auto"/>
        <w:ind w:right="113"/>
        <w:rPr>
          <w:rFonts w:ascii="Times New Roman" w:hAnsi="Times New Roman"/>
        </w:rPr>
      </w:pPr>
    </w:p>
    <w:p w14:paraId="0C2E365B" w14:textId="77777777" w:rsidR="008B0543" w:rsidRPr="000A0A8F" w:rsidRDefault="008B0543" w:rsidP="000A0A8F">
      <w:pPr>
        <w:tabs>
          <w:tab w:val="left" w:pos="567"/>
        </w:tabs>
        <w:spacing w:after="0" w:line="240" w:lineRule="auto"/>
        <w:ind w:right="113"/>
        <w:rPr>
          <w:rFonts w:ascii="Times New Roman" w:hAnsi="Times New Roman"/>
        </w:rPr>
      </w:pPr>
      <w:r w:rsidRPr="000A0A8F">
        <w:rPr>
          <w:rFonts w:ascii="Times New Roman" w:hAnsi="Times New Roman"/>
        </w:rPr>
        <w:t>Lot</w:t>
      </w:r>
    </w:p>
    <w:p w14:paraId="63E7F834" w14:textId="77777777" w:rsidR="008B0543" w:rsidRPr="000A0A8F" w:rsidRDefault="008B0543" w:rsidP="000A0A8F">
      <w:pPr>
        <w:tabs>
          <w:tab w:val="left" w:pos="567"/>
        </w:tabs>
        <w:spacing w:after="0" w:line="240" w:lineRule="auto"/>
        <w:ind w:right="113"/>
        <w:rPr>
          <w:rFonts w:ascii="Times New Roman" w:hAnsi="Times New Roman"/>
        </w:rPr>
      </w:pPr>
    </w:p>
    <w:p w14:paraId="5529D71A" w14:textId="77777777" w:rsidR="008B0543" w:rsidRPr="000A0A8F" w:rsidRDefault="008B0543" w:rsidP="000A0A8F">
      <w:pPr>
        <w:tabs>
          <w:tab w:val="left" w:pos="567"/>
        </w:tabs>
        <w:spacing w:after="0" w:line="240" w:lineRule="auto"/>
        <w:ind w:right="113"/>
        <w:rPr>
          <w:rFonts w:ascii="Times New Roman" w:hAnsi="Times New Roman"/>
        </w:rPr>
      </w:pPr>
    </w:p>
    <w:p w14:paraId="412DF615" w14:textId="77777777" w:rsidR="008B0543" w:rsidRPr="000A0A8F" w:rsidRDefault="008B0543" w:rsidP="000A0A8F">
      <w:pPr>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rPr>
      </w:pPr>
      <w:r w:rsidRPr="000A0A8F">
        <w:rPr>
          <w:rFonts w:ascii="Times New Roman" w:hAnsi="Times New Roman"/>
          <w:b/>
        </w:rPr>
        <w:t>KIEKIS (MASĖ, TŪRIS ARBA VIENETAI)</w:t>
      </w:r>
    </w:p>
    <w:p w14:paraId="1B466437" w14:textId="77777777" w:rsidR="008B0543" w:rsidRPr="000A0A8F" w:rsidRDefault="008B0543" w:rsidP="000A0A8F">
      <w:pPr>
        <w:tabs>
          <w:tab w:val="left" w:pos="567"/>
        </w:tabs>
        <w:spacing w:after="0" w:line="240" w:lineRule="auto"/>
        <w:ind w:right="113"/>
        <w:rPr>
          <w:rFonts w:ascii="Times New Roman" w:hAnsi="Times New Roman"/>
        </w:rPr>
      </w:pPr>
    </w:p>
    <w:p w14:paraId="767F4AA0" w14:textId="77777777" w:rsidR="008B0543" w:rsidRPr="000A0A8F" w:rsidRDefault="008B0543" w:rsidP="000A0A8F">
      <w:pPr>
        <w:tabs>
          <w:tab w:val="left" w:pos="567"/>
        </w:tabs>
        <w:spacing w:after="0" w:line="240" w:lineRule="auto"/>
        <w:ind w:right="113"/>
        <w:rPr>
          <w:rFonts w:ascii="Times New Roman" w:hAnsi="Times New Roman"/>
        </w:rPr>
      </w:pPr>
      <w:r w:rsidRPr="000A0A8F">
        <w:rPr>
          <w:rFonts w:ascii="Times New Roman" w:hAnsi="Times New Roman"/>
        </w:rPr>
        <w:t>100 mg</w:t>
      </w:r>
    </w:p>
    <w:p w14:paraId="0C5EC241" w14:textId="77777777" w:rsidR="008B0543" w:rsidRPr="000A0A8F" w:rsidRDefault="008B0543" w:rsidP="000A0A8F">
      <w:pPr>
        <w:tabs>
          <w:tab w:val="left" w:pos="567"/>
        </w:tabs>
        <w:spacing w:after="0" w:line="240" w:lineRule="auto"/>
        <w:ind w:right="113"/>
        <w:rPr>
          <w:rFonts w:ascii="Times New Roman" w:hAnsi="Times New Roman"/>
        </w:rPr>
      </w:pPr>
      <w:r w:rsidRPr="000A0A8F">
        <w:rPr>
          <w:rFonts w:ascii="Times New Roman" w:hAnsi="Times New Roman"/>
          <w:highlight w:val="lightGray"/>
        </w:rPr>
        <w:t>500 mg</w:t>
      </w:r>
    </w:p>
    <w:p w14:paraId="2A4F0145" w14:textId="77777777" w:rsidR="008B0543" w:rsidRPr="000A0A8F" w:rsidRDefault="008B0543" w:rsidP="000A0A8F">
      <w:pPr>
        <w:tabs>
          <w:tab w:val="left" w:pos="567"/>
        </w:tabs>
        <w:spacing w:after="0" w:line="240" w:lineRule="auto"/>
        <w:ind w:right="113"/>
        <w:rPr>
          <w:rFonts w:ascii="Times New Roman" w:hAnsi="Times New Roman"/>
        </w:rPr>
      </w:pPr>
    </w:p>
    <w:p w14:paraId="33F07CBF" w14:textId="77777777" w:rsidR="008B0543" w:rsidRPr="000A0A8F" w:rsidRDefault="008B0543" w:rsidP="000A0A8F">
      <w:pPr>
        <w:tabs>
          <w:tab w:val="left" w:pos="567"/>
        </w:tabs>
        <w:spacing w:after="0" w:line="240" w:lineRule="auto"/>
        <w:ind w:right="113"/>
        <w:rPr>
          <w:rFonts w:ascii="Times New Roman" w:hAnsi="Times New Roman"/>
        </w:rPr>
      </w:pPr>
    </w:p>
    <w:p w14:paraId="2BEE8C92" w14:textId="77777777" w:rsidR="008B0543" w:rsidRPr="000A0A8F" w:rsidRDefault="008B0543" w:rsidP="000A0A8F">
      <w:pPr>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rPr>
      </w:pPr>
      <w:r w:rsidRPr="000A0A8F">
        <w:rPr>
          <w:rFonts w:ascii="Times New Roman" w:hAnsi="Times New Roman"/>
          <w:b/>
        </w:rPr>
        <w:t>KITA</w:t>
      </w:r>
    </w:p>
    <w:p w14:paraId="79938711" w14:textId="77777777" w:rsidR="008B0543" w:rsidRPr="000A0A8F" w:rsidRDefault="008B0543" w:rsidP="000A0A8F">
      <w:pPr>
        <w:tabs>
          <w:tab w:val="left" w:pos="567"/>
        </w:tabs>
        <w:spacing w:after="0" w:line="240" w:lineRule="auto"/>
        <w:rPr>
          <w:rFonts w:ascii="Times New Roman" w:hAnsi="Times New Roman"/>
        </w:rPr>
      </w:pPr>
    </w:p>
    <w:p w14:paraId="2BB182B3"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Citotoksinis vaistas</w:t>
      </w:r>
    </w:p>
    <w:p w14:paraId="53EFD9AE"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Prieš vartojant ištirpinti ir praskiesti</w:t>
      </w:r>
    </w:p>
    <w:p w14:paraId="337EBB15"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br w:type="page"/>
      </w:r>
    </w:p>
    <w:p w14:paraId="1FDBEA6D" w14:textId="77777777" w:rsidR="008B0543" w:rsidRPr="000A0A8F" w:rsidRDefault="008B0543" w:rsidP="000A0A8F">
      <w:pPr>
        <w:tabs>
          <w:tab w:val="left" w:pos="567"/>
        </w:tabs>
        <w:spacing w:after="0" w:line="240" w:lineRule="auto"/>
        <w:rPr>
          <w:rFonts w:ascii="Times New Roman" w:hAnsi="Times New Roman"/>
        </w:rPr>
      </w:pPr>
    </w:p>
    <w:p w14:paraId="52BD0A40" w14:textId="77777777" w:rsidR="008B0543" w:rsidRPr="000A0A8F" w:rsidRDefault="008B0543" w:rsidP="000A0A8F">
      <w:pPr>
        <w:tabs>
          <w:tab w:val="left" w:pos="567"/>
        </w:tabs>
        <w:spacing w:after="0" w:line="240" w:lineRule="auto"/>
        <w:rPr>
          <w:rFonts w:ascii="Times New Roman" w:hAnsi="Times New Roman"/>
        </w:rPr>
      </w:pPr>
    </w:p>
    <w:p w14:paraId="393F0AFF" w14:textId="77777777" w:rsidR="008B0543" w:rsidRPr="000A0A8F" w:rsidRDefault="008B0543" w:rsidP="000A0A8F">
      <w:pPr>
        <w:tabs>
          <w:tab w:val="left" w:pos="567"/>
        </w:tabs>
        <w:spacing w:after="0" w:line="240" w:lineRule="auto"/>
        <w:rPr>
          <w:rFonts w:ascii="Times New Roman" w:hAnsi="Times New Roman"/>
        </w:rPr>
      </w:pPr>
    </w:p>
    <w:p w14:paraId="4295B8FF" w14:textId="77777777" w:rsidR="008B0543" w:rsidRPr="000A0A8F" w:rsidRDefault="008B0543" w:rsidP="000A0A8F">
      <w:pPr>
        <w:tabs>
          <w:tab w:val="left" w:pos="567"/>
        </w:tabs>
        <w:spacing w:after="0" w:line="240" w:lineRule="auto"/>
        <w:rPr>
          <w:rFonts w:ascii="Times New Roman" w:hAnsi="Times New Roman"/>
        </w:rPr>
      </w:pPr>
    </w:p>
    <w:p w14:paraId="04E6D8BF" w14:textId="77777777" w:rsidR="008B0543" w:rsidRPr="000A0A8F" w:rsidRDefault="008B0543" w:rsidP="000A0A8F">
      <w:pPr>
        <w:tabs>
          <w:tab w:val="left" w:pos="567"/>
        </w:tabs>
        <w:spacing w:after="0" w:line="240" w:lineRule="auto"/>
        <w:rPr>
          <w:rFonts w:ascii="Times New Roman" w:hAnsi="Times New Roman"/>
        </w:rPr>
      </w:pPr>
    </w:p>
    <w:p w14:paraId="2715BD27" w14:textId="77777777" w:rsidR="008B0543" w:rsidRPr="000A0A8F" w:rsidRDefault="008B0543" w:rsidP="000A0A8F">
      <w:pPr>
        <w:tabs>
          <w:tab w:val="left" w:pos="567"/>
        </w:tabs>
        <w:spacing w:after="0" w:line="240" w:lineRule="auto"/>
        <w:rPr>
          <w:rFonts w:ascii="Times New Roman" w:hAnsi="Times New Roman"/>
        </w:rPr>
      </w:pPr>
    </w:p>
    <w:p w14:paraId="080649A1" w14:textId="77777777" w:rsidR="008B0543" w:rsidRPr="000A0A8F" w:rsidRDefault="008B0543" w:rsidP="000A0A8F">
      <w:pPr>
        <w:tabs>
          <w:tab w:val="left" w:pos="567"/>
        </w:tabs>
        <w:spacing w:after="0" w:line="240" w:lineRule="auto"/>
        <w:rPr>
          <w:rFonts w:ascii="Times New Roman" w:hAnsi="Times New Roman"/>
        </w:rPr>
      </w:pPr>
    </w:p>
    <w:p w14:paraId="74434B66" w14:textId="77777777" w:rsidR="008B0543" w:rsidRPr="000A0A8F" w:rsidRDefault="008B0543" w:rsidP="000A0A8F">
      <w:pPr>
        <w:tabs>
          <w:tab w:val="left" w:pos="567"/>
        </w:tabs>
        <w:spacing w:after="0" w:line="240" w:lineRule="auto"/>
        <w:rPr>
          <w:rFonts w:ascii="Times New Roman" w:hAnsi="Times New Roman"/>
        </w:rPr>
      </w:pPr>
    </w:p>
    <w:p w14:paraId="54B084CF" w14:textId="77777777" w:rsidR="008B0543" w:rsidRPr="000A0A8F" w:rsidRDefault="008B0543" w:rsidP="000A0A8F">
      <w:pPr>
        <w:tabs>
          <w:tab w:val="left" w:pos="567"/>
        </w:tabs>
        <w:spacing w:after="0" w:line="240" w:lineRule="auto"/>
        <w:rPr>
          <w:rFonts w:ascii="Times New Roman" w:hAnsi="Times New Roman"/>
        </w:rPr>
      </w:pPr>
    </w:p>
    <w:p w14:paraId="12E3E3AD" w14:textId="77777777" w:rsidR="008B0543" w:rsidRPr="000A0A8F" w:rsidRDefault="008B0543" w:rsidP="000A0A8F">
      <w:pPr>
        <w:tabs>
          <w:tab w:val="left" w:pos="567"/>
        </w:tabs>
        <w:spacing w:after="0" w:line="240" w:lineRule="auto"/>
        <w:rPr>
          <w:rFonts w:ascii="Times New Roman" w:hAnsi="Times New Roman"/>
        </w:rPr>
      </w:pPr>
    </w:p>
    <w:p w14:paraId="4BA21B98" w14:textId="77777777" w:rsidR="008B0543" w:rsidRPr="000A0A8F" w:rsidRDefault="008B0543" w:rsidP="000A0A8F">
      <w:pPr>
        <w:tabs>
          <w:tab w:val="left" w:pos="567"/>
        </w:tabs>
        <w:spacing w:after="0" w:line="240" w:lineRule="auto"/>
        <w:rPr>
          <w:rFonts w:ascii="Times New Roman" w:hAnsi="Times New Roman"/>
        </w:rPr>
      </w:pPr>
    </w:p>
    <w:p w14:paraId="25097574" w14:textId="77777777" w:rsidR="008B0543" w:rsidRPr="000A0A8F" w:rsidRDefault="008B0543" w:rsidP="000A0A8F">
      <w:pPr>
        <w:tabs>
          <w:tab w:val="left" w:pos="567"/>
        </w:tabs>
        <w:spacing w:after="0" w:line="240" w:lineRule="auto"/>
        <w:rPr>
          <w:rFonts w:ascii="Times New Roman" w:hAnsi="Times New Roman"/>
        </w:rPr>
      </w:pPr>
    </w:p>
    <w:p w14:paraId="76EBB7CE" w14:textId="77777777" w:rsidR="008B0543" w:rsidRPr="000A0A8F" w:rsidRDefault="008B0543" w:rsidP="000A0A8F">
      <w:pPr>
        <w:tabs>
          <w:tab w:val="left" w:pos="567"/>
        </w:tabs>
        <w:spacing w:after="0" w:line="240" w:lineRule="auto"/>
        <w:rPr>
          <w:rFonts w:ascii="Times New Roman" w:hAnsi="Times New Roman"/>
        </w:rPr>
      </w:pPr>
    </w:p>
    <w:p w14:paraId="4BF763C7" w14:textId="77777777" w:rsidR="008B0543" w:rsidRPr="000A0A8F" w:rsidRDefault="008B0543" w:rsidP="000A0A8F">
      <w:pPr>
        <w:tabs>
          <w:tab w:val="left" w:pos="567"/>
        </w:tabs>
        <w:spacing w:after="0" w:line="240" w:lineRule="auto"/>
        <w:rPr>
          <w:rFonts w:ascii="Times New Roman" w:hAnsi="Times New Roman"/>
        </w:rPr>
      </w:pPr>
    </w:p>
    <w:p w14:paraId="6CBBB291" w14:textId="77777777" w:rsidR="008B0543" w:rsidRPr="000A0A8F" w:rsidRDefault="008B0543" w:rsidP="000A0A8F">
      <w:pPr>
        <w:tabs>
          <w:tab w:val="left" w:pos="567"/>
        </w:tabs>
        <w:spacing w:after="0" w:line="240" w:lineRule="auto"/>
        <w:rPr>
          <w:rFonts w:ascii="Times New Roman" w:hAnsi="Times New Roman"/>
        </w:rPr>
      </w:pPr>
    </w:p>
    <w:p w14:paraId="77BE4661" w14:textId="77777777" w:rsidR="008B0543" w:rsidRPr="000A0A8F" w:rsidRDefault="008B0543" w:rsidP="000A0A8F">
      <w:pPr>
        <w:tabs>
          <w:tab w:val="left" w:pos="567"/>
        </w:tabs>
        <w:spacing w:after="0" w:line="240" w:lineRule="auto"/>
        <w:rPr>
          <w:rFonts w:ascii="Times New Roman" w:hAnsi="Times New Roman"/>
        </w:rPr>
      </w:pPr>
    </w:p>
    <w:p w14:paraId="599EF20B" w14:textId="77777777" w:rsidR="008B0543" w:rsidRPr="000A0A8F" w:rsidRDefault="008B0543" w:rsidP="000A0A8F">
      <w:pPr>
        <w:tabs>
          <w:tab w:val="left" w:pos="567"/>
        </w:tabs>
        <w:spacing w:after="0" w:line="240" w:lineRule="auto"/>
        <w:rPr>
          <w:rFonts w:ascii="Times New Roman" w:hAnsi="Times New Roman"/>
        </w:rPr>
      </w:pPr>
    </w:p>
    <w:p w14:paraId="41B8851C" w14:textId="77777777" w:rsidR="008B0543" w:rsidRPr="000A0A8F" w:rsidRDefault="008B0543" w:rsidP="000A0A8F">
      <w:pPr>
        <w:tabs>
          <w:tab w:val="left" w:pos="567"/>
        </w:tabs>
        <w:spacing w:after="0" w:line="240" w:lineRule="auto"/>
        <w:rPr>
          <w:rFonts w:ascii="Times New Roman" w:hAnsi="Times New Roman"/>
        </w:rPr>
      </w:pPr>
    </w:p>
    <w:p w14:paraId="5ED75956" w14:textId="77777777" w:rsidR="008B0543" w:rsidRPr="000A0A8F" w:rsidRDefault="008B0543" w:rsidP="000A0A8F">
      <w:pPr>
        <w:tabs>
          <w:tab w:val="left" w:pos="567"/>
        </w:tabs>
        <w:spacing w:after="0" w:line="240" w:lineRule="auto"/>
        <w:rPr>
          <w:rFonts w:ascii="Times New Roman" w:hAnsi="Times New Roman"/>
        </w:rPr>
      </w:pPr>
    </w:p>
    <w:p w14:paraId="068B341A" w14:textId="77777777" w:rsidR="008B0543" w:rsidRPr="000A0A8F" w:rsidRDefault="008B0543" w:rsidP="000A0A8F">
      <w:pPr>
        <w:tabs>
          <w:tab w:val="left" w:pos="567"/>
        </w:tabs>
        <w:spacing w:after="0" w:line="240" w:lineRule="auto"/>
        <w:rPr>
          <w:rFonts w:ascii="Times New Roman" w:hAnsi="Times New Roman"/>
        </w:rPr>
      </w:pPr>
    </w:p>
    <w:p w14:paraId="255A8697" w14:textId="77777777" w:rsidR="008B0543" w:rsidRPr="000A0A8F" w:rsidRDefault="008B0543" w:rsidP="000A0A8F">
      <w:pPr>
        <w:tabs>
          <w:tab w:val="left" w:pos="567"/>
        </w:tabs>
        <w:spacing w:after="0" w:line="240" w:lineRule="auto"/>
        <w:rPr>
          <w:rFonts w:ascii="Times New Roman" w:hAnsi="Times New Roman"/>
        </w:rPr>
      </w:pPr>
    </w:p>
    <w:p w14:paraId="1CEA0ABA" w14:textId="77777777" w:rsidR="008B0543" w:rsidRPr="000A0A8F" w:rsidRDefault="008B0543" w:rsidP="000A0A8F">
      <w:pPr>
        <w:tabs>
          <w:tab w:val="left" w:pos="567"/>
        </w:tabs>
        <w:spacing w:after="0" w:line="240" w:lineRule="auto"/>
        <w:rPr>
          <w:rFonts w:ascii="Times New Roman" w:hAnsi="Times New Roman"/>
        </w:rPr>
      </w:pPr>
    </w:p>
    <w:p w14:paraId="59AA3A11" w14:textId="77777777" w:rsidR="008B0543" w:rsidRPr="000A0A8F" w:rsidRDefault="008B0543" w:rsidP="000A0A8F">
      <w:pPr>
        <w:tabs>
          <w:tab w:val="left" w:pos="567"/>
        </w:tabs>
        <w:spacing w:after="0" w:line="240" w:lineRule="auto"/>
        <w:jc w:val="center"/>
        <w:outlineLvl w:val="0"/>
        <w:rPr>
          <w:rFonts w:ascii="Times New Roman" w:hAnsi="Times New Roman"/>
        </w:rPr>
      </w:pPr>
    </w:p>
    <w:p w14:paraId="7282765D" w14:textId="77777777" w:rsidR="008B0543" w:rsidRPr="000A0A8F" w:rsidRDefault="008B0543" w:rsidP="000A0A8F">
      <w:pPr>
        <w:tabs>
          <w:tab w:val="left" w:pos="567"/>
        </w:tabs>
        <w:spacing w:after="0" w:line="240" w:lineRule="auto"/>
        <w:jc w:val="center"/>
        <w:outlineLvl w:val="0"/>
        <w:rPr>
          <w:rFonts w:ascii="Times New Roman" w:hAnsi="Times New Roman"/>
          <w:b/>
        </w:rPr>
      </w:pPr>
      <w:r w:rsidRPr="000A0A8F">
        <w:rPr>
          <w:rFonts w:ascii="Times New Roman" w:hAnsi="Times New Roman"/>
        </w:rPr>
        <w:t>B.</w:t>
      </w:r>
      <w:r w:rsidRPr="000A0A8F">
        <w:rPr>
          <w:rFonts w:ascii="Times New Roman" w:hAnsi="Times New Roman"/>
          <w:b/>
        </w:rPr>
        <w:t xml:space="preserve"> PAKUOTĖS LAPELIS</w:t>
      </w:r>
    </w:p>
    <w:p w14:paraId="1203C5F9" w14:textId="77777777" w:rsidR="008B0543" w:rsidRPr="000A0A8F" w:rsidRDefault="008B0543" w:rsidP="00ED2E2B">
      <w:pPr>
        <w:spacing w:after="0" w:line="240" w:lineRule="auto"/>
        <w:jc w:val="center"/>
        <w:outlineLvl w:val="0"/>
        <w:rPr>
          <w:rFonts w:ascii="Times New Roman" w:hAnsi="Times New Roman"/>
        </w:rPr>
      </w:pPr>
      <w:r w:rsidRPr="000A0A8F">
        <w:rPr>
          <w:rFonts w:ascii="Times New Roman" w:hAnsi="Times New Roman"/>
        </w:rPr>
        <w:br w:type="page"/>
      </w:r>
      <w:r w:rsidRPr="000A0A8F">
        <w:rPr>
          <w:rFonts w:ascii="Times New Roman" w:hAnsi="Times New Roman"/>
          <w:b/>
        </w:rPr>
        <w:lastRenderedPageBreak/>
        <w:t>Pakuotės lapelis: informacija vartotojui</w:t>
      </w:r>
    </w:p>
    <w:p w14:paraId="35CEA26C" w14:textId="77777777" w:rsidR="008B0543" w:rsidRPr="000A0A8F" w:rsidRDefault="008B0543" w:rsidP="00ED2E2B">
      <w:pPr>
        <w:numPr>
          <w:ilvl w:val="12"/>
          <w:numId w:val="0"/>
        </w:numPr>
        <w:shd w:val="clear" w:color="auto" w:fill="FFFFFF"/>
        <w:spacing w:after="0" w:line="240" w:lineRule="auto"/>
        <w:jc w:val="center"/>
        <w:rPr>
          <w:rFonts w:ascii="Times New Roman" w:hAnsi="Times New Roman"/>
        </w:rPr>
      </w:pPr>
    </w:p>
    <w:p w14:paraId="5339CF37" w14:textId="77777777" w:rsidR="008B0543" w:rsidRPr="000A0A8F" w:rsidRDefault="008B0543" w:rsidP="001E57B3">
      <w:pPr>
        <w:suppressAutoHyphens/>
        <w:spacing w:after="0" w:line="240" w:lineRule="auto"/>
        <w:jc w:val="center"/>
        <w:rPr>
          <w:rFonts w:ascii="Times New Roman" w:hAnsi="Times New Roman"/>
          <w:b/>
        </w:rPr>
      </w:pPr>
      <w:r w:rsidRPr="000A0A8F">
        <w:rPr>
          <w:rFonts w:ascii="Times New Roman" w:hAnsi="Times New Roman"/>
          <w:b/>
        </w:rPr>
        <w:t>Pemetrexed PharmaSwiss 100 mg milteliai infuzinio tirpalo koncentratui</w:t>
      </w:r>
    </w:p>
    <w:p w14:paraId="6BCF63D8" w14:textId="77777777" w:rsidR="008B0543" w:rsidRPr="000A0A8F" w:rsidRDefault="008B0543" w:rsidP="000A0A8F">
      <w:pPr>
        <w:suppressAutoHyphens/>
        <w:spacing w:after="0" w:line="240" w:lineRule="auto"/>
        <w:jc w:val="center"/>
        <w:rPr>
          <w:rFonts w:ascii="Times New Roman" w:hAnsi="Times New Roman"/>
          <w:b/>
        </w:rPr>
      </w:pPr>
      <w:r w:rsidRPr="000A0A8F">
        <w:rPr>
          <w:rFonts w:ascii="Times New Roman" w:hAnsi="Times New Roman"/>
          <w:b/>
          <w:highlight w:val="lightGray"/>
        </w:rPr>
        <w:t>Pemetrexed PharmaSwiss 500 mg milteliai infuzinio tirpalo koncentratui</w:t>
      </w:r>
    </w:p>
    <w:p w14:paraId="0E3640C5" w14:textId="77777777" w:rsidR="008B0543" w:rsidRPr="000A0A8F" w:rsidRDefault="008B0543" w:rsidP="000A0A8F">
      <w:pPr>
        <w:numPr>
          <w:ilvl w:val="12"/>
          <w:numId w:val="0"/>
        </w:numPr>
        <w:spacing w:after="0" w:line="240" w:lineRule="auto"/>
        <w:jc w:val="center"/>
        <w:rPr>
          <w:rFonts w:ascii="Times New Roman" w:hAnsi="Times New Roman"/>
        </w:rPr>
      </w:pPr>
    </w:p>
    <w:p w14:paraId="525F7D3D" w14:textId="77777777" w:rsidR="008B0543" w:rsidRPr="000A0A8F" w:rsidRDefault="008B0543" w:rsidP="000A0A8F">
      <w:pPr>
        <w:numPr>
          <w:ilvl w:val="12"/>
          <w:numId w:val="0"/>
        </w:numPr>
        <w:spacing w:after="0" w:line="240" w:lineRule="auto"/>
        <w:jc w:val="center"/>
        <w:rPr>
          <w:rFonts w:ascii="Times New Roman" w:hAnsi="Times New Roman"/>
        </w:rPr>
      </w:pPr>
      <w:r w:rsidRPr="000A0A8F">
        <w:rPr>
          <w:rFonts w:ascii="Times New Roman" w:hAnsi="Times New Roman"/>
        </w:rPr>
        <w:t>Pemetreksedas</w:t>
      </w:r>
    </w:p>
    <w:p w14:paraId="3454656D" w14:textId="77777777" w:rsidR="008B0543" w:rsidRPr="000A0A8F" w:rsidRDefault="008B0543" w:rsidP="000A0A8F">
      <w:pPr>
        <w:spacing w:after="0" w:line="240" w:lineRule="auto"/>
        <w:rPr>
          <w:rFonts w:ascii="Times New Roman" w:hAnsi="Times New Roman"/>
        </w:rPr>
      </w:pPr>
    </w:p>
    <w:p w14:paraId="24C3DF64" w14:textId="77777777" w:rsidR="008B0543" w:rsidRPr="000A0A8F" w:rsidRDefault="008B0543" w:rsidP="000A0A8F">
      <w:pPr>
        <w:suppressAutoHyphens/>
        <w:spacing w:after="0" w:line="240" w:lineRule="auto"/>
        <w:rPr>
          <w:rFonts w:ascii="Times New Roman" w:hAnsi="Times New Roman"/>
        </w:rPr>
      </w:pPr>
      <w:r w:rsidRPr="000A0A8F">
        <w:rPr>
          <w:rFonts w:ascii="Times New Roman" w:hAnsi="Times New Roman"/>
          <w:b/>
        </w:rPr>
        <w:t>Atidžiai perskaitykite visą šį lapelį, prieš pradėdami vartoti vaistą, nes jame pateikiama Jums svarbi informacija.</w:t>
      </w:r>
    </w:p>
    <w:p w14:paraId="095DBC2C" w14:textId="77777777" w:rsidR="008B0543" w:rsidRPr="000A0A8F" w:rsidRDefault="008B0543" w:rsidP="000A0A8F">
      <w:pPr>
        <w:numPr>
          <w:ilvl w:val="0"/>
          <w:numId w:val="3"/>
        </w:numPr>
        <w:tabs>
          <w:tab w:val="left" w:pos="567"/>
        </w:tabs>
        <w:spacing w:after="0" w:line="240" w:lineRule="auto"/>
        <w:ind w:left="567" w:right="-2" w:hanging="567"/>
        <w:rPr>
          <w:rFonts w:ascii="Times New Roman" w:hAnsi="Times New Roman"/>
        </w:rPr>
      </w:pPr>
      <w:r w:rsidRPr="000A0A8F">
        <w:rPr>
          <w:rFonts w:ascii="Times New Roman" w:hAnsi="Times New Roman"/>
        </w:rPr>
        <w:t xml:space="preserve">Neišmeskite šio lapelio, nes vėl gali prireikti jį perskaityti. </w:t>
      </w:r>
    </w:p>
    <w:p w14:paraId="6C08AA57" w14:textId="77777777" w:rsidR="008B0543" w:rsidRPr="000A0A8F" w:rsidRDefault="008B0543" w:rsidP="000A0A8F">
      <w:pPr>
        <w:numPr>
          <w:ilvl w:val="0"/>
          <w:numId w:val="3"/>
        </w:numPr>
        <w:tabs>
          <w:tab w:val="left" w:pos="567"/>
        </w:tabs>
        <w:spacing w:after="0" w:line="240" w:lineRule="auto"/>
        <w:ind w:left="567" w:right="-2" w:hanging="567"/>
        <w:rPr>
          <w:rFonts w:ascii="Times New Roman" w:hAnsi="Times New Roman"/>
        </w:rPr>
      </w:pPr>
      <w:r w:rsidRPr="000A0A8F">
        <w:rPr>
          <w:rFonts w:ascii="Times New Roman" w:hAnsi="Times New Roman"/>
        </w:rPr>
        <w:t>Jeigu kiltų daugiau klausimų, kreipkitės į gydytoją arba vaistininką.</w:t>
      </w:r>
    </w:p>
    <w:p w14:paraId="237BBAF3" w14:textId="77777777" w:rsidR="008B0543" w:rsidRPr="000A0A8F" w:rsidRDefault="008B0543" w:rsidP="000A0A8F">
      <w:pPr>
        <w:tabs>
          <w:tab w:val="left" w:pos="567"/>
        </w:tabs>
        <w:spacing w:after="0" w:line="240" w:lineRule="auto"/>
        <w:ind w:left="567" w:right="-2" w:hanging="567"/>
        <w:rPr>
          <w:rFonts w:ascii="Times New Roman" w:hAnsi="Times New Roman"/>
        </w:rPr>
      </w:pPr>
      <w:r w:rsidRPr="000A0A8F">
        <w:rPr>
          <w:rFonts w:ascii="Times New Roman" w:hAnsi="Times New Roman"/>
        </w:rPr>
        <w:t>-</w:t>
      </w:r>
      <w:r w:rsidRPr="000A0A8F">
        <w:rPr>
          <w:rFonts w:ascii="Times New Roman" w:hAnsi="Times New Roman"/>
        </w:rPr>
        <w:tab/>
        <w:t>Šis vaistas skirtas tik Jums, todėl kitiems žmonėms jo duoti negalima. Vaistas gali jiems pakenkti (net tiems, kurių ligos požymiai yra tokie patys kaip Jūsų).</w:t>
      </w:r>
    </w:p>
    <w:p w14:paraId="5CBFD31E" w14:textId="77777777" w:rsidR="008B0543" w:rsidRPr="000A0A8F" w:rsidRDefault="008B0543" w:rsidP="000A0A8F">
      <w:pPr>
        <w:numPr>
          <w:ilvl w:val="0"/>
          <w:numId w:val="3"/>
        </w:numPr>
        <w:tabs>
          <w:tab w:val="left" w:pos="567"/>
        </w:tabs>
        <w:spacing w:after="0" w:line="240" w:lineRule="auto"/>
        <w:ind w:left="567" w:hanging="567"/>
        <w:rPr>
          <w:rFonts w:ascii="Times New Roman" w:hAnsi="Times New Roman"/>
        </w:rPr>
      </w:pPr>
      <w:r w:rsidRPr="000A0A8F">
        <w:rPr>
          <w:rFonts w:ascii="Times New Roman" w:hAnsi="Times New Roman"/>
        </w:rPr>
        <w:t>Jeigu pasireiškė šalutinis poveikis (net jeigu jis šiame lapelyje nenurodytas), kreipkitės į gydytoją, vaistininką arba slaugytoją. Žr. 4 skyrių.</w:t>
      </w:r>
    </w:p>
    <w:p w14:paraId="461313BE" w14:textId="77777777" w:rsidR="008B0543" w:rsidRPr="000A0A8F" w:rsidRDefault="008B0543" w:rsidP="00ED2E2B">
      <w:pPr>
        <w:spacing w:after="0" w:line="240" w:lineRule="auto"/>
        <w:ind w:right="-2"/>
        <w:rPr>
          <w:rFonts w:ascii="Times New Roman" w:hAnsi="Times New Roman"/>
        </w:rPr>
      </w:pPr>
    </w:p>
    <w:p w14:paraId="64E944CD" w14:textId="77777777" w:rsidR="008B0543" w:rsidRPr="000A0A8F" w:rsidRDefault="008B0543" w:rsidP="001E57B3">
      <w:pPr>
        <w:spacing w:after="0" w:line="240" w:lineRule="auto"/>
        <w:ind w:right="-2"/>
        <w:rPr>
          <w:rFonts w:ascii="Times New Roman" w:hAnsi="Times New Roman"/>
        </w:rPr>
      </w:pPr>
    </w:p>
    <w:p w14:paraId="64015213"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Apie ką rašoma šiame lapelyje?</w:t>
      </w:r>
    </w:p>
    <w:p w14:paraId="21B6886F" w14:textId="77777777" w:rsidR="008B0543" w:rsidRPr="000A0A8F" w:rsidRDefault="008B0543" w:rsidP="00ED2E2B">
      <w:pPr>
        <w:numPr>
          <w:ilvl w:val="12"/>
          <w:numId w:val="0"/>
        </w:numPr>
        <w:spacing w:after="0" w:line="240" w:lineRule="auto"/>
        <w:ind w:right="-2"/>
        <w:rPr>
          <w:rFonts w:ascii="Times New Roman" w:hAnsi="Times New Roman"/>
        </w:rPr>
      </w:pPr>
    </w:p>
    <w:p w14:paraId="729CC285" w14:textId="77777777" w:rsidR="008B0543" w:rsidRPr="000A0A8F" w:rsidRDefault="008B0543" w:rsidP="000A0A8F">
      <w:pPr>
        <w:numPr>
          <w:ilvl w:val="0"/>
          <w:numId w:val="36"/>
        </w:numPr>
        <w:tabs>
          <w:tab w:val="left" w:pos="426"/>
          <w:tab w:val="left" w:pos="567"/>
        </w:tabs>
        <w:spacing w:after="0" w:line="240" w:lineRule="auto"/>
        <w:ind w:left="426" w:right="-29"/>
        <w:contextualSpacing/>
      </w:pPr>
      <w:r w:rsidRPr="000A0A8F">
        <w:rPr>
          <w:rFonts w:ascii="Times New Roman" w:hAnsi="Times New Roman"/>
        </w:rPr>
        <w:t xml:space="preserve">Kas yra Pemetrexed PharmaSwiss ir kam jis vartojamas </w:t>
      </w:r>
    </w:p>
    <w:p w14:paraId="02DF4B00" w14:textId="77777777" w:rsidR="008B0543" w:rsidRPr="000A0A8F" w:rsidRDefault="008B0543" w:rsidP="000A0A8F">
      <w:pPr>
        <w:numPr>
          <w:ilvl w:val="0"/>
          <w:numId w:val="36"/>
        </w:numPr>
        <w:tabs>
          <w:tab w:val="left" w:pos="426"/>
          <w:tab w:val="left" w:pos="567"/>
        </w:tabs>
        <w:spacing w:after="0" w:line="240" w:lineRule="auto"/>
        <w:ind w:left="426" w:right="-29"/>
        <w:contextualSpacing/>
      </w:pPr>
      <w:r w:rsidRPr="000A0A8F">
        <w:rPr>
          <w:rFonts w:ascii="Times New Roman" w:hAnsi="Times New Roman"/>
        </w:rPr>
        <w:t xml:space="preserve">Kas žinotina prieš vartojant Pemetrexed PharmaSwiss </w:t>
      </w:r>
    </w:p>
    <w:p w14:paraId="4B4CFB04" w14:textId="77777777" w:rsidR="008B0543" w:rsidRPr="000A0A8F" w:rsidRDefault="008B0543" w:rsidP="000A0A8F">
      <w:pPr>
        <w:numPr>
          <w:ilvl w:val="0"/>
          <w:numId w:val="36"/>
        </w:numPr>
        <w:tabs>
          <w:tab w:val="left" w:pos="426"/>
          <w:tab w:val="left" w:pos="567"/>
        </w:tabs>
        <w:spacing w:after="0" w:line="240" w:lineRule="auto"/>
        <w:ind w:left="426" w:right="-29"/>
        <w:contextualSpacing/>
      </w:pPr>
      <w:r w:rsidRPr="000A0A8F">
        <w:rPr>
          <w:rFonts w:ascii="Times New Roman" w:hAnsi="Times New Roman"/>
        </w:rPr>
        <w:t xml:space="preserve">Kaip vartoti Pemetrexed PharmaSwiss </w:t>
      </w:r>
    </w:p>
    <w:p w14:paraId="6346B540" w14:textId="77777777" w:rsidR="008B0543" w:rsidRPr="000A0A8F" w:rsidRDefault="008B0543" w:rsidP="000A0A8F">
      <w:pPr>
        <w:numPr>
          <w:ilvl w:val="0"/>
          <w:numId w:val="36"/>
        </w:numPr>
        <w:tabs>
          <w:tab w:val="left" w:pos="426"/>
          <w:tab w:val="left" w:pos="567"/>
        </w:tabs>
        <w:spacing w:after="0" w:line="240" w:lineRule="auto"/>
        <w:ind w:left="426" w:right="-29"/>
        <w:contextualSpacing/>
      </w:pPr>
      <w:r w:rsidRPr="000A0A8F">
        <w:rPr>
          <w:rFonts w:ascii="Times New Roman" w:hAnsi="Times New Roman"/>
        </w:rPr>
        <w:t xml:space="preserve">Galimas šalutinis poveikis </w:t>
      </w:r>
    </w:p>
    <w:p w14:paraId="2AA43F34" w14:textId="77777777" w:rsidR="008B0543" w:rsidRPr="000A0A8F" w:rsidRDefault="008B0543" w:rsidP="000A0A8F">
      <w:pPr>
        <w:numPr>
          <w:ilvl w:val="0"/>
          <w:numId w:val="36"/>
        </w:numPr>
        <w:tabs>
          <w:tab w:val="left" w:pos="426"/>
          <w:tab w:val="left" w:pos="567"/>
        </w:tabs>
        <w:spacing w:after="0" w:line="240" w:lineRule="auto"/>
        <w:ind w:left="426" w:right="-29"/>
        <w:contextualSpacing/>
      </w:pPr>
      <w:r w:rsidRPr="000A0A8F">
        <w:rPr>
          <w:rFonts w:ascii="Times New Roman" w:hAnsi="Times New Roman"/>
        </w:rPr>
        <w:t xml:space="preserve">Kaip laikyti Pemetrexed PharmaSwiss </w:t>
      </w:r>
    </w:p>
    <w:p w14:paraId="7A197764" w14:textId="77777777" w:rsidR="008B0543" w:rsidRPr="000A0A8F" w:rsidRDefault="008B0543" w:rsidP="000A0A8F">
      <w:pPr>
        <w:numPr>
          <w:ilvl w:val="0"/>
          <w:numId w:val="36"/>
        </w:numPr>
        <w:tabs>
          <w:tab w:val="left" w:pos="426"/>
          <w:tab w:val="left" w:pos="567"/>
        </w:tabs>
        <w:spacing w:after="0" w:line="240" w:lineRule="auto"/>
        <w:ind w:left="426" w:right="-29"/>
        <w:contextualSpacing/>
      </w:pPr>
      <w:r w:rsidRPr="000A0A8F">
        <w:rPr>
          <w:rFonts w:ascii="Times New Roman" w:hAnsi="Times New Roman"/>
        </w:rPr>
        <w:t>Pakuotės turinys ir kita informacija</w:t>
      </w:r>
    </w:p>
    <w:p w14:paraId="3E063ECD" w14:textId="77777777" w:rsidR="008B0543" w:rsidRPr="000A0A8F" w:rsidRDefault="008B0543" w:rsidP="00ED2E2B">
      <w:pPr>
        <w:numPr>
          <w:ilvl w:val="12"/>
          <w:numId w:val="0"/>
        </w:numPr>
        <w:spacing w:after="0" w:line="240" w:lineRule="auto"/>
        <w:ind w:right="-2"/>
        <w:rPr>
          <w:rFonts w:ascii="Times New Roman" w:hAnsi="Times New Roman"/>
        </w:rPr>
      </w:pPr>
    </w:p>
    <w:p w14:paraId="10A40189" w14:textId="77777777" w:rsidR="008B0543" w:rsidRPr="000A0A8F" w:rsidRDefault="008B0543" w:rsidP="001E57B3">
      <w:pPr>
        <w:numPr>
          <w:ilvl w:val="12"/>
          <w:numId w:val="0"/>
        </w:numPr>
        <w:spacing w:after="0" w:line="240" w:lineRule="auto"/>
        <w:rPr>
          <w:rFonts w:ascii="Times New Roman" w:hAnsi="Times New Roman"/>
        </w:rPr>
      </w:pPr>
    </w:p>
    <w:p w14:paraId="7EDBAE0C"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1.</w:t>
      </w:r>
      <w:r w:rsidRPr="000A0A8F">
        <w:rPr>
          <w:rFonts w:ascii="Times New Roman" w:hAnsi="Times New Roman"/>
          <w:b/>
          <w:kern w:val="28"/>
        </w:rPr>
        <w:tab/>
        <w:t>Kas yra Pemetrexed PharmaSwiss ir kam jis vartojamas</w:t>
      </w:r>
    </w:p>
    <w:p w14:paraId="4CB0F4ED" w14:textId="77777777" w:rsidR="008B0543" w:rsidRPr="000A0A8F" w:rsidRDefault="008B0543" w:rsidP="00ED2E2B">
      <w:pPr>
        <w:numPr>
          <w:ilvl w:val="12"/>
          <w:numId w:val="0"/>
        </w:numPr>
        <w:spacing w:after="0" w:line="240" w:lineRule="auto"/>
        <w:rPr>
          <w:rFonts w:ascii="Times New Roman" w:hAnsi="Times New Roman"/>
        </w:rPr>
      </w:pPr>
    </w:p>
    <w:p w14:paraId="3BB0F799" w14:textId="77777777" w:rsidR="008B0543" w:rsidRPr="000A0A8F" w:rsidRDefault="008B0543" w:rsidP="001E57B3">
      <w:pPr>
        <w:spacing w:after="0" w:line="240" w:lineRule="auto"/>
        <w:ind w:right="-2"/>
        <w:rPr>
          <w:rFonts w:ascii="Times New Roman" w:hAnsi="Times New Roman"/>
        </w:rPr>
      </w:pPr>
      <w:r w:rsidRPr="000A0A8F">
        <w:rPr>
          <w:rFonts w:ascii="Times New Roman" w:hAnsi="Times New Roman"/>
        </w:rPr>
        <w:t>Pemetrexed PharmaSwiss yra vaistas vėžiui gydyti.</w:t>
      </w:r>
    </w:p>
    <w:p w14:paraId="0F1777B6" w14:textId="77777777" w:rsidR="008B0543" w:rsidRPr="000A0A8F" w:rsidRDefault="008B0543" w:rsidP="000A0A8F">
      <w:pPr>
        <w:spacing w:after="0" w:line="240" w:lineRule="auto"/>
        <w:ind w:right="-2"/>
        <w:rPr>
          <w:rFonts w:ascii="Times New Roman" w:hAnsi="Times New Roman"/>
        </w:rPr>
      </w:pPr>
    </w:p>
    <w:p w14:paraId="12582D67" w14:textId="77777777" w:rsidR="008B0543" w:rsidRPr="000A0A8F" w:rsidRDefault="008B0543" w:rsidP="000A0A8F">
      <w:pPr>
        <w:spacing w:after="0" w:line="240" w:lineRule="auto"/>
        <w:ind w:right="-2"/>
        <w:rPr>
          <w:rFonts w:ascii="Times New Roman" w:hAnsi="Times New Roman"/>
        </w:rPr>
      </w:pPr>
      <w:r w:rsidRPr="000A0A8F">
        <w:rPr>
          <w:rFonts w:ascii="Times New Roman" w:hAnsi="Times New Roman"/>
        </w:rPr>
        <w:t>Pemetrexed PharmaSwiss vartojamas kartu su cisplatina (kitu vaistu nuo vėžio) piktybinei pleuros mezoteliomai (krūtinplėvės vėžiui) gydyti, jeigu chemoterapija dar netaikyta.</w:t>
      </w:r>
    </w:p>
    <w:p w14:paraId="5BD2894E" w14:textId="77777777" w:rsidR="008B0543" w:rsidRPr="000A0A8F" w:rsidRDefault="008B0543" w:rsidP="000A0A8F">
      <w:pPr>
        <w:spacing w:after="0" w:line="240" w:lineRule="auto"/>
        <w:ind w:right="-2"/>
        <w:rPr>
          <w:rFonts w:ascii="Times New Roman" w:hAnsi="Times New Roman"/>
        </w:rPr>
      </w:pPr>
    </w:p>
    <w:p w14:paraId="36EA5AB7" w14:textId="77777777" w:rsidR="008B0543" w:rsidRPr="000A0A8F" w:rsidRDefault="008B0543" w:rsidP="000A0A8F">
      <w:pPr>
        <w:spacing w:after="0" w:line="240" w:lineRule="auto"/>
        <w:ind w:right="-2"/>
        <w:rPr>
          <w:rFonts w:ascii="Times New Roman" w:hAnsi="Times New Roman"/>
        </w:rPr>
      </w:pPr>
      <w:r w:rsidRPr="000A0A8F">
        <w:rPr>
          <w:rFonts w:ascii="Times New Roman" w:hAnsi="Times New Roman"/>
        </w:rPr>
        <w:t>Be to, Pemetrexed PharmaSwiss kartu su cisplatina vartojamas pradiniam vėlyvų stadijų plaučių vėžio gydymui.</w:t>
      </w:r>
    </w:p>
    <w:p w14:paraId="57A6EF1A" w14:textId="77777777" w:rsidR="008B0543" w:rsidRPr="000A0A8F" w:rsidRDefault="008B0543" w:rsidP="000A0A8F">
      <w:pPr>
        <w:spacing w:after="0" w:line="240" w:lineRule="auto"/>
        <w:ind w:right="-2"/>
        <w:rPr>
          <w:rFonts w:ascii="Times New Roman" w:hAnsi="Times New Roman"/>
        </w:rPr>
      </w:pPr>
    </w:p>
    <w:p w14:paraId="3A2FA35E" w14:textId="77777777" w:rsidR="008B0543" w:rsidRPr="000A0A8F" w:rsidRDefault="008B0543" w:rsidP="000A0A8F">
      <w:pPr>
        <w:spacing w:after="0" w:line="240" w:lineRule="auto"/>
        <w:ind w:right="-2"/>
        <w:rPr>
          <w:rFonts w:ascii="Times New Roman" w:hAnsi="Times New Roman"/>
        </w:rPr>
      </w:pPr>
      <w:r w:rsidRPr="000A0A8F">
        <w:rPr>
          <w:rFonts w:ascii="Times New Roman" w:hAnsi="Times New Roman"/>
        </w:rPr>
        <w:t>Pemetrexed PharmaSwiss gali būti skiriamas vėlyvų stadijų plaučių vėžiui gydyti, jeigu jis reagavo į gydymą arba po pradinės chemoterapijos iš esmės nepakito.</w:t>
      </w:r>
    </w:p>
    <w:p w14:paraId="509B2EB4" w14:textId="77777777" w:rsidR="008B0543" w:rsidRPr="000A0A8F" w:rsidRDefault="008B0543" w:rsidP="000A0A8F">
      <w:pPr>
        <w:spacing w:after="0" w:line="240" w:lineRule="auto"/>
        <w:ind w:right="-2"/>
        <w:rPr>
          <w:rFonts w:ascii="Times New Roman" w:hAnsi="Times New Roman"/>
        </w:rPr>
      </w:pPr>
    </w:p>
    <w:p w14:paraId="6C5B9C42" w14:textId="77777777" w:rsidR="008B0543" w:rsidRPr="000A0A8F" w:rsidRDefault="008B0543" w:rsidP="000A0A8F">
      <w:pPr>
        <w:spacing w:after="0" w:line="240" w:lineRule="auto"/>
        <w:ind w:right="-2"/>
        <w:rPr>
          <w:rFonts w:ascii="Times New Roman" w:hAnsi="Times New Roman"/>
        </w:rPr>
      </w:pPr>
      <w:r w:rsidRPr="000A0A8F">
        <w:rPr>
          <w:rFonts w:ascii="Times New Roman" w:hAnsi="Times New Roman"/>
        </w:rPr>
        <w:t>Pemetrexed PharmaSwiss taip pat tinka vėlyvų stadijų plaučių vėžiui, progresavusiam po kitokios pradinės chemoterapijos, gydyti.</w:t>
      </w:r>
    </w:p>
    <w:p w14:paraId="11868D43" w14:textId="77777777" w:rsidR="008B0543" w:rsidRPr="000A0A8F" w:rsidRDefault="008B0543" w:rsidP="000A0A8F">
      <w:pPr>
        <w:spacing w:after="0" w:line="240" w:lineRule="auto"/>
        <w:ind w:right="-2"/>
        <w:rPr>
          <w:rFonts w:ascii="Times New Roman" w:hAnsi="Times New Roman"/>
        </w:rPr>
      </w:pPr>
    </w:p>
    <w:p w14:paraId="71E5EB6C" w14:textId="77777777" w:rsidR="008B0543" w:rsidRPr="000A0A8F" w:rsidRDefault="008B0543" w:rsidP="000A0A8F">
      <w:pPr>
        <w:spacing w:after="0" w:line="240" w:lineRule="auto"/>
        <w:ind w:right="-2"/>
        <w:rPr>
          <w:rFonts w:ascii="Times New Roman" w:hAnsi="Times New Roman"/>
        </w:rPr>
      </w:pPr>
    </w:p>
    <w:p w14:paraId="1C859542"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2.</w:t>
      </w:r>
      <w:r w:rsidRPr="000A0A8F">
        <w:rPr>
          <w:rFonts w:ascii="Times New Roman" w:hAnsi="Times New Roman"/>
          <w:b/>
          <w:kern w:val="28"/>
        </w:rPr>
        <w:tab/>
        <w:t xml:space="preserve">Kas žinotina prieš vartojant Pemetrexed PharmaSwiss </w:t>
      </w:r>
    </w:p>
    <w:p w14:paraId="4BBBC4BD" w14:textId="77777777" w:rsidR="008B0543" w:rsidRPr="000A0A8F" w:rsidRDefault="008B0543" w:rsidP="00ED2E2B">
      <w:pPr>
        <w:spacing w:after="0" w:line="240" w:lineRule="auto"/>
        <w:ind w:right="-2"/>
        <w:rPr>
          <w:rFonts w:ascii="Times New Roman" w:hAnsi="Times New Roman"/>
          <w:i/>
        </w:rPr>
      </w:pPr>
    </w:p>
    <w:p w14:paraId="7D777699"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Pemetrexed PharmaSwiss vartoti negalima:</w:t>
      </w:r>
    </w:p>
    <w:p w14:paraId="6B0DDA05" w14:textId="77777777" w:rsidR="008B0543" w:rsidRPr="000A0A8F" w:rsidRDefault="008B0543" w:rsidP="000A0A8F">
      <w:pPr>
        <w:numPr>
          <w:ilvl w:val="0"/>
          <w:numId w:val="3"/>
        </w:numPr>
        <w:tabs>
          <w:tab w:val="left" w:pos="567"/>
        </w:tabs>
        <w:spacing w:after="0" w:line="240" w:lineRule="auto"/>
        <w:contextualSpacing/>
      </w:pPr>
      <w:r w:rsidRPr="000A0A8F">
        <w:rPr>
          <w:rFonts w:ascii="Times New Roman" w:hAnsi="Times New Roman"/>
        </w:rPr>
        <w:t>jeigu yra alergija pemetreksedui arba bet kuriai šio vaisto pagalbinei medžiagai (jos išvardytos 6 skyriuje);</w:t>
      </w:r>
    </w:p>
    <w:p w14:paraId="0D71D733" w14:textId="77777777" w:rsidR="008B0543" w:rsidRPr="000A0A8F" w:rsidRDefault="008B0543" w:rsidP="000A0A8F">
      <w:pPr>
        <w:numPr>
          <w:ilvl w:val="0"/>
          <w:numId w:val="3"/>
        </w:numPr>
        <w:tabs>
          <w:tab w:val="left" w:pos="567"/>
        </w:tabs>
        <w:spacing w:after="0" w:line="240" w:lineRule="auto"/>
        <w:contextualSpacing/>
      </w:pPr>
      <w:r w:rsidRPr="000A0A8F">
        <w:rPr>
          <w:rFonts w:ascii="Times New Roman" w:hAnsi="Times New Roman"/>
        </w:rPr>
        <w:t>žindyvėms (Pemetrexed PharmaSwiss vartojimo laikotarpiui žindymą būtina nutraukti);</w:t>
      </w:r>
    </w:p>
    <w:p w14:paraId="635969DC" w14:textId="77777777" w:rsidR="008B0543" w:rsidRPr="000A0A8F" w:rsidRDefault="008B0543" w:rsidP="000A0A8F">
      <w:pPr>
        <w:numPr>
          <w:ilvl w:val="0"/>
          <w:numId w:val="3"/>
        </w:numPr>
        <w:tabs>
          <w:tab w:val="left" w:pos="567"/>
        </w:tabs>
        <w:spacing w:after="0" w:line="240" w:lineRule="auto"/>
        <w:contextualSpacing/>
      </w:pPr>
      <w:r w:rsidRPr="000A0A8F">
        <w:rPr>
          <w:rFonts w:ascii="Times New Roman" w:hAnsi="Times New Roman"/>
        </w:rPr>
        <w:lastRenderedPageBreak/>
        <w:t>jeigu neseniai skiepijotės arba ruošiatės skiepytis nuo geltonosios karštligės.</w:t>
      </w:r>
    </w:p>
    <w:p w14:paraId="783F0ECF" w14:textId="77777777" w:rsidR="008B0543" w:rsidRPr="000A0A8F" w:rsidRDefault="008B0543" w:rsidP="00ED2E2B">
      <w:pPr>
        <w:spacing w:after="0" w:line="240" w:lineRule="auto"/>
        <w:rPr>
          <w:rFonts w:ascii="Times New Roman" w:hAnsi="Times New Roman"/>
        </w:rPr>
      </w:pPr>
    </w:p>
    <w:p w14:paraId="26281F00"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 xml:space="preserve">Įspėjimai ir atsargumo priemonės </w:t>
      </w:r>
    </w:p>
    <w:p w14:paraId="6C3A09F4" w14:textId="77777777" w:rsidR="008B0543" w:rsidRPr="000A0A8F" w:rsidRDefault="008B0543" w:rsidP="00ED2E2B">
      <w:pPr>
        <w:numPr>
          <w:ilvl w:val="12"/>
          <w:numId w:val="0"/>
        </w:numPr>
        <w:spacing w:after="0" w:line="240" w:lineRule="auto"/>
        <w:ind w:right="-2"/>
        <w:rPr>
          <w:rFonts w:ascii="Times New Roman" w:hAnsi="Times New Roman"/>
        </w:rPr>
      </w:pPr>
      <w:r w:rsidRPr="000A0A8F">
        <w:rPr>
          <w:rFonts w:ascii="Times New Roman" w:hAnsi="Times New Roman"/>
        </w:rPr>
        <w:t>Pasitarkite su gydytoju arba vaistininku dėl Pemetrexed PharmaSwiss vartojimo.</w:t>
      </w:r>
    </w:p>
    <w:p w14:paraId="099CD65F" w14:textId="77777777" w:rsidR="008B0543" w:rsidRPr="000A0A8F" w:rsidRDefault="008B0543" w:rsidP="001E57B3">
      <w:pPr>
        <w:numPr>
          <w:ilvl w:val="12"/>
          <w:numId w:val="0"/>
        </w:numPr>
        <w:spacing w:after="0" w:line="240" w:lineRule="auto"/>
        <w:ind w:right="-2"/>
        <w:rPr>
          <w:rFonts w:ascii="Times New Roman" w:hAnsi="Times New Roman"/>
        </w:rPr>
      </w:pPr>
    </w:p>
    <w:p w14:paraId="60D8B062"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Jeigu Jūsų inkstų funkcija buvo arba yra sutrikusi, pasakykite gydytojui arba klinikiniam vaistininkui, nes galbūt Jums negalima vartoti Pemetrexed PharmaSwiss.</w:t>
      </w:r>
    </w:p>
    <w:p w14:paraId="73F39071" w14:textId="77777777" w:rsidR="008B0543" w:rsidRPr="000A0A8F" w:rsidRDefault="008B0543" w:rsidP="000A0A8F">
      <w:pPr>
        <w:numPr>
          <w:ilvl w:val="12"/>
          <w:numId w:val="0"/>
        </w:numPr>
        <w:spacing w:after="0" w:line="240" w:lineRule="auto"/>
        <w:ind w:right="-2"/>
        <w:rPr>
          <w:rFonts w:ascii="Times New Roman" w:hAnsi="Times New Roman"/>
        </w:rPr>
      </w:pPr>
    </w:p>
    <w:p w14:paraId="61F92E05"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Prieš kiekvieną infuziją Jums bus atliekami kraujo tyrimai norint patikrinti, ar pakankama inkstų ir kepenų funkcija bei ar užtenka kraujo ląstelių, kad būtų galima vartoti Pemetrexed PharmaSwiss. Gydytojas gali nuspręsti pakeisti dozę arba atidėti vaisto vartojimą, atsižvelgdamas į Jūsų bendrąją būklę ar per mažą kraujo ląstelių skaičių. Jeigu taip pat vartojate cisplatiną, tai gydytojas pasirūpins, kad Jūsų organizme pakaktų skysčių, ir skirs tam tikrų vaistų prieš vartojant cisplatiną ir po jos, kad nevemtumėte.</w:t>
      </w:r>
    </w:p>
    <w:p w14:paraId="2F67501B" w14:textId="77777777" w:rsidR="008B0543" w:rsidRPr="000A0A8F" w:rsidRDefault="008B0543" w:rsidP="000A0A8F">
      <w:pPr>
        <w:numPr>
          <w:ilvl w:val="12"/>
          <w:numId w:val="0"/>
        </w:numPr>
        <w:spacing w:after="0" w:line="240" w:lineRule="auto"/>
        <w:ind w:right="-2"/>
        <w:rPr>
          <w:rFonts w:ascii="Times New Roman" w:hAnsi="Times New Roman"/>
        </w:rPr>
      </w:pPr>
    </w:p>
    <w:p w14:paraId="2978F0EE"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Jeigu Jūs anksčiau gydėtės arba ruošiatės gydytis spinduliais, apie tai pasakykite gydytojui, nes vartojant Pemetrexed PharmaSwiss gali pasireikšti ankstyvoji arba vėlyvoji spindulinė reakcija.</w:t>
      </w:r>
    </w:p>
    <w:p w14:paraId="1FBF9B20" w14:textId="77777777" w:rsidR="008B0543" w:rsidRPr="000A0A8F" w:rsidRDefault="008B0543" w:rsidP="000A0A8F">
      <w:pPr>
        <w:numPr>
          <w:ilvl w:val="12"/>
          <w:numId w:val="0"/>
        </w:numPr>
        <w:spacing w:after="0" w:line="240" w:lineRule="auto"/>
        <w:ind w:right="-2"/>
        <w:rPr>
          <w:rFonts w:ascii="Times New Roman" w:hAnsi="Times New Roman"/>
        </w:rPr>
      </w:pPr>
    </w:p>
    <w:p w14:paraId="14AEEB1A"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Jeigu Jūs neseniai skiepijotės, pasakykite apie tai gydytojui, nes pavartojus Pemetrexed PharmaSwiss gali pasireikšti nepalankus poveikis.</w:t>
      </w:r>
    </w:p>
    <w:p w14:paraId="157DFB12" w14:textId="77777777" w:rsidR="008B0543" w:rsidRPr="000A0A8F" w:rsidRDefault="008B0543" w:rsidP="000A0A8F">
      <w:pPr>
        <w:numPr>
          <w:ilvl w:val="12"/>
          <w:numId w:val="0"/>
        </w:numPr>
        <w:spacing w:after="0" w:line="240" w:lineRule="auto"/>
        <w:ind w:right="-2"/>
        <w:rPr>
          <w:rFonts w:ascii="Times New Roman" w:hAnsi="Times New Roman"/>
        </w:rPr>
      </w:pPr>
    </w:p>
    <w:p w14:paraId="1D15A4FA"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Jeigu sergate arba anksčiau sirgote širdies liga, apie tai pasakykite gydytojui.</w:t>
      </w:r>
    </w:p>
    <w:p w14:paraId="6266D094" w14:textId="77777777" w:rsidR="008B0543" w:rsidRPr="000A0A8F" w:rsidRDefault="008B0543" w:rsidP="000A0A8F">
      <w:pPr>
        <w:numPr>
          <w:ilvl w:val="12"/>
          <w:numId w:val="0"/>
        </w:numPr>
        <w:spacing w:after="0" w:line="240" w:lineRule="auto"/>
        <w:ind w:right="-2"/>
        <w:rPr>
          <w:rFonts w:ascii="Times New Roman" w:hAnsi="Times New Roman"/>
        </w:rPr>
      </w:pPr>
    </w:p>
    <w:p w14:paraId="1D5C9BBA"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Jeigu yra susikaupę skysčio aplink Jūsų plaučius, gydytojas gali nutarti jį pašalinti prieš leidžiant Pemetrexed PharmaSwiss.</w:t>
      </w:r>
      <w:r w:rsidRPr="000A0A8F">
        <w:rPr>
          <w:rFonts w:ascii="Times New Roman" w:hAnsi="Times New Roman"/>
        </w:rPr>
        <w:br/>
      </w:r>
    </w:p>
    <w:p w14:paraId="04CEFFDF"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Vaikams ir paaugliams</w:t>
      </w:r>
    </w:p>
    <w:p w14:paraId="143AC490" w14:textId="77777777" w:rsidR="008B0543" w:rsidRPr="000A0A8F" w:rsidRDefault="008B0543" w:rsidP="00ED2E2B">
      <w:pPr>
        <w:keepNext/>
        <w:numPr>
          <w:ilvl w:val="12"/>
          <w:numId w:val="0"/>
        </w:numPr>
        <w:spacing w:after="0" w:line="240" w:lineRule="auto"/>
        <w:rPr>
          <w:rFonts w:ascii="Times New Roman" w:hAnsi="Times New Roman"/>
        </w:rPr>
      </w:pPr>
      <w:r w:rsidRPr="000A0A8F">
        <w:rPr>
          <w:rFonts w:ascii="Times New Roman" w:hAnsi="Times New Roman"/>
        </w:rPr>
        <w:t>Vaikams ir paaugliams pemetreksedas netinka.</w:t>
      </w:r>
    </w:p>
    <w:p w14:paraId="2D9384C8" w14:textId="77777777" w:rsidR="008B0543" w:rsidRPr="000A0A8F" w:rsidRDefault="008B0543" w:rsidP="001E57B3">
      <w:pPr>
        <w:keepNext/>
        <w:numPr>
          <w:ilvl w:val="12"/>
          <w:numId w:val="0"/>
        </w:numPr>
        <w:spacing w:after="0" w:line="240" w:lineRule="auto"/>
        <w:rPr>
          <w:rFonts w:ascii="Times New Roman" w:hAnsi="Times New Roman"/>
          <w:b/>
        </w:rPr>
      </w:pPr>
    </w:p>
    <w:p w14:paraId="0F59B68A"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Kiti vaistai ir Pemetrexed PharmaSwiss</w:t>
      </w:r>
    </w:p>
    <w:p w14:paraId="7FBC835A" w14:textId="77777777" w:rsidR="008B0543" w:rsidRPr="000A0A8F" w:rsidRDefault="008B0543" w:rsidP="00ED2E2B">
      <w:pPr>
        <w:numPr>
          <w:ilvl w:val="12"/>
          <w:numId w:val="0"/>
        </w:numPr>
        <w:spacing w:after="0" w:line="240" w:lineRule="auto"/>
        <w:ind w:right="-2"/>
        <w:rPr>
          <w:rFonts w:ascii="Times New Roman" w:hAnsi="Times New Roman"/>
        </w:rPr>
      </w:pPr>
      <w:r w:rsidRPr="000A0A8F">
        <w:rPr>
          <w:rFonts w:ascii="Times New Roman" w:hAnsi="Times New Roman"/>
        </w:rPr>
        <w:t>Pasakykite gydytojui, jeigu vartojate vaistų nuo skausmo ar uždegimo (patinimo), pavyzdžiui, nesteroidinių vaistų nuo uždegimo (NVNU), įskaitant pirktus be recepto (pvz., ibuprofeną). Yra daug NVNU, kurių poveikio trukmė skiriasi. Kuriuos vaistus ir kada galima vartoti, patars gydytojas, atsižvelgdamas į numatytą Pemetrexed PharmaSwiss infuzijos datą ir Jūsų inkstų funkciją. Jeigu abejojate, ar tarp Jūsų vartojamų vaistų nėra NVNU, klauskite gydytojo arba vaistininko.</w:t>
      </w:r>
    </w:p>
    <w:p w14:paraId="7E080EE0" w14:textId="77777777" w:rsidR="008B0543" w:rsidRPr="000A0A8F" w:rsidRDefault="008B0543" w:rsidP="001E57B3">
      <w:pPr>
        <w:numPr>
          <w:ilvl w:val="12"/>
          <w:numId w:val="0"/>
        </w:numPr>
        <w:spacing w:after="0" w:line="240" w:lineRule="auto"/>
        <w:ind w:right="-2"/>
        <w:rPr>
          <w:rFonts w:ascii="Times New Roman" w:hAnsi="Times New Roman"/>
        </w:rPr>
      </w:pPr>
    </w:p>
    <w:p w14:paraId="162F98E5"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Jeigu vartojate ar neseniai vartojote kitų vaistų arba dėl to nesate tikri, apie tai pasakykite gydytojui arba vaistininkui.</w:t>
      </w:r>
    </w:p>
    <w:p w14:paraId="3B0943DC" w14:textId="77777777" w:rsidR="008B0543" w:rsidRPr="000A0A8F" w:rsidRDefault="008B0543" w:rsidP="000A0A8F">
      <w:pPr>
        <w:numPr>
          <w:ilvl w:val="12"/>
          <w:numId w:val="0"/>
        </w:numPr>
        <w:spacing w:after="0" w:line="240" w:lineRule="auto"/>
        <w:ind w:right="-2"/>
        <w:rPr>
          <w:rFonts w:ascii="Times New Roman" w:hAnsi="Times New Roman"/>
        </w:rPr>
      </w:pPr>
    </w:p>
    <w:p w14:paraId="6D7D3160"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Nėštumas, žindymo laikotarpis ir vaisingumas</w:t>
      </w:r>
    </w:p>
    <w:p w14:paraId="76DC23A3" w14:textId="77777777" w:rsidR="008B0543" w:rsidRPr="000A0A8F" w:rsidRDefault="008B0543" w:rsidP="00ED2E2B">
      <w:pPr>
        <w:numPr>
          <w:ilvl w:val="12"/>
          <w:numId w:val="0"/>
        </w:numPr>
        <w:spacing w:after="0" w:line="240" w:lineRule="auto"/>
        <w:rPr>
          <w:rFonts w:ascii="Times New Roman" w:hAnsi="Times New Roman"/>
        </w:rPr>
      </w:pPr>
      <w:r w:rsidRPr="000A0A8F">
        <w:rPr>
          <w:rFonts w:ascii="Times New Roman" w:hAnsi="Times New Roman"/>
        </w:rPr>
        <w:t>Nėštumas</w:t>
      </w:r>
    </w:p>
    <w:p w14:paraId="7650167A" w14:textId="5F049316" w:rsidR="008B0543" w:rsidRPr="000A0A8F" w:rsidRDefault="008B0543" w:rsidP="001E57B3">
      <w:pPr>
        <w:numPr>
          <w:ilvl w:val="12"/>
          <w:numId w:val="0"/>
        </w:numPr>
        <w:spacing w:after="0" w:line="240" w:lineRule="auto"/>
        <w:rPr>
          <w:rFonts w:ascii="Times New Roman" w:hAnsi="Times New Roman"/>
        </w:rPr>
      </w:pPr>
      <w:r w:rsidRPr="000A0A8F">
        <w:rPr>
          <w:rFonts w:ascii="Times New Roman" w:hAnsi="Times New Roman"/>
        </w:rPr>
        <w:t>Jeigu esate nėščia</w:t>
      </w:r>
      <w:r w:rsidR="00D3345C">
        <w:rPr>
          <w:rFonts w:ascii="Times New Roman" w:eastAsia="Times New Roman" w:hAnsi="Times New Roman" w:cs="Times New Roman"/>
          <w:lang w:eastAsia="lt-LT" w:bidi="lt-LT"/>
        </w:rPr>
        <w:t>, manote, kad galbūt esate nėščia</w:t>
      </w:r>
      <w:r w:rsidRPr="000A0A8F">
        <w:rPr>
          <w:rFonts w:ascii="Times New Roman" w:hAnsi="Times New Roman"/>
        </w:rPr>
        <w:t xml:space="preserve"> arba </w:t>
      </w:r>
      <w:r w:rsidR="00D3345C">
        <w:rPr>
          <w:rFonts w:ascii="Times New Roman" w:eastAsia="Times New Roman" w:hAnsi="Times New Roman" w:cs="Times New Roman"/>
          <w:lang w:eastAsia="lt-LT" w:bidi="lt-LT"/>
        </w:rPr>
        <w:t>planuoj</w:t>
      </w:r>
      <w:r w:rsidRPr="008B0543">
        <w:rPr>
          <w:rFonts w:ascii="Times New Roman" w:eastAsia="Times New Roman" w:hAnsi="Times New Roman" w:cs="Times New Roman"/>
          <w:lang w:eastAsia="lt-LT" w:bidi="lt-LT"/>
        </w:rPr>
        <w:t>ate</w:t>
      </w:r>
      <w:r w:rsidRPr="000A0A8F">
        <w:rPr>
          <w:rFonts w:ascii="Times New Roman" w:hAnsi="Times New Roman"/>
        </w:rPr>
        <w:t xml:space="preserve"> pastoti, pasakykite apie tai gydytojui. Nėštumo metu Pemetrexed PharmaSwiss vartojimo reikia vengti. Gydytojas aptars su Jumis galimą grėsmę vartojant Pemetrexed PharmaSwiss nėštumo metu. Pemetrexed PharmaSwiss vartojančioms moterims būtina veiksminga kontracepcija.</w:t>
      </w:r>
    </w:p>
    <w:p w14:paraId="797B46AB" w14:textId="77777777" w:rsidR="008B0543" w:rsidRPr="000A0A8F" w:rsidRDefault="008B0543" w:rsidP="000A0A8F">
      <w:pPr>
        <w:numPr>
          <w:ilvl w:val="12"/>
          <w:numId w:val="0"/>
        </w:numPr>
        <w:spacing w:after="0" w:line="240" w:lineRule="auto"/>
        <w:rPr>
          <w:rFonts w:ascii="Times New Roman" w:hAnsi="Times New Roman"/>
        </w:rPr>
      </w:pPr>
    </w:p>
    <w:p w14:paraId="0953142C" w14:textId="77777777" w:rsidR="008B0543" w:rsidRPr="000A0A8F" w:rsidRDefault="008B0543" w:rsidP="000A0A8F">
      <w:pPr>
        <w:numPr>
          <w:ilvl w:val="12"/>
          <w:numId w:val="0"/>
        </w:numPr>
        <w:spacing w:after="0" w:line="240" w:lineRule="auto"/>
        <w:rPr>
          <w:rFonts w:ascii="Times New Roman" w:hAnsi="Times New Roman"/>
        </w:rPr>
      </w:pPr>
      <w:r w:rsidRPr="000A0A8F">
        <w:rPr>
          <w:rFonts w:ascii="Times New Roman" w:hAnsi="Times New Roman"/>
        </w:rPr>
        <w:t>Žindymo laikotarpis</w:t>
      </w:r>
      <w:r w:rsidRPr="000A0A8F">
        <w:rPr>
          <w:rFonts w:ascii="Times New Roman" w:hAnsi="Times New Roman"/>
        </w:rPr>
        <w:br/>
        <w:t>Jeigu žindote kūdikį, apie tai pasakykite gydytojui. Pemetrexed PharmaSwiss vartojimo laikotarpiui žindymą būtina nutraukti.</w:t>
      </w:r>
    </w:p>
    <w:p w14:paraId="53398DD0" w14:textId="77777777" w:rsidR="008B0543" w:rsidRPr="000A0A8F" w:rsidRDefault="008B0543" w:rsidP="000A0A8F">
      <w:pPr>
        <w:numPr>
          <w:ilvl w:val="12"/>
          <w:numId w:val="0"/>
        </w:numPr>
        <w:spacing w:after="0" w:line="240" w:lineRule="auto"/>
        <w:rPr>
          <w:rFonts w:ascii="Times New Roman" w:hAnsi="Times New Roman"/>
        </w:rPr>
      </w:pPr>
    </w:p>
    <w:p w14:paraId="62023662" w14:textId="77777777" w:rsidR="008B0543" w:rsidRPr="000A0A8F" w:rsidRDefault="008B0543" w:rsidP="000A0A8F">
      <w:pPr>
        <w:numPr>
          <w:ilvl w:val="12"/>
          <w:numId w:val="0"/>
        </w:numPr>
        <w:spacing w:after="0" w:line="240" w:lineRule="auto"/>
        <w:rPr>
          <w:rFonts w:ascii="Times New Roman" w:hAnsi="Times New Roman"/>
        </w:rPr>
      </w:pPr>
      <w:r w:rsidRPr="000A0A8F">
        <w:rPr>
          <w:rFonts w:ascii="Times New Roman" w:hAnsi="Times New Roman"/>
        </w:rPr>
        <w:t>Vaisingumas</w:t>
      </w:r>
    </w:p>
    <w:p w14:paraId="09ED34EE" w14:textId="77777777" w:rsidR="008B0543" w:rsidRPr="000A0A8F" w:rsidRDefault="008B0543" w:rsidP="000A0A8F">
      <w:pPr>
        <w:numPr>
          <w:ilvl w:val="12"/>
          <w:numId w:val="0"/>
        </w:numPr>
        <w:spacing w:after="0" w:line="240" w:lineRule="auto"/>
        <w:rPr>
          <w:rFonts w:ascii="Times New Roman" w:hAnsi="Times New Roman"/>
        </w:rPr>
      </w:pPr>
      <w:r w:rsidRPr="000A0A8F">
        <w:rPr>
          <w:rFonts w:ascii="Times New Roman" w:hAnsi="Times New Roman"/>
        </w:rPr>
        <w:t>Vyrams rekomenduojama nepradėti kūdikio vartojant Pemetrexed PharmaSwiss ir paskui dar iki 6 mėnesių, todėl jie turi taikyti veiksmingą kontracepciją kol gydosi ir paskui dar iki 6 mėnesių. Jeigu norėtumėte pradėti kūdikį gydymo metu arba per 6 vėlesnius mėnesius, pasitarkite su gydytoju arba vaistininku. Prieš pradėdami gydytis galite pasitarti dėl spermos išsaugojimo.</w:t>
      </w:r>
    </w:p>
    <w:p w14:paraId="6C145471" w14:textId="77777777" w:rsidR="008B0543" w:rsidRPr="000A0A8F" w:rsidRDefault="008B0543" w:rsidP="000A0A8F">
      <w:pPr>
        <w:numPr>
          <w:ilvl w:val="12"/>
          <w:numId w:val="0"/>
        </w:numPr>
        <w:spacing w:after="0" w:line="240" w:lineRule="auto"/>
        <w:rPr>
          <w:rFonts w:ascii="Times New Roman" w:hAnsi="Times New Roman"/>
        </w:rPr>
      </w:pPr>
    </w:p>
    <w:p w14:paraId="62F865EA"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Vairavimas ir mechanizmų valdymas</w:t>
      </w:r>
    </w:p>
    <w:p w14:paraId="6E6AAD61" w14:textId="77777777" w:rsidR="008B0543" w:rsidRPr="000A0A8F" w:rsidRDefault="008B0543" w:rsidP="00ED2E2B">
      <w:pPr>
        <w:numPr>
          <w:ilvl w:val="12"/>
          <w:numId w:val="0"/>
        </w:numPr>
        <w:spacing w:after="0" w:line="240" w:lineRule="auto"/>
        <w:rPr>
          <w:rFonts w:ascii="Times New Roman" w:hAnsi="Times New Roman"/>
        </w:rPr>
      </w:pPr>
      <w:r w:rsidRPr="000A0A8F">
        <w:rPr>
          <w:rFonts w:ascii="Times New Roman" w:hAnsi="Times New Roman"/>
        </w:rPr>
        <w:t>Pemetrexed PharmaSwiss gali sukelti nuovargį. Būkite atidūs vairuodami ir dirbdami su mechanizmais.</w:t>
      </w:r>
    </w:p>
    <w:p w14:paraId="0D8A473F" w14:textId="77777777" w:rsidR="008B0543" w:rsidRPr="000A0A8F" w:rsidRDefault="008B0543" w:rsidP="001E57B3">
      <w:pPr>
        <w:numPr>
          <w:ilvl w:val="12"/>
          <w:numId w:val="0"/>
        </w:numPr>
        <w:spacing w:after="0" w:line="240" w:lineRule="auto"/>
        <w:rPr>
          <w:rFonts w:ascii="Times New Roman" w:hAnsi="Times New Roman"/>
          <w:b/>
        </w:rPr>
      </w:pPr>
    </w:p>
    <w:p w14:paraId="0CDBE9AC" w14:textId="77777777" w:rsidR="008B0543" w:rsidRPr="000A0A8F" w:rsidRDefault="008B0543" w:rsidP="000A0A8F">
      <w:pPr>
        <w:numPr>
          <w:ilvl w:val="12"/>
          <w:numId w:val="0"/>
        </w:numPr>
        <w:spacing w:after="0" w:line="240" w:lineRule="auto"/>
        <w:rPr>
          <w:rFonts w:ascii="Times New Roman" w:hAnsi="Times New Roman"/>
        </w:rPr>
      </w:pPr>
      <w:r w:rsidRPr="000A0A8F">
        <w:rPr>
          <w:rFonts w:ascii="Times New Roman" w:hAnsi="Times New Roman"/>
          <w:b/>
        </w:rPr>
        <w:t>Pemetrexed PharmaSwiss sudėtyje yra natrio</w:t>
      </w:r>
      <w:r w:rsidRPr="000A0A8F">
        <w:rPr>
          <w:rFonts w:ascii="Times New Roman" w:hAnsi="Times New Roman"/>
        </w:rPr>
        <w:br/>
        <w:t>Pemetrexed PharmaSwiss 100 mg flakone yra maždaug 10,3 mg natrio.</w:t>
      </w:r>
    </w:p>
    <w:p w14:paraId="6BA01E49" w14:textId="77777777" w:rsidR="008B0543" w:rsidRPr="000A0A8F" w:rsidRDefault="008B0543" w:rsidP="000A0A8F">
      <w:pPr>
        <w:numPr>
          <w:ilvl w:val="12"/>
          <w:numId w:val="0"/>
        </w:numPr>
        <w:spacing w:after="0" w:line="240" w:lineRule="auto"/>
        <w:rPr>
          <w:rFonts w:ascii="Times New Roman" w:hAnsi="Times New Roman"/>
        </w:rPr>
      </w:pPr>
      <w:r w:rsidRPr="000A0A8F">
        <w:rPr>
          <w:rFonts w:ascii="Times New Roman" w:hAnsi="Times New Roman"/>
        </w:rPr>
        <w:t>Pemetrexed PharmaSwiss 500 mg flakone yra maždaug 51,5 mg natrio. Būtina atsižvelgti, jei kontroliuojamas natrio kiekis maiste.</w:t>
      </w:r>
    </w:p>
    <w:p w14:paraId="78B6B633" w14:textId="77777777" w:rsidR="008B0543" w:rsidRPr="000A0A8F" w:rsidRDefault="008B0543" w:rsidP="000A0A8F">
      <w:pPr>
        <w:numPr>
          <w:ilvl w:val="12"/>
          <w:numId w:val="0"/>
        </w:numPr>
        <w:spacing w:after="0" w:line="240" w:lineRule="auto"/>
        <w:ind w:right="-2"/>
        <w:rPr>
          <w:rFonts w:ascii="Times New Roman" w:hAnsi="Times New Roman"/>
        </w:rPr>
      </w:pPr>
    </w:p>
    <w:p w14:paraId="1478C116" w14:textId="77777777" w:rsidR="008B0543" w:rsidRPr="000A0A8F" w:rsidRDefault="008B0543" w:rsidP="000A0A8F">
      <w:pPr>
        <w:numPr>
          <w:ilvl w:val="12"/>
          <w:numId w:val="0"/>
        </w:numPr>
        <w:spacing w:after="0" w:line="240" w:lineRule="auto"/>
        <w:ind w:right="-2"/>
        <w:rPr>
          <w:rFonts w:ascii="Times New Roman" w:hAnsi="Times New Roman"/>
        </w:rPr>
      </w:pPr>
    </w:p>
    <w:p w14:paraId="77941486"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3.</w:t>
      </w:r>
      <w:r w:rsidRPr="000A0A8F">
        <w:rPr>
          <w:rFonts w:ascii="Times New Roman" w:hAnsi="Times New Roman"/>
          <w:b/>
          <w:kern w:val="28"/>
        </w:rPr>
        <w:tab/>
        <w:t>Kaip vartoti Pemetrexed PharmaSwiss</w:t>
      </w:r>
    </w:p>
    <w:p w14:paraId="06E446FA" w14:textId="77777777" w:rsidR="008B0543" w:rsidRPr="000A0A8F" w:rsidRDefault="008B0543" w:rsidP="00ED2E2B">
      <w:pPr>
        <w:keepNext/>
        <w:numPr>
          <w:ilvl w:val="12"/>
          <w:numId w:val="0"/>
        </w:numPr>
        <w:spacing w:after="0" w:line="240" w:lineRule="auto"/>
        <w:ind w:right="-2"/>
        <w:rPr>
          <w:rFonts w:ascii="Times New Roman" w:hAnsi="Times New Roman"/>
        </w:rPr>
      </w:pPr>
    </w:p>
    <w:p w14:paraId="7E83A6AE" w14:textId="77777777" w:rsidR="008B0543" w:rsidRPr="000A0A8F" w:rsidRDefault="008B0543" w:rsidP="001E57B3">
      <w:pPr>
        <w:numPr>
          <w:ilvl w:val="12"/>
          <w:numId w:val="0"/>
        </w:numPr>
        <w:spacing w:after="0" w:line="240" w:lineRule="auto"/>
        <w:ind w:right="-2"/>
        <w:rPr>
          <w:rFonts w:ascii="Times New Roman" w:hAnsi="Times New Roman"/>
        </w:rPr>
      </w:pPr>
      <w:r w:rsidRPr="000A0A8F">
        <w:rPr>
          <w:rFonts w:ascii="Times New Roman" w:hAnsi="Times New Roman"/>
        </w:rPr>
        <w:t>Pemetrexed PharmaSwiss dozė – 500 miligramų kūno paviršiaus kvadratiniam metrui. Kūno paviršiaus plotas apskaičiuojamas pagal ūgį ir svorį. Dozę Jums apskaičiuos gydytojas pagal kūno paviršiaus plotą. Ją galima koreguoti arba vartojimą atidėti priklausomai nuo kraujo ląstelių skaičiaus ir Jūsų bendros būklės. Klinikinis vaistininkas, slaugytojas arba gydytojas prieš vartojimą ištirpins Pemetrexed PharmaSwiss miltelius natrio chlorido 9 mg/ml (0,9 %) injekciniame tirpale.</w:t>
      </w:r>
    </w:p>
    <w:p w14:paraId="1B9E5474" w14:textId="77777777" w:rsidR="008B0543" w:rsidRPr="000A0A8F" w:rsidRDefault="008B0543" w:rsidP="000A0A8F">
      <w:pPr>
        <w:numPr>
          <w:ilvl w:val="12"/>
          <w:numId w:val="0"/>
        </w:numPr>
        <w:spacing w:after="0" w:line="240" w:lineRule="auto"/>
        <w:ind w:right="-2"/>
        <w:rPr>
          <w:rFonts w:ascii="Times New Roman" w:hAnsi="Times New Roman"/>
        </w:rPr>
      </w:pPr>
    </w:p>
    <w:p w14:paraId="241AA7B4"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Pemetrexed PharmaSwiss visada infuzuojamas į veną. Infuzijos trukmė – apie 10 minučių.</w:t>
      </w:r>
    </w:p>
    <w:p w14:paraId="2DA07BC2" w14:textId="77777777" w:rsidR="008B0543" w:rsidRPr="000A0A8F" w:rsidRDefault="008B0543" w:rsidP="000A0A8F">
      <w:pPr>
        <w:numPr>
          <w:ilvl w:val="12"/>
          <w:numId w:val="0"/>
        </w:numPr>
        <w:spacing w:after="0" w:line="240" w:lineRule="auto"/>
        <w:ind w:right="-2"/>
        <w:rPr>
          <w:rFonts w:ascii="Times New Roman" w:hAnsi="Times New Roman"/>
        </w:rPr>
      </w:pPr>
    </w:p>
    <w:p w14:paraId="00B89361"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Vartojimui kartu su cisplatina gydytojas arba klinikinis vaistininkas apskaičiuos Pemetrexed PharmaSwiss dozę pagal ūgį ir svorį. Cisplatinos infuzija į veną pradedama maždaug 30 minučių po to, kai baigiama leisti Pemetrexed PharmaSwiss. Cisplatinos infuzijos trukmė – apie 2 val.</w:t>
      </w:r>
    </w:p>
    <w:p w14:paraId="43FA91CE" w14:textId="77777777" w:rsidR="008B0543" w:rsidRPr="000A0A8F" w:rsidRDefault="008B0543" w:rsidP="000A0A8F">
      <w:pPr>
        <w:numPr>
          <w:ilvl w:val="12"/>
          <w:numId w:val="0"/>
        </w:numPr>
        <w:spacing w:after="0" w:line="240" w:lineRule="auto"/>
        <w:ind w:right="-2"/>
        <w:rPr>
          <w:rFonts w:ascii="Times New Roman" w:hAnsi="Times New Roman"/>
        </w:rPr>
      </w:pPr>
    </w:p>
    <w:p w14:paraId="7EB8740F"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Paprastai infuzijos kartojamos kas 3 savaites.</w:t>
      </w:r>
    </w:p>
    <w:p w14:paraId="05496228" w14:textId="77777777" w:rsidR="008B0543" w:rsidRPr="000A0A8F" w:rsidRDefault="008B0543" w:rsidP="000A0A8F">
      <w:pPr>
        <w:numPr>
          <w:ilvl w:val="12"/>
          <w:numId w:val="0"/>
        </w:numPr>
        <w:spacing w:after="0" w:line="240" w:lineRule="auto"/>
        <w:ind w:right="-2"/>
        <w:rPr>
          <w:rFonts w:ascii="Times New Roman" w:hAnsi="Times New Roman"/>
        </w:rPr>
      </w:pPr>
    </w:p>
    <w:p w14:paraId="6B475200" w14:textId="77777777" w:rsidR="008B0543" w:rsidRPr="000A0A8F" w:rsidRDefault="008B0543" w:rsidP="000A0A8F">
      <w:pPr>
        <w:numPr>
          <w:ilvl w:val="12"/>
          <w:numId w:val="0"/>
        </w:numPr>
        <w:spacing w:after="0" w:line="240" w:lineRule="auto"/>
        <w:ind w:right="-2"/>
        <w:rPr>
          <w:rFonts w:ascii="Times New Roman" w:hAnsi="Times New Roman"/>
          <w:i/>
        </w:rPr>
      </w:pPr>
      <w:r w:rsidRPr="000A0A8F">
        <w:rPr>
          <w:rFonts w:ascii="Times New Roman" w:hAnsi="Times New Roman"/>
          <w:i/>
        </w:rPr>
        <w:t>Papildomi vaistai</w:t>
      </w:r>
    </w:p>
    <w:p w14:paraId="2A21B00E"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i/>
        </w:rPr>
        <w:t>Kortikosteroidai</w:t>
      </w:r>
      <w:r w:rsidRPr="000A0A8F">
        <w:rPr>
          <w:rFonts w:ascii="Times New Roman" w:hAnsi="Times New Roman"/>
        </w:rPr>
        <w:t>. Gydytojas Jums paskirs steroidų tablečių dozę, atitinkančią 4 miligramus deksametazono 2 kartus per parą. Šias tabletes reikės gerti dieną prieš Pemetrexed PharmaSwiss infuziją, jos dieną ir kitą dieną po jos. Steroidų skiriama norint sumažinti odos reakcijų, kurių gali pasireikšti vartojant vaistų nuo vėžio, dažnį ir sunkumą.</w:t>
      </w:r>
    </w:p>
    <w:p w14:paraId="696BCBD8" w14:textId="77777777" w:rsidR="008B0543" w:rsidRPr="000A0A8F" w:rsidRDefault="008B0543" w:rsidP="000A0A8F">
      <w:pPr>
        <w:numPr>
          <w:ilvl w:val="12"/>
          <w:numId w:val="0"/>
        </w:numPr>
        <w:spacing w:after="0" w:line="240" w:lineRule="auto"/>
        <w:ind w:right="-2"/>
        <w:rPr>
          <w:rFonts w:ascii="Times New Roman" w:hAnsi="Times New Roman"/>
        </w:rPr>
      </w:pPr>
    </w:p>
    <w:p w14:paraId="6778179A"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i/>
        </w:rPr>
        <w:t>Vitaminų papildai.</w:t>
      </w:r>
      <w:r w:rsidRPr="000A0A8F">
        <w:rPr>
          <w:rFonts w:ascii="Times New Roman" w:hAnsi="Times New Roman"/>
        </w:rPr>
        <w:t xml:space="preserve"> Gydytojas nurodys gerti folio rūgšties (vitamino) arba polivitaminų, kurių sudėtyje yra 350-1000 mikrogramų folio rūgšties, 1 kartą per parą, kol vartosite Pemetrexed PharmaSwiss. Per 7 dienas prieš pirmą Pemetrexed PharmaSwiss infuziją reikės išgerti bent 5 folio rūgšties dozes. Po paskutinės Pemetrexed PharmaSwiss infuzijos folio rūgšties reikės vartoti dar 21 dieną. Be to, Jums bus švirkščiama po 1000 mikrogramų vitamino B</w:t>
      </w:r>
      <w:r w:rsidRPr="000A0A8F">
        <w:rPr>
          <w:rFonts w:ascii="Times New Roman" w:hAnsi="Times New Roman"/>
          <w:vertAlign w:val="subscript"/>
        </w:rPr>
        <w:t>12</w:t>
      </w:r>
      <w:r w:rsidRPr="000A0A8F">
        <w:rPr>
          <w:rFonts w:ascii="Times New Roman" w:hAnsi="Times New Roman"/>
        </w:rPr>
        <w:t xml:space="preserve"> paskutinę savaitę prieš infuzuojant Pemetrexed PharmaSwiss ir paskui maždaug kas 9 savaites (kas trečią Pemetrexed PharmaSwiss infuziją). Vitamino B</w:t>
      </w:r>
      <w:r w:rsidRPr="000A0A8F">
        <w:rPr>
          <w:rFonts w:ascii="Times New Roman" w:hAnsi="Times New Roman"/>
          <w:vertAlign w:val="subscript"/>
        </w:rPr>
        <w:t>12</w:t>
      </w:r>
      <w:r w:rsidRPr="000A0A8F">
        <w:rPr>
          <w:rFonts w:ascii="Times New Roman" w:hAnsi="Times New Roman"/>
        </w:rPr>
        <w:t xml:space="preserve"> ir folio rūgšties skiriama norint susilpninti galimą toksinį vaistų nuo vėžio poveikį.</w:t>
      </w:r>
    </w:p>
    <w:p w14:paraId="052E4BA3" w14:textId="77777777" w:rsidR="008B0543" w:rsidRPr="000A0A8F" w:rsidRDefault="008B0543" w:rsidP="000A0A8F">
      <w:pPr>
        <w:numPr>
          <w:ilvl w:val="12"/>
          <w:numId w:val="0"/>
        </w:numPr>
        <w:spacing w:after="0" w:line="240" w:lineRule="auto"/>
        <w:ind w:right="-2"/>
        <w:rPr>
          <w:rFonts w:ascii="Times New Roman" w:hAnsi="Times New Roman"/>
        </w:rPr>
      </w:pPr>
    </w:p>
    <w:p w14:paraId="5C1853C7"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Jeigu kiltų daugiau klausimų dėl šio vaisto vartojimo, kreipkitės į gydytoją arba vaistininką.</w:t>
      </w:r>
    </w:p>
    <w:p w14:paraId="2C52CF89" w14:textId="77777777" w:rsidR="008B0543" w:rsidRPr="000A0A8F" w:rsidRDefault="008B0543" w:rsidP="000A0A8F">
      <w:pPr>
        <w:numPr>
          <w:ilvl w:val="12"/>
          <w:numId w:val="0"/>
        </w:numPr>
        <w:spacing w:after="0" w:line="240" w:lineRule="auto"/>
        <w:rPr>
          <w:rFonts w:ascii="Times New Roman" w:hAnsi="Times New Roman"/>
        </w:rPr>
      </w:pPr>
    </w:p>
    <w:p w14:paraId="7FF0973A" w14:textId="77777777" w:rsidR="008B0543" w:rsidRPr="000A0A8F" w:rsidRDefault="008B0543" w:rsidP="000A0A8F">
      <w:pPr>
        <w:numPr>
          <w:ilvl w:val="12"/>
          <w:numId w:val="0"/>
        </w:numPr>
        <w:spacing w:after="0" w:line="240" w:lineRule="auto"/>
        <w:rPr>
          <w:rFonts w:ascii="Times New Roman" w:hAnsi="Times New Roman"/>
        </w:rPr>
      </w:pPr>
    </w:p>
    <w:p w14:paraId="4BE691D1"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4.</w:t>
      </w:r>
      <w:r w:rsidRPr="000A0A8F">
        <w:rPr>
          <w:rFonts w:ascii="Times New Roman" w:hAnsi="Times New Roman"/>
          <w:b/>
          <w:kern w:val="28"/>
        </w:rPr>
        <w:tab/>
        <w:t>Galimas šalutinis poveikis</w:t>
      </w:r>
    </w:p>
    <w:p w14:paraId="6774E19B" w14:textId="77777777" w:rsidR="008B0543" w:rsidRPr="000A0A8F" w:rsidRDefault="008B0543" w:rsidP="00ED2E2B">
      <w:pPr>
        <w:keepNext/>
        <w:numPr>
          <w:ilvl w:val="12"/>
          <w:numId w:val="0"/>
        </w:numPr>
        <w:spacing w:after="0" w:line="240" w:lineRule="auto"/>
        <w:rPr>
          <w:rFonts w:ascii="Times New Roman" w:hAnsi="Times New Roman"/>
        </w:rPr>
      </w:pPr>
    </w:p>
    <w:p w14:paraId="09FFD99E" w14:textId="77777777" w:rsidR="008B0543" w:rsidRPr="000A0A8F" w:rsidRDefault="008B0543" w:rsidP="001E57B3">
      <w:pPr>
        <w:numPr>
          <w:ilvl w:val="12"/>
          <w:numId w:val="0"/>
        </w:numPr>
        <w:spacing w:after="0" w:line="240" w:lineRule="auto"/>
        <w:ind w:right="-29"/>
        <w:rPr>
          <w:rFonts w:ascii="Times New Roman" w:hAnsi="Times New Roman"/>
        </w:rPr>
      </w:pPr>
      <w:r w:rsidRPr="000A0A8F">
        <w:rPr>
          <w:rFonts w:ascii="Times New Roman" w:hAnsi="Times New Roman"/>
        </w:rPr>
        <w:t>Šis vaistas, kaip ir visi kiti, gali sukelti šalutinį poveikį, nors jis pasireiškia ne visiems žmonėms.</w:t>
      </w:r>
    </w:p>
    <w:p w14:paraId="374C41DD" w14:textId="77777777" w:rsidR="008B0543" w:rsidRPr="000A0A8F" w:rsidRDefault="008B0543" w:rsidP="000A0A8F">
      <w:pPr>
        <w:numPr>
          <w:ilvl w:val="12"/>
          <w:numId w:val="0"/>
        </w:numPr>
        <w:spacing w:after="0" w:line="240" w:lineRule="auto"/>
        <w:ind w:right="-29"/>
        <w:rPr>
          <w:rFonts w:ascii="Times New Roman" w:hAnsi="Times New Roman"/>
        </w:rPr>
      </w:pPr>
    </w:p>
    <w:p w14:paraId="03878F5C" w14:textId="77777777" w:rsidR="008B0543" w:rsidRPr="000A0A8F" w:rsidRDefault="008B0543" w:rsidP="000A0A8F">
      <w:pPr>
        <w:numPr>
          <w:ilvl w:val="12"/>
          <w:numId w:val="0"/>
        </w:numPr>
        <w:spacing w:after="0" w:line="240" w:lineRule="auto"/>
        <w:ind w:right="-29"/>
        <w:rPr>
          <w:rFonts w:ascii="Times New Roman" w:hAnsi="Times New Roman"/>
        </w:rPr>
      </w:pPr>
      <w:r w:rsidRPr="000A0A8F">
        <w:rPr>
          <w:rFonts w:ascii="Times New Roman" w:hAnsi="Times New Roman"/>
        </w:rPr>
        <w:t>Nedelsdami kreipkitės į gydytoją šiais atvejais:</w:t>
      </w:r>
    </w:p>
    <w:p w14:paraId="02936842"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jeigu pradėtumėte karščiuoti arba susirgtumėte infekcine liga (taip būna dažnai), t.y. jeigu temperatūra pakiltų iki 38 ºC ar daugiau, prakaituotumėte arba atsirastų kitų infekcijos požymių (infekcijos rizika būna didesnė, nes labai dažnai sumažėja baltųjų kraujo ląstelių). Infekcija ar sepsis gali būti sunkūs ir net mirtini;</w:t>
      </w:r>
    </w:p>
    <w:p w14:paraId="6C13696A"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jeigu pajustumėte krūtinės skausmą (taip būna dažnai) arba dažną širdies plakimą (nedažnai);</w:t>
      </w:r>
    </w:p>
    <w:p w14:paraId="3FC0059D"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jeigu pradėtų skaudėti burnos ertmę, ji paraustų, patintų arba joje atsirastų opų (taip būna labai dažnai);</w:t>
      </w:r>
    </w:p>
    <w:p w14:paraId="44A43D6A"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jeigu pasireikštų alerginė reakcija: išbertų odą (taip būna labai dažnai), jaustumėte deginimą ar dilgčiojimą (dažnai) arba pradėtumėte karščiuoti (dažnai). Retais atvejais odos reakcijos gali būti sunkios ir net mirtinos. Labai išbėrus, pradėjus niežėti ar susidarius pūslių (pasireiškus Stivenso-Džonsono (</w:t>
      </w:r>
      <w:r w:rsidRPr="000A0A8F">
        <w:rPr>
          <w:rFonts w:ascii="Times New Roman" w:hAnsi="Times New Roman"/>
          <w:i/>
        </w:rPr>
        <w:t>Stevens-Johnson</w:t>
      </w:r>
      <w:r w:rsidRPr="000A0A8F">
        <w:rPr>
          <w:rFonts w:ascii="Times New Roman" w:hAnsi="Times New Roman"/>
        </w:rPr>
        <w:t>) sindromui ar toksinei epidermio nekrolizei [Lajelio (</w:t>
      </w:r>
      <w:r w:rsidRPr="000A0A8F">
        <w:rPr>
          <w:rFonts w:ascii="Times New Roman" w:hAnsi="Times New Roman"/>
          <w:i/>
        </w:rPr>
        <w:t>Lyell</w:t>
      </w:r>
      <w:r w:rsidRPr="000A0A8F">
        <w:rPr>
          <w:rFonts w:ascii="Times New Roman" w:hAnsi="Times New Roman"/>
        </w:rPr>
        <w:t>) sindromas]), kreipkitės į gydytoją;</w:t>
      </w:r>
    </w:p>
    <w:p w14:paraId="6BD4DC21"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jeigu pajustumėte nuovargį, alptumėte, greitai pradėtumėte dusti arba išblykštumėte (šie sutrikimai gali rodyti labai dažną poveikį – hemoglobino koncentracijos sumažėjimą);</w:t>
      </w:r>
    </w:p>
    <w:p w14:paraId="600DC8E9"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jeigu nenustotų kraujuoti iš dantenų, nosies, burnos ertmės arba kitos vietos, šlapimas pasidarytų rausvas ar šviesiai rožinis, susidarytų kraujosruvų (mėlynių) be aiškios priežasties (šie sutrikimai gali rodyti labai dažną poveikį – trombocitų kiekio sumažėjimą);</w:t>
      </w:r>
    </w:p>
    <w:p w14:paraId="0BE17448"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jeigu staiga pradėtumėte dusti, imtų stipriai skaudėti krūtinę arba atkosėtumėte kraujingų skreplių (tokių sutrikimų pasireiškia nedažnai, jie gali rodyti kraujo krešulius plaučių kraujagyslėse).</w:t>
      </w:r>
    </w:p>
    <w:p w14:paraId="63369544" w14:textId="77777777" w:rsidR="008B0543" w:rsidRPr="000A0A8F" w:rsidRDefault="008B0543" w:rsidP="00ED2E2B">
      <w:pPr>
        <w:numPr>
          <w:ilvl w:val="12"/>
          <w:numId w:val="0"/>
        </w:numPr>
        <w:spacing w:after="0" w:line="240" w:lineRule="auto"/>
        <w:ind w:right="-29"/>
        <w:rPr>
          <w:rFonts w:ascii="Times New Roman" w:hAnsi="Times New Roman"/>
        </w:rPr>
      </w:pPr>
    </w:p>
    <w:p w14:paraId="40094ADD" w14:textId="77777777" w:rsidR="008B0543" w:rsidRPr="000A0A8F" w:rsidRDefault="008B0543" w:rsidP="00ED2E2B">
      <w:pPr>
        <w:numPr>
          <w:ilvl w:val="12"/>
          <w:numId w:val="0"/>
        </w:numPr>
        <w:spacing w:after="0" w:line="240" w:lineRule="auto"/>
        <w:ind w:right="-29"/>
        <w:rPr>
          <w:rFonts w:ascii="Times New Roman" w:hAnsi="Times New Roman"/>
        </w:rPr>
      </w:pPr>
      <w:r w:rsidRPr="000A0A8F">
        <w:rPr>
          <w:rFonts w:ascii="Times New Roman" w:hAnsi="Times New Roman"/>
        </w:rPr>
        <w:t>Galimas šalutinis pemetreksedo poveikis išvardytas žemiau.</w:t>
      </w:r>
    </w:p>
    <w:p w14:paraId="3F89CF1C" w14:textId="77777777" w:rsidR="008B0543" w:rsidRPr="000A0A8F" w:rsidRDefault="008B0543" w:rsidP="001E57B3">
      <w:pPr>
        <w:numPr>
          <w:ilvl w:val="12"/>
          <w:numId w:val="0"/>
        </w:numPr>
        <w:spacing w:after="0" w:line="240" w:lineRule="auto"/>
        <w:ind w:right="-29"/>
        <w:rPr>
          <w:rFonts w:ascii="Times New Roman" w:hAnsi="Times New Roman"/>
        </w:rPr>
      </w:pPr>
    </w:p>
    <w:p w14:paraId="24DB424F" w14:textId="37EE7CF7" w:rsidR="008B0543" w:rsidRPr="000A0A8F" w:rsidRDefault="008B0543" w:rsidP="001E57B3">
      <w:pPr>
        <w:numPr>
          <w:ilvl w:val="12"/>
          <w:numId w:val="0"/>
        </w:numPr>
        <w:spacing w:after="0" w:line="240" w:lineRule="auto"/>
        <w:ind w:right="-29"/>
        <w:rPr>
          <w:rFonts w:ascii="Times New Roman" w:hAnsi="Times New Roman"/>
          <w:i/>
        </w:rPr>
      </w:pPr>
      <w:r w:rsidRPr="000A0A8F">
        <w:rPr>
          <w:rFonts w:ascii="Times New Roman" w:hAnsi="Times New Roman"/>
          <w:i/>
        </w:rPr>
        <w:t>Labai dažnas</w:t>
      </w:r>
      <w:r w:rsidR="00D3345C">
        <w:rPr>
          <w:rFonts w:ascii="Times New Roman" w:eastAsia="Times New Roman" w:hAnsi="Times New Roman" w:cs="Times New Roman"/>
          <w:i/>
          <w:iCs/>
          <w:lang w:eastAsia="lt-LT" w:bidi="lt-LT"/>
        </w:rPr>
        <w:t xml:space="preserve"> </w:t>
      </w:r>
      <w:r w:rsidR="00D3345C" w:rsidRPr="00634B5D">
        <w:rPr>
          <w:rFonts w:ascii="Times New Roman" w:eastAsia="Times New Roman" w:hAnsi="Times New Roman" w:cs="Times New Roman"/>
          <w:i/>
          <w:lang w:eastAsia="lt-LT" w:bidi="lt-LT"/>
        </w:rPr>
        <w:t>(gali pasireikšti daugiau kaip 1 iš 10 pacientų)</w:t>
      </w:r>
      <w:r w:rsidRPr="00D3345C">
        <w:rPr>
          <w:rFonts w:ascii="Times New Roman" w:eastAsia="Times New Roman" w:hAnsi="Times New Roman" w:cs="Times New Roman"/>
          <w:i/>
          <w:iCs/>
          <w:lang w:eastAsia="lt-LT" w:bidi="lt-LT"/>
        </w:rPr>
        <w:t>:</w:t>
      </w:r>
    </w:p>
    <w:p w14:paraId="0A8BA213"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sumažėjęs baltųjų kraujo ląstelių kiekis;</w:t>
      </w:r>
    </w:p>
    <w:p w14:paraId="29D5706C"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sumažėjęs hemoglobino kiekis (anemija);</w:t>
      </w:r>
    </w:p>
    <w:p w14:paraId="7C469794"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sumažėjęs kraujo plokštelių (trombocitų) kiekis;</w:t>
      </w:r>
    </w:p>
    <w:p w14:paraId="3B31F962"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viduriavimas;</w:t>
      </w:r>
    </w:p>
    <w:p w14:paraId="0738FEBE"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vėmimas;</w:t>
      </w:r>
    </w:p>
    <w:p w14:paraId="30918635"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burnos ertmės skausmas, paraudimas, patinimas ar opelės;</w:t>
      </w:r>
    </w:p>
    <w:p w14:paraId="59D66828"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pykinimas;</w:t>
      </w:r>
    </w:p>
    <w:p w14:paraId="1166BC9F"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apetito stoka;</w:t>
      </w:r>
    </w:p>
    <w:p w14:paraId="2D5EDD6E"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nuovargis;</w:t>
      </w:r>
    </w:p>
    <w:p w14:paraId="2B618B3F"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odos išbėrimas;</w:t>
      </w:r>
    </w:p>
    <w:p w14:paraId="5827B1E6"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plaukų slinkimas;</w:t>
      </w:r>
    </w:p>
    <w:p w14:paraId="05E09F5F"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lastRenderedPageBreak/>
        <w:t>vidurių užkietėjimas;</w:t>
      </w:r>
    </w:p>
    <w:p w14:paraId="154EB8AF"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nejautra;</w:t>
      </w:r>
    </w:p>
    <w:p w14:paraId="080FDBC2"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pakitę inkstų funkcijos rodikliai kraujyje.</w:t>
      </w:r>
    </w:p>
    <w:p w14:paraId="636E4E35" w14:textId="77777777" w:rsidR="008B0543" w:rsidRPr="000A0A8F" w:rsidRDefault="008B0543" w:rsidP="00ED2E2B">
      <w:pPr>
        <w:numPr>
          <w:ilvl w:val="12"/>
          <w:numId w:val="0"/>
        </w:numPr>
        <w:spacing w:after="0" w:line="240" w:lineRule="auto"/>
        <w:ind w:right="-29"/>
        <w:rPr>
          <w:rFonts w:ascii="Times New Roman" w:hAnsi="Times New Roman"/>
          <w:i/>
        </w:rPr>
      </w:pPr>
    </w:p>
    <w:p w14:paraId="19BB31F4" w14:textId="77777777" w:rsidR="008B0543" w:rsidRPr="008B0543" w:rsidRDefault="008B0543" w:rsidP="008B0543">
      <w:pPr>
        <w:numPr>
          <w:ilvl w:val="12"/>
          <w:numId w:val="0"/>
        </w:numPr>
        <w:spacing w:after="0" w:line="240" w:lineRule="auto"/>
        <w:ind w:right="-29"/>
        <w:rPr>
          <w:rFonts w:ascii="Times New Roman" w:eastAsia="Times New Roman" w:hAnsi="Times New Roman" w:cs="Times New Roman"/>
          <w:i/>
          <w:iCs/>
          <w:lang w:eastAsia="lt-LT" w:bidi="lt-LT"/>
        </w:rPr>
      </w:pPr>
      <w:r w:rsidRPr="008B0543">
        <w:rPr>
          <w:rFonts w:ascii="Times New Roman" w:eastAsia="Times New Roman" w:hAnsi="Times New Roman" w:cs="Times New Roman"/>
          <w:i/>
          <w:iCs/>
          <w:lang w:eastAsia="lt-LT" w:bidi="lt-LT"/>
        </w:rPr>
        <w:t>Dažnas</w:t>
      </w:r>
      <w:r w:rsidR="00FF1FE0">
        <w:rPr>
          <w:rFonts w:ascii="Times New Roman" w:eastAsia="Times New Roman" w:hAnsi="Times New Roman" w:cs="Times New Roman"/>
          <w:i/>
          <w:iCs/>
          <w:lang w:eastAsia="lt-LT" w:bidi="lt-LT"/>
        </w:rPr>
        <w:t xml:space="preserve"> </w:t>
      </w:r>
      <w:r w:rsidR="00FF1FE0" w:rsidRPr="00634B5D">
        <w:rPr>
          <w:rFonts w:ascii="Times New Roman" w:eastAsia="Times New Roman" w:hAnsi="Times New Roman" w:cs="Times New Roman"/>
          <w:i/>
          <w:lang w:eastAsia="lt-LT" w:bidi="lt-LT"/>
        </w:rPr>
        <w:t>(gali pasireikšti 1 – 10 iš 100 pacientų)</w:t>
      </w:r>
      <w:r w:rsidRPr="008B0543">
        <w:rPr>
          <w:rFonts w:ascii="Times New Roman" w:eastAsia="Times New Roman" w:hAnsi="Times New Roman" w:cs="Times New Roman"/>
          <w:i/>
          <w:iCs/>
          <w:lang w:eastAsia="lt-LT" w:bidi="lt-LT"/>
        </w:rPr>
        <w:t>:</w:t>
      </w:r>
    </w:p>
    <w:p w14:paraId="3D782A4B"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alerginė reakcija: odos išbėrimas, deginimas ar dilgčiojimas;</w:t>
      </w:r>
    </w:p>
    <w:p w14:paraId="45FB521E"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infekcija, įskaitant sepsį;</w:t>
      </w:r>
    </w:p>
    <w:p w14:paraId="558A1EB1"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karščiavimas;</w:t>
      </w:r>
    </w:p>
    <w:p w14:paraId="2EC84551"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skysčių netekimas;</w:t>
      </w:r>
    </w:p>
    <w:p w14:paraId="5418062C"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inkstų nepakankamumas;</w:t>
      </w:r>
    </w:p>
    <w:p w14:paraId="38B1A658"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odos suerzinimas ir niežulys;</w:t>
      </w:r>
    </w:p>
    <w:p w14:paraId="12474813"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krūtinės skausmas;</w:t>
      </w:r>
    </w:p>
    <w:p w14:paraId="53A4CD07"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raumenų silpnumas;</w:t>
      </w:r>
    </w:p>
    <w:p w14:paraId="745A745C"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konjunktyvitas (akies uždegimas);</w:t>
      </w:r>
    </w:p>
    <w:p w14:paraId="4D2EE010"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skrandžio sutrikimai;</w:t>
      </w:r>
    </w:p>
    <w:p w14:paraId="1A569C5B"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pilvo skausmas;</w:t>
      </w:r>
    </w:p>
    <w:p w14:paraId="07B92109"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pakitęs skonis;</w:t>
      </w:r>
    </w:p>
    <w:p w14:paraId="6434FECE"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pakitę kepenų funkcijos rodikliai kraujyje;</w:t>
      </w:r>
    </w:p>
    <w:p w14:paraId="602008F0"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vandeningos akys.</w:t>
      </w:r>
    </w:p>
    <w:p w14:paraId="4803D2CD" w14:textId="77777777" w:rsidR="008B0543" w:rsidRPr="000A0A8F" w:rsidRDefault="008B0543" w:rsidP="00ED2E2B">
      <w:pPr>
        <w:numPr>
          <w:ilvl w:val="12"/>
          <w:numId w:val="0"/>
        </w:numPr>
        <w:spacing w:after="0" w:line="240" w:lineRule="auto"/>
        <w:ind w:right="-29"/>
        <w:rPr>
          <w:rFonts w:ascii="Times New Roman" w:hAnsi="Times New Roman"/>
        </w:rPr>
      </w:pPr>
    </w:p>
    <w:p w14:paraId="55BAE6BA" w14:textId="66EA58CF" w:rsidR="008B0543" w:rsidRPr="000A0A8F" w:rsidRDefault="008B0543" w:rsidP="001E57B3">
      <w:pPr>
        <w:numPr>
          <w:ilvl w:val="12"/>
          <w:numId w:val="0"/>
        </w:numPr>
        <w:spacing w:after="0" w:line="240" w:lineRule="auto"/>
        <w:ind w:right="-29"/>
        <w:rPr>
          <w:rFonts w:ascii="Times New Roman" w:hAnsi="Times New Roman"/>
          <w:i/>
        </w:rPr>
      </w:pPr>
      <w:r w:rsidRPr="000A0A8F">
        <w:rPr>
          <w:rFonts w:ascii="Times New Roman" w:hAnsi="Times New Roman"/>
          <w:i/>
        </w:rPr>
        <w:t>Nedažnas</w:t>
      </w:r>
      <w:r w:rsidR="00FF1FE0">
        <w:rPr>
          <w:rFonts w:ascii="Times New Roman" w:eastAsia="Times New Roman" w:hAnsi="Times New Roman" w:cs="Times New Roman"/>
          <w:i/>
          <w:iCs/>
          <w:lang w:eastAsia="lt-LT" w:bidi="lt-LT"/>
        </w:rPr>
        <w:t xml:space="preserve"> </w:t>
      </w:r>
      <w:r w:rsidR="00FF1FE0" w:rsidRPr="00634B5D">
        <w:rPr>
          <w:rFonts w:ascii="Times New Roman" w:eastAsia="Times New Roman" w:hAnsi="Times New Roman" w:cs="Times New Roman"/>
          <w:i/>
          <w:lang w:eastAsia="lt-LT" w:bidi="lt-LT"/>
        </w:rPr>
        <w:t>(gali pasireikšti 1 – 10 iš 1000 pacientų)</w:t>
      </w:r>
      <w:r w:rsidRPr="00FF1FE0">
        <w:rPr>
          <w:rFonts w:ascii="Times New Roman" w:eastAsia="Times New Roman" w:hAnsi="Times New Roman" w:cs="Times New Roman"/>
          <w:i/>
          <w:iCs/>
          <w:lang w:eastAsia="lt-LT" w:bidi="lt-LT"/>
        </w:rPr>
        <w:t>:</w:t>
      </w:r>
    </w:p>
    <w:p w14:paraId="7E3248C1"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ūminis inkstų nepakankamumas;</w:t>
      </w:r>
    </w:p>
    <w:p w14:paraId="6A1E167C"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dažnas širdies ritmas;</w:t>
      </w:r>
    </w:p>
    <w:p w14:paraId="1F519559"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stemplės gleivinės uždegimas (vartojant pemetreksedą ir kartu gydant spinduliais);</w:t>
      </w:r>
    </w:p>
    <w:p w14:paraId="17DB4C4E"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kolitas (storosios žarnos gleivinės uždegimas, dėl kurio gali kraujuoti iš žarnų, pvz., tiesiosios);</w:t>
      </w:r>
    </w:p>
    <w:p w14:paraId="530AFF10"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intersticinis pneumonitas (plaučių oro maišelių randėjimas);</w:t>
      </w:r>
    </w:p>
    <w:p w14:paraId="67E7E187"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edema (patinimas dėl skysčių pertekliaus audiniuose);</w:t>
      </w:r>
    </w:p>
    <w:p w14:paraId="45C3D448"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kai kuriuos pacientus (dauguma atveju – kartu vartojusius kitų vaistų nuo vėžio) ištiko širdies priepuolis, insultas arba trumpalaikis smegenų išemijos priepuolis (mažasis insultas);</w:t>
      </w:r>
    </w:p>
    <w:p w14:paraId="04B398A4"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pancitopenija (vienu metu sumažėjęs baltųjų ir raudonųjų kraujo ląstelių bei kraujo plokštelių kiekis);</w:t>
      </w:r>
    </w:p>
    <w:p w14:paraId="78F36DD1"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prieš vartojant Pemetrexed PharmaSwiss, vartojant šį vaistą arba paskui taikius spindulinį gydymą, gali pasireikšti spindulinis pneumonitas (plaučių oro maišelių randėjimas dėl gydymo spinduliais);</w:t>
      </w:r>
    </w:p>
    <w:p w14:paraId="2DC8EB81"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galūnės skausmas, žema temperatūra ir pakitusi spalva;</w:t>
      </w:r>
    </w:p>
    <w:p w14:paraId="0FFF8204"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kraujo krešuliai plaučių kraujagyslėse (plaučių embolija).</w:t>
      </w:r>
    </w:p>
    <w:p w14:paraId="582B983C" w14:textId="77777777" w:rsidR="008B0543" w:rsidRPr="000A0A8F" w:rsidRDefault="008B0543" w:rsidP="00ED2E2B">
      <w:pPr>
        <w:numPr>
          <w:ilvl w:val="12"/>
          <w:numId w:val="0"/>
        </w:numPr>
        <w:spacing w:after="0" w:line="240" w:lineRule="auto"/>
        <w:ind w:right="-29"/>
        <w:rPr>
          <w:rFonts w:ascii="Times New Roman" w:hAnsi="Times New Roman"/>
        </w:rPr>
      </w:pPr>
    </w:p>
    <w:p w14:paraId="1B7C2C43" w14:textId="7A1D1D9D" w:rsidR="008B0543" w:rsidRPr="008B0543" w:rsidRDefault="008B0543" w:rsidP="008B0543">
      <w:pPr>
        <w:numPr>
          <w:ilvl w:val="12"/>
          <w:numId w:val="0"/>
        </w:numPr>
        <w:spacing w:after="0" w:line="240" w:lineRule="auto"/>
        <w:ind w:right="-29"/>
        <w:rPr>
          <w:rFonts w:ascii="Times New Roman" w:eastAsia="Times New Roman" w:hAnsi="Times New Roman" w:cs="Times New Roman"/>
          <w:i/>
          <w:iCs/>
          <w:lang w:eastAsia="lt-LT" w:bidi="lt-LT"/>
        </w:rPr>
      </w:pPr>
      <w:r w:rsidRPr="008B0543">
        <w:rPr>
          <w:rFonts w:ascii="Times New Roman" w:eastAsia="Times New Roman" w:hAnsi="Times New Roman" w:cs="Times New Roman"/>
          <w:i/>
          <w:iCs/>
          <w:lang w:eastAsia="lt-LT" w:bidi="lt-LT"/>
        </w:rPr>
        <w:t>Retas</w:t>
      </w:r>
      <w:r w:rsidR="00FF1FE0">
        <w:rPr>
          <w:rFonts w:ascii="Times New Roman" w:eastAsia="Times New Roman" w:hAnsi="Times New Roman" w:cs="Times New Roman"/>
          <w:i/>
          <w:iCs/>
          <w:lang w:eastAsia="lt-LT" w:bidi="lt-LT"/>
        </w:rPr>
        <w:t xml:space="preserve"> </w:t>
      </w:r>
      <w:r w:rsidR="00FF1FE0" w:rsidRPr="00634B5D">
        <w:rPr>
          <w:rFonts w:ascii="Times New Roman" w:eastAsia="Times New Roman" w:hAnsi="Times New Roman" w:cs="Times New Roman"/>
          <w:i/>
          <w:lang w:eastAsia="lt-LT" w:bidi="lt-LT"/>
        </w:rPr>
        <w:t>(gali pasireikšti 1 – 10 iš 10000 pacientų)</w:t>
      </w:r>
      <w:r w:rsidRPr="008B0543">
        <w:rPr>
          <w:rFonts w:ascii="Times New Roman" w:eastAsia="Times New Roman" w:hAnsi="Times New Roman" w:cs="Times New Roman"/>
          <w:i/>
          <w:iCs/>
          <w:lang w:eastAsia="lt-LT" w:bidi="lt-LT"/>
        </w:rPr>
        <w:t>:</w:t>
      </w:r>
    </w:p>
    <w:p w14:paraId="05BAC07D"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odos reakcijos į švitinimą (odos išbėrimo, primenančio sunkų nudegimą nuo saulės) atsinaujinimas anksčiau spindulių paveiktose odos vietose praėjus kelioms dienoms ar net keliems metams po švitinimo;</w:t>
      </w:r>
    </w:p>
    <w:p w14:paraId="68772D16"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pūslėmis pasireiškiančios odos ligos, įskaitant Stivenso-Džonsono (</w:t>
      </w:r>
      <w:r w:rsidRPr="000A0A8F">
        <w:rPr>
          <w:rFonts w:ascii="Times New Roman" w:hAnsi="Times New Roman"/>
          <w:i/>
        </w:rPr>
        <w:t>Stevens-Johnson</w:t>
      </w:r>
      <w:r w:rsidRPr="000A0A8F">
        <w:rPr>
          <w:rFonts w:ascii="Times New Roman" w:hAnsi="Times New Roman"/>
        </w:rPr>
        <w:t>) sindromą ir toksinę epidermio nekrolizę [Lajelio (</w:t>
      </w:r>
      <w:r w:rsidRPr="000A0A8F">
        <w:rPr>
          <w:rFonts w:ascii="Times New Roman" w:hAnsi="Times New Roman"/>
          <w:i/>
        </w:rPr>
        <w:t>Lyell</w:t>
      </w:r>
      <w:r w:rsidRPr="000A0A8F">
        <w:rPr>
          <w:rFonts w:ascii="Times New Roman" w:hAnsi="Times New Roman"/>
        </w:rPr>
        <w:t>) sindromas];</w:t>
      </w:r>
    </w:p>
    <w:p w14:paraId="3F098F3E"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imuninės kilmės hemolizinė anemija (antikūnų sukeltas raudonųjų kraujo ląstelių irimas);</w:t>
      </w:r>
    </w:p>
    <w:p w14:paraId="6CC906BA"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t>hepatitas (kepenų uždegimas);</w:t>
      </w:r>
    </w:p>
    <w:p w14:paraId="7713F92A" w14:textId="77777777" w:rsidR="008B0543" w:rsidRPr="000A0A8F" w:rsidRDefault="008B0543" w:rsidP="000A0A8F">
      <w:pPr>
        <w:numPr>
          <w:ilvl w:val="0"/>
          <w:numId w:val="41"/>
        </w:numPr>
        <w:tabs>
          <w:tab w:val="left" w:pos="567"/>
        </w:tabs>
        <w:spacing w:after="0" w:line="240" w:lineRule="auto"/>
        <w:ind w:right="-29"/>
        <w:contextualSpacing/>
      </w:pPr>
      <w:r w:rsidRPr="000A0A8F">
        <w:rPr>
          <w:rFonts w:ascii="Times New Roman" w:hAnsi="Times New Roman"/>
        </w:rPr>
        <w:lastRenderedPageBreak/>
        <w:t>anafilaksinis šokas (sunki alerginė reakcija).</w:t>
      </w:r>
    </w:p>
    <w:p w14:paraId="544ABA2A" w14:textId="77777777" w:rsidR="008B0543" w:rsidRPr="000A0A8F" w:rsidRDefault="008B0543" w:rsidP="00ED2E2B">
      <w:pPr>
        <w:numPr>
          <w:ilvl w:val="12"/>
          <w:numId w:val="0"/>
        </w:numPr>
        <w:spacing w:after="0" w:line="240" w:lineRule="auto"/>
        <w:ind w:right="-29"/>
        <w:rPr>
          <w:rFonts w:ascii="Times New Roman" w:hAnsi="Times New Roman"/>
        </w:rPr>
      </w:pPr>
    </w:p>
    <w:p w14:paraId="51D4CB7A" w14:textId="77777777" w:rsidR="0071507C" w:rsidRPr="00634B5D" w:rsidRDefault="0071507C" w:rsidP="008B0543">
      <w:pPr>
        <w:numPr>
          <w:ilvl w:val="12"/>
          <w:numId w:val="0"/>
        </w:numPr>
        <w:spacing w:after="0" w:line="240" w:lineRule="auto"/>
        <w:ind w:right="-29"/>
        <w:rPr>
          <w:rFonts w:ascii="Times New Roman" w:eastAsia="Times New Roman" w:hAnsi="Times New Roman" w:cs="Times New Roman"/>
          <w:i/>
          <w:lang w:eastAsia="lt-LT" w:bidi="lt-LT"/>
        </w:rPr>
      </w:pPr>
      <w:r w:rsidRPr="00634B5D">
        <w:rPr>
          <w:rFonts w:ascii="Times New Roman" w:eastAsia="Times New Roman" w:hAnsi="Times New Roman" w:cs="Times New Roman"/>
          <w:i/>
          <w:lang w:eastAsia="lt-LT" w:bidi="lt-LT"/>
        </w:rPr>
        <w:t>Dažnis nežinomas</w:t>
      </w:r>
      <w:r w:rsidR="00FF1FE0">
        <w:rPr>
          <w:rFonts w:ascii="Times New Roman" w:eastAsia="Times New Roman" w:hAnsi="Times New Roman" w:cs="Times New Roman"/>
          <w:i/>
          <w:lang w:eastAsia="lt-LT" w:bidi="lt-LT"/>
        </w:rPr>
        <w:t xml:space="preserve"> </w:t>
      </w:r>
      <w:r w:rsidR="00FF1FE0" w:rsidRPr="00634B5D">
        <w:rPr>
          <w:rFonts w:ascii="Times New Roman" w:eastAsia="Times New Roman" w:hAnsi="Times New Roman" w:cs="Times New Roman"/>
          <w:i/>
          <w:lang w:eastAsia="lt-LT" w:bidi="lt-LT"/>
        </w:rPr>
        <w:t>(negali būti įvertintas pagal turimus duomenis)</w:t>
      </w:r>
      <w:r w:rsidRPr="00634B5D">
        <w:rPr>
          <w:rFonts w:ascii="Times New Roman" w:eastAsia="Times New Roman" w:hAnsi="Times New Roman" w:cs="Times New Roman"/>
          <w:i/>
          <w:lang w:eastAsia="lt-LT" w:bidi="lt-LT"/>
        </w:rPr>
        <w:t>:</w:t>
      </w:r>
    </w:p>
    <w:p w14:paraId="6B8EE893" w14:textId="77777777" w:rsidR="0071507C" w:rsidRDefault="0071507C" w:rsidP="0071507C">
      <w:pPr>
        <w:numPr>
          <w:ilvl w:val="0"/>
          <w:numId w:val="41"/>
        </w:numPr>
        <w:tabs>
          <w:tab w:val="left" w:pos="567"/>
        </w:tabs>
        <w:spacing w:after="0" w:line="240" w:lineRule="auto"/>
        <w:ind w:right="-29"/>
        <w:contextualSpacing/>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apatinių galūnių patinimas, pasireiškiantis su skausmu ir paraudimu</w:t>
      </w:r>
      <w:r w:rsidR="00074BB5">
        <w:rPr>
          <w:rFonts w:ascii="Times New Roman" w:eastAsia="Times New Roman" w:hAnsi="Times New Roman" w:cs="Times New Roman"/>
          <w:lang w:eastAsia="lt-LT" w:bidi="lt-LT"/>
        </w:rPr>
        <w:t>;</w:t>
      </w:r>
    </w:p>
    <w:p w14:paraId="647D46C3" w14:textId="77777777" w:rsidR="00074BB5" w:rsidRDefault="00074BB5" w:rsidP="0071507C">
      <w:pPr>
        <w:numPr>
          <w:ilvl w:val="0"/>
          <w:numId w:val="41"/>
        </w:numPr>
        <w:tabs>
          <w:tab w:val="left" w:pos="567"/>
        </w:tabs>
        <w:spacing w:after="0" w:line="240" w:lineRule="auto"/>
        <w:ind w:right="-29"/>
        <w:contextualSpacing/>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padidėjęs šlapimo išsiskyrimas;</w:t>
      </w:r>
    </w:p>
    <w:p w14:paraId="35108E51" w14:textId="77777777" w:rsidR="00074BB5" w:rsidRDefault="00074BB5" w:rsidP="0071507C">
      <w:pPr>
        <w:numPr>
          <w:ilvl w:val="0"/>
          <w:numId w:val="41"/>
        </w:numPr>
        <w:tabs>
          <w:tab w:val="left" w:pos="567"/>
        </w:tabs>
        <w:spacing w:after="0" w:line="240" w:lineRule="auto"/>
        <w:ind w:right="-29"/>
        <w:contextualSpacing/>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troškulys ir padidėjęs vandens suvartojimas;</w:t>
      </w:r>
    </w:p>
    <w:p w14:paraId="57308D58" w14:textId="77777777" w:rsidR="00074BB5" w:rsidRPr="008B0543" w:rsidRDefault="00074BB5" w:rsidP="0071507C">
      <w:pPr>
        <w:numPr>
          <w:ilvl w:val="0"/>
          <w:numId w:val="41"/>
        </w:numPr>
        <w:tabs>
          <w:tab w:val="left" w:pos="567"/>
        </w:tabs>
        <w:spacing w:after="0" w:line="240" w:lineRule="auto"/>
        <w:ind w:right="-29"/>
        <w:contextualSpacing/>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hipernatremija – padidėjęs natrio kiekis kraujyje.</w:t>
      </w:r>
    </w:p>
    <w:p w14:paraId="7CAB5397" w14:textId="77777777" w:rsidR="0071507C" w:rsidRPr="008B0543" w:rsidRDefault="0071507C" w:rsidP="008B0543">
      <w:pPr>
        <w:numPr>
          <w:ilvl w:val="12"/>
          <w:numId w:val="0"/>
        </w:numPr>
        <w:spacing w:after="0" w:line="240" w:lineRule="auto"/>
        <w:ind w:right="-29"/>
        <w:rPr>
          <w:rFonts w:ascii="Times New Roman" w:eastAsia="Times New Roman" w:hAnsi="Times New Roman" w:cs="Times New Roman"/>
          <w:lang w:eastAsia="lt-LT" w:bidi="lt-LT"/>
        </w:rPr>
      </w:pPr>
    </w:p>
    <w:p w14:paraId="53B2B3E7" w14:textId="77777777" w:rsidR="008B0543" w:rsidRPr="000A0A8F" w:rsidRDefault="008B0543" w:rsidP="00ED2E2B">
      <w:pPr>
        <w:numPr>
          <w:ilvl w:val="12"/>
          <w:numId w:val="0"/>
        </w:numPr>
        <w:spacing w:after="0" w:line="240" w:lineRule="auto"/>
        <w:ind w:right="-29"/>
        <w:rPr>
          <w:rFonts w:ascii="Times New Roman" w:hAnsi="Times New Roman"/>
        </w:rPr>
      </w:pPr>
      <w:r w:rsidRPr="000A0A8F">
        <w:rPr>
          <w:rFonts w:ascii="Times New Roman" w:hAnsi="Times New Roman"/>
        </w:rPr>
        <w:t>Jums gali atsirasti bet kuris iš šių simptomų ir (ar) sutrikimų. Tokiu atveju kiek įmanoma greičiau pasakykite gydytojui.</w:t>
      </w:r>
      <w:r w:rsidRPr="000A0A8F">
        <w:rPr>
          <w:rFonts w:ascii="Times New Roman" w:hAnsi="Times New Roman"/>
        </w:rPr>
        <w:br/>
      </w:r>
    </w:p>
    <w:p w14:paraId="09AC7C10" w14:textId="77777777" w:rsidR="008B0543" w:rsidRPr="000A0A8F" w:rsidRDefault="008B0543" w:rsidP="001E57B3">
      <w:pPr>
        <w:numPr>
          <w:ilvl w:val="12"/>
          <w:numId w:val="0"/>
        </w:numPr>
        <w:spacing w:after="0" w:line="240" w:lineRule="auto"/>
        <w:ind w:right="-29"/>
        <w:rPr>
          <w:rFonts w:ascii="Times New Roman" w:hAnsi="Times New Roman"/>
        </w:rPr>
      </w:pPr>
      <w:r w:rsidRPr="000A0A8F">
        <w:rPr>
          <w:rFonts w:ascii="Times New Roman" w:hAnsi="Times New Roman"/>
        </w:rPr>
        <w:t>Jeigu nerimaujate dėl kurio nors šalutinio poveikio, pasakykite apie tai gydytojui.</w:t>
      </w:r>
    </w:p>
    <w:p w14:paraId="39202ECE" w14:textId="77777777" w:rsidR="008B0543" w:rsidRPr="000A0A8F" w:rsidRDefault="008B0543" w:rsidP="000A0A8F">
      <w:pPr>
        <w:numPr>
          <w:ilvl w:val="12"/>
          <w:numId w:val="0"/>
        </w:numPr>
        <w:spacing w:after="0" w:line="240" w:lineRule="auto"/>
        <w:ind w:right="-29"/>
        <w:rPr>
          <w:rFonts w:ascii="Times New Roman" w:hAnsi="Times New Roman"/>
        </w:rPr>
      </w:pPr>
    </w:p>
    <w:p w14:paraId="22B06922" w14:textId="77777777" w:rsidR="008B0543" w:rsidRPr="000A0A8F" w:rsidRDefault="008B0543" w:rsidP="000A0A8F">
      <w:pPr>
        <w:numPr>
          <w:ilvl w:val="12"/>
          <w:numId w:val="0"/>
        </w:numPr>
        <w:spacing w:after="0" w:line="240" w:lineRule="auto"/>
        <w:ind w:right="-2"/>
        <w:rPr>
          <w:rFonts w:ascii="Times New Roman" w:hAnsi="Times New Roman"/>
          <w:b/>
        </w:rPr>
      </w:pPr>
      <w:r w:rsidRPr="000A0A8F">
        <w:rPr>
          <w:rFonts w:ascii="Times New Roman" w:hAnsi="Times New Roman"/>
          <w:b/>
        </w:rPr>
        <w:t>Pranešimas apie šalutinį poveikį</w:t>
      </w:r>
    </w:p>
    <w:p w14:paraId="64BDFE16" w14:textId="77777777" w:rsidR="008B0543" w:rsidRPr="000A0A8F" w:rsidRDefault="008B0543" w:rsidP="000A0A8F">
      <w:pPr>
        <w:tabs>
          <w:tab w:val="left" w:pos="567"/>
        </w:tabs>
        <w:spacing w:after="0" w:line="240" w:lineRule="auto"/>
        <w:ind w:right="-449"/>
        <w:rPr>
          <w:rFonts w:ascii="Times New Roman" w:hAnsi="Times New Roman"/>
        </w:rPr>
      </w:pPr>
      <w:r w:rsidRPr="000A0A8F">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0A0A8F">
          <w:rPr>
            <w:rFonts w:ascii="Times New Roman" w:hAnsi="Times New Roman"/>
          </w:rPr>
          <w:t>www.vvkt.lt</w:t>
        </w:r>
      </w:hyperlink>
      <w:r w:rsidRPr="000A0A8F">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15" w:history="1">
        <w:r w:rsidRPr="000A0A8F">
          <w:rPr>
            <w:rFonts w:ascii="Times New Roman" w:hAnsi="Times New Roman"/>
          </w:rPr>
          <w:t>NepageidaujamaR@vvkt.lt</w:t>
        </w:r>
      </w:hyperlink>
      <w:r w:rsidRPr="000A0A8F">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7C98FCB"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3A9E5DFA" w14:textId="77777777" w:rsidR="008B0543" w:rsidRPr="000A0A8F" w:rsidRDefault="008B0543" w:rsidP="000A0A8F">
      <w:pPr>
        <w:tabs>
          <w:tab w:val="left" w:pos="567"/>
        </w:tabs>
        <w:autoSpaceDE w:val="0"/>
        <w:autoSpaceDN w:val="0"/>
        <w:adjustRightInd w:val="0"/>
        <w:spacing w:after="0" w:line="240" w:lineRule="auto"/>
        <w:rPr>
          <w:rFonts w:ascii="Times New Roman" w:hAnsi="Times New Roman"/>
        </w:rPr>
      </w:pPr>
    </w:p>
    <w:p w14:paraId="688803A1"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5.</w:t>
      </w:r>
      <w:r w:rsidRPr="000A0A8F">
        <w:rPr>
          <w:rFonts w:ascii="Times New Roman" w:hAnsi="Times New Roman"/>
          <w:b/>
          <w:kern w:val="28"/>
        </w:rPr>
        <w:tab/>
        <w:t>Kaip laikyti Pemetrexed PharmaSwiss</w:t>
      </w:r>
    </w:p>
    <w:p w14:paraId="45002017" w14:textId="77777777" w:rsidR="008B0543" w:rsidRPr="000A0A8F" w:rsidRDefault="008B0543" w:rsidP="00ED2E2B">
      <w:pPr>
        <w:keepNext/>
        <w:numPr>
          <w:ilvl w:val="12"/>
          <w:numId w:val="0"/>
        </w:numPr>
        <w:spacing w:after="0" w:line="240" w:lineRule="auto"/>
        <w:ind w:right="-2"/>
        <w:rPr>
          <w:rFonts w:ascii="Times New Roman" w:hAnsi="Times New Roman"/>
        </w:rPr>
      </w:pPr>
    </w:p>
    <w:p w14:paraId="30DBDBB6" w14:textId="77777777" w:rsidR="008B0543" w:rsidRPr="000A0A8F" w:rsidRDefault="008B0543" w:rsidP="001E57B3">
      <w:pPr>
        <w:numPr>
          <w:ilvl w:val="12"/>
          <w:numId w:val="0"/>
        </w:numPr>
        <w:spacing w:after="0" w:line="240" w:lineRule="auto"/>
        <w:ind w:right="-2"/>
        <w:rPr>
          <w:rFonts w:ascii="Times New Roman" w:hAnsi="Times New Roman"/>
        </w:rPr>
      </w:pPr>
      <w:r w:rsidRPr="000A0A8F">
        <w:rPr>
          <w:rFonts w:ascii="Times New Roman" w:hAnsi="Times New Roman"/>
        </w:rPr>
        <w:t>Šį vaistą laikykite vaikams nepastebimoje ir nepasiekiamoje vietoje.</w:t>
      </w:r>
    </w:p>
    <w:p w14:paraId="7D88A849" w14:textId="77777777" w:rsidR="008B0543" w:rsidRPr="000A0A8F" w:rsidRDefault="008B0543" w:rsidP="000A0A8F">
      <w:pPr>
        <w:numPr>
          <w:ilvl w:val="12"/>
          <w:numId w:val="0"/>
        </w:numPr>
        <w:spacing w:after="0" w:line="240" w:lineRule="auto"/>
        <w:ind w:right="-2"/>
        <w:rPr>
          <w:rFonts w:ascii="Times New Roman" w:hAnsi="Times New Roman"/>
        </w:rPr>
      </w:pPr>
    </w:p>
    <w:p w14:paraId="7EACEA2F" w14:textId="4A061841"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Ant pakuotės po „EXP“ nurodytam tinkamumo laikui pasibaigus, šio vaisto vartoti negalima. Vaistas tinkamas vartoti iki paskutinės nurodyto mėnesio dienos.</w:t>
      </w:r>
    </w:p>
    <w:p w14:paraId="4AA0FC0B" w14:textId="77777777" w:rsidR="008B0543" w:rsidRPr="000A0A8F" w:rsidRDefault="008B0543" w:rsidP="000A0A8F">
      <w:pPr>
        <w:numPr>
          <w:ilvl w:val="12"/>
          <w:numId w:val="0"/>
        </w:numPr>
        <w:spacing w:after="0" w:line="240" w:lineRule="auto"/>
        <w:ind w:right="-2"/>
        <w:rPr>
          <w:rFonts w:ascii="Times New Roman" w:hAnsi="Times New Roman"/>
        </w:rPr>
      </w:pPr>
    </w:p>
    <w:p w14:paraId="1CF20C4A"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Laikyti gamintojo pakuotėje, kad preparatas būtų apsaugotas nuo šviesos.</w:t>
      </w:r>
    </w:p>
    <w:p w14:paraId="0CCE21A4" w14:textId="77777777" w:rsidR="008B0543" w:rsidRPr="000A0A8F" w:rsidRDefault="008B0543" w:rsidP="00ED2E2B">
      <w:pPr>
        <w:numPr>
          <w:ilvl w:val="12"/>
          <w:numId w:val="0"/>
        </w:numPr>
        <w:spacing w:after="0" w:line="240" w:lineRule="auto"/>
        <w:ind w:right="-2"/>
        <w:rPr>
          <w:rFonts w:ascii="Times New Roman" w:hAnsi="Times New Roman"/>
        </w:rPr>
      </w:pPr>
    </w:p>
    <w:p w14:paraId="5AED513D" w14:textId="77777777" w:rsidR="008B0543" w:rsidRPr="000A0A8F" w:rsidRDefault="008B0543" w:rsidP="00ED2E2B">
      <w:pPr>
        <w:numPr>
          <w:ilvl w:val="12"/>
          <w:numId w:val="0"/>
        </w:numPr>
        <w:spacing w:after="0" w:line="240" w:lineRule="auto"/>
        <w:ind w:right="-2"/>
        <w:rPr>
          <w:rFonts w:ascii="Times New Roman" w:hAnsi="Times New Roman"/>
        </w:rPr>
      </w:pPr>
      <w:r w:rsidRPr="000A0A8F">
        <w:rPr>
          <w:rFonts w:ascii="Times New Roman" w:hAnsi="Times New Roman"/>
        </w:rPr>
        <w:t>Nustatyta, kad miltelius ištirpinus 0,9 % injekciniame natrio chlorido tirpale, gauto 25 mg/ml pemetreksedo tirpalo, laikomo šaldytuve (2°C – 8 °C) arba žemesnėje kaip 30 °C temperatūroje, cheminės ir fizinės savybės išlieka stabilios 24 val.</w:t>
      </w:r>
    </w:p>
    <w:p w14:paraId="5D5287FF" w14:textId="77777777" w:rsidR="008B0543" w:rsidRPr="000A0A8F" w:rsidRDefault="008B0543" w:rsidP="001E57B3">
      <w:pPr>
        <w:numPr>
          <w:ilvl w:val="12"/>
          <w:numId w:val="0"/>
        </w:numPr>
        <w:spacing w:after="0" w:line="240" w:lineRule="auto"/>
        <w:ind w:right="-2"/>
        <w:rPr>
          <w:rFonts w:ascii="Times New Roman" w:hAnsi="Times New Roman"/>
        </w:rPr>
      </w:pPr>
      <w:r w:rsidRPr="000A0A8F">
        <w:rPr>
          <w:rFonts w:ascii="Times New Roman" w:hAnsi="Times New Roman"/>
        </w:rPr>
        <w:t xml:space="preserve"> </w:t>
      </w:r>
    </w:p>
    <w:p w14:paraId="42381E9F" w14:textId="77777777" w:rsidR="008B0543" w:rsidRPr="000A0A8F" w:rsidRDefault="008B0543" w:rsidP="000A0A8F">
      <w:pPr>
        <w:numPr>
          <w:ilvl w:val="12"/>
          <w:numId w:val="0"/>
        </w:numPr>
        <w:spacing w:after="0" w:line="240" w:lineRule="auto"/>
        <w:ind w:right="-2"/>
        <w:rPr>
          <w:rFonts w:ascii="Times New Roman" w:hAnsi="Times New Roman"/>
        </w:rPr>
      </w:pPr>
      <w:r w:rsidRPr="000A0A8F">
        <w:rPr>
          <w:rFonts w:ascii="Times New Roman" w:hAnsi="Times New Roman"/>
        </w:rPr>
        <w:t>Praskiedus. Nustatyta, kad tirpalą praskiedus 0,9 % natrio chloridu, gauto 4,5 mg/ml ar 10 mg/ml pemetreksedo tirpalo, laikomo šaldytuve (2 °C – 8 °C) arba žemesnėje kaip 30 °C temperatūroje, cheminės ir fizinės savybės išlieka stabilios 24 val.</w:t>
      </w:r>
    </w:p>
    <w:p w14:paraId="7DFBA38F" w14:textId="77777777" w:rsidR="008B0543" w:rsidRPr="000A0A8F" w:rsidRDefault="008B0543" w:rsidP="000A0A8F">
      <w:pPr>
        <w:numPr>
          <w:ilvl w:val="12"/>
          <w:numId w:val="0"/>
        </w:numPr>
        <w:spacing w:after="0" w:line="240" w:lineRule="auto"/>
        <w:ind w:right="-2"/>
        <w:rPr>
          <w:rFonts w:ascii="Times New Roman" w:hAnsi="Times New Roman"/>
        </w:rPr>
      </w:pPr>
    </w:p>
    <w:p w14:paraId="39BE9112"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Mikrobiologijos požiūriu, ištirpintą ar praskiestą vaistinį preparatą reikia suvartoti nedelsiant. Už nedelsiant nesuvartoto preparato laikymo trukmę ir sąlygas iki vartojimo atsakingas vartotojas. Laikymo 2 °C – 8 °C temperatūroje trukmė paprastai neturi viršyti 24 val.</w:t>
      </w:r>
    </w:p>
    <w:p w14:paraId="5ED03D93" w14:textId="77777777" w:rsidR="008B0543" w:rsidRPr="000A0A8F" w:rsidRDefault="008B0543" w:rsidP="000A0A8F">
      <w:pPr>
        <w:tabs>
          <w:tab w:val="left" w:pos="567"/>
        </w:tabs>
        <w:spacing w:after="0" w:line="240" w:lineRule="auto"/>
        <w:rPr>
          <w:rFonts w:ascii="Times New Roman" w:hAnsi="Times New Roman"/>
        </w:rPr>
      </w:pPr>
    </w:p>
    <w:p w14:paraId="75D708AA" w14:textId="77777777" w:rsidR="008B0543" w:rsidRPr="000A0A8F" w:rsidRDefault="008B0543" w:rsidP="00ED2E2B">
      <w:pPr>
        <w:numPr>
          <w:ilvl w:val="12"/>
          <w:numId w:val="0"/>
        </w:numPr>
        <w:spacing w:after="0" w:line="240" w:lineRule="auto"/>
        <w:ind w:right="-2"/>
        <w:rPr>
          <w:rFonts w:ascii="Times New Roman" w:hAnsi="Times New Roman"/>
        </w:rPr>
      </w:pPr>
      <w:r w:rsidRPr="000A0A8F">
        <w:rPr>
          <w:rFonts w:ascii="Times New Roman" w:hAnsi="Times New Roman"/>
        </w:rPr>
        <w:t>Šis vaistas skirtas vartoti tik vieną kartą. Nesuvartotą tirpalą reikia tvarkyti laikantis vietinių reikalavimų.</w:t>
      </w:r>
    </w:p>
    <w:p w14:paraId="557460E9" w14:textId="77777777" w:rsidR="008B0543" w:rsidRPr="000A0A8F" w:rsidRDefault="008B0543" w:rsidP="001E57B3">
      <w:pPr>
        <w:numPr>
          <w:ilvl w:val="12"/>
          <w:numId w:val="0"/>
        </w:numPr>
        <w:spacing w:after="0" w:line="240" w:lineRule="auto"/>
        <w:ind w:right="-2"/>
        <w:rPr>
          <w:rFonts w:ascii="Times New Roman" w:hAnsi="Times New Roman"/>
        </w:rPr>
      </w:pPr>
    </w:p>
    <w:p w14:paraId="6CB6ADEC" w14:textId="77777777" w:rsidR="008B0543" w:rsidRPr="000A0A8F" w:rsidRDefault="008B0543" w:rsidP="000A0A8F">
      <w:pPr>
        <w:numPr>
          <w:ilvl w:val="12"/>
          <w:numId w:val="0"/>
        </w:numPr>
        <w:spacing w:after="0" w:line="240" w:lineRule="auto"/>
        <w:ind w:right="-2"/>
        <w:rPr>
          <w:rFonts w:ascii="Times New Roman" w:hAnsi="Times New Roman"/>
          <w:i/>
        </w:rPr>
      </w:pPr>
      <w:r w:rsidRPr="000A0A8F">
        <w:rPr>
          <w:rFonts w:ascii="Times New Roman" w:hAnsi="Times New Roman"/>
        </w:rPr>
        <w:lastRenderedPageBreak/>
        <w:t>Vaistų negalima išmesti į kanalizaciją arba su buitinėmis atliekomis. Kaip išmesti nereikalingus vaistus, klauskite vaistininko. Šios priemonės padės apsaugoti aplinką.</w:t>
      </w:r>
    </w:p>
    <w:p w14:paraId="373B2A6D" w14:textId="77777777" w:rsidR="008B0543" w:rsidRPr="000A0A8F" w:rsidRDefault="008B0543" w:rsidP="000A0A8F">
      <w:pPr>
        <w:numPr>
          <w:ilvl w:val="12"/>
          <w:numId w:val="0"/>
        </w:numPr>
        <w:spacing w:after="0" w:line="240" w:lineRule="auto"/>
        <w:ind w:right="-2"/>
        <w:rPr>
          <w:rFonts w:ascii="Times New Roman" w:hAnsi="Times New Roman"/>
        </w:rPr>
      </w:pPr>
    </w:p>
    <w:p w14:paraId="73D75C74" w14:textId="77777777" w:rsidR="008B0543" w:rsidRPr="000A0A8F" w:rsidRDefault="008B0543" w:rsidP="000A0A8F">
      <w:pPr>
        <w:numPr>
          <w:ilvl w:val="12"/>
          <w:numId w:val="0"/>
        </w:numPr>
        <w:spacing w:after="0" w:line="240" w:lineRule="auto"/>
        <w:ind w:right="-2"/>
        <w:rPr>
          <w:rFonts w:ascii="Times New Roman" w:hAnsi="Times New Roman"/>
        </w:rPr>
      </w:pPr>
    </w:p>
    <w:p w14:paraId="2802CB93"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6.</w:t>
      </w:r>
      <w:r w:rsidRPr="000A0A8F">
        <w:rPr>
          <w:rFonts w:ascii="Times New Roman" w:hAnsi="Times New Roman"/>
          <w:b/>
          <w:kern w:val="28"/>
        </w:rPr>
        <w:tab/>
        <w:t>Pakuotės turinys ir kita informacija</w:t>
      </w:r>
    </w:p>
    <w:p w14:paraId="0E487C94" w14:textId="77777777" w:rsidR="008B0543" w:rsidRPr="000A0A8F" w:rsidRDefault="008B0543" w:rsidP="00ED2E2B">
      <w:pPr>
        <w:keepNext/>
        <w:numPr>
          <w:ilvl w:val="12"/>
          <w:numId w:val="0"/>
        </w:numPr>
        <w:spacing w:after="0" w:line="240" w:lineRule="auto"/>
        <w:rPr>
          <w:rFonts w:ascii="Times New Roman" w:hAnsi="Times New Roman"/>
        </w:rPr>
      </w:pPr>
    </w:p>
    <w:p w14:paraId="0DDFF9C2"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 xml:space="preserve">Pemetrexed PharmaSwiss sudėtis </w:t>
      </w:r>
    </w:p>
    <w:p w14:paraId="647D3F99" w14:textId="77777777" w:rsidR="008B0543" w:rsidRPr="000A0A8F" w:rsidRDefault="008B0543" w:rsidP="000A0A8F">
      <w:pPr>
        <w:keepNext/>
        <w:numPr>
          <w:ilvl w:val="0"/>
          <w:numId w:val="15"/>
        </w:numPr>
        <w:tabs>
          <w:tab w:val="left" w:pos="567"/>
        </w:tabs>
        <w:spacing w:after="0" w:line="240" w:lineRule="auto"/>
        <w:ind w:left="567" w:right="-2" w:hanging="567"/>
        <w:rPr>
          <w:rFonts w:ascii="Times New Roman" w:hAnsi="Times New Roman"/>
        </w:rPr>
      </w:pPr>
      <w:r w:rsidRPr="000A0A8F">
        <w:rPr>
          <w:rFonts w:ascii="Times New Roman" w:hAnsi="Times New Roman"/>
        </w:rPr>
        <w:t>Veiklioji medžiaga yra pemetreksedas.</w:t>
      </w:r>
    </w:p>
    <w:p w14:paraId="33FDAC4C" w14:textId="77777777" w:rsidR="008B0543" w:rsidRPr="000A0A8F" w:rsidRDefault="008B0543" w:rsidP="000A0A8F">
      <w:pPr>
        <w:keepNext/>
        <w:numPr>
          <w:ilvl w:val="0"/>
          <w:numId w:val="15"/>
        </w:numPr>
        <w:tabs>
          <w:tab w:val="left" w:pos="567"/>
        </w:tabs>
        <w:spacing w:after="0" w:line="240" w:lineRule="auto"/>
        <w:ind w:left="567" w:right="-2" w:hanging="567"/>
        <w:rPr>
          <w:rFonts w:ascii="Times New Roman" w:hAnsi="Times New Roman"/>
          <w:i/>
        </w:rPr>
      </w:pPr>
      <w:r w:rsidRPr="000A0A8F">
        <w:rPr>
          <w:rFonts w:ascii="Times New Roman" w:hAnsi="Times New Roman"/>
        </w:rPr>
        <w:t>Pagalbinės medžiagos yra manitolis, vandenilio chlorido rūgštis ir natrio hidroksidas.</w:t>
      </w:r>
    </w:p>
    <w:p w14:paraId="25C79FAD" w14:textId="77777777" w:rsidR="008B0543" w:rsidRPr="000A0A8F" w:rsidRDefault="008B0543" w:rsidP="00ED2E2B">
      <w:pPr>
        <w:numPr>
          <w:ilvl w:val="12"/>
          <w:numId w:val="0"/>
        </w:numPr>
        <w:spacing w:after="0" w:line="240" w:lineRule="auto"/>
        <w:ind w:right="-2"/>
        <w:rPr>
          <w:rFonts w:ascii="Times New Roman" w:hAnsi="Times New Roman"/>
        </w:rPr>
      </w:pPr>
    </w:p>
    <w:p w14:paraId="76456EEF"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Pemetrexed PharmaSwiss išvaizda ir kiekis pakuotėje</w:t>
      </w:r>
    </w:p>
    <w:p w14:paraId="60BDC4C7" w14:textId="77777777" w:rsidR="008B0543" w:rsidRPr="000A0A8F" w:rsidRDefault="008B0543" w:rsidP="00ED2E2B">
      <w:pPr>
        <w:numPr>
          <w:ilvl w:val="12"/>
          <w:numId w:val="0"/>
        </w:numPr>
        <w:spacing w:after="0" w:line="240" w:lineRule="auto"/>
        <w:rPr>
          <w:rFonts w:ascii="Times New Roman" w:hAnsi="Times New Roman"/>
        </w:rPr>
      </w:pPr>
    </w:p>
    <w:p w14:paraId="6B32ED2B" w14:textId="77777777" w:rsidR="008B0543" w:rsidRPr="000A0A8F" w:rsidRDefault="008B0543" w:rsidP="001E57B3">
      <w:pPr>
        <w:numPr>
          <w:ilvl w:val="12"/>
          <w:numId w:val="0"/>
        </w:numPr>
        <w:spacing w:after="0" w:line="240" w:lineRule="auto"/>
        <w:rPr>
          <w:rFonts w:ascii="Times New Roman" w:hAnsi="Times New Roman"/>
        </w:rPr>
      </w:pPr>
      <w:r w:rsidRPr="000A0A8F">
        <w:rPr>
          <w:rFonts w:ascii="Times New Roman" w:hAnsi="Times New Roman"/>
        </w:rPr>
        <w:t>Pemetrexed PharmaSwiss – tai milteliai infuzinio tirpalo koncentratui flakone. Tai sterilūs be pirogenų (karščiavimą sukeliančių medžiagų) nuo baltos iki geltonos arba žalsvai geltonos spalvos liofilizuoti milteliai, kurių flakone yra 100 mg arba 500 mg.</w:t>
      </w:r>
    </w:p>
    <w:p w14:paraId="1BC17386" w14:textId="77777777" w:rsidR="008B0543" w:rsidRPr="000A0A8F" w:rsidRDefault="008B0543" w:rsidP="000A0A8F">
      <w:pPr>
        <w:numPr>
          <w:ilvl w:val="12"/>
          <w:numId w:val="0"/>
        </w:numPr>
        <w:spacing w:after="0" w:line="240" w:lineRule="auto"/>
        <w:rPr>
          <w:rFonts w:ascii="Times New Roman" w:hAnsi="Times New Roman"/>
        </w:rPr>
      </w:pPr>
    </w:p>
    <w:p w14:paraId="67799A8B" w14:textId="77777777" w:rsidR="008B0543" w:rsidRPr="000A0A8F" w:rsidRDefault="008B0543" w:rsidP="000A0A8F">
      <w:pPr>
        <w:keepNext/>
        <w:keepLines/>
        <w:tabs>
          <w:tab w:val="left" w:pos="567"/>
        </w:tabs>
        <w:spacing w:after="0" w:line="240" w:lineRule="auto"/>
        <w:outlineLvl w:val="2"/>
      </w:pPr>
      <w:r w:rsidRPr="000A0A8F">
        <w:rPr>
          <w:rFonts w:ascii="Times New Roman" w:hAnsi="Times New Roman"/>
          <w:b/>
          <w:kern w:val="28"/>
        </w:rPr>
        <w:t>Registruotojas ir gamintojas</w:t>
      </w:r>
    </w:p>
    <w:p w14:paraId="3F2AAF8C" w14:textId="77777777" w:rsidR="008B0543" w:rsidRPr="000A0A8F" w:rsidRDefault="008B0543" w:rsidP="00ED2E2B">
      <w:pPr>
        <w:spacing w:after="0" w:line="240" w:lineRule="auto"/>
        <w:ind w:left="567" w:hanging="567"/>
        <w:rPr>
          <w:rFonts w:ascii="Times New Roman" w:hAnsi="Times New Roman"/>
        </w:rPr>
      </w:pPr>
    </w:p>
    <w:p w14:paraId="639D5AA9" w14:textId="77777777" w:rsidR="008B0543" w:rsidRPr="000A0A8F" w:rsidRDefault="008B0543" w:rsidP="001E57B3">
      <w:pPr>
        <w:spacing w:after="0" w:line="240" w:lineRule="auto"/>
        <w:ind w:left="567" w:hanging="567"/>
        <w:rPr>
          <w:rFonts w:ascii="Times New Roman" w:hAnsi="Times New Roman"/>
          <w:u w:val="single"/>
        </w:rPr>
      </w:pPr>
      <w:r w:rsidRPr="000A0A8F">
        <w:rPr>
          <w:rFonts w:ascii="Times New Roman" w:hAnsi="Times New Roman"/>
          <w:u w:val="single"/>
        </w:rPr>
        <w:t>Registruotojas</w:t>
      </w:r>
    </w:p>
    <w:p w14:paraId="26ABE634" w14:textId="77777777" w:rsidR="008B0543" w:rsidRPr="000A0A8F" w:rsidRDefault="008B0543" w:rsidP="000A0A8F">
      <w:pPr>
        <w:spacing w:after="0" w:line="240" w:lineRule="auto"/>
        <w:rPr>
          <w:rFonts w:ascii="Times New Roman" w:hAnsi="Times New Roman"/>
        </w:rPr>
      </w:pPr>
      <w:r w:rsidRPr="000A0A8F">
        <w:rPr>
          <w:rFonts w:ascii="Times New Roman" w:hAnsi="Times New Roman"/>
        </w:rPr>
        <w:t>PharmaSwiss Česká republika s.r.o.</w:t>
      </w:r>
    </w:p>
    <w:p w14:paraId="2BAB2671" w14:textId="77777777" w:rsidR="008B0543" w:rsidRPr="000A0A8F" w:rsidRDefault="008B0543" w:rsidP="000A0A8F">
      <w:pPr>
        <w:spacing w:after="0" w:line="240" w:lineRule="auto"/>
        <w:rPr>
          <w:rFonts w:ascii="Times New Roman" w:hAnsi="Times New Roman"/>
        </w:rPr>
      </w:pPr>
      <w:r w:rsidRPr="000A0A8F">
        <w:rPr>
          <w:rFonts w:ascii="Times New Roman" w:hAnsi="Times New Roman"/>
        </w:rPr>
        <w:t>Jankovcova 1569/2c</w:t>
      </w:r>
    </w:p>
    <w:p w14:paraId="5FEE96D0" w14:textId="77777777" w:rsidR="008B0543" w:rsidRPr="000A0A8F" w:rsidRDefault="008B0543" w:rsidP="000A0A8F">
      <w:pPr>
        <w:spacing w:after="0" w:line="240" w:lineRule="auto"/>
        <w:rPr>
          <w:rFonts w:ascii="Times New Roman" w:hAnsi="Times New Roman"/>
        </w:rPr>
      </w:pPr>
      <w:r w:rsidRPr="000A0A8F">
        <w:rPr>
          <w:rFonts w:ascii="Times New Roman" w:hAnsi="Times New Roman"/>
        </w:rPr>
        <w:t>170 00 Praha 7</w:t>
      </w:r>
    </w:p>
    <w:p w14:paraId="5F1C9AA1" w14:textId="77777777" w:rsidR="008B0543" w:rsidRPr="000A0A8F" w:rsidRDefault="008B0543" w:rsidP="000A0A8F">
      <w:pPr>
        <w:spacing w:after="0" w:line="240" w:lineRule="auto"/>
        <w:rPr>
          <w:rFonts w:ascii="Times New Roman" w:hAnsi="Times New Roman"/>
        </w:rPr>
      </w:pPr>
      <w:r w:rsidRPr="000A0A8F">
        <w:rPr>
          <w:rFonts w:ascii="Times New Roman" w:hAnsi="Times New Roman"/>
        </w:rPr>
        <w:t>Čekija</w:t>
      </w:r>
    </w:p>
    <w:p w14:paraId="6764EFFF" w14:textId="77777777" w:rsidR="008B0543" w:rsidRPr="000A0A8F" w:rsidRDefault="008B0543" w:rsidP="000A0A8F">
      <w:pPr>
        <w:spacing w:after="0" w:line="240" w:lineRule="auto"/>
        <w:ind w:left="567" w:hanging="567"/>
        <w:rPr>
          <w:rFonts w:ascii="Times New Roman" w:hAnsi="Times New Roman"/>
        </w:rPr>
      </w:pPr>
    </w:p>
    <w:p w14:paraId="2657FDDA" w14:textId="77777777" w:rsidR="008B0543" w:rsidRPr="000A0A8F" w:rsidRDefault="008B0543" w:rsidP="000A0A8F">
      <w:pPr>
        <w:spacing w:after="0" w:line="240" w:lineRule="auto"/>
        <w:ind w:left="567" w:hanging="567"/>
        <w:rPr>
          <w:rFonts w:ascii="Times New Roman" w:hAnsi="Times New Roman"/>
          <w:u w:val="single"/>
        </w:rPr>
      </w:pPr>
      <w:r w:rsidRPr="000A0A8F">
        <w:rPr>
          <w:rFonts w:ascii="Times New Roman" w:hAnsi="Times New Roman"/>
          <w:u w:val="single"/>
        </w:rPr>
        <w:t>Gamintojai</w:t>
      </w:r>
    </w:p>
    <w:p w14:paraId="18B26379"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Actavis Group PTC ehf.</w:t>
      </w:r>
    </w:p>
    <w:p w14:paraId="0E9ED32E"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Reykjavíkurvegur 76-78</w:t>
      </w:r>
    </w:p>
    <w:p w14:paraId="7E18445A"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IS-220 Hafnarfjörður</w:t>
      </w:r>
    </w:p>
    <w:p w14:paraId="04033D31"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Islandija</w:t>
      </w:r>
    </w:p>
    <w:p w14:paraId="0B4F2418" w14:textId="77777777" w:rsidR="008B0543" w:rsidRPr="000A0A8F" w:rsidRDefault="008B0543" w:rsidP="000A0A8F">
      <w:pPr>
        <w:spacing w:after="0" w:line="240" w:lineRule="auto"/>
        <w:ind w:left="567" w:hanging="567"/>
        <w:rPr>
          <w:rFonts w:ascii="Times New Roman" w:hAnsi="Times New Roman"/>
        </w:rPr>
      </w:pPr>
    </w:p>
    <w:p w14:paraId="76287565" w14:textId="77777777" w:rsidR="008B0543" w:rsidRPr="000A0A8F" w:rsidRDefault="008B0543" w:rsidP="000A0A8F">
      <w:pPr>
        <w:spacing w:after="0" w:line="240" w:lineRule="auto"/>
        <w:rPr>
          <w:rFonts w:ascii="Times New Roman" w:hAnsi="Times New Roman"/>
        </w:rPr>
      </w:pPr>
      <w:r w:rsidRPr="000A0A8F">
        <w:rPr>
          <w:rFonts w:ascii="Times New Roman" w:hAnsi="Times New Roman"/>
        </w:rPr>
        <w:t>arba</w:t>
      </w:r>
    </w:p>
    <w:p w14:paraId="092CAB3E" w14:textId="77777777" w:rsidR="008B0543" w:rsidRPr="000A0A8F" w:rsidRDefault="008B0543" w:rsidP="000A0A8F">
      <w:pPr>
        <w:spacing w:after="0" w:line="240" w:lineRule="auto"/>
        <w:ind w:left="567" w:hanging="567"/>
        <w:rPr>
          <w:rFonts w:ascii="Times New Roman" w:hAnsi="Times New Roman"/>
        </w:rPr>
      </w:pPr>
    </w:p>
    <w:p w14:paraId="11B20D44"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S.C. SINDAN-PHARMA S.R.L.</w:t>
      </w:r>
    </w:p>
    <w:p w14:paraId="76B3B5D4"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11th Ion Mihalache Boulevard</w:t>
      </w:r>
    </w:p>
    <w:p w14:paraId="675374D5"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 xml:space="preserve">011171, Bucharest 1 </w:t>
      </w:r>
    </w:p>
    <w:p w14:paraId="07B60219" w14:textId="77777777" w:rsidR="008B0543" w:rsidRPr="000A0A8F" w:rsidRDefault="008B0543" w:rsidP="000A0A8F">
      <w:pPr>
        <w:spacing w:after="0" w:line="240" w:lineRule="auto"/>
        <w:ind w:left="567" w:hanging="567"/>
        <w:rPr>
          <w:rFonts w:ascii="Times New Roman" w:hAnsi="Times New Roman"/>
        </w:rPr>
      </w:pPr>
      <w:r w:rsidRPr="000A0A8F">
        <w:rPr>
          <w:rFonts w:ascii="Times New Roman" w:hAnsi="Times New Roman"/>
        </w:rPr>
        <w:t>Rumunija</w:t>
      </w:r>
    </w:p>
    <w:p w14:paraId="6C7B3014" w14:textId="77777777" w:rsidR="008B0543" w:rsidRPr="000A0A8F" w:rsidRDefault="008B0543" w:rsidP="000A0A8F">
      <w:pPr>
        <w:numPr>
          <w:ilvl w:val="12"/>
          <w:numId w:val="0"/>
        </w:numPr>
        <w:spacing w:after="0" w:line="240" w:lineRule="auto"/>
        <w:ind w:right="-2"/>
        <w:rPr>
          <w:rFonts w:ascii="Times New Roman" w:hAnsi="Times New Roman"/>
        </w:rPr>
      </w:pPr>
    </w:p>
    <w:p w14:paraId="4CF0558B"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r w:rsidRPr="000A0A8F">
        <w:rPr>
          <w:rFonts w:ascii="Times New Roman" w:hAnsi="Times New Roman"/>
        </w:rPr>
        <w:t>Jeigu apie šį vaistą norite sužinoti daugiau, kreipkitės į vietinį registruotojo atstovą.</w:t>
      </w:r>
    </w:p>
    <w:p w14:paraId="3B0E8D17" w14:textId="77777777" w:rsidR="008B0543" w:rsidRPr="000A0A8F" w:rsidRDefault="008B0543" w:rsidP="000A0A8F">
      <w:pPr>
        <w:tabs>
          <w:tab w:val="left" w:pos="567"/>
        </w:tabs>
        <w:spacing w:after="0" w:line="240" w:lineRule="auto"/>
        <w:rPr>
          <w:rFonts w:ascii="Times New Roman" w:hAnsi="Times New Roman"/>
        </w:rPr>
      </w:pPr>
    </w:p>
    <w:p w14:paraId="38476BCB" w14:textId="77777777" w:rsidR="008B0543" w:rsidRPr="000A0A8F" w:rsidRDefault="008B0543" w:rsidP="000A0A8F">
      <w:pPr>
        <w:tabs>
          <w:tab w:val="left" w:pos="567"/>
        </w:tabs>
        <w:spacing w:after="0" w:line="260" w:lineRule="exact"/>
        <w:rPr>
          <w:rFonts w:ascii="Times New Roman" w:hAnsi="Times New Roman"/>
        </w:rPr>
      </w:pPr>
      <w:r w:rsidRPr="000A0A8F">
        <w:rPr>
          <w:rFonts w:ascii="Times New Roman" w:hAnsi="Times New Roman"/>
        </w:rPr>
        <w:t xml:space="preserve">UAB „PharmaSwiss“ </w:t>
      </w:r>
    </w:p>
    <w:p w14:paraId="26FF2CAE" w14:textId="77777777" w:rsidR="008B0543" w:rsidRPr="000A0A8F" w:rsidRDefault="008B0543" w:rsidP="000A0A8F">
      <w:pPr>
        <w:tabs>
          <w:tab w:val="left" w:pos="567"/>
        </w:tabs>
        <w:spacing w:after="0" w:line="260" w:lineRule="exact"/>
        <w:rPr>
          <w:rFonts w:ascii="Times New Roman" w:hAnsi="Times New Roman"/>
        </w:rPr>
      </w:pPr>
      <w:r w:rsidRPr="000A0A8F">
        <w:rPr>
          <w:rFonts w:ascii="Times New Roman" w:hAnsi="Times New Roman"/>
        </w:rPr>
        <w:t xml:space="preserve">Užnerio g. 1 </w:t>
      </w:r>
    </w:p>
    <w:p w14:paraId="2661D233" w14:textId="77777777" w:rsidR="008B0543" w:rsidRPr="000A0A8F" w:rsidRDefault="008B0543" w:rsidP="000A0A8F">
      <w:pPr>
        <w:tabs>
          <w:tab w:val="left" w:pos="567"/>
        </w:tabs>
        <w:spacing w:after="0" w:line="260" w:lineRule="exact"/>
        <w:rPr>
          <w:rFonts w:ascii="Times New Roman" w:hAnsi="Times New Roman"/>
        </w:rPr>
      </w:pPr>
      <w:r w:rsidRPr="000A0A8F">
        <w:rPr>
          <w:rFonts w:ascii="Times New Roman" w:hAnsi="Times New Roman"/>
        </w:rPr>
        <w:t>LT-47484, Kaunas</w:t>
      </w:r>
    </w:p>
    <w:p w14:paraId="11C9B0D8" w14:textId="77777777" w:rsidR="008B0543" w:rsidRPr="000A0A8F" w:rsidRDefault="008B0543" w:rsidP="000A0A8F">
      <w:pPr>
        <w:tabs>
          <w:tab w:val="left" w:pos="567"/>
        </w:tabs>
        <w:spacing w:after="0" w:line="260" w:lineRule="exact"/>
        <w:rPr>
          <w:rFonts w:ascii="Times New Roman" w:hAnsi="Times New Roman"/>
        </w:rPr>
      </w:pPr>
      <w:r w:rsidRPr="000A0A8F">
        <w:rPr>
          <w:rFonts w:ascii="Times New Roman" w:hAnsi="Times New Roman"/>
        </w:rPr>
        <w:t>Tel. +370 5 2790 762</w:t>
      </w:r>
    </w:p>
    <w:p w14:paraId="0191F86F" w14:textId="77777777" w:rsidR="008B0543" w:rsidRPr="000A0A8F" w:rsidRDefault="008B0543" w:rsidP="000A0A8F">
      <w:pPr>
        <w:numPr>
          <w:ilvl w:val="12"/>
          <w:numId w:val="0"/>
        </w:numPr>
        <w:tabs>
          <w:tab w:val="left" w:pos="567"/>
        </w:tabs>
        <w:spacing w:after="0" w:line="260" w:lineRule="exact"/>
        <w:ind w:right="-2"/>
        <w:rPr>
          <w:rFonts w:ascii="Times New Roman" w:hAnsi="Times New Roman"/>
        </w:rPr>
      </w:pPr>
    </w:p>
    <w:p w14:paraId="57F46302" w14:textId="77777777" w:rsidR="008B0543" w:rsidRPr="000A0A8F" w:rsidRDefault="008B0543" w:rsidP="00ED2E2B">
      <w:pPr>
        <w:suppressAutoHyphens/>
        <w:spacing w:after="0" w:line="240" w:lineRule="auto"/>
        <w:rPr>
          <w:rFonts w:ascii="Times New Roman" w:hAnsi="Times New Roman"/>
          <w:b/>
        </w:rPr>
      </w:pPr>
      <w:r w:rsidRPr="000A0A8F">
        <w:rPr>
          <w:rFonts w:ascii="Times New Roman" w:hAnsi="Times New Roman"/>
          <w:b/>
        </w:rPr>
        <w:t>Šis vaistas EEE valstybėse narėse registruotas tokiais pavadinimais:</w:t>
      </w:r>
    </w:p>
    <w:p w14:paraId="558735C5" w14:textId="77777777" w:rsidR="008B0543" w:rsidRPr="000A0A8F" w:rsidRDefault="008B0543" w:rsidP="000A0A8F">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t>Estija –</w:t>
      </w:r>
      <w:r w:rsidRPr="000A0A8F">
        <w:rPr>
          <w:rFonts w:ascii="Times New Roman" w:hAnsi="Times New Roman"/>
        </w:rPr>
        <w:tab/>
        <w:t xml:space="preserve">Pemetrexed PharmaSwiss </w:t>
      </w:r>
    </w:p>
    <w:p w14:paraId="3F26970A" w14:textId="77777777" w:rsidR="008B0543" w:rsidRPr="000A0A8F" w:rsidRDefault="008B0543" w:rsidP="000A0A8F">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t>Latvija –</w:t>
      </w:r>
      <w:r w:rsidRPr="000A0A8F">
        <w:rPr>
          <w:rFonts w:ascii="Times New Roman" w:hAnsi="Times New Roman"/>
        </w:rPr>
        <w:tab/>
        <w:t>Pemetrexed PharmaSwiss 100 mg, 500 mg pulveris infūziju šķīduma koncentrāta pagatavošanai</w:t>
      </w:r>
    </w:p>
    <w:p w14:paraId="467D379E" w14:textId="77777777" w:rsidR="008B0543" w:rsidRPr="000A0A8F" w:rsidRDefault="008B0543" w:rsidP="000A0A8F">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t>Lenkija –</w:t>
      </w:r>
      <w:r w:rsidRPr="000A0A8F">
        <w:rPr>
          <w:rFonts w:ascii="Times New Roman" w:hAnsi="Times New Roman"/>
        </w:rPr>
        <w:tab/>
        <w:t>Pemetrexed PharmaSwiss</w:t>
      </w:r>
    </w:p>
    <w:p w14:paraId="4CCB9232" w14:textId="77777777" w:rsidR="008B0543" w:rsidRPr="000A0A8F" w:rsidRDefault="008B0543" w:rsidP="000A0A8F">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t>Slovėnija –</w:t>
      </w:r>
      <w:r w:rsidRPr="000A0A8F">
        <w:rPr>
          <w:rFonts w:ascii="Times New Roman" w:hAnsi="Times New Roman"/>
        </w:rPr>
        <w:tab/>
        <w:t>Pemetreksed PharmaSwiss 100 mg, 500 mg prašek za koncentrat za raztopino za infundiranje</w:t>
      </w:r>
    </w:p>
    <w:p w14:paraId="38B47449" w14:textId="77777777" w:rsidR="008B0543" w:rsidRPr="000A0A8F" w:rsidRDefault="008B0543" w:rsidP="000A0A8F">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t>Švedija –</w:t>
      </w:r>
      <w:r w:rsidRPr="000A0A8F">
        <w:rPr>
          <w:rFonts w:ascii="Times New Roman" w:hAnsi="Times New Roman"/>
        </w:rPr>
        <w:tab/>
        <w:t xml:space="preserve">Pemetrexed PharmaSwiss </w:t>
      </w:r>
    </w:p>
    <w:p w14:paraId="7DDDF27A" w14:textId="77777777" w:rsidR="008B0543" w:rsidRPr="000A0A8F" w:rsidRDefault="008B0543" w:rsidP="000A0A8F">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lastRenderedPageBreak/>
        <w:t>Vengrija –</w:t>
      </w:r>
      <w:r w:rsidRPr="000A0A8F">
        <w:rPr>
          <w:rFonts w:ascii="Times New Roman" w:hAnsi="Times New Roman"/>
        </w:rPr>
        <w:tab/>
        <w:t>Pemetrexed PharmaSwiss 100 mg, 500 mg, por oldatos infúzióhoz való koncentrátumhoz</w:t>
      </w:r>
    </w:p>
    <w:p w14:paraId="46AC29FB" w14:textId="77777777" w:rsidR="008B0543" w:rsidRPr="000A0A8F" w:rsidRDefault="008B0543" w:rsidP="000A0A8F">
      <w:pPr>
        <w:numPr>
          <w:ilvl w:val="12"/>
          <w:numId w:val="0"/>
        </w:numPr>
        <w:tabs>
          <w:tab w:val="left" w:pos="567"/>
        </w:tabs>
        <w:spacing w:after="0" w:line="240" w:lineRule="auto"/>
        <w:ind w:right="-2"/>
        <w:rPr>
          <w:rFonts w:ascii="Times New Roman" w:hAnsi="Times New Roman"/>
          <w:highlight w:val="yellow"/>
        </w:rPr>
      </w:pPr>
    </w:p>
    <w:p w14:paraId="55D35F2B" w14:textId="77777777" w:rsidR="008B0543" w:rsidRPr="000A0A8F" w:rsidRDefault="008B0543" w:rsidP="000A0A8F">
      <w:pPr>
        <w:numPr>
          <w:ilvl w:val="12"/>
          <w:numId w:val="0"/>
        </w:numPr>
        <w:tabs>
          <w:tab w:val="left" w:pos="567"/>
        </w:tabs>
        <w:spacing w:after="0" w:line="240" w:lineRule="auto"/>
        <w:ind w:right="-2"/>
        <w:rPr>
          <w:rFonts w:ascii="Times New Roman" w:hAnsi="Times New Roman"/>
          <w:highlight w:val="yellow"/>
        </w:rPr>
      </w:pPr>
    </w:p>
    <w:p w14:paraId="28F6DE6C" w14:textId="673B7AFA" w:rsidR="008B0543" w:rsidRPr="000A0A8F" w:rsidRDefault="008B0543" w:rsidP="000A0A8F">
      <w:pPr>
        <w:numPr>
          <w:ilvl w:val="12"/>
          <w:numId w:val="0"/>
        </w:numPr>
        <w:tabs>
          <w:tab w:val="left" w:pos="567"/>
        </w:tabs>
        <w:spacing w:after="0" w:line="240" w:lineRule="auto"/>
        <w:ind w:right="-2"/>
        <w:rPr>
          <w:rFonts w:ascii="Times New Roman" w:hAnsi="Times New Roman"/>
          <w:highlight w:val="yellow"/>
        </w:rPr>
      </w:pPr>
      <w:r w:rsidRPr="000A0A8F">
        <w:rPr>
          <w:rFonts w:ascii="Times New Roman" w:hAnsi="Times New Roman"/>
          <w:b/>
        </w:rPr>
        <w:t xml:space="preserve">Šis pakuotės lapelis paskutinį kartą peržiūrėtas </w:t>
      </w:r>
      <w:r w:rsidR="00183C38">
        <w:rPr>
          <w:rFonts w:ascii="Times New Roman" w:hAnsi="Times New Roman"/>
          <w:b/>
        </w:rPr>
        <w:t>2018-09-28.</w:t>
      </w:r>
    </w:p>
    <w:p w14:paraId="21BF9AFF" w14:textId="77777777" w:rsidR="008B0543" w:rsidRPr="000A0A8F" w:rsidRDefault="008B0543" w:rsidP="000A0A8F">
      <w:pPr>
        <w:numPr>
          <w:ilvl w:val="12"/>
          <w:numId w:val="0"/>
        </w:numPr>
        <w:tabs>
          <w:tab w:val="left" w:pos="567"/>
        </w:tabs>
        <w:spacing w:after="0" w:line="240" w:lineRule="auto"/>
        <w:ind w:right="-2"/>
        <w:rPr>
          <w:rFonts w:ascii="Times New Roman" w:hAnsi="Times New Roman"/>
          <w:highlight w:val="yellow"/>
        </w:rPr>
      </w:pPr>
    </w:p>
    <w:p w14:paraId="4EA9E03C" w14:textId="77777777" w:rsidR="008B0543" w:rsidRPr="000A0A8F" w:rsidRDefault="008B0543" w:rsidP="000A0A8F">
      <w:pPr>
        <w:numPr>
          <w:ilvl w:val="12"/>
          <w:numId w:val="0"/>
        </w:numPr>
        <w:tabs>
          <w:tab w:val="left" w:pos="567"/>
        </w:tabs>
        <w:spacing w:after="0" w:line="240" w:lineRule="auto"/>
        <w:ind w:right="-2"/>
        <w:rPr>
          <w:rFonts w:ascii="Times New Roman" w:hAnsi="Times New Roman"/>
          <w:highlight w:val="yellow"/>
        </w:rPr>
      </w:pPr>
    </w:p>
    <w:p w14:paraId="660C2F18"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r w:rsidRPr="000A0A8F">
        <w:rPr>
          <w:rFonts w:ascii="Times New Roman" w:hAnsi="Times New Roman"/>
        </w:rPr>
        <w:t>Išsami informacija apie šį vaistą pateikiama Valstybinės vaistų kontrolės tarnybos prie Lietuvos Respublikos sveikatos apsaugos ministerijos tinklalapyje</w:t>
      </w:r>
      <w:r w:rsidRPr="000A0A8F">
        <w:rPr>
          <w:rFonts w:ascii="Times New Roman" w:hAnsi="Times New Roman"/>
          <w:i/>
        </w:rPr>
        <w:t xml:space="preserve"> </w:t>
      </w:r>
      <w:hyperlink r:id="rId16" w:history="1">
        <w:r w:rsidRPr="000A0A8F">
          <w:rPr>
            <w:rFonts w:ascii="Times New Roman" w:hAnsi="Times New Roman"/>
            <w:color w:val="0000FF"/>
            <w:u w:val="single"/>
          </w:rPr>
          <w:t>http://www.vvkt.lt/</w:t>
        </w:r>
      </w:hyperlink>
      <w:r w:rsidRPr="000A0A8F">
        <w:rPr>
          <w:rFonts w:ascii="Times New Roman" w:hAnsi="Times New Roman"/>
        </w:rPr>
        <w:t>.</w:t>
      </w:r>
    </w:p>
    <w:p w14:paraId="7C7788A0" w14:textId="77777777" w:rsidR="008B0543" w:rsidRPr="000A0A8F" w:rsidRDefault="008B0543" w:rsidP="000A0A8F">
      <w:pPr>
        <w:numPr>
          <w:ilvl w:val="12"/>
          <w:numId w:val="0"/>
        </w:numPr>
        <w:tabs>
          <w:tab w:val="left" w:pos="567"/>
        </w:tabs>
        <w:spacing w:after="0" w:line="240" w:lineRule="auto"/>
        <w:ind w:right="-2"/>
        <w:rPr>
          <w:rFonts w:ascii="Times New Roman" w:hAnsi="Times New Roman"/>
        </w:rPr>
      </w:pPr>
      <w:r w:rsidRPr="000A0A8F">
        <w:rPr>
          <w:rFonts w:ascii="Times New Roman" w:hAnsi="Times New Roman"/>
        </w:rPr>
        <w:t>------------------------------------------------------------------------------------------------------------------------</w:t>
      </w:r>
    </w:p>
    <w:p w14:paraId="10C16B52" w14:textId="77777777" w:rsidR="008B0543" w:rsidRPr="000A0A8F" w:rsidRDefault="008B0543" w:rsidP="000A0A8F">
      <w:pPr>
        <w:tabs>
          <w:tab w:val="left" w:pos="567"/>
        </w:tabs>
        <w:spacing w:after="0" w:line="240" w:lineRule="auto"/>
        <w:ind w:left="567" w:hanging="567"/>
        <w:rPr>
          <w:rFonts w:ascii="Times New Roman" w:hAnsi="Times New Roman"/>
        </w:rPr>
      </w:pPr>
      <w:r w:rsidRPr="000A0A8F">
        <w:rPr>
          <w:rFonts w:ascii="Times New Roman" w:hAnsi="Times New Roman"/>
        </w:rPr>
        <w:t>Toliau pateikta informacija skirta tik sveikatos priežiūros specialistams.</w:t>
      </w:r>
    </w:p>
    <w:p w14:paraId="673EF2BE" w14:textId="77777777" w:rsidR="008B0543" w:rsidRPr="000A0A8F" w:rsidRDefault="008B0543" w:rsidP="000A0A8F">
      <w:pPr>
        <w:tabs>
          <w:tab w:val="left" w:pos="567"/>
        </w:tabs>
        <w:spacing w:after="0" w:line="240" w:lineRule="auto"/>
        <w:ind w:left="567" w:hanging="567"/>
        <w:rPr>
          <w:rFonts w:ascii="Times New Roman" w:hAnsi="Times New Roman"/>
        </w:rPr>
      </w:pPr>
    </w:p>
    <w:p w14:paraId="74F34793" w14:textId="77777777" w:rsidR="008B0543" w:rsidRPr="000A0A8F" w:rsidRDefault="008B0543" w:rsidP="000A0A8F">
      <w:pPr>
        <w:tabs>
          <w:tab w:val="left" w:pos="567"/>
        </w:tabs>
        <w:spacing w:after="0" w:line="240" w:lineRule="auto"/>
        <w:ind w:left="567" w:hanging="567"/>
        <w:rPr>
          <w:rFonts w:ascii="Times New Roman" w:hAnsi="Times New Roman"/>
        </w:rPr>
      </w:pPr>
      <w:r w:rsidRPr="000A0A8F">
        <w:rPr>
          <w:rFonts w:ascii="Times New Roman" w:hAnsi="Times New Roman"/>
        </w:rPr>
        <w:t>Ruošimo, vartojimo ir atliekų tvarkymo instrukcija</w:t>
      </w:r>
    </w:p>
    <w:p w14:paraId="340DC977" w14:textId="77777777" w:rsidR="008B0543" w:rsidRPr="000A0A8F" w:rsidRDefault="008B0543" w:rsidP="000A0A8F">
      <w:pPr>
        <w:tabs>
          <w:tab w:val="left" w:pos="567"/>
        </w:tabs>
        <w:spacing w:after="0" w:line="240" w:lineRule="auto"/>
        <w:ind w:left="567" w:hanging="567"/>
        <w:rPr>
          <w:rFonts w:ascii="Times New Roman" w:hAnsi="Times New Roman"/>
        </w:rPr>
      </w:pPr>
    </w:p>
    <w:p w14:paraId="0FF6A5D6"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1. Infuzijai į veną pemetreksedą tirpinkite ir skieskite aseptikos sąlygomis.</w:t>
      </w:r>
    </w:p>
    <w:p w14:paraId="0444C0C9" w14:textId="77777777" w:rsidR="008B0543" w:rsidRPr="000A0A8F" w:rsidRDefault="008B0543" w:rsidP="000A0A8F">
      <w:pPr>
        <w:tabs>
          <w:tab w:val="left" w:pos="567"/>
        </w:tabs>
        <w:spacing w:after="0" w:line="240" w:lineRule="auto"/>
        <w:rPr>
          <w:rFonts w:ascii="Times New Roman" w:hAnsi="Times New Roman"/>
        </w:rPr>
      </w:pPr>
    </w:p>
    <w:p w14:paraId="5CA4A1C7"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2. Apskaičiuokite reikiamą dozę ir Pemetrexed PharmaSwiss</w:t>
      </w:r>
      <w:r w:rsidRPr="000A0A8F">
        <w:rPr>
          <w:rFonts w:ascii="Times New Roman" w:hAnsi="Times New Roman"/>
          <w:i/>
        </w:rPr>
        <w:t xml:space="preserve"> </w:t>
      </w:r>
      <w:r w:rsidRPr="000A0A8F">
        <w:rPr>
          <w:rFonts w:ascii="Times New Roman" w:hAnsi="Times New Roman"/>
        </w:rPr>
        <w:t>flakonų skaičių. Kiekviename flakone yra pemetreksedo perteklius, kad būtų paprasčiau gauti etiketėje nurodytą kiekį.</w:t>
      </w:r>
    </w:p>
    <w:p w14:paraId="32DF496D" w14:textId="77777777" w:rsidR="008B0543" w:rsidRPr="000A0A8F" w:rsidRDefault="008B0543" w:rsidP="000A0A8F">
      <w:pPr>
        <w:tabs>
          <w:tab w:val="left" w:pos="567"/>
        </w:tabs>
        <w:spacing w:after="0" w:line="240" w:lineRule="auto"/>
        <w:rPr>
          <w:rFonts w:ascii="Times New Roman" w:hAnsi="Times New Roman"/>
        </w:rPr>
      </w:pPr>
    </w:p>
    <w:p w14:paraId="3B10B749"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3. Pemetrexed PharmaSwiss 100 mg</w:t>
      </w:r>
    </w:p>
    <w:p w14:paraId="0B543973" w14:textId="77777777" w:rsidR="008B0543" w:rsidRPr="000A0A8F" w:rsidRDefault="008B0543" w:rsidP="000A0A8F">
      <w:pPr>
        <w:tabs>
          <w:tab w:val="left" w:pos="567"/>
        </w:tabs>
        <w:spacing w:after="0" w:line="240" w:lineRule="auto"/>
        <w:rPr>
          <w:rFonts w:ascii="Times New Roman" w:hAnsi="Times New Roman"/>
          <w:b/>
        </w:rPr>
      </w:pPr>
      <w:r w:rsidRPr="000A0A8F">
        <w:rPr>
          <w:rFonts w:ascii="Times New Roman" w:hAnsi="Times New Roman"/>
        </w:rPr>
        <w:t>Kiekvieno 100 mg flakono turinį ištirpinkite 4,2 ml natrio chlorido 9 mg/ml (0,9 %) injekcinio tirpalo be konservantų – tokiu būdu susidarys 25 mg/ml pemetreksedo tirpalas.</w:t>
      </w:r>
    </w:p>
    <w:p w14:paraId="392CA0A8" w14:textId="77777777" w:rsidR="008B0543" w:rsidRPr="000A0A8F" w:rsidRDefault="008B0543" w:rsidP="000A0A8F">
      <w:pPr>
        <w:tabs>
          <w:tab w:val="left" w:pos="567"/>
        </w:tabs>
        <w:spacing w:after="0" w:line="240" w:lineRule="auto"/>
        <w:rPr>
          <w:rFonts w:ascii="Times New Roman" w:hAnsi="Times New Roman"/>
        </w:rPr>
      </w:pPr>
    </w:p>
    <w:p w14:paraId="001C297F"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Pemetrexed PharmaSwiss 500 mg</w:t>
      </w:r>
    </w:p>
    <w:p w14:paraId="5370A628"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 xml:space="preserve">Kiekvieno 500 mg flakono turinį ištirpinkite 20 ml natrio chlorido 9 mg/ml (0,9 %) injekcinio tirpalo be konservantų – tokiu būdu susidarys 25 mg/ml pemetreksedo tirpalas. </w:t>
      </w:r>
    </w:p>
    <w:p w14:paraId="23A32F24" w14:textId="77777777" w:rsidR="008B0543" w:rsidRPr="000A0A8F" w:rsidRDefault="008B0543" w:rsidP="000A0A8F">
      <w:pPr>
        <w:tabs>
          <w:tab w:val="left" w:pos="567"/>
        </w:tabs>
        <w:spacing w:after="0" w:line="240" w:lineRule="auto"/>
        <w:rPr>
          <w:rFonts w:ascii="Times New Roman" w:hAnsi="Times New Roman"/>
        </w:rPr>
      </w:pPr>
    </w:p>
    <w:p w14:paraId="46543B70" w14:textId="77777777" w:rsidR="008B0543" w:rsidRPr="000A0A8F" w:rsidRDefault="008B0543" w:rsidP="000A0A8F">
      <w:pPr>
        <w:tabs>
          <w:tab w:val="left" w:pos="567"/>
        </w:tabs>
        <w:spacing w:after="0" w:line="240" w:lineRule="auto"/>
        <w:rPr>
          <w:rFonts w:ascii="Times New Roman" w:hAnsi="Times New Roman"/>
          <w:b/>
        </w:rPr>
      </w:pPr>
      <w:r w:rsidRPr="000A0A8F">
        <w:rPr>
          <w:rFonts w:ascii="Times New Roman" w:hAnsi="Times New Roman"/>
        </w:rPr>
        <w:t xml:space="preserve">Švelniai pasukiokite kiekvieną flakoną, kol milteliai visai ištirps. Susidarys skaidrus tirpalas, nuo bespalvio iki geltono arba žaliai geltono (preparato kokybei tai nekenkia). Ištirpinus mitelius gauto tirpalo pH yra 6,6-7,8. </w:t>
      </w:r>
      <w:r w:rsidRPr="000A0A8F">
        <w:rPr>
          <w:rFonts w:ascii="Times New Roman" w:hAnsi="Times New Roman"/>
          <w:b/>
        </w:rPr>
        <w:t>Jį</w:t>
      </w:r>
      <w:r w:rsidRPr="000A0A8F">
        <w:rPr>
          <w:rFonts w:ascii="Times New Roman" w:hAnsi="Times New Roman"/>
        </w:rPr>
        <w:t xml:space="preserve"> </w:t>
      </w:r>
      <w:r w:rsidRPr="000A0A8F">
        <w:rPr>
          <w:rFonts w:ascii="Times New Roman" w:hAnsi="Times New Roman"/>
          <w:b/>
        </w:rPr>
        <w:t>reikės dar skiesti.</w:t>
      </w:r>
    </w:p>
    <w:p w14:paraId="28791CD8" w14:textId="77777777" w:rsidR="008B0543" w:rsidRPr="000A0A8F" w:rsidRDefault="008B0543" w:rsidP="000A0A8F">
      <w:pPr>
        <w:tabs>
          <w:tab w:val="left" w:pos="567"/>
        </w:tabs>
        <w:spacing w:after="0" w:line="240" w:lineRule="auto"/>
        <w:rPr>
          <w:rFonts w:ascii="Times New Roman" w:hAnsi="Times New Roman"/>
        </w:rPr>
      </w:pPr>
    </w:p>
    <w:p w14:paraId="49544630"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4. Reikiamą pemetreksedo tirpalo, gauto ištirpinus miltelius, tūrį praskieskite 100 ml natrio chlorido 9 mg/ml (0,9 %) injekcinio tirpalo be konservantų ir infuzuokite į veną per 10 min.</w:t>
      </w:r>
    </w:p>
    <w:p w14:paraId="4115705C" w14:textId="77777777" w:rsidR="008B0543" w:rsidRPr="000A0A8F" w:rsidRDefault="008B0543" w:rsidP="000A0A8F">
      <w:pPr>
        <w:tabs>
          <w:tab w:val="left" w:pos="567"/>
        </w:tabs>
        <w:spacing w:after="0" w:line="240" w:lineRule="auto"/>
        <w:rPr>
          <w:rFonts w:ascii="Times New Roman" w:hAnsi="Times New Roman"/>
        </w:rPr>
      </w:pPr>
    </w:p>
    <w:p w14:paraId="6E8459DA"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5. Pemetreksedo infuziniai tirpalai, paruošti kaip nurodyta anksčiau, yra suderinami su infuzinėmis sistemomis ir infuziniais maišeliais, paviršiuje padengtais polivinilchloridu ar poliolefinu. Pemetreksedas nesuderinamas su skiedikliais, kurių sudėtyje yra kalcio, įskaitant Ringerio laktato ir Ringerio injekcinius tirpalus.</w:t>
      </w:r>
    </w:p>
    <w:p w14:paraId="6677F7A1" w14:textId="77777777" w:rsidR="008B0543" w:rsidRPr="000A0A8F" w:rsidRDefault="008B0543" w:rsidP="000A0A8F">
      <w:pPr>
        <w:tabs>
          <w:tab w:val="left" w:pos="567"/>
        </w:tabs>
        <w:spacing w:after="0" w:line="240" w:lineRule="auto"/>
        <w:rPr>
          <w:rFonts w:ascii="Times New Roman" w:hAnsi="Times New Roman"/>
        </w:rPr>
      </w:pPr>
    </w:p>
    <w:p w14:paraId="2363CA02"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6. Prieš leidžiant vaistinių preparatų parenteraliai, reikia apžiūrėti, ar nėra dalelių, nepakitusi spalva. Pastebėjus dalelių, vartoti negalima.</w:t>
      </w:r>
    </w:p>
    <w:p w14:paraId="4649857E" w14:textId="77777777" w:rsidR="008B0543" w:rsidRPr="000A0A8F" w:rsidRDefault="008B0543" w:rsidP="000A0A8F">
      <w:pPr>
        <w:tabs>
          <w:tab w:val="left" w:pos="567"/>
        </w:tabs>
        <w:spacing w:after="0" w:line="240" w:lineRule="auto"/>
        <w:rPr>
          <w:rFonts w:ascii="Times New Roman" w:hAnsi="Times New Roman"/>
        </w:rPr>
      </w:pPr>
    </w:p>
    <w:p w14:paraId="0D9319A7"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rPr>
        <w:t>7. Pemetreksedo tirpalai yra skirti vartoti tik vieną kartą. Nesuvartotą vaistą ar atliekas reikia tvarkyti laikantis vietinių reikalavimų.</w:t>
      </w:r>
    </w:p>
    <w:p w14:paraId="5F4BDE34" w14:textId="77777777" w:rsidR="008B0543" w:rsidRPr="000A0A8F" w:rsidRDefault="008B0543" w:rsidP="000A0A8F">
      <w:pPr>
        <w:tabs>
          <w:tab w:val="left" w:pos="567"/>
        </w:tabs>
        <w:spacing w:after="0" w:line="240" w:lineRule="auto"/>
        <w:rPr>
          <w:rFonts w:ascii="Times New Roman" w:hAnsi="Times New Roman"/>
          <w:b/>
        </w:rPr>
      </w:pPr>
    </w:p>
    <w:p w14:paraId="7C98561E" w14:textId="77777777" w:rsidR="008B0543" w:rsidRPr="000A0A8F" w:rsidRDefault="008B0543" w:rsidP="000A0A8F">
      <w:pPr>
        <w:tabs>
          <w:tab w:val="left" w:pos="567"/>
        </w:tabs>
        <w:spacing w:after="0" w:line="240" w:lineRule="auto"/>
        <w:rPr>
          <w:rFonts w:ascii="Times New Roman" w:hAnsi="Times New Roman"/>
        </w:rPr>
      </w:pPr>
      <w:r w:rsidRPr="000A0A8F">
        <w:rPr>
          <w:rFonts w:ascii="Times New Roman" w:hAnsi="Times New Roman"/>
          <w:b/>
        </w:rPr>
        <w:t>Atsargumo priemonės ruošiant ir leidžiant tirpalą</w:t>
      </w:r>
      <w:r w:rsidRPr="000A0A8F">
        <w:rPr>
          <w:rFonts w:ascii="Times New Roman" w:hAnsi="Times New Roman"/>
        </w:rPr>
        <w:t xml:space="preserve">. Pemetreksedo infuzinį tirpalą reikia ruošti ir infuzuoti atsargiai, kaip ir kitus potencialiai toksinius vaistinius preparatus nuo vėžio. Rekomenduojama mūvėti pirštines. Jeigu pemetreksedo tirpalo patektų ant </w:t>
      </w:r>
      <w:r w:rsidRPr="000A0A8F">
        <w:rPr>
          <w:rFonts w:ascii="Times New Roman" w:hAnsi="Times New Roman"/>
        </w:rPr>
        <w:lastRenderedPageBreak/>
        <w:t>odos, ją reikia nedelsiant nuplauti dideliu vandens kiekiu su muilu. Jeigu pemetreksedo tirpalo patektų ant gleivinės, ją reikia nedelsiant nuplauti dideliu vandens kiekiu. Pemetreksedas vietiškai nedirgina. Specifinio priešnuodžio įvykus pemetreksedo ekstravazacijai nėra. Užfiksuoti keli pemetreksedo ekstravazacijos atvejai, kurių tyrėjas nevertino kaip sunkių. Šio vaistinio preparato (kaip ir kitų vietiškai nedirginančių) ekstravazaciją reikia gydyti laikantis įprastų vietinių metodikų.</w:t>
      </w:r>
    </w:p>
    <w:p w14:paraId="7B2CA5F2" w14:textId="77777777" w:rsidR="00B90BF8" w:rsidRDefault="00B90BF8"/>
    <w:sectPr w:rsidR="00B90BF8" w:rsidSect="009F7D94">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DFB1A" w14:textId="77777777" w:rsidR="000009EE" w:rsidRDefault="000009EE" w:rsidP="00ED2E2B">
      <w:pPr>
        <w:spacing w:after="0" w:line="240" w:lineRule="auto"/>
      </w:pPr>
      <w:r>
        <w:separator/>
      </w:r>
    </w:p>
  </w:endnote>
  <w:endnote w:type="continuationSeparator" w:id="0">
    <w:p w14:paraId="312B5200" w14:textId="77777777" w:rsidR="000009EE" w:rsidRDefault="000009EE" w:rsidP="00ED2E2B">
      <w:pPr>
        <w:spacing w:after="0" w:line="240" w:lineRule="auto"/>
      </w:pPr>
      <w:r>
        <w:continuationSeparator/>
      </w:r>
    </w:p>
  </w:endnote>
  <w:endnote w:type="continuationNotice" w:id="1">
    <w:p w14:paraId="1BA3E064" w14:textId="77777777" w:rsidR="000009EE" w:rsidRDefault="000009EE" w:rsidP="00ED2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8"/>
    <w:family w:val="auto"/>
    <w:notTrueType/>
    <w:pitch w:val="default"/>
    <w:sig w:usb0="00000001" w:usb1="08080000" w:usb2="00000010" w:usb3="00000000" w:csb0="001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7283A" w14:textId="0360E8EB" w:rsidR="00956655" w:rsidRPr="00820CA1" w:rsidRDefault="00956655">
    <w:pPr>
      <w:pStyle w:val="Porat"/>
      <w:tabs>
        <w:tab w:val="right" w:pos="8931"/>
      </w:tabs>
      <w:ind w:right="96"/>
      <w:jc w:val="center"/>
      <w:rPr>
        <w:rFonts w:ascii="Times New Roman" w:hAnsi="Times New Roman"/>
        <w:sz w:val="20"/>
      </w:rPr>
    </w:pPr>
    <w:r>
      <w:fldChar w:fldCharType="begin"/>
    </w:r>
    <w:r>
      <w:instrText xml:space="preserve"> EQ </w:instrText>
    </w:r>
    <w:r>
      <w:fldChar w:fldCharType="end"/>
    </w:r>
    <w:r w:rsidRPr="00820CA1">
      <w:rPr>
        <w:rStyle w:val="Puslapionumeris"/>
        <w:rFonts w:ascii="Times New Roman" w:hAnsi="Times New Roman"/>
        <w:sz w:val="20"/>
      </w:rPr>
      <w:fldChar w:fldCharType="begin"/>
    </w:r>
    <w:r w:rsidRPr="00F104AC">
      <w:rPr>
        <w:rStyle w:val="Puslapionumeris"/>
        <w:rFonts w:ascii="Times New Roman" w:hAnsi="Times New Roman"/>
        <w:sz w:val="20"/>
      </w:rPr>
      <w:instrText xml:space="preserve">PAGE  </w:instrText>
    </w:r>
    <w:r w:rsidRPr="00820CA1">
      <w:rPr>
        <w:rStyle w:val="Puslapionumeris"/>
        <w:rFonts w:ascii="Times New Roman" w:hAnsi="Times New Roman"/>
        <w:sz w:val="20"/>
      </w:rPr>
      <w:fldChar w:fldCharType="separate"/>
    </w:r>
    <w:r w:rsidR="00F85797">
      <w:rPr>
        <w:rStyle w:val="Puslapionumeris"/>
        <w:rFonts w:ascii="Times New Roman" w:hAnsi="Times New Roman"/>
        <w:sz w:val="20"/>
      </w:rPr>
      <w:t>24</w:t>
    </w:r>
    <w:r w:rsidRPr="00820CA1">
      <w:rPr>
        <w:rStyle w:val="Puslapionumeri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222F" w14:textId="65164621" w:rsidR="00956655" w:rsidRPr="00820CA1" w:rsidRDefault="00956655">
    <w:pPr>
      <w:pStyle w:val="Porat"/>
      <w:tabs>
        <w:tab w:val="right" w:pos="8931"/>
      </w:tabs>
      <w:ind w:right="96"/>
      <w:jc w:val="center"/>
      <w:rPr>
        <w:rFonts w:ascii="Times New Roman" w:hAnsi="Times New Roman"/>
        <w:sz w:val="20"/>
      </w:rPr>
    </w:pPr>
    <w:r>
      <w:fldChar w:fldCharType="begin"/>
    </w:r>
    <w:r>
      <w:instrText xml:space="preserve"> EQ </w:instrText>
    </w:r>
    <w:r>
      <w:fldChar w:fldCharType="end"/>
    </w:r>
    <w:r w:rsidRPr="00820CA1">
      <w:rPr>
        <w:rStyle w:val="Puslapionumeris"/>
        <w:rFonts w:ascii="Times New Roman" w:hAnsi="Times New Roman"/>
        <w:sz w:val="20"/>
      </w:rPr>
      <w:fldChar w:fldCharType="begin"/>
    </w:r>
    <w:r w:rsidRPr="00820CA1">
      <w:rPr>
        <w:rStyle w:val="Puslapionumeris"/>
        <w:rFonts w:ascii="Times New Roman" w:hAnsi="Times New Roman"/>
        <w:sz w:val="20"/>
      </w:rPr>
      <w:instrText xml:space="preserve">PAGE  </w:instrText>
    </w:r>
    <w:r w:rsidRPr="00820CA1">
      <w:rPr>
        <w:rStyle w:val="Puslapionumeris"/>
        <w:rFonts w:ascii="Times New Roman" w:hAnsi="Times New Roman"/>
        <w:sz w:val="20"/>
      </w:rPr>
      <w:fldChar w:fldCharType="separate"/>
    </w:r>
    <w:r w:rsidR="00F85797">
      <w:rPr>
        <w:rStyle w:val="Puslapionumeris"/>
        <w:rFonts w:ascii="Times New Roman" w:hAnsi="Times New Roman"/>
        <w:sz w:val="20"/>
      </w:rPr>
      <w:t>1</w:t>
    </w:r>
    <w:r w:rsidRPr="00820CA1">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29061" w14:textId="77777777" w:rsidR="000009EE" w:rsidRDefault="000009EE" w:rsidP="00ED2E2B">
      <w:pPr>
        <w:spacing w:after="0" w:line="240" w:lineRule="auto"/>
      </w:pPr>
      <w:r>
        <w:separator/>
      </w:r>
    </w:p>
  </w:footnote>
  <w:footnote w:type="continuationSeparator" w:id="0">
    <w:p w14:paraId="7AD3024C" w14:textId="77777777" w:rsidR="000009EE" w:rsidRDefault="000009EE" w:rsidP="00ED2E2B">
      <w:pPr>
        <w:spacing w:after="0" w:line="240" w:lineRule="auto"/>
      </w:pPr>
      <w:r>
        <w:continuationSeparator/>
      </w:r>
    </w:p>
  </w:footnote>
  <w:footnote w:type="continuationNotice" w:id="1">
    <w:p w14:paraId="4679368D" w14:textId="77777777" w:rsidR="000009EE" w:rsidRDefault="000009EE" w:rsidP="00ED2E2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823BF"/>
    <w:multiLevelType w:val="hybridMultilevel"/>
    <w:tmpl w:val="23C0F0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BD106D"/>
    <w:multiLevelType w:val="hybridMultilevel"/>
    <w:tmpl w:val="99C0E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F73FB6"/>
    <w:multiLevelType w:val="hybridMultilevel"/>
    <w:tmpl w:val="BBA0877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1711237D"/>
    <w:multiLevelType w:val="hybridMultilevel"/>
    <w:tmpl w:val="5E705DDC"/>
    <w:lvl w:ilvl="0" w:tplc="05A4A53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337AD4"/>
    <w:multiLevelType w:val="hybridMultilevel"/>
    <w:tmpl w:val="B56C66A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6D4A9C"/>
    <w:multiLevelType w:val="multilevel"/>
    <w:tmpl w:val="23C0F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017695B"/>
    <w:multiLevelType w:val="hybridMultilevel"/>
    <w:tmpl w:val="41884EC6"/>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7595B09"/>
    <w:multiLevelType w:val="hybridMultilevel"/>
    <w:tmpl w:val="751E6EF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CDC49CA"/>
    <w:multiLevelType w:val="hybridMultilevel"/>
    <w:tmpl w:val="0A50E6A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1CC24EF"/>
    <w:multiLevelType w:val="hybridMultilevel"/>
    <w:tmpl w:val="A82E7F60"/>
    <w:lvl w:ilvl="0" w:tplc="540CD24E">
      <w:numFmt w:val="bullet"/>
      <w:lvlText w:val="•"/>
      <w:lvlJc w:val="left"/>
      <w:pPr>
        <w:ind w:left="720" w:hanging="360"/>
      </w:pPr>
      <w:rPr>
        <w:rFonts w:ascii="SymbolMT" w:eastAsia="Times New Roman" w:hAnsi="SymbolM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307DEB"/>
    <w:multiLevelType w:val="hybridMultilevel"/>
    <w:tmpl w:val="FBE88D9C"/>
    <w:lvl w:ilvl="0" w:tplc="E8DE33C0">
      <w:start w:val="1"/>
      <w:numFmt w:val="upperLetter"/>
      <w:lvlText w:val="%1."/>
      <w:lvlJc w:val="left"/>
      <w:pPr>
        <w:ind w:left="1701" w:hanging="708"/>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1"/>
  </w:num>
  <w:num w:numId="6">
    <w:abstractNumId w:val="24"/>
  </w:num>
  <w:num w:numId="7">
    <w:abstractNumId w:val="14"/>
  </w:num>
  <w:num w:numId="8">
    <w:abstractNumId w:val="17"/>
  </w:num>
  <w:num w:numId="9">
    <w:abstractNumId w:val="36"/>
  </w:num>
  <w:num w:numId="10">
    <w:abstractNumId w:val="1"/>
  </w:num>
  <w:num w:numId="11">
    <w:abstractNumId w:val="33"/>
  </w:num>
  <w:num w:numId="12">
    <w:abstractNumId w:val="16"/>
  </w:num>
  <w:num w:numId="13">
    <w:abstractNumId w:val="10"/>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0"/>
  </w:num>
  <w:num w:numId="18">
    <w:abstractNumId w:val="22"/>
  </w:num>
  <w:num w:numId="19">
    <w:abstractNumId w:val="37"/>
  </w:num>
  <w:num w:numId="20">
    <w:abstractNumId w:val="27"/>
  </w:num>
  <w:num w:numId="21">
    <w:abstractNumId w:val="35"/>
  </w:num>
  <w:num w:numId="22">
    <w:abstractNumId w:val="32"/>
  </w:num>
  <w:num w:numId="23">
    <w:abstractNumId w:val="13"/>
  </w:num>
  <w:num w:numId="24">
    <w:abstractNumId w:val="19"/>
  </w:num>
  <w:num w:numId="25">
    <w:abstractNumId w:val="28"/>
  </w:num>
  <w:num w:numId="26">
    <w:abstractNumId w:val="30"/>
  </w:num>
  <w:num w:numId="27">
    <w:abstractNumId w:val="6"/>
  </w:num>
  <w:num w:numId="28">
    <w:abstractNumId w:val="23"/>
  </w:num>
  <w:num w:numId="29">
    <w:abstractNumId w:val="38"/>
  </w:num>
  <w:num w:numId="30">
    <w:abstractNumId w:val="8"/>
  </w:num>
  <w:num w:numId="31">
    <w:abstractNumId w:val="26"/>
  </w:num>
  <w:num w:numId="32">
    <w:abstractNumId w:val="9"/>
  </w:num>
  <w:num w:numId="33">
    <w:abstractNumId w:val="18"/>
  </w:num>
  <w:num w:numId="34">
    <w:abstractNumId w:val="15"/>
  </w:num>
  <w:num w:numId="35">
    <w:abstractNumId w:val="21"/>
  </w:num>
  <w:num w:numId="36">
    <w:abstractNumId w:val="12"/>
  </w:num>
  <w:num w:numId="37">
    <w:abstractNumId w:val="5"/>
  </w:num>
  <w:num w:numId="38">
    <w:abstractNumId w:val="25"/>
  </w:num>
  <w:num w:numId="39">
    <w:abstractNumId w:val="4"/>
  </w:num>
  <w:num w:numId="40">
    <w:abstractNumId w:val="1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C1"/>
    <w:rsid w:val="000009EE"/>
    <w:rsid w:val="00000D62"/>
    <w:rsid w:val="000014D7"/>
    <w:rsid w:val="00001587"/>
    <w:rsid w:val="000027A8"/>
    <w:rsid w:val="0000362A"/>
    <w:rsid w:val="00005701"/>
    <w:rsid w:val="00007528"/>
    <w:rsid w:val="0001164F"/>
    <w:rsid w:val="00014869"/>
    <w:rsid w:val="00014936"/>
    <w:rsid w:val="000150D3"/>
    <w:rsid w:val="000166C1"/>
    <w:rsid w:val="0002006B"/>
    <w:rsid w:val="00020AE8"/>
    <w:rsid w:val="000212BB"/>
    <w:rsid w:val="00023A2C"/>
    <w:rsid w:val="000243CB"/>
    <w:rsid w:val="0002558B"/>
    <w:rsid w:val="00025EBE"/>
    <w:rsid w:val="00026BF2"/>
    <w:rsid w:val="000271F6"/>
    <w:rsid w:val="000277FA"/>
    <w:rsid w:val="00030231"/>
    <w:rsid w:val="00030445"/>
    <w:rsid w:val="000316CA"/>
    <w:rsid w:val="000316F8"/>
    <w:rsid w:val="000318C7"/>
    <w:rsid w:val="00033D26"/>
    <w:rsid w:val="00033FDB"/>
    <w:rsid w:val="000344F6"/>
    <w:rsid w:val="00034F73"/>
    <w:rsid w:val="0004072B"/>
    <w:rsid w:val="00042263"/>
    <w:rsid w:val="00043505"/>
    <w:rsid w:val="00043C70"/>
    <w:rsid w:val="00043E88"/>
    <w:rsid w:val="00044042"/>
    <w:rsid w:val="000474D2"/>
    <w:rsid w:val="000479C5"/>
    <w:rsid w:val="00050DFD"/>
    <w:rsid w:val="00052457"/>
    <w:rsid w:val="00053809"/>
    <w:rsid w:val="00053914"/>
    <w:rsid w:val="00054756"/>
    <w:rsid w:val="000560C5"/>
    <w:rsid w:val="00056C49"/>
    <w:rsid w:val="00056FE0"/>
    <w:rsid w:val="000603C8"/>
    <w:rsid w:val="000606B5"/>
    <w:rsid w:val="000608A4"/>
    <w:rsid w:val="00060AA1"/>
    <w:rsid w:val="000631FD"/>
    <w:rsid w:val="000643D3"/>
    <w:rsid w:val="00066F1A"/>
    <w:rsid w:val="00067B16"/>
    <w:rsid w:val="00071F8A"/>
    <w:rsid w:val="00073E04"/>
    <w:rsid w:val="0007401B"/>
    <w:rsid w:val="00074BB5"/>
    <w:rsid w:val="0007512B"/>
    <w:rsid w:val="0007628D"/>
    <w:rsid w:val="00077CFA"/>
    <w:rsid w:val="00080116"/>
    <w:rsid w:val="00081DAB"/>
    <w:rsid w:val="00092829"/>
    <w:rsid w:val="00092B09"/>
    <w:rsid w:val="0009351E"/>
    <w:rsid w:val="0009479A"/>
    <w:rsid w:val="00094AD6"/>
    <w:rsid w:val="000951E3"/>
    <w:rsid w:val="00095D61"/>
    <w:rsid w:val="00095E44"/>
    <w:rsid w:val="00096D8D"/>
    <w:rsid w:val="0009755A"/>
    <w:rsid w:val="000A0A8F"/>
    <w:rsid w:val="000A1232"/>
    <w:rsid w:val="000A12CD"/>
    <w:rsid w:val="000A1DED"/>
    <w:rsid w:val="000A2754"/>
    <w:rsid w:val="000A2856"/>
    <w:rsid w:val="000A30E5"/>
    <w:rsid w:val="000A40D0"/>
    <w:rsid w:val="000B001B"/>
    <w:rsid w:val="000B0097"/>
    <w:rsid w:val="000B101F"/>
    <w:rsid w:val="000B1F4B"/>
    <w:rsid w:val="000B2F27"/>
    <w:rsid w:val="000B2F58"/>
    <w:rsid w:val="000B37A8"/>
    <w:rsid w:val="000B51D9"/>
    <w:rsid w:val="000B560D"/>
    <w:rsid w:val="000C0219"/>
    <w:rsid w:val="000C03FB"/>
    <w:rsid w:val="000C308F"/>
    <w:rsid w:val="000C5A4E"/>
    <w:rsid w:val="000C635D"/>
    <w:rsid w:val="000C6C4D"/>
    <w:rsid w:val="000C7F49"/>
    <w:rsid w:val="000D1AEE"/>
    <w:rsid w:val="000D1F4F"/>
    <w:rsid w:val="000D3ECC"/>
    <w:rsid w:val="000D4D07"/>
    <w:rsid w:val="000D7535"/>
    <w:rsid w:val="000E165D"/>
    <w:rsid w:val="000E1BAF"/>
    <w:rsid w:val="000E223E"/>
    <w:rsid w:val="000E2491"/>
    <w:rsid w:val="000E2EA9"/>
    <w:rsid w:val="000E46A3"/>
    <w:rsid w:val="000E4E88"/>
    <w:rsid w:val="000E5726"/>
    <w:rsid w:val="000E6A52"/>
    <w:rsid w:val="000E6C94"/>
    <w:rsid w:val="000F1BB2"/>
    <w:rsid w:val="000F20AB"/>
    <w:rsid w:val="000F217A"/>
    <w:rsid w:val="000F3F94"/>
    <w:rsid w:val="000F43D1"/>
    <w:rsid w:val="000F5235"/>
    <w:rsid w:val="000F5B21"/>
    <w:rsid w:val="00103501"/>
    <w:rsid w:val="00103B2D"/>
    <w:rsid w:val="00103CD2"/>
    <w:rsid w:val="00104061"/>
    <w:rsid w:val="00107236"/>
    <w:rsid w:val="001101A2"/>
    <w:rsid w:val="001106F7"/>
    <w:rsid w:val="001108A9"/>
    <w:rsid w:val="001122A1"/>
    <w:rsid w:val="00112EDA"/>
    <w:rsid w:val="001138C2"/>
    <w:rsid w:val="00114174"/>
    <w:rsid w:val="00117C1D"/>
    <w:rsid w:val="00123688"/>
    <w:rsid w:val="00127F47"/>
    <w:rsid w:val="00133572"/>
    <w:rsid w:val="00135EAF"/>
    <w:rsid w:val="001364FB"/>
    <w:rsid w:val="001365F2"/>
    <w:rsid w:val="00136D7A"/>
    <w:rsid w:val="001374C5"/>
    <w:rsid w:val="00140476"/>
    <w:rsid w:val="00141470"/>
    <w:rsid w:val="00141540"/>
    <w:rsid w:val="001449DF"/>
    <w:rsid w:val="00145459"/>
    <w:rsid w:val="0014569B"/>
    <w:rsid w:val="00146747"/>
    <w:rsid w:val="001470E0"/>
    <w:rsid w:val="00150060"/>
    <w:rsid w:val="00154C69"/>
    <w:rsid w:val="0015704C"/>
    <w:rsid w:val="0015766F"/>
    <w:rsid w:val="00157895"/>
    <w:rsid w:val="00161701"/>
    <w:rsid w:val="00161E87"/>
    <w:rsid w:val="0016566C"/>
    <w:rsid w:val="001727F0"/>
    <w:rsid w:val="00172B06"/>
    <w:rsid w:val="0017347E"/>
    <w:rsid w:val="001752D8"/>
    <w:rsid w:val="00175931"/>
    <w:rsid w:val="00176B25"/>
    <w:rsid w:val="00176D27"/>
    <w:rsid w:val="001804E0"/>
    <w:rsid w:val="0018238B"/>
    <w:rsid w:val="00183419"/>
    <w:rsid w:val="0018394A"/>
    <w:rsid w:val="00183C38"/>
    <w:rsid w:val="001849DA"/>
    <w:rsid w:val="00184DCC"/>
    <w:rsid w:val="00186A9D"/>
    <w:rsid w:val="001874A6"/>
    <w:rsid w:val="0018765B"/>
    <w:rsid w:val="00190913"/>
    <w:rsid w:val="0019236A"/>
    <w:rsid w:val="00193B21"/>
    <w:rsid w:val="00193DD3"/>
    <w:rsid w:val="001948AA"/>
    <w:rsid w:val="00195360"/>
    <w:rsid w:val="00195F65"/>
    <w:rsid w:val="001A07E2"/>
    <w:rsid w:val="001A0A5D"/>
    <w:rsid w:val="001A2018"/>
    <w:rsid w:val="001A396D"/>
    <w:rsid w:val="001A56F1"/>
    <w:rsid w:val="001A5D0E"/>
    <w:rsid w:val="001B01C8"/>
    <w:rsid w:val="001B0B52"/>
    <w:rsid w:val="001B13F6"/>
    <w:rsid w:val="001B1747"/>
    <w:rsid w:val="001B2D44"/>
    <w:rsid w:val="001B752A"/>
    <w:rsid w:val="001C12FB"/>
    <w:rsid w:val="001C2DB4"/>
    <w:rsid w:val="001C3228"/>
    <w:rsid w:val="001C35E9"/>
    <w:rsid w:val="001C36BD"/>
    <w:rsid w:val="001C3733"/>
    <w:rsid w:val="001C49B3"/>
    <w:rsid w:val="001C5B30"/>
    <w:rsid w:val="001C6FF2"/>
    <w:rsid w:val="001C794B"/>
    <w:rsid w:val="001D0043"/>
    <w:rsid w:val="001D2953"/>
    <w:rsid w:val="001D3C05"/>
    <w:rsid w:val="001D6AF4"/>
    <w:rsid w:val="001E0CC1"/>
    <w:rsid w:val="001E1C10"/>
    <w:rsid w:val="001E3C91"/>
    <w:rsid w:val="001E3CC0"/>
    <w:rsid w:val="001E57B3"/>
    <w:rsid w:val="001E6003"/>
    <w:rsid w:val="001E77C3"/>
    <w:rsid w:val="001F090B"/>
    <w:rsid w:val="001F09DF"/>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4A53"/>
    <w:rsid w:val="00215FDA"/>
    <w:rsid w:val="002160C2"/>
    <w:rsid w:val="00222BB9"/>
    <w:rsid w:val="002258D6"/>
    <w:rsid w:val="002274FB"/>
    <w:rsid w:val="002309D2"/>
    <w:rsid w:val="0023102E"/>
    <w:rsid w:val="00231B61"/>
    <w:rsid w:val="00232C35"/>
    <w:rsid w:val="0023315B"/>
    <w:rsid w:val="002347FE"/>
    <w:rsid w:val="0024178D"/>
    <w:rsid w:val="0024392B"/>
    <w:rsid w:val="002450C6"/>
    <w:rsid w:val="00245DCF"/>
    <w:rsid w:val="00246C65"/>
    <w:rsid w:val="00246FB5"/>
    <w:rsid w:val="0024721F"/>
    <w:rsid w:val="0025182F"/>
    <w:rsid w:val="00251A10"/>
    <w:rsid w:val="00252BFF"/>
    <w:rsid w:val="00253732"/>
    <w:rsid w:val="002542A8"/>
    <w:rsid w:val="00255305"/>
    <w:rsid w:val="0025658B"/>
    <w:rsid w:val="00260A11"/>
    <w:rsid w:val="0026169A"/>
    <w:rsid w:val="00262763"/>
    <w:rsid w:val="00262AA5"/>
    <w:rsid w:val="0026305E"/>
    <w:rsid w:val="00263368"/>
    <w:rsid w:val="00264BEA"/>
    <w:rsid w:val="00267713"/>
    <w:rsid w:val="00267850"/>
    <w:rsid w:val="00267D53"/>
    <w:rsid w:val="00271032"/>
    <w:rsid w:val="00273E3E"/>
    <w:rsid w:val="00274147"/>
    <w:rsid w:val="00275189"/>
    <w:rsid w:val="002756DC"/>
    <w:rsid w:val="00276412"/>
    <w:rsid w:val="00276437"/>
    <w:rsid w:val="00280053"/>
    <w:rsid w:val="0028063F"/>
    <w:rsid w:val="00280740"/>
    <w:rsid w:val="00283B02"/>
    <w:rsid w:val="00283C5D"/>
    <w:rsid w:val="002844B0"/>
    <w:rsid w:val="00286322"/>
    <w:rsid w:val="00286F1E"/>
    <w:rsid w:val="00286FE7"/>
    <w:rsid w:val="00290584"/>
    <w:rsid w:val="00295779"/>
    <w:rsid w:val="00296B03"/>
    <w:rsid w:val="00296BA7"/>
    <w:rsid w:val="00296C1F"/>
    <w:rsid w:val="002A41E6"/>
    <w:rsid w:val="002A44C8"/>
    <w:rsid w:val="002A5E48"/>
    <w:rsid w:val="002B0059"/>
    <w:rsid w:val="002B0455"/>
    <w:rsid w:val="002B261C"/>
    <w:rsid w:val="002B2BEE"/>
    <w:rsid w:val="002B35C5"/>
    <w:rsid w:val="002B3935"/>
    <w:rsid w:val="002B406A"/>
    <w:rsid w:val="002B41D4"/>
    <w:rsid w:val="002B543F"/>
    <w:rsid w:val="002B5F2C"/>
    <w:rsid w:val="002B6165"/>
    <w:rsid w:val="002B7D73"/>
    <w:rsid w:val="002C0480"/>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5D13"/>
    <w:rsid w:val="002D6396"/>
    <w:rsid w:val="002D7E5E"/>
    <w:rsid w:val="002E07BA"/>
    <w:rsid w:val="002E07EF"/>
    <w:rsid w:val="002E0D06"/>
    <w:rsid w:val="002E1810"/>
    <w:rsid w:val="002E4E94"/>
    <w:rsid w:val="002F1F28"/>
    <w:rsid w:val="002F43CA"/>
    <w:rsid w:val="002F538A"/>
    <w:rsid w:val="002F57AA"/>
    <w:rsid w:val="002F6EF7"/>
    <w:rsid w:val="002F714C"/>
    <w:rsid w:val="002F77BF"/>
    <w:rsid w:val="003004A2"/>
    <w:rsid w:val="00303DD5"/>
    <w:rsid w:val="00307B74"/>
    <w:rsid w:val="00310764"/>
    <w:rsid w:val="00311BFD"/>
    <w:rsid w:val="0031406B"/>
    <w:rsid w:val="00314628"/>
    <w:rsid w:val="00314718"/>
    <w:rsid w:val="0031488A"/>
    <w:rsid w:val="00316325"/>
    <w:rsid w:val="003175E1"/>
    <w:rsid w:val="00320203"/>
    <w:rsid w:val="00322002"/>
    <w:rsid w:val="003247B0"/>
    <w:rsid w:val="00324E5E"/>
    <w:rsid w:val="00325E81"/>
    <w:rsid w:val="00326948"/>
    <w:rsid w:val="00327052"/>
    <w:rsid w:val="0033486D"/>
    <w:rsid w:val="00335228"/>
    <w:rsid w:val="003367C4"/>
    <w:rsid w:val="00336D8E"/>
    <w:rsid w:val="003376B3"/>
    <w:rsid w:val="0034295A"/>
    <w:rsid w:val="00345CBE"/>
    <w:rsid w:val="00345F9C"/>
    <w:rsid w:val="00347776"/>
    <w:rsid w:val="00351A91"/>
    <w:rsid w:val="003520C4"/>
    <w:rsid w:val="003533AE"/>
    <w:rsid w:val="00354F59"/>
    <w:rsid w:val="0035512A"/>
    <w:rsid w:val="00355E14"/>
    <w:rsid w:val="00355F9B"/>
    <w:rsid w:val="00357C5E"/>
    <w:rsid w:val="003608BD"/>
    <w:rsid w:val="00361139"/>
    <w:rsid w:val="00361280"/>
    <w:rsid w:val="003615F1"/>
    <w:rsid w:val="00361A6E"/>
    <w:rsid w:val="003626AF"/>
    <w:rsid w:val="00363812"/>
    <w:rsid w:val="00363D7F"/>
    <w:rsid w:val="0036655E"/>
    <w:rsid w:val="00367C66"/>
    <w:rsid w:val="003700B2"/>
    <w:rsid w:val="0037233D"/>
    <w:rsid w:val="003736EF"/>
    <w:rsid w:val="003737E3"/>
    <w:rsid w:val="00376DA6"/>
    <w:rsid w:val="00380A1A"/>
    <w:rsid w:val="00380D80"/>
    <w:rsid w:val="0038500E"/>
    <w:rsid w:val="00385CB6"/>
    <w:rsid w:val="0038761D"/>
    <w:rsid w:val="003906F8"/>
    <w:rsid w:val="003935EE"/>
    <w:rsid w:val="00393EE9"/>
    <w:rsid w:val="0039408A"/>
    <w:rsid w:val="003945F5"/>
    <w:rsid w:val="0039673D"/>
    <w:rsid w:val="003975DA"/>
    <w:rsid w:val="00397893"/>
    <w:rsid w:val="003A057A"/>
    <w:rsid w:val="003A0AA6"/>
    <w:rsid w:val="003A2407"/>
    <w:rsid w:val="003A2CF0"/>
    <w:rsid w:val="003A33AF"/>
    <w:rsid w:val="003A33D3"/>
    <w:rsid w:val="003A3880"/>
    <w:rsid w:val="003A4B52"/>
    <w:rsid w:val="003A5BC5"/>
    <w:rsid w:val="003A5D55"/>
    <w:rsid w:val="003A75E6"/>
    <w:rsid w:val="003B255B"/>
    <w:rsid w:val="003B3317"/>
    <w:rsid w:val="003B4B2F"/>
    <w:rsid w:val="003B4C50"/>
    <w:rsid w:val="003B52D4"/>
    <w:rsid w:val="003C012A"/>
    <w:rsid w:val="003C1CA5"/>
    <w:rsid w:val="003C1EC7"/>
    <w:rsid w:val="003C3D8E"/>
    <w:rsid w:val="003C5E61"/>
    <w:rsid w:val="003C64A0"/>
    <w:rsid w:val="003C6F0B"/>
    <w:rsid w:val="003C7BA3"/>
    <w:rsid w:val="003D3642"/>
    <w:rsid w:val="003D4B80"/>
    <w:rsid w:val="003D4E9C"/>
    <w:rsid w:val="003D5EE8"/>
    <w:rsid w:val="003E0D78"/>
    <w:rsid w:val="003E1CB1"/>
    <w:rsid w:val="003E3A1D"/>
    <w:rsid w:val="003E6CA0"/>
    <w:rsid w:val="003F068F"/>
    <w:rsid w:val="003F1F41"/>
    <w:rsid w:val="003F2FDE"/>
    <w:rsid w:val="003F330B"/>
    <w:rsid w:val="003F6FDF"/>
    <w:rsid w:val="004016F5"/>
    <w:rsid w:val="004045AA"/>
    <w:rsid w:val="004049C2"/>
    <w:rsid w:val="0040549A"/>
    <w:rsid w:val="00405CC9"/>
    <w:rsid w:val="0040711E"/>
    <w:rsid w:val="00407D67"/>
    <w:rsid w:val="00412450"/>
    <w:rsid w:val="004138DE"/>
    <w:rsid w:val="00413B39"/>
    <w:rsid w:val="00414B2F"/>
    <w:rsid w:val="00415E58"/>
    <w:rsid w:val="00416231"/>
    <w:rsid w:val="00420715"/>
    <w:rsid w:val="004208AB"/>
    <w:rsid w:val="004213A5"/>
    <w:rsid w:val="004219EF"/>
    <w:rsid w:val="00421A72"/>
    <w:rsid w:val="00424348"/>
    <w:rsid w:val="0042571C"/>
    <w:rsid w:val="00426CD9"/>
    <w:rsid w:val="00426DE2"/>
    <w:rsid w:val="00430FEB"/>
    <w:rsid w:val="004310EE"/>
    <w:rsid w:val="00433677"/>
    <w:rsid w:val="004340D5"/>
    <w:rsid w:val="00434880"/>
    <w:rsid w:val="00434A21"/>
    <w:rsid w:val="0043526D"/>
    <w:rsid w:val="00435A78"/>
    <w:rsid w:val="004460E9"/>
    <w:rsid w:val="00447B6F"/>
    <w:rsid w:val="00447E35"/>
    <w:rsid w:val="00452001"/>
    <w:rsid w:val="00453623"/>
    <w:rsid w:val="00453C11"/>
    <w:rsid w:val="00454939"/>
    <w:rsid w:val="004557B0"/>
    <w:rsid w:val="00457946"/>
    <w:rsid w:val="00457D8B"/>
    <w:rsid w:val="00460A17"/>
    <w:rsid w:val="00462F79"/>
    <w:rsid w:val="00463438"/>
    <w:rsid w:val="00463ECE"/>
    <w:rsid w:val="00465388"/>
    <w:rsid w:val="004677C9"/>
    <w:rsid w:val="0047002E"/>
    <w:rsid w:val="00470CB5"/>
    <w:rsid w:val="00471EAB"/>
    <w:rsid w:val="004723EE"/>
    <w:rsid w:val="00472673"/>
    <w:rsid w:val="00472EF0"/>
    <w:rsid w:val="00473BD1"/>
    <w:rsid w:val="00475A92"/>
    <w:rsid w:val="00477BB9"/>
    <w:rsid w:val="004800EF"/>
    <w:rsid w:val="00481C15"/>
    <w:rsid w:val="00483A87"/>
    <w:rsid w:val="004859EE"/>
    <w:rsid w:val="004866D9"/>
    <w:rsid w:val="00486A52"/>
    <w:rsid w:val="00487366"/>
    <w:rsid w:val="004873E4"/>
    <w:rsid w:val="0049027F"/>
    <w:rsid w:val="0049072C"/>
    <w:rsid w:val="00490FD1"/>
    <w:rsid w:val="00491AD2"/>
    <w:rsid w:val="004935C0"/>
    <w:rsid w:val="00493B43"/>
    <w:rsid w:val="00494EB1"/>
    <w:rsid w:val="00495FC3"/>
    <w:rsid w:val="00496414"/>
    <w:rsid w:val="00496E32"/>
    <w:rsid w:val="00497397"/>
    <w:rsid w:val="00497A38"/>
    <w:rsid w:val="004A1B3D"/>
    <w:rsid w:val="004A3BF6"/>
    <w:rsid w:val="004A45BD"/>
    <w:rsid w:val="004A4656"/>
    <w:rsid w:val="004A77B0"/>
    <w:rsid w:val="004B085C"/>
    <w:rsid w:val="004B08A9"/>
    <w:rsid w:val="004B08EA"/>
    <w:rsid w:val="004B0E7D"/>
    <w:rsid w:val="004B1CED"/>
    <w:rsid w:val="004B34A7"/>
    <w:rsid w:val="004B3B06"/>
    <w:rsid w:val="004B3ED5"/>
    <w:rsid w:val="004B4643"/>
    <w:rsid w:val="004B7F67"/>
    <w:rsid w:val="004C06BE"/>
    <w:rsid w:val="004C0938"/>
    <w:rsid w:val="004C1994"/>
    <w:rsid w:val="004C2E5C"/>
    <w:rsid w:val="004C42FA"/>
    <w:rsid w:val="004C70FC"/>
    <w:rsid w:val="004D2675"/>
    <w:rsid w:val="004D2B82"/>
    <w:rsid w:val="004D4080"/>
    <w:rsid w:val="004D4104"/>
    <w:rsid w:val="004D5115"/>
    <w:rsid w:val="004D51ED"/>
    <w:rsid w:val="004E05FD"/>
    <w:rsid w:val="004E1A0D"/>
    <w:rsid w:val="004E23F5"/>
    <w:rsid w:val="004E5418"/>
    <w:rsid w:val="004E63E5"/>
    <w:rsid w:val="004E6B76"/>
    <w:rsid w:val="004F1437"/>
    <w:rsid w:val="004F1488"/>
    <w:rsid w:val="004F2A50"/>
    <w:rsid w:val="004F3540"/>
    <w:rsid w:val="004F52DB"/>
    <w:rsid w:val="004F5624"/>
    <w:rsid w:val="004F5DA4"/>
    <w:rsid w:val="004F62B2"/>
    <w:rsid w:val="004F6424"/>
    <w:rsid w:val="005040CD"/>
    <w:rsid w:val="00505229"/>
    <w:rsid w:val="005059EE"/>
    <w:rsid w:val="00507F98"/>
    <w:rsid w:val="00510559"/>
    <w:rsid w:val="005108A3"/>
    <w:rsid w:val="00510DB5"/>
    <w:rsid w:val="00510F6E"/>
    <w:rsid w:val="00511422"/>
    <w:rsid w:val="005118AE"/>
    <w:rsid w:val="0051212F"/>
    <w:rsid w:val="0051587A"/>
    <w:rsid w:val="005158FA"/>
    <w:rsid w:val="005169AD"/>
    <w:rsid w:val="005208B9"/>
    <w:rsid w:val="005221F0"/>
    <w:rsid w:val="00524807"/>
    <w:rsid w:val="00524C1D"/>
    <w:rsid w:val="005252FE"/>
    <w:rsid w:val="00525FF9"/>
    <w:rsid w:val="005312C1"/>
    <w:rsid w:val="00532C41"/>
    <w:rsid w:val="00532D3F"/>
    <w:rsid w:val="00532E79"/>
    <w:rsid w:val="0053372C"/>
    <w:rsid w:val="0053386D"/>
    <w:rsid w:val="00534700"/>
    <w:rsid w:val="0053791F"/>
    <w:rsid w:val="005402E3"/>
    <w:rsid w:val="00540D8C"/>
    <w:rsid w:val="00541D4E"/>
    <w:rsid w:val="00546622"/>
    <w:rsid w:val="005473E7"/>
    <w:rsid w:val="00547538"/>
    <w:rsid w:val="00553BFA"/>
    <w:rsid w:val="0055418B"/>
    <w:rsid w:val="00554D05"/>
    <w:rsid w:val="00557000"/>
    <w:rsid w:val="0056077E"/>
    <w:rsid w:val="00560B97"/>
    <w:rsid w:val="00560EDA"/>
    <w:rsid w:val="0056212D"/>
    <w:rsid w:val="005629EE"/>
    <w:rsid w:val="00563FE5"/>
    <w:rsid w:val="005648FA"/>
    <w:rsid w:val="00564D50"/>
    <w:rsid w:val="00567218"/>
    <w:rsid w:val="00567346"/>
    <w:rsid w:val="00570F1E"/>
    <w:rsid w:val="0057371B"/>
    <w:rsid w:val="00573A60"/>
    <w:rsid w:val="00575EB8"/>
    <w:rsid w:val="0057613A"/>
    <w:rsid w:val="00582A9B"/>
    <w:rsid w:val="00582FCF"/>
    <w:rsid w:val="005832AB"/>
    <w:rsid w:val="0058437C"/>
    <w:rsid w:val="00590CCE"/>
    <w:rsid w:val="005935F4"/>
    <w:rsid w:val="00593E0A"/>
    <w:rsid w:val="005A167F"/>
    <w:rsid w:val="005A346E"/>
    <w:rsid w:val="005A73CF"/>
    <w:rsid w:val="005B19BC"/>
    <w:rsid w:val="005B1A4F"/>
    <w:rsid w:val="005B2864"/>
    <w:rsid w:val="005B2E11"/>
    <w:rsid w:val="005B3F6F"/>
    <w:rsid w:val="005B7398"/>
    <w:rsid w:val="005B798B"/>
    <w:rsid w:val="005C1FAE"/>
    <w:rsid w:val="005C39E8"/>
    <w:rsid w:val="005C5660"/>
    <w:rsid w:val="005C71E4"/>
    <w:rsid w:val="005C72E3"/>
    <w:rsid w:val="005C7525"/>
    <w:rsid w:val="005C7F81"/>
    <w:rsid w:val="005D11B2"/>
    <w:rsid w:val="005D4788"/>
    <w:rsid w:val="005D4B68"/>
    <w:rsid w:val="005D7B23"/>
    <w:rsid w:val="005E11C1"/>
    <w:rsid w:val="005E2563"/>
    <w:rsid w:val="005E31AC"/>
    <w:rsid w:val="005E394C"/>
    <w:rsid w:val="005E3AF7"/>
    <w:rsid w:val="005E42BF"/>
    <w:rsid w:val="005E4E70"/>
    <w:rsid w:val="005E6290"/>
    <w:rsid w:val="005E65BB"/>
    <w:rsid w:val="005F0DA0"/>
    <w:rsid w:val="005F2767"/>
    <w:rsid w:val="005F4914"/>
    <w:rsid w:val="005F62B7"/>
    <w:rsid w:val="005F67FC"/>
    <w:rsid w:val="005F6869"/>
    <w:rsid w:val="005F6BB9"/>
    <w:rsid w:val="00603148"/>
    <w:rsid w:val="00606E41"/>
    <w:rsid w:val="00606FC7"/>
    <w:rsid w:val="00610456"/>
    <w:rsid w:val="00610936"/>
    <w:rsid w:val="00611473"/>
    <w:rsid w:val="00611B36"/>
    <w:rsid w:val="00613A34"/>
    <w:rsid w:val="00615ADA"/>
    <w:rsid w:val="00617111"/>
    <w:rsid w:val="00621345"/>
    <w:rsid w:val="006221CD"/>
    <w:rsid w:val="00622220"/>
    <w:rsid w:val="006266A9"/>
    <w:rsid w:val="00626867"/>
    <w:rsid w:val="00630426"/>
    <w:rsid w:val="006316C1"/>
    <w:rsid w:val="00631ED4"/>
    <w:rsid w:val="00633BC7"/>
    <w:rsid w:val="00634B5D"/>
    <w:rsid w:val="00635174"/>
    <w:rsid w:val="00635AC7"/>
    <w:rsid w:val="00635E9C"/>
    <w:rsid w:val="0063753F"/>
    <w:rsid w:val="00637B41"/>
    <w:rsid w:val="006414EE"/>
    <w:rsid w:val="00642524"/>
    <w:rsid w:val="00642D0A"/>
    <w:rsid w:val="00645A08"/>
    <w:rsid w:val="0064630E"/>
    <w:rsid w:val="00646FE1"/>
    <w:rsid w:val="00647075"/>
    <w:rsid w:val="0065043E"/>
    <w:rsid w:val="0065581D"/>
    <w:rsid w:val="00655C2F"/>
    <w:rsid w:val="00660403"/>
    <w:rsid w:val="00660632"/>
    <w:rsid w:val="00661140"/>
    <w:rsid w:val="006655FD"/>
    <w:rsid w:val="0066619A"/>
    <w:rsid w:val="006710DD"/>
    <w:rsid w:val="00671FC9"/>
    <w:rsid w:val="00673200"/>
    <w:rsid w:val="0067501E"/>
    <w:rsid w:val="006753E0"/>
    <w:rsid w:val="006773D2"/>
    <w:rsid w:val="00680581"/>
    <w:rsid w:val="00681A41"/>
    <w:rsid w:val="006821B2"/>
    <w:rsid w:val="006838C0"/>
    <w:rsid w:val="00685901"/>
    <w:rsid w:val="00685BB9"/>
    <w:rsid w:val="00690127"/>
    <w:rsid w:val="00691BFF"/>
    <w:rsid w:val="006953C1"/>
    <w:rsid w:val="0069596E"/>
    <w:rsid w:val="0069685C"/>
    <w:rsid w:val="00696EB2"/>
    <w:rsid w:val="006A16E9"/>
    <w:rsid w:val="006A46DD"/>
    <w:rsid w:val="006A5450"/>
    <w:rsid w:val="006B0199"/>
    <w:rsid w:val="006B0A32"/>
    <w:rsid w:val="006B0BD8"/>
    <w:rsid w:val="006B1116"/>
    <w:rsid w:val="006B302C"/>
    <w:rsid w:val="006B3E21"/>
    <w:rsid w:val="006B4557"/>
    <w:rsid w:val="006C0251"/>
    <w:rsid w:val="006C2B9A"/>
    <w:rsid w:val="006C39BB"/>
    <w:rsid w:val="006C3A6B"/>
    <w:rsid w:val="006C4502"/>
    <w:rsid w:val="006C6114"/>
    <w:rsid w:val="006D2288"/>
    <w:rsid w:val="006D2684"/>
    <w:rsid w:val="006D4464"/>
    <w:rsid w:val="006D5E91"/>
    <w:rsid w:val="006D6A77"/>
    <w:rsid w:val="006D7E87"/>
    <w:rsid w:val="006E14E6"/>
    <w:rsid w:val="006E1638"/>
    <w:rsid w:val="006E1AEE"/>
    <w:rsid w:val="006E2F52"/>
    <w:rsid w:val="006E32A9"/>
    <w:rsid w:val="006E3B9C"/>
    <w:rsid w:val="006E51A2"/>
    <w:rsid w:val="006E6259"/>
    <w:rsid w:val="006E7C49"/>
    <w:rsid w:val="006F0DE2"/>
    <w:rsid w:val="006F11BD"/>
    <w:rsid w:val="006F25B4"/>
    <w:rsid w:val="006F32C7"/>
    <w:rsid w:val="006F3392"/>
    <w:rsid w:val="006F3495"/>
    <w:rsid w:val="006F417D"/>
    <w:rsid w:val="006F5C83"/>
    <w:rsid w:val="006F67CC"/>
    <w:rsid w:val="006F6B89"/>
    <w:rsid w:val="00701C2D"/>
    <w:rsid w:val="00702162"/>
    <w:rsid w:val="00703930"/>
    <w:rsid w:val="00703973"/>
    <w:rsid w:val="007055D7"/>
    <w:rsid w:val="0070610E"/>
    <w:rsid w:val="00707759"/>
    <w:rsid w:val="00707FC9"/>
    <w:rsid w:val="00710081"/>
    <w:rsid w:val="00710B0D"/>
    <w:rsid w:val="00713CB5"/>
    <w:rsid w:val="00714E3F"/>
    <w:rsid w:val="00714F0A"/>
    <w:rsid w:val="0071507C"/>
    <w:rsid w:val="007152CC"/>
    <w:rsid w:val="0071558B"/>
    <w:rsid w:val="0071776A"/>
    <w:rsid w:val="0072039F"/>
    <w:rsid w:val="00721189"/>
    <w:rsid w:val="007221C3"/>
    <w:rsid w:val="007223DF"/>
    <w:rsid w:val="007227E4"/>
    <w:rsid w:val="00722F2C"/>
    <w:rsid w:val="0072505B"/>
    <w:rsid w:val="007254D1"/>
    <w:rsid w:val="00725B32"/>
    <w:rsid w:val="00725B3C"/>
    <w:rsid w:val="00731310"/>
    <w:rsid w:val="00732197"/>
    <w:rsid w:val="0073270F"/>
    <w:rsid w:val="0073375A"/>
    <w:rsid w:val="00733D54"/>
    <w:rsid w:val="007347E8"/>
    <w:rsid w:val="00736A4F"/>
    <w:rsid w:val="00737753"/>
    <w:rsid w:val="00737768"/>
    <w:rsid w:val="00740310"/>
    <w:rsid w:val="00740BB8"/>
    <w:rsid w:val="00740CE9"/>
    <w:rsid w:val="007428E3"/>
    <w:rsid w:val="0074394E"/>
    <w:rsid w:val="0074422D"/>
    <w:rsid w:val="007507CE"/>
    <w:rsid w:val="00750D0A"/>
    <w:rsid w:val="00751D93"/>
    <w:rsid w:val="00752300"/>
    <w:rsid w:val="00752B35"/>
    <w:rsid w:val="00753BF5"/>
    <w:rsid w:val="007546F8"/>
    <w:rsid w:val="0075579B"/>
    <w:rsid w:val="00755BAB"/>
    <w:rsid w:val="0076080E"/>
    <w:rsid w:val="0076170F"/>
    <w:rsid w:val="0076411D"/>
    <w:rsid w:val="007670F8"/>
    <w:rsid w:val="007671D4"/>
    <w:rsid w:val="00770553"/>
    <w:rsid w:val="00770A85"/>
    <w:rsid w:val="00771312"/>
    <w:rsid w:val="00773DC9"/>
    <w:rsid w:val="0077572E"/>
    <w:rsid w:val="00777BE4"/>
    <w:rsid w:val="0078031B"/>
    <w:rsid w:val="007830EA"/>
    <w:rsid w:val="00784F44"/>
    <w:rsid w:val="00786672"/>
    <w:rsid w:val="007872CF"/>
    <w:rsid w:val="0079201C"/>
    <w:rsid w:val="0079307F"/>
    <w:rsid w:val="00793144"/>
    <w:rsid w:val="0079341D"/>
    <w:rsid w:val="007940C5"/>
    <w:rsid w:val="007943CF"/>
    <w:rsid w:val="007947C4"/>
    <w:rsid w:val="007954B9"/>
    <w:rsid w:val="00795812"/>
    <w:rsid w:val="00795CE1"/>
    <w:rsid w:val="007A0646"/>
    <w:rsid w:val="007A06AC"/>
    <w:rsid w:val="007A1B2F"/>
    <w:rsid w:val="007A3921"/>
    <w:rsid w:val="007A4283"/>
    <w:rsid w:val="007A4636"/>
    <w:rsid w:val="007A54E2"/>
    <w:rsid w:val="007B1014"/>
    <w:rsid w:val="007B103F"/>
    <w:rsid w:val="007B1484"/>
    <w:rsid w:val="007B1A10"/>
    <w:rsid w:val="007B31AB"/>
    <w:rsid w:val="007B3268"/>
    <w:rsid w:val="007B3347"/>
    <w:rsid w:val="007B37F1"/>
    <w:rsid w:val="007B42D3"/>
    <w:rsid w:val="007B46D9"/>
    <w:rsid w:val="007B6659"/>
    <w:rsid w:val="007B6C39"/>
    <w:rsid w:val="007B76AB"/>
    <w:rsid w:val="007B7DBD"/>
    <w:rsid w:val="007C264B"/>
    <w:rsid w:val="007C309E"/>
    <w:rsid w:val="007C45D3"/>
    <w:rsid w:val="007C4CF6"/>
    <w:rsid w:val="007C50D2"/>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1660"/>
    <w:rsid w:val="00803FD4"/>
    <w:rsid w:val="0080481C"/>
    <w:rsid w:val="00804C54"/>
    <w:rsid w:val="008056DD"/>
    <w:rsid w:val="0081104C"/>
    <w:rsid w:val="008121F2"/>
    <w:rsid w:val="00812D16"/>
    <w:rsid w:val="00816C51"/>
    <w:rsid w:val="00820CA1"/>
    <w:rsid w:val="00821865"/>
    <w:rsid w:val="008225EB"/>
    <w:rsid w:val="00822C81"/>
    <w:rsid w:val="0082327D"/>
    <w:rsid w:val="0082433D"/>
    <w:rsid w:val="0082581A"/>
    <w:rsid w:val="00826509"/>
    <w:rsid w:val="00832DCE"/>
    <w:rsid w:val="0083354D"/>
    <w:rsid w:val="0083561B"/>
    <w:rsid w:val="00837D78"/>
    <w:rsid w:val="00840D79"/>
    <w:rsid w:val="00842A21"/>
    <w:rsid w:val="00842C9E"/>
    <w:rsid w:val="00845DAD"/>
    <w:rsid w:val="00845F54"/>
    <w:rsid w:val="00850704"/>
    <w:rsid w:val="00851377"/>
    <w:rsid w:val="008513C1"/>
    <w:rsid w:val="0085437C"/>
    <w:rsid w:val="00854B2F"/>
    <w:rsid w:val="00854F9F"/>
    <w:rsid w:val="00855481"/>
    <w:rsid w:val="00856354"/>
    <w:rsid w:val="00856382"/>
    <w:rsid w:val="008568E1"/>
    <w:rsid w:val="00856BE9"/>
    <w:rsid w:val="008578F8"/>
    <w:rsid w:val="00860566"/>
    <w:rsid w:val="0086129A"/>
    <w:rsid w:val="0086165C"/>
    <w:rsid w:val="00861B26"/>
    <w:rsid w:val="00862EED"/>
    <w:rsid w:val="008643FC"/>
    <w:rsid w:val="008649B9"/>
    <w:rsid w:val="0086784F"/>
    <w:rsid w:val="00870394"/>
    <w:rsid w:val="0087073B"/>
    <w:rsid w:val="00873092"/>
    <w:rsid w:val="00873967"/>
    <w:rsid w:val="008743BB"/>
    <w:rsid w:val="008770D4"/>
    <w:rsid w:val="008800E5"/>
    <w:rsid w:val="0088127F"/>
    <w:rsid w:val="008815EF"/>
    <w:rsid w:val="00881A37"/>
    <w:rsid w:val="00883ED5"/>
    <w:rsid w:val="00885273"/>
    <w:rsid w:val="00885F2C"/>
    <w:rsid w:val="008861F4"/>
    <w:rsid w:val="00886386"/>
    <w:rsid w:val="0088701C"/>
    <w:rsid w:val="00892459"/>
    <w:rsid w:val="008929AA"/>
    <w:rsid w:val="00892AA5"/>
    <w:rsid w:val="0089499B"/>
    <w:rsid w:val="00894ACA"/>
    <w:rsid w:val="00894EC5"/>
    <w:rsid w:val="00896658"/>
    <w:rsid w:val="008967B5"/>
    <w:rsid w:val="008A03AC"/>
    <w:rsid w:val="008A1008"/>
    <w:rsid w:val="008A345A"/>
    <w:rsid w:val="008A3DB9"/>
    <w:rsid w:val="008A6A5C"/>
    <w:rsid w:val="008A7316"/>
    <w:rsid w:val="008B0543"/>
    <w:rsid w:val="008B1919"/>
    <w:rsid w:val="008B4A1C"/>
    <w:rsid w:val="008B500A"/>
    <w:rsid w:val="008B6AD4"/>
    <w:rsid w:val="008C090B"/>
    <w:rsid w:val="008C1610"/>
    <w:rsid w:val="008C2F1E"/>
    <w:rsid w:val="008C30E5"/>
    <w:rsid w:val="008C3B5B"/>
    <w:rsid w:val="008C409F"/>
    <w:rsid w:val="008C4FB8"/>
    <w:rsid w:val="008C602D"/>
    <w:rsid w:val="008C6BCC"/>
    <w:rsid w:val="008D098D"/>
    <w:rsid w:val="008D135A"/>
    <w:rsid w:val="008D2205"/>
    <w:rsid w:val="008D2331"/>
    <w:rsid w:val="008D347F"/>
    <w:rsid w:val="008D35AD"/>
    <w:rsid w:val="008D36CD"/>
    <w:rsid w:val="008D4380"/>
    <w:rsid w:val="008D48D1"/>
    <w:rsid w:val="008D6BE8"/>
    <w:rsid w:val="008E0743"/>
    <w:rsid w:val="008E27E9"/>
    <w:rsid w:val="008E42DE"/>
    <w:rsid w:val="008F2C49"/>
    <w:rsid w:val="008F36F0"/>
    <w:rsid w:val="008F643C"/>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2F5B"/>
    <w:rsid w:val="00914B4C"/>
    <w:rsid w:val="00917C0F"/>
    <w:rsid w:val="0092040E"/>
    <w:rsid w:val="00920C6C"/>
    <w:rsid w:val="00921897"/>
    <w:rsid w:val="00921C6D"/>
    <w:rsid w:val="009227D9"/>
    <w:rsid w:val="00923C44"/>
    <w:rsid w:val="00925473"/>
    <w:rsid w:val="00925AFE"/>
    <w:rsid w:val="00927791"/>
    <w:rsid w:val="00930607"/>
    <w:rsid w:val="00930D0A"/>
    <w:rsid w:val="0093114C"/>
    <w:rsid w:val="009329BA"/>
    <w:rsid w:val="0093304D"/>
    <w:rsid w:val="0093417B"/>
    <w:rsid w:val="00936939"/>
    <w:rsid w:val="009369DD"/>
    <w:rsid w:val="0094053B"/>
    <w:rsid w:val="009413E2"/>
    <w:rsid w:val="00942040"/>
    <w:rsid w:val="00942C9F"/>
    <w:rsid w:val="00943F98"/>
    <w:rsid w:val="00945631"/>
    <w:rsid w:val="00947549"/>
    <w:rsid w:val="00947CF3"/>
    <w:rsid w:val="00953C96"/>
    <w:rsid w:val="00956655"/>
    <w:rsid w:val="0095793C"/>
    <w:rsid w:val="0096111E"/>
    <w:rsid w:val="00961125"/>
    <w:rsid w:val="009623D8"/>
    <w:rsid w:val="00963362"/>
    <w:rsid w:val="00963BD1"/>
    <w:rsid w:val="0096488C"/>
    <w:rsid w:val="00966B1F"/>
    <w:rsid w:val="00967312"/>
    <w:rsid w:val="00967857"/>
    <w:rsid w:val="00970A7E"/>
    <w:rsid w:val="00970E95"/>
    <w:rsid w:val="0097116E"/>
    <w:rsid w:val="00972CCA"/>
    <w:rsid w:val="00973F15"/>
    <w:rsid w:val="00974518"/>
    <w:rsid w:val="00974F2B"/>
    <w:rsid w:val="0097526F"/>
    <w:rsid w:val="00980FE0"/>
    <w:rsid w:val="00985F8B"/>
    <w:rsid w:val="009860FC"/>
    <w:rsid w:val="00990C3B"/>
    <w:rsid w:val="00991333"/>
    <w:rsid w:val="00991CBD"/>
    <w:rsid w:val="009921E6"/>
    <w:rsid w:val="009928B7"/>
    <w:rsid w:val="0099321A"/>
    <w:rsid w:val="00993AD0"/>
    <w:rsid w:val="009947E8"/>
    <w:rsid w:val="009960B7"/>
    <w:rsid w:val="00996F08"/>
    <w:rsid w:val="009972FE"/>
    <w:rsid w:val="009A51BE"/>
    <w:rsid w:val="009B536C"/>
    <w:rsid w:val="009B5C19"/>
    <w:rsid w:val="009B6496"/>
    <w:rsid w:val="009C01DA"/>
    <w:rsid w:val="009C1528"/>
    <w:rsid w:val="009C175F"/>
    <w:rsid w:val="009C20CC"/>
    <w:rsid w:val="009C2BDF"/>
    <w:rsid w:val="009C3558"/>
    <w:rsid w:val="009C562E"/>
    <w:rsid w:val="009C5E44"/>
    <w:rsid w:val="009C7531"/>
    <w:rsid w:val="009D220C"/>
    <w:rsid w:val="009D221F"/>
    <w:rsid w:val="009D2C2A"/>
    <w:rsid w:val="009E09F0"/>
    <w:rsid w:val="009E19E8"/>
    <w:rsid w:val="009E377C"/>
    <w:rsid w:val="009E411C"/>
    <w:rsid w:val="009E458A"/>
    <w:rsid w:val="009E5316"/>
    <w:rsid w:val="009E5D7C"/>
    <w:rsid w:val="009E5DFC"/>
    <w:rsid w:val="009F062C"/>
    <w:rsid w:val="009F1789"/>
    <w:rsid w:val="009F2E3B"/>
    <w:rsid w:val="009F36D2"/>
    <w:rsid w:val="009F39E9"/>
    <w:rsid w:val="009F3B6B"/>
    <w:rsid w:val="009F4504"/>
    <w:rsid w:val="009F502C"/>
    <w:rsid w:val="009F603B"/>
    <w:rsid w:val="009F6987"/>
    <w:rsid w:val="009F720F"/>
    <w:rsid w:val="009F73BA"/>
    <w:rsid w:val="009F7D94"/>
    <w:rsid w:val="00A010E7"/>
    <w:rsid w:val="00A01A17"/>
    <w:rsid w:val="00A01A60"/>
    <w:rsid w:val="00A06E6E"/>
    <w:rsid w:val="00A076F9"/>
    <w:rsid w:val="00A07997"/>
    <w:rsid w:val="00A07F87"/>
    <w:rsid w:val="00A13659"/>
    <w:rsid w:val="00A15B24"/>
    <w:rsid w:val="00A1637F"/>
    <w:rsid w:val="00A206ED"/>
    <w:rsid w:val="00A20806"/>
    <w:rsid w:val="00A20C7F"/>
    <w:rsid w:val="00A21D41"/>
    <w:rsid w:val="00A22DBA"/>
    <w:rsid w:val="00A230F6"/>
    <w:rsid w:val="00A2329D"/>
    <w:rsid w:val="00A2490E"/>
    <w:rsid w:val="00A25442"/>
    <w:rsid w:val="00A25BFF"/>
    <w:rsid w:val="00A26648"/>
    <w:rsid w:val="00A26F79"/>
    <w:rsid w:val="00A27522"/>
    <w:rsid w:val="00A3136F"/>
    <w:rsid w:val="00A31592"/>
    <w:rsid w:val="00A33350"/>
    <w:rsid w:val="00A34D0C"/>
    <w:rsid w:val="00A34D76"/>
    <w:rsid w:val="00A365D0"/>
    <w:rsid w:val="00A402B8"/>
    <w:rsid w:val="00A4043E"/>
    <w:rsid w:val="00A437D9"/>
    <w:rsid w:val="00A43C16"/>
    <w:rsid w:val="00A443A6"/>
    <w:rsid w:val="00A4529A"/>
    <w:rsid w:val="00A45A1A"/>
    <w:rsid w:val="00A45E61"/>
    <w:rsid w:val="00A47027"/>
    <w:rsid w:val="00A47F32"/>
    <w:rsid w:val="00A53220"/>
    <w:rsid w:val="00A538E6"/>
    <w:rsid w:val="00A54514"/>
    <w:rsid w:val="00A56102"/>
    <w:rsid w:val="00A56800"/>
    <w:rsid w:val="00A56D7E"/>
    <w:rsid w:val="00A57404"/>
    <w:rsid w:val="00A575BD"/>
    <w:rsid w:val="00A60579"/>
    <w:rsid w:val="00A60EEC"/>
    <w:rsid w:val="00A613AD"/>
    <w:rsid w:val="00A63B83"/>
    <w:rsid w:val="00A65BD9"/>
    <w:rsid w:val="00A66718"/>
    <w:rsid w:val="00A671EF"/>
    <w:rsid w:val="00A673A7"/>
    <w:rsid w:val="00A70B31"/>
    <w:rsid w:val="00A715B0"/>
    <w:rsid w:val="00A73A74"/>
    <w:rsid w:val="00A7498F"/>
    <w:rsid w:val="00A759FE"/>
    <w:rsid w:val="00A75FE1"/>
    <w:rsid w:val="00A767C5"/>
    <w:rsid w:val="00A76D67"/>
    <w:rsid w:val="00A77562"/>
    <w:rsid w:val="00A776B8"/>
    <w:rsid w:val="00A81EB6"/>
    <w:rsid w:val="00A837FE"/>
    <w:rsid w:val="00A85357"/>
    <w:rsid w:val="00A871E5"/>
    <w:rsid w:val="00A902DD"/>
    <w:rsid w:val="00A9115A"/>
    <w:rsid w:val="00A91617"/>
    <w:rsid w:val="00A91CE3"/>
    <w:rsid w:val="00A93C1C"/>
    <w:rsid w:val="00A96FA8"/>
    <w:rsid w:val="00A9770A"/>
    <w:rsid w:val="00A97ACA"/>
    <w:rsid w:val="00AA0A43"/>
    <w:rsid w:val="00AA0DD3"/>
    <w:rsid w:val="00AA1C07"/>
    <w:rsid w:val="00AA3688"/>
    <w:rsid w:val="00AA5887"/>
    <w:rsid w:val="00AB18E0"/>
    <w:rsid w:val="00AB19F8"/>
    <w:rsid w:val="00AB2A61"/>
    <w:rsid w:val="00AB3A12"/>
    <w:rsid w:val="00AB5A8D"/>
    <w:rsid w:val="00AB6642"/>
    <w:rsid w:val="00AC26A9"/>
    <w:rsid w:val="00AC2EFE"/>
    <w:rsid w:val="00AC3930"/>
    <w:rsid w:val="00AC3AB1"/>
    <w:rsid w:val="00AC68C6"/>
    <w:rsid w:val="00AC79C1"/>
    <w:rsid w:val="00AC7A2E"/>
    <w:rsid w:val="00AC7CA4"/>
    <w:rsid w:val="00AD216B"/>
    <w:rsid w:val="00AD493B"/>
    <w:rsid w:val="00AD49AB"/>
    <w:rsid w:val="00AD4A64"/>
    <w:rsid w:val="00AD4D4E"/>
    <w:rsid w:val="00AD576E"/>
    <w:rsid w:val="00AD598F"/>
    <w:rsid w:val="00AD6D09"/>
    <w:rsid w:val="00AE07DA"/>
    <w:rsid w:val="00AE098E"/>
    <w:rsid w:val="00AE0BBA"/>
    <w:rsid w:val="00AE2291"/>
    <w:rsid w:val="00AE25C8"/>
    <w:rsid w:val="00AE2A8C"/>
    <w:rsid w:val="00AE2F38"/>
    <w:rsid w:val="00AE4003"/>
    <w:rsid w:val="00AE4113"/>
    <w:rsid w:val="00AE4380"/>
    <w:rsid w:val="00AE4FAC"/>
    <w:rsid w:val="00AE5525"/>
    <w:rsid w:val="00AE6381"/>
    <w:rsid w:val="00AE656F"/>
    <w:rsid w:val="00AE7D78"/>
    <w:rsid w:val="00AF2B40"/>
    <w:rsid w:val="00AF41F6"/>
    <w:rsid w:val="00AF438E"/>
    <w:rsid w:val="00AF45CA"/>
    <w:rsid w:val="00AF5CEE"/>
    <w:rsid w:val="00AF7506"/>
    <w:rsid w:val="00B007DD"/>
    <w:rsid w:val="00B0098A"/>
    <w:rsid w:val="00B01016"/>
    <w:rsid w:val="00B0146E"/>
    <w:rsid w:val="00B02160"/>
    <w:rsid w:val="00B02378"/>
    <w:rsid w:val="00B027CB"/>
    <w:rsid w:val="00B0352B"/>
    <w:rsid w:val="00B073E6"/>
    <w:rsid w:val="00B074F8"/>
    <w:rsid w:val="00B11A3D"/>
    <w:rsid w:val="00B11C9D"/>
    <w:rsid w:val="00B121B0"/>
    <w:rsid w:val="00B13B87"/>
    <w:rsid w:val="00B17FAB"/>
    <w:rsid w:val="00B22C5F"/>
    <w:rsid w:val="00B23687"/>
    <w:rsid w:val="00B25710"/>
    <w:rsid w:val="00B27B03"/>
    <w:rsid w:val="00B301BA"/>
    <w:rsid w:val="00B31B62"/>
    <w:rsid w:val="00B3208E"/>
    <w:rsid w:val="00B33711"/>
    <w:rsid w:val="00B34889"/>
    <w:rsid w:val="00B357FE"/>
    <w:rsid w:val="00B37550"/>
    <w:rsid w:val="00B402C6"/>
    <w:rsid w:val="00B41DC1"/>
    <w:rsid w:val="00B42F69"/>
    <w:rsid w:val="00B4687B"/>
    <w:rsid w:val="00B46EC7"/>
    <w:rsid w:val="00B50A91"/>
    <w:rsid w:val="00B5160B"/>
    <w:rsid w:val="00B51761"/>
    <w:rsid w:val="00B51871"/>
    <w:rsid w:val="00B52022"/>
    <w:rsid w:val="00B52187"/>
    <w:rsid w:val="00B54287"/>
    <w:rsid w:val="00B54691"/>
    <w:rsid w:val="00B55200"/>
    <w:rsid w:val="00B60CCD"/>
    <w:rsid w:val="00B62854"/>
    <w:rsid w:val="00B62EF1"/>
    <w:rsid w:val="00B640CC"/>
    <w:rsid w:val="00B645B6"/>
    <w:rsid w:val="00B645C1"/>
    <w:rsid w:val="00B64B2F"/>
    <w:rsid w:val="00B667BF"/>
    <w:rsid w:val="00B674D6"/>
    <w:rsid w:val="00B6797D"/>
    <w:rsid w:val="00B713FF"/>
    <w:rsid w:val="00B71794"/>
    <w:rsid w:val="00B7245B"/>
    <w:rsid w:val="00B735B8"/>
    <w:rsid w:val="00B73FF8"/>
    <w:rsid w:val="00B74858"/>
    <w:rsid w:val="00B752EB"/>
    <w:rsid w:val="00B77BE4"/>
    <w:rsid w:val="00B77C2F"/>
    <w:rsid w:val="00B81013"/>
    <w:rsid w:val="00B812BE"/>
    <w:rsid w:val="00B813D5"/>
    <w:rsid w:val="00B8258D"/>
    <w:rsid w:val="00B825B4"/>
    <w:rsid w:val="00B83704"/>
    <w:rsid w:val="00B84E7E"/>
    <w:rsid w:val="00B86608"/>
    <w:rsid w:val="00B87847"/>
    <w:rsid w:val="00B90477"/>
    <w:rsid w:val="00B90BF8"/>
    <w:rsid w:val="00B91B9D"/>
    <w:rsid w:val="00B92AA5"/>
    <w:rsid w:val="00B9368A"/>
    <w:rsid w:val="00B93904"/>
    <w:rsid w:val="00B950F9"/>
    <w:rsid w:val="00B955FE"/>
    <w:rsid w:val="00B96744"/>
    <w:rsid w:val="00B96DC4"/>
    <w:rsid w:val="00B97F4D"/>
    <w:rsid w:val="00BA0B9F"/>
    <w:rsid w:val="00BA2089"/>
    <w:rsid w:val="00BA31E4"/>
    <w:rsid w:val="00BA3287"/>
    <w:rsid w:val="00BA5BC9"/>
    <w:rsid w:val="00BA6419"/>
    <w:rsid w:val="00BA6550"/>
    <w:rsid w:val="00BA67E3"/>
    <w:rsid w:val="00BB3642"/>
    <w:rsid w:val="00BB4A3B"/>
    <w:rsid w:val="00BB59F6"/>
    <w:rsid w:val="00BB5EF0"/>
    <w:rsid w:val="00BB66AB"/>
    <w:rsid w:val="00BB7BBA"/>
    <w:rsid w:val="00BC0AD6"/>
    <w:rsid w:val="00BC122E"/>
    <w:rsid w:val="00BC22D8"/>
    <w:rsid w:val="00BC3584"/>
    <w:rsid w:val="00BC4D6E"/>
    <w:rsid w:val="00BC5838"/>
    <w:rsid w:val="00BC6DC2"/>
    <w:rsid w:val="00BD4B85"/>
    <w:rsid w:val="00BD6D3E"/>
    <w:rsid w:val="00BE4ED6"/>
    <w:rsid w:val="00BE54F3"/>
    <w:rsid w:val="00BE5F67"/>
    <w:rsid w:val="00BE63E1"/>
    <w:rsid w:val="00BE7920"/>
    <w:rsid w:val="00BF1E46"/>
    <w:rsid w:val="00BF2A3A"/>
    <w:rsid w:val="00BF2CD1"/>
    <w:rsid w:val="00BF4B6A"/>
    <w:rsid w:val="00BF5135"/>
    <w:rsid w:val="00C00312"/>
    <w:rsid w:val="00C00828"/>
    <w:rsid w:val="00C009F5"/>
    <w:rsid w:val="00C01129"/>
    <w:rsid w:val="00C02239"/>
    <w:rsid w:val="00C022E1"/>
    <w:rsid w:val="00C0398D"/>
    <w:rsid w:val="00C04853"/>
    <w:rsid w:val="00C05C3D"/>
    <w:rsid w:val="00C06302"/>
    <w:rsid w:val="00C07087"/>
    <w:rsid w:val="00C071AC"/>
    <w:rsid w:val="00C109A2"/>
    <w:rsid w:val="00C11B01"/>
    <w:rsid w:val="00C11E4C"/>
    <w:rsid w:val="00C14954"/>
    <w:rsid w:val="00C179B0"/>
    <w:rsid w:val="00C20245"/>
    <w:rsid w:val="00C20CA6"/>
    <w:rsid w:val="00C226F9"/>
    <w:rsid w:val="00C23398"/>
    <w:rsid w:val="00C233BB"/>
    <w:rsid w:val="00C23B23"/>
    <w:rsid w:val="00C2428B"/>
    <w:rsid w:val="00C26C22"/>
    <w:rsid w:val="00C27B03"/>
    <w:rsid w:val="00C3089B"/>
    <w:rsid w:val="00C31EC4"/>
    <w:rsid w:val="00C34AA8"/>
    <w:rsid w:val="00C34B40"/>
    <w:rsid w:val="00C3520B"/>
    <w:rsid w:val="00C35836"/>
    <w:rsid w:val="00C41CD3"/>
    <w:rsid w:val="00C41F27"/>
    <w:rsid w:val="00C43438"/>
    <w:rsid w:val="00C4409C"/>
    <w:rsid w:val="00C44264"/>
    <w:rsid w:val="00C46251"/>
    <w:rsid w:val="00C4790F"/>
    <w:rsid w:val="00C47FC0"/>
    <w:rsid w:val="00C5189F"/>
    <w:rsid w:val="00C528CC"/>
    <w:rsid w:val="00C53ABD"/>
    <w:rsid w:val="00C53AD3"/>
    <w:rsid w:val="00C53C94"/>
    <w:rsid w:val="00C56022"/>
    <w:rsid w:val="00C57741"/>
    <w:rsid w:val="00C6074F"/>
    <w:rsid w:val="00C62568"/>
    <w:rsid w:val="00C64143"/>
    <w:rsid w:val="00C6434D"/>
    <w:rsid w:val="00C652E5"/>
    <w:rsid w:val="00C67446"/>
    <w:rsid w:val="00C70962"/>
    <w:rsid w:val="00C71674"/>
    <w:rsid w:val="00C7697F"/>
    <w:rsid w:val="00C8136C"/>
    <w:rsid w:val="00C82FAC"/>
    <w:rsid w:val="00C82FFA"/>
    <w:rsid w:val="00C84A1B"/>
    <w:rsid w:val="00C85521"/>
    <w:rsid w:val="00C856C0"/>
    <w:rsid w:val="00C863EE"/>
    <w:rsid w:val="00C92646"/>
    <w:rsid w:val="00C9316A"/>
    <w:rsid w:val="00C93B5E"/>
    <w:rsid w:val="00C95D8D"/>
    <w:rsid w:val="00C97C7F"/>
    <w:rsid w:val="00CA2283"/>
    <w:rsid w:val="00CA2AEF"/>
    <w:rsid w:val="00CA2CA3"/>
    <w:rsid w:val="00CA325F"/>
    <w:rsid w:val="00CA33B8"/>
    <w:rsid w:val="00CA33BA"/>
    <w:rsid w:val="00CB1582"/>
    <w:rsid w:val="00CB167E"/>
    <w:rsid w:val="00CB22B7"/>
    <w:rsid w:val="00CB25B0"/>
    <w:rsid w:val="00CB31DA"/>
    <w:rsid w:val="00CB5032"/>
    <w:rsid w:val="00CB7DF6"/>
    <w:rsid w:val="00CC303F"/>
    <w:rsid w:val="00CC3C96"/>
    <w:rsid w:val="00CD077C"/>
    <w:rsid w:val="00CD144A"/>
    <w:rsid w:val="00CD342A"/>
    <w:rsid w:val="00CD3940"/>
    <w:rsid w:val="00CE2F14"/>
    <w:rsid w:val="00CE396B"/>
    <w:rsid w:val="00CE52B8"/>
    <w:rsid w:val="00CE5387"/>
    <w:rsid w:val="00CE5473"/>
    <w:rsid w:val="00CE6A0B"/>
    <w:rsid w:val="00CE7BF6"/>
    <w:rsid w:val="00CF0950"/>
    <w:rsid w:val="00CF3B07"/>
    <w:rsid w:val="00CF3EC4"/>
    <w:rsid w:val="00CF4C13"/>
    <w:rsid w:val="00CF62E0"/>
    <w:rsid w:val="00CF6384"/>
    <w:rsid w:val="00CF6902"/>
    <w:rsid w:val="00D02B8F"/>
    <w:rsid w:val="00D03CB6"/>
    <w:rsid w:val="00D0401F"/>
    <w:rsid w:val="00D06E88"/>
    <w:rsid w:val="00D11F90"/>
    <w:rsid w:val="00D13527"/>
    <w:rsid w:val="00D15E4E"/>
    <w:rsid w:val="00D16F06"/>
    <w:rsid w:val="00D17601"/>
    <w:rsid w:val="00D20D6E"/>
    <w:rsid w:val="00D21300"/>
    <w:rsid w:val="00D22F7B"/>
    <w:rsid w:val="00D230DC"/>
    <w:rsid w:val="00D24B0D"/>
    <w:rsid w:val="00D2548A"/>
    <w:rsid w:val="00D256EF"/>
    <w:rsid w:val="00D26C9A"/>
    <w:rsid w:val="00D303E8"/>
    <w:rsid w:val="00D31BA6"/>
    <w:rsid w:val="00D3345C"/>
    <w:rsid w:val="00D335E1"/>
    <w:rsid w:val="00D353CE"/>
    <w:rsid w:val="00D3545E"/>
    <w:rsid w:val="00D35D6D"/>
    <w:rsid w:val="00D35FEA"/>
    <w:rsid w:val="00D366E4"/>
    <w:rsid w:val="00D41B6E"/>
    <w:rsid w:val="00D423AC"/>
    <w:rsid w:val="00D44B15"/>
    <w:rsid w:val="00D44DC6"/>
    <w:rsid w:val="00D476EA"/>
    <w:rsid w:val="00D5032C"/>
    <w:rsid w:val="00D514E5"/>
    <w:rsid w:val="00D53589"/>
    <w:rsid w:val="00D539D5"/>
    <w:rsid w:val="00D544D5"/>
    <w:rsid w:val="00D55609"/>
    <w:rsid w:val="00D57897"/>
    <w:rsid w:val="00D602DE"/>
    <w:rsid w:val="00D6096A"/>
    <w:rsid w:val="00D60ABE"/>
    <w:rsid w:val="00D60CE5"/>
    <w:rsid w:val="00D61811"/>
    <w:rsid w:val="00D62DDB"/>
    <w:rsid w:val="00D63F9F"/>
    <w:rsid w:val="00D64522"/>
    <w:rsid w:val="00D646D3"/>
    <w:rsid w:val="00D662F2"/>
    <w:rsid w:val="00D665F1"/>
    <w:rsid w:val="00D66ADA"/>
    <w:rsid w:val="00D6711E"/>
    <w:rsid w:val="00D7012A"/>
    <w:rsid w:val="00D7121E"/>
    <w:rsid w:val="00D73B08"/>
    <w:rsid w:val="00D7645F"/>
    <w:rsid w:val="00D80127"/>
    <w:rsid w:val="00D804E2"/>
    <w:rsid w:val="00D805D1"/>
    <w:rsid w:val="00D81FB3"/>
    <w:rsid w:val="00D82FD7"/>
    <w:rsid w:val="00D84FA6"/>
    <w:rsid w:val="00D85C5F"/>
    <w:rsid w:val="00D85ECC"/>
    <w:rsid w:val="00D864C7"/>
    <w:rsid w:val="00D86EB7"/>
    <w:rsid w:val="00D91E9F"/>
    <w:rsid w:val="00D92B5E"/>
    <w:rsid w:val="00D93388"/>
    <w:rsid w:val="00D93CFF"/>
    <w:rsid w:val="00D940EF"/>
    <w:rsid w:val="00D953B4"/>
    <w:rsid w:val="00D95457"/>
    <w:rsid w:val="00D95C8D"/>
    <w:rsid w:val="00D97A7B"/>
    <w:rsid w:val="00D97DF4"/>
    <w:rsid w:val="00DA1259"/>
    <w:rsid w:val="00DA1AAD"/>
    <w:rsid w:val="00DA1E08"/>
    <w:rsid w:val="00DA3111"/>
    <w:rsid w:val="00DA4A52"/>
    <w:rsid w:val="00DA4FBC"/>
    <w:rsid w:val="00DA61B9"/>
    <w:rsid w:val="00DA7457"/>
    <w:rsid w:val="00DB1083"/>
    <w:rsid w:val="00DB1B31"/>
    <w:rsid w:val="00DB2995"/>
    <w:rsid w:val="00DB2ED0"/>
    <w:rsid w:val="00DB38F0"/>
    <w:rsid w:val="00DB3EE8"/>
    <w:rsid w:val="00DB4701"/>
    <w:rsid w:val="00DB4E76"/>
    <w:rsid w:val="00DB585B"/>
    <w:rsid w:val="00DB59C0"/>
    <w:rsid w:val="00DC0146"/>
    <w:rsid w:val="00DC03EE"/>
    <w:rsid w:val="00DC2C66"/>
    <w:rsid w:val="00DC36B8"/>
    <w:rsid w:val="00DC40CD"/>
    <w:rsid w:val="00DC5240"/>
    <w:rsid w:val="00DC53F2"/>
    <w:rsid w:val="00DC6B01"/>
    <w:rsid w:val="00DC7797"/>
    <w:rsid w:val="00DC7E53"/>
    <w:rsid w:val="00DD078A"/>
    <w:rsid w:val="00DD15ED"/>
    <w:rsid w:val="00DD1737"/>
    <w:rsid w:val="00DD34E1"/>
    <w:rsid w:val="00DD45E7"/>
    <w:rsid w:val="00DD62E2"/>
    <w:rsid w:val="00DD71F6"/>
    <w:rsid w:val="00DD7667"/>
    <w:rsid w:val="00DD777C"/>
    <w:rsid w:val="00DE0D2F"/>
    <w:rsid w:val="00DE0D75"/>
    <w:rsid w:val="00DE19EB"/>
    <w:rsid w:val="00DE5B0F"/>
    <w:rsid w:val="00DF0FE3"/>
    <w:rsid w:val="00DF2CB1"/>
    <w:rsid w:val="00DF6813"/>
    <w:rsid w:val="00DF69F9"/>
    <w:rsid w:val="00DF6E5A"/>
    <w:rsid w:val="00E007C8"/>
    <w:rsid w:val="00E00A9C"/>
    <w:rsid w:val="00E017FD"/>
    <w:rsid w:val="00E02579"/>
    <w:rsid w:val="00E02B50"/>
    <w:rsid w:val="00E04B3F"/>
    <w:rsid w:val="00E060C1"/>
    <w:rsid w:val="00E06B1E"/>
    <w:rsid w:val="00E07787"/>
    <w:rsid w:val="00E10AAF"/>
    <w:rsid w:val="00E11262"/>
    <w:rsid w:val="00E11D49"/>
    <w:rsid w:val="00E13871"/>
    <w:rsid w:val="00E147D5"/>
    <w:rsid w:val="00E14C0E"/>
    <w:rsid w:val="00E16642"/>
    <w:rsid w:val="00E1787C"/>
    <w:rsid w:val="00E17FEB"/>
    <w:rsid w:val="00E202EC"/>
    <w:rsid w:val="00E205D6"/>
    <w:rsid w:val="00E2249E"/>
    <w:rsid w:val="00E22B76"/>
    <w:rsid w:val="00E234F1"/>
    <w:rsid w:val="00E241ED"/>
    <w:rsid w:val="00E24E3A"/>
    <w:rsid w:val="00E25AF8"/>
    <w:rsid w:val="00E26C55"/>
    <w:rsid w:val="00E26F6C"/>
    <w:rsid w:val="00E30986"/>
    <w:rsid w:val="00E31BD0"/>
    <w:rsid w:val="00E3200F"/>
    <w:rsid w:val="00E34ADA"/>
    <w:rsid w:val="00E34CA3"/>
    <w:rsid w:val="00E35C4A"/>
    <w:rsid w:val="00E37A0F"/>
    <w:rsid w:val="00E37DA6"/>
    <w:rsid w:val="00E37FE3"/>
    <w:rsid w:val="00E40EB7"/>
    <w:rsid w:val="00E43AAA"/>
    <w:rsid w:val="00E44C62"/>
    <w:rsid w:val="00E467E1"/>
    <w:rsid w:val="00E5387C"/>
    <w:rsid w:val="00E54EF2"/>
    <w:rsid w:val="00E60DC5"/>
    <w:rsid w:val="00E618ED"/>
    <w:rsid w:val="00E631A4"/>
    <w:rsid w:val="00E63559"/>
    <w:rsid w:val="00E67180"/>
    <w:rsid w:val="00E673AF"/>
    <w:rsid w:val="00E676E2"/>
    <w:rsid w:val="00E74FA5"/>
    <w:rsid w:val="00E756A8"/>
    <w:rsid w:val="00E76032"/>
    <w:rsid w:val="00E768F2"/>
    <w:rsid w:val="00E775CD"/>
    <w:rsid w:val="00E77E9E"/>
    <w:rsid w:val="00E81DED"/>
    <w:rsid w:val="00E82316"/>
    <w:rsid w:val="00E82382"/>
    <w:rsid w:val="00E825B3"/>
    <w:rsid w:val="00E849DE"/>
    <w:rsid w:val="00E85948"/>
    <w:rsid w:val="00E86536"/>
    <w:rsid w:val="00E90BD0"/>
    <w:rsid w:val="00E9167E"/>
    <w:rsid w:val="00E9213A"/>
    <w:rsid w:val="00E922A4"/>
    <w:rsid w:val="00E925CE"/>
    <w:rsid w:val="00E93F3F"/>
    <w:rsid w:val="00E958EE"/>
    <w:rsid w:val="00EA05D9"/>
    <w:rsid w:val="00EA1104"/>
    <w:rsid w:val="00EA5257"/>
    <w:rsid w:val="00EA59B6"/>
    <w:rsid w:val="00EA7415"/>
    <w:rsid w:val="00EB0433"/>
    <w:rsid w:val="00EB1B8B"/>
    <w:rsid w:val="00EB21D8"/>
    <w:rsid w:val="00EB24EC"/>
    <w:rsid w:val="00EB3C54"/>
    <w:rsid w:val="00EB4951"/>
    <w:rsid w:val="00EB4F12"/>
    <w:rsid w:val="00EB566F"/>
    <w:rsid w:val="00EB595B"/>
    <w:rsid w:val="00EC098E"/>
    <w:rsid w:val="00EC0BCB"/>
    <w:rsid w:val="00EC0E71"/>
    <w:rsid w:val="00EC4D92"/>
    <w:rsid w:val="00EC4FFA"/>
    <w:rsid w:val="00EC5133"/>
    <w:rsid w:val="00EC5D70"/>
    <w:rsid w:val="00EC6149"/>
    <w:rsid w:val="00ED1E83"/>
    <w:rsid w:val="00ED2E2B"/>
    <w:rsid w:val="00ED613A"/>
    <w:rsid w:val="00ED6CFA"/>
    <w:rsid w:val="00ED6D53"/>
    <w:rsid w:val="00ED7E03"/>
    <w:rsid w:val="00EE1855"/>
    <w:rsid w:val="00EE2792"/>
    <w:rsid w:val="00EE2B68"/>
    <w:rsid w:val="00EE3733"/>
    <w:rsid w:val="00EE395E"/>
    <w:rsid w:val="00EE5BF5"/>
    <w:rsid w:val="00EE60FD"/>
    <w:rsid w:val="00EE6D70"/>
    <w:rsid w:val="00EF1386"/>
    <w:rsid w:val="00EF2491"/>
    <w:rsid w:val="00EF256B"/>
    <w:rsid w:val="00EF5277"/>
    <w:rsid w:val="00EF54F8"/>
    <w:rsid w:val="00EF5CAD"/>
    <w:rsid w:val="00EF611F"/>
    <w:rsid w:val="00EF76E1"/>
    <w:rsid w:val="00F029AF"/>
    <w:rsid w:val="00F04099"/>
    <w:rsid w:val="00F05B66"/>
    <w:rsid w:val="00F1030E"/>
    <w:rsid w:val="00F10925"/>
    <w:rsid w:val="00F12625"/>
    <w:rsid w:val="00F12F6C"/>
    <w:rsid w:val="00F13DAE"/>
    <w:rsid w:val="00F13DCE"/>
    <w:rsid w:val="00F157D8"/>
    <w:rsid w:val="00F16BA3"/>
    <w:rsid w:val="00F201AD"/>
    <w:rsid w:val="00F21481"/>
    <w:rsid w:val="00F21B21"/>
    <w:rsid w:val="00F222BB"/>
    <w:rsid w:val="00F2491A"/>
    <w:rsid w:val="00F24EF6"/>
    <w:rsid w:val="00F254E4"/>
    <w:rsid w:val="00F26AAB"/>
    <w:rsid w:val="00F26F5D"/>
    <w:rsid w:val="00F32438"/>
    <w:rsid w:val="00F326ED"/>
    <w:rsid w:val="00F32AE3"/>
    <w:rsid w:val="00F34661"/>
    <w:rsid w:val="00F348E9"/>
    <w:rsid w:val="00F34C92"/>
    <w:rsid w:val="00F35D19"/>
    <w:rsid w:val="00F377AE"/>
    <w:rsid w:val="00F41269"/>
    <w:rsid w:val="00F41319"/>
    <w:rsid w:val="00F4466C"/>
    <w:rsid w:val="00F44B13"/>
    <w:rsid w:val="00F45BE7"/>
    <w:rsid w:val="00F463D7"/>
    <w:rsid w:val="00F50163"/>
    <w:rsid w:val="00F50E8A"/>
    <w:rsid w:val="00F510E2"/>
    <w:rsid w:val="00F515F1"/>
    <w:rsid w:val="00F5273A"/>
    <w:rsid w:val="00F52D6B"/>
    <w:rsid w:val="00F52E18"/>
    <w:rsid w:val="00F535E2"/>
    <w:rsid w:val="00F54018"/>
    <w:rsid w:val="00F546FB"/>
    <w:rsid w:val="00F55335"/>
    <w:rsid w:val="00F55CF7"/>
    <w:rsid w:val="00F57D1C"/>
    <w:rsid w:val="00F6078E"/>
    <w:rsid w:val="00F6086A"/>
    <w:rsid w:val="00F6169B"/>
    <w:rsid w:val="00F62824"/>
    <w:rsid w:val="00F62D7C"/>
    <w:rsid w:val="00F634C8"/>
    <w:rsid w:val="00F64B9B"/>
    <w:rsid w:val="00F658B9"/>
    <w:rsid w:val="00F67155"/>
    <w:rsid w:val="00F7058F"/>
    <w:rsid w:val="00F70A8F"/>
    <w:rsid w:val="00F70D21"/>
    <w:rsid w:val="00F70FEF"/>
    <w:rsid w:val="00F72362"/>
    <w:rsid w:val="00F73F06"/>
    <w:rsid w:val="00F74F3A"/>
    <w:rsid w:val="00F75C02"/>
    <w:rsid w:val="00F77ECB"/>
    <w:rsid w:val="00F81BF8"/>
    <w:rsid w:val="00F81D91"/>
    <w:rsid w:val="00F81E47"/>
    <w:rsid w:val="00F824EF"/>
    <w:rsid w:val="00F83AD3"/>
    <w:rsid w:val="00F84408"/>
    <w:rsid w:val="00F849D1"/>
    <w:rsid w:val="00F85797"/>
    <w:rsid w:val="00F86474"/>
    <w:rsid w:val="00F868B4"/>
    <w:rsid w:val="00F8730A"/>
    <w:rsid w:val="00F9016F"/>
    <w:rsid w:val="00F90601"/>
    <w:rsid w:val="00F927AB"/>
    <w:rsid w:val="00F93703"/>
    <w:rsid w:val="00FA214D"/>
    <w:rsid w:val="00FA42E1"/>
    <w:rsid w:val="00FA78FD"/>
    <w:rsid w:val="00FB11BE"/>
    <w:rsid w:val="00FB1357"/>
    <w:rsid w:val="00FB1799"/>
    <w:rsid w:val="00FB1B56"/>
    <w:rsid w:val="00FB27F1"/>
    <w:rsid w:val="00FB2A14"/>
    <w:rsid w:val="00FB426C"/>
    <w:rsid w:val="00FB4C6F"/>
    <w:rsid w:val="00FC015B"/>
    <w:rsid w:val="00FC1755"/>
    <w:rsid w:val="00FC2FE1"/>
    <w:rsid w:val="00FC5E76"/>
    <w:rsid w:val="00FC634B"/>
    <w:rsid w:val="00FC69CF"/>
    <w:rsid w:val="00FC7214"/>
    <w:rsid w:val="00FC77B8"/>
    <w:rsid w:val="00FD058F"/>
    <w:rsid w:val="00FD0B70"/>
    <w:rsid w:val="00FD11B8"/>
    <w:rsid w:val="00FD1440"/>
    <w:rsid w:val="00FD1489"/>
    <w:rsid w:val="00FD17D7"/>
    <w:rsid w:val="00FD2DA9"/>
    <w:rsid w:val="00FD35FA"/>
    <w:rsid w:val="00FD59F1"/>
    <w:rsid w:val="00FD6FE2"/>
    <w:rsid w:val="00FD74CB"/>
    <w:rsid w:val="00FD7543"/>
    <w:rsid w:val="00FD7BF5"/>
    <w:rsid w:val="00FE185C"/>
    <w:rsid w:val="00FE39FB"/>
    <w:rsid w:val="00FE3C5F"/>
    <w:rsid w:val="00FE401B"/>
    <w:rsid w:val="00FE4705"/>
    <w:rsid w:val="00FE557C"/>
    <w:rsid w:val="00FF1FE0"/>
    <w:rsid w:val="00FF35A9"/>
    <w:rsid w:val="00FF4C3A"/>
    <w:rsid w:val="00FF62F4"/>
    <w:rsid w:val="00FF6519"/>
    <w:rsid w:val="00FF65F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6EF6"/>
  <w15:docId w15:val="{A5E1FD0B-6A37-4C48-8B9D-78F1C0E0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2E2B"/>
  </w:style>
  <w:style w:type="paragraph" w:styleId="Antrat3">
    <w:name w:val="heading 3"/>
    <w:basedOn w:val="prastasis"/>
    <w:next w:val="prastasis"/>
    <w:link w:val="Antrat3Diagrama"/>
    <w:qFormat/>
    <w:rsid w:val="00ED2E2B"/>
    <w:pPr>
      <w:keepNext/>
      <w:keepLines/>
      <w:tabs>
        <w:tab w:val="left" w:pos="567"/>
      </w:tabs>
      <w:spacing w:before="120" w:after="80" w:line="260" w:lineRule="exact"/>
      <w:outlineLvl w:val="2"/>
    </w:pPr>
    <w:rPr>
      <w:rFonts w:ascii="Times New Roman" w:eastAsia="Times New Roman" w:hAnsi="Times New Roman" w:cs="Times New Roman"/>
      <w:b/>
      <w:kern w:val="28"/>
      <w:szCs w:val="20"/>
      <w:lang w:val="en-US"/>
    </w:rPr>
  </w:style>
  <w:style w:type="paragraph" w:styleId="Antrat4">
    <w:name w:val="heading 4"/>
    <w:basedOn w:val="prastasis"/>
    <w:next w:val="prastasis"/>
    <w:link w:val="Antrat4Diagrama"/>
    <w:semiHidden/>
    <w:unhideWhenUsed/>
    <w:qFormat/>
    <w:rsid w:val="00ED2E2B"/>
    <w:pPr>
      <w:keepNext/>
      <w:keepLines/>
      <w:tabs>
        <w:tab w:val="left" w:pos="567"/>
      </w:tabs>
      <w:spacing w:before="200" w:after="0" w:line="260" w:lineRule="exact"/>
      <w:outlineLvl w:val="3"/>
    </w:pPr>
    <w:rPr>
      <w:rFonts w:asciiTheme="majorHAnsi" w:eastAsiaTheme="majorEastAsia" w:hAnsiTheme="majorHAnsi" w:cstheme="majorBidi"/>
      <w:b/>
      <w:bCs/>
      <w:i/>
      <w:iCs/>
      <w:color w:val="4F81BD" w:themeColor="accent1"/>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8B0543"/>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semiHidden/>
    <w:rsid w:val="008B0543"/>
    <w:rPr>
      <w:rFonts w:asciiTheme="majorHAnsi" w:eastAsiaTheme="majorEastAsia" w:hAnsiTheme="majorHAnsi" w:cstheme="majorBidi"/>
      <w:b/>
      <w:bCs/>
      <w:i/>
      <w:iCs/>
      <w:color w:val="4F81BD" w:themeColor="accent1"/>
      <w:szCs w:val="20"/>
      <w:lang w:eastAsia="lt-LT" w:bidi="lt-LT"/>
    </w:rPr>
  </w:style>
  <w:style w:type="numbering" w:customStyle="1" w:styleId="NoList1">
    <w:name w:val="No List1"/>
    <w:next w:val="Sraonra"/>
    <w:uiPriority w:val="99"/>
    <w:semiHidden/>
    <w:unhideWhenUsed/>
    <w:rsid w:val="008B0543"/>
  </w:style>
  <w:style w:type="paragraph" w:styleId="Porat">
    <w:name w:val="footer"/>
    <w:basedOn w:val="prastasis"/>
    <w:link w:val="PoratDiagrama"/>
    <w:rsid w:val="00ED2E2B"/>
    <w:pPr>
      <w:tabs>
        <w:tab w:val="left" w:pos="567"/>
        <w:tab w:val="center" w:pos="4536"/>
        <w:tab w:val="right" w:pos="8306"/>
      </w:tabs>
      <w:spacing w:after="0" w:line="260" w:lineRule="exact"/>
    </w:pPr>
    <w:rPr>
      <w:rFonts w:ascii="Arial" w:eastAsia="Times New Roman" w:hAnsi="Arial" w:cs="Times New Roman"/>
      <w:noProof/>
      <w:sz w:val="16"/>
      <w:szCs w:val="20"/>
      <w:lang w:eastAsia="lt-LT" w:bidi="lt-LT"/>
    </w:rPr>
  </w:style>
  <w:style w:type="character" w:customStyle="1" w:styleId="PoratDiagrama">
    <w:name w:val="Poraštė Diagrama"/>
    <w:basedOn w:val="Numatytasispastraiposriftas"/>
    <w:link w:val="Porat"/>
    <w:rsid w:val="008B0543"/>
    <w:rPr>
      <w:rFonts w:ascii="Arial" w:eastAsia="Times New Roman" w:hAnsi="Arial" w:cs="Times New Roman"/>
      <w:noProof/>
      <w:sz w:val="16"/>
      <w:szCs w:val="20"/>
      <w:lang w:eastAsia="lt-LT" w:bidi="lt-LT"/>
    </w:rPr>
  </w:style>
  <w:style w:type="paragraph" w:styleId="Antrats">
    <w:name w:val="header"/>
    <w:basedOn w:val="prastasis"/>
    <w:link w:val="AntratsDiagrama"/>
    <w:rsid w:val="00ED2E2B"/>
    <w:pPr>
      <w:tabs>
        <w:tab w:val="left" w:pos="567"/>
        <w:tab w:val="center" w:pos="4153"/>
        <w:tab w:val="right" w:pos="8306"/>
      </w:tabs>
      <w:spacing w:after="0" w:line="260" w:lineRule="exact"/>
    </w:pPr>
    <w:rPr>
      <w:rFonts w:ascii="Arial" w:eastAsia="Times New Roman" w:hAnsi="Arial" w:cs="Times New Roman"/>
      <w:sz w:val="20"/>
      <w:szCs w:val="20"/>
      <w:lang w:eastAsia="lt-LT" w:bidi="lt-LT"/>
    </w:rPr>
  </w:style>
  <w:style w:type="character" w:customStyle="1" w:styleId="AntratsDiagrama">
    <w:name w:val="Antraštės Diagrama"/>
    <w:basedOn w:val="Numatytasispastraiposriftas"/>
    <w:link w:val="Antrats"/>
    <w:rsid w:val="008B0543"/>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ED2E2B"/>
    <w:pPr>
      <w:tabs>
        <w:tab w:val="left" w:pos="567"/>
      </w:tabs>
      <w:spacing w:after="0" w:line="120" w:lineRule="atLeast"/>
      <w:ind w:left="1418"/>
      <w:jc w:val="both"/>
    </w:pPr>
    <w:rPr>
      <w:rFonts w:ascii="Arial" w:eastAsia="Times New Roman" w:hAnsi="Arial" w:cs="Times New Roman"/>
      <w:b/>
      <w:smallCaps/>
      <w:szCs w:val="20"/>
      <w:lang w:eastAsia="lt-LT" w:bidi="lt-LT"/>
    </w:rPr>
  </w:style>
  <w:style w:type="character" w:styleId="Puslapionumeris">
    <w:name w:val="page number"/>
    <w:basedOn w:val="Numatytasispastraiposriftas"/>
    <w:rsid w:val="008B0543"/>
  </w:style>
  <w:style w:type="paragraph" w:styleId="Pagrindinistekstas">
    <w:name w:val="Body Text"/>
    <w:basedOn w:val="prastasis"/>
    <w:link w:val="PagrindinistekstasDiagrama"/>
    <w:rsid w:val="00ED2E2B"/>
    <w:pPr>
      <w:spacing w:after="0" w:line="240" w:lineRule="auto"/>
    </w:pPr>
    <w:rPr>
      <w:rFonts w:ascii="Times New Roman" w:eastAsia="Times New Roman" w:hAnsi="Times New Roman" w:cs="Times New Roman"/>
      <w:i/>
      <w:color w:val="008000"/>
      <w:szCs w:val="20"/>
      <w:lang w:eastAsia="lt-LT" w:bidi="lt-LT"/>
    </w:rPr>
  </w:style>
  <w:style w:type="character" w:customStyle="1" w:styleId="PagrindinistekstasDiagrama">
    <w:name w:val="Pagrindinis tekstas Diagrama"/>
    <w:basedOn w:val="Numatytasispastraiposriftas"/>
    <w:link w:val="Pagrindinistekstas"/>
    <w:rsid w:val="008B0543"/>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semiHidden/>
    <w:unhideWhenUsed/>
    <w:rsid w:val="00ED2E2B"/>
    <w:pPr>
      <w:tabs>
        <w:tab w:val="left" w:pos="567"/>
      </w:tabs>
      <w:spacing w:after="0" w:line="240" w:lineRule="auto"/>
    </w:pPr>
    <w:rPr>
      <w:rFonts w:ascii="Times New Roman" w:eastAsia="Times New Roman" w:hAnsi="Times New Roman" w:cs="Times New Roman"/>
      <w:sz w:val="20"/>
      <w:szCs w:val="20"/>
      <w:lang w:eastAsia="lt-LT" w:bidi="lt-LT"/>
    </w:rPr>
  </w:style>
  <w:style w:type="character" w:customStyle="1" w:styleId="KomentarotekstasDiagrama">
    <w:name w:val="Komentaro tekstas Diagrama"/>
    <w:basedOn w:val="Numatytasispastraiposriftas"/>
    <w:link w:val="Komentarotekstas"/>
    <w:uiPriority w:val="99"/>
    <w:semiHidden/>
    <w:rsid w:val="008B0543"/>
    <w:rPr>
      <w:rFonts w:ascii="Times New Roman" w:eastAsia="Times New Roman" w:hAnsi="Times New Roman" w:cs="Times New Roman"/>
      <w:sz w:val="20"/>
      <w:szCs w:val="20"/>
      <w:lang w:eastAsia="lt-LT" w:bidi="lt-LT"/>
    </w:rPr>
  </w:style>
  <w:style w:type="character" w:styleId="Hipersaitas">
    <w:name w:val="Hyperlink"/>
    <w:uiPriority w:val="99"/>
    <w:rsid w:val="008B0543"/>
    <w:rPr>
      <w:color w:val="0000FF"/>
      <w:u w:val="single"/>
    </w:rPr>
  </w:style>
  <w:style w:type="paragraph" w:customStyle="1" w:styleId="EMEAEnBodyText">
    <w:name w:val="EMEA En Body Text"/>
    <w:basedOn w:val="prastasis"/>
    <w:rsid w:val="00ED2E2B"/>
    <w:pPr>
      <w:spacing w:before="120" w:after="120" w:line="240" w:lineRule="auto"/>
      <w:jc w:val="both"/>
    </w:pPr>
    <w:rPr>
      <w:rFonts w:ascii="Times New Roman" w:eastAsia="Times New Roman" w:hAnsi="Times New Roman" w:cs="Times New Roman"/>
      <w:szCs w:val="20"/>
      <w:lang w:eastAsia="lt-LT" w:bidi="lt-LT"/>
    </w:rPr>
  </w:style>
  <w:style w:type="paragraph" w:styleId="Debesliotekstas">
    <w:name w:val="Balloon Text"/>
    <w:basedOn w:val="prastasis"/>
    <w:link w:val="DebesliotekstasDiagrama"/>
    <w:semiHidden/>
    <w:rsid w:val="00ED2E2B"/>
    <w:pPr>
      <w:tabs>
        <w:tab w:val="left" w:pos="567"/>
      </w:tabs>
      <w:spacing w:after="0" w:line="260" w:lineRule="exact"/>
    </w:pPr>
    <w:rPr>
      <w:rFonts w:ascii="Tahoma" w:eastAsia="Times New Roman" w:hAnsi="Tahoma" w:cs="Tahoma"/>
      <w:sz w:val="16"/>
      <w:szCs w:val="16"/>
      <w:lang w:eastAsia="lt-LT" w:bidi="lt-LT"/>
    </w:rPr>
  </w:style>
  <w:style w:type="character" w:customStyle="1" w:styleId="DebesliotekstasDiagrama">
    <w:name w:val="Debesėlio tekstas Diagrama"/>
    <w:basedOn w:val="Numatytasispastraiposriftas"/>
    <w:link w:val="Debesliotekstas"/>
    <w:semiHidden/>
    <w:rsid w:val="008B0543"/>
    <w:rPr>
      <w:rFonts w:ascii="Tahoma" w:eastAsia="Times New Roman" w:hAnsi="Tahoma" w:cs="Tahoma"/>
      <w:sz w:val="16"/>
      <w:szCs w:val="16"/>
      <w:lang w:eastAsia="lt-LT" w:bidi="lt-LT"/>
    </w:rPr>
  </w:style>
  <w:style w:type="paragraph" w:customStyle="1" w:styleId="BodytextAgency">
    <w:name w:val="Body text (Agency)"/>
    <w:basedOn w:val="prastasis"/>
    <w:link w:val="BodytextAgencyChar"/>
    <w:rsid w:val="00ED2E2B"/>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8B0543"/>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ED2E2B"/>
    <w:pPr>
      <w:spacing w:after="140" w:line="280" w:lineRule="atLeast"/>
    </w:pPr>
    <w:rPr>
      <w:rFonts w:ascii="Courier New" w:eastAsia="Verdana" w:hAnsi="Courier New" w:cs="Times New Roman"/>
      <w:i/>
      <w:color w:val="339966"/>
      <w:szCs w:val="18"/>
      <w:lang w:eastAsia="lt-LT" w:bidi="lt-LT"/>
    </w:rPr>
  </w:style>
  <w:style w:type="character" w:customStyle="1" w:styleId="DraftingNotesAgencyChar">
    <w:name w:val="Drafting Notes (Agency) Char"/>
    <w:link w:val="DraftingNotesAgency"/>
    <w:rsid w:val="008B0543"/>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8B0543"/>
    <w:pPr>
      <w:spacing w:after="0" w:line="240" w:lineRule="auto"/>
    </w:pPr>
    <w:rPr>
      <w:rFonts w:ascii="Verdana" w:eastAsia="Verdana" w:hAnsi="Verdana" w:cs="Verdana"/>
      <w:sz w:val="18"/>
      <w:szCs w:val="18"/>
      <w:lang w:eastAsia="lt-LT" w:bidi="lt-LT"/>
    </w:rPr>
  </w:style>
  <w:style w:type="table" w:customStyle="1" w:styleId="TablegridAgencyblack">
    <w:name w:val="Table grid (Agency) black"/>
    <w:basedOn w:val="prastojilentel"/>
    <w:semiHidden/>
    <w:rsid w:val="008B0543"/>
    <w:pPr>
      <w:spacing w:after="0" w:line="240" w:lineRule="auto"/>
    </w:pPr>
    <w:rPr>
      <w:rFonts w:ascii="Verdana" w:eastAsia="SimSun" w:hAnsi="Verdana" w:cs="Times New Roman"/>
      <w:sz w:val="18"/>
      <w:szCs w:val="20"/>
      <w:lang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8B0543"/>
    <w:pPr>
      <w:keepNext/>
    </w:pPr>
    <w:rPr>
      <w:rFonts w:eastAsia="Times New Roman"/>
      <w:b/>
    </w:rPr>
  </w:style>
  <w:style w:type="paragraph" w:customStyle="1" w:styleId="TabletextrowsAgency">
    <w:name w:val="Table text rows (Agency)"/>
    <w:basedOn w:val="prastasis"/>
    <w:rsid w:val="00ED2E2B"/>
    <w:pPr>
      <w:spacing w:after="0" w:line="280" w:lineRule="exact"/>
    </w:pPr>
    <w:rPr>
      <w:rFonts w:ascii="Verdana" w:eastAsia="Times New Roman" w:hAnsi="Verdana" w:cs="Verdana"/>
      <w:sz w:val="18"/>
      <w:szCs w:val="18"/>
      <w:lang w:eastAsia="lt-LT" w:bidi="lt-LT"/>
    </w:rPr>
  </w:style>
  <w:style w:type="character" w:customStyle="1" w:styleId="NormalAgencyChar">
    <w:name w:val="Normal (Agency) Char"/>
    <w:link w:val="NormalAgency"/>
    <w:rsid w:val="008B0543"/>
    <w:rPr>
      <w:rFonts w:ascii="Verdana" w:eastAsia="Verdana" w:hAnsi="Verdana" w:cs="Verdana"/>
      <w:sz w:val="18"/>
      <w:szCs w:val="18"/>
      <w:lang w:eastAsia="lt-LT" w:bidi="lt-LT"/>
    </w:rPr>
  </w:style>
  <w:style w:type="character" w:styleId="Komentaronuoroda">
    <w:name w:val="annotation reference"/>
    <w:basedOn w:val="Numatytasispastraiposriftas"/>
    <w:uiPriority w:val="99"/>
    <w:semiHidden/>
    <w:unhideWhenUsed/>
    <w:rsid w:val="008B0543"/>
    <w:rPr>
      <w:sz w:val="16"/>
      <w:szCs w:val="16"/>
    </w:rPr>
  </w:style>
  <w:style w:type="paragraph" w:styleId="Komentarotema">
    <w:name w:val="annotation subject"/>
    <w:basedOn w:val="Komentarotekstas"/>
    <w:next w:val="Komentarotekstas"/>
    <w:link w:val="KomentarotemaDiagrama"/>
    <w:rsid w:val="008B0543"/>
    <w:rPr>
      <w:b/>
      <w:bCs/>
    </w:rPr>
  </w:style>
  <w:style w:type="character" w:customStyle="1" w:styleId="KomentarotemaDiagrama">
    <w:name w:val="Komentaro tema Diagrama"/>
    <w:basedOn w:val="KomentarotekstasDiagrama"/>
    <w:link w:val="Komentarotema"/>
    <w:rsid w:val="008B0543"/>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8B0543"/>
    <w:rPr>
      <w:b/>
      <w:noProof/>
      <w:szCs w:val="22"/>
    </w:rPr>
  </w:style>
  <w:style w:type="paragraph" w:styleId="Sraopastraipa">
    <w:name w:val="List Paragraph"/>
    <w:basedOn w:val="prastasis"/>
    <w:uiPriority w:val="34"/>
    <w:qFormat/>
    <w:rsid w:val="00ED2E2B"/>
    <w:pPr>
      <w:tabs>
        <w:tab w:val="left" w:pos="567"/>
      </w:tabs>
      <w:spacing w:after="0" w:line="260" w:lineRule="exact"/>
      <w:ind w:left="720"/>
      <w:contextualSpacing/>
    </w:pPr>
    <w:rPr>
      <w:rFonts w:ascii="Times New Roman" w:eastAsia="Times New Roman" w:hAnsi="Times New Roman" w:cs="Times New Roman"/>
      <w:szCs w:val="20"/>
      <w:lang w:eastAsia="lt-LT" w:bidi="lt-LT"/>
    </w:rPr>
  </w:style>
  <w:style w:type="paragraph" w:customStyle="1" w:styleId="TableContents">
    <w:name w:val="Table Contents"/>
    <w:basedOn w:val="prastasis"/>
    <w:rsid w:val="00ED2E2B"/>
    <w:pPr>
      <w:suppressLineNumbers/>
      <w:tabs>
        <w:tab w:val="left" w:pos="567"/>
      </w:tabs>
      <w:suppressAutoHyphens/>
      <w:spacing w:after="0" w:line="260" w:lineRule="exact"/>
    </w:pPr>
    <w:rPr>
      <w:rFonts w:ascii="Times New Roman" w:eastAsia="Times New Roman" w:hAnsi="Times New Roman" w:cs="Times New Roman"/>
      <w:szCs w:val="20"/>
      <w:lang w:val="en-GB" w:eastAsia="zh-CN"/>
    </w:rPr>
  </w:style>
  <w:style w:type="paragraph" w:styleId="Dokumentoinaostekstas">
    <w:name w:val="endnote text"/>
    <w:basedOn w:val="prastasis"/>
    <w:link w:val="DokumentoinaostekstasDiagrama"/>
    <w:rsid w:val="00ED2E2B"/>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8B0543"/>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rsid w:val="00ED2E2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8B0543"/>
    <w:rPr>
      <w:rFonts w:ascii="Courier New" w:eastAsia="SimSun" w:hAnsi="Courier New" w:cs="Times New Roman"/>
      <w:sz w:val="20"/>
      <w:szCs w:val="20"/>
      <w:lang w:val="en-US"/>
    </w:rPr>
  </w:style>
  <w:style w:type="paragraph" w:styleId="Dokumentostruktra">
    <w:name w:val="Document Map"/>
    <w:basedOn w:val="prastasis"/>
    <w:link w:val="DokumentostruktraDiagrama"/>
    <w:rsid w:val="00ED2E2B"/>
    <w:pPr>
      <w:tabs>
        <w:tab w:val="left" w:pos="567"/>
      </w:tabs>
      <w:spacing w:after="0" w:line="240" w:lineRule="auto"/>
    </w:pPr>
    <w:rPr>
      <w:rFonts w:ascii="Tahoma" w:eastAsia="Times New Roman" w:hAnsi="Tahoma" w:cs="Tahoma"/>
      <w:sz w:val="16"/>
      <w:szCs w:val="16"/>
      <w:lang w:eastAsia="lt-LT" w:bidi="lt-LT"/>
    </w:rPr>
  </w:style>
  <w:style w:type="character" w:customStyle="1" w:styleId="DokumentostruktraDiagrama">
    <w:name w:val="Dokumento struktūra Diagrama"/>
    <w:basedOn w:val="Numatytasispastraiposriftas"/>
    <w:link w:val="Dokumentostruktra"/>
    <w:rsid w:val="008B0543"/>
    <w:rPr>
      <w:rFonts w:ascii="Tahoma" w:eastAsia="Times New Roman" w:hAnsi="Tahoma" w:cs="Tahoma"/>
      <w:sz w:val="16"/>
      <w:szCs w:val="16"/>
      <w:lang w:eastAsia="lt-LT" w:bidi="lt-LT"/>
    </w:rPr>
  </w:style>
  <w:style w:type="paragraph" w:styleId="Pataisymai">
    <w:name w:val="Revision"/>
    <w:hidden/>
    <w:uiPriority w:val="99"/>
    <w:semiHidden/>
    <w:rsid w:val="008B0543"/>
    <w:pPr>
      <w:spacing w:after="0" w:line="240" w:lineRule="auto"/>
    </w:pPr>
    <w:rPr>
      <w:rFonts w:ascii="Times New Roman" w:eastAsia="Times New Roman" w:hAnsi="Times New Roman" w:cs="Times New Roman"/>
      <w:szCs w:val="20"/>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890022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1020508">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0678-49B5-4234-876D-5FE202FB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53174</Words>
  <Characters>30310</Characters>
  <Application>Microsoft Office Word</Application>
  <DocSecurity>4</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Siurkiene</dc:creator>
  <cp:lastModifiedBy>Albina Burkauskaitė</cp:lastModifiedBy>
  <cp:revision>2</cp:revision>
  <dcterms:created xsi:type="dcterms:W3CDTF">2018-10-09T13:51:00Z</dcterms:created>
  <dcterms:modified xsi:type="dcterms:W3CDTF">2018-10-09T13:51:00Z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CURRENT,3.0</vt:lpwstr>
  </property>
  <property fmtid="{D5CDD505-2E9C-101B-9397-08002B2CF9AE}" pid="31" name="DM_Name">
    <vt:lpwstr>Hqrdtemplatecleanlt</vt:lpwstr>
  </property>
  <property fmtid="{D5CDD505-2E9C-101B-9397-08002B2CF9AE}" pid="32" name="DM_Creation_Date">
    <vt:lpwstr>05/02/2016 11:11:04</vt:lpwstr>
  </property>
  <property fmtid="{D5CDD505-2E9C-101B-9397-08002B2CF9AE}" pid="33" name="DM_Modify_Date">
    <vt:lpwstr>05/02/2016 11:11:04</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EMA/87422/2016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EMA/87422/2016</vt:lpwstr>
  </property>
  <property fmtid="{D5CDD505-2E9C-101B-9397-08002B2CF9AE}" pid="41" name="DM_Modifer_Name">
    <vt:lpwstr>Guardado Susana</vt:lpwstr>
  </property>
  <property fmtid="{D5CDD505-2E9C-101B-9397-08002B2CF9AE}" pid="42" name="DM_Modified_Date">
    <vt:lpwstr>05/02/2016 11:11:04</vt:lpwstr>
  </property>
</Properties>
</file>