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outlineLvl w:val="0"/>
        <w:rPr>
          <w:noProof/>
          <w:szCs w:val="22"/>
        </w:rPr>
      </w:pPr>
    </w:p>
    <w:p w:rsidR="00DE32AA" w:rsidRPr="00DE32AA" w:rsidRDefault="00DE32AA" w:rsidP="00DE32AA">
      <w:pPr>
        <w:outlineLvl w:val="0"/>
        <w:rPr>
          <w:b/>
          <w:noProof/>
          <w:szCs w:val="22"/>
        </w:rPr>
      </w:pPr>
    </w:p>
    <w:p w:rsidR="00DE32AA" w:rsidRPr="00DE32AA" w:rsidRDefault="00DE32AA" w:rsidP="00DE32AA">
      <w:pPr>
        <w:jc w:val="center"/>
        <w:outlineLvl w:val="0"/>
        <w:rPr>
          <w:b/>
          <w:noProof/>
          <w:szCs w:val="22"/>
        </w:rPr>
      </w:pPr>
      <w:r w:rsidRPr="00DE32AA">
        <w:rPr>
          <w:b/>
          <w:noProof/>
          <w:szCs w:val="22"/>
        </w:rPr>
        <w:t>A. ŽENKLINIMAS</w:t>
      </w:r>
    </w:p>
    <w:p w:rsidR="00DE32AA" w:rsidRPr="00DE32AA" w:rsidRDefault="00DE32AA" w:rsidP="00DE32AA">
      <w:pPr>
        <w:rPr>
          <w:b/>
          <w:noProof/>
          <w:szCs w:val="22"/>
        </w:rPr>
      </w:pPr>
      <w:r w:rsidRPr="00DE32AA">
        <w:rPr>
          <w:b/>
          <w:noProof/>
          <w:szCs w:val="22"/>
        </w:rPr>
        <w:br w:type="page"/>
      </w:r>
    </w:p>
    <w:p w:rsidR="00DE32AA" w:rsidRPr="00DE32AA" w:rsidRDefault="00DE32AA" w:rsidP="00DE32AA">
      <w:pPr>
        <w:jc w:val="center"/>
        <w:outlineLvl w:val="0"/>
        <w:rPr>
          <w:noProof/>
          <w:szCs w:val="22"/>
        </w:rPr>
      </w:pPr>
    </w:p>
    <w:p w:rsidR="00103A85" w:rsidRPr="00DE32AA" w:rsidRDefault="00103A85" w:rsidP="00DE32AA">
      <w:pPr>
        <w:pStyle w:val="Antrat2"/>
        <w:pBdr>
          <w:top w:val="single" w:sz="4" w:space="1" w:color="auto"/>
          <w:left w:val="single" w:sz="4" w:space="4" w:color="auto"/>
          <w:bottom w:val="single" w:sz="4" w:space="1" w:color="auto"/>
          <w:right w:val="single" w:sz="4" w:space="4" w:color="auto"/>
        </w:pBdr>
        <w:rPr>
          <w:szCs w:val="22"/>
        </w:rPr>
      </w:pPr>
      <w:r w:rsidRPr="00DE32AA">
        <w:rPr>
          <w:szCs w:val="22"/>
        </w:rPr>
        <w:t xml:space="preserve">INFORMACIJA ANT IŠORINĖS PAKUOTĖS </w:t>
      </w:r>
    </w:p>
    <w:p w:rsidR="00103A85" w:rsidRPr="00DE32AA" w:rsidRDefault="00103A85" w:rsidP="00DE32AA">
      <w:pPr>
        <w:pStyle w:val="Pagrindinistekstas"/>
        <w:pBdr>
          <w:top w:val="single" w:sz="4" w:space="1" w:color="auto"/>
          <w:left w:val="single" w:sz="4" w:space="4" w:color="auto"/>
          <w:bottom w:val="single" w:sz="4" w:space="1" w:color="auto"/>
          <w:right w:val="single" w:sz="4" w:space="4" w:color="auto"/>
        </w:pBdr>
        <w:spacing w:after="0"/>
        <w:rPr>
          <w:b/>
          <w:szCs w:val="22"/>
        </w:rPr>
      </w:pPr>
    </w:p>
    <w:p w:rsidR="00103A85" w:rsidRPr="00DE32AA" w:rsidRDefault="00103A85" w:rsidP="00DE32AA">
      <w:pPr>
        <w:pStyle w:val="Pagrindinistekstas"/>
        <w:pBdr>
          <w:top w:val="single" w:sz="4" w:space="1" w:color="auto"/>
          <w:left w:val="single" w:sz="4" w:space="4" w:color="auto"/>
          <w:bottom w:val="single" w:sz="4" w:space="1" w:color="auto"/>
          <w:right w:val="single" w:sz="4" w:space="4" w:color="auto"/>
        </w:pBdr>
        <w:spacing w:after="0"/>
        <w:rPr>
          <w:b/>
          <w:szCs w:val="22"/>
        </w:rPr>
      </w:pPr>
      <w:r w:rsidRPr="00DE32AA">
        <w:rPr>
          <w:b/>
          <w:szCs w:val="22"/>
        </w:rPr>
        <w:t>KARTONO DĖŽUTĖ</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1.</w:t>
      </w:r>
      <w:r w:rsidRPr="00DE32AA">
        <w:tab/>
        <w:t>VAISTINIO PREPARATO PAVADINIMAS</w:t>
      </w:r>
    </w:p>
    <w:p w:rsidR="00103A85" w:rsidRPr="00DE32AA" w:rsidRDefault="00103A85" w:rsidP="00DE32AA">
      <w:pPr>
        <w:pStyle w:val="Pagrindinistekstas"/>
        <w:spacing w:after="0"/>
        <w:rPr>
          <w:szCs w:val="22"/>
        </w:rPr>
      </w:pPr>
    </w:p>
    <w:p w:rsidR="00103A85" w:rsidRPr="00DE32AA" w:rsidRDefault="00103A85" w:rsidP="00DE32AA">
      <w:pPr>
        <w:rPr>
          <w:szCs w:val="22"/>
        </w:rPr>
      </w:pPr>
      <w:r w:rsidRPr="00DE32AA">
        <w:rPr>
          <w:szCs w:val="22"/>
        </w:rPr>
        <w:t>Fokusin 0,4 mg modifikuoto atpalaidavimo kietosios kapsulės</w:t>
      </w:r>
    </w:p>
    <w:p w:rsidR="00103A85" w:rsidRPr="00DE32AA" w:rsidRDefault="001B369E" w:rsidP="00DE32AA">
      <w:pPr>
        <w:pStyle w:val="Pagrindinistekstas"/>
        <w:spacing w:after="0"/>
        <w:rPr>
          <w:szCs w:val="22"/>
        </w:rPr>
      </w:pPr>
      <w:r w:rsidRPr="00DE32AA">
        <w:rPr>
          <w:szCs w:val="22"/>
        </w:rPr>
        <w:t>Tamsulozino hidrochloridas</w:t>
      </w:r>
    </w:p>
    <w:p w:rsidR="00103A85" w:rsidRDefault="00103A85" w:rsidP="00DE32AA">
      <w:pPr>
        <w:pStyle w:val="Pagrindinistekstas"/>
        <w:spacing w:after="0"/>
        <w:rPr>
          <w:szCs w:val="22"/>
        </w:rPr>
      </w:pPr>
    </w:p>
    <w:p w:rsidR="00DE32AA" w:rsidRPr="00DE32AA" w:rsidRDefault="00DE32AA" w:rsidP="00DE32AA">
      <w:pPr>
        <w:pStyle w:val="Pagrindinistekstas"/>
        <w:spacing w:after="0"/>
        <w:rPr>
          <w:szCs w:val="22"/>
        </w:rPr>
      </w:pPr>
    </w:p>
    <w:p w:rsidR="00F6741D" w:rsidRPr="00DE32AA" w:rsidRDefault="00F6741D" w:rsidP="00DE32AA">
      <w:pPr>
        <w:pStyle w:val="PI-1labEMEASMCA"/>
        <w:rPr>
          <w:noProof w:val="0"/>
        </w:rPr>
      </w:pPr>
      <w:r w:rsidRPr="00DE32AA">
        <w:rPr>
          <w:noProof w:val="0"/>
        </w:rPr>
        <w:t>2.</w:t>
      </w:r>
      <w:r w:rsidRPr="00DE32AA">
        <w:rPr>
          <w:noProof w:val="0"/>
        </w:rPr>
        <w:tab/>
        <w:t>VEIKLIOJI (-IOS) MEDŽIAGA (-OS) IR JOS (-Ų) KIEKIS (-IAI)</w:t>
      </w:r>
    </w:p>
    <w:p w:rsidR="00103A85" w:rsidRPr="00DE32AA" w:rsidRDefault="00103A85" w:rsidP="00DE32AA">
      <w:pPr>
        <w:pStyle w:val="Pagrindinistekstas"/>
        <w:spacing w:after="0"/>
        <w:rPr>
          <w:szCs w:val="22"/>
        </w:rPr>
      </w:pPr>
    </w:p>
    <w:p w:rsidR="00103A85" w:rsidRPr="00DE32AA" w:rsidRDefault="00103A85" w:rsidP="00DE32AA">
      <w:pPr>
        <w:rPr>
          <w:szCs w:val="22"/>
        </w:rPr>
      </w:pPr>
      <w:r w:rsidRPr="00DE32AA">
        <w:rPr>
          <w:szCs w:val="22"/>
        </w:rPr>
        <w:t xml:space="preserve">Kiekvienoje modifikuoto atpalaidavimo kietojoje kapsulėje yra 0,4 mg tamsulozino hidrochlorido, atitinkančio 0,367 mg tamsulozino. </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3.</w:t>
      </w:r>
      <w:r w:rsidRPr="00DE32AA">
        <w:tab/>
        <w:t>PAGALBINIŲ MEDŽIAGŲ SĄRAŠAS</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r w:rsidRPr="00DE32AA">
        <w:rPr>
          <w:szCs w:val="22"/>
        </w:rPr>
        <w:t>Sudėtyje yra azorubino (E 122).</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4.</w:t>
      </w:r>
      <w:r w:rsidRPr="00DE32AA">
        <w:tab/>
        <w:t>FARMACINĖ FORMA IR KIEKIS PAKUOTĖJE</w:t>
      </w:r>
    </w:p>
    <w:p w:rsidR="00103A85" w:rsidRPr="00DE32AA" w:rsidRDefault="00103A85" w:rsidP="00DE32AA">
      <w:pPr>
        <w:pStyle w:val="Pagrindinistekstas"/>
        <w:spacing w:after="0"/>
        <w:rPr>
          <w:szCs w:val="22"/>
        </w:rPr>
      </w:pPr>
    </w:p>
    <w:p w:rsidR="00103A85" w:rsidRPr="00DE32AA" w:rsidRDefault="00845B1F" w:rsidP="00DE32AA">
      <w:pPr>
        <w:pStyle w:val="Pagrindinistekstas"/>
        <w:spacing w:after="0"/>
        <w:rPr>
          <w:szCs w:val="22"/>
        </w:rPr>
      </w:pPr>
      <w:r w:rsidRPr="00DE32AA">
        <w:rPr>
          <w:szCs w:val="22"/>
        </w:rPr>
        <w:t>3</w:t>
      </w:r>
      <w:r w:rsidR="00103A85" w:rsidRPr="00DE32AA">
        <w:rPr>
          <w:szCs w:val="22"/>
        </w:rPr>
        <w:t>0 modifikuoto atpalaidavimo kietųjų kapsulių</w:t>
      </w:r>
    </w:p>
    <w:p w:rsidR="00103A85" w:rsidRDefault="00103A85" w:rsidP="00DE32AA">
      <w:pPr>
        <w:pStyle w:val="Pagrindinistekstas"/>
        <w:spacing w:after="0"/>
        <w:rPr>
          <w:szCs w:val="22"/>
        </w:rPr>
      </w:pPr>
    </w:p>
    <w:p w:rsidR="00DE32AA" w:rsidRPr="00DE32AA" w:rsidRDefault="00DE32AA" w:rsidP="00DE32AA">
      <w:pPr>
        <w:pStyle w:val="Pagrindinistekstas"/>
        <w:spacing w:after="0"/>
        <w:rPr>
          <w:szCs w:val="22"/>
        </w:rPr>
      </w:pPr>
    </w:p>
    <w:p w:rsidR="00103A85" w:rsidRPr="00DE32AA" w:rsidRDefault="00103A85" w:rsidP="00DE32AA">
      <w:pPr>
        <w:pStyle w:val="Antrat3"/>
      </w:pPr>
      <w:r w:rsidRPr="00DE32AA">
        <w:t>5.</w:t>
      </w:r>
      <w:r w:rsidRPr="00DE32AA">
        <w:tab/>
        <w:t>VARTOJIMO METODAS IR BŪDAS</w:t>
      </w:r>
      <w:r w:rsidR="007C3647">
        <w:t xml:space="preserve"> (-AI)</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r w:rsidRPr="00DE32AA">
        <w:rPr>
          <w:szCs w:val="22"/>
        </w:rPr>
        <w:t>Vartoti per burną.</w:t>
      </w:r>
    </w:p>
    <w:p w:rsidR="00103A85" w:rsidRPr="00DE32AA" w:rsidRDefault="00103A85" w:rsidP="00DE32AA">
      <w:pPr>
        <w:rPr>
          <w:szCs w:val="22"/>
        </w:rPr>
      </w:pPr>
      <w:r w:rsidRPr="00DE32AA">
        <w:rPr>
          <w:szCs w:val="22"/>
        </w:rPr>
        <w:t xml:space="preserve">Prieš vartojimą perskaitykite pakuotės lapelį. </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6.</w:t>
      </w:r>
      <w:r w:rsidRPr="00DE32AA">
        <w:tab/>
        <w:t xml:space="preserve">SPECIALUS ĮSPĖJIMAS, KAD VAISTINĮ PREPARATĄ </w:t>
      </w:r>
      <w:r w:rsidRPr="00DE32AA">
        <w:lastRenderedPageBreak/>
        <w:t>BŪTINA LAIKYTI VAIKAMS NEPASTEBIMOJE IR NEPASIEKIAMOJE VIETOJE</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r w:rsidRPr="00DE32AA">
        <w:rPr>
          <w:szCs w:val="22"/>
        </w:rPr>
        <w:t>Laikyti vaikams nepastebimoje ir nepasiekiamoje vietoje.</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2B1" w:rsidRPr="00DE32AA" w:rsidRDefault="001032B1" w:rsidP="00DE32AA">
      <w:pPr>
        <w:pStyle w:val="PI-1labEMEASMCA"/>
        <w:rPr>
          <w:noProof w:val="0"/>
          <w:highlight w:val="lightGray"/>
        </w:rPr>
      </w:pPr>
      <w:r w:rsidRPr="00DE32AA">
        <w:rPr>
          <w:noProof w:val="0"/>
        </w:rPr>
        <w:t>7.</w:t>
      </w:r>
      <w:r w:rsidRPr="00DE32AA">
        <w:rPr>
          <w:noProof w:val="0"/>
        </w:rPr>
        <w:tab/>
        <w:t>KITAS (-I) SPECIALUS (-ŪS) ĮSPĖJIMAS (-AI) (JEI REIKIA)</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8.</w:t>
      </w:r>
      <w:r w:rsidRPr="00DE32AA">
        <w:tab/>
        <w:t>TINKAMUMO LAIKAS</w:t>
      </w:r>
    </w:p>
    <w:p w:rsidR="00103A85" w:rsidRPr="00DE32AA" w:rsidRDefault="00103A85" w:rsidP="00DE32AA">
      <w:pPr>
        <w:pStyle w:val="Pagrindinistekstas"/>
        <w:spacing w:after="0"/>
        <w:rPr>
          <w:szCs w:val="22"/>
        </w:rPr>
      </w:pPr>
    </w:p>
    <w:p w:rsidR="00103A85" w:rsidRPr="00DE32AA" w:rsidRDefault="00C50405" w:rsidP="00DE32AA">
      <w:pPr>
        <w:pStyle w:val="Pagrindinistekstas"/>
        <w:spacing w:after="0"/>
        <w:rPr>
          <w:szCs w:val="22"/>
        </w:rPr>
      </w:pPr>
      <w:r w:rsidRPr="00DE32AA">
        <w:rPr>
          <w:szCs w:val="22"/>
        </w:rPr>
        <w:t xml:space="preserve">Tinka iki: </w:t>
      </w:r>
      <w:r w:rsidR="00103A85" w:rsidRPr="00DE32AA">
        <w:rPr>
          <w:szCs w:val="22"/>
        </w:rPr>
        <w:t>MMMM</w:t>
      </w:r>
      <w:r w:rsidR="00845B1F" w:rsidRPr="00DE32AA">
        <w:rPr>
          <w:szCs w:val="22"/>
        </w:rPr>
        <w:t>/mm</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9.</w:t>
      </w:r>
      <w:r w:rsidRPr="00DE32AA">
        <w:tab/>
        <w:t>SPECIALIOS LAIKYMO SĄLYGOS</w:t>
      </w:r>
    </w:p>
    <w:p w:rsidR="00845B1F" w:rsidRPr="00DE32AA" w:rsidRDefault="00845B1F" w:rsidP="00DE32AA">
      <w:pPr>
        <w:rPr>
          <w:szCs w:val="22"/>
        </w:rPr>
      </w:pPr>
    </w:p>
    <w:p w:rsidR="00845B1F" w:rsidRPr="00DE32AA" w:rsidRDefault="00845B1F" w:rsidP="00DE32AA">
      <w:pPr>
        <w:rPr>
          <w:szCs w:val="22"/>
        </w:rPr>
      </w:pPr>
      <w:r w:rsidRPr="00DE32AA">
        <w:rPr>
          <w:szCs w:val="22"/>
        </w:rPr>
        <w:t>Šiam vaistiniam preparatui specialių laikymo sąlygų nereikia.</w:t>
      </w:r>
    </w:p>
    <w:p w:rsidR="00103A85" w:rsidRPr="00DE32AA" w:rsidRDefault="00103A85" w:rsidP="00DE32AA">
      <w:pPr>
        <w:rPr>
          <w:szCs w:val="22"/>
        </w:rPr>
      </w:pPr>
    </w:p>
    <w:p w:rsidR="00103A85" w:rsidRPr="00DE32AA" w:rsidRDefault="00103A85" w:rsidP="00DE32AA">
      <w:pPr>
        <w:pStyle w:val="Antrat3"/>
      </w:pPr>
      <w:r w:rsidRPr="00DE32AA">
        <w:t>10.</w:t>
      </w:r>
      <w:r w:rsidRPr="00DE32AA">
        <w:tab/>
        <w:t>SPECIALIOS ATSARGUMO PRIEMONĖS DĖL NESUVARTOTO VAISTINIO PREPARATO AR JO ATLIEKŲ TVARKYMO (JEI REIKIA)</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11.</w:t>
      </w:r>
      <w:r w:rsidRPr="00DE32AA">
        <w:tab/>
      </w:r>
      <w:r w:rsidR="00845B1F" w:rsidRPr="00DE32AA">
        <w:t xml:space="preserve">LYGIAGRETUS IMPORTUOTOJAS </w:t>
      </w:r>
    </w:p>
    <w:p w:rsidR="00103A85" w:rsidRPr="00DE32AA" w:rsidRDefault="00103A85" w:rsidP="00DE32AA">
      <w:pPr>
        <w:pStyle w:val="Pagrindinistekstas"/>
        <w:spacing w:after="0"/>
        <w:rPr>
          <w:szCs w:val="22"/>
        </w:rPr>
      </w:pPr>
    </w:p>
    <w:p w:rsidR="00845B1F" w:rsidRPr="00DE32AA" w:rsidRDefault="00845B1F" w:rsidP="00DE32AA">
      <w:pPr>
        <w:pStyle w:val="Pagrindinistekstas"/>
        <w:spacing w:after="0"/>
        <w:rPr>
          <w:noProof/>
          <w:szCs w:val="22"/>
        </w:rPr>
      </w:pPr>
      <w:r w:rsidRPr="00DE32AA">
        <w:rPr>
          <w:szCs w:val="22"/>
        </w:rPr>
        <w:t>Lygiagretus importuotojas UAB „Lex ano“.</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5037EB" w:rsidRPr="00DE32AA" w:rsidRDefault="005037EB" w:rsidP="00DE32AA">
      <w:pPr>
        <w:pStyle w:val="Antrat3"/>
      </w:pPr>
      <w:r w:rsidRPr="00DE32AA">
        <w:t>12.</w:t>
      </w:r>
      <w:r w:rsidRPr="00DE32AA">
        <w:tab/>
        <w:t>LYGIAGRETAUS IMPORTO LEIDIMO NUMERIS</w:t>
      </w:r>
    </w:p>
    <w:p w:rsidR="00103A85" w:rsidRPr="00DE32AA" w:rsidRDefault="00103A85" w:rsidP="00DE32AA">
      <w:pPr>
        <w:pStyle w:val="Pagrindinistekstas"/>
        <w:spacing w:after="0"/>
        <w:rPr>
          <w:szCs w:val="22"/>
        </w:rPr>
      </w:pPr>
    </w:p>
    <w:p w:rsidR="00103A85" w:rsidRPr="00DE32AA" w:rsidRDefault="00CA406E" w:rsidP="00DE32AA">
      <w:pPr>
        <w:pStyle w:val="Pagrindinistekstas"/>
        <w:spacing w:after="0"/>
        <w:rPr>
          <w:szCs w:val="22"/>
        </w:rPr>
      </w:pPr>
      <w:proofErr w:type="spellStart"/>
      <w:r w:rsidRPr="00DE32AA">
        <w:rPr>
          <w:szCs w:val="22"/>
        </w:rPr>
        <w:t>Lyg.imp.Nr</w:t>
      </w:r>
      <w:proofErr w:type="spellEnd"/>
      <w:r w:rsidRPr="00DE32AA">
        <w:rPr>
          <w:szCs w:val="22"/>
        </w:rPr>
        <w:t xml:space="preserve">.: </w:t>
      </w:r>
      <w:r w:rsidR="007C3647" w:rsidRPr="007C3647">
        <w:rPr>
          <w:szCs w:val="22"/>
        </w:rPr>
        <w:t>LT/L/15/0255/001</w:t>
      </w:r>
    </w:p>
    <w:p w:rsidR="00103A85" w:rsidRDefault="00103A85" w:rsidP="00DE32AA">
      <w:pPr>
        <w:pStyle w:val="Pagrindinistekstas"/>
        <w:spacing w:after="0"/>
        <w:rPr>
          <w:szCs w:val="22"/>
        </w:rPr>
      </w:pPr>
    </w:p>
    <w:p w:rsidR="00DE32AA" w:rsidRPr="00DE32AA" w:rsidRDefault="00DE32AA" w:rsidP="00DE32AA">
      <w:pPr>
        <w:pStyle w:val="Pagrindinistekstas"/>
        <w:spacing w:after="0"/>
        <w:rPr>
          <w:szCs w:val="22"/>
        </w:rPr>
      </w:pPr>
    </w:p>
    <w:p w:rsidR="00103A85" w:rsidRPr="00DE32AA" w:rsidRDefault="00103A85" w:rsidP="00DE32AA">
      <w:pPr>
        <w:pStyle w:val="Antrat3"/>
      </w:pPr>
      <w:r w:rsidRPr="00DE32AA">
        <w:t>13.</w:t>
      </w:r>
      <w:r w:rsidRPr="00DE32AA">
        <w:tab/>
        <w:t>SERIJOS NUMERIS</w:t>
      </w:r>
    </w:p>
    <w:p w:rsidR="00103A85" w:rsidRPr="00DE32AA" w:rsidRDefault="00103A85" w:rsidP="00DE32AA">
      <w:pPr>
        <w:pStyle w:val="Pagrindinistekstas"/>
        <w:spacing w:after="0"/>
        <w:rPr>
          <w:szCs w:val="22"/>
        </w:rPr>
      </w:pPr>
    </w:p>
    <w:p w:rsidR="00F81F97" w:rsidRPr="00DE32AA" w:rsidRDefault="00103A85" w:rsidP="00DE32AA">
      <w:pPr>
        <w:pStyle w:val="Pagrindinistekstas"/>
        <w:spacing w:after="0"/>
        <w:rPr>
          <w:szCs w:val="22"/>
        </w:rPr>
      </w:pPr>
      <w:r w:rsidRPr="00DE32AA">
        <w:rPr>
          <w:szCs w:val="22"/>
        </w:rPr>
        <w:t>Serija</w:t>
      </w:r>
      <w:r w:rsidR="00F81F97" w:rsidRPr="00DE32AA">
        <w:rPr>
          <w:szCs w:val="22"/>
        </w:rPr>
        <w:t>:</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6C34FD" w:rsidP="00DE32AA">
      <w:pPr>
        <w:pStyle w:val="Antrat3"/>
      </w:pPr>
      <w:r w:rsidRPr="00DE32AA">
        <w:t>14.</w:t>
      </w:r>
      <w:r w:rsidRPr="00DE32AA">
        <w:tab/>
        <w:t>PARDAVIMO (I</w:t>
      </w:r>
      <w:r w:rsidR="00103A85" w:rsidRPr="00DE32AA">
        <w:t>ŠDAVIMO) TVARKA</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r w:rsidRPr="00DE32AA">
        <w:rPr>
          <w:szCs w:val="22"/>
        </w:rPr>
        <w:t>Receptinis vaistinis preparatas.</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Antrat3"/>
      </w:pPr>
      <w:r w:rsidRPr="00DE32AA">
        <w:t>15.</w:t>
      </w:r>
      <w:r w:rsidRPr="00DE32AA">
        <w:tab/>
        <w:t>VARTOJIMO INSTRUKCIJA</w:t>
      </w: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103A85" w:rsidRPr="00DE32AA" w:rsidRDefault="00103A85" w:rsidP="00DE32AA">
      <w:pPr>
        <w:pStyle w:val="Pagrindinistekstas"/>
        <w:pBdr>
          <w:top w:val="single" w:sz="4" w:space="1" w:color="auto"/>
          <w:left w:val="single" w:sz="4" w:space="4" w:color="auto"/>
          <w:bottom w:val="single" w:sz="4" w:space="1" w:color="auto"/>
          <w:right w:val="single" w:sz="4" w:space="4" w:color="auto"/>
        </w:pBdr>
        <w:tabs>
          <w:tab w:val="left" w:pos="540"/>
        </w:tabs>
        <w:spacing w:after="0"/>
        <w:rPr>
          <w:b/>
          <w:szCs w:val="22"/>
        </w:rPr>
      </w:pPr>
      <w:r w:rsidRPr="00DE32AA">
        <w:rPr>
          <w:b/>
          <w:szCs w:val="22"/>
        </w:rPr>
        <w:t>16.</w:t>
      </w:r>
      <w:r w:rsidRPr="00DE32AA">
        <w:rPr>
          <w:b/>
          <w:szCs w:val="22"/>
        </w:rPr>
        <w:tab/>
        <w:t>INFORMACIJA BRAILIO RAŠTU</w:t>
      </w:r>
    </w:p>
    <w:p w:rsidR="00103A85" w:rsidRPr="00DE32AA" w:rsidRDefault="00103A85" w:rsidP="00DE32AA">
      <w:pPr>
        <w:pStyle w:val="Antrat2"/>
        <w:rPr>
          <w:szCs w:val="22"/>
        </w:rPr>
      </w:pPr>
    </w:p>
    <w:p w:rsidR="00103A85" w:rsidRDefault="007C3647" w:rsidP="00DE32AA">
      <w:pPr>
        <w:rPr>
          <w:szCs w:val="22"/>
        </w:rPr>
      </w:pPr>
      <w:proofErr w:type="spellStart"/>
      <w:r>
        <w:rPr>
          <w:szCs w:val="22"/>
        </w:rPr>
        <w:t>fokusin</w:t>
      </w:r>
      <w:proofErr w:type="spellEnd"/>
    </w:p>
    <w:p w:rsidR="007C3647" w:rsidRPr="00DE32AA" w:rsidRDefault="007C3647" w:rsidP="00DE32AA">
      <w:pPr>
        <w:pBdr>
          <w:bottom w:val="single" w:sz="6" w:space="1" w:color="auto"/>
        </w:pBdr>
        <w:rPr>
          <w:szCs w:val="22"/>
        </w:rPr>
      </w:pPr>
    </w:p>
    <w:p w:rsidR="007C3647" w:rsidRPr="00DE32AA" w:rsidRDefault="007C3647" w:rsidP="00DE32AA">
      <w:pPr>
        <w:rPr>
          <w:b/>
          <w:szCs w:val="22"/>
        </w:rPr>
      </w:pPr>
    </w:p>
    <w:p w:rsidR="00CA406E" w:rsidRPr="00DE32AA" w:rsidRDefault="004B597A" w:rsidP="00DE32AA">
      <w:pPr>
        <w:jc w:val="both"/>
        <w:rPr>
          <w:szCs w:val="22"/>
        </w:rPr>
      </w:pPr>
      <w:r w:rsidRPr="00A24BA5">
        <w:rPr>
          <w:szCs w:val="22"/>
        </w:rPr>
        <w:t>Gamintojas: ZENTIVA</w:t>
      </w:r>
      <w:r w:rsidR="00CA406E" w:rsidRPr="00A24BA5">
        <w:rPr>
          <w:szCs w:val="22"/>
        </w:rPr>
        <w:t xml:space="preserve"> </w:t>
      </w:r>
      <w:proofErr w:type="spellStart"/>
      <w:r w:rsidR="000C7BC8">
        <w:rPr>
          <w:szCs w:val="22"/>
        </w:rPr>
        <w:t>a.s</w:t>
      </w:r>
      <w:proofErr w:type="spellEnd"/>
      <w:r w:rsidR="000C7BC8">
        <w:rPr>
          <w:szCs w:val="22"/>
        </w:rPr>
        <w:t xml:space="preserve">., </w:t>
      </w:r>
      <w:r w:rsidR="00CA406E" w:rsidRPr="00DE32AA">
        <w:rPr>
          <w:szCs w:val="22"/>
        </w:rPr>
        <w:t>Slovakija</w:t>
      </w:r>
      <w:r w:rsidR="000C7BC8">
        <w:rPr>
          <w:szCs w:val="22"/>
        </w:rPr>
        <w:t xml:space="preserve"> arba </w:t>
      </w:r>
      <w:r w:rsidR="000C7BC8">
        <w:rPr>
          <w:rFonts w:eastAsia="Calibri"/>
          <w:szCs w:val="22"/>
          <w:lang w:eastAsia="en-US"/>
        </w:rPr>
        <w:t>S.C. ZENTIVA S.A., Rumunija</w:t>
      </w:r>
    </w:p>
    <w:p w:rsidR="00103A85" w:rsidRPr="00DE32AA" w:rsidRDefault="00103A85" w:rsidP="00DE32AA">
      <w:pPr>
        <w:pStyle w:val="Antrat2"/>
        <w:rPr>
          <w:szCs w:val="22"/>
        </w:rPr>
      </w:pPr>
    </w:p>
    <w:p w:rsidR="004B597A" w:rsidRPr="00DE32AA" w:rsidRDefault="004B597A" w:rsidP="00DE32AA">
      <w:pPr>
        <w:rPr>
          <w:szCs w:val="22"/>
        </w:rPr>
      </w:pPr>
      <w:r w:rsidRPr="00DE32AA">
        <w:rPr>
          <w:szCs w:val="22"/>
        </w:rPr>
        <w:t>Perpakavo BĮ UAB „Norfachema“.</w:t>
      </w:r>
    </w:p>
    <w:p w:rsidR="004B597A" w:rsidRPr="00DE32AA" w:rsidRDefault="004B597A" w:rsidP="00DE32AA">
      <w:pPr>
        <w:rPr>
          <w:szCs w:val="22"/>
        </w:rPr>
      </w:pPr>
      <w:r w:rsidRPr="00DE32AA">
        <w:rPr>
          <w:szCs w:val="22"/>
          <w:highlight w:val="lightGray"/>
        </w:rPr>
        <w:t>Perpakavo UAB „Entafarma“.</w:t>
      </w:r>
    </w:p>
    <w:p w:rsidR="004B597A" w:rsidRPr="00DE32AA" w:rsidRDefault="004B597A" w:rsidP="00DE32AA">
      <w:pPr>
        <w:rPr>
          <w:szCs w:val="22"/>
        </w:rPr>
      </w:pPr>
    </w:p>
    <w:p w:rsidR="004B597A" w:rsidRPr="00DE32AA" w:rsidRDefault="004B597A" w:rsidP="00DE32AA">
      <w:pPr>
        <w:rPr>
          <w:szCs w:val="22"/>
        </w:rPr>
      </w:pPr>
      <w:r w:rsidRPr="00DE32AA">
        <w:rPr>
          <w:szCs w:val="22"/>
        </w:rPr>
        <w:t>Perpak.serija:</w:t>
      </w:r>
    </w:p>
    <w:p w:rsidR="00103A85" w:rsidRPr="00DE32AA" w:rsidRDefault="00103A85" w:rsidP="00DE32AA">
      <w:pPr>
        <w:rPr>
          <w:szCs w:val="22"/>
        </w:rPr>
      </w:pPr>
    </w:p>
    <w:p w:rsidR="004B597A" w:rsidRPr="00DE32AA" w:rsidRDefault="004B597A" w:rsidP="00DE32AA">
      <w:pPr>
        <w:rPr>
          <w:i/>
          <w:szCs w:val="22"/>
        </w:rPr>
      </w:pPr>
      <w:r w:rsidRPr="00DE32AA">
        <w:rPr>
          <w:i/>
          <w:szCs w:val="22"/>
        </w:rPr>
        <w:t xml:space="preserve">Lygiagrečiai importuojamas vaistinis </w:t>
      </w:r>
      <w:r w:rsidR="00631FF0" w:rsidRPr="00DE32AA">
        <w:rPr>
          <w:i/>
          <w:szCs w:val="22"/>
        </w:rPr>
        <w:t>preparatas skiriasi nuo referenc</w:t>
      </w:r>
      <w:r w:rsidRPr="00DE32AA">
        <w:rPr>
          <w:i/>
          <w:szCs w:val="22"/>
        </w:rPr>
        <w:t>inio vaistinio preparato</w:t>
      </w:r>
      <w:r w:rsidR="00C83EE0" w:rsidRPr="00DE32AA">
        <w:rPr>
          <w:i/>
          <w:szCs w:val="22"/>
        </w:rPr>
        <w:t xml:space="preserve"> pagalbinėmis medžiagomis (jame nėra</w:t>
      </w:r>
      <w:r w:rsidRPr="00DE32AA">
        <w:rPr>
          <w:i/>
          <w:szCs w:val="22"/>
        </w:rPr>
        <w:t xml:space="preserve"> natrio laurilsulfato).</w:t>
      </w:r>
    </w:p>
    <w:p w:rsidR="00103A85" w:rsidRPr="00DE32AA" w:rsidRDefault="00103A85" w:rsidP="00DE32AA">
      <w:pPr>
        <w:rPr>
          <w:szCs w:val="22"/>
        </w:rPr>
      </w:pPr>
    </w:p>
    <w:p w:rsidR="00103A85" w:rsidRPr="00DE32AA" w:rsidRDefault="00103A85" w:rsidP="00DE32AA">
      <w:pPr>
        <w:pStyle w:val="Pagrindinistekstas"/>
        <w:spacing w:after="0"/>
        <w:rPr>
          <w:szCs w:val="22"/>
        </w:rPr>
      </w:pPr>
    </w:p>
    <w:p w:rsidR="00103A85" w:rsidRPr="00DE32AA" w:rsidRDefault="00103A85" w:rsidP="00DE32AA">
      <w:pPr>
        <w:pStyle w:val="Pagrindinistekstas"/>
        <w:spacing w:after="0"/>
        <w:rPr>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noProof/>
          <w:szCs w:val="22"/>
        </w:rPr>
      </w:pPr>
    </w:p>
    <w:p w:rsidR="00DE32AA" w:rsidRPr="00DE32AA" w:rsidRDefault="00DE32AA" w:rsidP="00DE32AA">
      <w:pPr>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P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Default="00DE32AA" w:rsidP="00DE32AA">
      <w:pPr>
        <w:outlineLvl w:val="0"/>
        <w:rPr>
          <w:b/>
          <w:noProof/>
          <w:szCs w:val="22"/>
        </w:rPr>
      </w:pPr>
    </w:p>
    <w:p w:rsidR="00DE32AA" w:rsidRPr="00DE32AA" w:rsidRDefault="00DE32AA" w:rsidP="00DE32AA">
      <w:pPr>
        <w:outlineLvl w:val="0"/>
        <w:rPr>
          <w:b/>
          <w:noProof/>
          <w:szCs w:val="22"/>
        </w:rPr>
      </w:pPr>
    </w:p>
    <w:p w:rsidR="00DE32AA" w:rsidRDefault="00DE32AA" w:rsidP="00DE32AA">
      <w:pPr>
        <w:pStyle w:val="Pagrindinistekstas"/>
        <w:spacing w:after="0"/>
        <w:jc w:val="center"/>
        <w:rPr>
          <w:b/>
          <w:noProof/>
          <w:szCs w:val="22"/>
        </w:rPr>
      </w:pPr>
      <w:r w:rsidRPr="00DE32AA">
        <w:rPr>
          <w:b/>
          <w:noProof/>
          <w:szCs w:val="22"/>
        </w:rPr>
        <w:t xml:space="preserve">B. </w:t>
      </w:r>
      <w:r w:rsidRPr="00DE32AA">
        <w:rPr>
          <w:b/>
          <w:szCs w:val="22"/>
        </w:rPr>
        <w:t>PAKUOTĖS</w:t>
      </w:r>
      <w:r w:rsidRPr="00DE32AA">
        <w:rPr>
          <w:b/>
          <w:noProof/>
          <w:szCs w:val="22"/>
        </w:rPr>
        <w:t xml:space="preserve"> LAPELIS</w:t>
      </w:r>
    </w:p>
    <w:p w:rsidR="00DE32AA" w:rsidRDefault="00DE32AA">
      <w:pPr>
        <w:spacing w:after="200" w:line="276" w:lineRule="auto"/>
        <w:rPr>
          <w:b/>
          <w:noProof/>
          <w:szCs w:val="22"/>
        </w:rPr>
      </w:pPr>
      <w:r>
        <w:rPr>
          <w:b/>
          <w:noProof/>
          <w:szCs w:val="22"/>
        </w:rPr>
        <w:br w:type="page"/>
      </w:r>
    </w:p>
    <w:p w:rsidR="004F099E" w:rsidRPr="00DE32AA" w:rsidRDefault="004F099E" w:rsidP="00DE32AA">
      <w:pPr>
        <w:tabs>
          <w:tab w:val="left" w:pos="567"/>
          <w:tab w:val="left" w:pos="2127"/>
        </w:tabs>
        <w:jc w:val="center"/>
        <w:rPr>
          <w:b/>
          <w:szCs w:val="22"/>
        </w:rPr>
      </w:pPr>
      <w:r w:rsidRPr="00DE32AA">
        <w:rPr>
          <w:b/>
          <w:szCs w:val="22"/>
        </w:rPr>
        <w:lastRenderedPageBreak/>
        <w:t>Pakuotės lapelis: informacija vartotojui</w:t>
      </w:r>
    </w:p>
    <w:p w:rsidR="004F099E" w:rsidRPr="00DE32AA" w:rsidRDefault="004F099E" w:rsidP="00DE32AA">
      <w:pPr>
        <w:tabs>
          <w:tab w:val="left" w:pos="567"/>
        </w:tabs>
        <w:jc w:val="center"/>
        <w:rPr>
          <w:b/>
          <w:szCs w:val="22"/>
        </w:rPr>
      </w:pPr>
    </w:p>
    <w:p w:rsidR="004F099E" w:rsidRPr="00DE32AA" w:rsidRDefault="004F099E" w:rsidP="00DE32AA">
      <w:pPr>
        <w:tabs>
          <w:tab w:val="left" w:pos="567"/>
        </w:tabs>
        <w:jc w:val="center"/>
        <w:rPr>
          <w:b/>
          <w:szCs w:val="22"/>
        </w:rPr>
      </w:pPr>
      <w:proofErr w:type="spellStart"/>
      <w:r w:rsidRPr="00DE32AA">
        <w:rPr>
          <w:b/>
          <w:szCs w:val="22"/>
        </w:rPr>
        <w:t>Fokusin</w:t>
      </w:r>
      <w:proofErr w:type="spellEnd"/>
      <w:r w:rsidRPr="00DE32AA">
        <w:rPr>
          <w:b/>
          <w:szCs w:val="22"/>
        </w:rPr>
        <w:t xml:space="preserve"> 0,4 mg modifikuoto atpalaidavimo kietosios kapsulės</w:t>
      </w:r>
    </w:p>
    <w:p w:rsidR="004F099E" w:rsidRPr="00DE32AA" w:rsidRDefault="004F099E" w:rsidP="00DE32AA">
      <w:pPr>
        <w:tabs>
          <w:tab w:val="left" w:pos="567"/>
        </w:tabs>
        <w:jc w:val="center"/>
        <w:rPr>
          <w:szCs w:val="22"/>
        </w:rPr>
      </w:pPr>
      <w:proofErr w:type="spellStart"/>
      <w:r w:rsidRPr="00DE32AA">
        <w:rPr>
          <w:szCs w:val="22"/>
        </w:rPr>
        <w:t>Tamsulozino</w:t>
      </w:r>
      <w:proofErr w:type="spellEnd"/>
      <w:r w:rsidRPr="00DE32AA">
        <w:rPr>
          <w:szCs w:val="22"/>
        </w:rPr>
        <w:t xml:space="preserve"> hidrochloridas</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Atidžiai perskaitykite visą šį lapelį, prieš pradėdami vartoti vaistą, nes jame pateikiama Jums svarbi informacija.</w:t>
      </w:r>
    </w:p>
    <w:p w:rsidR="004F099E" w:rsidRPr="00DE32AA" w:rsidRDefault="004F099E" w:rsidP="00DE32AA">
      <w:pPr>
        <w:tabs>
          <w:tab w:val="left" w:pos="567"/>
        </w:tabs>
        <w:rPr>
          <w:szCs w:val="22"/>
        </w:rPr>
      </w:pPr>
      <w:r w:rsidRPr="00DE32AA">
        <w:rPr>
          <w:szCs w:val="22"/>
        </w:rPr>
        <w:t>-</w:t>
      </w:r>
      <w:r w:rsidRPr="00DE32AA">
        <w:rPr>
          <w:szCs w:val="22"/>
        </w:rPr>
        <w:tab/>
        <w:t>Neišmeskite šio lapelio, nes vėl gali prireikti jį perskaityti.</w:t>
      </w:r>
    </w:p>
    <w:p w:rsidR="004F099E" w:rsidRPr="00DE32AA" w:rsidRDefault="004F099E" w:rsidP="00DE32AA">
      <w:pPr>
        <w:tabs>
          <w:tab w:val="left" w:pos="567"/>
        </w:tabs>
        <w:rPr>
          <w:szCs w:val="22"/>
        </w:rPr>
      </w:pPr>
      <w:r w:rsidRPr="00DE32AA">
        <w:rPr>
          <w:szCs w:val="22"/>
        </w:rPr>
        <w:t>-</w:t>
      </w:r>
      <w:r w:rsidRPr="00DE32AA">
        <w:rPr>
          <w:szCs w:val="22"/>
        </w:rPr>
        <w:tab/>
        <w:t xml:space="preserve">Jeigu kiltų daugiau klausimų, kreipkitės į gydytoją arba vaistininką. </w:t>
      </w:r>
    </w:p>
    <w:p w:rsidR="004F099E" w:rsidRPr="00DE32AA" w:rsidRDefault="004F099E" w:rsidP="00DE32AA">
      <w:pPr>
        <w:tabs>
          <w:tab w:val="left" w:pos="567"/>
        </w:tabs>
        <w:ind w:left="567" w:hanging="567"/>
        <w:rPr>
          <w:szCs w:val="22"/>
        </w:rPr>
      </w:pPr>
      <w:r w:rsidRPr="00DE32AA">
        <w:rPr>
          <w:szCs w:val="22"/>
        </w:rPr>
        <w:t>-</w:t>
      </w:r>
      <w:r w:rsidRPr="00DE32AA">
        <w:rPr>
          <w:szCs w:val="22"/>
        </w:rPr>
        <w:tab/>
        <w:t>Šis vaistas skirtas tik Jums, todėl kitiems žmonėms jo duoti negalima. Vaistas gali jiems pakenkti (net tiems, kurių ligos požymiai yra tokie patys kaip Jūsų).</w:t>
      </w:r>
    </w:p>
    <w:p w:rsidR="004F099E" w:rsidRPr="00DE32AA" w:rsidRDefault="004F099E" w:rsidP="00DE32AA">
      <w:pPr>
        <w:numPr>
          <w:ilvl w:val="0"/>
          <w:numId w:val="1"/>
        </w:numPr>
        <w:ind w:left="567" w:hanging="567"/>
        <w:rPr>
          <w:szCs w:val="22"/>
        </w:rPr>
      </w:pPr>
      <w:r w:rsidRPr="00DE32AA">
        <w:rPr>
          <w:szCs w:val="22"/>
        </w:rPr>
        <w:t>Jeigu pasireiškė šalutinis poveikis (net jeigu jis šiame lapelyje nenurodytas), kreipkitės į gydytoją arba vaistininką.</w:t>
      </w:r>
      <w:r w:rsidRPr="00DE32AA">
        <w:rPr>
          <w:noProof/>
          <w:snapToGrid w:val="0"/>
          <w:szCs w:val="22"/>
          <w:lang w:eastAsia="en-US"/>
        </w:rPr>
        <w:t xml:space="preserve"> </w:t>
      </w:r>
      <w:r w:rsidRPr="00DE32AA">
        <w:rPr>
          <w:szCs w:val="22"/>
        </w:rPr>
        <w:t>Žr. 4 skyrių.</w:t>
      </w:r>
    </w:p>
    <w:p w:rsidR="004F099E" w:rsidRPr="00DE32AA" w:rsidRDefault="004F099E" w:rsidP="00DE32AA">
      <w:pPr>
        <w:tabs>
          <w:tab w:val="left" w:pos="567"/>
        </w:tabs>
        <w:rPr>
          <w:szCs w:val="22"/>
        </w:rPr>
      </w:pPr>
    </w:p>
    <w:p w:rsidR="004F099E" w:rsidRDefault="004F099E" w:rsidP="00DE32AA">
      <w:pPr>
        <w:tabs>
          <w:tab w:val="left" w:pos="567"/>
        </w:tabs>
        <w:rPr>
          <w:b/>
          <w:szCs w:val="22"/>
        </w:rPr>
      </w:pPr>
      <w:r w:rsidRPr="00DE32AA">
        <w:rPr>
          <w:b/>
          <w:szCs w:val="22"/>
        </w:rPr>
        <w:t>Apie ką rašoma šiame lapelyje?</w:t>
      </w:r>
    </w:p>
    <w:p w:rsidR="009D1988" w:rsidRPr="00DE32AA" w:rsidRDefault="009D1988" w:rsidP="00DE32AA">
      <w:pPr>
        <w:tabs>
          <w:tab w:val="left" w:pos="567"/>
        </w:tabs>
        <w:rPr>
          <w:b/>
          <w:szCs w:val="22"/>
        </w:rPr>
      </w:pPr>
    </w:p>
    <w:p w:rsidR="004F099E" w:rsidRPr="00DE32AA" w:rsidRDefault="004F099E" w:rsidP="00DE32AA">
      <w:pPr>
        <w:tabs>
          <w:tab w:val="left" w:pos="567"/>
        </w:tabs>
        <w:rPr>
          <w:szCs w:val="22"/>
        </w:rPr>
      </w:pPr>
      <w:r w:rsidRPr="00DE32AA">
        <w:rPr>
          <w:szCs w:val="22"/>
        </w:rPr>
        <w:t>1.</w:t>
      </w:r>
      <w:r w:rsidRPr="00DE32AA">
        <w:rPr>
          <w:szCs w:val="22"/>
        </w:rPr>
        <w:tab/>
        <w:t xml:space="preserve">Kas yra </w:t>
      </w:r>
      <w:proofErr w:type="spellStart"/>
      <w:r w:rsidRPr="00DE32AA">
        <w:rPr>
          <w:szCs w:val="22"/>
        </w:rPr>
        <w:t>Fokusin</w:t>
      </w:r>
      <w:proofErr w:type="spellEnd"/>
      <w:r w:rsidRPr="00DE32AA">
        <w:rPr>
          <w:szCs w:val="22"/>
        </w:rPr>
        <w:t xml:space="preserve"> ir kam jis vartojamas</w:t>
      </w:r>
    </w:p>
    <w:p w:rsidR="004F099E" w:rsidRPr="00DE32AA" w:rsidRDefault="004F099E" w:rsidP="00DE32AA">
      <w:pPr>
        <w:tabs>
          <w:tab w:val="left" w:pos="567"/>
        </w:tabs>
        <w:rPr>
          <w:szCs w:val="22"/>
        </w:rPr>
      </w:pPr>
      <w:r w:rsidRPr="00DE32AA">
        <w:rPr>
          <w:szCs w:val="22"/>
        </w:rPr>
        <w:t>2.</w:t>
      </w:r>
      <w:r w:rsidRPr="00DE32AA">
        <w:rPr>
          <w:szCs w:val="22"/>
        </w:rPr>
        <w:tab/>
        <w:t xml:space="preserve">Kas žinotina prieš vartojant </w:t>
      </w:r>
      <w:proofErr w:type="spellStart"/>
      <w:r w:rsidRPr="00DE32AA">
        <w:rPr>
          <w:szCs w:val="22"/>
        </w:rPr>
        <w:t>Fokusin</w:t>
      </w:r>
      <w:proofErr w:type="spellEnd"/>
    </w:p>
    <w:p w:rsidR="004F099E" w:rsidRPr="00DE32AA" w:rsidRDefault="004F099E" w:rsidP="00DE32AA">
      <w:pPr>
        <w:tabs>
          <w:tab w:val="left" w:pos="567"/>
        </w:tabs>
        <w:rPr>
          <w:szCs w:val="22"/>
        </w:rPr>
      </w:pPr>
      <w:r w:rsidRPr="00DE32AA">
        <w:rPr>
          <w:szCs w:val="22"/>
        </w:rPr>
        <w:t>3.</w:t>
      </w:r>
      <w:r w:rsidRPr="00DE32AA">
        <w:rPr>
          <w:szCs w:val="22"/>
        </w:rPr>
        <w:tab/>
        <w:t xml:space="preserve">Kaip vartoti </w:t>
      </w:r>
      <w:proofErr w:type="spellStart"/>
      <w:r w:rsidRPr="00DE32AA">
        <w:rPr>
          <w:szCs w:val="22"/>
        </w:rPr>
        <w:t>Fokusin</w:t>
      </w:r>
      <w:proofErr w:type="spellEnd"/>
    </w:p>
    <w:p w:rsidR="004F099E" w:rsidRPr="00DE32AA" w:rsidRDefault="004F099E" w:rsidP="00DE32AA">
      <w:pPr>
        <w:tabs>
          <w:tab w:val="left" w:pos="567"/>
        </w:tabs>
        <w:rPr>
          <w:szCs w:val="22"/>
        </w:rPr>
      </w:pPr>
      <w:r w:rsidRPr="00DE32AA">
        <w:rPr>
          <w:szCs w:val="22"/>
        </w:rPr>
        <w:t>4.</w:t>
      </w:r>
      <w:r w:rsidRPr="00DE32AA">
        <w:rPr>
          <w:szCs w:val="22"/>
        </w:rPr>
        <w:tab/>
        <w:t>Galimas šalutinis poveikis</w:t>
      </w:r>
    </w:p>
    <w:p w:rsidR="004F099E" w:rsidRPr="00DE32AA" w:rsidRDefault="004F099E" w:rsidP="00DE32AA">
      <w:pPr>
        <w:tabs>
          <w:tab w:val="left" w:pos="567"/>
        </w:tabs>
        <w:rPr>
          <w:szCs w:val="22"/>
        </w:rPr>
      </w:pPr>
      <w:r w:rsidRPr="00DE32AA">
        <w:rPr>
          <w:szCs w:val="22"/>
        </w:rPr>
        <w:t>5.</w:t>
      </w:r>
      <w:r w:rsidRPr="00DE32AA">
        <w:rPr>
          <w:szCs w:val="22"/>
        </w:rPr>
        <w:tab/>
        <w:t xml:space="preserve">Kaip laikyti </w:t>
      </w:r>
      <w:proofErr w:type="spellStart"/>
      <w:r w:rsidRPr="00DE32AA">
        <w:rPr>
          <w:szCs w:val="22"/>
        </w:rPr>
        <w:t>Fokusin</w:t>
      </w:r>
      <w:proofErr w:type="spellEnd"/>
      <w:r w:rsidRPr="00DE32AA">
        <w:rPr>
          <w:szCs w:val="22"/>
        </w:rPr>
        <w:t xml:space="preserve"> </w:t>
      </w:r>
    </w:p>
    <w:p w:rsidR="004F099E" w:rsidRPr="00DE32AA" w:rsidRDefault="004F099E" w:rsidP="00DE32AA">
      <w:pPr>
        <w:tabs>
          <w:tab w:val="left" w:pos="567"/>
        </w:tabs>
        <w:rPr>
          <w:szCs w:val="22"/>
        </w:rPr>
      </w:pPr>
      <w:r w:rsidRPr="00DE32AA">
        <w:rPr>
          <w:szCs w:val="22"/>
        </w:rPr>
        <w:t>6.</w:t>
      </w:r>
      <w:r w:rsidRPr="00DE32AA">
        <w:rPr>
          <w:szCs w:val="22"/>
        </w:rPr>
        <w:tab/>
        <w:t>Pakuotės turinys ir kita informacija</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p>
    <w:p w:rsidR="004F099E" w:rsidRPr="00DE32AA" w:rsidRDefault="004F099E" w:rsidP="00DE32AA">
      <w:pPr>
        <w:tabs>
          <w:tab w:val="left" w:pos="567"/>
        </w:tabs>
        <w:rPr>
          <w:b/>
          <w:szCs w:val="22"/>
        </w:rPr>
      </w:pPr>
      <w:r w:rsidRPr="00DE32AA">
        <w:rPr>
          <w:b/>
          <w:szCs w:val="22"/>
        </w:rPr>
        <w:t>1.</w:t>
      </w:r>
      <w:r w:rsidRPr="00DE32AA">
        <w:rPr>
          <w:b/>
          <w:szCs w:val="22"/>
        </w:rPr>
        <w:tab/>
        <w:t xml:space="preserve">Kas yra </w:t>
      </w:r>
      <w:proofErr w:type="spellStart"/>
      <w:r w:rsidRPr="00DE32AA">
        <w:rPr>
          <w:b/>
          <w:szCs w:val="22"/>
        </w:rPr>
        <w:t>Fokusin</w:t>
      </w:r>
      <w:proofErr w:type="spellEnd"/>
      <w:r w:rsidRPr="00DE32AA">
        <w:rPr>
          <w:b/>
          <w:szCs w:val="22"/>
        </w:rPr>
        <w:t xml:space="preserve"> ir kam jis vartojamas</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r w:rsidRPr="00DE32AA">
        <w:rPr>
          <w:szCs w:val="22"/>
        </w:rPr>
        <w:t xml:space="preserve">Veiklioji </w:t>
      </w:r>
      <w:proofErr w:type="spellStart"/>
      <w:r w:rsidRPr="00DE32AA">
        <w:rPr>
          <w:szCs w:val="22"/>
        </w:rPr>
        <w:t>Fokusin</w:t>
      </w:r>
      <w:proofErr w:type="spellEnd"/>
      <w:r w:rsidRPr="00DE32AA" w:rsidDel="009855A1">
        <w:rPr>
          <w:smallCaps/>
          <w:szCs w:val="22"/>
        </w:rPr>
        <w:t xml:space="preserve"> </w:t>
      </w:r>
      <w:r w:rsidRPr="00DE32AA">
        <w:rPr>
          <w:szCs w:val="22"/>
        </w:rPr>
        <w:t xml:space="preserve">medžiaga yra alfa </w:t>
      </w:r>
      <w:proofErr w:type="spellStart"/>
      <w:r w:rsidRPr="00DE32AA">
        <w:rPr>
          <w:szCs w:val="22"/>
        </w:rPr>
        <w:t>adrenoreceptorių</w:t>
      </w:r>
      <w:proofErr w:type="spellEnd"/>
      <w:r w:rsidRPr="00DE32AA">
        <w:rPr>
          <w:szCs w:val="22"/>
        </w:rPr>
        <w:t xml:space="preserve"> antagonistas </w:t>
      </w:r>
      <w:proofErr w:type="spellStart"/>
      <w:r w:rsidRPr="00DE32AA">
        <w:rPr>
          <w:szCs w:val="22"/>
        </w:rPr>
        <w:t>tamsulozinas</w:t>
      </w:r>
      <w:proofErr w:type="spellEnd"/>
      <w:r w:rsidRPr="00DE32AA">
        <w:rPr>
          <w:szCs w:val="22"/>
        </w:rPr>
        <w:t>. Jis mažina prostatos ir šlaplės raumenų tonusą, todėl lengvina šlapimo tekėjimą šlaple ir šlapinimąsi.</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proofErr w:type="spellStart"/>
      <w:r w:rsidRPr="00DE32AA">
        <w:rPr>
          <w:szCs w:val="22"/>
        </w:rPr>
        <w:t>Fokusin</w:t>
      </w:r>
      <w:proofErr w:type="spellEnd"/>
      <w:r w:rsidRPr="00DE32AA" w:rsidDel="009855A1">
        <w:rPr>
          <w:caps/>
          <w:szCs w:val="22"/>
        </w:rPr>
        <w:t xml:space="preserve"> </w:t>
      </w:r>
      <w:r w:rsidRPr="00DE32AA">
        <w:rPr>
          <w:szCs w:val="22"/>
        </w:rPr>
        <w:t>kapsulėmis gydomi gerybinio prostatos padidėjimo (</w:t>
      </w:r>
      <w:proofErr w:type="spellStart"/>
      <w:r w:rsidRPr="00DE32AA">
        <w:rPr>
          <w:szCs w:val="22"/>
        </w:rPr>
        <w:t>hiperplazijos</w:t>
      </w:r>
      <w:proofErr w:type="spellEnd"/>
      <w:r w:rsidRPr="00DE32AA">
        <w:rPr>
          <w:szCs w:val="22"/>
        </w:rPr>
        <w:t xml:space="preserve">) sukelti simptomai: </w:t>
      </w:r>
      <w:proofErr w:type="spellStart"/>
      <w:r w:rsidRPr="00DE32AA">
        <w:rPr>
          <w:szCs w:val="22"/>
        </w:rPr>
        <w:t>šlapinimosi</w:t>
      </w:r>
      <w:proofErr w:type="spellEnd"/>
      <w:r w:rsidRPr="00DE32AA">
        <w:rPr>
          <w:szCs w:val="22"/>
        </w:rPr>
        <w:t xml:space="preserve"> pasunkėjimas, šlapimo lašėjimas, staigus ir stiprus varymas šlapintis, dažnas šlapinimasis naktį bei dieną.</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p>
    <w:p w:rsidR="004F099E" w:rsidRPr="00DE32AA" w:rsidRDefault="004F099E" w:rsidP="00DE32AA">
      <w:pPr>
        <w:tabs>
          <w:tab w:val="left" w:pos="567"/>
        </w:tabs>
        <w:rPr>
          <w:b/>
          <w:caps/>
          <w:szCs w:val="22"/>
        </w:rPr>
      </w:pPr>
      <w:r w:rsidRPr="00DE32AA">
        <w:rPr>
          <w:b/>
          <w:szCs w:val="22"/>
        </w:rPr>
        <w:t>2.</w:t>
      </w:r>
      <w:r w:rsidRPr="00DE32AA">
        <w:rPr>
          <w:b/>
          <w:szCs w:val="22"/>
        </w:rPr>
        <w:tab/>
        <w:t xml:space="preserve">Kas žinotina prieš vartojant </w:t>
      </w:r>
      <w:proofErr w:type="spellStart"/>
      <w:r w:rsidRPr="00DE32AA">
        <w:rPr>
          <w:b/>
          <w:szCs w:val="22"/>
        </w:rPr>
        <w:t>Fokusin</w:t>
      </w:r>
      <w:proofErr w:type="spellEnd"/>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proofErr w:type="spellStart"/>
      <w:r w:rsidRPr="00DE32AA">
        <w:rPr>
          <w:b/>
          <w:szCs w:val="22"/>
        </w:rPr>
        <w:t>Fokusin</w:t>
      </w:r>
      <w:proofErr w:type="spellEnd"/>
      <w:r w:rsidRPr="00DE32AA" w:rsidDel="009855A1">
        <w:rPr>
          <w:b/>
          <w:caps/>
          <w:szCs w:val="22"/>
        </w:rPr>
        <w:t xml:space="preserve"> </w:t>
      </w:r>
      <w:r w:rsidRPr="00DE32AA">
        <w:rPr>
          <w:b/>
          <w:szCs w:val="22"/>
        </w:rPr>
        <w:t>vartoti negalima:</w:t>
      </w:r>
    </w:p>
    <w:p w:rsidR="004F099E" w:rsidRPr="00DE32AA" w:rsidRDefault="004F099E" w:rsidP="00DE32AA">
      <w:pPr>
        <w:tabs>
          <w:tab w:val="left" w:pos="567"/>
        </w:tabs>
        <w:ind w:left="567" w:hanging="567"/>
        <w:rPr>
          <w:szCs w:val="22"/>
        </w:rPr>
      </w:pPr>
      <w:r w:rsidRPr="00DE32AA">
        <w:rPr>
          <w:szCs w:val="22"/>
        </w:rPr>
        <w:t>-</w:t>
      </w:r>
      <w:r w:rsidRPr="00DE32AA">
        <w:rPr>
          <w:szCs w:val="22"/>
        </w:rPr>
        <w:tab/>
        <w:t xml:space="preserve">jeigu yra alergija </w:t>
      </w:r>
      <w:proofErr w:type="spellStart"/>
      <w:r w:rsidRPr="00DE32AA">
        <w:rPr>
          <w:szCs w:val="22"/>
        </w:rPr>
        <w:t>tamsulozinui</w:t>
      </w:r>
      <w:proofErr w:type="spellEnd"/>
      <w:r w:rsidRPr="00DE32AA">
        <w:rPr>
          <w:szCs w:val="22"/>
        </w:rPr>
        <w:t xml:space="preserve">  arba bet kuriai pagalbinei šio vaisto medžiagai (jos išvardytos 6 skyriuje);</w:t>
      </w:r>
    </w:p>
    <w:p w:rsidR="004F099E" w:rsidRPr="00DE32AA" w:rsidRDefault="004F099E" w:rsidP="00DE32AA">
      <w:pPr>
        <w:tabs>
          <w:tab w:val="left" w:pos="567"/>
        </w:tabs>
        <w:ind w:left="567" w:hanging="567"/>
        <w:rPr>
          <w:szCs w:val="22"/>
        </w:rPr>
      </w:pPr>
      <w:r w:rsidRPr="00DE32AA">
        <w:rPr>
          <w:szCs w:val="22"/>
        </w:rPr>
        <w:t>-</w:t>
      </w:r>
      <w:r w:rsidRPr="00DE32AA">
        <w:rPr>
          <w:szCs w:val="22"/>
        </w:rPr>
        <w:tab/>
        <w:t xml:space="preserve">jei yra buvusi vaistų sukelta </w:t>
      </w:r>
      <w:proofErr w:type="spellStart"/>
      <w:r w:rsidRPr="00DE32AA">
        <w:rPr>
          <w:szCs w:val="22"/>
        </w:rPr>
        <w:t>angioneurozinė</w:t>
      </w:r>
      <w:proofErr w:type="spellEnd"/>
      <w:r w:rsidRPr="00DE32AA">
        <w:rPr>
          <w:szCs w:val="22"/>
        </w:rPr>
        <w:t xml:space="preserve"> edema (tinimas dėl padidėjusio jautrumo reakcijos);</w:t>
      </w:r>
    </w:p>
    <w:p w:rsidR="004F099E" w:rsidRPr="00DE32AA" w:rsidRDefault="004F099E" w:rsidP="00DE32AA">
      <w:pPr>
        <w:tabs>
          <w:tab w:val="left" w:pos="567"/>
        </w:tabs>
        <w:rPr>
          <w:szCs w:val="22"/>
        </w:rPr>
      </w:pPr>
      <w:r w:rsidRPr="00DE32AA">
        <w:rPr>
          <w:szCs w:val="22"/>
        </w:rPr>
        <w:t>-</w:t>
      </w:r>
      <w:r w:rsidRPr="00DE32AA">
        <w:rPr>
          <w:szCs w:val="22"/>
        </w:rPr>
        <w:tab/>
        <w:t>jeigu yra sunkus kepenų funkcijos sutrikimas;</w:t>
      </w:r>
    </w:p>
    <w:p w:rsidR="004F099E" w:rsidRPr="00DE32AA" w:rsidRDefault="004F099E" w:rsidP="00DE32AA">
      <w:pPr>
        <w:tabs>
          <w:tab w:val="left" w:pos="567"/>
        </w:tabs>
        <w:rPr>
          <w:szCs w:val="22"/>
        </w:rPr>
      </w:pPr>
      <w:r w:rsidRPr="00DE32AA">
        <w:rPr>
          <w:szCs w:val="22"/>
        </w:rPr>
        <w:t>-</w:t>
      </w:r>
      <w:r w:rsidRPr="00DE32AA">
        <w:rPr>
          <w:szCs w:val="22"/>
        </w:rPr>
        <w:tab/>
        <w:t xml:space="preserve">jeigu sėdantis arba stojantis iš gulimos padėties svaigsta galva. </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Įspėjimai ir atsargumo priemonės</w:t>
      </w:r>
    </w:p>
    <w:p w:rsidR="004F099E" w:rsidRPr="00DE32AA" w:rsidRDefault="004F099E" w:rsidP="00DE32AA">
      <w:pPr>
        <w:tabs>
          <w:tab w:val="left" w:pos="567"/>
        </w:tabs>
        <w:rPr>
          <w:szCs w:val="22"/>
        </w:rPr>
      </w:pPr>
      <w:r w:rsidRPr="00DE32AA">
        <w:rPr>
          <w:szCs w:val="22"/>
        </w:rPr>
        <w:t xml:space="preserve">Pasitarkite su gydytoju arba vaistininku, prieš pradėdami vartoti </w:t>
      </w:r>
      <w:proofErr w:type="spellStart"/>
      <w:r w:rsidRPr="00DE32AA">
        <w:rPr>
          <w:szCs w:val="22"/>
        </w:rPr>
        <w:t>Fokusin</w:t>
      </w:r>
      <w:proofErr w:type="spellEnd"/>
      <w:r w:rsidRPr="00DE32AA">
        <w:rPr>
          <w:szCs w:val="22"/>
        </w:rPr>
        <w:t>.</w:t>
      </w:r>
    </w:p>
    <w:p w:rsidR="004F099E" w:rsidRPr="00DE32AA" w:rsidRDefault="004F099E" w:rsidP="00DE32AA">
      <w:pPr>
        <w:tabs>
          <w:tab w:val="left" w:pos="567"/>
        </w:tabs>
        <w:rPr>
          <w:szCs w:val="22"/>
        </w:rPr>
      </w:pPr>
      <w:r w:rsidRPr="00DE32AA">
        <w:rPr>
          <w:szCs w:val="22"/>
        </w:rPr>
        <w:t xml:space="preserve">Vartojant preparato ilgai, būtina, kad reguliariai ištirtų gydytojas. Nedažnai pastebėtas kraujo spaudimo kritimas, vartojant </w:t>
      </w:r>
      <w:proofErr w:type="spellStart"/>
      <w:r w:rsidRPr="00DE32AA">
        <w:rPr>
          <w:szCs w:val="22"/>
        </w:rPr>
        <w:t>Fokusin</w:t>
      </w:r>
      <w:proofErr w:type="spellEnd"/>
      <w:r w:rsidRPr="00DE32AA">
        <w:rPr>
          <w:szCs w:val="22"/>
        </w:rPr>
        <w:t xml:space="preserve">. Tik pajutus, kad pradeda svaigti galva, reikia pasėdėti arba pagulėti tol, kol svaigulys praeis. </w:t>
      </w:r>
    </w:p>
    <w:p w:rsidR="004F099E" w:rsidRPr="00DE32AA" w:rsidRDefault="004F099E" w:rsidP="00DE32AA">
      <w:pPr>
        <w:tabs>
          <w:tab w:val="left" w:pos="567"/>
        </w:tabs>
        <w:rPr>
          <w:szCs w:val="22"/>
        </w:rPr>
      </w:pPr>
      <w:r w:rsidRPr="00DE32AA">
        <w:rPr>
          <w:szCs w:val="22"/>
        </w:rPr>
        <w:t>Jei yra sunkus inkstų nepakankamumas, vaistą reikia vartoti atsargiai, nes nėra pakankamai klinikinių tyrimų duomenų apie pacientus, sergančius inkstų nepakankamumu.</w:t>
      </w:r>
    </w:p>
    <w:p w:rsidR="004F099E" w:rsidRPr="00DE32AA" w:rsidRDefault="004F099E" w:rsidP="00DE32AA">
      <w:pPr>
        <w:tabs>
          <w:tab w:val="left" w:pos="567"/>
        </w:tabs>
        <w:rPr>
          <w:szCs w:val="22"/>
        </w:rPr>
      </w:pPr>
      <w:r w:rsidRPr="00DE32AA">
        <w:rPr>
          <w:szCs w:val="22"/>
        </w:rPr>
        <w:t xml:space="preserve">Pranešti atvejai apie </w:t>
      </w:r>
      <w:proofErr w:type="spellStart"/>
      <w:r w:rsidRPr="00DE32AA">
        <w:rPr>
          <w:szCs w:val="22"/>
        </w:rPr>
        <w:t>angioneurozinės</w:t>
      </w:r>
      <w:proofErr w:type="spellEnd"/>
      <w:r w:rsidRPr="00DE32AA">
        <w:rPr>
          <w:szCs w:val="22"/>
        </w:rPr>
        <w:t xml:space="preserve"> edemos atsiradimą (patinimai dėl padidėjusio jautrumo reakcijos) po </w:t>
      </w:r>
      <w:proofErr w:type="spellStart"/>
      <w:r w:rsidRPr="00DE32AA">
        <w:rPr>
          <w:szCs w:val="22"/>
        </w:rPr>
        <w:t>tamsulozino</w:t>
      </w:r>
      <w:proofErr w:type="spellEnd"/>
      <w:r w:rsidRPr="00DE32AA">
        <w:rPr>
          <w:szCs w:val="22"/>
        </w:rPr>
        <w:t xml:space="preserve"> (</w:t>
      </w:r>
      <w:proofErr w:type="spellStart"/>
      <w:r w:rsidRPr="00DE32AA">
        <w:rPr>
          <w:szCs w:val="22"/>
        </w:rPr>
        <w:t>Fokusin</w:t>
      </w:r>
      <w:proofErr w:type="spellEnd"/>
      <w:r w:rsidRPr="00DE32AA" w:rsidDel="009855A1">
        <w:rPr>
          <w:caps/>
          <w:szCs w:val="22"/>
        </w:rPr>
        <w:t xml:space="preserve"> </w:t>
      </w:r>
      <w:r w:rsidRPr="00DE32AA">
        <w:rPr>
          <w:szCs w:val="22"/>
        </w:rPr>
        <w:t xml:space="preserve">veikliosios medžiagos) suvartojimo. Jeigu atsiranda </w:t>
      </w:r>
      <w:proofErr w:type="spellStart"/>
      <w:r w:rsidRPr="00DE32AA">
        <w:rPr>
          <w:szCs w:val="22"/>
        </w:rPr>
        <w:t>angioneurozinė</w:t>
      </w:r>
      <w:proofErr w:type="spellEnd"/>
      <w:r w:rsidRPr="00DE32AA">
        <w:rPr>
          <w:szCs w:val="22"/>
        </w:rPr>
        <w:t xml:space="preserve"> edema, tuoj pat kreipkitės į medikus pagalbos ir </w:t>
      </w:r>
      <w:r w:rsidRPr="00DE32AA">
        <w:rPr>
          <w:szCs w:val="22"/>
        </w:rPr>
        <w:lastRenderedPageBreak/>
        <w:t xml:space="preserve">nutraukite </w:t>
      </w:r>
      <w:proofErr w:type="spellStart"/>
      <w:r w:rsidRPr="00DE32AA">
        <w:rPr>
          <w:szCs w:val="22"/>
        </w:rPr>
        <w:t>Fokusin</w:t>
      </w:r>
      <w:proofErr w:type="spellEnd"/>
      <w:r w:rsidRPr="00DE32AA">
        <w:rPr>
          <w:szCs w:val="22"/>
        </w:rPr>
        <w:t xml:space="preserve"> vartojimą. Preparato daugiau nebevartokite.</w:t>
      </w:r>
    </w:p>
    <w:p w:rsidR="004F099E" w:rsidRPr="00DE32AA" w:rsidRDefault="004F099E" w:rsidP="00DE32AA">
      <w:pPr>
        <w:tabs>
          <w:tab w:val="left" w:pos="567"/>
        </w:tabs>
        <w:rPr>
          <w:szCs w:val="22"/>
        </w:rPr>
      </w:pPr>
      <w:r w:rsidRPr="00DE32AA">
        <w:rPr>
          <w:szCs w:val="22"/>
        </w:rPr>
        <w:t xml:space="preserve">Jei planuojate operuotis kataraktą, informuokite gydytoją, kad vartojate </w:t>
      </w:r>
      <w:proofErr w:type="spellStart"/>
      <w:r w:rsidRPr="00DE32AA">
        <w:rPr>
          <w:szCs w:val="22"/>
        </w:rPr>
        <w:t>Fokusin</w:t>
      </w:r>
      <w:proofErr w:type="spellEnd"/>
      <w:r w:rsidRPr="00DE32AA">
        <w:rPr>
          <w:szCs w:val="22"/>
        </w:rPr>
        <w:t xml:space="preserve">. </w:t>
      </w:r>
    </w:p>
    <w:p w:rsidR="004F099E" w:rsidRDefault="004F099E" w:rsidP="00DE32AA">
      <w:pPr>
        <w:tabs>
          <w:tab w:val="left" w:pos="567"/>
        </w:tabs>
        <w:rPr>
          <w:b/>
          <w:szCs w:val="22"/>
        </w:rPr>
      </w:pPr>
    </w:p>
    <w:p w:rsidR="009D1988" w:rsidRDefault="009D1988" w:rsidP="00DE32AA">
      <w:pPr>
        <w:tabs>
          <w:tab w:val="left" w:pos="567"/>
        </w:tabs>
        <w:rPr>
          <w:b/>
          <w:szCs w:val="22"/>
        </w:rPr>
      </w:pPr>
    </w:p>
    <w:p w:rsidR="004F099E" w:rsidRPr="00DE32AA" w:rsidRDefault="004F099E" w:rsidP="00DE32AA">
      <w:pPr>
        <w:textAlignment w:val="top"/>
        <w:outlineLvl w:val="0"/>
        <w:rPr>
          <w:b/>
          <w:color w:val="888888"/>
          <w:szCs w:val="22"/>
        </w:rPr>
      </w:pPr>
      <w:r w:rsidRPr="00DE32AA">
        <w:rPr>
          <w:b/>
          <w:szCs w:val="22"/>
        </w:rPr>
        <w:t>Vaikams ir paaugliams</w:t>
      </w:r>
    </w:p>
    <w:p w:rsidR="004F099E" w:rsidRPr="00DE32AA" w:rsidRDefault="004F099E" w:rsidP="00DE32AA">
      <w:pPr>
        <w:tabs>
          <w:tab w:val="left" w:pos="567"/>
        </w:tabs>
        <w:rPr>
          <w:szCs w:val="22"/>
        </w:rPr>
      </w:pPr>
      <w:r w:rsidRPr="00DE32AA">
        <w:rPr>
          <w:szCs w:val="22"/>
        </w:rPr>
        <w:t>Šio vaisto negalima skirti vaikams ir paaugliams jaunesniems nei 18 metų, nes jis nėra skirtas šiai populiacijai.</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 xml:space="preserve">Kiti vaistai ir </w:t>
      </w:r>
      <w:proofErr w:type="spellStart"/>
      <w:r w:rsidRPr="00DE32AA">
        <w:rPr>
          <w:b/>
          <w:szCs w:val="22"/>
        </w:rPr>
        <w:t>Fokusin</w:t>
      </w:r>
      <w:proofErr w:type="spellEnd"/>
    </w:p>
    <w:p w:rsidR="004F099E" w:rsidRPr="00DE32AA" w:rsidRDefault="004F099E" w:rsidP="00DE32AA">
      <w:pPr>
        <w:tabs>
          <w:tab w:val="left" w:pos="567"/>
        </w:tabs>
        <w:rPr>
          <w:i/>
          <w:szCs w:val="22"/>
        </w:rPr>
      </w:pPr>
      <w:r w:rsidRPr="00DE32AA">
        <w:rPr>
          <w:szCs w:val="22"/>
        </w:rPr>
        <w:t>Jeigu vartojate ar neseniai vartojote kitų vaistų arba dėl to nesate tikri, apie tai pasakykite gydytojui arba vaistininkui.</w:t>
      </w:r>
      <w:r w:rsidRPr="00DE32AA">
        <w:rPr>
          <w:i/>
          <w:szCs w:val="22"/>
        </w:rPr>
        <w:t xml:space="preserve"> </w:t>
      </w:r>
    </w:p>
    <w:p w:rsidR="004F099E" w:rsidRPr="00DE32AA" w:rsidRDefault="004F099E" w:rsidP="00DE32AA">
      <w:pPr>
        <w:rPr>
          <w:szCs w:val="22"/>
        </w:rPr>
      </w:pPr>
      <w:proofErr w:type="spellStart"/>
      <w:r w:rsidRPr="00DE32AA">
        <w:rPr>
          <w:szCs w:val="22"/>
        </w:rPr>
        <w:t>Tamsulozinas</w:t>
      </w:r>
      <w:proofErr w:type="spellEnd"/>
      <w:r w:rsidRPr="00DE32AA">
        <w:rPr>
          <w:szCs w:val="22"/>
        </w:rPr>
        <w:t xml:space="preserve"> gali keisti kitų vaistų poveikį, o jie – </w:t>
      </w:r>
      <w:proofErr w:type="spellStart"/>
      <w:r w:rsidRPr="00DE32AA">
        <w:rPr>
          <w:szCs w:val="22"/>
        </w:rPr>
        <w:t>tamsulozino</w:t>
      </w:r>
      <w:proofErr w:type="spellEnd"/>
      <w:r w:rsidRPr="00DE32AA">
        <w:rPr>
          <w:szCs w:val="22"/>
        </w:rPr>
        <w:t xml:space="preserve"> poveikį. </w:t>
      </w:r>
      <w:proofErr w:type="spellStart"/>
      <w:r w:rsidRPr="00DE32AA">
        <w:rPr>
          <w:szCs w:val="22"/>
        </w:rPr>
        <w:t>Tamsulozinas</w:t>
      </w:r>
      <w:proofErr w:type="spellEnd"/>
      <w:r w:rsidRPr="00DE32AA">
        <w:rPr>
          <w:szCs w:val="22"/>
        </w:rPr>
        <w:t xml:space="preserve"> gali sąveikauti  su:</w:t>
      </w:r>
    </w:p>
    <w:p w:rsidR="004F099E" w:rsidRPr="00DE32AA" w:rsidRDefault="004F099E" w:rsidP="00DE32AA">
      <w:pPr>
        <w:numPr>
          <w:ilvl w:val="0"/>
          <w:numId w:val="4"/>
        </w:numPr>
        <w:ind w:left="567" w:hanging="567"/>
        <w:rPr>
          <w:szCs w:val="22"/>
        </w:rPr>
      </w:pPr>
      <w:proofErr w:type="spellStart"/>
      <w:r w:rsidRPr="00DE32AA">
        <w:rPr>
          <w:b/>
          <w:szCs w:val="22"/>
        </w:rPr>
        <w:t>diklofenaku</w:t>
      </w:r>
      <w:proofErr w:type="spellEnd"/>
      <w:r w:rsidRPr="00DE32AA">
        <w:rPr>
          <w:szCs w:val="22"/>
        </w:rPr>
        <w:t xml:space="preserve"> (vaistu nuo skausmo ir uždegimo). Šis vaistas gali greitinti </w:t>
      </w:r>
      <w:proofErr w:type="spellStart"/>
      <w:r w:rsidRPr="00DE32AA">
        <w:rPr>
          <w:szCs w:val="22"/>
        </w:rPr>
        <w:t>tamsulozino</w:t>
      </w:r>
      <w:proofErr w:type="spellEnd"/>
      <w:r w:rsidRPr="00DE32AA">
        <w:rPr>
          <w:szCs w:val="22"/>
        </w:rPr>
        <w:t xml:space="preserve"> šalinimą iš organizmo, todėl </w:t>
      </w:r>
      <w:proofErr w:type="spellStart"/>
      <w:r w:rsidRPr="00DE32AA">
        <w:rPr>
          <w:szCs w:val="22"/>
        </w:rPr>
        <w:t>tamsulozino</w:t>
      </w:r>
      <w:proofErr w:type="spellEnd"/>
      <w:r w:rsidRPr="00DE32AA">
        <w:rPr>
          <w:szCs w:val="22"/>
        </w:rPr>
        <w:t xml:space="preserve"> gydomasis poveikis gali sutrumpėti;</w:t>
      </w:r>
    </w:p>
    <w:p w:rsidR="004F099E" w:rsidRPr="00DE32AA" w:rsidRDefault="004F099E" w:rsidP="00DE32AA">
      <w:pPr>
        <w:numPr>
          <w:ilvl w:val="0"/>
          <w:numId w:val="4"/>
        </w:numPr>
        <w:ind w:left="567" w:hanging="567"/>
        <w:rPr>
          <w:szCs w:val="22"/>
        </w:rPr>
      </w:pPr>
      <w:proofErr w:type="spellStart"/>
      <w:r w:rsidRPr="00DE32AA">
        <w:rPr>
          <w:b/>
          <w:szCs w:val="22"/>
        </w:rPr>
        <w:t>varfarinu</w:t>
      </w:r>
      <w:proofErr w:type="spellEnd"/>
      <w:r w:rsidRPr="00DE32AA">
        <w:rPr>
          <w:szCs w:val="22"/>
        </w:rPr>
        <w:t xml:space="preserve"> (kraujo krešėjimą slopinančiu vaistu). Šis vaistas gali greitinti </w:t>
      </w:r>
      <w:proofErr w:type="spellStart"/>
      <w:r w:rsidRPr="00DE32AA">
        <w:rPr>
          <w:szCs w:val="22"/>
        </w:rPr>
        <w:t>tamsulozino</w:t>
      </w:r>
      <w:proofErr w:type="spellEnd"/>
      <w:r w:rsidRPr="00DE32AA">
        <w:rPr>
          <w:szCs w:val="22"/>
        </w:rPr>
        <w:t xml:space="preserve"> šalinimą iš organizmo, todėl </w:t>
      </w:r>
      <w:proofErr w:type="spellStart"/>
      <w:r w:rsidRPr="00DE32AA">
        <w:rPr>
          <w:szCs w:val="22"/>
        </w:rPr>
        <w:t>tamsulozino</w:t>
      </w:r>
      <w:proofErr w:type="spellEnd"/>
      <w:r w:rsidRPr="00DE32AA">
        <w:rPr>
          <w:szCs w:val="22"/>
        </w:rPr>
        <w:t xml:space="preserve"> gydomasis poveikis gali sutrumpėti;</w:t>
      </w:r>
    </w:p>
    <w:p w:rsidR="004F099E" w:rsidRPr="00DE32AA" w:rsidRDefault="004F099E" w:rsidP="00DE32AA">
      <w:pPr>
        <w:numPr>
          <w:ilvl w:val="0"/>
          <w:numId w:val="4"/>
        </w:numPr>
        <w:ind w:left="567" w:hanging="567"/>
        <w:rPr>
          <w:szCs w:val="22"/>
        </w:rPr>
      </w:pPr>
      <w:r w:rsidRPr="00DE32AA">
        <w:rPr>
          <w:b/>
          <w:szCs w:val="22"/>
        </w:rPr>
        <w:t>kitokiu α</w:t>
      </w:r>
      <w:r w:rsidRPr="00DE32AA">
        <w:rPr>
          <w:b/>
          <w:szCs w:val="22"/>
          <w:vertAlign w:val="subscript"/>
        </w:rPr>
        <w:t>1A</w:t>
      </w:r>
      <w:r w:rsidRPr="00DE32AA">
        <w:rPr>
          <w:b/>
          <w:szCs w:val="22"/>
        </w:rPr>
        <w:t>-adrenoceptorių blokatoriumi.</w:t>
      </w:r>
      <w:r w:rsidRPr="00DE32AA">
        <w:rPr>
          <w:szCs w:val="22"/>
        </w:rPr>
        <w:t xml:space="preserve"> Šių vaistų vartojant kartu, gali mažėti kraujospūdis ir pasireikšti svaigulys ar lengvas apsvaigimas;</w:t>
      </w:r>
    </w:p>
    <w:p w:rsidR="004F099E" w:rsidRPr="00DE32AA" w:rsidRDefault="004F099E" w:rsidP="00DE32AA">
      <w:pPr>
        <w:numPr>
          <w:ilvl w:val="0"/>
          <w:numId w:val="4"/>
        </w:numPr>
        <w:ind w:left="567" w:hanging="567"/>
        <w:rPr>
          <w:szCs w:val="22"/>
        </w:rPr>
      </w:pPr>
      <w:r w:rsidRPr="00DE32AA">
        <w:rPr>
          <w:szCs w:val="22"/>
        </w:rPr>
        <w:t xml:space="preserve">vaistais, kurie gali lėtinti </w:t>
      </w:r>
      <w:proofErr w:type="spellStart"/>
      <w:r w:rsidRPr="00DE32AA">
        <w:rPr>
          <w:szCs w:val="22"/>
        </w:rPr>
        <w:t>Fokusin</w:t>
      </w:r>
      <w:proofErr w:type="spellEnd"/>
      <w:r w:rsidRPr="00DE32AA">
        <w:rPr>
          <w:szCs w:val="22"/>
        </w:rPr>
        <w:t xml:space="preserve"> šalinimą iš organizmo (pavyzdžiui, </w:t>
      </w:r>
      <w:proofErr w:type="spellStart"/>
      <w:r w:rsidRPr="00DE32AA">
        <w:rPr>
          <w:szCs w:val="22"/>
        </w:rPr>
        <w:t>ketokonazolu</w:t>
      </w:r>
      <w:proofErr w:type="spellEnd"/>
      <w:r w:rsidRPr="00DE32AA">
        <w:rPr>
          <w:szCs w:val="22"/>
        </w:rPr>
        <w:t xml:space="preserve">, </w:t>
      </w:r>
      <w:proofErr w:type="spellStart"/>
      <w:r w:rsidRPr="00DE32AA">
        <w:rPr>
          <w:szCs w:val="22"/>
        </w:rPr>
        <w:t>eritromicinu</w:t>
      </w:r>
      <w:proofErr w:type="spellEnd"/>
      <w:r w:rsidRPr="00DE32AA">
        <w:rPr>
          <w:szCs w:val="22"/>
        </w:rPr>
        <w:t>).</w:t>
      </w:r>
    </w:p>
    <w:p w:rsidR="004F099E" w:rsidRPr="00DE32AA" w:rsidRDefault="004F099E" w:rsidP="00DE32AA">
      <w:pPr>
        <w:tabs>
          <w:tab w:val="left" w:pos="567"/>
        </w:tabs>
        <w:rPr>
          <w:b/>
          <w:szCs w:val="22"/>
        </w:rPr>
      </w:pPr>
    </w:p>
    <w:p w:rsidR="004F099E" w:rsidRPr="00DE32AA" w:rsidRDefault="004F099E" w:rsidP="00DE32AA">
      <w:pPr>
        <w:rPr>
          <w:b/>
          <w:szCs w:val="22"/>
        </w:rPr>
      </w:pPr>
      <w:proofErr w:type="spellStart"/>
      <w:r w:rsidRPr="00DE32AA">
        <w:rPr>
          <w:b/>
          <w:szCs w:val="22"/>
        </w:rPr>
        <w:t>Fokusin</w:t>
      </w:r>
      <w:proofErr w:type="spellEnd"/>
      <w:r w:rsidRPr="00DE32AA" w:rsidDel="009855A1">
        <w:rPr>
          <w:b/>
          <w:caps/>
          <w:szCs w:val="22"/>
        </w:rPr>
        <w:t xml:space="preserve"> </w:t>
      </w:r>
      <w:r w:rsidRPr="00DE32AA">
        <w:rPr>
          <w:b/>
          <w:szCs w:val="22"/>
        </w:rPr>
        <w:t>vartojimas su maistu ir gėrimais</w:t>
      </w:r>
    </w:p>
    <w:p w:rsidR="004F099E" w:rsidRPr="00DE32AA" w:rsidRDefault="004F099E" w:rsidP="00DE32AA">
      <w:pPr>
        <w:tabs>
          <w:tab w:val="left" w:pos="567"/>
        </w:tabs>
        <w:rPr>
          <w:szCs w:val="22"/>
        </w:rPr>
      </w:pPr>
      <w:r w:rsidRPr="00DE32AA">
        <w:rPr>
          <w:szCs w:val="22"/>
        </w:rPr>
        <w:t xml:space="preserve">Išgerkite kapsulę po pusryčių arba po pirmojo dienos maitinimosi. Sėdėdami ar stovėdami nurykite visą </w:t>
      </w:r>
      <w:r w:rsidRPr="00DE32AA">
        <w:rPr>
          <w:szCs w:val="22"/>
        </w:rPr>
        <w:lastRenderedPageBreak/>
        <w:t xml:space="preserve">kapsulę, užgerdami stikline vandens. Kapsulės neatidarykite, nesutrinkite ir nekramtykite. </w:t>
      </w:r>
    </w:p>
    <w:p w:rsidR="004F099E" w:rsidRPr="00DE32AA" w:rsidRDefault="004F099E" w:rsidP="00DE32AA">
      <w:pPr>
        <w:tabs>
          <w:tab w:val="left" w:pos="567"/>
        </w:tabs>
        <w:rPr>
          <w:szCs w:val="22"/>
        </w:rPr>
      </w:pPr>
    </w:p>
    <w:p w:rsidR="004F099E" w:rsidRPr="00DE32AA" w:rsidRDefault="004F099E" w:rsidP="00DE32AA">
      <w:pPr>
        <w:ind w:left="567" w:hanging="567"/>
        <w:rPr>
          <w:b/>
          <w:szCs w:val="22"/>
        </w:rPr>
      </w:pPr>
      <w:r w:rsidRPr="00DE32AA">
        <w:rPr>
          <w:b/>
          <w:szCs w:val="22"/>
        </w:rPr>
        <w:t>Nėštumas, žindymo laikotarpis ir vaisingumas</w:t>
      </w:r>
    </w:p>
    <w:p w:rsidR="004F099E" w:rsidRPr="00DE32AA" w:rsidRDefault="004F099E" w:rsidP="00DE32AA">
      <w:pPr>
        <w:widowControl w:val="0"/>
        <w:autoSpaceDE w:val="0"/>
        <w:autoSpaceDN w:val="0"/>
        <w:adjustRightInd w:val="0"/>
        <w:ind w:right="-20"/>
        <w:rPr>
          <w:szCs w:val="22"/>
          <w:u w:val="single"/>
        </w:rPr>
      </w:pPr>
    </w:p>
    <w:p w:rsidR="004F099E" w:rsidRPr="00DE32AA" w:rsidRDefault="004F099E" w:rsidP="00DE32AA">
      <w:pPr>
        <w:widowControl w:val="0"/>
        <w:autoSpaceDE w:val="0"/>
        <w:autoSpaceDN w:val="0"/>
        <w:adjustRightInd w:val="0"/>
        <w:ind w:right="-20"/>
        <w:rPr>
          <w:szCs w:val="22"/>
          <w:u w:val="single"/>
        </w:rPr>
      </w:pPr>
      <w:r w:rsidRPr="00DE32AA">
        <w:rPr>
          <w:szCs w:val="22"/>
          <w:u w:val="single"/>
        </w:rPr>
        <w:t>Nėštumas ir žindymo laikotarpis</w:t>
      </w:r>
    </w:p>
    <w:p w:rsidR="004F099E" w:rsidRPr="00DE32AA" w:rsidRDefault="004F099E" w:rsidP="00DE32AA">
      <w:pPr>
        <w:autoSpaceDE w:val="0"/>
        <w:autoSpaceDN w:val="0"/>
        <w:adjustRightInd w:val="0"/>
        <w:rPr>
          <w:szCs w:val="22"/>
        </w:rPr>
      </w:pPr>
      <w:proofErr w:type="spellStart"/>
      <w:r w:rsidRPr="00DE32AA">
        <w:rPr>
          <w:szCs w:val="22"/>
        </w:rPr>
        <w:t>Fokusin</w:t>
      </w:r>
      <w:proofErr w:type="spellEnd"/>
      <w:r w:rsidRPr="00DE32AA">
        <w:rPr>
          <w:szCs w:val="22"/>
        </w:rPr>
        <w:t xml:space="preserve"> gydomi tik vyrai, todėl informacija apie vartojimą nėštumo ir žindymo laikotarpiu nėra aktuali.</w:t>
      </w:r>
    </w:p>
    <w:p w:rsidR="004F099E" w:rsidRPr="00DE32AA" w:rsidRDefault="004F099E" w:rsidP="00DE32AA">
      <w:pPr>
        <w:rPr>
          <w:szCs w:val="22"/>
        </w:rPr>
      </w:pPr>
    </w:p>
    <w:p w:rsidR="004F099E" w:rsidRPr="00DE32AA" w:rsidRDefault="004F099E" w:rsidP="00DE32AA">
      <w:pPr>
        <w:rPr>
          <w:szCs w:val="22"/>
          <w:u w:val="single"/>
        </w:rPr>
      </w:pPr>
      <w:r w:rsidRPr="00DE32AA">
        <w:rPr>
          <w:szCs w:val="22"/>
          <w:u w:val="single"/>
        </w:rPr>
        <w:t>Vaisingumas</w:t>
      </w:r>
    </w:p>
    <w:p w:rsidR="004F099E" w:rsidRPr="00DE32AA" w:rsidRDefault="004F099E" w:rsidP="00DE32AA">
      <w:pPr>
        <w:rPr>
          <w:szCs w:val="22"/>
        </w:rPr>
      </w:pPr>
      <w:r w:rsidRPr="00DE32AA">
        <w:rPr>
          <w:szCs w:val="22"/>
        </w:rPr>
        <w:t xml:space="preserve">Gauta pranešimų apie su </w:t>
      </w:r>
      <w:proofErr w:type="spellStart"/>
      <w:r w:rsidRPr="00DE32AA">
        <w:rPr>
          <w:szCs w:val="22"/>
        </w:rPr>
        <w:t>tamsulozino</w:t>
      </w:r>
      <w:proofErr w:type="spellEnd"/>
      <w:r w:rsidRPr="00DE32AA">
        <w:rPr>
          <w:szCs w:val="22"/>
        </w:rPr>
        <w:t xml:space="preserve"> vartojimu susijusius ejakuliacijos sutrikimus (žr. 4 skyrių).</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Vairavimas ir mechanizmų valdymas</w:t>
      </w:r>
    </w:p>
    <w:p w:rsidR="004F099E" w:rsidRPr="00DE32AA" w:rsidRDefault="004F099E" w:rsidP="00DE32AA">
      <w:pPr>
        <w:rPr>
          <w:szCs w:val="22"/>
        </w:rPr>
      </w:pPr>
      <w:r w:rsidRPr="00DE32AA">
        <w:rPr>
          <w:szCs w:val="22"/>
        </w:rPr>
        <w:t xml:space="preserve">Gali atsirasti svaigulys. Todėl šiuo vaistu gydomiems žmonėms budrumo reikalaujantį darbą galima dirbti tik gydytojo leidimu. </w:t>
      </w:r>
    </w:p>
    <w:p w:rsidR="004F099E" w:rsidRPr="00DE32AA" w:rsidRDefault="004F099E" w:rsidP="00DE32AA">
      <w:pPr>
        <w:tabs>
          <w:tab w:val="left" w:pos="567"/>
        </w:tabs>
        <w:rPr>
          <w:b/>
          <w:szCs w:val="22"/>
        </w:rPr>
      </w:pPr>
    </w:p>
    <w:p w:rsidR="004F099E" w:rsidRPr="00DE32AA" w:rsidRDefault="004F099E" w:rsidP="00DE32AA">
      <w:pPr>
        <w:ind w:left="567" w:hanging="567"/>
        <w:rPr>
          <w:szCs w:val="22"/>
        </w:rPr>
      </w:pPr>
      <w:proofErr w:type="spellStart"/>
      <w:r w:rsidRPr="00DE32AA">
        <w:rPr>
          <w:b/>
          <w:szCs w:val="22"/>
        </w:rPr>
        <w:t>Fokusin</w:t>
      </w:r>
      <w:proofErr w:type="spellEnd"/>
      <w:r w:rsidRPr="00DE32AA">
        <w:rPr>
          <w:b/>
          <w:szCs w:val="22"/>
        </w:rPr>
        <w:t xml:space="preserve"> sudėtyje yra dažiklio </w:t>
      </w:r>
      <w:proofErr w:type="spellStart"/>
      <w:r w:rsidRPr="00DE32AA">
        <w:rPr>
          <w:b/>
          <w:szCs w:val="22"/>
        </w:rPr>
        <w:t>azorubino</w:t>
      </w:r>
      <w:proofErr w:type="spellEnd"/>
      <w:r w:rsidRPr="00DE32AA">
        <w:rPr>
          <w:b/>
          <w:szCs w:val="22"/>
        </w:rPr>
        <w:t xml:space="preserve"> (E122)</w:t>
      </w:r>
      <w:r w:rsidRPr="00DE32AA">
        <w:rPr>
          <w:szCs w:val="22"/>
        </w:rPr>
        <w:t>, kuris gali sukelti alerginių reakcijų.</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3.</w:t>
      </w:r>
      <w:r w:rsidRPr="00DE32AA">
        <w:rPr>
          <w:b/>
          <w:szCs w:val="22"/>
        </w:rPr>
        <w:tab/>
        <w:t xml:space="preserve">Kaip vartoti </w:t>
      </w:r>
      <w:proofErr w:type="spellStart"/>
      <w:r w:rsidRPr="00DE32AA">
        <w:rPr>
          <w:b/>
          <w:szCs w:val="22"/>
        </w:rPr>
        <w:t>Fokusin</w:t>
      </w:r>
      <w:proofErr w:type="spellEnd"/>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r w:rsidRPr="00DE32AA">
        <w:rPr>
          <w:szCs w:val="22"/>
        </w:rPr>
        <w:t xml:space="preserve">Visada vartokite šį vaistą tiksliai kaip nurodė gydytojas. Jeigu abejojate, kreipkitės į gydytoją arba vaistininką. </w:t>
      </w:r>
    </w:p>
    <w:p w:rsidR="004F099E" w:rsidRPr="00DE32AA" w:rsidRDefault="004F099E" w:rsidP="00DE32AA">
      <w:pPr>
        <w:tabs>
          <w:tab w:val="left" w:pos="567"/>
        </w:tabs>
        <w:rPr>
          <w:szCs w:val="22"/>
        </w:rPr>
      </w:pPr>
      <w:r w:rsidRPr="00DE32AA">
        <w:rPr>
          <w:szCs w:val="22"/>
        </w:rPr>
        <w:t>Rekomenduojama paros dozė yra viena kapsulė. Ją reikia gerti po pusryčių arba po pirmo dienos valgio. Reikia sėdint arba stovint nuryti visą kapsulę ir užsigerti stikline vandens. Kapsulių atidaryti, sutrinti arba kramtyti negalima.</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 xml:space="preserve">Ką daryti pavartojus per didelę </w:t>
      </w:r>
      <w:proofErr w:type="spellStart"/>
      <w:r w:rsidRPr="00DE32AA">
        <w:rPr>
          <w:b/>
          <w:szCs w:val="22"/>
        </w:rPr>
        <w:t>Fokusin</w:t>
      </w:r>
      <w:proofErr w:type="spellEnd"/>
      <w:r w:rsidRPr="00DE32AA" w:rsidDel="009855A1">
        <w:rPr>
          <w:b/>
          <w:caps/>
          <w:szCs w:val="22"/>
        </w:rPr>
        <w:t xml:space="preserve"> </w:t>
      </w:r>
      <w:r w:rsidRPr="00DE32AA">
        <w:rPr>
          <w:b/>
          <w:szCs w:val="22"/>
        </w:rPr>
        <w:t>dozę?</w:t>
      </w:r>
    </w:p>
    <w:p w:rsidR="004F099E" w:rsidRPr="00DE32AA" w:rsidRDefault="004F099E" w:rsidP="00DE32AA">
      <w:pPr>
        <w:tabs>
          <w:tab w:val="left" w:pos="567"/>
        </w:tabs>
        <w:rPr>
          <w:szCs w:val="22"/>
        </w:rPr>
      </w:pPr>
      <w:r w:rsidRPr="00DE32AA">
        <w:rPr>
          <w:szCs w:val="22"/>
        </w:rPr>
        <w:t xml:space="preserve">Perdozavus vaisto, gali staigiai sumažėti </w:t>
      </w:r>
      <w:bookmarkStart w:id="0" w:name="OLE_LINK1"/>
      <w:bookmarkStart w:id="1" w:name="OLE_LINK2"/>
      <w:r w:rsidRPr="00DE32AA">
        <w:rPr>
          <w:szCs w:val="22"/>
        </w:rPr>
        <w:t>kraujospūdis</w:t>
      </w:r>
      <w:bookmarkEnd w:id="0"/>
      <w:bookmarkEnd w:id="1"/>
      <w:r w:rsidRPr="00DE32AA">
        <w:rPr>
          <w:szCs w:val="22"/>
        </w:rPr>
        <w:t xml:space="preserve">. Kraujospūdis ir širdies ritmas gali normalizuotis paguldžius pacientą. </w:t>
      </w:r>
    </w:p>
    <w:p w:rsidR="004F099E" w:rsidRPr="00DE32AA" w:rsidRDefault="004F099E" w:rsidP="00DE32AA">
      <w:pPr>
        <w:tabs>
          <w:tab w:val="left" w:pos="567"/>
        </w:tabs>
        <w:rPr>
          <w:szCs w:val="22"/>
        </w:rPr>
      </w:pPr>
      <w:r w:rsidRPr="00DE32AA">
        <w:rPr>
          <w:szCs w:val="22"/>
        </w:rPr>
        <w:lastRenderedPageBreak/>
        <w:t>Jeigu iš karto išgeriama daugiau kapsulių negu reikia, arba per apsirikimą jų išgeria vaikas, būtina nedelsiant kreiptis į gydytoją patarimo.</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 xml:space="preserve">Pamiršus pavartoti </w:t>
      </w:r>
      <w:proofErr w:type="spellStart"/>
      <w:r w:rsidRPr="00DE32AA">
        <w:rPr>
          <w:b/>
          <w:szCs w:val="22"/>
        </w:rPr>
        <w:t>Fokusin</w:t>
      </w:r>
      <w:proofErr w:type="spellEnd"/>
    </w:p>
    <w:p w:rsidR="004F099E" w:rsidRPr="00DE32AA" w:rsidRDefault="004F099E" w:rsidP="00DE32AA">
      <w:pPr>
        <w:tabs>
          <w:tab w:val="left" w:pos="567"/>
        </w:tabs>
        <w:rPr>
          <w:szCs w:val="22"/>
        </w:rPr>
      </w:pPr>
      <w:r w:rsidRPr="00DE32AA">
        <w:rPr>
          <w:szCs w:val="22"/>
        </w:rPr>
        <w:t xml:space="preserve">Jeigu įprastiniu laiku preparato pavartoti pamirštama, jo reikia gerti bet kuriuo kitu tos pačios paros laiku. Tačiau tuo atveju, jeigu apie praleistą dozę prisimenama tik kitą parą, preparato reikia vartoti įprastine tvarka. Negalima vartoti dvigubos dozės norint kompensuoti praleistą dozę. </w:t>
      </w:r>
    </w:p>
    <w:p w:rsidR="004F099E" w:rsidRPr="00DE32AA" w:rsidRDefault="004F099E" w:rsidP="00DE32AA">
      <w:pPr>
        <w:tabs>
          <w:tab w:val="left" w:pos="567"/>
        </w:tabs>
        <w:rPr>
          <w:szCs w:val="22"/>
        </w:rPr>
      </w:pPr>
    </w:p>
    <w:p w:rsidR="004F099E" w:rsidRPr="00DE32AA" w:rsidRDefault="004F099E" w:rsidP="00DE32AA">
      <w:pPr>
        <w:tabs>
          <w:tab w:val="left" w:pos="567"/>
        </w:tabs>
        <w:rPr>
          <w:b/>
          <w:caps/>
          <w:szCs w:val="22"/>
        </w:rPr>
      </w:pPr>
      <w:r w:rsidRPr="00DE32AA">
        <w:rPr>
          <w:b/>
          <w:szCs w:val="22"/>
        </w:rPr>
        <w:t xml:space="preserve">Nustojus vartoti </w:t>
      </w:r>
      <w:proofErr w:type="spellStart"/>
      <w:r w:rsidRPr="00DE32AA">
        <w:rPr>
          <w:b/>
          <w:szCs w:val="22"/>
        </w:rPr>
        <w:t>Fokusin</w:t>
      </w:r>
      <w:proofErr w:type="spellEnd"/>
    </w:p>
    <w:p w:rsidR="004F099E" w:rsidRPr="00DE32AA" w:rsidRDefault="004F099E" w:rsidP="00DE32AA">
      <w:pPr>
        <w:tabs>
          <w:tab w:val="left" w:pos="567"/>
        </w:tabs>
        <w:rPr>
          <w:szCs w:val="22"/>
        </w:rPr>
      </w:pPr>
      <w:r w:rsidRPr="00DE32AA">
        <w:rPr>
          <w:szCs w:val="22"/>
        </w:rPr>
        <w:t>Nenustokite vartoti Jums paskirto vaisto nepasikonsultavę su savo gydytoju.</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r w:rsidRPr="00DE32AA">
        <w:rPr>
          <w:szCs w:val="22"/>
        </w:rPr>
        <w:t xml:space="preserve">Jeigu kiltų daugiau klausimų dėl šio vaisto vartojimo, kreipkitės į gydytoją arba vaistininką. </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p>
    <w:p w:rsidR="004F099E" w:rsidRPr="00DE32AA" w:rsidRDefault="004F099E" w:rsidP="00DE32AA">
      <w:pPr>
        <w:tabs>
          <w:tab w:val="left" w:pos="567"/>
        </w:tabs>
        <w:rPr>
          <w:b/>
          <w:szCs w:val="22"/>
        </w:rPr>
      </w:pPr>
      <w:r w:rsidRPr="00DE32AA">
        <w:rPr>
          <w:b/>
          <w:szCs w:val="22"/>
        </w:rPr>
        <w:t>4.</w:t>
      </w:r>
      <w:r w:rsidRPr="00DE32AA">
        <w:rPr>
          <w:b/>
          <w:szCs w:val="22"/>
        </w:rPr>
        <w:tab/>
        <w:t>Galimas šalutinis poveikis</w:t>
      </w:r>
    </w:p>
    <w:p w:rsidR="004F099E" w:rsidRPr="00DE32AA" w:rsidRDefault="004F099E" w:rsidP="00DE32AA">
      <w:pPr>
        <w:tabs>
          <w:tab w:val="left" w:pos="567"/>
        </w:tabs>
        <w:rPr>
          <w:szCs w:val="22"/>
        </w:rPr>
      </w:pPr>
    </w:p>
    <w:p w:rsidR="004F099E" w:rsidRPr="00DE32AA" w:rsidRDefault="004F099E" w:rsidP="00DE32AA">
      <w:pPr>
        <w:rPr>
          <w:szCs w:val="22"/>
        </w:rPr>
      </w:pPr>
      <w:r w:rsidRPr="00DE32AA">
        <w:rPr>
          <w:szCs w:val="22"/>
        </w:rPr>
        <w:t>Šis vaistas, kaip ir visi kiti, gali sukelti šalutinį poveikį, nors jis pasireiškia ne visiems žmonėms.</w:t>
      </w:r>
    </w:p>
    <w:p w:rsidR="004F099E" w:rsidRPr="00DE32AA" w:rsidRDefault="004F099E" w:rsidP="00DE32AA">
      <w:pPr>
        <w:rPr>
          <w:szCs w:val="22"/>
        </w:rPr>
      </w:pPr>
    </w:p>
    <w:p w:rsidR="004F099E" w:rsidRPr="00DE32AA" w:rsidRDefault="004F099E" w:rsidP="00DE32AA">
      <w:pPr>
        <w:tabs>
          <w:tab w:val="left" w:pos="567"/>
        </w:tabs>
        <w:rPr>
          <w:b/>
          <w:szCs w:val="22"/>
        </w:rPr>
      </w:pPr>
      <w:r w:rsidRPr="00DE32AA">
        <w:rPr>
          <w:b/>
          <w:szCs w:val="22"/>
        </w:rPr>
        <w:t xml:space="preserve">Jei atsiranda svaigulys ar silpnumas, būtina tuoj pat atsisėsti arba atsigulti, kol šie simptomai praeis. </w:t>
      </w:r>
    </w:p>
    <w:p w:rsidR="004F099E" w:rsidRPr="00DE32AA" w:rsidRDefault="004F099E" w:rsidP="00DE32AA">
      <w:pPr>
        <w:rPr>
          <w:b/>
          <w:szCs w:val="22"/>
        </w:rPr>
      </w:pPr>
    </w:p>
    <w:p w:rsidR="004F099E" w:rsidRPr="00DE32AA" w:rsidRDefault="004F099E" w:rsidP="00DE32AA">
      <w:pPr>
        <w:pBdr>
          <w:top w:val="single" w:sz="4" w:space="1" w:color="auto"/>
          <w:left w:val="single" w:sz="4" w:space="4" w:color="auto"/>
          <w:bottom w:val="single" w:sz="4" w:space="1" w:color="auto"/>
          <w:right w:val="single" w:sz="4" w:space="4" w:color="auto"/>
        </w:pBdr>
        <w:autoSpaceDE w:val="0"/>
        <w:autoSpaceDN w:val="0"/>
        <w:adjustRightInd w:val="0"/>
        <w:rPr>
          <w:szCs w:val="22"/>
        </w:rPr>
      </w:pPr>
      <w:r w:rsidRPr="00DE32AA">
        <w:rPr>
          <w:b/>
          <w:szCs w:val="22"/>
        </w:rPr>
        <w:t>Nutraukite šio vaisto vartojimą ir nedelsdami kreipkitės į medikus, jei atsiranda:</w:t>
      </w:r>
    </w:p>
    <w:p w:rsidR="004F099E" w:rsidRPr="00DE32AA" w:rsidRDefault="004F099E" w:rsidP="00DE32AA">
      <w:pPr>
        <w:numPr>
          <w:ilvl w:val="0"/>
          <w:numId w:val="5"/>
        </w:numPr>
        <w:pBdr>
          <w:top w:val="single" w:sz="4" w:space="1" w:color="auto"/>
          <w:left w:val="single" w:sz="4" w:space="4" w:color="auto"/>
          <w:bottom w:val="single" w:sz="4" w:space="1" w:color="auto"/>
          <w:right w:val="single" w:sz="4" w:space="4" w:color="auto"/>
        </w:pBdr>
        <w:autoSpaceDE w:val="0"/>
        <w:autoSpaceDN w:val="0"/>
        <w:adjustRightInd w:val="0"/>
        <w:rPr>
          <w:szCs w:val="22"/>
        </w:rPr>
      </w:pPr>
      <w:r w:rsidRPr="00DE32AA">
        <w:rPr>
          <w:szCs w:val="22"/>
        </w:rPr>
        <w:t>padidėjusio jautrumo reakcija, pasireiškianti violetinės spalvos odos dėmėmis ar juostomis, odos pūslėmis, odos lupimusi, (dideliu) karščiavimu, sąnarių skausmu ir (arba) akių uždegimu (</w:t>
      </w:r>
      <w:proofErr w:type="spellStart"/>
      <w:r w:rsidRPr="00DE32AA">
        <w:rPr>
          <w:szCs w:val="22"/>
        </w:rPr>
        <w:t>Stivenso</w:t>
      </w:r>
      <w:proofErr w:type="spellEnd"/>
      <w:r w:rsidRPr="00DE32AA">
        <w:rPr>
          <w:szCs w:val="22"/>
        </w:rPr>
        <w:t>-Džonsono sindromas)*;</w:t>
      </w:r>
    </w:p>
    <w:p w:rsidR="004F099E" w:rsidRPr="00DE32AA" w:rsidRDefault="004F099E" w:rsidP="00DE32AA">
      <w:pPr>
        <w:numPr>
          <w:ilvl w:val="0"/>
          <w:numId w:val="5"/>
        </w:numPr>
        <w:pBdr>
          <w:top w:val="single" w:sz="4" w:space="1" w:color="auto"/>
          <w:left w:val="single" w:sz="4" w:space="4" w:color="auto"/>
          <w:bottom w:val="single" w:sz="4" w:space="1" w:color="auto"/>
          <w:right w:val="single" w:sz="4" w:space="4" w:color="auto"/>
        </w:pBdr>
        <w:autoSpaceDE w:val="0"/>
        <w:autoSpaceDN w:val="0"/>
        <w:adjustRightInd w:val="0"/>
        <w:rPr>
          <w:szCs w:val="22"/>
        </w:rPr>
      </w:pPr>
      <w:r w:rsidRPr="00DE32AA">
        <w:rPr>
          <w:szCs w:val="22"/>
        </w:rPr>
        <w:lastRenderedPageBreak/>
        <w:t>sunki alerginė reakcija, sukelianti veido ar gerklės patinimą (</w:t>
      </w:r>
      <w:proofErr w:type="spellStart"/>
      <w:r w:rsidRPr="00DE32AA">
        <w:rPr>
          <w:szCs w:val="22"/>
        </w:rPr>
        <w:t>angioneurozinė</w:t>
      </w:r>
      <w:proofErr w:type="spellEnd"/>
      <w:r w:rsidRPr="00DE32AA">
        <w:rPr>
          <w:szCs w:val="22"/>
        </w:rPr>
        <w:t xml:space="preserve"> edema)**.</w:t>
      </w:r>
    </w:p>
    <w:p w:rsidR="004F099E" w:rsidRPr="00DE32AA" w:rsidRDefault="004F099E" w:rsidP="00DE32AA">
      <w:pPr>
        <w:rPr>
          <w:szCs w:val="22"/>
        </w:rPr>
      </w:pPr>
    </w:p>
    <w:p w:rsidR="004F099E" w:rsidRPr="00DE32AA" w:rsidRDefault="004F099E" w:rsidP="00DE32AA">
      <w:pPr>
        <w:rPr>
          <w:szCs w:val="22"/>
        </w:rPr>
      </w:pPr>
      <w:r w:rsidRPr="00DE32AA">
        <w:rPr>
          <w:szCs w:val="22"/>
        </w:rPr>
        <w:t>Toliau išvardytas galintis pasireikšti šalutinis poveikis yra suskirstytas pagal dažnį.</w:t>
      </w:r>
    </w:p>
    <w:p w:rsidR="004F099E" w:rsidRPr="00DE32AA" w:rsidRDefault="004F099E" w:rsidP="00DE32AA">
      <w:pPr>
        <w:rPr>
          <w:szCs w:val="22"/>
        </w:rPr>
      </w:pPr>
    </w:p>
    <w:p w:rsidR="004F099E" w:rsidRPr="00DE32AA" w:rsidRDefault="004F099E" w:rsidP="00DE32AA">
      <w:pPr>
        <w:numPr>
          <w:ilvl w:val="0"/>
          <w:numId w:val="2"/>
        </w:numPr>
        <w:tabs>
          <w:tab w:val="clear" w:pos="1647"/>
          <w:tab w:val="num" w:pos="284"/>
        </w:tabs>
        <w:ind w:left="284" w:hanging="284"/>
        <w:rPr>
          <w:szCs w:val="22"/>
        </w:rPr>
      </w:pPr>
      <w:r w:rsidRPr="00DE32AA">
        <w:rPr>
          <w:i/>
          <w:szCs w:val="22"/>
        </w:rPr>
        <w:t>Dažni (gali pasireikšti ne daugiau kaip 1 žmogui iš 10):</w:t>
      </w:r>
      <w:r w:rsidRPr="00DE32AA">
        <w:rPr>
          <w:szCs w:val="22"/>
        </w:rPr>
        <w:t xml:space="preserve"> svaigulys (gali atsirasti staiga pakeitus padėtį, ypač staiga atsisėdus ar atsistojus iš gulimos padėties). </w:t>
      </w:r>
    </w:p>
    <w:p w:rsidR="004F099E" w:rsidRPr="00DE32AA" w:rsidRDefault="004F099E" w:rsidP="00DE32AA">
      <w:pPr>
        <w:tabs>
          <w:tab w:val="left" w:pos="567"/>
        </w:tabs>
        <w:rPr>
          <w:szCs w:val="22"/>
        </w:rPr>
      </w:pPr>
    </w:p>
    <w:p w:rsidR="004F099E" w:rsidRPr="00DE32AA" w:rsidRDefault="004F099E" w:rsidP="00DE32AA">
      <w:pPr>
        <w:numPr>
          <w:ilvl w:val="0"/>
          <w:numId w:val="2"/>
        </w:numPr>
        <w:tabs>
          <w:tab w:val="left" w:pos="284"/>
        </w:tabs>
        <w:ind w:left="284" w:hanging="284"/>
        <w:rPr>
          <w:szCs w:val="22"/>
        </w:rPr>
      </w:pPr>
      <w:r w:rsidRPr="00DE32AA">
        <w:rPr>
          <w:i/>
          <w:szCs w:val="22"/>
        </w:rPr>
        <w:t>Nedažni (gali pasireikšti ne daugiau kaip 1 žmogui iš 100):</w:t>
      </w:r>
      <w:r w:rsidRPr="00DE32AA">
        <w:rPr>
          <w:szCs w:val="22"/>
        </w:rPr>
        <w:t xml:space="preserve"> galvos skausmas, širdies plakimo pojūtis (</w:t>
      </w:r>
      <w:proofErr w:type="spellStart"/>
      <w:r w:rsidRPr="00DE32AA">
        <w:rPr>
          <w:szCs w:val="22"/>
        </w:rPr>
        <w:t>palpitacija</w:t>
      </w:r>
      <w:proofErr w:type="spellEnd"/>
      <w:r w:rsidRPr="00DE32AA">
        <w:rPr>
          <w:szCs w:val="22"/>
        </w:rPr>
        <w:t>), lengvas apsvaigimas ar alpulys (</w:t>
      </w:r>
      <w:proofErr w:type="spellStart"/>
      <w:r w:rsidRPr="00DE32AA">
        <w:rPr>
          <w:szCs w:val="22"/>
        </w:rPr>
        <w:t>ortostatinė</w:t>
      </w:r>
      <w:proofErr w:type="spellEnd"/>
      <w:r w:rsidRPr="00DE32AA">
        <w:rPr>
          <w:szCs w:val="22"/>
        </w:rPr>
        <w:t xml:space="preserve"> </w:t>
      </w:r>
      <w:proofErr w:type="spellStart"/>
      <w:r w:rsidRPr="00DE32AA">
        <w:rPr>
          <w:szCs w:val="22"/>
        </w:rPr>
        <w:t>hipotenzija</w:t>
      </w:r>
      <w:proofErr w:type="spellEnd"/>
      <w:r w:rsidRPr="00DE32AA">
        <w:rPr>
          <w:szCs w:val="22"/>
        </w:rPr>
        <w:t>), vidinės nosies dalies patinimas ir dirginimas (rinitas), vidurių užkietėjimas, viduriavimas, šleikštulys (pykinimas), vėmimas, išbėrimas, niežulys, ruplės (dilgėlinė), silpnumo pojūtis (</w:t>
      </w:r>
      <w:proofErr w:type="spellStart"/>
      <w:r w:rsidRPr="00DE32AA">
        <w:rPr>
          <w:szCs w:val="22"/>
        </w:rPr>
        <w:t>astenija</w:t>
      </w:r>
      <w:proofErr w:type="spellEnd"/>
      <w:r w:rsidRPr="00DE32AA">
        <w:rPr>
          <w:szCs w:val="22"/>
        </w:rPr>
        <w:t>).</w:t>
      </w:r>
    </w:p>
    <w:p w:rsidR="004F099E" w:rsidRPr="00DE32AA" w:rsidRDefault="004F099E" w:rsidP="00DE32AA">
      <w:pPr>
        <w:rPr>
          <w:szCs w:val="22"/>
        </w:rPr>
      </w:pPr>
    </w:p>
    <w:p w:rsidR="004F099E" w:rsidRPr="00DE32AA" w:rsidRDefault="004F099E" w:rsidP="00DE32AA">
      <w:pPr>
        <w:numPr>
          <w:ilvl w:val="0"/>
          <w:numId w:val="3"/>
        </w:numPr>
        <w:tabs>
          <w:tab w:val="left" w:pos="284"/>
        </w:tabs>
        <w:ind w:left="284" w:hanging="284"/>
        <w:rPr>
          <w:szCs w:val="22"/>
        </w:rPr>
      </w:pPr>
      <w:r w:rsidRPr="00DE32AA">
        <w:rPr>
          <w:i/>
          <w:szCs w:val="22"/>
        </w:rPr>
        <w:t>Reti (gali pasireikšti ne daugiau kaip 1 žmogui iš 1 000):</w:t>
      </w:r>
      <w:r w:rsidRPr="00DE32AA">
        <w:rPr>
          <w:szCs w:val="22"/>
        </w:rPr>
        <w:t xml:space="preserve"> trumpalaikis sąmonės netekimas (sinkopė), </w:t>
      </w:r>
      <w:proofErr w:type="spellStart"/>
      <w:r w:rsidRPr="00DE32AA">
        <w:rPr>
          <w:szCs w:val="22"/>
        </w:rPr>
        <w:t>angioneurozinė</w:t>
      </w:r>
      <w:proofErr w:type="spellEnd"/>
      <w:r w:rsidRPr="00DE32AA">
        <w:rPr>
          <w:szCs w:val="22"/>
        </w:rPr>
        <w:t xml:space="preserve"> edema**.</w:t>
      </w:r>
    </w:p>
    <w:p w:rsidR="004F099E" w:rsidRPr="00DE32AA" w:rsidRDefault="004F099E" w:rsidP="00DE32AA">
      <w:pPr>
        <w:tabs>
          <w:tab w:val="left" w:pos="567"/>
        </w:tabs>
        <w:rPr>
          <w:szCs w:val="22"/>
        </w:rPr>
      </w:pPr>
    </w:p>
    <w:p w:rsidR="004F099E" w:rsidRPr="00DE32AA" w:rsidRDefault="004F099E" w:rsidP="00DE32AA">
      <w:pPr>
        <w:numPr>
          <w:ilvl w:val="0"/>
          <w:numId w:val="3"/>
        </w:numPr>
        <w:tabs>
          <w:tab w:val="left" w:pos="284"/>
        </w:tabs>
        <w:ind w:left="284" w:hanging="284"/>
        <w:rPr>
          <w:szCs w:val="22"/>
        </w:rPr>
      </w:pPr>
      <w:r w:rsidRPr="00DE32AA">
        <w:rPr>
          <w:i/>
          <w:szCs w:val="22"/>
        </w:rPr>
        <w:t>Labai reti (gali pasireikšti ne daugiau kaip 1 žmogui iš 10 000):</w:t>
      </w:r>
      <w:r w:rsidRPr="00DE32AA">
        <w:rPr>
          <w:szCs w:val="22"/>
        </w:rPr>
        <w:t xml:space="preserve"> skausminga ilgalaikė nepageidaujama erekcija, dėl kurios pacientą būtina nedelsiant gydyti (</w:t>
      </w:r>
      <w:proofErr w:type="spellStart"/>
      <w:r w:rsidRPr="00DE32AA">
        <w:rPr>
          <w:szCs w:val="22"/>
        </w:rPr>
        <w:t>priapizmas</w:t>
      </w:r>
      <w:proofErr w:type="spellEnd"/>
      <w:r w:rsidRPr="00DE32AA">
        <w:rPr>
          <w:szCs w:val="22"/>
        </w:rPr>
        <w:t xml:space="preserve">), </w:t>
      </w:r>
      <w:proofErr w:type="spellStart"/>
      <w:r w:rsidRPr="00DE32AA">
        <w:rPr>
          <w:szCs w:val="22"/>
        </w:rPr>
        <w:t>Stivenso</w:t>
      </w:r>
      <w:proofErr w:type="spellEnd"/>
      <w:r w:rsidRPr="00DE32AA">
        <w:rPr>
          <w:szCs w:val="22"/>
        </w:rPr>
        <w:t xml:space="preserve">-Džonsono sindromas*. </w:t>
      </w:r>
    </w:p>
    <w:p w:rsidR="004F099E" w:rsidRPr="00DE32AA" w:rsidRDefault="004F099E" w:rsidP="00DE32AA">
      <w:pPr>
        <w:pStyle w:val="Sraopastraipa"/>
        <w:rPr>
          <w:szCs w:val="22"/>
        </w:rPr>
      </w:pPr>
    </w:p>
    <w:p w:rsidR="004F099E" w:rsidRPr="00DE32AA" w:rsidRDefault="004F099E" w:rsidP="00DE32AA">
      <w:pPr>
        <w:numPr>
          <w:ilvl w:val="0"/>
          <w:numId w:val="3"/>
        </w:numPr>
        <w:tabs>
          <w:tab w:val="left" w:pos="284"/>
          <w:tab w:val="left" w:pos="567"/>
        </w:tabs>
        <w:ind w:left="284" w:hanging="284"/>
        <w:rPr>
          <w:szCs w:val="22"/>
        </w:rPr>
      </w:pPr>
      <w:r w:rsidRPr="00DE32AA">
        <w:rPr>
          <w:i/>
          <w:szCs w:val="22"/>
        </w:rPr>
        <w:t>Dažnis nežinomas</w:t>
      </w:r>
      <w:r w:rsidRPr="00DE32AA" w:rsidDel="00D85B33">
        <w:rPr>
          <w:i/>
          <w:szCs w:val="22"/>
        </w:rPr>
        <w:t xml:space="preserve"> </w:t>
      </w:r>
      <w:r w:rsidRPr="00DE32AA">
        <w:rPr>
          <w:i/>
          <w:szCs w:val="22"/>
        </w:rPr>
        <w:t>(negali būti įvertintas pagal turimus duomenis)</w:t>
      </w:r>
      <w:r w:rsidRPr="00DE32AA">
        <w:rPr>
          <w:szCs w:val="22"/>
        </w:rPr>
        <w:t>: regos sutrikimas, neryškus matomas vaizdas, kraujavimas iš nosies (</w:t>
      </w:r>
      <w:proofErr w:type="spellStart"/>
      <w:r w:rsidRPr="00DE32AA">
        <w:rPr>
          <w:szCs w:val="22"/>
        </w:rPr>
        <w:t>epistaksė</w:t>
      </w:r>
      <w:proofErr w:type="spellEnd"/>
      <w:r w:rsidRPr="00DE32AA">
        <w:rPr>
          <w:szCs w:val="22"/>
        </w:rPr>
        <w:t xml:space="preserve">), išbėrimas raudonomis netaisyklingomis dėmėmis (daugiaformė </w:t>
      </w:r>
      <w:proofErr w:type="spellStart"/>
      <w:r w:rsidRPr="00DE32AA">
        <w:rPr>
          <w:szCs w:val="22"/>
        </w:rPr>
        <w:t>eritema</w:t>
      </w:r>
      <w:proofErr w:type="spellEnd"/>
      <w:r w:rsidRPr="00DE32AA">
        <w:rPr>
          <w:szCs w:val="22"/>
        </w:rPr>
        <w:t xml:space="preserve">), odos paraudimas ir pleiskanojimas </w:t>
      </w:r>
      <w:r w:rsidRPr="00DE32AA">
        <w:rPr>
          <w:szCs w:val="22"/>
        </w:rPr>
        <w:lastRenderedPageBreak/>
        <w:t>(</w:t>
      </w:r>
      <w:proofErr w:type="spellStart"/>
      <w:r w:rsidRPr="00DE32AA">
        <w:rPr>
          <w:szCs w:val="22"/>
        </w:rPr>
        <w:t>eksfoliacinis</w:t>
      </w:r>
      <w:proofErr w:type="spellEnd"/>
      <w:r w:rsidRPr="00DE32AA">
        <w:rPr>
          <w:szCs w:val="22"/>
        </w:rPr>
        <w:t xml:space="preserve"> dermatitas), ejakuliacijos pasunkėjimas, nedidelio spermos kiekio išsiskyrimas orgazmo metu ar jos neišsiskyrimas visai, drumstas šlapimas po orgazmo, nenormalus nereguliarus širdies plakimas (prieširdžių virpėjimas, aritmija, </w:t>
      </w:r>
      <w:proofErr w:type="spellStart"/>
      <w:r w:rsidRPr="00DE32AA">
        <w:rPr>
          <w:szCs w:val="22"/>
        </w:rPr>
        <w:t>tachikardija</w:t>
      </w:r>
      <w:proofErr w:type="spellEnd"/>
      <w:r w:rsidRPr="00DE32AA">
        <w:rPr>
          <w:szCs w:val="22"/>
        </w:rPr>
        <w:t>), kvėpavimo pasunkėjimas (</w:t>
      </w:r>
      <w:proofErr w:type="spellStart"/>
      <w:r w:rsidRPr="00DE32AA">
        <w:rPr>
          <w:szCs w:val="22"/>
        </w:rPr>
        <w:t>dispnėja</w:t>
      </w:r>
      <w:proofErr w:type="spellEnd"/>
      <w:r w:rsidRPr="00DE32AA">
        <w:rPr>
          <w:szCs w:val="22"/>
        </w:rPr>
        <w:t>), burnos džiūvimas.</w:t>
      </w:r>
    </w:p>
    <w:p w:rsidR="004F099E" w:rsidRPr="00DE32AA" w:rsidRDefault="004F099E" w:rsidP="00DE32AA">
      <w:pPr>
        <w:tabs>
          <w:tab w:val="left" w:pos="567"/>
        </w:tabs>
        <w:rPr>
          <w:szCs w:val="22"/>
        </w:rPr>
      </w:pPr>
    </w:p>
    <w:p w:rsidR="004F099E" w:rsidRPr="00DE32AA" w:rsidRDefault="004F099E" w:rsidP="00DE32AA">
      <w:pPr>
        <w:rPr>
          <w:szCs w:val="22"/>
        </w:rPr>
      </w:pPr>
      <w:r w:rsidRPr="00DE32AA">
        <w:rPr>
          <w:szCs w:val="22"/>
        </w:rPr>
        <w:t>Akies operacijos metu gali pasireikšti vadinamasis operacinis suglebusios rainelės sindromas (IFIS): operacijos metu vyzdžiai gali blogai plėstis ir rainelė (spalvota žiedo formos akies dalis) gali suglebti. Daugiau informacijos pateikta 2 skyriuje.</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r w:rsidRPr="00DE32AA">
        <w:rPr>
          <w:b/>
          <w:szCs w:val="22"/>
        </w:rPr>
        <w:t xml:space="preserve">Pranešimas apie šalutinį poveikį </w:t>
      </w:r>
    </w:p>
    <w:p w:rsidR="004F099E" w:rsidRPr="00DE32AA" w:rsidRDefault="004F099E" w:rsidP="00DE32AA">
      <w:pPr>
        <w:tabs>
          <w:tab w:val="left" w:pos="567"/>
        </w:tabs>
        <w:rPr>
          <w:szCs w:val="22"/>
        </w:rPr>
      </w:pPr>
      <w:r w:rsidRPr="00DE32AA">
        <w:rPr>
          <w:szCs w:val="22"/>
        </w:rPr>
        <w:t>Jeigu pasireiškė šalutinis poveikis, įskaitant šiame lapelyje nenurodytą, pasakykite gydytojui arba vaistininkui.</w:t>
      </w:r>
      <w:r w:rsidRPr="00DE32AA">
        <w:rPr>
          <w:noProof/>
          <w:snapToGrid w:val="0"/>
          <w:szCs w:val="22"/>
          <w:lang w:eastAsia="en-US"/>
        </w:rPr>
        <w:t xml:space="preserve"> </w:t>
      </w:r>
      <w:r w:rsidRPr="00DE32AA">
        <w:rPr>
          <w:szCs w:val="22"/>
        </w:rPr>
        <w:t xml:space="preserve">Apie šalutinį poveikį taip pat galite pranešti tiesiogiai, užpildę interneto svetainėje </w:t>
      </w:r>
      <w:hyperlink r:id="rId5" w:history="1">
        <w:r w:rsidRPr="00DE32AA">
          <w:rPr>
            <w:rStyle w:val="Hipersaitas"/>
            <w:szCs w:val="22"/>
          </w:rPr>
          <w:t>www.vvkt.lt</w:t>
        </w:r>
      </w:hyperlink>
      <w:r w:rsidRPr="00DE32AA">
        <w:rPr>
          <w:szCs w:val="22"/>
        </w:rPr>
        <w:t xml:space="preserve"> esančią formą, paštu Valstybinei vaistų kontrolės tarnybai prie Lietuvos Respublikos sveikatos apsaugos ministerijos, Žirmūnų g. 139A, LT 09120 Vilnius, </w:t>
      </w:r>
      <w:proofErr w:type="spellStart"/>
      <w:r w:rsidRPr="00DE32AA">
        <w:rPr>
          <w:szCs w:val="22"/>
        </w:rPr>
        <w:t>tel</w:t>
      </w:r>
      <w:proofErr w:type="spellEnd"/>
      <w:r w:rsidRPr="00DE32AA">
        <w:rPr>
          <w:szCs w:val="22"/>
        </w:rPr>
        <w:t xml:space="preserve">: 8 800 73568, faksu 8 800 20131 arba el. paštu </w:t>
      </w:r>
      <w:hyperlink r:id="rId6" w:history="1">
        <w:r w:rsidRPr="00DE32AA">
          <w:rPr>
            <w:rStyle w:val="Hipersaitas"/>
            <w:szCs w:val="22"/>
          </w:rPr>
          <w:t>NepageidaujamaR@vvkt.lt</w:t>
        </w:r>
      </w:hyperlink>
      <w:r w:rsidRPr="00DE32AA">
        <w:rPr>
          <w:szCs w:val="22"/>
        </w:rPr>
        <w:t>. Pranešdami apie šalutinį poveikį galite mums padėti gauti daugiau informacijos apie šio vaisto saugumą.</w:t>
      </w: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p>
    <w:p w:rsidR="004F099E" w:rsidRPr="00DE32AA" w:rsidRDefault="004F099E" w:rsidP="00DE32AA">
      <w:pPr>
        <w:tabs>
          <w:tab w:val="left" w:pos="567"/>
        </w:tabs>
        <w:rPr>
          <w:b/>
          <w:szCs w:val="22"/>
        </w:rPr>
      </w:pPr>
      <w:r w:rsidRPr="00DE32AA">
        <w:rPr>
          <w:b/>
          <w:szCs w:val="22"/>
        </w:rPr>
        <w:t>5.</w:t>
      </w:r>
      <w:r w:rsidRPr="00DE32AA">
        <w:rPr>
          <w:b/>
          <w:szCs w:val="22"/>
        </w:rPr>
        <w:tab/>
        <w:t xml:space="preserve">Kaip laikyti </w:t>
      </w:r>
      <w:proofErr w:type="spellStart"/>
      <w:r w:rsidRPr="00DE32AA">
        <w:rPr>
          <w:b/>
          <w:szCs w:val="22"/>
        </w:rPr>
        <w:t>Fokusin</w:t>
      </w:r>
      <w:proofErr w:type="spellEnd"/>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r w:rsidRPr="00DE32AA">
        <w:rPr>
          <w:szCs w:val="22"/>
        </w:rPr>
        <w:t>Šį vaistą laikykite vaikams nepastebimoje ir nepasiekiamoje vietoje.</w:t>
      </w:r>
    </w:p>
    <w:p w:rsidR="004F099E" w:rsidRPr="00DE32AA" w:rsidRDefault="004F099E" w:rsidP="00DE32AA">
      <w:pPr>
        <w:tabs>
          <w:tab w:val="left" w:pos="567"/>
        </w:tabs>
        <w:rPr>
          <w:szCs w:val="22"/>
        </w:rPr>
      </w:pPr>
      <w:r w:rsidRPr="00DE32AA">
        <w:rPr>
          <w:szCs w:val="22"/>
        </w:rPr>
        <w:t>Ant dėžutės po „Tinka iki“ ir lizdinės plokštelės nurodytam tinkamumo laikui pasibaigus, šio vaisto vartoti negalima. Vaistas tinkamas vartoti iki paskutinės nurodyto mėnesio dienos.</w:t>
      </w:r>
    </w:p>
    <w:p w:rsidR="004F099E" w:rsidRPr="00DE32AA" w:rsidRDefault="004F099E" w:rsidP="00DE32AA">
      <w:pPr>
        <w:tabs>
          <w:tab w:val="left" w:pos="567"/>
        </w:tabs>
        <w:rPr>
          <w:szCs w:val="22"/>
        </w:rPr>
      </w:pPr>
      <w:bookmarkStart w:id="2" w:name="_GoBack"/>
      <w:bookmarkEnd w:id="2"/>
      <w:r w:rsidRPr="00DE32AA">
        <w:rPr>
          <w:szCs w:val="22"/>
        </w:rPr>
        <w:lastRenderedPageBreak/>
        <w:t>Šiam vaistiniam preparatui specialių laikymo sąlygų nereikia.</w:t>
      </w:r>
    </w:p>
    <w:p w:rsidR="004F099E" w:rsidRPr="00DE32AA" w:rsidRDefault="004F099E" w:rsidP="00DE32AA">
      <w:pPr>
        <w:tabs>
          <w:tab w:val="left" w:pos="567"/>
        </w:tabs>
        <w:rPr>
          <w:szCs w:val="22"/>
        </w:rPr>
      </w:pPr>
      <w:r w:rsidRPr="00DE32AA">
        <w:rPr>
          <w:szCs w:val="22"/>
        </w:rPr>
        <w:t>Vaistų negalima išmesti į kanalizaciją arba su buitinėmis atliekomis. Kaip išmesti nereikalingus vaistus, klauskite vaistininko. Šios priemonės padės apsaugoti aplinką.</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p>
    <w:p w:rsidR="004F099E" w:rsidRPr="00DE32AA" w:rsidRDefault="004F099E" w:rsidP="00DE32AA">
      <w:pPr>
        <w:tabs>
          <w:tab w:val="left" w:pos="567"/>
        </w:tabs>
        <w:rPr>
          <w:b/>
          <w:szCs w:val="22"/>
        </w:rPr>
      </w:pPr>
      <w:r w:rsidRPr="00DE32AA">
        <w:rPr>
          <w:b/>
          <w:szCs w:val="22"/>
        </w:rPr>
        <w:t>6.</w:t>
      </w:r>
      <w:r w:rsidRPr="00DE32AA">
        <w:rPr>
          <w:b/>
          <w:szCs w:val="22"/>
        </w:rPr>
        <w:tab/>
        <w:t>Pakuotės turinys ir kita informacija</w:t>
      </w:r>
    </w:p>
    <w:p w:rsidR="004F099E" w:rsidRPr="00DE32AA" w:rsidRDefault="004F099E" w:rsidP="00DE32AA">
      <w:pPr>
        <w:tabs>
          <w:tab w:val="left" w:pos="567"/>
        </w:tabs>
        <w:rPr>
          <w:szCs w:val="22"/>
        </w:rPr>
      </w:pPr>
    </w:p>
    <w:p w:rsidR="004F099E" w:rsidRPr="00DE32AA" w:rsidRDefault="004F099E" w:rsidP="00DE32AA">
      <w:pPr>
        <w:tabs>
          <w:tab w:val="left" w:pos="567"/>
        </w:tabs>
        <w:rPr>
          <w:b/>
          <w:szCs w:val="22"/>
        </w:rPr>
      </w:pPr>
      <w:proofErr w:type="spellStart"/>
      <w:r w:rsidRPr="00DE32AA">
        <w:rPr>
          <w:b/>
          <w:szCs w:val="22"/>
        </w:rPr>
        <w:t>Fokusin</w:t>
      </w:r>
      <w:proofErr w:type="spellEnd"/>
      <w:r w:rsidRPr="00DE32AA">
        <w:rPr>
          <w:b/>
          <w:szCs w:val="22"/>
        </w:rPr>
        <w:t xml:space="preserve"> sudėtis</w:t>
      </w:r>
    </w:p>
    <w:p w:rsidR="004F099E" w:rsidRPr="00DE32AA" w:rsidRDefault="004F099E" w:rsidP="00DE32AA">
      <w:pPr>
        <w:tabs>
          <w:tab w:val="left" w:pos="567"/>
        </w:tabs>
        <w:ind w:left="567" w:hanging="567"/>
        <w:rPr>
          <w:szCs w:val="22"/>
        </w:rPr>
      </w:pPr>
      <w:r w:rsidRPr="00DE32AA">
        <w:rPr>
          <w:szCs w:val="22"/>
        </w:rPr>
        <w:t>-</w:t>
      </w:r>
      <w:r w:rsidRPr="00DE32AA">
        <w:rPr>
          <w:szCs w:val="22"/>
        </w:rPr>
        <w:tab/>
        <w:t>Veiklioji medžiaga yra</w:t>
      </w:r>
      <w:r w:rsidRPr="00DE32AA">
        <w:rPr>
          <w:i/>
          <w:szCs w:val="22"/>
        </w:rPr>
        <w:t xml:space="preserve"> </w:t>
      </w:r>
      <w:proofErr w:type="spellStart"/>
      <w:r w:rsidRPr="00DE32AA">
        <w:rPr>
          <w:szCs w:val="22"/>
        </w:rPr>
        <w:t>tamsulozino</w:t>
      </w:r>
      <w:proofErr w:type="spellEnd"/>
      <w:r w:rsidRPr="00DE32AA">
        <w:rPr>
          <w:szCs w:val="22"/>
        </w:rPr>
        <w:t xml:space="preserve"> hidrochloridas. Kiekvienoje kapsulėje yra 0,4 mg </w:t>
      </w:r>
      <w:proofErr w:type="spellStart"/>
      <w:r w:rsidRPr="00DE32AA">
        <w:rPr>
          <w:szCs w:val="22"/>
        </w:rPr>
        <w:t>tamsulozino</w:t>
      </w:r>
      <w:proofErr w:type="spellEnd"/>
      <w:r w:rsidRPr="00DE32AA">
        <w:rPr>
          <w:szCs w:val="22"/>
        </w:rPr>
        <w:t xml:space="preserve"> hidrochlorido, atitinkančio 0,367 mg </w:t>
      </w:r>
      <w:proofErr w:type="spellStart"/>
      <w:r w:rsidRPr="00DE32AA">
        <w:rPr>
          <w:szCs w:val="22"/>
        </w:rPr>
        <w:t>tamsulozino</w:t>
      </w:r>
      <w:proofErr w:type="spellEnd"/>
      <w:r w:rsidRPr="00DE32AA">
        <w:rPr>
          <w:szCs w:val="22"/>
        </w:rPr>
        <w:t>.</w:t>
      </w:r>
    </w:p>
    <w:p w:rsidR="004F099E" w:rsidRPr="00DE32AA" w:rsidRDefault="004F099E" w:rsidP="00DE32AA">
      <w:pPr>
        <w:tabs>
          <w:tab w:val="left" w:pos="567"/>
        </w:tabs>
        <w:ind w:left="540" w:hanging="540"/>
        <w:rPr>
          <w:szCs w:val="22"/>
        </w:rPr>
      </w:pPr>
      <w:r w:rsidRPr="00DE32AA">
        <w:rPr>
          <w:szCs w:val="22"/>
        </w:rPr>
        <w:t>-</w:t>
      </w:r>
      <w:r w:rsidRPr="00DE32AA">
        <w:rPr>
          <w:szCs w:val="22"/>
        </w:rPr>
        <w:tab/>
        <w:t xml:space="preserve">Pagalbinės medžiagos. </w:t>
      </w:r>
      <w:r w:rsidRPr="00DE32AA">
        <w:rPr>
          <w:i/>
          <w:szCs w:val="22"/>
        </w:rPr>
        <w:t>Kapsulės turinys</w:t>
      </w:r>
      <w:r w:rsidRPr="00DE32AA">
        <w:rPr>
          <w:szCs w:val="22"/>
        </w:rPr>
        <w:t>: 30</w:t>
      </w:r>
      <w:r w:rsidRPr="00DE32AA">
        <w:rPr>
          <w:szCs w:val="22"/>
        </w:rPr>
        <w:sym w:font="Symbol" w:char="F025"/>
      </w:r>
      <w:r w:rsidRPr="00DE32AA">
        <w:rPr>
          <w:szCs w:val="22"/>
        </w:rPr>
        <w:t xml:space="preserve"> </w:t>
      </w:r>
      <w:proofErr w:type="spellStart"/>
      <w:r w:rsidRPr="00DE32AA">
        <w:rPr>
          <w:szCs w:val="22"/>
        </w:rPr>
        <w:t>kopolimero</w:t>
      </w:r>
      <w:proofErr w:type="spellEnd"/>
      <w:r w:rsidRPr="00DE32AA">
        <w:rPr>
          <w:szCs w:val="22"/>
        </w:rPr>
        <w:t xml:space="preserve"> 1:1 dispersija, </w:t>
      </w:r>
      <w:proofErr w:type="spellStart"/>
      <w:r w:rsidRPr="00DE32AA">
        <w:rPr>
          <w:szCs w:val="22"/>
        </w:rPr>
        <w:t>mikrokristalinė</w:t>
      </w:r>
      <w:proofErr w:type="spellEnd"/>
      <w:r w:rsidRPr="00DE32AA">
        <w:rPr>
          <w:szCs w:val="22"/>
        </w:rPr>
        <w:t xml:space="preserve"> celiuliozė, </w:t>
      </w:r>
      <w:proofErr w:type="spellStart"/>
      <w:r w:rsidRPr="00DE32AA">
        <w:rPr>
          <w:szCs w:val="22"/>
        </w:rPr>
        <w:t>dibutilo</w:t>
      </w:r>
      <w:proofErr w:type="spellEnd"/>
      <w:r w:rsidRPr="00DE32AA">
        <w:rPr>
          <w:szCs w:val="22"/>
        </w:rPr>
        <w:t xml:space="preserve"> </w:t>
      </w:r>
      <w:proofErr w:type="spellStart"/>
      <w:r w:rsidRPr="00DE32AA">
        <w:rPr>
          <w:szCs w:val="22"/>
        </w:rPr>
        <w:t>sebakatas</w:t>
      </w:r>
      <w:proofErr w:type="spellEnd"/>
      <w:r w:rsidRPr="00DE32AA">
        <w:rPr>
          <w:szCs w:val="22"/>
        </w:rPr>
        <w:t xml:space="preserve">, </w:t>
      </w:r>
      <w:proofErr w:type="spellStart"/>
      <w:r w:rsidRPr="00DE32AA">
        <w:rPr>
          <w:szCs w:val="22"/>
        </w:rPr>
        <w:t>polisorbatas</w:t>
      </w:r>
      <w:proofErr w:type="spellEnd"/>
      <w:r w:rsidRPr="00DE32AA">
        <w:rPr>
          <w:szCs w:val="22"/>
        </w:rPr>
        <w:t xml:space="preserve"> 80, hidratuotas koloidinis silicio dioksidas, talkas ir natrio </w:t>
      </w:r>
      <w:proofErr w:type="spellStart"/>
      <w:r w:rsidRPr="00DE32AA">
        <w:rPr>
          <w:szCs w:val="22"/>
        </w:rPr>
        <w:t>laurilsulfatas</w:t>
      </w:r>
      <w:proofErr w:type="spellEnd"/>
      <w:r w:rsidRPr="00DE32AA">
        <w:rPr>
          <w:szCs w:val="22"/>
        </w:rPr>
        <w:t xml:space="preserve">. </w:t>
      </w:r>
      <w:r w:rsidRPr="00DE32AA">
        <w:rPr>
          <w:i/>
          <w:szCs w:val="22"/>
        </w:rPr>
        <w:t>Kapsulės apvalkalas</w:t>
      </w:r>
      <w:r w:rsidRPr="00DE32AA">
        <w:rPr>
          <w:szCs w:val="22"/>
        </w:rPr>
        <w:t xml:space="preserve">: </w:t>
      </w:r>
      <w:proofErr w:type="spellStart"/>
      <w:r w:rsidRPr="00DE32AA">
        <w:rPr>
          <w:szCs w:val="22"/>
        </w:rPr>
        <w:t>azorubinas</w:t>
      </w:r>
      <w:proofErr w:type="spellEnd"/>
      <w:r w:rsidRPr="00DE32AA">
        <w:rPr>
          <w:szCs w:val="22"/>
        </w:rPr>
        <w:t xml:space="preserve"> (E 122), </w:t>
      </w:r>
      <w:proofErr w:type="spellStart"/>
      <w:r w:rsidRPr="00DE32AA">
        <w:rPr>
          <w:szCs w:val="22"/>
        </w:rPr>
        <w:t>Patent</w:t>
      </w:r>
      <w:proofErr w:type="spellEnd"/>
      <w:r w:rsidRPr="00DE32AA">
        <w:rPr>
          <w:szCs w:val="22"/>
        </w:rPr>
        <w:t xml:space="preserve"> mėlynasis V (E 131) ir želatina.</w:t>
      </w:r>
    </w:p>
    <w:p w:rsidR="004F099E" w:rsidRPr="00DE32AA" w:rsidRDefault="004F099E" w:rsidP="00DE32AA">
      <w:pPr>
        <w:tabs>
          <w:tab w:val="left" w:pos="567"/>
        </w:tabs>
        <w:rPr>
          <w:szCs w:val="22"/>
        </w:rPr>
      </w:pPr>
    </w:p>
    <w:p w:rsidR="004F099E" w:rsidRPr="00DE32AA" w:rsidRDefault="004F099E" w:rsidP="00DE32AA">
      <w:pPr>
        <w:tabs>
          <w:tab w:val="left" w:pos="567"/>
        </w:tabs>
        <w:rPr>
          <w:b/>
          <w:szCs w:val="22"/>
        </w:rPr>
      </w:pPr>
      <w:proofErr w:type="spellStart"/>
      <w:r w:rsidRPr="00DE32AA">
        <w:rPr>
          <w:b/>
          <w:szCs w:val="22"/>
        </w:rPr>
        <w:t>Fokusin</w:t>
      </w:r>
      <w:proofErr w:type="spellEnd"/>
      <w:r w:rsidRPr="00DE32AA">
        <w:rPr>
          <w:b/>
          <w:szCs w:val="22"/>
        </w:rPr>
        <w:t xml:space="preserve"> išvaizda ir kiekis pakuotėje</w:t>
      </w:r>
    </w:p>
    <w:p w:rsidR="004F099E" w:rsidRPr="00DE32AA" w:rsidRDefault="004F099E" w:rsidP="00DE32AA">
      <w:pPr>
        <w:tabs>
          <w:tab w:val="left" w:pos="567"/>
        </w:tabs>
        <w:rPr>
          <w:szCs w:val="22"/>
        </w:rPr>
      </w:pPr>
      <w:proofErr w:type="spellStart"/>
      <w:r w:rsidRPr="00DE32AA">
        <w:rPr>
          <w:szCs w:val="22"/>
        </w:rPr>
        <w:t>Fokusin</w:t>
      </w:r>
      <w:proofErr w:type="spellEnd"/>
      <w:r w:rsidRPr="00DE32AA">
        <w:rPr>
          <w:szCs w:val="22"/>
        </w:rPr>
        <w:t xml:space="preserve"> modifikuoto atpalaidavimo kietosios kapsulės yra tamsiai mėlynos, pripildytos baltų arba balkšvų granulių.</w:t>
      </w:r>
    </w:p>
    <w:p w:rsidR="004F099E" w:rsidRPr="00DE32AA" w:rsidRDefault="004F099E" w:rsidP="00DE32AA">
      <w:pPr>
        <w:tabs>
          <w:tab w:val="left" w:pos="567"/>
        </w:tabs>
        <w:rPr>
          <w:szCs w:val="22"/>
        </w:rPr>
      </w:pPr>
      <w:r w:rsidRPr="00DE32AA">
        <w:rPr>
          <w:szCs w:val="22"/>
        </w:rPr>
        <w:t xml:space="preserve">Kartono dėžutėje yra 30 kapsulių. </w:t>
      </w:r>
    </w:p>
    <w:p w:rsidR="004F099E" w:rsidRPr="00DE32AA" w:rsidRDefault="004F099E" w:rsidP="00DE32AA">
      <w:pPr>
        <w:tabs>
          <w:tab w:val="left" w:pos="567"/>
        </w:tabs>
        <w:rPr>
          <w:b/>
          <w:szCs w:val="22"/>
        </w:rPr>
      </w:pPr>
    </w:p>
    <w:p w:rsidR="000C7BC8" w:rsidRDefault="004F099E" w:rsidP="000C7BC8">
      <w:pPr>
        <w:jc w:val="both"/>
        <w:rPr>
          <w:szCs w:val="22"/>
        </w:rPr>
      </w:pPr>
      <w:r w:rsidRPr="00DE32AA">
        <w:rPr>
          <w:b/>
          <w:szCs w:val="22"/>
        </w:rPr>
        <w:t>Gamintojas</w:t>
      </w:r>
      <w:r w:rsidRPr="00DE32AA">
        <w:rPr>
          <w:b/>
          <w:szCs w:val="22"/>
        </w:rPr>
        <w:br/>
      </w:r>
      <w:proofErr w:type="spellStart"/>
      <w:r w:rsidR="000C7BC8">
        <w:rPr>
          <w:szCs w:val="22"/>
          <w:lang w:val="en-GB"/>
        </w:rPr>
        <w:t>Zentiva</w:t>
      </w:r>
      <w:proofErr w:type="spellEnd"/>
      <w:r w:rsidR="000C7BC8">
        <w:rPr>
          <w:szCs w:val="22"/>
        </w:rPr>
        <w:t xml:space="preserve"> </w:t>
      </w:r>
      <w:proofErr w:type="spellStart"/>
      <w:r w:rsidR="000C7BC8">
        <w:rPr>
          <w:szCs w:val="22"/>
        </w:rPr>
        <w:t>a.s</w:t>
      </w:r>
      <w:proofErr w:type="spellEnd"/>
      <w:r w:rsidR="000C7BC8">
        <w:rPr>
          <w:szCs w:val="22"/>
        </w:rPr>
        <w:t>.</w:t>
      </w:r>
    </w:p>
    <w:p w:rsidR="000C7BC8" w:rsidRDefault="000C7BC8" w:rsidP="000C7BC8">
      <w:pPr>
        <w:jc w:val="both"/>
        <w:rPr>
          <w:szCs w:val="22"/>
        </w:rPr>
      </w:pPr>
      <w:proofErr w:type="spellStart"/>
      <w:r>
        <w:rPr>
          <w:szCs w:val="22"/>
        </w:rPr>
        <w:t>Nitrianska</w:t>
      </w:r>
      <w:proofErr w:type="spellEnd"/>
      <w:r>
        <w:rPr>
          <w:szCs w:val="22"/>
        </w:rPr>
        <w:t xml:space="preserve"> 100</w:t>
      </w:r>
    </w:p>
    <w:p w:rsidR="000C7BC8" w:rsidRDefault="000C7BC8" w:rsidP="000C7BC8">
      <w:pPr>
        <w:jc w:val="both"/>
        <w:rPr>
          <w:szCs w:val="22"/>
        </w:rPr>
      </w:pPr>
      <w:r>
        <w:rPr>
          <w:szCs w:val="22"/>
        </w:rPr>
        <w:t xml:space="preserve">920 27 </w:t>
      </w:r>
      <w:proofErr w:type="spellStart"/>
      <w:r>
        <w:rPr>
          <w:szCs w:val="22"/>
        </w:rPr>
        <w:t>Hlohovec</w:t>
      </w:r>
      <w:proofErr w:type="spellEnd"/>
    </w:p>
    <w:p w:rsidR="000C7BC8" w:rsidRDefault="000C7BC8" w:rsidP="000C7BC8">
      <w:pPr>
        <w:tabs>
          <w:tab w:val="left" w:pos="567"/>
        </w:tabs>
        <w:rPr>
          <w:szCs w:val="22"/>
        </w:rPr>
      </w:pPr>
      <w:r>
        <w:rPr>
          <w:szCs w:val="22"/>
        </w:rPr>
        <w:t>Slovakija</w:t>
      </w:r>
    </w:p>
    <w:p w:rsidR="000C7BC8" w:rsidRDefault="000C7BC8" w:rsidP="000C7BC8">
      <w:pPr>
        <w:tabs>
          <w:tab w:val="left" w:pos="567"/>
        </w:tabs>
        <w:rPr>
          <w:szCs w:val="22"/>
        </w:rPr>
      </w:pPr>
    </w:p>
    <w:p w:rsidR="000C7BC8" w:rsidRDefault="000C7BC8" w:rsidP="000C7BC8">
      <w:pPr>
        <w:tabs>
          <w:tab w:val="left" w:pos="567"/>
        </w:tabs>
        <w:rPr>
          <w:szCs w:val="22"/>
        </w:rPr>
      </w:pPr>
      <w:r>
        <w:rPr>
          <w:szCs w:val="22"/>
        </w:rPr>
        <w:t>arba</w:t>
      </w:r>
    </w:p>
    <w:p w:rsidR="000C7BC8" w:rsidRDefault="000C7BC8" w:rsidP="000C7BC8">
      <w:pPr>
        <w:tabs>
          <w:tab w:val="left" w:pos="567"/>
        </w:tabs>
        <w:rPr>
          <w:szCs w:val="22"/>
        </w:rPr>
      </w:pPr>
    </w:p>
    <w:p w:rsidR="000C7BC8" w:rsidRDefault="000C7BC8" w:rsidP="000C7BC8">
      <w:pPr>
        <w:rPr>
          <w:rFonts w:eastAsia="Calibri"/>
          <w:szCs w:val="22"/>
          <w:lang w:eastAsia="en-US"/>
        </w:rPr>
      </w:pPr>
      <w:r>
        <w:rPr>
          <w:rFonts w:eastAsia="Calibri"/>
          <w:szCs w:val="22"/>
          <w:lang w:eastAsia="en-US"/>
        </w:rPr>
        <w:t>S.C. ZENTIVA S.A.</w:t>
      </w:r>
    </w:p>
    <w:p w:rsidR="000C7BC8" w:rsidRDefault="000C7BC8" w:rsidP="000C7BC8">
      <w:pPr>
        <w:rPr>
          <w:rFonts w:eastAsia="Calibri"/>
          <w:szCs w:val="22"/>
          <w:lang w:eastAsia="en-US"/>
        </w:rPr>
      </w:pPr>
      <w:r>
        <w:rPr>
          <w:rFonts w:eastAsia="Calibri"/>
          <w:szCs w:val="22"/>
          <w:lang w:eastAsia="en-US"/>
        </w:rPr>
        <w:t>B-</w:t>
      </w:r>
      <w:proofErr w:type="spellStart"/>
      <w:r>
        <w:rPr>
          <w:rFonts w:eastAsia="Calibri"/>
          <w:szCs w:val="22"/>
          <w:lang w:eastAsia="en-US"/>
        </w:rPr>
        <w:t>dul</w:t>
      </w:r>
      <w:proofErr w:type="spellEnd"/>
      <w:r>
        <w:rPr>
          <w:rFonts w:eastAsia="Calibri"/>
          <w:szCs w:val="22"/>
          <w:lang w:eastAsia="en-US"/>
        </w:rPr>
        <w:t xml:space="preserve"> </w:t>
      </w:r>
      <w:proofErr w:type="spellStart"/>
      <w:r>
        <w:rPr>
          <w:rFonts w:eastAsia="Calibri"/>
          <w:szCs w:val="22"/>
          <w:lang w:eastAsia="en-US"/>
        </w:rPr>
        <w:t>Theodor</w:t>
      </w:r>
      <w:proofErr w:type="spellEnd"/>
      <w:r>
        <w:rPr>
          <w:rFonts w:eastAsia="Calibri"/>
          <w:szCs w:val="22"/>
          <w:lang w:eastAsia="en-US"/>
        </w:rPr>
        <w:t xml:space="preserve"> </w:t>
      </w:r>
      <w:proofErr w:type="spellStart"/>
      <w:r>
        <w:rPr>
          <w:rFonts w:eastAsia="Calibri"/>
          <w:szCs w:val="22"/>
          <w:lang w:eastAsia="en-US"/>
        </w:rPr>
        <w:t>Pallady</w:t>
      </w:r>
      <w:proofErr w:type="spellEnd"/>
      <w:r>
        <w:rPr>
          <w:rFonts w:eastAsia="Calibri"/>
          <w:szCs w:val="22"/>
          <w:lang w:eastAsia="en-US"/>
        </w:rPr>
        <w:t xml:space="preserve"> </w:t>
      </w:r>
      <w:proofErr w:type="spellStart"/>
      <w:r>
        <w:rPr>
          <w:rFonts w:eastAsia="Calibri"/>
          <w:szCs w:val="22"/>
          <w:lang w:eastAsia="en-US"/>
        </w:rPr>
        <w:t>nr.</w:t>
      </w:r>
      <w:proofErr w:type="spellEnd"/>
      <w:r>
        <w:rPr>
          <w:rFonts w:eastAsia="Calibri"/>
          <w:szCs w:val="22"/>
          <w:lang w:eastAsia="en-US"/>
        </w:rPr>
        <w:t xml:space="preserve"> 50, </w:t>
      </w:r>
      <w:proofErr w:type="spellStart"/>
      <w:r>
        <w:rPr>
          <w:rFonts w:eastAsia="Calibri"/>
          <w:szCs w:val="22"/>
          <w:lang w:eastAsia="en-US"/>
        </w:rPr>
        <w:t>Sector</w:t>
      </w:r>
      <w:proofErr w:type="spellEnd"/>
      <w:r>
        <w:rPr>
          <w:rFonts w:eastAsia="Calibri"/>
          <w:szCs w:val="22"/>
          <w:lang w:eastAsia="en-US"/>
        </w:rPr>
        <w:t xml:space="preserve"> 3</w:t>
      </w:r>
    </w:p>
    <w:p w:rsidR="000C7BC8" w:rsidRDefault="000C7BC8" w:rsidP="000C7BC8">
      <w:pPr>
        <w:rPr>
          <w:rFonts w:eastAsia="Calibri"/>
          <w:szCs w:val="22"/>
          <w:lang w:eastAsia="en-US"/>
        </w:rPr>
      </w:pPr>
      <w:r>
        <w:rPr>
          <w:rFonts w:eastAsia="Calibri"/>
          <w:szCs w:val="22"/>
          <w:lang w:eastAsia="en-US"/>
        </w:rPr>
        <w:t xml:space="preserve">032266 </w:t>
      </w:r>
      <w:proofErr w:type="spellStart"/>
      <w:r>
        <w:rPr>
          <w:rFonts w:eastAsia="Calibri"/>
          <w:szCs w:val="22"/>
          <w:lang w:eastAsia="en-US"/>
        </w:rPr>
        <w:t>Bucharest</w:t>
      </w:r>
      <w:proofErr w:type="spellEnd"/>
    </w:p>
    <w:p w:rsidR="000C7BC8" w:rsidRDefault="000C7BC8" w:rsidP="000C7BC8">
      <w:pPr>
        <w:rPr>
          <w:rFonts w:eastAsia="Calibri"/>
          <w:szCs w:val="22"/>
          <w:lang w:eastAsia="en-US"/>
        </w:rPr>
      </w:pPr>
      <w:r>
        <w:rPr>
          <w:rFonts w:eastAsia="Calibri"/>
          <w:szCs w:val="22"/>
          <w:lang w:eastAsia="en-US"/>
        </w:rPr>
        <w:lastRenderedPageBreak/>
        <w:t>Rumunija</w:t>
      </w:r>
    </w:p>
    <w:p w:rsidR="004F099E" w:rsidRPr="00DE32AA" w:rsidRDefault="004F099E" w:rsidP="00DE32AA">
      <w:pPr>
        <w:tabs>
          <w:tab w:val="left" w:pos="567"/>
        </w:tabs>
        <w:rPr>
          <w:b/>
          <w:szCs w:val="22"/>
        </w:rPr>
      </w:pPr>
    </w:p>
    <w:p w:rsidR="004F099E" w:rsidRPr="00DE32AA" w:rsidRDefault="004F099E" w:rsidP="00DE32AA">
      <w:pPr>
        <w:rPr>
          <w:b/>
          <w:bCs/>
          <w:iCs/>
          <w:szCs w:val="22"/>
        </w:rPr>
      </w:pPr>
      <w:r w:rsidRPr="00DE32AA">
        <w:rPr>
          <w:b/>
          <w:bCs/>
          <w:iCs/>
          <w:szCs w:val="22"/>
        </w:rPr>
        <w:t>Lygiagretus importuotojas</w:t>
      </w:r>
    </w:p>
    <w:p w:rsidR="004F099E" w:rsidRPr="00DE32AA" w:rsidRDefault="004F099E" w:rsidP="00DE32AA">
      <w:pPr>
        <w:rPr>
          <w:bCs/>
          <w:iCs/>
          <w:szCs w:val="22"/>
        </w:rPr>
      </w:pPr>
      <w:r w:rsidRPr="00DE32AA">
        <w:rPr>
          <w:bCs/>
          <w:iCs/>
          <w:szCs w:val="22"/>
        </w:rPr>
        <w:t>UAB „</w:t>
      </w:r>
      <w:proofErr w:type="spellStart"/>
      <w:r w:rsidRPr="00DE32AA">
        <w:rPr>
          <w:bCs/>
          <w:iCs/>
          <w:szCs w:val="22"/>
        </w:rPr>
        <w:t>Lex</w:t>
      </w:r>
      <w:proofErr w:type="spellEnd"/>
      <w:r w:rsidRPr="00DE32AA">
        <w:rPr>
          <w:bCs/>
          <w:iCs/>
          <w:szCs w:val="22"/>
        </w:rPr>
        <w:t xml:space="preserve"> ano“</w:t>
      </w:r>
    </w:p>
    <w:p w:rsidR="004F099E" w:rsidRPr="00DE32AA" w:rsidRDefault="004F099E" w:rsidP="00DE32AA">
      <w:pPr>
        <w:rPr>
          <w:bCs/>
          <w:iCs/>
          <w:szCs w:val="22"/>
        </w:rPr>
      </w:pPr>
      <w:r w:rsidRPr="00DE32AA">
        <w:rPr>
          <w:bCs/>
          <w:iCs/>
          <w:szCs w:val="22"/>
        </w:rPr>
        <w:t>Naugarduko g. 3</w:t>
      </w:r>
    </w:p>
    <w:p w:rsidR="004F099E" w:rsidRPr="00DE32AA" w:rsidRDefault="004F099E" w:rsidP="00DE32AA">
      <w:pPr>
        <w:rPr>
          <w:bCs/>
          <w:iCs/>
          <w:szCs w:val="22"/>
        </w:rPr>
      </w:pPr>
      <w:r w:rsidRPr="00DE32AA">
        <w:rPr>
          <w:bCs/>
          <w:iCs/>
          <w:szCs w:val="22"/>
        </w:rPr>
        <w:t>Vilnius 03231</w:t>
      </w:r>
    </w:p>
    <w:p w:rsidR="004F099E" w:rsidRPr="00DE32AA" w:rsidRDefault="004F099E" w:rsidP="00DE32AA">
      <w:pPr>
        <w:rPr>
          <w:bCs/>
          <w:iCs/>
          <w:szCs w:val="22"/>
        </w:rPr>
      </w:pPr>
      <w:r w:rsidRPr="00DE32AA">
        <w:rPr>
          <w:bCs/>
          <w:iCs/>
          <w:szCs w:val="22"/>
        </w:rPr>
        <w:t>Lietuva</w:t>
      </w:r>
    </w:p>
    <w:p w:rsidR="004F099E" w:rsidRPr="00DE32AA" w:rsidRDefault="004F099E" w:rsidP="00DE32AA">
      <w:pPr>
        <w:rPr>
          <w:szCs w:val="22"/>
        </w:rPr>
      </w:pPr>
    </w:p>
    <w:p w:rsidR="004F099E" w:rsidRPr="00DE32AA" w:rsidRDefault="004F099E" w:rsidP="00DE32AA">
      <w:pPr>
        <w:rPr>
          <w:b/>
          <w:bCs/>
          <w:iCs/>
          <w:szCs w:val="22"/>
        </w:rPr>
      </w:pPr>
      <w:r w:rsidRPr="00DE32AA">
        <w:rPr>
          <w:b/>
          <w:bCs/>
          <w:iCs/>
          <w:szCs w:val="22"/>
        </w:rPr>
        <w:t xml:space="preserve">Perpakavo </w:t>
      </w:r>
    </w:p>
    <w:p w:rsidR="004F099E" w:rsidRPr="00DE32AA" w:rsidRDefault="004F099E" w:rsidP="00DE32AA">
      <w:pPr>
        <w:rPr>
          <w:bCs/>
          <w:iCs/>
          <w:szCs w:val="22"/>
        </w:rPr>
      </w:pPr>
      <w:r w:rsidRPr="00DE32AA">
        <w:rPr>
          <w:bCs/>
          <w:iCs/>
          <w:szCs w:val="22"/>
        </w:rPr>
        <w:t>BĮ UAB „</w:t>
      </w:r>
      <w:proofErr w:type="spellStart"/>
      <w:r w:rsidRPr="00DE32AA">
        <w:rPr>
          <w:bCs/>
          <w:iCs/>
          <w:szCs w:val="22"/>
        </w:rPr>
        <w:t>Norfachema</w:t>
      </w:r>
      <w:proofErr w:type="spellEnd"/>
      <w:r w:rsidRPr="00DE32AA">
        <w:rPr>
          <w:bCs/>
          <w:iCs/>
          <w:szCs w:val="22"/>
        </w:rPr>
        <w:t>“</w:t>
      </w:r>
    </w:p>
    <w:p w:rsidR="004F099E" w:rsidRPr="00DE32AA" w:rsidRDefault="004F099E" w:rsidP="00DE32AA">
      <w:pPr>
        <w:rPr>
          <w:bCs/>
          <w:iCs/>
          <w:szCs w:val="22"/>
        </w:rPr>
      </w:pPr>
      <w:r w:rsidRPr="00DE32AA">
        <w:rPr>
          <w:bCs/>
          <w:iCs/>
          <w:szCs w:val="22"/>
        </w:rPr>
        <w:t>Vytauto g. 6, Jonava</w:t>
      </w:r>
    </w:p>
    <w:p w:rsidR="004F099E" w:rsidRPr="00DE32AA" w:rsidRDefault="004F099E" w:rsidP="00DE32AA">
      <w:pPr>
        <w:rPr>
          <w:bCs/>
          <w:iCs/>
          <w:szCs w:val="22"/>
        </w:rPr>
      </w:pPr>
      <w:r w:rsidRPr="00DE32AA">
        <w:rPr>
          <w:bCs/>
          <w:iCs/>
          <w:szCs w:val="22"/>
        </w:rPr>
        <w:t>Lietuva</w:t>
      </w:r>
    </w:p>
    <w:p w:rsidR="004F099E" w:rsidRPr="00DE32AA" w:rsidRDefault="004F099E" w:rsidP="00DE32AA">
      <w:pPr>
        <w:rPr>
          <w:bCs/>
          <w:iCs/>
          <w:szCs w:val="22"/>
        </w:rPr>
      </w:pPr>
    </w:p>
    <w:p w:rsidR="004F099E" w:rsidRPr="00DE32AA" w:rsidRDefault="004F099E" w:rsidP="00DE32AA">
      <w:pPr>
        <w:rPr>
          <w:bCs/>
          <w:iCs/>
          <w:szCs w:val="22"/>
        </w:rPr>
      </w:pPr>
      <w:r w:rsidRPr="00DE32AA">
        <w:rPr>
          <w:bCs/>
          <w:iCs/>
          <w:szCs w:val="22"/>
        </w:rPr>
        <w:t>arba</w:t>
      </w:r>
    </w:p>
    <w:p w:rsidR="004F099E" w:rsidRPr="00DE32AA" w:rsidRDefault="004F099E" w:rsidP="00DE32AA">
      <w:pPr>
        <w:rPr>
          <w:bCs/>
          <w:iCs/>
          <w:szCs w:val="22"/>
        </w:rPr>
      </w:pPr>
    </w:p>
    <w:p w:rsidR="004F099E" w:rsidRPr="00DE32AA" w:rsidRDefault="004F099E" w:rsidP="00DE32AA">
      <w:pPr>
        <w:rPr>
          <w:bCs/>
          <w:iCs/>
          <w:szCs w:val="22"/>
        </w:rPr>
      </w:pPr>
      <w:r w:rsidRPr="00DE32AA">
        <w:rPr>
          <w:bCs/>
          <w:iCs/>
          <w:szCs w:val="22"/>
        </w:rPr>
        <w:t>UAB „</w:t>
      </w:r>
      <w:proofErr w:type="spellStart"/>
      <w:r w:rsidRPr="00DE32AA">
        <w:rPr>
          <w:bCs/>
          <w:iCs/>
          <w:szCs w:val="22"/>
        </w:rPr>
        <w:t>Entafarma</w:t>
      </w:r>
      <w:proofErr w:type="spellEnd"/>
      <w:r w:rsidRPr="00DE32AA">
        <w:rPr>
          <w:bCs/>
          <w:iCs/>
          <w:szCs w:val="22"/>
        </w:rPr>
        <w:t>“</w:t>
      </w:r>
    </w:p>
    <w:p w:rsidR="004F099E" w:rsidRPr="00DE32AA" w:rsidRDefault="004F099E" w:rsidP="00DE32AA">
      <w:pPr>
        <w:rPr>
          <w:bCs/>
          <w:iCs/>
          <w:szCs w:val="22"/>
        </w:rPr>
      </w:pPr>
      <w:proofErr w:type="spellStart"/>
      <w:r w:rsidRPr="00DE32AA">
        <w:rPr>
          <w:bCs/>
          <w:iCs/>
          <w:szCs w:val="22"/>
        </w:rPr>
        <w:t>Klonėnų</w:t>
      </w:r>
      <w:proofErr w:type="spellEnd"/>
      <w:r w:rsidRPr="00DE32AA">
        <w:rPr>
          <w:bCs/>
          <w:iCs/>
          <w:szCs w:val="22"/>
        </w:rPr>
        <w:t xml:space="preserve"> vs. 1</w:t>
      </w:r>
    </w:p>
    <w:p w:rsidR="004F099E" w:rsidRPr="00DE32AA" w:rsidRDefault="004F099E" w:rsidP="00DE32AA">
      <w:pPr>
        <w:rPr>
          <w:bCs/>
          <w:iCs/>
          <w:szCs w:val="22"/>
        </w:rPr>
      </w:pPr>
      <w:r w:rsidRPr="00DE32AA">
        <w:rPr>
          <w:bCs/>
          <w:iCs/>
          <w:szCs w:val="22"/>
        </w:rPr>
        <w:t>Širvintų r. sav.</w:t>
      </w:r>
    </w:p>
    <w:p w:rsidR="004F099E" w:rsidRPr="00DE32AA" w:rsidRDefault="004F099E" w:rsidP="00DE32AA">
      <w:pPr>
        <w:rPr>
          <w:bCs/>
          <w:iCs/>
          <w:szCs w:val="22"/>
        </w:rPr>
      </w:pPr>
      <w:r w:rsidRPr="00DE32AA">
        <w:rPr>
          <w:bCs/>
          <w:iCs/>
          <w:szCs w:val="22"/>
        </w:rPr>
        <w:t>Lietuva</w:t>
      </w:r>
    </w:p>
    <w:p w:rsidR="004F099E" w:rsidRPr="00DE32AA" w:rsidRDefault="004F099E" w:rsidP="00DE32AA">
      <w:pPr>
        <w:tabs>
          <w:tab w:val="left" w:pos="567"/>
        </w:tabs>
        <w:rPr>
          <w:szCs w:val="22"/>
        </w:rPr>
      </w:pPr>
    </w:p>
    <w:p w:rsidR="004F099E" w:rsidRPr="00DE32AA" w:rsidRDefault="004F099E" w:rsidP="00DE32AA">
      <w:pPr>
        <w:tabs>
          <w:tab w:val="left" w:pos="567"/>
        </w:tabs>
        <w:rPr>
          <w:szCs w:val="22"/>
        </w:rPr>
      </w:pPr>
      <w:r w:rsidRPr="00DE32AA">
        <w:rPr>
          <w:szCs w:val="22"/>
        </w:rPr>
        <w:t xml:space="preserve">Rinkodaros teisės turėtojas eksportuojančioje valstybėje yra </w:t>
      </w:r>
      <w:r w:rsidRPr="00DE32AA">
        <w:rPr>
          <w:rFonts w:eastAsia="Arial Unicode MS"/>
          <w:szCs w:val="22"/>
        </w:rPr>
        <w:t xml:space="preserve">ZENTIVA, </w:t>
      </w:r>
      <w:proofErr w:type="spellStart"/>
      <w:r w:rsidRPr="00DE32AA">
        <w:rPr>
          <w:rFonts w:eastAsia="Arial Unicode MS"/>
          <w:szCs w:val="22"/>
        </w:rPr>
        <w:t>k.s</w:t>
      </w:r>
      <w:proofErr w:type="spellEnd"/>
      <w:r w:rsidRPr="00DE32AA">
        <w:rPr>
          <w:rFonts w:eastAsia="Arial Unicode MS"/>
          <w:szCs w:val="22"/>
        </w:rPr>
        <w:t xml:space="preserve">., </w:t>
      </w:r>
      <w:r w:rsidRPr="00DE32AA">
        <w:rPr>
          <w:szCs w:val="22"/>
        </w:rPr>
        <w:t xml:space="preserve">U </w:t>
      </w:r>
      <w:proofErr w:type="spellStart"/>
      <w:r w:rsidRPr="00DE32AA">
        <w:rPr>
          <w:szCs w:val="22"/>
        </w:rPr>
        <w:t>kabelovny</w:t>
      </w:r>
      <w:proofErr w:type="spellEnd"/>
      <w:r w:rsidRPr="00DE32AA">
        <w:rPr>
          <w:szCs w:val="22"/>
        </w:rPr>
        <w:t xml:space="preserve"> 130, </w:t>
      </w:r>
      <w:proofErr w:type="spellStart"/>
      <w:r w:rsidRPr="00DE32AA">
        <w:rPr>
          <w:szCs w:val="22"/>
        </w:rPr>
        <w:t>Dolní</w:t>
      </w:r>
      <w:proofErr w:type="spellEnd"/>
      <w:r w:rsidRPr="00DE32AA">
        <w:rPr>
          <w:szCs w:val="22"/>
        </w:rPr>
        <w:t xml:space="preserve">, </w:t>
      </w:r>
      <w:proofErr w:type="spellStart"/>
      <w:r w:rsidRPr="00DE32AA">
        <w:rPr>
          <w:szCs w:val="22"/>
        </w:rPr>
        <w:t>Měcholupy</w:t>
      </w:r>
      <w:proofErr w:type="spellEnd"/>
      <w:r w:rsidRPr="00DE32AA">
        <w:rPr>
          <w:szCs w:val="22"/>
        </w:rPr>
        <w:t>, 102 37, Praha 10, Čekija</w:t>
      </w:r>
    </w:p>
    <w:p w:rsidR="00E6598A" w:rsidRDefault="00E6598A" w:rsidP="00DE32AA">
      <w:pPr>
        <w:tabs>
          <w:tab w:val="left" w:pos="567"/>
        </w:tabs>
        <w:rPr>
          <w:szCs w:val="22"/>
        </w:rPr>
      </w:pPr>
    </w:p>
    <w:p w:rsidR="00E6598A" w:rsidRPr="00DE32AA" w:rsidRDefault="00E6598A" w:rsidP="00DE32AA">
      <w:pPr>
        <w:tabs>
          <w:tab w:val="left" w:pos="567"/>
        </w:tabs>
        <w:rPr>
          <w:szCs w:val="22"/>
        </w:rPr>
      </w:pPr>
    </w:p>
    <w:p w:rsidR="004F099E" w:rsidRPr="00DE32AA" w:rsidRDefault="004F099E" w:rsidP="00DE32AA">
      <w:pPr>
        <w:tabs>
          <w:tab w:val="left" w:pos="567"/>
        </w:tabs>
        <w:rPr>
          <w:b/>
          <w:szCs w:val="22"/>
        </w:rPr>
      </w:pPr>
      <w:r w:rsidRPr="00DE32AA">
        <w:rPr>
          <w:b/>
          <w:szCs w:val="22"/>
        </w:rPr>
        <w:t xml:space="preserve">Šis pakuotės lapelis </w:t>
      </w:r>
      <w:r w:rsidR="00D94C3E">
        <w:rPr>
          <w:b/>
          <w:szCs w:val="22"/>
        </w:rPr>
        <w:t>paskutinį kartą peržiūrėtas 2015-01-22</w:t>
      </w:r>
    </w:p>
    <w:p w:rsidR="000C7BC8" w:rsidRPr="00DE32AA" w:rsidRDefault="000C7BC8" w:rsidP="00DE32AA">
      <w:pPr>
        <w:tabs>
          <w:tab w:val="left" w:pos="567"/>
        </w:tabs>
        <w:rPr>
          <w:b/>
          <w:szCs w:val="22"/>
        </w:rPr>
      </w:pPr>
    </w:p>
    <w:p w:rsidR="004F099E" w:rsidRDefault="004F099E" w:rsidP="00DE32AA">
      <w:pPr>
        <w:tabs>
          <w:tab w:val="left" w:pos="567"/>
        </w:tabs>
        <w:rPr>
          <w:szCs w:val="22"/>
        </w:rPr>
      </w:pPr>
      <w:r w:rsidRPr="00DE32AA">
        <w:rPr>
          <w:szCs w:val="22"/>
        </w:rPr>
        <w:t xml:space="preserve">Išsami informacija apie šį vaistą pateikiama Valstybinės vaistų kontrolės tarnybos prie Lietuvos Respublikos sveikatos apsaugos ministerijos tinklalapyje </w:t>
      </w:r>
      <w:hyperlink r:id="rId7" w:history="1">
        <w:r w:rsidRPr="00DE32AA">
          <w:rPr>
            <w:rStyle w:val="Hipersaitas"/>
            <w:szCs w:val="22"/>
          </w:rPr>
          <w:t>http://www.vvkt.lt</w:t>
        </w:r>
      </w:hyperlink>
      <w:r w:rsidR="000C7BC8">
        <w:rPr>
          <w:szCs w:val="22"/>
        </w:rPr>
        <w:t xml:space="preserve">    </w:t>
      </w:r>
    </w:p>
    <w:p w:rsidR="000C7BC8" w:rsidRDefault="000C7BC8" w:rsidP="00DE32AA">
      <w:pPr>
        <w:tabs>
          <w:tab w:val="left" w:pos="567"/>
        </w:tabs>
        <w:rPr>
          <w:szCs w:val="22"/>
        </w:rPr>
      </w:pPr>
    </w:p>
    <w:p w:rsidR="000C7BC8" w:rsidRPr="00DE32AA" w:rsidRDefault="000C7BC8" w:rsidP="00DE32AA">
      <w:pPr>
        <w:tabs>
          <w:tab w:val="left" w:pos="567"/>
        </w:tabs>
        <w:rPr>
          <w:szCs w:val="22"/>
        </w:rPr>
      </w:pPr>
    </w:p>
    <w:p w:rsidR="00BE21E6" w:rsidRPr="00786B70" w:rsidRDefault="004F099E" w:rsidP="00DE32AA">
      <w:pPr>
        <w:rPr>
          <w:i/>
          <w:szCs w:val="22"/>
        </w:rPr>
      </w:pPr>
      <w:r w:rsidRPr="00DE32AA">
        <w:rPr>
          <w:i/>
          <w:szCs w:val="22"/>
        </w:rPr>
        <w:t xml:space="preserve">Lygiagrečiai importuojamas vaistinis preparatas skiriasi nuo referencinio vaistinio preparato pagalbinėmis medžiagomis (jame nėra natrio </w:t>
      </w:r>
      <w:proofErr w:type="spellStart"/>
      <w:r w:rsidRPr="00DE32AA">
        <w:rPr>
          <w:i/>
          <w:szCs w:val="22"/>
        </w:rPr>
        <w:t>laurilsulfato</w:t>
      </w:r>
      <w:proofErr w:type="spellEnd"/>
      <w:r w:rsidRPr="00DE32AA">
        <w:rPr>
          <w:i/>
          <w:szCs w:val="22"/>
        </w:rPr>
        <w:t>).</w:t>
      </w:r>
    </w:p>
    <w:sectPr w:rsidR="00BE21E6" w:rsidRPr="00786B70" w:rsidSect="00DE32A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AE3A7D"/>
    <w:multiLevelType w:val="hybridMultilevel"/>
    <w:tmpl w:val="C28C0162"/>
    <w:lvl w:ilvl="0" w:tplc="6D4C74F0">
      <w:start w:val="1"/>
      <w:numFmt w:val="bullet"/>
      <w:lvlText w:val="-"/>
      <w:lvlJc w:val="left"/>
      <w:pPr>
        <w:ind w:left="360" w:hanging="360"/>
      </w:pPr>
      <w:rPr>
        <w:rFonts w:ascii="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2C55024F"/>
    <w:multiLevelType w:val="hybridMultilevel"/>
    <w:tmpl w:val="6044A0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3262056F"/>
    <w:multiLevelType w:val="hybridMultilevel"/>
    <w:tmpl w:val="0AC8E0E6"/>
    <w:lvl w:ilvl="0" w:tplc="546AFB4A">
      <w:start w:val="2"/>
      <w:numFmt w:val="bullet"/>
      <w:lvlText w:val=""/>
      <w:lvlJc w:val="left"/>
      <w:pPr>
        <w:tabs>
          <w:tab w:val="num" w:pos="1647"/>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ADA495A"/>
    <w:multiLevelType w:val="hybridMultilevel"/>
    <w:tmpl w:val="64A8D76A"/>
    <w:lvl w:ilvl="0" w:tplc="546AFB4A">
      <w:start w:val="2"/>
      <w:numFmt w:val="bullet"/>
      <w:lvlText w:val=""/>
      <w:lvlJc w:val="left"/>
      <w:pPr>
        <w:tabs>
          <w:tab w:val="num" w:pos="1647"/>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4/eCQWSyyXiaTK+kCe+wSSBtWhPYkbwvQAk46ERTDLCp9Y3KqUdNS8WdowvSHDECifDv4T7poh33FZJhpM2pw==" w:salt="Qd0VVTQChECUcOLafynj4w=="/>
  <w:defaultTabStop w:val="1296"/>
  <w:hyphenationZone w:val="396"/>
  <w:characterSpacingControl w:val="doNotCompress"/>
  <w:compat>
    <w:compatSetting w:name="compatibilityMode" w:uri="http://schemas.microsoft.com/office/word" w:val="12"/>
  </w:compat>
  <w:rsids>
    <w:rsidRoot w:val="00103A85"/>
    <w:rsid w:val="000065B2"/>
    <w:rsid w:val="000C7BC8"/>
    <w:rsid w:val="001032B1"/>
    <w:rsid w:val="00103A85"/>
    <w:rsid w:val="001B369E"/>
    <w:rsid w:val="00367F00"/>
    <w:rsid w:val="004B597A"/>
    <w:rsid w:val="004F099E"/>
    <w:rsid w:val="005037EB"/>
    <w:rsid w:val="00631FF0"/>
    <w:rsid w:val="006C34FD"/>
    <w:rsid w:val="00786B70"/>
    <w:rsid w:val="007C3647"/>
    <w:rsid w:val="00845B1F"/>
    <w:rsid w:val="009D1988"/>
    <w:rsid w:val="00A24BA5"/>
    <w:rsid w:val="00AC12A8"/>
    <w:rsid w:val="00B613C2"/>
    <w:rsid w:val="00BE21E6"/>
    <w:rsid w:val="00C46D96"/>
    <w:rsid w:val="00C50405"/>
    <w:rsid w:val="00C83EE0"/>
    <w:rsid w:val="00CA406E"/>
    <w:rsid w:val="00D94C3E"/>
    <w:rsid w:val="00DE32AA"/>
    <w:rsid w:val="00E6598A"/>
    <w:rsid w:val="00F6741D"/>
    <w:rsid w:val="00F81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8DCD1-B102-4AC3-927A-654C0300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3A85"/>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103A85"/>
    <w:pPr>
      <w:keepNext/>
      <w:outlineLvl w:val="1"/>
    </w:pPr>
    <w:rPr>
      <w:b/>
    </w:rPr>
  </w:style>
  <w:style w:type="paragraph" w:styleId="Antrat3">
    <w:name w:val="heading 3"/>
    <w:basedOn w:val="prastasis"/>
    <w:next w:val="prastasis"/>
    <w:link w:val="Antrat3Diagrama"/>
    <w:autoRedefine/>
    <w:qFormat/>
    <w:rsid w:val="00103A85"/>
    <w:pPr>
      <w:keepNext/>
      <w:pBdr>
        <w:top w:val="single" w:sz="4" w:space="1" w:color="auto"/>
        <w:left w:val="single" w:sz="4" w:space="4" w:color="auto"/>
        <w:bottom w:val="single" w:sz="4" w:space="1" w:color="auto"/>
        <w:right w:val="single" w:sz="4" w:space="4" w:color="auto"/>
      </w:pBdr>
      <w:tabs>
        <w:tab w:val="left" w:pos="540"/>
      </w:tabs>
      <w:outlineLvl w:val="2"/>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03A85"/>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103A85"/>
    <w:rPr>
      <w:rFonts w:ascii="Times New Roman" w:eastAsia="Times New Roman" w:hAnsi="Times New Roman" w:cs="Times New Roman"/>
      <w:b/>
      <w:bCs/>
      <w:lang w:eastAsia="lt-LT"/>
    </w:rPr>
  </w:style>
  <w:style w:type="paragraph" w:styleId="Pagrindinistekstas">
    <w:name w:val="Body Text"/>
    <w:basedOn w:val="prastasis"/>
    <w:link w:val="PagrindinistekstasDiagrama"/>
    <w:rsid w:val="00103A85"/>
    <w:pPr>
      <w:spacing w:after="120"/>
    </w:pPr>
  </w:style>
  <w:style w:type="character" w:customStyle="1" w:styleId="PagrindinistekstasDiagrama">
    <w:name w:val="Pagrindinis tekstas Diagrama"/>
    <w:basedOn w:val="Numatytasispastraiposriftas"/>
    <w:link w:val="Pagrindinistekstas"/>
    <w:rsid w:val="00103A85"/>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103A85"/>
    <w:rPr>
      <w:rFonts w:eastAsia="MS Mincho"/>
      <w:noProof/>
      <w:szCs w:val="22"/>
      <w:lang w:eastAsia="en-US"/>
    </w:rPr>
  </w:style>
  <w:style w:type="character" w:customStyle="1" w:styleId="BTEMEASMCAChar">
    <w:name w:val="BT EMEA_SMCA Char"/>
    <w:link w:val="BTEMEASMCA"/>
    <w:uiPriority w:val="99"/>
    <w:rsid w:val="00103A85"/>
    <w:rPr>
      <w:rFonts w:ascii="Times New Roman" w:eastAsia="MS Mincho" w:hAnsi="Times New Roman" w:cs="Times New Roman"/>
      <w:noProof/>
    </w:rPr>
  </w:style>
  <w:style w:type="paragraph" w:customStyle="1" w:styleId="PI-1labEMEASMCA">
    <w:name w:val="PI-1_lab EMEA_SMCA"/>
    <w:basedOn w:val="prastasis"/>
    <w:link w:val="PI-1labEMEASMCAChar"/>
    <w:autoRedefine/>
    <w:uiPriority w:val="99"/>
    <w:rsid w:val="00103A85"/>
    <w:pPr>
      <w:pBdr>
        <w:top w:val="single" w:sz="4" w:space="1" w:color="auto"/>
        <w:left w:val="single" w:sz="4" w:space="4" w:color="auto"/>
        <w:bottom w:val="single" w:sz="4" w:space="1" w:color="auto"/>
        <w:right w:val="single" w:sz="4" w:space="4" w:color="auto"/>
      </w:pBdr>
      <w:tabs>
        <w:tab w:val="left" w:pos="540"/>
      </w:tabs>
    </w:pPr>
    <w:rPr>
      <w:rFonts w:eastAsia="MS Mincho"/>
      <w:b/>
      <w:noProof/>
      <w:szCs w:val="22"/>
      <w:lang w:eastAsia="en-US"/>
    </w:rPr>
  </w:style>
  <w:style w:type="character" w:customStyle="1" w:styleId="PI-1labEMEASMCAChar">
    <w:name w:val="PI-1_lab EMEA_SMCA Char"/>
    <w:link w:val="PI-1labEMEASMCA"/>
    <w:rsid w:val="00103A85"/>
    <w:rPr>
      <w:rFonts w:ascii="Times New Roman" w:eastAsia="MS Mincho" w:hAnsi="Times New Roman" w:cs="Times New Roman"/>
      <w:b/>
      <w:noProof/>
    </w:rPr>
  </w:style>
  <w:style w:type="character" w:styleId="Hipersaitas">
    <w:name w:val="Hyperlink"/>
    <w:rsid w:val="004F099E"/>
    <w:rPr>
      <w:color w:val="0000FF"/>
      <w:u w:val="single"/>
    </w:rPr>
  </w:style>
  <w:style w:type="paragraph" w:styleId="Sraopastraipa">
    <w:name w:val="List Paragraph"/>
    <w:basedOn w:val="prastasis"/>
    <w:uiPriority w:val="34"/>
    <w:qFormat/>
    <w:rsid w:val="004F099E"/>
    <w:pPr>
      <w:ind w:left="720"/>
    </w:pPr>
  </w:style>
  <w:style w:type="paragraph" w:styleId="Antrats">
    <w:name w:val="header"/>
    <w:basedOn w:val="prastasis"/>
    <w:link w:val="AntratsDiagrama"/>
    <w:rsid w:val="00DE32AA"/>
    <w:pPr>
      <w:tabs>
        <w:tab w:val="left" w:pos="567"/>
        <w:tab w:val="center" w:pos="4153"/>
        <w:tab w:val="right" w:pos="8306"/>
      </w:tabs>
    </w:pPr>
    <w:rPr>
      <w:rFonts w:ascii="Helvetica" w:hAnsi="Helvetica"/>
      <w:sz w:val="20"/>
      <w:lang w:val="en-GB" w:eastAsia="en-US"/>
    </w:rPr>
  </w:style>
  <w:style w:type="character" w:customStyle="1" w:styleId="AntratsDiagrama">
    <w:name w:val="Antraštės Diagrama"/>
    <w:basedOn w:val="Numatytasispastraiposriftas"/>
    <w:link w:val="Antrats"/>
    <w:rsid w:val="00DE32AA"/>
    <w:rPr>
      <w:rFonts w:ascii="Helvetica" w:eastAsia="Times New Roman" w:hAnsi="Helvetic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8042</Words>
  <Characters>4584</Characters>
  <Application>Microsoft Office Word</Application>
  <DocSecurity>8</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Birutė Valkauskaitė</cp:lastModifiedBy>
  <cp:revision>3</cp:revision>
  <dcterms:created xsi:type="dcterms:W3CDTF">2015-01-28T12:23:00Z</dcterms:created>
  <dcterms:modified xsi:type="dcterms:W3CDTF">2015-01-28T12:23:00Z</dcterms:modified>
</cp:coreProperties>
</file>