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04" w:rsidRPr="00001044" w:rsidRDefault="00735C04" w:rsidP="00735C04">
      <w:pPr>
        <w:widowControl w:val="0"/>
        <w:spacing w:after="0" w:line="240" w:lineRule="auto"/>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b/>
        </w:rPr>
      </w:pPr>
    </w:p>
    <w:p w:rsidR="00735C04" w:rsidRPr="00001044" w:rsidRDefault="00735C04" w:rsidP="00735C04">
      <w:pPr>
        <w:tabs>
          <w:tab w:val="left" w:pos="567"/>
        </w:tabs>
        <w:spacing w:after="0" w:line="260" w:lineRule="exact"/>
        <w:outlineLvl w:val="0"/>
        <w:rPr>
          <w:rFonts w:ascii="Times New Roman" w:hAnsi="Times New Roman"/>
          <w:b/>
        </w:rPr>
      </w:pPr>
    </w:p>
    <w:p w:rsidR="00735C04" w:rsidRPr="00001044" w:rsidRDefault="00735C04" w:rsidP="00735C04">
      <w:pPr>
        <w:tabs>
          <w:tab w:val="left" w:pos="567"/>
        </w:tabs>
        <w:spacing w:after="0" w:line="260" w:lineRule="exact"/>
        <w:outlineLvl w:val="0"/>
        <w:rPr>
          <w:rFonts w:ascii="Times New Roman" w:hAnsi="Times New Roman"/>
          <w:b/>
        </w:rPr>
      </w:pPr>
    </w:p>
    <w:p w:rsidR="00735C04" w:rsidRPr="00001044" w:rsidRDefault="00735C04" w:rsidP="00735C04">
      <w:pPr>
        <w:tabs>
          <w:tab w:val="left" w:pos="567"/>
        </w:tabs>
        <w:spacing w:after="0" w:line="260" w:lineRule="exact"/>
        <w:outlineLvl w:val="0"/>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tabs>
          <w:tab w:val="left" w:pos="-1440"/>
          <w:tab w:val="left" w:pos="-720"/>
          <w:tab w:val="left" w:pos="567"/>
        </w:tabs>
        <w:spacing w:after="0" w:line="260" w:lineRule="exact"/>
        <w:rPr>
          <w:rFonts w:ascii="Times New Roman" w:hAnsi="Times New Roman"/>
          <w:b/>
        </w:rPr>
      </w:pPr>
    </w:p>
    <w:p w:rsidR="00735C04" w:rsidRPr="00001044" w:rsidRDefault="00735C04" w:rsidP="00735C04">
      <w:pPr>
        <w:keepNext/>
        <w:tabs>
          <w:tab w:val="left" w:pos="567"/>
        </w:tabs>
        <w:spacing w:after="0" w:line="240" w:lineRule="auto"/>
        <w:jc w:val="center"/>
        <w:outlineLvl w:val="1"/>
        <w:rPr>
          <w:rFonts w:ascii="Times New Roman" w:hAnsi="Times New Roman"/>
          <w:b/>
        </w:rPr>
      </w:pPr>
      <w:r w:rsidRPr="00001044">
        <w:rPr>
          <w:rFonts w:ascii="Times New Roman" w:hAnsi="Times New Roman"/>
          <w:b/>
        </w:rPr>
        <w:t>I PRIEDAS</w:t>
      </w:r>
    </w:p>
    <w:p w:rsidR="00735C04" w:rsidRPr="00001044" w:rsidRDefault="00735C04" w:rsidP="00735C04">
      <w:pPr>
        <w:tabs>
          <w:tab w:val="left" w:pos="567"/>
        </w:tabs>
        <w:spacing w:after="0" w:line="240" w:lineRule="auto"/>
        <w:rPr>
          <w:rFonts w:ascii="Times New Roman" w:hAnsi="Times New Roman"/>
        </w:rPr>
      </w:pPr>
    </w:p>
    <w:p w:rsidR="00735C04" w:rsidRPr="00001044" w:rsidRDefault="00735C04" w:rsidP="00735C04">
      <w:pPr>
        <w:tabs>
          <w:tab w:val="left" w:pos="-1440"/>
          <w:tab w:val="left" w:pos="-720"/>
          <w:tab w:val="left" w:pos="567"/>
        </w:tabs>
        <w:spacing w:after="0" w:line="260" w:lineRule="exact"/>
        <w:jc w:val="center"/>
        <w:rPr>
          <w:rFonts w:ascii="Times New Roman" w:hAnsi="Times New Roman"/>
          <w:b/>
        </w:rPr>
      </w:pPr>
      <w:r w:rsidRPr="00001044">
        <w:rPr>
          <w:rFonts w:ascii="Times New Roman" w:hAnsi="Times New Roman"/>
          <w:b/>
        </w:rPr>
        <w:t>PREPARATO CHARAKTERISTIKŲ SANTRAUKA</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br w:type="page"/>
      </w: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lastRenderedPageBreak/>
        <w:t>1.</w:t>
      </w:r>
      <w:r w:rsidRPr="00001044">
        <w:rPr>
          <w:rFonts w:ascii="Times New Roman" w:hAnsi="Times New Roman"/>
          <w:b/>
        </w:rPr>
        <w:tab/>
        <w:t>VAISTINIO PREPARATO PAVADINIMAS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 Medana 2 mg/ml infuzinis tirpalas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2.</w:t>
      </w:r>
      <w:r w:rsidRPr="00001044">
        <w:rPr>
          <w:rFonts w:ascii="Times New Roman" w:hAnsi="Times New Roman"/>
          <w:b/>
        </w:rPr>
        <w:tab/>
        <w:t>KOKYBINĖ IR KIEKYBINĖ SUDĖTIS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Pr>
          <w:rFonts w:ascii="Times New Roman" w:hAnsi="Times New Roman"/>
        </w:rPr>
        <w:t>Kiekv</w:t>
      </w:r>
      <w:r w:rsidRPr="00001044">
        <w:rPr>
          <w:rFonts w:ascii="Times New Roman" w:hAnsi="Times New Roman"/>
        </w:rPr>
        <w:t>iename ml infuzinio tirpalo yra 2 mg linezolido.</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300 ml infuzinio tirpalo yra 600 mg linezolido.</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u w:val="single"/>
        </w:rPr>
        <w:t>Pagalbinės medžiagos, kurių poveikis žinomas</w:t>
      </w:r>
      <w:r w:rsidRPr="00001044">
        <w:rPr>
          <w:rFonts w:ascii="Times New Roman" w:eastAsia="Times New Roman" w:hAnsi="Times New Roman" w:cs="Times New Roman"/>
          <w:snapToGrid w:val="0"/>
          <w:szCs w:val="24"/>
          <w:u w:val="single"/>
        </w:rPr>
        <w:t>:</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Šiame vaistiniame preparate yra 0,</w:t>
      </w:r>
      <w:r w:rsidRPr="00001044">
        <w:rPr>
          <w:rFonts w:ascii="Times New Roman" w:eastAsia="Times New Roman" w:hAnsi="Times New Roman" w:cs="Times New Roman"/>
          <w:snapToGrid w:val="0"/>
          <w:szCs w:val="24"/>
        </w:rPr>
        <w:t>61</w:t>
      </w:r>
      <w:r w:rsidRPr="00001044">
        <w:rPr>
          <w:rFonts w:ascii="Times New Roman" w:hAnsi="Times New Roman"/>
        </w:rPr>
        <w:t> mg/ml (0,</w:t>
      </w:r>
      <w:r w:rsidRPr="00001044">
        <w:rPr>
          <w:rFonts w:ascii="Times New Roman" w:eastAsia="Times New Roman" w:hAnsi="Times New Roman" w:cs="Times New Roman"/>
          <w:snapToGrid w:val="0"/>
          <w:szCs w:val="24"/>
        </w:rPr>
        <w:t>182</w:t>
      </w:r>
      <w:r w:rsidRPr="00001044">
        <w:rPr>
          <w:rFonts w:ascii="Times New Roman" w:hAnsi="Times New Roman"/>
        </w:rPr>
        <w:t> g/dozėje) natrio.</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Šiame vaistiniame preparate yra 45,67 mg/ml (13,702 g/dozėje) gliukozės.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Visos pagalbinės medžiagos išvardytos 6.1 skyriuje.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3.</w:t>
      </w:r>
      <w:r w:rsidRPr="00001044">
        <w:rPr>
          <w:rFonts w:ascii="Times New Roman" w:hAnsi="Times New Roman"/>
          <w:b/>
        </w:rPr>
        <w:tab/>
        <w:t>FARMACINĖ FORMA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Infuzinis tirpalas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Izotoninis, skaidrus, bespalvis </w:t>
      </w:r>
      <w:r w:rsidRPr="00001044">
        <w:rPr>
          <w:rFonts w:ascii="Times New Roman" w:eastAsia="Times New Roman" w:hAnsi="Times New Roman" w:cs="Times New Roman"/>
          <w:noProof/>
          <w:snapToGrid w:val="0"/>
          <w:szCs w:val="24"/>
        </w:rPr>
        <w:t xml:space="preserve">ar geltonas </w:t>
      </w:r>
      <w:r w:rsidRPr="00001044">
        <w:rPr>
          <w:rFonts w:ascii="Times New Roman" w:hAnsi="Times New Roman"/>
        </w:rPr>
        <w:t>tirpalas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pH: 4,3 – 5,3</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Osmoliariškumas: 280 – 340 mOsm/kg</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4.</w:t>
      </w:r>
      <w:r w:rsidRPr="00001044">
        <w:rPr>
          <w:rFonts w:ascii="Times New Roman" w:hAnsi="Times New Roman"/>
          <w:b/>
        </w:rPr>
        <w:tab/>
        <w:t>KLINIKINĖ INFORMACIJA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4.1</w:t>
      </w:r>
      <w:r w:rsidRPr="00001044">
        <w:rPr>
          <w:rFonts w:ascii="Times New Roman" w:hAnsi="Times New Roman"/>
          <w:b/>
        </w:rPr>
        <w:tab/>
        <w:t>Terapinės indikacijos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numPr>
          <w:ilvl w:val="0"/>
          <w:numId w:val="6"/>
        </w:numPr>
        <w:tabs>
          <w:tab w:val="num" w:pos="540"/>
          <w:tab w:val="left" w:pos="567"/>
        </w:tabs>
        <w:spacing w:after="0" w:line="240" w:lineRule="auto"/>
        <w:ind w:left="540" w:hanging="540"/>
        <w:rPr>
          <w:rFonts w:ascii="Times New Roman" w:hAnsi="Times New Roman"/>
          <w:b/>
        </w:rPr>
      </w:pPr>
      <w:r w:rsidRPr="00001044">
        <w:rPr>
          <w:rFonts w:ascii="Times New Roman" w:hAnsi="Times New Roman"/>
        </w:rPr>
        <w:t>Ligoninėje įgytos pneumonijos gydymas</w:t>
      </w:r>
    </w:p>
    <w:p w:rsidR="00735C04" w:rsidRPr="00001044" w:rsidRDefault="00735C04" w:rsidP="00735C04">
      <w:pPr>
        <w:numPr>
          <w:ilvl w:val="0"/>
          <w:numId w:val="7"/>
        </w:numPr>
        <w:tabs>
          <w:tab w:val="left" w:pos="567"/>
        </w:tabs>
        <w:spacing w:after="0" w:line="240" w:lineRule="auto"/>
        <w:ind w:left="540" w:hanging="540"/>
        <w:rPr>
          <w:rFonts w:ascii="Times New Roman" w:hAnsi="Times New Roman"/>
          <w:b/>
        </w:rPr>
      </w:pPr>
      <w:r w:rsidRPr="00001044">
        <w:rPr>
          <w:rFonts w:ascii="Times New Roman" w:hAnsi="Times New Roman"/>
        </w:rPr>
        <w:t>Visuomenėje įgytos pneumonijos gydymas</w:t>
      </w:r>
    </w:p>
    <w:p w:rsidR="00735C04" w:rsidRPr="00001044" w:rsidRDefault="00735C04" w:rsidP="00735C04">
      <w:pPr>
        <w:tabs>
          <w:tab w:val="left" w:pos="567"/>
        </w:tabs>
        <w:spacing w:after="0" w:line="240" w:lineRule="auto"/>
        <w:ind w:left="567"/>
        <w:rPr>
          <w:rFonts w:ascii="Times New Roman" w:hAnsi="Times New Roman"/>
          <w:b/>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Linezolid Medana yra skirtas visuomenėje įgytos pneumonijos ir ligoninėje įgytos pneumonijos gydymui</w:t>
      </w:r>
      <w:r w:rsidRPr="00001044">
        <w:rPr>
          <w:rFonts w:ascii="Times New Roman" w:eastAsia="Times New Roman" w:hAnsi="Times New Roman" w:cs="Times New Roman"/>
          <w:noProof/>
          <w:snapToGrid w:val="0"/>
          <w:szCs w:val="24"/>
        </w:rPr>
        <w:t xml:space="preserve"> suaugusiesiems</w:t>
      </w:r>
      <w:r w:rsidRPr="00001044">
        <w:rPr>
          <w:rFonts w:ascii="Times New Roman" w:hAnsi="Times New Roman"/>
        </w:rPr>
        <w:t>, jeigu žinoma ar įtariama, kad ją sukėlė jautrios gramteigiamos bakterijos. Nusprendžiant, ar gydymas Linezolid Medana yra tinkamas, reikia atsižvelgti į mikrobiologinių tyrimų rezultatus ar informaciją apie gramteigiamų bakterijų atsparumo antibakteriniams vaistiniams preparatams paplitimą (žr. 5.1 skyrių dėl atitinkamų mikroorganizmų).</w:t>
      </w:r>
    </w:p>
    <w:p w:rsidR="00735C04" w:rsidRPr="00001044" w:rsidRDefault="00735C04" w:rsidP="00735C04">
      <w:pPr>
        <w:tabs>
          <w:tab w:val="left" w:pos="567"/>
        </w:tabs>
        <w:spacing w:after="0" w:line="240" w:lineRule="auto"/>
        <w:rPr>
          <w:rFonts w:ascii="Times New Roman" w:hAnsi="Times New Roman"/>
          <w:b/>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Linezolidas neveiksmingas gydant infekcines ligas, sukeltas gramneigiamų ligos sukėlėjų. Būtina pradėti kartu taikyti specifinį gydymą nuo gramneigiamų mikroorganizmų, jeigu yra patvirtintas ar įtariamas gramneigiamas ligos sukėlėjas.</w:t>
      </w:r>
    </w:p>
    <w:p w:rsidR="00735C04" w:rsidRPr="00001044" w:rsidRDefault="00735C04" w:rsidP="00735C04">
      <w:pPr>
        <w:tabs>
          <w:tab w:val="num" w:pos="540"/>
          <w:tab w:val="left" w:pos="567"/>
        </w:tabs>
        <w:spacing w:after="0" w:line="240" w:lineRule="auto"/>
        <w:rPr>
          <w:rFonts w:ascii="Times New Roman" w:hAnsi="Times New Roman"/>
          <w:b/>
        </w:rPr>
      </w:pPr>
    </w:p>
    <w:p w:rsidR="00735C04" w:rsidRPr="00001044" w:rsidRDefault="00735C04" w:rsidP="00735C04">
      <w:pPr>
        <w:numPr>
          <w:ilvl w:val="0"/>
          <w:numId w:val="7"/>
        </w:numPr>
        <w:tabs>
          <w:tab w:val="left" w:pos="567"/>
        </w:tabs>
        <w:spacing w:after="0" w:line="240" w:lineRule="auto"/>
        <w:ind w:left="540" w:hanging="540"/>
        <w:rPr>
          <w:rFonts w:ascii="Times New Roman" w:hAnsi="Times New Roman"/>
          <w:b/>
        </w:rPr>
      </w:pPr>
      <w:r w:rsidRPr="00001044">
        <w:rPr>
          <w:rFonts w:ascii="Times New Roman" w:hAnsi="Times New Roman"/>
        </w:rPr>
        <w:t>Komplikuotų odos ir minkštųjų audinių infekcinių ligų gydymas (žr. 4.4 skyrių)</w:t>
      </w:r>
    </w:p>
    <w:p w:rsidR="00735C04" w:rsidRPr="00001044" w:rsidRDefault="00735C04" w:rsidP="00735C04">
      <w:pPr>
        <w:tabs>
          <w:tab w:val="left" w:pos="567"/>
        </w:tabs>
        <w:spacing w:after="0" w:line="240" w:lineRule="auto"/>
        <w:rPr>
          <w:rFonts w:ascii="Times New Roman" w:hAnsi="Times New Roman"/>
          <w:b/>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Linezolid Medana yra skirtas komplikuotų odos ir minkštųjų audinių infekcinių ligų gydymui</w:t>
      </w:r>
      <w:r w:rsidRPr="00001044">
        <w:rPr>
          <w:rFonts w:ascii="Times New Roman" w:eastAsia="Times New Roman" w:hAnsi="Times New Roman" w:cs="Times New Roman"/>
          <w:noProof/>
          <w:snapToGrid w:val="0"/>
          <w:szCs w:val="20"/>
        </w:rPr>
        <w:t xml:space="preserve"> suaugusiesiems</w:t>
      </w:r>
      <w:r w:rsidRPr="00001044">
        <w:rPr>
          <w:rFonts w:ascii="Times New Roman" w:hAnsi="Times New Roman"/>
        </w:rPr>
        <w:t xml:space="preserve">, tik jeigu mikrobiologiniais tyrimais nustatyta, kad infekcinę ligą sukėlė jautrios gramteigiamos bakterijos. </w:t>
      </w:r>
    </w:p>
    <w:p w:rsidR="00735C04" w:rsidRPr="00001044" w:rsidRDefault="00735C04" w:rsidP="00735C04">
      <w:pPr>
        <w:tabs>
          <w:tab w:val="left" w:pos="567"/>
        </w:tabs>
        <w:spacing w:after="0" w:line="240" w:lineRule="auto"/>
        <w:rPr>
          <w:rFonts w:ascii="Times New Roman" w:hAnsi="Times New Roman"/>
          <w:b/>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Linezolidas neveiksmingas gydant infekcines ligas, sukeltas gramneigiamų ligos sukėlėjų. Linezolido turi būti vartojama tik pacientams, kuriems yra komplikuota odos ir minkštųjų audinių infekcinė liga kartu su patvirtintu ar galimu užkratu gramneigiamais mikroorganizmais, jeigu nėra galimybės pasirinkti alternatyvų gydymą (žr. 4.4 skyrių). Tokiu atveju būtina kartu pradėti gydymą nuo gramneigiamų mikroorganizmų.</w:t>
      </w:r>
    </w:p>
    <w:p w:rsidR="00735C04" w:rsidRPr="00001044" w:rsidRDefault="00735C04" w:rsidP="00735C04">
      <w:pPr>
        <w:tabs>
          <w:tab w:val="left" w:pos="567"/>
        </w:tabs>
        <w:spacing w:after="0" w:line="240" w:lineRule="auto"/>
        <w:rPr>
          <w:rFonts w:ascii="Times New Roman" w:hAnsi="Times New Roman"/>
          <w:b/>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Gydymą linezolidu būtina pradėti tik ligoninėje ir tik po tiesiogiai susijusio specialisto, tokio, kaip mikrobiologas ar infekcinių ligų specialistas, konsultacijos.</w:t>
      </w:r>
    </w:p>
    <w:p w:rsidR="00735C04" w:rsidRPr="00001044" w:rsidRDefault="00735C04" w:rsidP="00735C04">
      <w:pPr>
        <w:tabs>
          <w:tab w:val="left" w:pos="567"/>
        </w:tabs>
        <w:spacing w:after="0" w:line="240" w:lineRule="auto"/>
        <w:rPr>
          <w:rFonts w:ascii="Times New Roman" w:hAnsi="Times New Roman"/>
          <w:b/>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Reikia atsižvelgti į oficialias vietines tinkamo antibakterinių vaistinių preparatų vartojimo rekomendacijas.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4.2</w:t>
      </w:r>
      <w:r w:rsidRPr="00001044">
        <w:rPr>
          <w:rFonts w:ascii="Times New Roman" w:hAnsi="Times New Roman"/>
          <w:b/>
        </w:rPr>
        <w:tab/>
        <w:t>Dozavimas ir vartojimo metodas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u w:val="single"/>
        </w:rPr>
      </w:pPr>
      <w:r w:rsidRPr="00001044">
        <w:rPr>
          <w:rFonts w:ascii="Times New Roman" w:hAnsi="Times New Roman"/>
          <w:u w:val="single"/>
        </w:rPr>
        <w:t>Dozavimas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 Medana infuzinio tirpalo, plėvele dengtų tablečių ar geriamosios suspensijos galima vartoti nuo pat gydymo pradžios. Pradėjus gydymą parenteraliai vartojamu vaistiniu preparatu, jeigu kliniškai reikalinga, vėliau galima vartoti bet kurią geriamą vaistinio preparato formą. Tokiu atveju dozės keisti nereikia, nes geriamo linezolido biologinis prieinamumas yra apytiksliai 100%.</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Rekomenduojamas vaistinio preparato dozavimas ir vartojimo trukmė suaugusiesiems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Gydymo trukmė priklauso nuo ligos sukėlėjo, infekcijos vietos ir jos sunkumo bei klinikinės paciento reakcijos.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Toliau pateiktos rekomendacijos dėl gydymo trukmės atspindi gydymo trukmę, taikytą klinikinių tyrimų metu. Kai kurioms infekcinėms ligoms gydyti gali tikti trumpesni gydymo režimai, tačiau jie nebuvo įvertinti klinikiniuose tyrimuose.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Ilgiausia gydymo laikotarpio trukmė yra 28 paros. Linezolido saugumas ir veiksmingumas, skiriant vaistinį preparatą ilgiau nei 28 paras, nėra nustatytas (žr. 4.4 skyrių).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Infekcinių ligų, susijusių su bakteriemija, atvejais didinti rekomenduojamą dozę ar ilginti gydymo trukmę nereikia.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Infuzinio tirpalo ir tablečių ar granulių geriamajai suspensijai dozavimas yra vienodas ir nurodytas žemiau.</w:t>
      </w:r>
    </w:p>
    <w:p w:rsidR="00735C04" w:rsidRPr="00001044" w:rsidRDefault="00735C04" w:rsidP="00735C04">
      <w:pPr>
        <w:tabs>
          <w:tab w:val="left" w:pos="567"/>
        </w:tabs>
        <w:spacing w:after="0" w:line="260" w:lineRule="exact"/>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5"/>
        <w:gridCol w:w="3011"/>
        <w:gridCol w:w="3006"/>
      </w:tblGrid>
      <w:tr w:rsidR="00735C04" w:rsidRPr="00001044" w:rsidTr="00C640DE">
        <w:tc>
          <w:tcPr>
            <w:tcW w:w="3098" w:type="dxa"/>
          </w:tcPr>
          <w:p w:rsidR="00735C04" w:rsidRPr="00001044" w:rsidRDefault="00735C04" w:rsidP="00C640DE">
            <w:pPr>
              <w:tabs>
                <w:tab w:val="left" w:pos="567"/>
              </w:tabs>
              <w:spacing w:after="0" w:line="260" w:lineRule="exact"/>
              <w:rPr>
                <w:rFonts w:ascii="Times New Roman" w:hAnsi="Times New Roman"/>
                <w:b/>
              </w:rPr>
            </w:pPr>
            <w:r w:rsidRPr="00001044">
              <w:rPr>
                <w:rFonts w:ascii="Times New Roman" w:hAnsi="Times New Roman"/>
                <w:b/>
              </w:rPr>
              <w:t>Infekcinė liga</w:t>
            </w:r>
          </w:p>
        </w:tc>
        <w:tc>
          <w:tcPr>
            <w:tcW w:w="3207" w:type="dxa"/>
          </w:tcPr>
          <w:p w:rsidR="00735C04" w:rsidRPr="00001044" w:rsidRDefault="00735C04" w:rsidP="00C640DE">
            <w:pPr>
              <w:tabs>
                <w:tab w:val="left" w:pos="567"/>
              </w:tabs>
              <w:spacing w:after="0" w:line="260" w:lineRule="exact"/>
              <w:rPr>
                <w:rFonts w:ascii="Times New Roman" w:hAnsi="Times New Roman"/>
                <w:b/>
              </w:rPr>
            </w:pPr>
            <w:r w:rsidRPr="00001044">
              <w:rPr>
                <w:rFonts w:ascii="Times New Roman" w:hAnsi="Times New Roman"/>
                <w:b/>
              </w:rPr>
              <w:t>Dozavimas</w:t>
            </w:r>
          </w:p>
        </w:tc>
        <w:tc>
          <w:tcPr>
            <w:tcW w:w="3207" w:type="dxa"/>
          </w:tcPr>
          <w:p w:rsidR="00735C04" w:rsidRPr="00001044" w:rsidRDefault="00735C04" w:rsidP="00C640DE">
            <w:pPr>
              <w:tabs>
                <w:tab w:val="left" w:pos="567"/>
              </w:tabs>
              <w:spacing w:after="0" w:line="260" w:lineRule="exact"/>
              <w:rPr>
                <w:rFonts w:ascii="Times New Roman" w:hAnsi="Times New Roman"/>
                <w:b/>
              </w:rPr>
            </w:pPr>
            <w:r w:rsidRPr="00001044">
              <w:rPr>
                <w:rFonts w:ascii="Times New Roman" w:hAnsi="Times New Roman"/>
                <w:b/>
              </w:rPr>
              <w:t>Vartojimo trukmė</w:t>
            </w:r>
          </w:p>
        </w:tc>
      </w:tr>
      <w:tr w:rsidR="00735C04" w:rsidRPr="00001044" w:rsidTr="00C640DE">
        <w:trPr>
          <w:cantSplit/>
        </w:trPr>
        <w:tc>
          <w:tcPr>
            <w:tcW w:w="3098"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Ligoninėje įgyta pneumonija</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600 mg du kartus per parą</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10-14 parų iš eilės</w:t>
            </w:r>
          </w:p>
        </w:tc>
      </w:tr>
      <w:tr w:rsidR="00735C04" w:rsidRPr="00001044" w:rsidTr="00C640DE">
        <w:trPr>
          <w:cantSplit/>
        </w:trPr>
        <w:tc>
          <w:tcPr>
            <w:tcW w:w="3098"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Visuomenėje įgyta pneumonija</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600 mg du kartus per parą</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10-14 parų iš eilės</w:t>
            </w:r>
          </w:p>
        </w:tc>
      </w:tr>
      <w:tr w:rsidR="00735C04" w:rsidRPr="00001044" w:rsidTr="00C640DE">
        <w:trPr>
          <w:cantSplit/>
        </w:trPr>
        <w:tc>
          <w:tcPr>
            <w:tcW w:w="3098"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 xml:space="preserve">Komplikuotos odos ir poodinio audinio infekcinės ligos </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600 mg du kartus per parą</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10-14 parų iš eilės</w:t>
            </w:r>
          </w:p>
        </w:tc>
      </w:tr>
    </w:tbl>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Vaikų populiacija</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Kadangi duomenų apie linezolido saugumą ir veiksmingumą vaikams ir paaugliams (jaunesniems nei 18 metų amžiaus) nepakanka, dozavimo rekomendacijų pateikti negalima. (žr. 5.1 ir 5.2 skyrius). Taigi, kol nebus gauta papildomų duomenų, linezolido šios amžiaus grupės pacientams vartoti nerekomenduojama.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Senyviems pacientams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Dozės koreguoti nereikia.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Pacientams, kurių inkstų funkcija sutrikusi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Dozės koreguoti nereikia (žr. 4.4 ir 5.2 skyrius).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b/>
          <w:i/>
        </w:rPr>
      </w:pPr>
      <w:r w:rsidRPr="00001044">
        <w:rPr>
          <w:rFonts w:ascii="Times New Roman" w:hAnsi="Times New Roman"/>
          <w:i/>
        </w:rPr>
        <w:t>Pacientams, kuriems yra sunkus inkstų nepakankamas (t. y. kreatinino klirensas mažesnis nei 30 ml per minutę):</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Dozės koreguoti nereikia. Kadangi dviejų svarbiausių linezolido metabolitų didesnės (iki 10 kartų) ekspozicijos klinikinė reikšmė pacientams, kuriems yra sunkus inkstų nepakankamumas, yra nežinoma, tokiems pacientams linezolidą reikia vartoti ypatingai atsargiai ir tik kai manoma, jog laukiama nauda yra svarbesnė už teorinę riziką.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Per 3 hemodializės valandas pašalinama apytiksliai 30% linezolido dozės, todėl šiuo vaistiniu preparatu gydomiems pacientams linezolido reikia skirti po dializės. Nors hemodializės metu iš organizmo pašalinamas toks pat pagrindinių linezolido metabolitų kiekis, tačiau dializuojamiems pacientams šių metabolitų koncentracijos vis tiek būna žymiai didesnės nei pacientams, kurių inkstų funkcija normali, arba kuriems yra lengvas ar vidutinio sunkumo inkstų nepakankamumas.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Taigi, pacientams, kuriems yra sunkus inkstų nepakankamumas ir yra atliekama dializė, linezolidą reikia vartoti ypatingai atsargiai ir tik kai manoma, jog laukiama nauda yra svarbesnė už teorinę riziką.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Linezolido vartojimo patirties pacientams, kuriems pastoviai atliekama peritoninė dializė ambulatorinėmis sąlygomis ar taikomas kitoks inkstų nepakankamumo gydymas (ne hemodializė), kol kas nėra.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Pacientams, kurių kepenų funkcija sutrikusi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Dozės koreguoti nereikia. Vis dėlto, klinikinių duomenų yra nedaug ir rekomenduojama, kad tokiems pacientams linezolidas turi būti vartojamas tik kai manoma, jog laukiama nauda yra svarbesnė už teorinę riziką (žr. 4.4 ir 5.2 skyrius).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u w:val="single"/>
        </w:rPr>
        <w:t>Vartojimo metodas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Leisti į veną.</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Infuzinį tirpalą reikia suleisti per 30-120 minučių.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4.3</w:t>
      </w:r>
      <w:r w:rsidRPr="00001044">
        <w:rPr>
          <w:rFonts w:ascii="Times New Roman" w:hAnsi="Times New Roman"/>
          <w:b/>
        </w:rPr>
        <w:tab/>
        <w:t>Kontraindikacijos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Padidėjęs jautrumas veikliajai arba bet kuriai 6.1 skyriuje nurodytai pagalbinei medžiagai.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Linezolido neturi būti skirama pacientams, vartojantiems arba dviejų pastarųjų savaičių laikotarpiu vartojusiems bet kokių kitų vaistinių preparatų, kurie slopina monoaminooksidazę A ar B (pvz., fenelzino, izokarboksazido, selegilino, moklobemido).</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Išskyrus atvejus, kai yra sąlygos atidžiai stebėti ir matuoti kraujospūdį, linezolido negalima vartoti pacientams, kuriems yra šios klinikinės būklės arba kurie kartu vartoja šių vaistinių preparatų: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numPr>
          <w:ilvl w:val="0"/>
          <w:numId w:val="8"/>
        </w:numPr>
        <w:tabs>
          <w:tab w:val="left" w:pos="567"/>
        </w:tabs>
        <w:spacing w:after="0" w:line="260" w:lineRule="exact"/>
        <w:ind w:left="567" w:hanging="567"/>
        <w:rPr>
          <w:rFonts w:ascii="Times New Roman" w:hAnsi="Times New Roman"/>
        </w:rPr>
      </w:pPr>
      <w:r w:rsidRPr="00001044">
        <w:rPr>
          <w:rFonts w:ascii="Times New Roman" w:hAnsi="Times New Roman"/>
        </w:rPr>
        <w:t>Pacientams, kuriems yra nekontroliuojama hipertenzija, feochromocitoma, karcinoidas, tireotoksikozė, bipolinė depresija, šizoafektinis sutrikimas, ūminės sumišimo būklės.</w:t>
      </w:r>
    </w:p>
    <w:p w:rsidR="00735C04" w:rsidRPr="00001044" w:rsidRDefault="00735C04" w:rsidP="00735C04">
      <w:pPr>
        <w:tabs>
          <w:tab w:val="num" w:pos="567"/>
          <w:tab w:val="num" w:pos="720"/>
        </w:tabs>
        <w:spacing w:after="0" w:line="260" w:lineRule="exact"/>
        <w:ind w:left="567" w:hanging="567"/>
        <w:rPr>
          <w:rFonts w:ascii="Times New Roman" w:hAnsi="Times New Roman"/>
        </w:rPr>
      </w:pPr>
    </w:p>
    <w:p w:rsidR="00735C04" w:rsidRPr="00001044" w:rsidRDefault="00735C04" w:rsidP="00735C04">
      <w:pPr>
        <w:numPr>
          <w:ilvl w:val="0"/>
          <w:numId w:val="8"/>
        </w:numPr>
        <w:tabs>
          <w:tab w:val="left" w:pos="567"/>
        </w:tabs>
        <w:spacing w:after="0" w:line="260" w:lineRule="exact"/>
        <w:ind w:left="567" w:hanging="567"/>
        <w:rPr>
          <w:rFonts w:ascii="Times New Roman" w:hAnsi="Times New Roman"/>
        </w:rPr>
      </w:pPr>
      <w:r w:rsidRPr="00001044">
        <w:rPr>
          <w:rFonts w:ascii="Times New Roman" w:hAnsi="Times New Roman"/>
        </w:rPr>
        <w:t>Pacientams, kurie vartoja bet kurio iš šių vaistinių preparatų: serotonino reabsorbcijos inhibitorių (žr. 4.4 skyrių), triciklių antidepresantų, serotonino 5-HT</w:t>
      </w:r>
      <w:r w:rsidRPr="00001044">
        <w:rPr>
          <w:rFonts w:ascii="Times New Roman" w:hAnsi="Times New Roman"/>
          <w:vertAlign w:val="subscript"/>
        </w:rPr>
        <w:t xml:space="preserve">1 </w:t>
      </w:r>
      <w:r w:rsidRPr="00001044">
        <w:rPr>
          <w:rFonts w:ascii="Times New Roman" w:hAnsi="Times New Roman"/>
        </w:rPr>
        <w:t>re</w:t>
      </w:r>
      <w:r w:rsidRPr="00001044">
        <w:rPr>
          <w:rFonts w:ascii="Times New Roman" w:hAnsi="Times New Roman"/>
        </w:rPr>
        <w:lastRenderedPageBreak/>
        <w:t>ceptorių agonistų (triptanų), tiesioginio ir netiesioginio poveikio simpatikomimetikų (įskaitant adrenerginius bronchus plečiančius vaistinius preparatus, pseudoefedriną ir fenilpropanolaminą), kraujagysles sutraukiančių vaistinių preparatų (pvz., epinefrino, norepinefrino), dopaminerginių medžiagų (pvz., dopamino, dobutamino), petidino ar buspirono.</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Tyrimai su gyvūnais rodo, kad linezolidas ir jo metabolitai gali prasiskverbti į žindyvės pieną, todėl žindymą reikia nutraukti prieš pradedant vartoti linezolidą ir nežindyti gydymo linezolidu metu (žr. 4.6 skyrių).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4.4</w:t>
      </w:r>
      <w:r w:rsidRPr="00001044">
        <w:rPr>
          <w:rFonts w:ascii="Times New Roman" w:hAnsi="Times New Roman"/>
          <w:b/>
        </w:rPr>
        <w:tab/>
        <w:t>Specialūs įspėjimai ir atsargumo priemonės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Kaulų čiulpų slopinimas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Gauta pranešimų, kad linezolidą vartojantiems pacientams pasireiškė kaulų čiulpų slopinimas (įskaitant anemiją, leukopeniją, pancitopeniją ir trombocitopeniją). Atvejais, kai ligos baigtis yra žinoma, nutraukus linezolido vartojimą, paveikti kraujo tyrimų rodmenys grįžo į lygį, buvusį prieš pradedant gydymą. Manoma, kad šio poveikio keliama rizika yra susijusi su gydymo trukme. Linezolidu gydomiems senyviems pacientams kraujo sutrikimų rizika gali būti didesnė, nei jaunesniems pacientams. Trombocitopenija gali dažniau pasireikšti pacientams, kuriems yra sunkus inkstų nepakankamumas, nepriklausomai nuo to, taikoma dializė ar ne. Todėl rekomenduojama atidžiai stebėti bendro kraujo tyrimo rodmenis pacientams, kuriems prieš pradedant vartoti vaistinio preparato buvo anemija, granulocitopenija ar trombocitopenija, kurie kartu vartoja vaistinių preparatų, galinčių mažinti hemoglobino kiekį kraujyje, mažinti kraujo ląstelių kiekį ar nepalankiai veikti trombocitų kiekį bei veiklą, kuriems yra sunkus inkstų nepakankamumas ir kurie yra gydomi ilgiau kaip 10</w:t>
      </w:r>
      <w:r w:rsidRPr="00001044">
        <w:rPr>
          <w:rFonts w:ascii="Times New Roman" w:hAnsi="Times New Roman"/>
        </w:rPr>
        <w:noBreakHyphen/>
        <w:t>14 parų. Tokims pacientams linezolidą galima vartoti tik jeigu įmanoma atidžiai stebėti hemoglobino, kraujo ląstelių ir trombocitų kiekį kraujyje.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Jeigu vartojant linezolido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Be to, rekomenduojama </w:t>
      </w:r>
      <w:r w:rsidRPr="00001044">
        <w:rPr>
          <w:rFonts w:ascii="Times New Roman" w:hAnsi="Times New Roman"/>
          <w:u w:val="single"/>
        </w:rPr>
        <w:t>kas savaitę</w:t>
      </w:r>
      <w:r w:rsidRPr="00001044">
        <w:rPr>
          <w:rFonts w:ascii="Times New Roman" w:hAnsi="Times New Roman"/>
        </w:rPr>
        <w:t xml:space="preserve"> atlikti pilną kraujo tyrimą (įskaitant hemoglobino, trombocitų kiekį ir bendrą leukocitų kiekį ir leukogramą) pacientams, vartojantiems linezolidą, nepaisant, kokie buvo bendro kraujo tyrimo rodmenys prieš pradedant gydymą.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,,Paskutinės vilties“ tyrimų metu gauta pranešimų apie sunkios anemijos atvejų padažnėjimą pacientams, gydytiems linezolidu ilgiau nei ilgiausią rekomenduojamą 28 parų gydymo laikotarpį. Šiems pacientams dažniau prireikė kraujo perpylimo. Po vaistinio preparato patekimo į rinką taip pat pranešta apie anemijos, dėl kurios prireikė kraujo perpylimo, atvejus, kurie buvo dažnesni pacientams, gydytiems linezolidu ilgiau kaip 28 paras. </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Po vaistinio preparato patekimo į rinką buvo pranešta apie sideroblastinės anemijos atvejus. Tais atvejais, kai buvo žinomas atsiradimo laikas, daugumai pacientų gydymas linezolidu buvo taikytas ilgiau kaip 28 paras. Nutraukus linezolido vartojimą dauguma pacientų visiškai arba iš dalies pasveiko, dėl jų anemijos taikant gydymą ar jo netaikant.</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lastRenderedPageBreak/>
        <w:t>Mirtingumo disbalansas klinikinio tyrimo, kuriame dalyvavo pacientai, sergantys su kateteriu susijusiomis gramteigiamų mikroorganizmų sukeltomis kraujo infekcinėmis ligomis, metu</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Atviro tyrimo, kuriame dalyvavusiems sunkia liga sergantiems pacientams nustatyta infekcinė liga, susijusi su kraujagyslėje buvusiu kateteriu, metu vartojant linezolidą, palyginti su vankomicino/dikloksaciklino/oksacilino vartojimu, buvo nustatytas mirtingumo padidėjimas (78 iš 363 [21,5 %], palyginti su 58 iš 363 [16,0 %]). Pagrindinis veiksnys, turėjęs įtakos mirtingumui, buvo prieš pradedant gydymą buvusi gramteigiamų mikroorganizmų sukelta infekcinė liga. Pacientų, kuriems nustatyta vien tik gramteigiamų mikroorganizmų sukelta infekcinė liga, mirtingumas buvo panašus (santykinė rizika 0,96; 95 % pasikliautinasis intervalas: 0,58</w:t>
      </w:r>
      <w:r w:rsidRPr="00001044">
        <w:rPr>
          <w:rFonts w:ascii="Times New Roman" w:hAnsi="Times New Roman"/>
        </w:rPr>
        <w:noBreakHyphen/>
        <w:t>1,59), bet reikšmingai didesnis (p = 0,0162) linezolido grupės pacientų, kuriems prieš pradedant gydymą, buvo nustatytas koks nors kitas ligos sukėlėjas arba sukėlėjas neidentifikuotas (santykinė rizika 2,48; 95 % pasikliautinasis intervalas: 1,38</w:t>
      </w:r>
      <w:r w:rsidRPr="00001044">
        <w:rPr>
          <w:rFonts w:ascii="Times New Roman" w:hAnsi="Times New Roman"/>
        </w:rPr>
        <w:noBreakHyphen/>
        <w:t>4,46). Didžiausias disbalansas nustatytas gydymo metu ir per 7 paras po gydymo tiriamuoju vaistiniu preparatu pabaigos. Daugiau pacientų linezolido grupėje tyrimo metu užsikrėtę gramneigiamais mikroorganizmais ir mirė nuo gramneigiamų ligos sukėlėjų sukeltos ir polimikrobinės infekcijos. Todėl komplikuotas odos ir poodinio audinio infekcines ligas gydyti linezolidu pacientams, kuriems nustatyta arba įtariama ir gramneigiamų mikroorganizmų infekcija, galima tik jeigu nėra galimybės pasirinkti alternatyvų gydymą (žr. 4.1 skyrių). Tokiomis aplinkybėmis kartu turi būti pradėtas gydymas nuo gramneigiamų mikroorganizmų.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Su antibiotiko vartojimu susiję viduriavimas ir kolitas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Beveik visi antibakteriniai vaistiniai preparatai, įskaitant linezolidą, gali sukelti pseudomembraninį kolitą. Todėl, jeigu pacientui po bet kurių antibakterinių vaistinių preparatų vartojimo pasireiškia viduriavimas, visada reikia pagalvoti apie šią diagnozę. Įtarus arba diagnozavus su antibakterinių vaistinių preparatų vartojimu susijusį kolitą, linezolido vartojimą būtina nutraukti. Reikia pradėti atitinkamą gydymą. </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Vartojant beveik visų antibiotikų, įskaitant linezolido, pranešta apie su antibiotiko vartojimu susijusį viduriavimą ir su antibiotiko vartojimu susijusį kolitą, įskaitant pseudomembraninį kolitą ir su </w:t>
      </w:r>
      <w:r w:rsidRPr="00001044">
        <w:rPr>
          <w:rFonts w:ascii="Times New Roman" w:hAnsi="Times New Roman"/>
          <w:i/>
        </w:rPr>
        <w:t xml:space="preserve">Clostridium difficile </w:t>
      </w:r>
      <w:r w:rsidRPr="00001044">
        <w:rPr>
          <w:rFonts w:ascii="Times New Roman" w:hAnsi="Times New Roman"/>
        </w:rPr>
        <w:t xml:space="preserve">susijusį viduriavimą (sutrikimo sunkumas gali būti nuo lengvo viduriavimo iki mirtino kolito). Todėl svarbu turėti omenyje šią diagnozę pacientams, kuriems gydymo metu arba baigus gydymą linezolidu pasireiškia sunkus viduriavimas. Jeigu įtariamas arba patvirtinamas su antibiotiko vartojimu susijęs viduriavimas arba su antibiotiko vartojimu susijęs kolitas, gydymą antibakteriniais vaistiniais preparatais, įskaitant linezolidą, reikia nutraukti ir nedelsiant pradėti taikyti reikiamą gydymą. Tokiu atveju yra draudžiama skirti peristaltiką slopinančių vaistinių preparatų. </w:t>
      </w:r>
    </w:p>
    <w:p w:rsidR="00735C04" w:rsidRPr="00001044" w:rsidRDefault="00735C04" w:rsidP="00735C04">
      <w:pPr>
        <w:tabs>
          <w:tab w:val="left" w:pos="567"/>
        </w:tabs>
        <w:spacing w:after="0" w:line="260" w:lineRule="exact"/>
        <w:rPr>
          <w:rFonts w:ascii="Times New Roman" w:hAnsi="Times New Roman"/>
          <w:i/>
        </w:rPr>
      </w:pPr>
    </w:p>
    <w:p w:rsidR="00735C04" w:rsidRPr="00001044" w:rsidRDefault="00735C04" w:rsidP="00735C04">
      <w:pPr>
        <w:tabs>
          <w:tab w:val="left" w:pos="567"/>
        </w:tabs>
        <w:spacing w:after="0" w:line="260" w:lineRule="exact"/>
        <w:rPr>
          <w:rFonts w:ascii="Times New Roman" w:hAnsi="Times New Roman"/>
          <w:i/>
          <w:u w:val="single"/>
        </w:rPr>
      </w:pPr>
      <w:r w:rsidRPr="00001044">
        <w:rPr>
          <w:rFonts w:ascii="Times New Roman" w:hAnsi="Times New Roman"/>
          <w:i/>
        </w:rPr>
        <w:t>Pieno rūgšties acidozė</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Pranešta apie pieno rūgšties acidozės atvejus vartojant linezolido. Pacientams, kuriems linezolido vartojimo metu atsirado metabolinės acidozės požymių ir simptomų, įskaitant besikartojantį pykinimą ar vėmimą, pilvo skausmą, mažą bikarbonatų kiekį ar hiperventiliaciją, būtina skubi medicininė apžiūra. Jeigu pasireiškė pieno rūgšties acidozė, reikia įvertinti tolimesnio gydymo linezolidu naudos ir galimos rizikos santykį.</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Mitochondrijų funkcijos sutrikimas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Linezolidas slopina baltymų sintezę mitochondrijose. Dėl šio slopinimo gali pasireikšti nepageidaujami reiškiniai, pavyzdžiui, pieno rūgšties acidozė, anemija ir neuropatija (regos nervo ir periferinė). Tokie reiškiniai dažnesni vaistinio preparato vartojant ilgiau kaip 28 paras.</w:t>
      </w:r>
    </w:p>
    <w:p w:rsidR="00735C04" w:rsidRPr="00001044" w:rsidRDefault="00735C04" w:rsidP="00735C04">
      <w:pPr>
        <w:tabs>
          <w:tab w:val="left" w:pos="567"/>
        </w:tabs>
        <w:spacing w:after="0" w:line="260" w:lineRule="exact"/>
        <w:rPr>
          <w:rFonts w:ascii="Times New Roman" w:hAnsi="Times New Roman"/>
          <w:i/>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Serotonino sindromas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Gauta savanoriškų pranešimų apie serotonino sindromą, susijusį su linezolido vartojimu kartu su serotoninerginiais vaistiniais preparatais, įskaitant antidepresantus, tokiais, kaip selektyvūs serotonino reabsorbcijos inhibitoriai (SSRI). Todėl linezolido vartojimas kartu su serotoninerginiais vaistiniais preparatais yra draudžiamas (žr. 4.3 skyrių), išskyrus atvejus, kai linezolidą vartoti kartu su serotoninerginiais vaistiniais preparatais būtina. Tokiais atvejais reikia atidžiai stebėti, ar pacientams neatsiranda serotonino sindromo požymių ir simptomų, pavyzdžiui, pažinimo funkcijos sutrikimas, hiperpireksija, hiperrefleksija ar koordinacijos sutrikimas. Jei atsiranda tokių požymių ar simptomų, gydytojas turi apsvarstyti, ar nutraukti vienos, ar abiejų medžiagų vartojimą. Jei nutraukiamas gydymas kartu su linezolidu vartotais serotoninerginiais vaistiniais preparatais, gali atsirasti nutraukimo simptomų.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Periferinė ir regos nervo neuropatija</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Buvo gauta pranešimų apie periferinės neuropatijos, taip pat regos nervo neuropatijos ir regos nervo neurito, kai kuriais atvejais progresuojančių iki apakimo, atvejus pacientams, gydytiems linezolidu. Tokie pranešimai visų pirma buvo pacientams, kurie buvo gydomi ilgiau nei rekomenduojamą ilgiausią 28 parų laikotarpį.</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jeigu reikia. Jeigu pacientas Linezolid Medana vartoja ilgiau, negu rekomenduojamos 28 paros, turi būti reguliariai tikrinama jo regėjimo funkcija.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Jeigu pasireiškė periferinė ar regos nervo neuropatija, turi būti apsvarstyta tolimesnio gydymo Linezolid Medana nauda ir galima rizika.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Neuropatijos rizika gali būti didesnė, linezolidą vartojant pacientams, kurie jau gydomi arba neseniai vartojo antimikobakterinių vaistinių preparatų tuberkuliozei gydyti.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Traukuliai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Buvo gauta pranešimų apie pasireiškusius traukulius linezolidu gydomiems pacientams. Daugeliu šių atvejų buvo pranešta apie anksčiau pasireiškusius priepuolius arba rizikos veiksnius priepuoliams atsirasti. Pacientai turi būti informuoti, kad pasakytų savo gydytojui, jeigu jiems anksčiau yra buvę priepuolių.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Monoaminooksidazės inhibitoriai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Linezolidas yra grįžtamojo poveikio, neselektyvus monoaminooksidazės inhibitorius (MAOI). Vis dėlto, jis, vartojamas dozėmis antibakteriniam gydymui, antidepresinio poveikio nesukelia. Yra tik labai riboti sąveikos tyrimų duomenys apie linezolido vartojimo saugumą pacientams, kuriems yra pagrindinė liga ir (arba) jie kartu vartoja vaistinių preparatų, kurie gali kelti riziką dėl MAO slopinimo. Todėl tokiomis aplikybėmis vartoti linezolidą nerekomenduojama, išskyrus atvejus, kai yra įmanoma atidžiai stebėti ir tikrinti vaistinio preparato vartojantį pacientą (žr. 4.3 ir 4.5 skyrius).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Maisto, kuriame gausu tiramino, vartojimas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Pacientai turi būti informuoti, kad vengtų valgyti maistą, kuriame gausu tiramino (žr. 4.5 skyrių).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Superinfekcija</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lastRenderedPageBreak/>
        <w:t>Linezolido poveikis normaliai florai klinikinių tyrimų metu neįvertintas.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Antibiotikų vartojimas gali retkarčiais sukelti labai greitą nejautrių mikroorganizmų dauginimąsi. Pavyzdžiui, apytikriai 3 % pacientų, vartojusių rekomenduojamas linezolido dozes, klinikinių tyrimų metu pasireiškė su vaistinio preparato vartojimu susijusi kandidozė. Jeigu gydymo metu pasireiškia superinfekcija, reikia imtis atitinkamų priemonių.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Ypatingos populiacijos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Linezolidą reikia labai atsargiai vartoti pacientams, kuriems yra sunkus inkstų nepakankamumas ir tik jeigu manoma, jog laukiama nauda yra svarbesnė už teorinę riziką (žr. 4.2 ir 5.2 skyrius).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Pacientams, kuriems yra sunkus kepenų nepakankamumas, rekomenduojama linezolidą vartoti tik jeigu laukiama nauda svarbesnė už teorinę riziką (žr. 4.2 ir 5.2 skyrius).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Klinikiniai tyrimai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Linezolido saugumas ir veiksmingumas, skiriant vaistinį preparatą ilgiau kaip 28 paras, nenustatytas.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Kontroliuojamuose klinikiniuose tyrimuose nedalyvavo pacientai, kuriems buvo žaizdų kojose dėl cukrinio diabeto, pragulų ar išeminių pažeidimų, sunkių nudegimų ar gangrena. Todėl linezolido vartojimo patirtis gydant šias būkles yra ribota.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Pagalbinės medžiagos</w:t>
      </w:r>
    </w:p>
    <w:p w:rsidR="00735C04" w:rsidRPr="00001044" w:rsidRDefault="00735C04" w:rsidP="00735C04">
      <w:pPr>
        <w:tabs>
          <w:tab w:val="left" w:pos="567"/>
        </w:tabs>
        <w:spacing w:after="0" w:line="260" w:lineRule="exact"/>
        <w:rPr>
          <w:rFonts w:ascii="Times New Roman" w:eastAsia="Times New Roman" w:hAnsi="Times New Roman" w:cs="Times New Roman"/>
          <w:snapToGrid w:val="0"/>
          <w:szCs w:val="20"/>
        </w:rPr>
      </w:pPr>
      <w:r w:rsidRPr="00001044">
        <w:rPr>
          <w:rFonts w:ascii="Times New Roman" w:eastAsia="Times New Roman" w:hAnsi="Times New Roman" w:cs="Times New Roman"/>
          <w:snapToGrid w:val="0"/>
          <w:szCs w:val="20"/>
        </w:rPr>
        <w:t xml:space="preserve">Šiame vaistiniame preparate </w:t>
      </w:r>
      <w:r w:rsidRPr="00001044">
        <w:rPr>
          <w:rFonts w:ascii="Times New Roman" w:hAnsi="Times New Roman"/>
        </w:rPr>
        <w:t>yra 45,67 mg</w:t>
      </w:r>
      <w:r w:rsidRPr="00001044">
        <w:rPr>
          <w:rFonts w:ascii="Times New Roman" w:eastAsia="Times New Roman" w:hAnsi="Times New Roman" w:cs="Times New Roman"/>
          <w:snapToGrid w:val="0"/>
          <w:szCs w:val="20"/>
        </w:rPr>
        <w:t>/ml</w:t>
      </w:r>
      <w:r w:rsidRPr="00001044">
        <w:rPr>
          <w:rFonts w:ascii="Times New Roman" w:hAnsi="Times New Roman"/>
        </w:rPr>
        <w:t xml:space="preserve"> (t.y. 13,702 g/300 ml) gliukozės. Būtina atsižvelgti cukriniu diabetu</w:t>
      </w:r>
      <w:r w:rsidRPr="00001044">
        <w:rPr>
          <w:rFonts w:ascii="Times New Roman" w:eastAsia="Times New Roman" w:hAnsi="Times New Roman" w:cs="Times New Roman"/>
          <w:snapToGrid w:val="0"/>
          <w:szCs w:val="20"/>
        </w:rPr>
        <w:t xml:space="preserve"> </w:t>
      </w:r>
      <w:r w:rsidRPr="00001044">
        <w:rPr>
          <w:rFonts w:ascii="Times New Roman" w:hAnsi="Times New Roman"/>
        </w:rPr>
        <w:t xml:space="preserve">sergantiems pacientams ir pacientams, kuriems nustatyta kita būklė, susijusi su gliukozės netoleravimu. </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eastAsia="Times New Roman" w:hAnsi="Times New Roman" w:cs="Times New Roman"/>
          <w:snapToGrid w:val="0"/>
          <w:szCs w:val="20"/>
        </w:rPr>
        <w:t>Šiame vaistiniame preparate</w:t>
      </w:r>
      <w:r w:rsidRPr="00001044">
        <w:rPr>
          <w:rFonts w:ascii="Times New Roman" w:hAnsi="Times New Roman"/>
        </w:rPr>
        <w:t xml:space="preserve"> yra 0,</w:t>
      </w:r>
      <w:r w:rsidRPr="00001044">
        <w:rPr>
          <w:rFonts w:ascii="Times New Roman" w:eastAsia="Times New Roman" w:hAnsi="Times New Roman" w:cs="Times New Roman"/>
          <w:snapToGrid w:val="0"/>
          <w:szCs w:val="20"/>
        </w:rPr>
        <w:t>61</w:t>
      </w:r>
      <w:r w:rsidRPr="00001044">
        <w:rPr>
          <w:rFonts w:ascii="Times New Roman" w:hAnsi="Times New Roman"/>
        </w:rPr>
        <w:t xml:space="preserve"> mg</w:t>
      </w:r>
      <w:r w:rsidRPr="00001044">
        <w:rPr>
          <w:rFonts w:ascii="Times New Roman" w:eastAsia="Times New Roman" w:hAnsi="Times New Roman" w:cs="Times New Roman"/>
          <w:snapToGrid w:val="0"/>
          <w:szCs w:val="20"/>
        </w:rPr>
        <w:t>/ml</w:t>
      </w:r>
      <w:r w:rsidRPr="00001044">
        <w:rPr>
          <w:rFonts w:ascii="Times New Roman" w:hAnsi="Times New Roman"/>
        </w:rPr>
        <w:t xml:space="preserve"> (t.y. 0,</w:t>
      </w:r>
      <w:r w:rsidRPr="00001044">
        <w:rPr>
          <w:rFonts w:ascii="Times New Roman" w:eastAsia="Times New Roman" w:hAnsi="Times New Roman" w:cs="Times New Roman"/>
          <w:snapToGrid w:val="0"/>
          <w:szCs w:val="20"/>
        </w:rPr>
        <w:t>182</w:t>
      </w:r>
      <w:r w:rsidRPr="00001044">
        <w:rPr>
          <w:rFonts w:ascii="Times New Roman" w:hAnsi="Times New Roman"/>
        </w:rPr>
        <w:t xml:space="preserve"> g/300 ml) natrio. Būtina atsižvelgti, jei kontroliuojamas natrio kiekis maiste.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4.5</w:t>
      </w:r>
      <w:r w:rsidRPr="00001044">
        <w:rPr>
          <w:rFonts w:ascii="Times New Roman" w:hAnsi="Times New Roman"/>
          <w:b/>
        </w:rPr>
        <w:tab/>
        <w:t>Sąveika su kitais vaistiniais preparatais ir kitokia sąveika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Monoaminooksidazės inhibitoriai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Linezolidas yra grįžtamojo pobūdžio, neselektyvus monaminooksidazės inhibitorius (MAOI). Yra tik labai riboti sąveikos duomenys iš vaistinių preparatų sąveikos tyrimų ir apie linezolido saugumą jo vartojant pacientams, kurie kartu vartoja vaistinių preparatų, galinčių kelti riziką dėl MAO slopinimo. Todėl tokiomis aplikybėmis linezolido vartoti nerekomenduojama, išskyrus atvejus, kai yra įmanoma atidžiai stebėti ir tikrinti vaistinio preparato vartojantį pacientą (žr. 4.3 ir 4.4 skyrius).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Galimos sąveikos, sukeliančios kraujospūdžio padidėjimą</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Sveikiems savanoriams, kurių kraujospūdis buvo normalus, linezolidas sustiprino pseudoefedrino ir fenilpropanolamino hidrochlorido sukeltą kraujospūdžio padidėjimą. Linezolido vartojimas kartu su pseudoefedrinu ar fenilpropanolaminu žmogui sukėlė vidutinį sistolinio kraujospūdžio padidėjimą 30</w:t>
      </w:r>
      <w:r w:rsidRPr="00001044">
        <w:rPr>
          <w:rFonts w:ascii="Times New Roman" w:hAnsi="Times New Roman"/>
        </w:rPr>
        <w:noBreakHyphen/>
        <w:t>40 mmHg, palyginti su 11</w:t>
      </w:r>
      <w:r w:rsidRPr="00001044">
        <w:rPr>
          <w:rFonts w:ascii="Times New Roman" w:hAnsi="Times New Roman"/>
        </w:rPr>
        <w:noBreakHyphen/>
        <w:t>15 mmHg padidėjimu, kurį sukėlė vien linezolido vartojimas, 14</w:t>
      </w:r>
      <w:r w:rsidRPr="00001044">
        <w:rPr>
          <w:rFonts w:ascii="Times New Roman" w:hAnsi="Times New Roman"/>
        </w:rPr>
        <w:noBreakHyphen/>
        <w:t>18 mmHg padidėjimu, kurį sukėlė vien pseudoefedrino ar vien fenilpropanolamino vartojimas, ir 8</w:t>
      </w:r>
      <w:r w:rsidRPr="00001044">
        <w:rPr>
          <w:rFonts w:ascii="Times New Roman" w:hAnsi="Times New Roman"/>
        </w:rPr>
        <w:noBreakHyphen/>
        <w:t>11 mmHg padidėjimu, kurį sukėlė placebo vartojimas. Panašūs tyrimai su hipertenzija sergančiais pacientais neatlikti. Rekomenduojama atidžiai titruoti kraujagysles sutraukiančių vaistinių preparatų, įskaitant dopaminerginius, dozę, norint sukelti pageidaujamą reakciją, jeigu jų vartojama kartu su linezolidu.</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lastRenderedPageBreak/>
        <w:t>Galimos serotoninerginės sąveikos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Tyrimuose, kuriuose dalyvavo sveiki savanoriai, buvo tirta galima sąveika su dekstrometorfanu. Tiriamieji vartojo dekstrometorfano (dvi 20 mg dozės išgertos su 4 valandų pertrauka) kartu su linezolidu arba be jo. Sveikiems tiriamiesiems, vartojusiems linezolido kartu su dekstrometorfanu, serotonino sindromas (sumišimas, kliedesys, neramumas, drebulys, paraudimas, prakaitavimas, karščiavimas) nepasireiškė.</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Po vaistinio preparato patekimo į rinką buvo gautas vienas pranešimas apie poveikį, panašų į serotonino sindromą, pasireiškusį linezolido kartu su dekstrometorfanu vartojusiam pacientui, kuris išnyko, nutraukus abiejų vaistinių preparatų vartojimą.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Klinikinio vartojimo metu gauta pranešimų apie serotonino sindromo atvejus vartojant linezolido kartu su serotoninerginėmis medžiagomis, įskaitant antidepresantus, tokius, kaip selektyvūs serotonino reabsorbcijos inhibitoriai (SSRI). Taigi, nors vartojimas kartu yra draudžiamas (žr. 4.3 skyrių), kaip prižiūrėti pacientus, kuriems gydymas linezolidu ir serotoninergine mežiaga yra būtinas, aprašyta 4.4 skyriuje.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Vartojimas kartu su maistu, kuriame gausu tiramino</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Reikšmingo poveikio tiriamiųjų, kurie linezolido vartojo kartu su mažiau kaip 100 mg tiramino, kraujospūdžiui nepastebėta. Tai rodo, kad tik reikia vengti vartoti didelį kiekį maisto ir gėrimų, kuriuose yra daug tiramino (pvz., brandinto sūrio, mielių ekstraktų, nedistiliuotų alkoholinių gėrimų ir fermentuotų sojos pupelių produktų, tokių, kaip sojų padažas).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 xml:space="preserve">Citochromo P450 metabolizuojami vaistiniai preparatai </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Nenustatyta, kad linezolidą metabolizuotų citochromo P450 (CYP) fermentų sistema ir jis kliniškai reikšmingai neslopina žmogaus CYP izofermentų (1A2, 2C9, 2C19, 2D6, 2E1, 3A4). Taip pat linezolidas neindukuoja P450 izofermentų žiurkėms. Vadinasi, linezolido sąveika su CYP450 indukuojančias vaistiniais preparatais nėra tikėtina.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Rifampicinas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Rifampicino poveikio linezolido farmakokinetikai tyrimo metu šešiolika sveikų suaugusių savanorių vyrų 2,5 paros, 2 kartus per parą vartojo po 600 mg linezolido kartu su 8 paras vieną kartą per parą vartojama 600 mg rifampicino doze arba be jos. Rifampicinas sumažino linezolido C</w:t>
      </w:r>
      <w:r w:rsidRPr="00001044">
        <w:rPr>
          <w:rFonts w:ascii="Times New Roman" w:hAnsi="Times New Roman"/>
          <w:vertAlign w:val="subscript"/>
        </w:rPr>
        <w:t>max</w:t>
      </w:r>
      <w:r w:rsidRPr="00001044">
        <w:rPr>
          <w:rFonts w:ascii="Times New Roman" w:hAnsi="Times New Roman"/>
        </w:rPr>
        <w:t xml:space="preserve"> ir AUC atitinkamai vidutiniškai 21 % (90 % PI, 15, 27) ir vidutiniškai 32 % (90% PI, 27, 37). Šios sąveikos mechanizmas ir jos klinikinė reikšmė nežinomi.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Varfarinas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Linezolido pusiausvyros apykaitos sąlygomis pradėjus kartu vartoti varfarino, nustatytas 10 % mažesnis vidutinis didžiausias TNS ir 5 % mažesnis TNS AUC. Yra nepakankamai duomenų apie pacientus, kurie kartu vartojo linezolido ir varfarino, kad būtų galima nustatyti šio reiškinio klinikinę reikšmę, jeigu tokia yra.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4.6</w:t>
      </w:r>
      <w:r w:rsidRPr="00001044">
        <w:rPr>
          <w:rFonts w:ascii="Times New Roman" w:hAnsi="Times New Roman"/>
          <w:b/>
        </w:rPr>
        <w:tab/>
        <w:t>Vaisingumas, nėštumo ir žindymo laikotarpis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color w:val="0D0D0D"/>
          <w:u w:val="single"/>
        </w:rPr>
      </w:pPr>
      <w:r w:rsidRPr="00001044">
        <w:rPr>
          <w:rFonts w:ascii="Times New Roman" w:hAnsi="Times New Roman"/>
          <w:color w:val="0D0D0D"/>
          <w:u w:val="single"/>
        </w:rPr>
        <w:t>Nėštumas</w:t>
      </w:r>
    </w:p>
    <w:p w:rsidR="00735C04" w:rsidRPr="00001044" w:rsidRDefault="00735C04" w:rsidP="00735C04">
      <w:pPr>
        <w:tabs>
          <w:tab w:val="left" w:pos="567"/>
        </w:tabs>
        <w:spacing w:after="0" w:line="260" w:lineRule="exact"/>
        <w:rPr>
          <w:rFonts w:ascii="Times New Roman" w:hAnsi="Times New Roman"/>
          <w:color w:val="0D0D0D"/>
        </w:rPr>
      </w:pPr>
      <w:r w:rsidRPr="00001044">
        <w:rPr>
          <w:rFonts w:ascii="Times New Roman" w:hAnsi="Times New Roman"/>
          <w:color w:val="0D0D0D"/>
        </w:rPr>
        <w:t>Duomenų apie nėščių moterų gydymą linezolidu nepakanka. Su gyvūnais atlikti tyrimai parodė toksinį poveikį reprodukcijai (žr. 5.3 skyrių). Egzistuoja potenciali rizika žmogui.</w:t>
      </w:r>
    </w:p>
    <w:p w:rsidR="00735C04" w:rsidRPr="00001044" w:rsidRDefault="00735C04" w:rsidP="00735C04">
      <w:pPr>
        <w:tabs>
          <w:tab w:val="left" w:pos="567"/>
        </w:tabs>
        <w:spacing w:after="0" w:line="260" w:lineRule="exact"/>
        <w:rPr>
          <w:rFonts w:ascii="Times New Roman" w:hAnsi="Times New Roman"/>
          <w:color w:val="0D0D0D"/>
        </w:rPr>
      </w:pPr>
      <w:r w:rsidRPr="00001044">
        <w:rPr>
          <w:rFonts w:ascii="Times New Roman" w:hAnsi="Times New Roman"/>
          <w:color w:val="0D0D0D"/>
        </w:rPr>
        <w:t>Linezolido nėštumo metu vartoti negalima, išskyrus neabejotinai būtinu atveju, t. y. tik jeigu galima nauda svarbesnė už teorinę riziką.</w:t>
      </w:r>
    </w:p>
    <w:p w:rsidR="00735C04" w:rsidRPr="00001044" w:rsidRDefault="00735C04" w:rsidP="00735C04">
      <w:pPr>
        <w:tabs>
          <w:tab w:val="left" w:pos="567"/>
        </w:tabs>
        <w:spacing w:after="0" w:line="260" w:lineRule="exact"/>
        <w:rPr>
          <w:rFonts w:ascii="Times New Roman" w:hAnsi="Times New Roman"/>
          <w:color w:val="0D0D0D"/>
        </w:rPr>
      </w:pPr>
    </w:p>
    <w:p w:rsidR="00735C04" w:rsidRPr="00001044" w:rsidRDefault="00735C04" w:rsidP="00735C04">
      <w:pPr>
        <w:tabs>
          <w:tab w:val="left" w:pos="567"/>
        </w:tabs>
        <w:spacing w:after="0" w:line="260" w:lineRule="exact"/>
        <w:rPr>
          <w:rFonts w:ascii="Times New Roman" w:hAnsi="Times New Roman"/>
          <w:color w:val="0D0D0D"/>
          <w:u w:val="single"/>
        </w:rPr>
      </w:pPr>
      <w:r w:rsidRPr="00001044">
        <w:rPr>
          <w:rFonts w:ascii="Times New Roman" w:hAnsi="Times New Roman"/>
          <w:color w:val="0D0D0D"/>
          <w:u w:val="single"/>
        </w:rPr>
        <w:lastRenderedPageBreak/>
        <w:t>Žindymas</w:t>
      </w:r>
    </w:p>
    <w:p w:rsidR="00735C04" w:rsidRPr="00001044" w:rsidRDefault="00735C04" w:rsidP="00735C04">
      <w:pPr>
        <w:tabs>
          <w:tab w:val="left" w:pos="567"/>
        </w:tabs>
        <w:spacing w:after="0" w:line="260" w:lineRule="exact"/>
        <w:rPr>
          <w:rFonts w:ascii="Times New Roman" w:hAnsi="Times New Roman"/>
          <w:color w:val="0D0D0D"/>
        </w:rPr>
      </w:pPr>
      <w:r w:rsidRPr="00001044">
        <w:rPr>
          <w:rFonts w:ascii="Times New Roman" w:hAnsi="Times New Roman"/>
          <w:color w:val="0D0D0D"/>
        </w:rPr>
        <w:t>Tyrimų su gyvūnais duomenys rodo, kad linezolidas ir jo metabolitai pereina į žindyvės pieną ir todėl žindymą reikia nutraukti prieš pradedant vartoti linezolidą ir gydymo juo metu nežindyti.</w:t>
      </w:r>
    </w:p>
    <w:p w:rsidR="00735C04" w:rsidRPr="00001044" w:rsidRDefault="00735C04" w:rsidP="00735C04">
      <w:pPr>
        <w:tabs>
          <w:tab w:val="left" w:pos="567"/>
        </w:tabs>
        <w:spacing w:after="0" w:line="260" w:lineRule="exact"/>
        <w:rPr>
          <w:rFonts w:ascii="Times New Roman" w:hAnsi="Times New Roman"/>
          <w:color w:val="0D0D0D"/>
        </w:rPr>
      </w:pPr>
    </w:p>
    <w:p w:rsidR="00735C04" w:rsidRPr="00001044" w:rsidRDefault="00735C04" w:rsidP="00735C04">
      <w:pPr>
        <w:tabs>
          <w:tab w:val="left" w:pos="567"/>
        </w:tabs>
        <w:spacing w:after="0" w:line="260" w:lineRule="exact"/>
        <w:rPr>
          <w:rFonts w:ascii="Times New Roman" w:hAnsi="Times New Roman"/>
          <w:color w:val="0D0D0D"/>
          <w:u w:val="single"/>
        </w:rPr>
      </w:pPr>
      <w:r w:rsidRPr="00001044">
        <w:rPr>
          <w:rFonts w:ascii="Times New Roman" w:hAnsi="Times New Roman"/>
          <w:color w:val="0D0D0D"/>
          <w:u w:val="single"/>
        </w:rPr>
        <w:t>Vaisingumas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eastAsia="Times New Roman" w:hAnsi="Times New Roman" w:cs="Times New Roman"/>
          <w:snapToGrid w:val="0"/>
          <w:szCs w:val="24"/>
        </w:rPr>
        <w:t>Tyrimų su gyvūnais metu linezolidas sumažino vaisingumą</w:t>
      </w:r>
      <w:r w:rsidRPr="00001044">
        <w:rPr>
          <w:rFonts w:ascii="Times New Roman" w:hAnsi="Times New Roman"/>
        </w:rPr>
        <w:t xml:space="preserve"> (žr. 5.3 skyrių).</w:t>
      </w:r>
    </w:p>
    <w:p w:rsidR="00735C04" w:rsidRPr="00001044" w:rsidRDefault="00735C04" w:rsidP="00735C04">
      <w:pPr>
        <w:tabs>
          <w:tab w:val="left" w:pos="567"/>
        </w:tabs>
        <w:spacing w:after="0" w:line="260" w:lineRule="exact"/>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Nežinoma, ar šie duomenys turi įtakos žmonių vaisingumui.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4.7</w:t>
      </w:r>
      <w:r w:rsidRPr="00001044">
        <w:rPr>
          <w:rFonts w:ascii="Times New Roman" w:hAnsi="Times New Roman"/>
          <w:b/>
        </w:rPr>
        <w:tab/>
        <w:t>Poveikis gebėjimui vairuoti ir valdyti mechanizmus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Pacientus reikia įspėti, kad vartojant linezolidą, gali pasireikšti svaigulys arba regėjimo sutrikimo simptomai (aprašyti 4.4 ir 4.8 skyriuose), ir reikia patarti nevairuoti ar nevaldyti mechanizmų, jeigu atsiranda kuris nors iš šių simptomų.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40" w:lineRule="auto"/>
        <w:outlineLvl w:val="0"/>
        <w:rPr>
          <w:rFonts w:ascii="Times New Roman" w:hAnsi="Times New Roman"/>
        </w:rPr>
      </w:pPr>
      <w:r w:rsidRPr="00001044">
        <w:rPr>
          <w:rFonts w:ascii="Times New Roman" w:hAnsi="Times New Roman"/>
          <w:b/>
        </w:rPr>
        <w:t>4.8</w:t>
      </w:r>
      <w:r w:rsidRPr="00001044">
        <w:rPr>
          <w:rFonts w:ascii="Times New Roman" w:hAnsi="Times New Roman"/>
          <w:b/>
        </w:rPr>
        <w:tab/>
        <w:t>Nepageidaujamas poveikis</w:t>
      </w:r>
    </w:p>
    <w:p w:rsidR="00735C04" w:rsidRPr="00001044" w:rsidRDefault="00735C04" w:rsidP="00735C04">
      <w:pPr>
        <w:tabs>
          <w:tab w:val="left" w:pos="567"/>
        </w:tabs>
        <w:spacing w:after="0" w:line="260" w:lineRule="exact"/>
        <w:rPr>
          <w:rFonts w:ascii="Times New Roman" w:hAnsi="Times New Roman"/>
          <w:u w:val="single"/>
        </w:rPr>
      </w:pPr>
    </w:p>
    <w:p w:rsidR="00735C04" w:rsidRPr="00001044" w:rsidRDefault="00735C04" w:rsidP="00735C04">
      <w:pPr>
        <w:tabs>
          <w:tab w:val="left" w:pos="567"/>
        </w:tabs>
        <w:spacing w:after="0" w:line="240" w:lineRule="auto"/>
        <w:rPr>
          <w:rFonts w:ascii="Times New Roman" w:hAnsi="Times New Roman"/>
        </w:rPr>
      </w:pPr>
      <w:r w:rsidRPr="00001044">
        <w:rPr>
          <w:rFonts w:ascii="Times New Roman" w:hAnsi="Times New Roman"/>
        </w:rPr>
        <w:t xml:space="preserve">Žemiau esančioje lentelėje pateiktos nepageidaujamos reakcijos į vaistinį preparatą, kurių pasireiškimo dažnis </w:t>
      </w:r>
      <w:r w:rsidRPr="00001044">
        <w:rPr>
          <w:rFonts w:ascii="Times New Roman" w:eastAsia="Times New Roman" w:hAnsi="Times New Roman" w:cs="Times New Roman"/>
          <w:noProof/>
          <w:snapToGrid w:val="0"/>
          <w:szCs w:val="24"/>
        </w:rPr>
        <w:t>pagrįstas visų</w:t>
      </w:r>
      <w:r w:rsidRPr="00001044">
        <w:rPr>
          <w:rFonts w:ascii="Times New Roman" w:hAnsi="Times New Roman"/>
        </w:rPr>
        <w:t xml:space="preserve"> klinikinių tyrimų, kuriuose dalyvavo daugiau kaip </w:t>
      </w:r>
      <w:r w:rsidRPr="00001044">
        <w:rPr>
          <w:rFonts w:ascii="Times New Roman" w:eastAsia="Times New Roman" w:hAnsi="Times New Roman" w:cs="Times New Roman"/>
          <w:noProof/>
          <w:snapToGrid w:val="0"/>
          <w:szCs w:val="24"/>
        </w:rPr>
        <w:t>2000</w:t>
      </w:r>
      <w:r w:rsidRPr="00001044">
        <w:rPr>
          <w:rFonts w:ascii="Times New Roman" w:hAnsi="Times New Roman"/>
        </w:rPr>
        <w:t xml:space="preserve"> suaugusių pacientų, vartojusių rekomenduojamas linezolido dozes ne ilgiau kaip 28 paras, metu.</w:t>
      </w:r>
    </w:p>
    <w:p w:rsidR="00735C04" w:rsidRPr="00001044" w:rsidRDefault="00735C04" w:rsidP="00735C04">
      <w:pPr>
        <w:tabs>
          <w:tab w:val="left" w:pos="567"/>
        </w:tabs>
        <w:spacing w:after="0" w:line="240" w:lineRule="auto"/>
        <w:rPr>
          <w:rFonts w:ascii="Times New Roman" w:hAnsi="Times New Roman"/>
        </w:rPr>
      </w:pPr>
    </w:p>
    <w:p w:rsidR="00735C04" w:rsidRPr="00001044" w:rsidRDefault="00735C04" w:rsidP="00735C04">
      <w:pPr>
        <w:tabs>
          <w:tab w:val="left" w:pos="567"/>
        </w:tabs>
        <w:spacing w:after="0" w:line="240" w:lineRule="auto"/>
        <w:rPr>
          <w:rFonts w:ascii="Times New Roman" w:hAnsi="Times New Roman"/>
        </w:rPr>
      </w:pPr>
      <w:r w:rsidRPr="00001044">
        <w:rPr>
          <w:rFonts w:ascii="Times New Roman" w:hAnsi="Times New Roman"/>
        </w:rPr>
        <w:t xml:space="preserve">Dažniausiai </w:t>
      </w:r>
      <w:r w:rsidRPr="00001044">
        <w:rPr>
          <w:rFonts w:ascii="Times New Roman" w:eastAsia="Times New Roman" w:hAnsi="Times New Roman" w:cs="Times New Roman"/>
          <w:noProof/>
          <w:snapToGrid w:val="0"/>
          <w:szCs w:val="24"/>
        </w:rPr>
        <w:t>pasireiškęs nepageidaujamas poveikis buvo viduriavimas (8,4%),</w:t>
      </w:r>
      <w:r w:rsidRPr="00001044">
        <w:rPr>
          <w:rFonts w:ascii="Times New Roman" w:hAnsi="Times New Roman"/>
        </w:rPr>
        <w:t xml:space="preserve"> galvos skausmas (</w:t>
      </w:r>
      <w:r w:rsidRPr="00001044">
        <w:rPr>
          <w:rFonts w:ascii="Times New Roman" w:eastAsia="Times New Roman" w:hAnsi="Times New Roman" w:cs="Times New Roman"/>
          <w:noProof/>
          <w:snapToGrid w:val="0"/>
          <w:szCs w:val="24"/>
        </w:rPr>
        <w:t>6,5</w:t>
      </w:r>
      <w:r w:rsidRPr="00001044">
        <w:rPr>
          <w:rFonts w:ascii="Times New Roman" w:hAnsi="Times New Roman"/>
        </w:rPr>
        <w:t>%), pykinimas (</w:t>
      </w:r>
      <w:r w:rsidRPr="00001044">
        <w:rPr>
          <w:rFonts w:ascii="Times New Roman" w:eastAsia="Times New Roman" w:hAnsi="Times New Roman" w:cs="Times New Roman"/>
          <w:noProof/>
          <w:snapToGrid w:val="0"/>
          <w:szCs w:val="24"/>
        </w:rPr>
        <w:t>6</w:t>
      </w:r>
      <w:r w:rsidRPr="00001044">
        <w:rPr>
          <w:rFonts w:ascii="Times New Roman" w:hAnsi="Times New Roman"/>
        </w:rPr>
        <w:t xml:space="preserve">,3%) ir </w:t>
      </w:r>
      <w:r w:rsidRPr="00001044">
        <w:rPr>
          <w:rFonts w:ascii="Times New Roman" w:eastAsia="Times New Roman" w:hAnsi="Times New Roman" w:cs="Times New Roman"/>
          <w:noProof/>
          <w:snapToGrid w:val="0"/>
          <w:szCs w:val="24"/>
        </w:rPr>
        <w:t>vėmimas (4,</w:t>
      </w:r>
      <w:r w:rsidRPr="00001044">
        <w:rPr>
          <w:rFonts w:ascii="Times New Roman" w:hAnsi="Times New Roman"/>
        </w:rPr>
        <w:t>0</w:t>
      </w:r>
      <w:r w:rsidRPr="00001044">
        <w:rPr>
          <w:rFonts w:ascii="Times New Roman" w:eastAsia="Times New Roman" w:hAnsi="Times New Roman" w:cs="Times New Roman"/>
          <w:noProof/>
          <w:snapToGrid w:val="0"/>
          <w:szCs w:val="24"/>
        </w:rPr>
        <w:t>%).</w:t>
      </w:r>
    </w:p>
    <w:p w:rsidR="00735C04" w:rsidRPr="00001044" w:rsidRDefault="00735C04" w:rsidP="00735C04">
      <w:pPr>
        <w:tabs>
          <w:tab w:val="left" w:pos="567"/>
        </w:tabs>
        <w:spacing w:after="0" w:line="240" w:lineRule="auto"/>
        <w:rPr>
          <w:rFonts w:ascii="Times New Roman" w:hAnsi="Times New Roman"/>
          <w:b/>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rsidR="00735C04" w:rsidRPr="00001044" w:rsidRDefault="00735C04" w:rsidP="00735C04">
      <w:pPr>
        <w:tabs>
          <w:tab w:val="left" w:pos="567"/>
        </w:tabs>
        <w:spacing w:after="0" w:line="240" w:lineRule="auto"/>
        <w:jc w:val="both"/>
        <w:rPr>
          <w:rFonts w:ascii="Times New Roman" w:hAnsi="Times New Roman"/>
          <w:b/>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Papildomos nepageidaujamos reakcijos, kurios pasireiškė po vaistinio preparato patekimo į rinką, įrašytos į lentelę nurodant, kad jų dažnis yra nežinomas, kadangi tikslaus dažnio nebuvo galima apskaičiuoti remiantis turimais duomenimis.</w:t>
      </w:r>
    </w:p>
    <w:p w:rsidR="00735C04" w:rsidRPr="00001044" w:rsidRDefault="00735C04" w:rsidP="00735C04">
      <w:pPr>
        <w:tabs>
          <w:tab w:val="left" w:pos="567"/>
        </w:tabs>
        <w:spacing w:after="0" w:line="240" w:lineRule="auto"/>
        <w:rPr>
          <w:rFonts w:ascii="Times New Roman" w:hAnsi="Times New Roman"/>
          <w:b/>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Vartojant linezolidą, pasireiškė ir buvo pranešta apie toliau išvardytą nepageidaujamą poveikį. Nepageidaujamo poveikio dažnis apibūdinamas taip: labai dažnas (≥ 1/10), dažnas (nuo ≥ 1/100 iki &lt; 1/10), nedažnas (nuo ≥ 1/1 000 iki &lt; 1/100), retas (nuo ≥ 1/</w:t>
      </w:r>
      <w:r w:rsidRPr="00001044">
        <w:rPr>
          <w:rFonts w:ascii="Times New Roman" w:eastAsia="Times New Roman" w:hAnsi="Times New Roman" w:cs="Times New Roman"/>
          <w:snapToGrid w:val="0"/>
          <w:szCs w:val="20"/>
        </w:rPr>
        <w:t>10000</w:t>
      </w:r>
      <w:r w:rsidRPr="00001044">
        <w:rPr>
          <w:rFonts w:ascii="Times New Roman" w:hAnsi="Times New Roman"/>
        </w:rPr>
        <w:t xml:space="preserve"> iki &lt; 1/1000), labai retas (&lt; 1/</w:t>
      </w:r>
      <w:r w:rsidRPr="00001044">
        <w:rPr>
          <w:rFonts w:ascii="Times New Roman" w:eastAsia="Times New Roman" w:hAnsi="Times New Roman" w:cs="Times New Roman"/>
          <w:snapToGrid w:val="0"/>
          <w:szCs w:val="20"/>
        </w:rPr>
        <w:t>10000</w:t>
      </w:r>
      <w:r w:rsidRPr="00001044">
        <w:rPr>
          <w:rFonts w:ascii="Times New Roman" w:hAnsi="Times New Roman"/>
        </w:rPr>
        <w:t>) ir nežinomas (negali būti apskaičiuotas pagal turimus duomenis).</w:t>
      </w:r>
    </w:p>
    <w:p w:rsidR="00735C04" w:rsidRPr="00001044" w:rsidRDefault="00735C04" w:rsidP="00735C04">
      <w:pPr>
        <w:tabs>
          <w:tab w:val="left" w:pos="567"/>
        </w:tabs>
        <w:spacing w:after="0" w:line="240" w:lineRule="auto"/>
        <w:jc w:val="both"/>
        <w:rPr>
          <w:rFonts w:ascii="Times New Roman" w:hAnsi="Times New Roman"/>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984"/>
        <w:gridCol w:w="1560"/>
      </w:tblGrid>
      <w:tr w:rsidR="00735C04" w:rsidRPr="00001044" w:rsidTr="00C640DE">
        <w:trPr>
          <w:tblHeader/>
        </w:trPr>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Organų sistemų klasės</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Dažnas</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 xml:space="preserve">(nuo ≥ 1/100 iki &lt; 1/10) </w:t>
            </w: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Nedažnas</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(nuo ≥ 1/1000 iki &lt; 1/100)</w:t>
            </w:r>
          </w:p>
          <w:p w:rsidR="00735C04" w:rsidRPr="00001044" w:rsidRDefault="00735C04" w:rsidP="00C640DE">
            <w:pPr>
              <w:tabs>
                <w:tab w:val="left" w:pos="567"/>
              </w:tabs>
              <w:spacing w:after="0" w:line="240" w:lineRule="auto"/>
              <w:rPr>
                <w:rFonts w:ascii="Times New Roman" w:hAnsi="Times New Roman"/>
                <w:b/>
                <w:color w:val="000000"/>
              </w:rPr>
            </w:pPr>
          </w:p>
        </w:tc>
        <w:tc>
          <w:tcPr>
            <w:tcW w:w="1984"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Retas</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(nuo ≥ 1/</w:t>
            </w:r>
            <w:r w:rsidRPr="00001044">
              <w:rPr>
                <w:rFonts w:ascii="Times New Roman" w:eastAsia="Times New Roman" w:hAnsi="Times New Roman" w:cs="Times New Roman"/>
                <w:b/>
                <w:noProof/>
                <w:snapToGrid w:val="0"/>
                <w:color w:val="000000"/>
                <w:szCs w:val="20"/>
              </w:rPr>
              <w:t>10000</w:t>
            </w:r>
            <w:r w:rsidRPr="00001044">
              <w:rPr>
                <w:rFonts w:ascii="Times New Roman" w:hAnsi="Times New Roman"/>
                <w:b/>
                <w:color w:val="000000"/>
              </w:rPr>
              <w:t xml:space="preserve"> iki &lt; 1/1000)</w:t>
            </w:r>
          </w:p>
          <w:p w:rsidR="00735C04" w:rsidRPr="00001044" w:rsidRDefault="00735C04" w:rsidP="00C640DE">
            <w:pPr>
              <w:tabs>
                <w:tab w:val="left" w:pos="567"/>
              </w:tabs>
              <w:spacing w:after="0" w:line="240" w:lineRule="auto"/>
              <w:rPr>
                <w:rFonts w:ascii="Times New Roman" w:hAnsi="Times New Roman"/>
                <w:b/>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Dažnis nežinomas (negali būti apskaičiuotas pagal turimus duomenis)</w:t>
            </w: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Infekcijos ir infestacijos</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kandidozė</w:t>
            </w:r>
            <w:r w:rsidRPr="00001044">
              <w:rPr>
                <w:rFonts w:ascii="Times New Roman" w:hAnsi="Times New Roman"/>
                <w:color w:val="000000"/>
              </w:rPr>
              <w:t>, burnos kandidozė, makšties kandidozė grybelių sukeltos infekcijos</w:t>
            </w: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vaginitas</w:t>
            </w:r>
          </w:p>
        </w:tc>
        <w:tc>
          <w:tcPr>
            <w:tcW w:w="1984" w:type="dxa"/>
          </w:tcPr>
          <w:p w:rsidR="00735C04" w:rsidRPr="00001044" w:rsidRDefault="00735C04" w:rsidP="00C640DE">
            <w:pPr>
              <w:tabs>
                <w:tab w:val="left" w:pos="567"/>
              </w:tabs>
              <w:spacing w:after="0" w:line="240" w:lineRule="auto"/>
              <w:rPr>
                <w:rFonts w:ascii="Times New Roman" w:hAnsi="Times New Roman"/>
                <w:color w:val="000000"/>
              </w:rPr>
            </w:pPr>
            <w:r w:rsidRPr="00001044">
              <w:rPr>
                <w:rFonts w:ascii="Times New Roman" w:eastAsia="Times New Roman" w:hAnsi="Times New Roman" w:cs="Times New Roman"/>
                <w:noProof/>
                <w:snapToGrid w:val="0"/>
                <w:color w:val="000000"/>
                <w:szCs w:val="20"/>
              </w:rPr>
              <w:t>su antibiotikų vartojimu susijęs kolitas, įskaitant pseudomembraninį kolitą*</w:t>
            </w: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 xml:space="preserve">Kraujo ir limfinės </w:t>
            </w:r>
            <w:r w:rsidRPr="00001044">
              <w:rPr>
                <w:rFonts w:ascii="Times New Roman" w:hAnsi="Times New Roman"/>
                <w:b/>
                <w:color w:val="000000"/>
              </w:rPr>
              <w:lastRenderedPageBreak/>
              <w:t>sistemos sutrikimai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lastRenderedPageBreak/>
              <w:t>anemija*</w:t>
            </w:r>
            <w:r w:rsidRPr="00001044">
              <w:rPr>
                <w:rFonts w:ascii="Times New Roman" w:eastAsia="Times New Roman" w:hAnsi="Times New Roman" w:cs="Times New Roman"/>
                <w:noProof/>
                <w:snapToGrid w:val="0"/>
                <w:color w:val="000000"/>
                <w:szCs w:val="20"/>
                <w:vertAlign w:val="superscript"/>
              </w:rPr>
              <w:t>†</w:t>
            </w: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leukopenija</w:t>
            </w:r>
            <w:r w:rsidRPr="00001044">
              <w:rPr>
                <w:rFonts w:ascii="Times New Roman" w:hAnsi="Times New Roman"/>
                <w:color w:val="000000"/>
              </w:rPr>
              <w:t xml:space="preserve">*, neutropenija, </w:t>
            </w:r>
            <w:r w:rsidRPr="00001044">
              <w:rPr>
                <w:rFonts w:ascii="Times New Roman" w:hAnsi="Times New Roman"/>
                <w:color w:val="000000"/>
              </w:rPr>
              <w:lastRenderedPageBreak/>
              <w:t>trombocitopenija*, eozinofilija</w:t>
            </w:r>
          </w:p>
        </w:tc>
        <w:tc>
          <w:tcPr>
            <w:tcW w:w="1984" w:type="dxa"/>
          </w:tcPr>
          <w:p w:rsidR="00735C04" w:rsidRPr="00001044" w:rsidRDefault="00735C04" w:rsidP="00C640DE">
            <w:pPr>
              <w:tabs>
                <w:tab w:val="left" w:pos="567"/>
              </w:tabs>
              <w:spacing w:after="0" w:line="240" w:lineRule="auto"/>
              <w:rPr>
                <w:rFonts w:ascii="Times New Roman" w:hAnsi="Times New Roman"/>
                <w:color w:val="000000"/>
              </w:rPr>
            </w:pPr>
            <w:r w:rsidRPr="00001044">
              <w:rPr>
                <w:rFonts w:ascii="Times New Roman" w:eastAsia="Times New Roman" w:hAnsi="Times New Roman" w:cs="Times New Roman"/>
                <w:noProof/>
                <w:snapToGrid w:val="0"/>
                <w:color w:val="000000"/>
                <w:szCs w:val="20"/>
              </w:rPr>
              <w:lastRenderedPageBreak/>
              <w:t>pancitopenija*</w:t>
            </w: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kaulų</w:t>
            </w:r>
            <w:r w:rsidRPr="00001044">
              <w:rPr>
                <w:rFonts w:ascii="Times New Roman" w:hAnsi="Times New Roman"/>
                <w:color w:val="000000"/>
              </w:rPr>
              <w:t xml:space="preserve"> čiulpų </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lastRenderedPageBreak/>
              <w:t>slopinimas*, sideroblastinė anemija *</w:t>
            </w: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lastRenderedPageBreak/>
              <w:t>Imuninės sistemos sutrikimai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984" w:type="dxa"/>
          </w:tcPr>
          <w:p w:rsidR="00735C04" w:rsidRPr="00001044" w:rsidRDefault="00735C04" w:rsidP="00C640DE">
            <w:pPr>
              <w:tabs>
                <w:tab w:val="left" w:pos="567"/>
              </w:tabs>
              <w:spacing w:after="0" w:line="240" w:lineRule="auto"/>
              <w:rPr>
                <w:rFonts w:ascii="Times New Roman" w:hAnsi="Times New Roman"/>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anafilaksija</w:t>
            </w: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Metabolizmo ir mitybos sutrikimai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hiponatremija</w:t>
            </w:r>
          </w:p>
        </w:tc>
        <w:tc>
          <w:tcPr>
            <w:tcW w:w="1984" w:type="dxa"/>
          </w:tcPr>
          <w:p w:rsidR="00735C04" w:rsidRPr="00001044" w:rsidRDefault="00735C04" w:rsidP="00C640DE">
            <w:pPr>
              <w:tabs>
                <w:tab w:val="left" w:pos="567"/>
              </w:tabs>
              <w:spacing w:after="0" w:line="240" w:lineRule="auto"/>
              <w:rPr>
                <w:rFonts w:ascii="Times New Roman" w:hAnsi="Times New Roman"/>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pieno</w:t>
            </w:r>
            <w:r w:rsidRPr="00001044">
              <w:rPr>
                <w:rFonts w:ascii="Times New Roman" w:hAnsi="Times New Roman"/>
                <w:color w:val="000000"/>
              </w:rPr>
              <w:t xml:space="preserve"> rūgšties acidozė</w:t>
            </w:r>
            <w:r w:rsidRPr="00001044">
              <w:rPr>
                <w:rFonts w:ascii="Times New Roman" w:eastAsia="Times New Roman" w:hAnsi="Times New Roman" w:cs="Times New Roman"/>
                <w:noProof/>
                <w:snapToGrid w:val="0"/>
                <w:color w:val="000000"/>
                <w:szCs w:val="20"/>
              </w:rPr>
              <w:t>*</w:t>
            </w: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Psichikos sutrikimai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nemiga</w:t>
            </w: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984" w:type="dxa"/>
          </w:tcPr>
          <w:p w:rsidR="00735C04" w:rsidRPr="00001044" w:rsidRDefault="00735C04" w:rsidP="00C640DE">
            <w:pPr>
              <w:tabs>
                <w:tab w:val="left" w:pos="567"/>
              </w:tabs>
              <w:spacing w:after="0" w:line="240" w:lineRule="auto"/>
              <w:rPr>
                <w:rFonts w:ascii="Times New Roman" w:hAnsi="Times New Roman"/>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Nervų sistemos sutrikimai</w:t>
            </w:r>
          </w:p>
        </w:tc>
        <w:tc>
          <w:tcPr>
            <w:tcW w:w="1842" w:type="dxa"/>
          </w:tcPr>
          <w:p w:rsidR="00735C04" w:rsidRPr="00001044" w:rsidRDefault="00735C04" w:rsidP="00C640DE">
            <w:pPr>
              <w:tabs>
                <w:tab w:val="left" w:pos="567"/>
              </w:tabs>
              <w:spacing w:after="0" w:line="240" w:lineRule="auto"/>
              <w:rPr>
                <w:rFonts w:ascii="Times New Roman" w:hAnsi="Times New Roman"/>
                <w:color w:val="000000"/>
              </w:rPr>
            </w:pPr>
            <w:r w:rsidRPr="00001044">
              <w:rPr>
                <w:rFonts w:ascii="Times New Roman" w:eastAsia="Times New Roman" w:hAnsi="Times New Roman" w:cs="Times New Roman"/>
                <w:noProof/>
                <w:snapToGrid w:val="0"/>
                <w:color w:val="000000"/>
                <w:szCs w:val="20"/>
              </w:rPr>
              <w:t>galvos</w:t>
            </w:r>
            <w:r w:rsidRPr="00001044">
              <w:rPr>
                <w:rFonts w:ascii="Times New Roman" w:hAnsi="Times New Roman"/>
                <w:color w:val="000000"/>
              </w:rPr>
              <w:t xml:space="preserve"> skausmas, skonio pojūčio pokyčiai (metalo skonis burnoje</w:t>
            </w:r>
            <w:r w:rsidRPr="00001044">
              <w:rPr>
                <w:rFonts w:ascii="Times New Roman" w:eastAsia="Times New Roman" w:hAnsi="Times New Roman" w:cs="Times New Roman"/>
                <w:noProof/>
                <w:snapToGrid w:val="0"/>
                <w:color w:val="000000"/>
                <w:szCs w:val="20"/>
              </w:rPr>
              <w:t>), svaigulys</w:t>
            </w:r>
          </w:p>
          <w:p w:rsidR="00735C04" w:rsidRPr="00001044" w:rsidRDefault="00735C04" w:rsidP="00C640DE">
            <w:pPr>
              <w:tabs>
                <w:tab w:val="left" w:pos="567"/>
              </w:tabs>
              <w:spacing w:after="0" w:line="240" w:lineRule="auto"/>
              <w:rPr>
                <w:rFonts w:ascii="Times New Roman" w:hAnsi="Times New Roman"/>
                <w:b/>
                <w:color w:val="000000"/>
              </w:rPr>
            </w:pP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traukuliai*,</w:t>
            </w:r>
            <w:r w:rsidRPr="00001044">
              <w:rPr>
                <w:rFonts w:ascii="Times New Roman" w:hAnsi="Times New Roman"/>
                <w:color w:val="000000"/>
              </w:rPr>
              <w:t xml:space="preserve"> hipestezija, parestezija</w:t>
            </w:r>
          </w:p>
        </w:tc>
        <w:tc>
          <w:tcPr>
            <w:tcW w:w="1984" w:type="dxa"/>
          </w:tcPr>
          <w:p w:rsidR="00735C04" w:rsidRPr="00001044" w:rsidRDefault="00735C04" w:rsidP="00C640DE">
            <w:pPr>
              <w:tabs>
                <w:tab w:val="left" w:pos="567"/>
              </w:tabs>
              <w:spacing w:after="0" w:line="240" w:lineRule="auto"/>
              <w:rPr>
                <w:rFonts w:ascii="Times New Roman" w:hAnsi="Times New Roman"/>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serotonino</w:t>
            </w:r>
            <w:r w:rsidRPr="00001044">
              <w:rPr>
                <w:rFonts w:ascii="Times New Roman" w:hAnsi="Times New Roman"/>
                <w:color w:val="000000"/>
              </w:rPr>
              <w:t xml:space="preserve"> sindromas**, periferinė </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neuropatija*</w:t>
            </w: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Akių sutrikimai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sumažėjęs</w:t>
            </w:r>
            <w:r w:rsidRPr="00001044">
              <w:rPr>
                <w:rFonts w:ascii="Times New Roman" w:hAnsi="Times New Roman"/>
                <w:color w:val="000000"/>
              </w:rPr>
              <w:t xml:space="preserve"> vaizdo ryškumas*</w:t>
            </w:r>
          </w:p>
        </w:tc>
        <w:tc>
          <w:tcPr>
            <w:tcW w:w="1984" w:type="dxa"/>
          </w:tcPr>
          <w:p w:rsidR="00735C04" w:rsidRPr="00001044" w:rsidRDefault="00735C04" w:rsidP="00C640DE">
            <w:pPr>
              <w:tabs>
                <w:tab w:val="left" w:pos="567"/>
              </w:tabs>
              <w:spacing w:after="0" w:line="240" w:lineRule="auto"/>
              <w:rPr>
                <w:rFonts w:ascii="Times New Roman" w:hAnsi="Times New Roman"/>
                <w:color w:val="000000"/>
              </w:rPr>
            </w:pPr>
            <w:r w:rsidRPr="00001044">
              <w:rPr>
                <w:rFonts w:ascii="Times New Roman" w:hAnsi="Times New Roman"/>
                <w:color w:val="000000"/>
              </w:rPr>
              <w:t>regėjimo lauko defektas*</w:t>
            </w: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regos</w:t>
            </w:r>
            <w:r w:rsidRPr="00001044">
              <w:rPr>
                <w:rFonts w:ascii="Times New Roman" w:hAnsi="Times New Roman"/>
                <w:color w:val="000000"/>
              </w:rPr>
              <w:t xml:space="preserve"> nervo neuropatija*,</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 xml:space="preserve">regos nervo </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neuritas*,</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apakimas*, regėjimo aštrumo pokyčiai*,</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spalvų regėjimo pokyčiai</w:t>
            </w:r>
            <w:r w:rsidRPr="00001044">
              <w:rPr>
                <w:rFonts w:ascii="Times New Roman" w:eastAsia="Times New Roman" w:hAnsi="Times New Roman" w:cs="Times New Roman"/>
                <w:noProof/>
                <w:snapToGrid w:val="0"/>
                <w:color w:val="000000"/>
                <w:szCs w:val="20"/>
              </w:rPr>
              <w:t>*</w:t>
            </w: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Ausų ir labirintų sutrikimai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spengimas</w:t>
            </w:r>
            <w:r w:rsidRPr="00001044">
              <w:rPr>
                <w:rFonts w:ascii="Times New Roman" w:hAnsi="Times New Roman"/>
                <w:color w:val="000000"/>
              </w:rPr>
              <w:t xml:space="preserve"> ausyse</w:t>
            </w:r>
          </w:p>
        </w:tc>
        <w:tc>
          <w:tcPr>
            <w:tcW w:w="1984" w:type="dxa"/>
          </w:tcPr>
          <w:p w:rsidR="00735C04" w:rsidRPr="00001044" w:rsidRDefault="00735C04" w:rsidP="00C640DE">
            <w:pPr>
              <w:tabs>
                <w:tab w:val="left" w:pos="567"/>
              </w:tabs>
              <w:spacing w:after="0" w:line="240" w:lineRule="auto"/>
              <w:rPr>
                <w:rFonts w:ascii="Times New Roman" w:hAnsi="Times New Roman"/>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Širdies sutrikimai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aritmija (tachikardija)</w:t>
            </w:r>
          </w:p>
        </w:tc>
        <w:tc>
          <w:tcPr>
            <w:tcW w:w="1984"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Kraujagyslių sutrikimai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hipertenzija</w:t>
            </w:r>
          </w:p>
        </w:tc>
        <w:tc>
          <w:tcPr>
            <w:tcW w:w="1985" w:type="dxa"/>
          </w:tcPr>
          <w:p w:rsidR="00735C04" w:rsidRPr="00001044" w:rsidRDefault="00735C04" w:rsidP="00C640DE">
            <w:pPr>
              <w:tabs>
                <w:tab w:val="left" w:pos="567"/>
              </w:tabs>
              <w:spacing w:after="0" w:line="240" w:lineRule="auto"/>
              <w:rPr>
                <w:rFonts w:ascii="Times New Roman" w:eastAsia="Times New Roman" w:hAnsi="Times New Roman" w:cs="Times New Roman"/>
                <w:noProof/>
                <w:snapToGrid w:val="0"/>
                <w:color w:val="000000"/>
                <w:szCs w:val="20"/>
              </w:rPr>
            </w:pPr>
            <w:r w:rsidRPr="00001044">
              <w:rPr>
                <w:rFonts w:ascii="Times New Roman" w:eastAsia="Times New Roman" w:hAnsi="Times New Roman" w:cs="Times New Roman"/>
                <w:noProof/>
                <w:snapToGrid w:val="0"/>
                <w:color w:val="000000"/>
                <w:szCs w:val="20"/>
              </w:rPr>
              <w:t>praeinantieji smegenų išemijos priepuoliai,</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venų uždegimas,</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tromboflebitas</w:t>
            </w:r>
          </w:p>
        </w:tc>
        <w:tc>
          <w:tcPr>
            <w:tcW w:w="1984"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Virškinimo trakto sutrikimai</w:t>
            </w:r>
          </w:p>
        </w:tc>
        <w:tc>
          <w:tcPr>
            <w:tcW w:w="1842" w:type="dxa"/>
          </w:tcPr>
          <w:p w:rsidR="00735C04" w:rsidRPr="00001044" w:rsidRDefault="00735C04" w:rsidP="00C640DE">
            <w:pPr>
              <w:tabs>
                <w:tab w:val="left" w:pos="567"/>
              </w:tabs>
              <w:spacing w:after="0" w:line="240" w:lineRule="auto"/>
              <w:rPr>
                <w:rFonts w:ascii="Times New Roman" w:hAnsi="Times New Roman"/>
                <w:color w:val="000000"/>
              </w:rPr>
            </w:pPr>
            <w:r w:rsidRPr="00001044">
              <w:rPr>
                <w:rFonts w:ascii="Times New Roman" w:eastAsia="Times New Roman" w:hAnsi="Times New Roman" w:cs="Times New Roman"/>
                <w:noProof/>
                <w:snapToGrid w:val="0"/>
                <w:color w:val="000000"/>
                <w:szCs w:val="20"/>
              </w:rPr>
              <w:t>viduriavimas</w:t>
            </w:r>
            <w:r w:rsidRPr="00001044">
              <w:rPr>
                <w:rFonts w:ascii="Times New Roman" w:hAnsi="Times New Roman"/>
                <w:color w:val="000000"/>
              </w:rPr>
              <w:t>, pykinimas, vėmimas</w:t>
            </w:r>
            <w:r w:rsidRPr="00001044">
              <w:rPr>
                <w:rFonts w:ascii="Times New Roman" w:eastAsia="Times New Roman" w:hAnsi="Times New Roman" w:cs="Times New Roman"/>
                <w:noProof/>
                <w:snapToGrid w:val="0"/>
                <w:color w:val="000000"/>
                <w:szCs w:val="20"/>
              </w:rPr>
              <w:t>, lokalus ar išplitęs pilvo skausmas, vidurių užkietėjimas, dispepsija</w:t>
            </w:r>
          </w:p>
          <w:p w:rsidR="00735C04" w:rsidRPr="00001044" w:rsidRDefault="00735C04" w:rsidP="00C640DE">
            <w:pPr>
              <w:tabs>
                <w:tab w:val="left" w:pos="567"/>
              </w:tabs>
              <w:spacing w:after="0" w:line="240" w:lineRule="auto"/>
              <w:rPr>
                <w:rFonts w:ascii="Times New Roman" w:hAnsi="Times New Roman"/>
                <w:b/>
                <w:color w:val="000000"/>
              </w:rPr>
            </w:pP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pankreatitas</w:t>
            </w:r>
            <w:r w:rsidRPr="00001044">
              <w:rPr>
                <w:rFonts w:ascii="Times New Roman" w:hAnsi="Times New Roman"/>
                <w:color w:val="000000"/>
              </w:rPr>
              <w:t xml:space="preserve">, gastritas, pilvo </w:t>
            </w:r>
            <w:r w:rsidRPr="00001044">
              <w:rPr>
                <w:rFonts w:ascii="Times New Roman" w:eastAsia="Times New Roman" w:hAnsi="Times New Roman" w:cs="Times New Roman"/>
                <w:noProof/>
                <w:snapToGrid w:val="0"/>
                <w:color w:val="000000"/>
                <w:szCs w:val="20"/>
              </w:rPr>
              <w:t xml:space="preserve">pūtimas, </w:t>
            </w:r>
            <w:r w:rsidRPr="00001044">
              <w:rPr>
                <w:rFonts w:ascii="Times New Roman" w:hAnsi="Times New Roman"/>
                <w:color w:val="000000"/>
              </w:rPr>
              <w:t xml:space="preserve">burnos sausmė, glositas, </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 xml:space="preserve">beformės išmatos, stomatitas, </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liežuvio spalvos pokytis ar kitokie sutrikimai</w:t>
            </w:r>
          </w:p>
        </w:tc>
        <w:tc>
          <w:tcPr>
            <w:tcW w:w="1984"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dantų paviršiaus spalvos pokytis</w:t>
            </w: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Kepenų, tulžies pūslės ir latakų sutrikimai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nenormalūs</w:t>
            </w:r>
            <w:r w:rsidRPr="00001044">
              <w:rPr>
                <w:rFonts w:ascii="Times New Roman" w:hAnsi="Times New Roman"/>
                <w:color w:val="000000"/>
              </w:rPr>
              <w:t xml:space="preserve"> kepenų funkcijos tyrimų rodmenys, AST, ALT ar šarminės fosfatazės </w:t>
            </w:r>
            <w:r w:rsidRPr="00001044">
              <w:rPr>
                <w:rFonts w:ascii="Times New Roman" w:hAnsi="Times New Roman"/>
                <w:color w:val="000000"/>
              </w:rPr>
              <w:lastRenderedPageBreak/>
              <w:t>aktyvumo padidėjimas</w:t>
            </w: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lastRenderedPageBreak/>
              <w:t>bendrojo</w:t>
            </w:r>
            <w:r w:rsidRPr="00001044">
              <w:rPr>
                <w:rFonts w:ascii="Times New Roman" w:hAnsi="Times New Roman"/>
                <w:color w:val="000000"/>
              </w:rPr>
              <w:t xml:space="preserve"> bilirubino kiekio padidėjimas</w:t>
            </w:r>
          </w:p>
        </w:tc>
        <w:tc>
          <w:tcPr>
            <w:tcW w:w="1984"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Odos ir poodinio audinio sutrikimai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 xml:space="preserve">niežulys, </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išbėrimas</w:t>
            </w:r>
          </w:p>
          <w:p w:rsidR="00735C04" w:rsidRPr="00001044" w:rsidRDefault="00735C04" w:rsidP="00C640DE">
            <w:pPr>
              <w:tabs>
                <w:tab w:val="left" w:pos="567"/>
              </w:tabs>
              <w:spacing w:after="0" w:line="240" w:lineRule="auto"/>
              <w:rPr>
                <w:rFonts w:ascii="Times New Roman" w:hAnsi="Times New Roman"/>
                <w:b/>
                <w:color w:val="000000"/>
              </w:rPr>
            </w:pP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dilgėlinė</w:t>
            </w:r>
            <w:r w:rsidRPr="00001044">
              <w:rPr>
                <w:rFonts w:ascii="Times New Roman" w:hAnsi="Times New Roman"/>
                <w:color w:val="000000"/>
              </w:rPr>
              <w:t>, dermatitas, prakaitavimas</w:t>
            </w:r>
          </w:p>
        </w:tc>
        <w:tc>
          <w:tcPr>
            <w:tcW w:w="1984"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pūsliniai</w:t>
            </w:r>
            <w:r w:rsidRPr="00001044">
              <w:rPr>
                <w:rFonts w:ascii="Times New Roman" w:hAnsi="Times New Roman"/>
                <w:color w:val="000000"/>
              </w:rPr>
              <w:t xml:space="preserve"> odos sutrikimai, pavyzdžiui, tokie, kurie vadinami Stivenso-Džonsono (</w:t>
            </w:r>
            <w:r w:rsidRPr="00001044">
              <w:rPr>
                <w:rFonts w:ascii="Times New Roman" w:hAnsi="Times New Roman"/>
                <w:i/>
                <w:color w:val="000000"/>
              </w:rPr>
              <w:t>Stevens-Johnson</w:t>
            </w:r>
            <w:r w:rsidRPr="00001044">
              <w:rPr>
                <w:rFonts w:ascii="Times New Roman" w:hAnsi="Times New Roman"/>
                <w:color w:val="000000"/>
              </w:rPr>
              <w:t>) sindromu ir toksine epidermio nekrolize [Lajelio (</w:t>
            </w:r>
            <w:r w:rsidRPr="00001044">
              <w:rPr>
                <w:rFonts w:ascii="Times New Roman" w:hAnsi="Times New Roman"/>
                <w:i/>
                <w:color w:val="000000"/>
              </w:rPr>
              <w:t>Lyell</w:t>
            </w:r>
            <w:r w:rsidRPr="00001044">
              <w:rPr>
                <w:rFonts w:ascii="Times New Roman" w:hAnsi="Times New Roman"/>
                <w:color w:val="000000"/>
              </w:rPr>
              <w:t>)], angioneurozinė edema, alopecija</w:t>
            </w: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Inkstų ir šlapimo takų sutrikimai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kraujo</w:t>
            </w:r>
            <w:r w:rsidRPr="00001044">
              <w:rPr>
                <w:rFonts w:ascii="Times New Roman" w:hAnsi="Times New Roman"/>
                <w:color w:val="000000"/>
              </w:rPr>
              <w:t xml:space="preserve"> šlapalo azoto padaugėjimas</w:t>
            </w: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inkstų nepakankamumas</w:t>
            </w:r>
            <w:r w:rsidRPr="00001044">
              <w:rPr>
                <w:rFonts w:ascii="Times New Roman" w:hAnsi="Times New Roman"/>
                <w:color w:val="000000"/>
              </w:rPr>
              <w:t>, kreatinino padaugėjimas</w:t>
            </w:r>
            <w:r w:rsidRPr="00001044">
              <w:rPr>
                <w:rFonts w:ascii="Times New Roman" w:eastAsia="Times New Roman" w:hAnsi="Times New Roman" w:cs="Times New Roman"/>
                <w:noProof/>
                <w:snapToGrid w:val="0"/>
                <w:color w:val="000000"/>
                <w:szCs w:val="20"/>
              </w:rPr>
              <w:t>, gausus šlapinimasis</w:t>
            </w:r>
          </w:p>
        </w:tc>
        <w:tc>
          <w:tcPr>
            <w:tcW w:w="1984"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 xml:space="preserve">Lytinės sistemos ir krūties sutrikimai </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985"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moters</w:t>
            </w:r>
            <w:r w:rsidRPr="00001044">
              <w:rPr>
                <w:rFonts w:ascii="Times New Roman" w:hAnsi="Times New Roman"/>
                <w:color w:val="000000"/>
              </w:rPr>
              <w:t xml:space="preserve"> išorinių lyties organų ir makšties sutrikimas</w:t>
            </w:r>
          </w:p>
        </w:tc>
        <w:tc>
          <w:tcPr>
            <w:tcW w:w="1984"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Bendrieji sutrikimai ir vartojimo vietos pažeidimai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eastAsia="Times New Roman" w:hAnsi="Times New Roman" w:cs="Times New Roman"/>
                <w:noProof/>
                <w:snapToGrid w:val="0"/>
                <w:color w:val="000000"/>
                <w:szCs w:val="20"/>
              </w:rPr>
              <w:t>karščiavimas, lokalus skausmas</w:t>
            </w:r>
          </w:p>
        </w:tc>
        <w:tc>
          <w:tcPr>
            <w:tcW w:w="1985" w:type="dxa"/>
          </w:tcPr>
          <w:p w:rsidR="00735C04" w:rsidRPr="00001044" w:rsidRDefault="00735C04" w:rsidP="00C640DE">
            <w:pPr>
              <w:tabs>
                <w:tab w:val="left" w:pos="567"/>
              </w:tabs>
              <w:spacing w:after="0" w:line="240" w:lineRule="auto"/>
              <w:rPr>
                <w:rFonts w:ascii="Times New Roman" w:hAnsi="Times New Roman"/>
                <w:color w:val="000000"/>
              </w:rPr>
            </w:pPr>
            <w:r w:rsidRPr="00001044">
              <w:rPr>
                <w:rFonts w:ascii="Times New Roman" w:eastAsia="Times New Roman" w:hAnsi="Times New Roman" w:cs="Times New Roman"/>
                <w:noProof/>
                <w:snapToGrid w:val="0"/>
                <w:color w:val="000000"/>
                <w:szCs w:val="20"/>
              </w:rPr>
              <w:t>drebulys</w:t>
            </w:r>
            <w:r w:rsidRPr="00001044">
              <w:rPr>
                <w:rFonts w:ascii="Times New Roman" w:hAnsi="Times New Roman"/>
                <w:color w:val="000000"/>
              </w:rPr>
              <w:t>, nuovargis, skausmas injekcijos vietoje,</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padidėjęs troškulys</w:t>
            </w:r>
          </w:p>
        </w:tc>
        <w:tc>
          <w:tcPr>
            <w:tcW w:w="1984"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p>
        </w:tc>
      </w:tr>
      <w:tr w:rsidR="00735C04" w:rsidRPr="00001044" w:rsidTr="00C640DE">
        <w:tc>
          <w:tcPr>
            <w:tcW w:w="1668" w:type="dxa"/>
          </w:tcPr>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b/>
                <w:color w:val="000000"/>
              </w:rPr>
              <w:t>Tyrimai</w:t>
            </w:r>
          </w:p>
        </w:tc>
        <w:tc>
          <w:tcPr>
            <w:tcW w:w="1842" w:type="dxa"/>
          </w:tcPr>
          <w:p w:rsidR="00735C04" w:rsidRPr="00001044" w:rsidRDefault="00735C04" w:rsidP="00C640DE">
            <w:pPr>
              <w:tabs>
                <w:tab w:val="left" w:pos="567"/>
              </w:tabs>
              <w:spacing w:after="0" w:line="240" w:lineRule="auto"/>
              <w:rPr>
                <w:rFonts w:ascii="Times New Roman" w:hAnsi="Times New Roman"/>
                <w:b/>
                <w:color w:val="000000"/>
                <w:u w:val="single"/>
              </w:rPr>
            </w:pPr>
            <w:r w:rsidRPr="00001044">
              <w:rPr>
                <w:rFonts w:ascii="Times New Roman" w:hAnsi="Times New Roman"/>
                <w:color w:val="000000"/>
                <w:u w:val="single"/>
              </w:rPr>
              <w:t xml:space="preserve">Biocheminiai </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 xml:space="preserve">LDH, kreatinkinazės, lipazės, amilazės aktyvumo padidėjimas ar gliukozės koncentracijos pavalgius padidėjimas. Bendrojo baltymo, albuminų, natrio ar kalcio koncentracijų sumažėjimas. Kalio ar bikarbonatų koncentracijos </w:t>
            </w:r>
            <w:r w:rsidRPr="00001044">
              <w:rPr>
                <w:rFonts w:ascii="Times New Roman" w:hAnsi="Times New Roman"/>
                <w:color w:val="000000"/>
              </w:rPr>
              <w:lastRenderedPageBreak/>
              <w:t>padidėjimas arba sumažėjimas.</w:t>
            </w:r>
          </w:p>
          <w:p w:rsidR="00735C04" w:rsidRPr="00001044" w:rsidRDefault="00735C04" w:rsidP="00C640DE">
            <w:pPr>
              <w:tabs>
                <w:tab w:val="left" w:pos="567"/>
              </w:tabs>
              <w:spacing w:after="0" w:line="240" w:lineRule="auto"/>
              <w:rPr>
                <w:rFonts w:ascii="Times New Roman" w:hAnsi="Times New Roman"/>
                <w:b/>
                <w:color w:val="000000"/>
              </w:rPr>
            </w:pPr>
          </w:p>
          <w:p w:rsidR="00735C04" w:rsidRPr="00001044" w:rsidRDefault="00735C04" w:rsidP="00C640DE">
            <w:pPr>
              <w:widowControl w:val="0"/>
              <w:tabs>
                <w:tab w:val="left" w:pos="567"/>
              </w:tabs>
              <w:spacing w:after="0" w:line="240" w:lineRule="auto"/>
              <w:rPr>
                <w:rFonts w:ascii="Times New Roman" w:hAnsi="Times New Roman"/>
                <w:b/>
                <w:color w:val="000000"/>
                <w:u w:val="single"/>
              </w:rPr>
            </w:pPr>
            <w:r w:rsidRPr="00001044">
              <w:rPr>
                <w:rFonts w:ascii="Times New Roman" w:hAnsi="Times New Roman"/>
                <w:color w:val="000000"/>
                <w:u w:val="single"/>
              </w:rPr>
              <w:t>Hematologiniai</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Padidėjęs neutrofilų ar eozinofilų kiekis. Sumažėjęs hemoglobino kiekis, hematokritas ar eritrocitų kiekis. Padidėjęs ar sumažėjęs trombocitų ar leukocitų kiekis.</w:t>
            </w:r>
          </w:p>
        </w:tc>
        <w:tc>
          <w:tcPr>
            <w:tcW w:w="1985" w:type="dxa"/>
          </w:tcPr>
          <w:p w:rsidR="00735C04" w:rsidRPr="00001044" w:rsidRDefault="00735C04" w:rsidP="00C640DE">
            <w:pPr>
              <w:tabs>
                <w:tab w:val="left" w:pos="567"/>
              </w:tabs>
              <w:spacing w:after="0" w:line="240" w:lineRule="auto"/>
              <w:rPr>
                <w:rFonts w:ascii="Times New Roman" w:hAnsi="Times New Roman"/>
                <w:b/>
                <w:color w:val="000000"/>
                <w:u w:val="single"/>
              </w:rPr>
            </w:pPr>
            <w:r w:rsidRPr="00001044">
              <w:rPr>
                <w:rFonts w:ascii="Times New Roman" w:hAnsi="Times New Roman"/>
                <w:color w:val="000000"/>
                <w:u w:val="single"/>
              </w:rPr>
              <w:lastRenderedPageBreak/>
              <w:t xml:space="preserve">Biocheminiai </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Natrio ar kalcio koncentracijų padidėjimas. Gliukozės koncentracijos pavalgius sumažėjimas. Chloridų koncentracijos padidėjimas arba sumažėjimas.</w:t>
            </w:r>
          </w:p>
          <w:p w:rsidR="00735C04" w:rsidRPr="00001044" w:rsidRDefault="00735C04" w:rsidP="00C640DE">
            <w:pPr>
              <w:tabs>
                <w:tab w:val="left" w:pos="567"/>
              </w:tabs>
              <w:spacing w:after="0" w:line="240" w:lineRule="auto"/>
              <w:rPr>
                <w:rFonts w:ascii="Times New Roman" w:hAnsi="Times New Roman"/>
                <w:b/>
                <w:color w:val="000000"/>
              </w:rPr>
            </w:pPr>
          </w:p>
          <w:p w:rsidR="00735C04" w:rsidRPr="00001044" w:rsidRDefault="00735C04" w:rsidP="00C640DE">
            <w:pPr>
              <w:tabs>
                <w:tab w:val="left" w:pos="567"/>
              </w:tabs>
              <w:spacing w:after="0" w:line="240" w:lineRule="auto"/>
              <w:rPr>
                <w:rFonts w:ascii="Times New Roman" w:hAnsi="Times New Roman"/>
                <w:b/>
                <w:color w:val="000000"/>
              </w:rPr>
            </w:pPr>
          </w:p>
          <w:p w:rsidR="00735C04" w:rsidRPr="00001044" w:rsidRDefault="00735C04" w:rsidP="00C640DE">
            <w:pPr>
              <w:tabs>
                <w:tab w:val="left" w:pos="567"/>
              </w:tabs>
              <w:spacing w:after="0" w:line="240" w:lineRule="auto"/>
              <w:rPr>
                <w:rFonts w:ascii="Times New Roman" w:hAnsi="Times New Roman"/>
                <w:b/>
                <w:color w:val="000000"/>
              </w:rPr>
            </w:pPr>
          </w:p>
          <w:p w:rsidR="00735C04" w:rsidRPr="00001044" w:rsidRDefault="00735C04" w:rsidP="00C640DE">
            <w:pPr>
              <w:widowControl w:val="0"/>
              <w:tabs>
                <w:tab w:val="left" w:pos="567"/>
              </w:tabs>
              <w:spacing w:after="0" w:line="240" w:lineRule="auto"/>
              <w:rPr>
                <w:rFonts w:ascii="Times New Roman" w:hAnsi="Times New Roman"/>
                <w:b/>
                <w:color w:val="000000"/>
              </w:rPr>
            </w:pPr>
          </w:p>
          <w:p w:rsidR="00735C04" w:rsidRPr="00001044" w:rsidRDefault="00735C04" w:rsidP="00C640DE">
            <w:pPr>
              <w:widowControl w:val="0"/>
              <w:tabs>
                <w:tab w:val="left" w:pos="567"/>
              </w:tabs>
              <w:spacing w:after="0" w:line="240" w:lineRule="auto"/>
              <w:rPr>
                <w:rFonts w:ascii="Times New Roman" w:hAnsi="Times New Roman"/>
                <w:b/>
                <w:color w:val="000000"/>
              </w:rPr>
            </w:pPr>
          </w:p>
          <w:p w:rsidR="00735C04" w:rsidRPr="00001044" w:rsidRDefault="00735C04" w:rsidP="00C640DE">
            <w:pPr>
              <w:widowControl w:val="0"/>
              <w:tabs>
                <w:tab w:val="left" w:pos="567"/>
              </w:tabs>
              <w:spacing w:after="0" w:line="240" w:lineRule="auto"/>
              <w:rPr>
                <w:rFonts w:ascii="Times New Roman" w:hAnsi="Times New Roman"/>
                <w:b/>
                <w:color w:val="000000"/>
              </w:rPr>
            </w:pPr>
          </w:p>
          <w:p w:rsidR="00735C04" w:rsidRPr="00001044" w:rsidRDefault="00735C04" w:rsidP="00C640DE">
            <w:pPr>
              <w:widowControl w:val="0"/>
              <w:tabs>
                <w:tab w:val="left" w:pos="567"/>
              </w:tabs>
              <w:spacing w:after="0" w:line="240" w:lineRule="auto"/>
              <w:rPr>
                <w:rFonts w:ascii="Times New Roman" w:hAnsi="Times New Roman"/>
                <w:b/>
                <w:color w:val="000000"/>
              </w:rPr>
            </w:pPr>
          </w:p>
          <w:p w:rsidR="00735C04" w:rsidRPr="00001044" w:rsidRDefault="00735C04" w:rsidP="00C640DE">
            <w:pPr>
              <w:widowControl w:val="0"/>
              <w:tabs>
                <w:tab w:val="left" w:pos="567"/>
              </w:tabs>
              <w:spacing w:after="0" w:line="240" w:lineRule="auto"/>
              <w:rPr>
                <w:rFonts w:ascii="Times New Roman" w:hAnsi="Times New Roman"/>
                <w:b/>
                <w:color w:val="000000"/>
              </w:rPr>
            </w:pPr>
          </w:p>
          <w:p w:rsidR="00735C04" w:rsidRPr="00001044" w:rsidRDefault="00735C04" w:rsidP="00C640DE">
            <w:pPr>
              <w:widowControl w:val="0"/>
              <w:tabs>
                <w:tab w:val="left" w:pos="567"/>
              </w:tabs>
              <w:spacing w:after="0" w:line="240" w:lineRule="auto"/>
              <w:rPr>
                <w:rFonts w:ascii="Times New Roman" w:hAnsi="Times New Roman"/>
                <w:b/>
                <w:color w:val="000000"/>
              </w:rPr>
            </w:pPr>
          </w:p>
          <w:p w:rsidR="00735C04" w:rsidRPr="00001044" w:rsidRDefault="00735C04" w:rsidP="00C640DE">
            <w:pPr>
              <w:widowControl w:val="0"/>
              <w:tabs>
                <w:tab w:val="left" w:pos="567"/>
              </w:tabs>
              <w:spacing w:after="0" w:line="240" w:lineRule="auto"/>
              <w:rPr>
                <w:rFonts w:ascii="Times New Roman" w:hAnsi="Times New Roman"/>
                <w:b/>
                <w:color w:val="000000"/>
              </w:rPr>
            </w:pPr>
          </w:p>
          <w:p w:rsidR="00735C04" w:rsidRPr="00001044" w:rsidRDefault="00735C04" w:rsidP="00C640DE">
            <w:pPr>
              <w:widowControl w:val="0"/>
              <w:tabs>
                <w:tab w:val="left" w:pos="567"/>
              </w:tabs>
              <w:spacing w:after="0" w:line="240" w:lineRule="auto"/>
              <w:rPr>
                <w:rFonts w:ascii="Times New Roman" w:hAnsi="Times New Roman"/>
                <w:b/>
                <w:color w:val="000000"/>
                <w:u w:val="single"/>
              </w:rPr>
            </w:pPr>
            <w:r w:rsidRPr="00001044">
              <w:rPr>
                <w:rFonts w:ascii="Times New Roman" w:hAnsi="Times New Roman"/>
                <w:color w:val="000000"/>
                <w:u w:val="single"/>
              </w:rPr>
              <w:t>Hematologiniai</w:t>
            </w:r>
          </w:p>
          <w:p w:rsidR="00735C04" w:rsidRPr="00001044" w:rsidRDefault="00735C04" w:rsidP="00C640DE">
            <w:pPr>
              <w:tabs>
                <w:tab w:val="left" w:pos="567"/>
              </w:tabs>
              <w:spacing w:after="0" w:line="240" w:lineRule="auto"/>
              <w:rPr>
                <w:rFonts w:ascii="Times New Roman" w:hAnsi="Times New Roman"/>
                <w:b/>
                <w:color w:val="000000"/>
              </w:rPr>
            </w:pPr>
            <w:r w:rsidRPr="00001044">
              <w:rPr>
                <w:rFonts w:ascii="Times New Roman" w:hAnsi="Times New Roman"/>
                <w:color w:val="000000"/>
              </w:rPr>
              <w:t>Padidėjęs retikuliocitų kiekis. Sumažėjęs neutrofilų kiekis.</w:t>
            </w:r>
          </w:p>
        </w:tc>
        <w:tc>
          <w:tcPr>
            <w:tcW w:w="1984" w:type="dxa"/>
          </w:tcPr>
          <w:p w:rsidR="00735C04" w:rsidRPr="00001044" w:rsidRDefault="00735C04" w:rsidP="00C640DE">
            <w:pPr>
              <w:tabs>
                <w:tab w:val="left" w:pos="567"/>
              </w:tabs>
              <w:spacing w:after="0" w:line="240" w:lineRule="auto"/>
              <w:rPr>
                <w:rFonts w:ascii="Times New Roman" w:hAnsi="Times New Roman"/>
                <w:b/>
                <w:color w:val="000000"/>
              </w:rPr>
            </w:pPr>
          </w:p>
        </w:tc>
        <w:tc>
          <w:tcPr>
            <w:tcW w:w="1560" w:type="dxa"/>
          </w:tcPr>
          <w:p w:rsidR="00735C04" w:rsidRPr="00001044" w:rsidRDefault="00735C04" w:rsidP="00C640DE">
            <w:pPr>
              <w:tabs>
                <w:tab w:val="left" w:pos="567"/>
              </w:tabs>
              <w:spacing w:after="0" w:line="240" w:lineRule="auto"/>
              <w:rPr>
                <w:rFonts w:ascii="Times New Roman" w:hAnsi="Times New Roman"/>
                <w:b/>
                <w:color w:val="000000"/>
              </w:rPr>
            </w:pPr>
          </w:p>
        </w:tc>
      </w:tr>
    </w:tbl>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 xml:space="preserve">* </w:t>
      </w:r>
      <w:r w:rsidRPr="00001044">
        <w:rPr>
          <w:rFonts w:ascii="Times New Roman" w:eastAsia="Times New Roman" w:hAnsi="Times New Roman" w:cs="Times New Roman"/>
          <w:noProof/>
          <w:snapToGrid w:val="0"/>
          <w:szCs w:val="24"/>
        </w:rPr>
        <w:t xml:space="preserve">  </w:t>
      </w:r>
      <w:r w:rsidRPr="00001044">
        <w:rPr>
          <w:rFonts w:ascii="Times New Roman" w:hAnsi="Times New Roman"/>
        </w:rPr>
        <w:t>Žr. 4.4 skyrių</w:t>
      </w: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 Žr. 4.3 ir 4.5 skyrius</w:t>
      </w:r>
    </w:p>
    <w:p w:rsidR="00735C04" w:rsidRPr="00001044" w:rsidRDefault="00735C04" w:rsidP="00735C04">
      <w:pPr>
        <w:tabs>
          <w:tab w:val="left" w:pos="567"/>
        </w:tabs>
        <w:spacing w:after="0" w:line="240" w:lineRule="auto"/>
        <w:jc w:val="both"/>
        <w:rPr>
          <w:rFonts w:ascii="Times New Roman" w:hAnsi="Times New Roman"/>
          <w:b/>
        </w:rPr>
      </w:pPr>
      <w:r w:rsidRPr="00001044">
        <w:rPr>
          <w:rFonts w:ascii="Times New Roman" w:hAnsi="Times New Roman"/>
          <w:vertAlign w:val="superscript"/>
        </w:rPr>
        <w:t>†</w:t>
      </w:r>
      <w:r w:rsidRPr="00001044">
        <w:rPr>
          <w:rFonts w:ascii="Times New Roman" w:eastAsia="Times New Roman" w:hAnsi="Times New Roman" w:cs="Times New Roman"/>
          <w:noProof/>
          <w:snapToGrid w:val="0"/>
          <w:szCs w:val="20"/>
          <w:vertAlign w:val="superscript"/>
        </w:rPr>
        <w:t xml:space="preserve">     </w:t>
      </w:r>
      <w:r w:rsidRPr="00001044">
        <w:rPr>
          <w:rFonts w:ascii="Times New Roman" w:hAnsi="Times New Roman"/>
          <w:vertAlign w:val="superscript"/>
        </w:rPr>
        <w:t xml:space="preserve"> </w:t>
      </w:r>
      <w:r w:rsidRPr="00001044">
        <w:rPr>
          <w:rFonts w:ascii="Times New Roman" w:hAnsi="Times New Roman"/>
        </w:rPr>
        <w:t>žr. žemiau</w:t>
      </w:r>
    </w:p>
    <w:p w:rsidR="00735C04" w:rsidRPr="00001044" w:rsidRDefault="00735C04" w:rsidP="00735C04">
      <w:pPr>
        <w:tabs>
          <w:tab w:val="left" w:pos="567"/>
        </w:tabs>
        <w:spacing w:after="0" w:line="240" w:lineRule="auto"/>
        <w:jc w:val="both"/>
        <w:rPr>
          <w:rFonts w:ascii="Times New Roman" w:hAnsi="Times New Roman"/>
          <w:b/>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Išvardytos nepageidaujamos rekcijos į linezolidą retais atvejais gali būti įvertintos kaip sunkios: lokalus pilvo skausmas, praeinantieji smegenų išemijos priepuoliai ir hipertenzija.</w:t>
      </w:r>
    </w:p>
    <w:p w:rsidR="00735C04" w:rsidRPr="00001044" w:rsidRDefault="00735C04" w:rsidP="00735C04">
      <w:pPr>
        <w:tabs>
          <w:tab w:val="left" w:pos="567"/>
        </w:tabs>
        <w:spacing w:after="0" w:line="240" w:lineRule="auto"/>
        <w:rPr>
          <w:rFonts w:ascii="Times New Roman" w:hAnsi="Times New Roman"/>
          <w:b/>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vertAlign w:val="superscript"/>
        </w:rPr>
        <w:t xml:space="preserve">† </w:t>
      </w:r>
      <w:r w:rsidRPr="00001044">
        <w:rPr>
          <w:rFonts w:ascii="Times New Roman" w:hAnsi="Times New Roman"/>
        </w:rPr>
        <w:t>Kontroliuojamų klinikinių tyrimų metu linezolidą vartojant trumpiau kaip 28 paras, anemija buvo nustatyta 2,0 % pacientų. ,,Paskutinės vilties“ tyrimų programos metu sergantiesiems gyvybei pavojingomis infekcinėmis kartu su pagrindinėmis ligomis anemija pasireiškė 2,5 % (33 iš 1326) pacientų, gydytų linezolidu ≤ 28 paras, palyginti su 12,3 % (53 iš 430) pacientų, gydytų &gt; 28 paras. Sunkios anemijos, kai prireikė kraujo perpylimo, atvejų buvo 9 % (3 iš 33) pacientams, gydytiems ≤ 28 paras, ir 15 % (8 iš 53) – gydytiems &gt; 28 paras.</w:t>
      </w:r>
    </w:p>
    <w:p w:rsidR="00735C04" w:rsidRPr="00001044" w:rsidRDefault="00735C04" w:rsidP="00735C04">
      <w:pPr>
        <w:tabs>
          <w:tab w:val="left" w:pos="567"/>
        </w:tabs>
        <w:spacing w:after="0" w:line="240" w:lineRule="auto"/>
        <w:rPr>
          <w:rFonts w:ascii="Times New Roman" w:eastAsia="Times New Roman" w:hAnsi="Times New Roman" w:cs="Times New Roman"/>
          <w:b/>
          <w:bCs/>
          <w:noProof/>
          <w:snapToGrid w:val="0"/>
          <w:szCs w:val="24"/>
        </w:rPr>
      </w:pPr>
    </w:p>
    <w:p w:rsidR="00735C04" w:rsidRPr="00001044" w:rsidRDefault="00735C04" w:rsidP="00735C04">
      <w:pPr>
        <w:tabs>
          <w:tab w:val="left" w:pos="567"/>
        </w:tabs>
        <w:spacing w:after="0" w:line="240" w:lineRule="auto"/>
        <w:rPr>
          <w:rFonts w:ascii="Times New Roman" w:eastAsia="Times New Roman" w:hAnsi="Times New Roman" w:cs="Times New Roman"/>
          <w:bCs/>
          <w:noProof/>
          <w:snapToGrid w:val="0"/>
          <w:szCs w:val="24"/>
          <w:u w:val="single"/>
        </w:rPr>
      </w:pPr>
      <w:r w:rsidRPr="00001044">
        <w:rPr>
          <w:rFonts w:ascii="Times New Roman" w:eastAsia="Times New Roman" w:hAnsi="Times New Roman" w:cs="Times New Roman"/>
          <w:bCs/>
          <w:noProof/>
          <w:snapToGrid w:val="0"/>
          <w:szCs w:val="24"/>
          <w:u w:val="single"/>
        </w:rPr>
        <w:t>Vaikų populiacija</w:t>
      </w:r>
    </w:p>
    <w:p w:rsidR="00735C04" w:rsidRPr="00001044" w:rsidRDefault="00735C04" w:rsidP="00735C04">
      <w:pPr>
        <w:tabs>
          <w:tab w:val="left" w:pos="567"/>
        </w:tabs>
        <w:spacing w:after="0" w:line="240" w:lineRule="auto"/>
        <w:rPr>
          <w:rFonts w:ascii="Times New Roman" w:hAnsi="Times New Roman"/>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rPr>
        <w:t>Klinikinių tyrimų, kuriuose dalyvavo daugiau kaip 500 kūdikių, vaikų ir paauglių (nuo gimimo iki 17 metų), saugumo duomenys nerodo, kad linezolido saugumo kūdikiams, vaikams ir paaugliams charakteristika skirtųsi nuo suaugusių pacientų.</w:t>
      </w:r>
    </w:p>
    <w:p w:rsidR="00735C04" w:rsidRPr="00001044" w:rsidRDefault="00735C04" w:rsidP="00735C04">
      <w:pPr>
        <w:tabs>
          <w:tab w:val="left" w:pos="567"/>
        </w:tabs>
        <w:autoSpaceDE w:val="0"/>
        <w:autoSpaceDN w:val="0"/>
        <w:adjustRightInd w:val="0"/>
        <w:spacing w:after="0" w:line="260" w:lineRule="exact"/>
        <w:jc w:val="both"/>
        <w:rPr>
          <w:rFonts w:ascii="Times New Roman" w:hAnsi="Times New Roman"/>
          <w:u w:val="single"/>
        </w:rPr>
      </w:pPr>
    </w:p>
    <w:p w:rsidR="00735C04" w:rsidRPr="00001044" w:rsidRDefault="00735C04" w:rsidP="00735C04">
      <w:pPr>
        <w:tabs>
          <w:tab w:val="left" w:pos="567"/>
        </w:tabs>
        <w:autoSpaceDE w:val="0"/>
        <w:autoSpaceDN w:val="0"/>
        <w:adjustRightInd w:val="0"/>
        <w:spacing w:after="0" w:line="260" w:lineRule="exact"/>
        <w:jc w:val="both"/>
        <w:rPr>
          <w:rFonts w:ascii="Times New Roman" w:hAnsi="Times New Roman"/>
          <w:u w:val="single"/>
        </w:rPr>
      </w:pPr>
      <w:r w:rsidRPr="00001044">
        <w:rPr>
          <w:rFonts w:ascii="Times New Roman" w:hAnsi="Times New Roman"/>
          <w:u w:val="single"/>
        </w:rPr>
        <w:t>Pranešimas apie įtariamas nepageidaujamas reakcijas</w:t>
      </w:r>
    </w:p>
    <w:p w:rsidR="00735C04" w:rsidRPr="00001044" w:rsidRDefault="00735C04" w:rsidP="00735C04">
      <w:pPr>
        <w:tabs>
          <w:tab w:val="left" w:pos="567"/>
        </w:tabs>
        <w:spacing w:after="0" w:line="240" w:lineRule="auto"/>
        <w:rPr>
          <w:rFonts w:ascii="Times New Roman" w:hAnsi="Times New Roman"/>
        </w:rPr>
      </w:pPr>
      <w:r w:rsidRPr="00001044">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001044">
          <w:rPr>
            <w:rFonts w:ascii="Times New Roman" w:hAnsi="Times New Roman"/>
            <w:color w:val="0000FF"/>
            <w:u w:val="single"/>
          </w:rPr>
          <w:t>http://www.vvkt.lt</w:t>
        </w:r>
      </w:hyperlink>
      <w:r w:rsidRPr="00001044">
        <w:rPr>
          <w:rFonts w:ascii="Times New Roman" w:hAnsi="Times New Roman"/>
        </w:rPr>
        <w:t>).</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lastRenderedPageBreak/>
        <w:t>4.9</w:t>
      </w:r>
      <w:r w:rsidRPr="00001044">
        <w:rPr>
          <w:rFonts w:ascii="Times New Roman" w:hAnsi="Times New Roman"/>
          <w:b/>
        </w:rPr>
        <w:tab/>
        <w:t>Perdozavimas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Specifinio priešnuodžio nėra.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Pranešimų apie perdozavimo atvejus negauta. Vis dėlto, toliau pateikta informacija gali būti naudinga: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Patartina taikyti palaikomąjį gydymą tuo pat metu užtikrinant glomerulų filtraciją. Per 3 hemodializės valandas pašalinama maždaug 30% linezolido dozės, bet duomenų, kad linezolidas gali būti pašalintas peritoninės dializės ir kraujo perpylimo būdu, nėra. Tam tikrą dviejų svarbiausių linezolido metabolitų kiekį taip pat galima pašalinti hemodializės būdu.</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Žiurkėms, kurios gavo 3000 mg/kg/per parą linezolido dozę, atsirado toksiškumo požymių: sumažėjo aktyvumas ir pasireiškė ataksija. Šunims, kurie buvo gydyti 2000 mg/kg kūno svorio paros doze, pasireiškė vėmimas ir drebulys.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5.</w:t>
      </w:r>
      <w:r w:rsidRPr="00001044">
        <w:rPr>
          <w:rFonts w:ascii="Times New Roman" w:hAnsi="Times New Roman"/>
          <w:b/>
        </w:rPr>
        <w:tab/>
        <w:t>FARMAKOLOGINĖS SAVYBĖS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 xml:space="preserve">5.1 </w:t>
      </w:r>
      <w:r w:rsidRPr="00001044">
        <w:rPr>
          <w:rFonts w:ascii="Times New Roman" w:hAnsi="Times New Roman"/>
          <w:b/>
        </w:rPr>
        <w:tab/>
        <w:t>Farmakodinaminės savybės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Farmakoterapinė grupė – kiti antibakteriniai preparatai, ATC kodas – J01XX08.</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b/>
          <w:i/>
        </w:rPr>
      </w:pPr>
      <w:r w:rsidRPr="00001044">
        <w:rPr>
          <w:rFonts w:ascii="Times New Roman" w:hAnsi="Times New Roman"/>
          <w:b/>
          <w:i/>
        </w:rPr>
        <w:t>Bendrosios savybės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Linezolidas yra sintetinis antibakterinis preparatas, priklausantis naujai antibiotikų grupei – oksazolidinonams. </w:t>
      </w:r>
      <w:r w:rsidRPr="00001044">
        <w:rPr>
          <w:rFonts w:ascii="Times New Roman" w:hAnsi="Times New Roman"/>
          <w:i/>
        </w:rPr>
        <w:t>In vitro</w:t>
      </w:r>
      <w:r w:rsidRPr="00001044">
        <w:rPr>
          <w:rFonts w:ascii="Times New Roman" w:hAnsi="Times New Roman"/>
        </w:rPr>
        <w:t xml:space="preserve"> jis veikia aerobines gramteigiamas bakterijas ir anaerobinius mikroorganizmus. Linezolidas unikaliu veikimo mechanizmu selektyviai slopina bakterijų baltymų sintezę. Tiksliau sakant, jis prisijungia prie bakterijos ribosomos (50S subvieneto 23S) ir neleidžia formuotis funkciniam 70S inicijavimo kompleksui, kuris yra pagrindinė transliacijos proceso sudedamoji dalis.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In vitro</w:t>
      </w:r>
      <w:r w:rsidRPr="00001044">
        <w:rPr>
          <w:rFonts w:ascii="Times New Roman" w:hAnsi="Times New Roman"/>
        </w:rPr>
        <w:t xml:space="preserve"> linezolido postantibiotinis efektas (PAE) </w:t>
      </w:r>
      <w:r w:rsidRPr="00001044">
        <w:rPr>
          <w:rFonts w:ascii="Times New Roman" w:hAnsi="Times New Roman"/>
          <w:i/>
        </w:rPr>
        <w:t>Staphylococcus aureus</w:t>
      </w:r>
      <w:r w:rsidRPr="00001044">
        <w:rPr>
          <w:rFonts w:ascii="Times New Roman" w:hAnsi="Times New Roman"/>
        </w:rPr>
        <w:t xml:space="preserve"> yra maždaug 2 val. Nors išmatuotas gyvūnų modeliuose </w:t>
      </w:r>
      <w:r w:rsidRPr="00001044">
        <w:rPr>
          <w:rFonts w:ascii="Times New Roman" w:hAnsi="Times New Roman"/>
          <w:i/>
        </w:rPr>
        <w:t>in vivo</w:t>
      </w:r>
      <w:r w:rsidRPr="00001044">
        <w:rPr>
          <w:rFonts w:ascii="Times New Roman" w:hAnsi="Times New Roman"/>
        </w:rPr>
        <w:t xml:space="preserve"> PAE </w:t>
      </w:r>
      <w:r w:rsidRPr="00001044">
        <w:rPr>
          <w:rFonts w:ascii="Times New Roman" w:hAnsi="Times New Roman"/>
          <w:i/>
        </w:rPr>
        <w:t>Staphylococcus aureus</w:t>
      </w:r>
      <w:r w:rsidRPr="00001044">
        <w:rPr>
          <w:rFonts w:ascii="Times New Roman" w:hAnsi="Times New Roman"/>
        </w:rPr>
        <w:t xml:space="preserve"> ir </w:t>
      </w:r>
      <w:r w:rsidRPr="00001044">
        <w:rPr>
          <w:rFonts w:ascii="Times New Roman" w:hAnsi="Times New Roman"/>
          <w:i/>
        </w:rPr>
        <w:t>Streptococcus pneumoniae</w:t>
      </w:r>
      <w:r w:rsidRPr="00001044">
        <w:rPr>
          <w:rFonts w:ascii="Times New Roman" w:hAnsi="Times New Roman"/>
        </w:rPr>
        <w:t xml:space="preserve"> yra atitinkamai 3,6 val. ir 3,9 val. Tyrimų su gyvūnais metu pagrindinis farmakodinaminio veiksmingumo rodiklis buvo laikas, per kurį linezolido kiekis kraujo plazmoje viršijo mažiausią slopinamąją koncentraciją (MSK) infekuotame organizme.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b/>
          <w:i/>
        </w:rPr>
      </w:pPr>
      <w:r w:rsidRPr="00001044">
        <w:rPr>
          <w:rFonts w:ascii="Times New Roman" w:hAnsi="Times New Roman"/>
          <w:b/>
          <w:i/>
        </w:rPr>
        <w:t>Jautrumo ribos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Mažiausios slopinamosios koncentracijos (MSK) ribos, kurias nustatė Antimikrobinio jautrumo tyrimų Europos komitetas (angl. </w:t>
      </w:r>
      <w:r w:rsidRPr="00001044">
        <w:rPr>
          <w:rFonts w:ascii="Times New Roman" w:hAnsi="Times New Roman"/>
          <w:i/>
        </w:rPr>
        <w:t>European Committee on Antimicrobial Susceptibility testing</w:t>
      </w:r>
      <w:r w:rsidRPr="00001044">
        <w:rPr>
          <w:rFonts w:ascii="Times New Roman" w:hAnsi="Times New Roman"/>
        </w:rPr>
        <w:t xml:space="preserve">, EUCAST), yra tokios: stafilokokai ir enterokokai laikomi jautriais, kai MSK ≤ 4 mg/l, atspariais, kai &gt; 4 mg/l; streptokokai (įskaitant </w:t>
      </w:r>
      <w:r w:rsidRPr="00001044">
        <w:rPr>
          <w:rFonts w:ascii="Times New Roman" w:hAnsi="Times New Roman"/>
          <w:i/>
        </w:rPr>
        <w:t>S. pneumoniae</w:t>
      </w:r>
      <w:r w:rsidRPr="00001044">
        <w:rPr>
          <w:rFonts w:ascii="Times New Roman" w:hAnsi="Times New Roman"/>
        </w:rPr>
        <w:t>) laikomi jautriais, kai MSK ≤ 2 mg/l, atspariais, kai &gt; 4 mg/l.</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Su rūšimi nesusijusios MSK jautrumo ribos yra tokios: jautrūs, kai MSK ≤ 2 mg/l, atsparūs, kai &gt; 4 mg/l. Su rūšimi nesusijusios MSK jautrumo ribos buvo nustatytos daugiausia remiantis farmakokinetikos/ farmakodinamikos duomenimis ir yra nepriklausomos nuo konkrečių rūšių MSK papiltimo. Jos yra skirtos naudojimui tik mikrorganizmams, kuriems specifinės MSK yra nepaskelbtos ir netinka toms rūšims, kurių jautrumo tyrimas yra nerekomenduojamas. </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b/>
          <w:i/>
        </w:rPr>
      </w:pPr>
      <w:r w:rsidRPr="00001044">
        <w:rPr>
          <w:rFonts w:ascii="Times New Roman" w:hAnsi="Times New Roman"/>
          <w:b/>
          <w:i/>
        </w:rPr>
        <w:lastRenderedPageBreak/>
        <w:t>Jautrumas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 </w:t>
      </w:r>
    </w:p>
    <w:p w:rsidR="00735C04" w:rsidRPr="00001044" w:rsidRDefault="00735C04" w:rsidP="00735C04">
      <w:pPr>
        <w:tabs>
          <w:tab w:val="left" w:pos="567"/>
        </w:tabs>
        <w:spacing w:after="0" w:line="260" w:lineRule="exact"/>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2"/>
      </w:tblGrid>
      <w:tr w:rsidR="00735C04" w:rsidRPr="00001044" w:rsidTr="00C640DE">
        <w:tc>
          <w:tcPr>
            <w:tcW w:w="9360" w:type="dxa"/>
          </w:tcPr>
          <w:p w:rsidR="00735C04" w:rsidRPr="00001044" w:rsidRDefault="00735C04" w:rsidP="00C640DE">
            <w:pPr>
              <w:tabs>
                <w:tab w:val="left" w:pos="567"/>
              </w:tabs>
              <w:spacing w:after="0" w:line="260" w:lineRule="exact"/>
              <w:rPr>
                <w:rFonts w:ascii="Times New Roman" w:hAnsi="Times New Roman"/>
                <w:b/>
              </w:rPr>
            </w:pPr>
            <w:r w:rsidRPr="00001044">
              <w:rPr>
                <w:rFonts w:ascii="Times New Roman" w:hAnsi="Times New Roman"/>
                <w:b/>
              </w:rPr>
              <w:t>Kategorija</w:t>
            </w:r>
          </w:p>
        </w:tc>
      </w:tr>
      <w:tr w:rsidR="00735C04" w:rsidRPr="00001044" w:rsidTr="00C640DE">
        <w:tc>
          <w:tcPr>
            <w:tcW w:w="9360" w:type="dxa"/>
          </w:tcPr>
          <w:p w:rsidR="00735C04" w:rsidRPr="00001044" w:rsidRDefault="00735C04" w:rsidP="00C640DE">
            <w:pPr>
              <w:tabs>
                <w:tab w:val="left" w:pos="567"/>
              </w:tabs>
              <w:spacing w:after="0" w:line="260" w:lineRule="exact"/>
              <w:rPr>
                <w:rFonts w:ascii="Times New Roman" w:hAnsi="Times New Roman"/>
                <w:u w:val="single"/>
              </w:rPr>
            </w:pPr>
            <w:r w:rsidRPr="00001044">
              <w:rPr>
                <w:rFonts w:ascii="Times New Roman" w:hAnsi="Times New Roman"/>
                <w:u w:val="single"/>
              </w:rPr>
              <w:t>Jautrūs mikroorganizmai</w:t>
            </w:r>
          </w:p>
          <w:p w:rsidR="00735C04" w:rsidRPr="00001044" w:rsidRDefault="00735C04" w:rsidP="00C640DE">
            <w:pPr>
              <w:tabs>
                <w:tab w:val="left" w:pos="567"/>
              </w:tabs>
              <w:spacing w:after="0" w:line="260" w:lineRule="exact"/>
              <w:rPr>
                <w:rFonts w:ascii="Times New Roman" w:hAnsi="Times New Roman"/>
                <w:b/>
              </w:rPr>
            </w:pPr>
            <w:r w:rsidRPr="00001044">
              <w:rPr>
                <w:rFonts w:ascii="Times New Roman" w:hAnsi="Times New Roman"/>
                <w:b/>
              </w:rPr>
              <w:t>Gramteigiami aerobai:</w:t>
            </w:r>
          </w:p>
          <w:p w:rsidR="00735C04" w:rsidRPr="00001044" w:rsidRDefault="00735C04" w:rsidP="00C640DE">
            <w:pPr>
              <w:tabs>
                <w:tab w:val="left" w:pos="567"/>
              </w:tabs>
              <w:spacing w:after="0" w:line="260" w:lineRule="exact"/>
              <w:rPr>
                <w:rFonts w:ascii="Times New Roman" w:hAnsi="Times New Roman"/>
                <w:i/>
              </w:rPr>
            </w:pPr>
            <w:r w:rsidRPr="00001044">
              <w:rPr>
                <w:rFonts w:ascii="Times New Roman" w:hAnsi="Times New Roman"/>
                <w:i/>
              </w:rPr>
              <w:t>Enterococcus faecalis</w:t>
            </w:r>
          </w:p>
          <w:p w:rsidR="00735C04" w:rsidRPr="00001044" w:rsidRDefault="00735C04" w:rsidP="00C640DE">
            <w:pPr>
              <w:tabs>
                <w:tab w:val="left" w:pos="567"/>
              </w:tabs>
              <w:spacing w:after="0" w:line="260" w:lineRule="exact"/>
              <w:rPr>
                <w:rFonts w:ascii="Times New Roman" w:hAnsi="Times New Roman"/>
                <w:i/>
              </w:rPr>
            </w:pPr>
            <w:r w:rsidRPr="00001044">
              <w:rPr>
                <w:rFonts w:ascii="Times New Roman" w:hAnsi="Times New Roman"/>
                <w:i/>
              </w:rPr>
              <w:t>Enterococcus faecium*</w:t>
            </w:r>
          </w:p>
          <w:p w:rsidR="00735C04" w:rsidRPr="00001044" w:rsidRDefault="00735C04" w:rsidP="00C640DE">
            <w:pPr>
              <w:tabs>
                <w:tab w:val="left" w:pos="567"/>
              </w:tabs>
              <w:spacing w:after="0" w:line="260" w:lineRule="exact"/>
              <w:rPr>
                <w:rFonts w:ascii="Times New Roman" w:hAnsi="Times New Roman"/>
                <w:i/>
              </w:rPr>
            </w:pPr>
            <w:r w:rsidRPr="00001044">
              <w:rPr>
                <w:rFonts w:ascii="Times New Roman" w:hAnsi="Times New Roman"/>
                <w:i/>
              </w:rPr>
              <w:t>Staphylococcus aureus*</w:t>
            </w:r>
          </w:p>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Koaguliazei neigiami stafilokokai</w:t>
            </w:r>
          </w:p>
          <w:p w:rsidR="00735C04" w:rsidRPr="00001044" w:rsidRDefault="00735C04" w:rsidP="00C640DE">
            <w:pPr>
              <w:tabs>
                <w:tab w:val="left" w:pos="567"/>
              </w:tabs>
              <w:spacing w:after="0" w:line="260" w:lineRule="exact"/>
              <w:rPr>
                <w:rFonts w:ascii="Times New Roman" w:hAnsi="Times New Roman"/>
                <w:i/>
              </w:rPr>
            </w:pPr>
            <w:r w:rsidRPr="00001044">
              <w:rPr>
                <w:rFonts w:ascii="Times New Roman" w:hAnsi="Times New Roman"/>
                <w:i/>
              </w:rPr>
              <w:t>Streptococcus agalactiae*</w:t>
            </w:r>
          </w:p>
          <w:p w:rsidR="00735C04" w:rsidRPr="00001044" w:rsidRDefault="00735C04" w:rsidP="00C640DE">
            <w:pPr>
              <w:tabs>
                <w:tab w:val="left" w:pos="567"/>
              </w:tabs>
              <w:spacing w:after="0" w:line="260" w:lineRule="exact"/>
              <w:rPr>
                <w:rFonts w:ascii="Times New Roman" w:hAnsi="Times New Roman"/>
                <w:i/>
              </w:rPr>
            </w:pPr>
            <w:r w:rsidRPr="00001044">
              <w:rPr>
                <w:rFonts w:ascii="Times New Roman" w:hAnsi="Times New Roman"/>
                <w:i/>
              </w:rPr>
              <w:t>Streptococcus pneumoniae*</w:t>
            </w:r>
          </w:p>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i/>
              </w:rPr>
              <w:t>Streptococcus pyogenes*</w:t>
            </w:r>
          </w:p>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C grupės streptokokai</w:t>
            </w:r>
          </w:p>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G grupės streptokokai</w:t>
            </w:r>
          </w:p>
          <w:p w:rsidR="00735C04" w:rsidRPr="00001044" w:rsidRDefault="00735C04" w:rsidP="00C640DE">
            <w:pPr>
              <w:tabs>
                <w:tab w:val="left" w:pos="567"/>
              </w:tabs>
              <w:spacing w:after="0" w:line="260" w:lineRule="exact"/>
              <w:rPr>
                <w:rFonts w:ascii="Times New Roman" w:hAnsi="Times New Roman"/>
                <w:b/>
              </w:rPr>
            </w:pPr>
            <w:r w:rsidRPr="00001044">
              <w:rPr>
                <w:rFonts w:ascii="Times New Roman" w:hAnsi="Times New Roman"/>
                <w:b/>
              </w:rPr>
              <w:t>Gramteigiami anaerobai:</w:t>
            </w:r>
          </w:p>
          <w:p w:rsidR="00735C04" w:rsidRPr="00001044" w:rsidRDefault="00735C04" w:rsidP="00C640DE">
            <w:pPr>
              <w:tabs>
                <w:tab w:val="left" w:pos="567"/>
              </w:tabs>
              <w:spacing w:after="0" w:line="260" w:lineRule="exact"/>
              <w:rPr>
                <w:rFonts w:ascii="Times New Roman" w:hAnsi="Times New Roman"/>
                <w:i/>
              </w:rPr>
            </w:pPr>
            <w:r w:rsidRPr="00001044">
              <w:rPr>
                <w:rFonts w:ascii="Times New Roman" w:hAnsi="Times New Roman"/>
                <w:i/>
              </w:rPr>
              <w:t>Clostridium perfringens</w:t>
            </w:r>
          </w:p>
          <w:p w:rsidR="00735C04" w:rsidRPr="00001044" w:rsidRDefault="00735C04" w:rsidP="00C640DE">
            <w:pPr>
              <w:tabs>
                <w:tab w:val="left" w:pos="567"/>
              </w:tabs>
              <w:spacing w:after="0" w:line="260" w:lineRule="exact"/>
              <w:rPr>
                <w:rFonts w:ascii="Times New Roman" w:hAnsi="Times New Roman"/>
                <w:i/>
              </w:rPr>
            </w:pPr>
            <w:r w:rsidRPr="00001044">
              <w:rPr>
                <w:rFonts w:ascii="Times New Roman" w:hAnsi="Times New Roman"/>
                <w:i/>
              </w:rPr>
              <w:t>Peptostreptococcus anaerobius</w:t>
            </w:r>
          </w:p>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i/>
              </w:rPr>
              <w:t xml:space="preserve">Peptostreptococcus </w:t>
            </w:r>
            <w:r w:rsidRPr="00001044">
              <w:rPr>
                <w:rFonts w:ascii="Times New Roman" w:hAnsi="Times New Roman"/>
              </w:rPr>
              <w:t>rūšys</w:t>
            </w:r>
          </w:p>
        </w:tc>
      </w:tr>
      <w:tr w:rsidR="00735C04" w:rsidRPr="00001044" w:rsidTr="00C640DE">
        <w:tc>
          <w:tcPr>
            <w:tcW w:w="9360" w:type="dxa"/>
          </w:tcPr>
          <w:p w:rsidR="00735C04" w:rsidRPr="00001044" w:rsidRDefault="00735C04" w:rsidP="00C640DE">
            <w:pPr>
              <w:tabs>
                <w:tab w:val="left" w:pos="567"/>
              </w:tabs>
              <w:spacing w:after="0" w:line="260" w:lineRule="exact"/>
              <w:rPr>
                <w:rFonts w:ascii="Times New Roman" w:hAnsi="Times New Roman"/>
                <w:u w:val="single"/>
              </w:rPr>
            </w:pPr>
            <w:r w:rsidRPr="00001044">
              <w:rPr>
                <w:rFonts w:ascii="Times New Roman" w:hAnsi="Times New Roman"/>
                <w:u w:val="single"/>
              </w:rPr>
              <w:t>Atsparūs mikroorganizmai</w:t>
            </w:r>
          </w:p>
          <w:p w:rsidR="00735C04" w:rsidRPr="00001044" w:rsidRDefault="00735C04" w:rsidP="00C640DE">
            <w:pPr>
              <w:tabs>
                <w:tab w:val="left" w:pos="567"/>
              </w:tabs>
              <w:spacing w:after="0" w:line="260" w:lineRule="exact"/>
              <w:rPr>
                <w:rFonts w:ascii="Times New Roman" w:hAnsi="Times New Roman"/>
                <w:i/>
              </w:rPr>
            </w:pPr>
            <w:r w:rsidRPr="00001044">
              <w:rPr>
                <w:rFonts w:ascii="Times New Roman" w:hAnsi="Times New Roman"/>
                <w:i/>
              </w:rPr>
              <w:t>Haemophilus influenzae</w:t>
            </w:r>
          </w:p>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i/>
              </w:rPr>
              <w:t>Moraxella catarrhalis</w:t>
            </w:r>
          </w:p>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i/>
              </w:rPr>
              <w:t>Neisseria</w:t>
            </w:r>
            <w:r w:rsidRPr="00001044">
              <w:rPr>
                <w:rFonts w:ascii="Times New Roman" w:hAnsi="Times New Roman"/>
              </w:rPr>
              <w:t xml:space="preserve"> rūšys</w:t>
            </w:r>
          </w:p>
          <w:p w:rsidR="00735C04" w:rsidRPr="00001044" w:rsidRDefault="00735C04" w:rsidP="00C640DE">
            <w:pPr>
              <w:tabs>
                <w:tab w:val="left" w:pos="567"/>
              </w:tabs>
              <w:spacing w:after="0" w:line="260" w:lineRule="exact"/>
              <w:rPr>
                <w:rFonts w:ascii="Times New Roman" w:hAnsi="Times New Roman"/>
                <w:i/>
              </w:rPr>
            </w:pPr>
            <w:r w:rsidRPr="00001044">
              <w:rPr>
                <w:rFonts w:ascii="Times New Roman" w:hAnsi="Times New Roman"/>
                <w:i/>
              </w:rPr>
              <w:t>Enterobacteriaceae</w:t>
            </w:r>
          </w:p>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i/>
              </w:rPr>
              <w:t>Pseudomonas</w:t>
            </w:r>
            <w:r w:rsidRPr="00001044">
              <w:rPr>
                <w:rFonts w:ascii="Times New Roman" w:hAnsi="Times New Roman"/>
              </w:rPr>
              <w:t xml:space="preserve"> rūšys</w:t>
            </w:r>
          </w:p>
        </w:tc>
      </w:tr>
    </w:tbl>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Klinikinis veiksmingumas įrodytas jautriems izoliatams esant patvirtintoms klinikinėms indikacijoms.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Atsižvelgiant į tai, kad linezolidas </w:t>
      </w:r>
      <w:r w:rsidRPr="00001044">
        <w:rPr>
          <w:rFonts w:ascii="Times New Roman" w:hAnsi="Times New Roman"/>
          <w:i/>
        </w:rPr>
        <w:t>in vitro</w:t>
      </w:r>
      <w:r w:rsidRPr="00001044">
        <w:rPr>
          <w:rFonts w:ascii="Times New Roman" w:hAnsi="Times New Roman"/>
        </w:rPr>
        <w:t xml:space="preserve"> šiek tiek veikė </w:t>
      </w:r>
      <w:r w:rsidRPr="00001044">
        <w:rPr>
          <w:rFonts w:ascii="Times New Roman" w:hAnsi="Times New Roman"/>
          <w:i/>
        </w:rPr>
        <w:t xml:space="preserve">Legionella, Chlamydia pneumoniae </w:t>
      </w:r>
      <w:r w:rsidRPr="00001044">
        <w:rPr>
          <w:rFonts w:ascii="Times New Roman" w:hAnsi="Times New Roman"/>
        </w:rPr>
        <w:t>ir</w:t>
      </w:r>
      <w:r w:rsidRPr="00001044">
        <w:rPr>
          <w:rFonts w:ascii="Times New Roman" w:hAnsi="Times New Roman"/>
          <w:i/>
        </w:rPr>
        <w:t xml:space="preserve"> Mycoplasma pneumoniae</w:t>
      </w:r>
      <w:r w:rsidRPr="00001044">
        <w:rPr>
          <w:rFonts w:ascii="Times New Roman" w:hAnsi="Times New Roman"/>
        </w:rPr>
        <w:t>, duomenų, įrodančių klinikinį jo veiksmingumą, yra nepakankamai.</w:t>
      </w:r>
    </w:p>
    <w:p w:rsidR="00735C04" w:rsidRPr="00001044" w:rsidRDefault="00735C04" w:rsidP="00735C04">
      <w:pPr>
        <w:tabs>
          <w:tab w:val="left" w:pos="567"/>
        </w:tabs>
        <w:spacing w:after="0" w:line="260" w:lineRule="exact"/>
        <w:rPr>
          <w:rFonts w:ascii="Times New Roman" w:hAnsi="Times New Roman"/>
          <w:b/>
        </w:rPr>
      </w:pPr>
    </w:p>
    <w:p w:rsidR="00735C04" w:rsidRPr="00001044" w:rsidRDefault="00735C04" w:rsidP="00735C04">
      <w:pPr>
        <w:tabs>
          <w:tab w:val="left" w:pos="567"/>
        </w:tabs>
        <w:spacing w:after="0" w:line="260" w:lineRule="exact"/>
        <w:rPr>
          <w:rFonts w:ascii="Times New Roman" w:hAnsi="Times New Roman"/>
          <w:b/>
          <w:i/>
        </w:rPr>
      </w:pPr>
      <w:r w:rsidRPr="00001044">
        <w:rPr>
          <w:rFonts w:ascii="Times New Roman" w:hAnsi="Times New Roman"/>
          <w:b/>
          <w:i/>
        </w:rPr>
        <w:t>Atsparumas</w:t>
      </w:r>
    </w:p>
    <w:p w:rsidR="00735C04" w:rsidRPr="00001044" w:rsidRDefault="00735C04" w:rsidP="00735C04">
      <w:pPr>
        <w:tabs>
          <w:tab w:val="left" w:pos="567"/>
        </w:tabs>
        <w:spacing w:after="0" w:line="260" w:lineRule="exact"/>
        <w:rPr>
          <w:rFonts w:ascii="Times New Roman" w:hAnsi="Times New Roman"/>
          <w:u w:val="single"/>
        </w:rPr>
      </w:pPr>
      <w:r w:rsidRPr="00001044">
        <w:rPr>
          <w:rFonts w:ascii="Times New Roman" w:hAnsi="Times New Roman"/>
          <w:u w:val="single"/>
        </w:rPr>
        <w:t>Kryžminis atsparumas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Linezolido veikimo mechanizmas yra kitoks nei kitų antibiotikų grupių. </w:t>
      </w:r>
      <w:r w:rsidRPr="00001044">
        <w:rPr>
          <w:rFonts w:ascii="Times New Roman" w:hAnsi="Times New Roman"/>
          <w:i/>
        </w:rPr>
        <w:t>In vitro</w:t>
      </w:r>
      <w:r w:rsidRPr="00001044">
        <w:rPr>
          <w:rFonts w:ascii="Times New Roman" w:hAnsi="Times New Roman"/>
        </w:rPr>
        <w:t xml:space="preserve"> tyrimų su klinikiniais izoliatais (įskaitant meticilinui atsparius stafilokokus, vankomicinui atsparius enterokokus, penicilinui ir eritromicinui atsparius streptokokus) duomenimis, linezolidui paprastai būna jautrūs mikroorganizmai, kurie atsparūs vienai ar daugiau antibakterinių medžiagų grupių.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Atsparumas linezolidui yra susijęs su rRNR 23S taškinėmis mutacijomis.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Kaip ir kitais antibiotikais gydant atsparias infekcines ligas ir (arba) vartojant ilgą laiką, vartojant linezolidą buvo pastebėtas staigus jautrumo vaistiniam preparatui sumažėjimas. Gauta pranešimų apie enterokokų, </w:t>
      </w:r>
      <w:r w:rsidRPr="00001044">
        <w:rPr>
          <w:rFonts w:ascii="Times New Roman" w:hAnsi="Times New Roman"/>
          <w:i/>
        </w:rPr>
        <w:t>Staphylococcus aureus</w:t>
      </w:r>
      <w:r w:rsidRPr="00001044">
        <w:rPr>
          <w:rFonts w:ascii="Times New Roman" w:hAnsi="Times New Roman"/>
        </w:rPr>
        <w:t xml:space="preserve"> ir koaguliazei neigiamų stafilokokų atsparumą linezolidui. Dažniausiai tai susiję su ilgalaikiu gydymu ir protezavimo medžiagų ar nedrenuotų pūlinių buvimu. Ligoninėje nustačius antibiotikams atsparių mikroorganizmų, būtina imtis visų infekcinių ligų kontrolės priemonių.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b/>
          <w:i/>
        </w:rPr>
      </w:pPr>
      <w:r w:rsidRPr="00001044">
        <w:rPr>
          <w:rFonts w:ascii="Times New Roman" w:hAnsi="Times New Roman"/>
          <w:b/>
          <w:i/>
        </w:rPr>
        <w:t>Informacija iš klinikinių tyrimų</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Tyrimai vaikų populiacijoje: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Atvirojo klinikinio tyrimo, kuriame dalyvavo įvairaus amžiaus (nuo gimimo iki 11 metų) vaikai, metu buvo palygintas linezolido (10 mg/kg kūno svorio kas 8 val.) ir vankomicino (10-15 mg/kg kūno svorio kas 6-24 val.) veiksmingumas gydant infekcines ligas, sukeltas įtariamo arba patvirtinto atsparaus gramteigiamo ligos sukėlėjo (įskaitant ligoninėje įgytą plaučių uždegimą, komplikuotas odos ar jos struktūrų infekcines ligas, su kateteriu susijusią bakteriemiją, bakteriemiją, kurios šaltinis nežinomas, ir kitas infekcines ligas). Klinikinio išgijimo dažnis kliniškai įvertinamoje populiacijoje linezolidui ir vankomicinui buvo atitinkamai 89,3% (134/150) ir 84,5% (60/71) (95% PI: -4,9, 14,6). </w:t>
      </w: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5.2</w:t>
      </w:r>
      <w:r w:rsidRPr="00001044">
        <w:rPr>
          <w:rFonts w:ascii="Times New Roman" w:hAnsi="Times New Roman"/>
          <w:b/>
        </w:rPr>
        <w:tab/>
        <w:t>Farmakokinetinės savybės</w:t>
      </w:r>
    </w:p>
    <w:p w:rsidR="00735C04" w:rsidRPr="00001044" w:rsidRDefault="00735C04" w:rsidP="00735C04">
      <w:pPr>
        <w:spacing w:after="0" w:line="240" w:lineRule="auto"/>
        <w:rPr>
          <w:rFonts w:ascii="Times New Roman" w:hAnsi="Times New Roman"/>
        </w:rPr>
      </w:pP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Linezolid Medana sudėtyje yra (s)-linezolido, kuris yra biologiškai aktyvus ir metabolizmo metu paverčiamas į neveiklius junginius.</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i/>
          <w:color w:val="000000"/>
        </w:rPr>
      </w:pPr>
      <w:r w:rsidRPr="00001044">
        <w:rPr>
          <w:rFonts w:ascii="Times New Roman" w:hAnsi="Times New Roman"/>
          <w:i/>
          <w:color w:val="000000"/>
        </w:rPr>
        <w:t>Absorbcija</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Linezolido vartojant per burną jis yra greitai ir ekstensyviai absorbuojamas. Didžiausia koncentracija kraujo plazmoje atsiranda per 2 val. po dozės išgėrimo. Absoliutus išgerto linezolido bioprieinamumas (išgėrus ir suleidus į veną kryžminiu būdu atliktame tyrime) yra visiškas (apytiksliai 100%). Absorbcijai maistas didelės įtakos neturi. Geriamosios linezolido suspensijos absorbcija yra panaši, kaip ir išgėrus plėvele dengtų tablečių.</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Linezolido C</w:t>
      </w:r>
      <w:r w:rsidRPr="00001044">
        <w:rPr>
          <w:rFonts w:ascii="Times New Roman" w:hAnsi="Times New Roman"/>
          <w:color w:val="000000"/>
          <w:vertAlign w:val="subscript"/>
        </w:rPr>
        <w:t>max</w:t>
      </w:r>
      <w:r w:rsidRPr="00001044">
        <w:rPr>
          <w:rFonts w:ascii="Times New Roman" w:hAnsi="Times New Roman"/>
          <w:color w:val="000000"/>
        </w:rPr>
        <w:t xml:space="preserve"> ir C</w:t>
      </w:r>
      <w:r w:rsidRPr="00001044">
        <w:rPr>
          <w:rFonts w:ascii="Times New Roman" w:hAnsi="Times New Roman"/>
          <w:color w:val="000000"/>
          <w:vertAlign w:val="subscript"/>
        </w:rPr>
        <w:t>min</w:t>
      </w:r>
      <w:r w:rsidRPr="00001044">
        <w:rPr>
          <w:rFonts w:ascii="Times New Roman" w:hAnsi="Times New Roman"/>
          <w:color w:val="000000"/>
        </w:rPr>
        <w:t xml:space="preserve"> (vidurkis ir standartinis nuokrypis [SN]) vaistinio preparato leidžiant į veną du kartus per parą po 600 mg, kai nusistovėjusi pusiausvyrinė apykaita, yra atitinkamai 15,1 [2,5] mg/l ir 3,68 [2,68] mg/l.</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Kito tyrimo duomenimis, vaistinio preparato geriant po 600 mg du kartus per parą iki tol, kol nusistovės pusiausvyrinė apykaita, linezolido C</w:t>
      </w:r>
      <w:r w:rsidRPr="00001044">
        <w:rPr>
          <w:rFonts w:ascii="Times New Roman" w:hAnsi="Times New Roman"/>
          <w:color w:val="000000"/>
          <w:vertAlign w:val="subscript"/>
        </w:rPr>
        <w:t>max</w:t>
      </w:r>
      <w:r w:rsidRPr="00001044">
        <w:rPr>
          <w:rFonts w:ascii="Times New Roman" w:hAnsi="Times New Roman"/>
          <w:color w:val="000000"/>
        </w:rPr>
        <w:t xml:space="preserve"> ir C</w:t>
      </w:r>
      <w:r w:rsidRPr="00001044">
        <w:rPr>
          <w:rFonts w:ascii="Times New Roman" w:hAnsi="Times New Roman"/>
          <w:color w:val="000000"/>
          <w:vertAlign w:val="subscript"/>
        </w:rPr>
        <w:t>min</w:t>
      </w:r>
      <w:r w:rsidRPr="00001044">
        <w:rPr>
          <w:rFonts w:ascii="Times New Roman" w:hAnsi="Times New Roman"/>
          <w:color w:val="000000"/>
        </w:rPr>
        <w:t xml:space="preserve"> buvo atitinkamai 21,2 [5,8] mg/l ir 6,15 [2,94] mg/l. Pusiausvyrinė apykaita nusistovi antrąją vaistinio preparato vartojimo parą.</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i/>
          <w:color w:val="000000"/>
        </w:rPr>
      </w:pPr>
      <w:r w:rsidRPr="00001044">
        <w:rPr>
          <w:rFonts w:ascii="Times New Roman" w:hAnsi="Times New Roman"/>
          <w:i/>
          <w:color w:val="000000"/>
        </w:rPr>
        <w:t>Pasiskirstymas</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Pasiskirstymo tūris sveikiems savanoriams, esant pusiausvyrinei apykaitai, yra maždaug 40 - 50 litrų ir apytikriai atitinka bendrą organizmo skysčių kiekį. Prisijungimas prie kraujo plazmos baltymų yra maždaug 31% ir nuo dozės nepriklauso.</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Linezolido koncentracija nustatyta įvairiuose kūno skysčiuose, tiriant ribotą kiekį savanorių, kuriems vaistinio preparato buvo skiriama kartotinėmis dozėmis. Linezolido kiekio seilėse ir prakaite santykis su kiekiu plazmoje buvo atitinkamai 1,2:1,0 ir 0,55:1,0. Esant pusiausvyrinei apykaitai C</w:t>
      </w:r>
      <w:r w:rsidRPr="00001044">
        <w:rPr>
          <w:rFonts w:ascii="Times New Roman" w:hAnsi="Times New Roman"/>
          <w:color w:val="000000"/>
          <w:vertAlign w:val="subscript"/>
        </w:rPr>
        <w:t>max</w:t>
      </w:r>
      <w:r w:rsidRPr="00001044">
        <w:rPr>
          <w:rFonts w:ascii="Times New Roman" w:hAnsi="Times New Roman"/>
          <w:color w:val="000000"/>
        </w:rPr>
        <w:t xml:space="preserve"> santykis plaučių epitelinės gleivinės skystyje ir alveolių ląstelėse buvo atitinkamai 4,5:1,0 ir 0,15:1,0. Nedidelio tyrimo su pacientais, kuriems yra ventrikuloperitoninis šuntas ir kurie neserga smegenų dangalų uždegimu, duomenimis, linezolidą vartojant kartotinėmis dozėmis jo koncentracijos santykis smegenų skystyje ir plazmoje esant C</w:t>
      </w:r>
      <w:r w:rsidRPr="00001044">
        <w:rPr>
          <w:rFonts w:ascii="Times New Roman" w:hAnsi="Times New Roman"/>
          <w:color w:val="000000"/>
          <w:vertAlign w:val="subscript"/>
        </w:rPr>
        <w:t>max</w:t>
      </w:r>
      <w:r w:rsidRPr="00001044">
        <w:rPr>
          <w:rFonts w:ascii="Times New Roman" w:hAnsi="Times New Roman"/>
          <w:color w:val="000000"/>
        </w:rPr>
        <w:t xml:space="preserve"> buvo 0,7:1,0.</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i/>
          <w:color w:val="000000"/>
        </w:rPr>
      </w:pPr>
      <w:r w:rsidRPr="00001044">
        <w:rPr>
          <w:rFonts w:ascii="Times New Roman" w:hAnsi="Times New Roman"/>
          <w:i/>
          <w:color w:val="000000"/>
        </w:rPr>
        <w:t xml:space="preserve">Biotransformacija </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lastRenderedPageBreak/>
        <w:t>Daugiausia linezolido metabolizuojama vykstant morfolino žiedo oksidacijai, kurios metu suformuojami du neveiklūs atvirojo žiedo karboksilinės rūgšties dariniai: aminoetoksiacetinės rūgšties metabolitas (PNU-142300) ir hidroksietilglicino metabolitas (PNU-142586). Daugiausia žmogaus organizme suformuojama hidroksietilglicino metabolito (PNU-142586) ir, manoma, kad jis formuojamas nefermentiniu būdu. Aminoetoksiacetinės rūgšties metabolito (PNU-142300) būna mažiau. Yra išskirta ir kitų antreilių neveiklių metabolitų.</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i/>
          <w:color w:val="000000"/>
        </w:rPr>
      </w:pPr>
      <w:r w:rsidRPr="00001044">
        <w:rPr>
          <w:rFonts w:ascii="Times New Roman" w:hAnsi="Times New Roman"/>
          <w:i/>
          <w:color w:val="000000"/>
        </w:rPr>
        <w:t>Eliminacija</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Pacientams, kurių inkstų veikla yra normali ar yra nedidelio arba vidutinio laipsnio inkstų nepakankamumas, daugiausiai linezolido išskiria su šlapimu PNU-142586 (40%), nepakitusio vaistinio preparato (30%) ir PNU-142300 (10%) pavidalu. Su išmatomis šalinamas nepakitęs vaistinis preparatas, nors apytiksliai 6% ir 3% suvartotos dozės pašalinama atitinkamai PNU-142586 ir PNU-142300 pavidalu. Linezolido pusinės eliminacijos periodas trunka maždaug 5–7 valandas.</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Ne per inkstus šalinamo linezolido klirensas atitinka maždaug 65% bendro linezolido klirenso. Didinant linezolido dozę pastebėtas nedidelio laipsnio klirenso netiesiškumas. Manoma, kad tai būna dėl mažesnio per inkstus ir ne per inkstus išskiriamo linezolido klirenso esant didesnei linezolido koncentracijai. Vis dėlto, klirenso skirtumai yra maži ir nedaro įtakos tariamajam pusinės eliminacijos periodui.</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i/>
          <w:color w:val="000000"/>
        </w:rPr>
      </w:pPr>
      <w:r w:rsidRPr="00001044">
        <w:rPr>
          <w:rFonts w:ascii="Times New Roman" w:hAnsi="Times New Roman"/>
          <w:i/>
          <w:color w:val="000000"/>
        </w:rPr>
        <w:t>Ypatingos populiacijos</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u w:val="single"/>
        </w:rPr>
      </w:pPr>
      <w:r w:rsidRPr="00001044">
        <w:rPr>
          <w:rFonts w:ascii="Times New Roman" w:hAnsi="Times New Roman"/>
          <w:color w:val="000000"/>
          <w:u w:val="single"/>
        </w:rPr>
        <w:t>Sutrikusi inkstų funkcija</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Išgėrus vienkartinę 600 mg dozę pacientams, kuriems yra sunkus inkstų nepakankamumas (t.y. kreatinino klirensas yra mažesnis nei 30 ml per minutę) pagrindinių linezolido metabolitų kiekis serume padidėjo 7–8 kartus. Tačiau nepakitusio vaistinio preparato AUC nepadidėjo. Nors hemodializės metu didelis linezolido metabolitų kiekis pašalinamas, metabolitų koncentracija po vienkartinės 600 mg dozės pacientams, kuriems taikoma dializė, kraujo serume vis dar buvo daug didesnė, nei asmenų, kurių inkstų veikla yra normali arba kuriems yra nedidelio ar vidutinio laipsnio inkstų nepakankamumas.</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24 pacientų, kuriems buvo sunkus inkstų nepakankamumas ir iš jų 21 buvo pastoviai taikoma kraujo dializė, didžiausia dviejų pagrindinių metabolitų koncentracija kraujo serume po kelių parų gydymo buvo maždaug 10 kartų didesnė, nei pacientų, kurių inkstų veikla buvo normali. Didžiausi linezolido lygiai kraujo plazmoje nebuvo paveikti.</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Šių stebėjimų klinikinė reikšmė nenustatyta, kadangi kol kas yra nedaug saugumo duomenų (žr. 4.2 ir 4.4 skyrius).</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u w:val="single"/>
        </w:rPr>
      </w:pPr>
      <w:r w:rsidRPr="00001044">
        <w:rPr>
          <w:rFonts w:ascii="Times New Roman" w:hAnsi="Times New Roman"/>
          <w:color w:val="000000"/>
          <w:u w:val="single"/>
        </w:rPr>
        <w:t>Sutrikusi kepenų funkcija</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Nedideli duomenys rodo, kad linezolido ir jo metabolitų PNU-142300 ir PNU-142586 farmakokinetika pacientams, kuriems yra lengvas ar vidutinio laipsnio kepenų nepakankamumas (t. y. A ir B klasės pagal</w:t>
      </w:r>
      <w:r w:rsidRPr="00001044">
        <w:rPr>
          <w:rFonts w:ascii="Times New Roman" w:hAnsi="Times New Roman"/>
          <w:i/>
          <w:color w:val="000000"/>
        </w:rPr>
        <w:t xml:space="preserve"> Child-Pugh</w:t>
      </w:r>
      <w:r w:rsidRPr="00001044">
        <w:rPr>
          <w:rFonts w:ascii="Times New Roman" w:hAnsi="Times New Roman"/>
          <w:color w:val="000000"/>
        </w:rPr>
        <w:t xml:space="preserve">), yra nepakitusi. Linezolido farmakokinetika pacientams, kuriems yra sunkus kepenų nepakankamumas (t. y. C klasė pagal </w:t>
      </w:r>
      <w:r w:rsidRPr="00001044">
        <w:rPr>
          <w:rFonts w:ascii="Times New Roman" w:hAnsi="Times New Roman"/>
          <w:i/>
          <w:color w:val="000000"/>
        </w:rPr>
        <w:t>Child-Pugh</w:t>
      </w:r>
      <w:r w:rsidRPr="00001044">
        <w:rPr>
          <w:rFonts w:ascii="Times New Roman" w:hAnsi="Times New Roman"/>
          <w:color w:val="000000"/>
        </w:rPr>
        <w:t>), nenustatyta. Vis dėlto, linezolidas metabolizuojamas nefermentiniu būdu, todėl kepenų veiklos sutrikimas neturėtų reikšmingai keisti jo metabolizmo (žr. 4.2 ir 4.4 skyrius).</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u w:val="single"/>
        </w:rPr>
      </w:pPr>
      <w:r w:rsidRPr="00001044">
        <w:rPr>
          <w:rFonts w:ascii="Times New Roman" w:hAnsi="Times New Roman"/>
          <w:color w:val="000000"/>
          <w:u w:val="single"/>
        </w:rPr>
        <w:t xml:space="preserve">Vaikai ir paaugliai </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lastRenderedPageBreak/>
        <w:t xml:space="preserve">Nėra pakankamai saugumo ir veiksmingumo tyrimų, skiriant linezolidą vaikams ir paaugliams (jaunesniems nei 18 metų amžiaus), duomenų, todėl linezolidą šio amžiaus pacientams vartoti nerekomenduojama (žr. 4.2 skyrių). Saugiam ir veiksmingam dozavimo rekomendacijų nustatymui reikia tolimesnių tyrimų. Farmakokinetinių tyrimų duomenimis, po atskiros ir kartotinių dozių vartojimo vaikams ir paaugliams (nuo 1 savaitės iki 12 metų) linezolido klirensas (apskaičiuotas kilogramais kūno svorio) pediatriniams pacientams buvo didesni, nei suaugusiems, bet mažėjo didėjant pacientų amžiui. </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 xml:space="preserve">1 savaitės - 12 metų amžiaus vaikams vartojant 10 mg/ kg kūno svorio dozę kas 8 val. vaistinio preparato ekspozicija būna panaši į tą, kuri būna suaugusiems žmonėms vartojant 600 mg dozę du kartus per parą. </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Jaunesniems negu 1 savaitės amžiaus naujagimiams sisteminis linezolido klirensas (apskaičiuotas kilogramui kūno svorio) pirmąją gyvenimo savaitę didėja labai greitai. Taigi, najagimiams vartojant 10 mg/ kg kūno svorio dozę kas 8 val. didžiausia sisteminė ekspozicija bus pirmąją dieną po gimimo. Vis dėlto, taikant šį dozavimo režimą per pirmąją gyvenimo savaitę pernelyg didelio susikaupimo tikėtis negalima, nes per šį periodą greitai didėja klirensas.</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 xml:space="preserve">Paaugliams (12 -17 metų amžiaus) linezolido farmakokinetika yra panaši į šio vaisto farmakokinetiką suaugusiems žmonėms, vartojusiems 600 mg dozę. Vadinasi, paaugliams, vartojantiems 600 mg dozę kas 12 val. vaistinio preparato ekspozicija bus panaši į ekspoziciją, nustatytą suaugusiems žmonėms, vartojantiems tokią pačią dozę. </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Pediatriniams pacientams su ventrikuloperitoniniais šuntais, kuriems 10 mg/kg kūno svorio linezolido dozė buvo skiriama kas 12 val. ar kas 8 val., tiek po vienkartinės, tiek po kartotinių linezolido dozių cerebrospinaliniame skystyje buvo nustatytos įvairios linezolido koncentracijos. Terapinės koncentracijos cerebrospinaliniame skystyje pasiekiamos ar palaikomos nepastoviai. Dėl to linezolido vartoti pediatrinių pacientų, sergančių centrinės nervų sistemos infekcinėmis užkrečiamosiomis ligomis, empiriškam gydymui nerekomenduojama.</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u w:val="single"/>
        </w:rPr>
      </w:pPr>
      <w:r w:rsidRPr="00001044">
        <w:rPr>
          <w:rFonts w:ascii="Times New Roman" w:hAnsi="Times New Roman"/>
          <w:color w:val="000000"/>
          <w:u w:val="single"/>
        </w:rPr>
        <w:t>Senyvi pacientai</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Linezolido farmakokinetika 65 metų ir vyresniems pacientams nėra reikšmingai pakitusi.</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p>
    <w:p w:rsidR="00735C04" w:rsidRPr="00001044" w:rsidRDefault="00735C04" w:rsidP="00735C04">
      <w:pPr>
        <w:tabs>
          <w:tab w:val="left" w:pos="567"/>
        </w:tabs>
        <w:spacing w:after="0" w:line="240" w:lineRule="auto"/>
        <w:contextualSpacing/>
        <w:outlineLvl w:val="0"/>
        <w:rPr>
          <w:rFonts w:ascii="Times New Roman" w:hAnsi="Times New Roman"/>
          <w:color w:val="000000"/>
          <w:u w:val="single"/>
        </w:rPr>
      </w:pPr>
      <w:r w:rsidRPr="00001044">
        <w:rPr>
          <w:rFonts w:ascii="Times New Roman" w:hAnsi="Times New Roman"/>
          <w:color w:val="000000"/>
          <w:u w:val="single"/>
        </w:rPr>
        <w:t>Moterys</w:t>
      </w:r>
    </w:p>
    <w:p w:rsidR="00735C04" w:rsidRPr="00001044" w:rsidRDefault="00735C04" w:rsidP="00735C04">
      <w:pPr>
        <w:tabs>
          <w:tab w:val="left" w:pos="567"/>
        </w:tabs>
        <w:spacing w:after="0" w:line="240" w:lineRule="auto"/>
        <w:contextualSpacing/>
        <w:outlineLvl w:val="0"/>
        <w:rPr>
          <w:rFonts w:ascii="Times New Roman" w:hAnsi="Times New Roman"/>
          <w:color w:val="000000"/>
        </w:rPr>
      </w:pPr>
      <w:r w:rsidRPr="00001044">
        <w:rPr>
          <w:rFonts w:ascii="Times New Roman" w:hAnsi="Times New Roman"/>
          <w:color w:val="000000"/>
        </w:rPr>
        <w:t>Moterų pasiskirstymo tūris yra šiek tiek mažesnis nei vyrų ir vidutinis klirensas, pakoreguotas pagal kūno svorį būna mažesnis maždaug 20%. Moterų kraujo plazmoje koncentracijos yra didesnės ir tai iš dalies galima paaiškinti kūno svorio skirtumais. Vis dėlto, kadangi linezolido vidutinis pusinės eliminacijos laikas moterims bei vyrams reikšmingai nesiskiria, koncentracijos plazmoje moterims neturėtų padidėti smarkiai aukščiau koncentracijų, kurios yra gerai toleruojamos, todėl dozės koreguoti nereikia.</w:t>
      </w:r>
    </w:p>
    <w:p w:rsidR="00735C04" w:rsidRPr="00001044" w:rsidRDefault="00735C04" w:rsidP="00735C04">
      <w:pPr>
        <w:keepNext/>
        <w:tabs>
          <w:tab w:val="left" w:pos="567"/>
        </w:tabs>
        <w:spacing w:after="0" w:line="260" w:lineRule="exact"/>
        <w:jc w:val="both"/>
        <w:outlineLvl w:val="3"/>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5.3</w:t>
      </w:r>
      <w:r w:rsidRPr="00001044">
        <w:rPr>
          <w:rFonts w:ascii="Times New Roman" w:hAnsi="Times New Roman"/>
          <w:b/>
        </w:rPr>
        <w:tab/>
        <w:t>Ikiklinikinių saugumo tyrimų duomenys</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 xml:space="preserve">Linezolidas, esant jo ekspozicijos lygiui, kuris manoma yra maždaug toks pat kaip ir žmonėms, žiurkių patinams slopina vislumą ir reprodukcinę funkciją. Lytiškai subrendusiems gyvūnams šis sutrikimas buvo grįžtamojo pobūdžio. Tačiau, dar lytiškai nesubrendusiems gyvūnams, kuriems linezolido buvo duodama beveik prieš lytinę </w:t>
      </w:r>
      <w:r w:rsidRPr="00001044">
        <w:rPr>
          <w:rFonts w:ascii="Times New Roman" w:hAnsi="Times New Roman"/>
        </w:rPr>
        <w:lastRenderedPageBreak/>
        <w:t>brandą, minėtas poveikis buvo negrįžtamojo pobūdžio. Subrendusiems žiurkių patinams sėklidėse sutriko spermos morfologija, pasireiškė epitelio ląstelių hipertrofija ir antsėklidžio hiperplazija. Manoma, kad linezolidas sutrikdo žiurkių spermijų brendimą. Kartu duodamas testosteronas neveikė linezolido sukelto vislumo sutrikimo. 1 mėnesį vaistinio preparato gavusiems šunims antsėklidžio hipertrofijos nenustatyta, nors buvo pastebėta prostatos, sėklidžių ir antsėklidžio svorio pokyčių.</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Reprodukcinio toksiškumo tyrimų duomenimis, teratogeninio poveikio pelėms, žiurkėms ir triušiams (vaistinio preparato koncentracijai atitinkamai esant 4 kartus didesnei ar tokiai pačiai koncentracijai, kuri tikėtina bus žmonėms) nepastebėta. Tokia pat linezolido koncentracija sukėlė toksinį poveikį vaikingoms pelių patelėms ir buvo susijusi su padidėjusia embrionų žūtimi, įskaitant visišką vados netekimą, vaisiaus kūno svorio sumažėjimą ir normalaus genetinio polinkio į krūtinkaulio pokyčius pelių veislėje paūmėjimą. Vaikingoms žiurkių patelėms pastebėtas nedidelis toksinis poveikis esant mažesnei nei klinikinės ekspozicijai. Nesunkus toksiškumas vaisiui pasireiškė sumažėjusiu vaisiaus svoriu, susilpnėjusiu krūtinkaulio segmentų kaulėjimu, sumažėjusiu atsivestų jauniklių išgyvenamumu ir lengvu brendimo atsilikimu. Po suporavimo šiems gyvūnas pastebėtas grįžtamojo pobūdžio su doze susijęs gemalo žuvimo prieš jo implantaciją padažnėjimas ir atitinkamai vaisingumo sumažėjimas. 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yra jautri antibiotikų poveikiui.</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 xml:space="preserve">Linezolidas ir jo metabolitai išskiriami į žiurkių patelių pieną ir nustatytos šių medžiagų koncentracijos piene buvo didenės, negu patelės kraujo plazmoje. </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Linezolidas sukelia grįžtamojo pobūdžio kaulų čiulpų slopinimą žiurkėms ir šunims.</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Žiurkėms, kurioms 6 mėnesius buvo sugirdoma linezolido, vartojant 80 mg/kg kūno svorio paros dozę nustatyta negrįžtamų lengvo ir vidutinio laipsnio sėdmens nervo aksonų degeneracinių pakitimų. Nedidelė sėdmens nervo degeneracija nustatyta ir vienam tokią dozę gavusiam patinui po trijų mėnesių atlikus skrodimą. Tiriant regos nervo degeneraciją, buvo atlikta jautri audinių, kuriems vykdoma nuolatinė perfuzija, morfologinė analizė. Dviems iš trijų tokią dozę gavusiems patinams po šešių mėnesių atsirado nedidelė arba vidutinė regos nervo degeneracija, tačiau nėra aišku, ar tai tiesiogiai susiję su vaistiniu preparatu, nes pakitimų prigimtis yra ūmi, o išplitimas - asimetriškas. Regos nervo degeneracija mikroskopiškai yra panaši į spontaninę vienpusę regos nervo degeneraciją, atsirandančią žiurkėms senstant, galbūt, pasikeitus įprastinei aplinkai, ji galėjo paūmėti.</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Įprastų farmakologinio saugumo, kartotinių dozių toksiškumo ir genotoksiškumo ikiklinikinių tyrimų duomenys specifinio pavojaus, be jau nurodyto kituose preparato charakteristikų santraukos skyriuose, žmogui nerodo. Kancerogeniškumo ir onkogenetiniai tyrimai nebuvo atlikti, nes vaistinis preparatas vartojamas trumpai ir duomenų apie genotoksiškumą, atlikus įprastus ikiklinikinius tyrimus, negauta.</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6.</w:t>
      </w:r>
      <w:r w:rsidRPr="00001044">
        <w:rPr>
          <w:rFonts w:ascii="Times New Roman" w:hAnsi="Times New Roman"/>
          <w:b/>
        </w:rPr>
        <w:tab/>
        <w:t>FARMACINĖ INFORMACIJA</w:t>
      </w: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6.1</w:t>
      </w:r>
      <w:r w:rsidRPr="00001044">
        <w:rPr>
          <w:rFonts w:ascii="Times New Roman" w:hAnsi="Times New Roman"/>
          <w:b/>
        </w:rPr>
        <w:tab/>
        <w:t>Pagalbinių medžiagų sąrašas</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Gliukozė monohidratas</w:t>
      </w:r>
    </w:p>
    <w:p w:rsidR="00735C04" w:rsidRPr="00001044" w:rsidRDefault="00735C04" w:rsidP="00735C04">
      <w:pPr>
        <w:spacing w:after="0" w:line="240" w:lineRule="auto"/>
        <w:rPr>
          <w:rFonts w:ascii="Times New Roman" w:hAnsi="Times New Roman"/>
        </w:rPr>
      </w:pPr>
      <w:r w:rsidRPr="00001044">
        <w:rPr>
          <w:rFonts w:ascii="Times New Roman" w:hAnsi="Times New Roman"/>
        </w:rPr>
        <w:lastRenderedPageBreak/>
        <w:t>Natrio citratas (E331)</w:t>
      </w:r>
    </w:p>
    <w:p w:rsidR="00735C04" w:rsidRPr="00001044" w:rsidRDefault="00735C04" w:rsidP="00735C04">
      <w:pPr>
        <w:spacing w:after="0" w:line="240" w:lineRule="auto"/>
        <w:rPr>
          <w:rFonts w:ascii="Times New Roman" w:hAnsi="Times New Roman"/>
        </w:rPr>
      </w:pPr>
      <w:r w:rsidRPr="00001044">
        <w:rPr>
          <w:rFonts w:ascii="Times New Roman" w:hAnsi="Times New Roman"/>
        </w:rPr>
        <w:t>Bevandenė citrinų rūgštis (E330)</w:t>
      </w:r>
    </w:p>
    <w:p w:rsidR="00735C04" w:rsidRPr="00001044" w:rsidRDefault="00735C04" w:rsidP="00735C04">
      <w:pPr>
        <w:spacing w:after="0" w:line="240" w:lineRule="auto"/>
        <w:rPr>
          <w:rFonts w:ascii="Times New Roman" w:hAnsi="Times New Roman"/>
        </w:rPr>
      </w:pPr>
      <w:r w:rsidRPr="00001044">
        <w:rPr>
          <w:rFonts w:ascii="Times New Roman" w:hAnsi="Times New Roman"/>
        </w:rPr>
        <w:t>Vandenilio chlorido rūgštis (pH koreguoti)</w:t>
      </w:r>
    </w:p>
    <w:p w:rsidR="00735C04" w:rsidRPr="00001044" w:rsidRDefault="00735C04" w:rsidP="00735C04">
      <w:pPr>
        <w:spacing w:after="0" w:line="240" w:lineRule="auto"/>
        <w:rPr>
          <w:rFonts w:ascii="Times New Roman" w:hAnsi="Times New Roman"/>
        </w:rPr>
      </w:pPr>
      <w:r w:rsidRPr="00001044">
        <w:rPr>
          <w:rFonts w:ascii="Times New Roman" w:hAnsi="Times New Roman"/>
        </w:rPr>
        <w:t>Natrio hidroksidas (pH koreguoti)</w:t>
      </w:r>
    </w:p>
    <w:p w:rsidR="00735C04" w:rsidRPr="00001044" w:rsidRDefault="00735C04" w:rsidP="00735C04">
      <w:pPr>
        <w:spacing w:after="0" w:line="240" w:lineRule="auto"/>
        <w:rPr>
          <w:rFonts w:ascii="Times New Roman" w:hAnsi="Times New Roman"/>
        </w:rPr>
      </w:pPr>
      <w:r w:rsidRPr="00001044">
        <w:rPr>
          <w:rFonts w:ascii="Times New Roman" w:hAnsi="Times New Roman"/>
        </w:rPr>
        <w:t>Injekcinis vanduo</w:t>
      </w: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6.2</w:t>
      </w:r>
      <w:r w:rsidRPr="00001044">
        <w:rPr>
          <w:rFonts w:ascii="Times New Roman" w:hAnsi="Times New Roman"/>
          <w:b/>
        </w:rPr>
        <w:tab/>
        <w:t>Nesuderinamumas</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Maišyti tirpalo su kitomis medžiagomis negalima. Jei vartojant linezolidą bus skiriami kiti vaistiniai preparatai, juos reikia vartoti atskirai, laikantis kiekvienam preparatui skirtų nurodymų. Atitinkamai, jei bus naudojama ta pati sistema infuzuoti keletui vaistinių preparatų į veną, prieš skiriant linezolido, infuzijų sistemą reikia praplauti suderinamu infuziniu tirpalu (žr. 6.6 skyrių).</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Žinoma, kad Linezolid Medana infuzinis tirpalas fizikiniu požiūriu yra nesuderinamas su šiomis medžiagomis: amfoteracinu B, chlorpromazino hidrochloridu, diazepamu, pentamidino izetionatu, eritromicino laktabionatu, fenitoino natrio druska ir sulfametoksazolu / trimetoprimu. Be to, vartojant kartu su ceftriaksono natrio druska pasireiškia cheminis nesuderinamumas.</w:t>
      </w: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6.3</w:t>
      </w:r>
      <w:r w:rsidRPr="00001044">
        <w:rPr>
          <w:rFonts w:ascii="Times New Roman" w:hAnsi="Times New Roman"/>
          <w:b/>
        </w:rPr>
        <w:tab/>
        <w:t>Tinkamumo laikas</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Prieš atidarymą: 30 mėnesių</w:t>
      </w:r>
    </w:p>
    <w:p w:rsidR="00735C04" w:rsidRPr="00001044" w:rsidRDefault="00735C04" w:rsidP="00735C04">
      <w:pPr>
        <w:spacing w:after="0" w:line="240" w:lineRule="auto"/>
        <w:rPr>
          <w:rFonts w:ascii="Times New Roman" w:hAnsi="Times New Roman"/>
        </w:rPr>
      </w:pPr>
      <w:r w:rsidRPr="00001044">
        <w:rPr>
          <w:rFonts w:ascii="Times New Roman" w:eastAsia="Times New Roman" w:hAnsi="Times New Roman" w:cs="Times New Roman"/>
          <w:noProof/>
          <w:snapToGrid w:val="0"/>
          <w:szCs w:val="24"/>
        </w:rPr>
        <w:t>Po atidarymo:</w:t>
      </w:r>
      <w:r w:rsidRPr="00001044">
        <w:rPr>
          <w:rFonts w:ascii="Times New Roman" w:hAnsi="Times New Roman"/>
        </w:rPr>
        <w:t xml:space="preserve"> cheminės ir fizinės savybės išlieka stabilios 2 valandas 25 ºC temperatūroje. Mikrobiologiniu požiūriu preparatą būtina suvartoti iš karto. Jei paruoštas tirpalas tuoj pat nesuvartojamas, už tolesnį jo tinkamumo laiką ir laikymo iki vartojimo sąlygas atsako vartotojas.</w:t>
      </w: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6.4</w:t>
      </w:r>
      <w:r w:rsidRPr="00001044">
        <w:rPr>
          <w:rFonts w:ascii="Times New Roman" w:hAnsi="Times New Roman"/>
          <w:b/>
        </w:rPr>
        <w:tab/>
        <w:t>Specialios laikymo sąlygos</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Šio vaistinio preparato laikymui specialių temperatūros sąlygų nereikalaujama. Polietilen</w:t>
      </w:r>
      <w:r>
        <w:rPr>
          <w:rFonts w:ascii="Times New Roman" w:hAnsi="Times New Roman"/>
        </w:rPr>
        <w:t xml:space="preserve">o </w:t>
      </w:r>
      <w:r w:rsidRPr="00001044">
        <w:rPr>
          <w:rFonts w:ascii="Times New Roman" w:hAnsi="Times New Roman"/>
        </w:rPr>
        <w:t>maišelį laikyti išorinėje dėžutėje, kad preparatas būtų apsaugotas nuo šviesos.</w:t>
      </w: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6.5</w:t>
      </w:r>
      <w:r w:rsidRPr="00001044">
        <w:rPr>
          <w:rFonts w:ascii="Times New Roman" w:hAnsi="Times New Roman"/>
          <w:b/>
        </w:rPr>
        <w:tab/>
        <w:t>Talpyklės pobūdis ir jos turinys</w:t>
      </w:r>
    </w:p>
    <w:p w:rsidR="00735C04" w:rsidRPr="00001044" w:rsidRDefault="00735C04" w:rsidP="00735C04">
      <w:pPr>
        <w:spacing w:after="0" w:line="240" w:lineRule="auto"/>
        <w:rPr>
          <w:rFonts w:ascii="Times New Roman" w:hAnsi="Times New Roman"/>
        </w:rPr>
      </w:pPr>
    </w:p>
    <w:p w:rsidR="00735C04" w:rsidRDefault="00735C04" w:rsidP="00735C04">
      <w:pPr>
        <w:spacing w:after="0" w:line="240" w:lineRule="auto"/>
        <w:rPr>
          <w:rFonts w:ascii="Times New Roman" w:hAnsi="Times New Roman"/>
        </w:rPr>
      </w:pPr>
      <w:r>
        <w:rPr>
          <w:rFonts w:ascii="Times New Roman" w:hAnsi="Times New Roman"/>
        </w:rPr>
        <w:t>Vaistinis preparatas supakuotas viename polietileno maišelyje, suformuotame Insocap tipo adapteryje, kuriame yra 300 ml tirpalo (600 mg linezolido).</w:t>
      </w:r>
    </w:p>
    <w:p w:rsidR="00735C04" w:rsidRPr="00001044" w:rsidRDefault="00735C04" w:rsidP="00735C04">
      <w:pPr>
        <w:spacing w:after="0" w:line="240" w:lineRule="auto"/>
        <w:rPr>
          <w:rFonts w:ascii="Times New Roman" w:hAnsi="Times New Roman"/>
        </w:rPr>
      </w:pPr>
      <w:r w:rsidRPr="00001044">
        <w:rPr>
          <w:rFonts w:ascii="Times New Roman" w:hAnsi="Times New Roman"/>
        </w:rPr>
        <w:t xml:space="preserve">Kiekvienoje dėžutėje yra 1 arba 10 </w:t>
      </w:r>
      <w:r>
        <w:rPr>
          <w:rFonts w:ascii="Times New Roman" w:hAnsi="Times New Roman"/>
        </w:rPr>
        <w:t>polietileno maišelių</w:t>
      </w:r>
      <w:r w:rsidRPr="00001044">
        <w:rPr>
          <w:rFonts w:ascii="Times New Roman" w:hAnsi="Times New Roman"/>
        </w:rPr>
        <w:t>.</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Gali būti tiekiamos ne visų dydžių pakuotės.</w:t>
      </w: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bookmarkStart w:id="0" w:name="OLE_LINK1"/>
      <w:r w:rsidRPr="00001044">
        <w:rPr>
          <w:rFonts w:ascii="Times New Roman" w:hAnsi="Times New Roman"/>
          <w:b/>
        </w:rPr>
        <w:t>6.6</w:t>
      </w:r>
      <w:r w:rsidRPr="00001044">
        <w:rPr>
          <w:rFonts w:ascii="Times New Roman" w:hAnsi="Times New Roman"/>
          <w:b/>
        </w:rPr>
        <w:tab/>
        <w:t>Specialūs reikalavimai atliekoms tvarkyti</w:t>
      </w:r>
      <w:r w:rsidRPr="00001044">
        <w:rPr>
          <w:rFonts w:ascii="Calibri" w:hAnsi="Calibri"/>
          <w:b/>
          <w:sz w:val="28"/>
        </w:rPr>
        <w:t xml:space="preserve"> </w:t>
      </w:r>
      <w:r w:rsidRPr="00001044">
        <w:rPr>
          <w:rFonts w:ascii="Times New Roman" w:hAnsi="Times New Roman"/>
          <w:b/>
        </w:rPr>
        <w:t>ir vaistiniam preparatui ruošti</w:t>
      </w:r>
    </w:p>
    <w:bookmarkEnd w:id="0"/>
    <w:p w:rsidR="00735C04" w:rsidRPr="00001044" w:rsidRDefault="00735C04" w:rsidP="00735C04">
      <w:pPr>
        <w:spacing w:after="0" w:line="240" w:lineRule="auto"/>
        <w:rPr>
          <w:rFonts w:ascii="Times New Roman" w:hAnsi="Times New Roman"/>
        </w:rPr>
      </w:pPr>
    </w:p>
    <w:p w:rsidR="00735C04" w:rsidRDefault="00735C04" w:rsidP="00735C04">
      <w:pPr>
        <w:spacing w:after="0" w:line="240" w:lineRule="auto"/>
        <w:rPr>
          <w:rFonts w:ascii="Times New Roman" w:hAnsi="Times New Roman"/>
        </w:rPr>
      </w:pPr>
      <w:r w:rsidRPr="00001044">
        <w:rPr>
          <w:rFonts w:ascii="Times New Roman" w:hAnsi="Times New Roman"/>
        </w:rPr>
        <w:t xml:space="preserve">Tik vienkartiniam vartojimui. Vieną minutę tvirtai paspaudę </w:t>
      </w:r>
      <w:r>
        <w:rPr>
          <w:rFonts w:ascii="Times New Roman" w:hAnsi="Times New Roman"/>
        </w:rPr>
        <w:t xml:space="preserve">polietileno </w:t>
      </w:r>
      <w:r w:rsidRPr="00001044">
        <w:rPr>
          <w:rFonts w:ascii="Times New Roman" w:hAnsi="Times New Roman"/>
        </w:rPr>
        <w:t xml:space="preserve">maišelį, patikrinkite, ar iš jo nelaša tirpalas. Jei iš maišelio laša tirpalas, jo vartoti negalima, nes tirpalas jame gali būti nesterilus. Prieš vartojimą tirpalą reikia apžiūrėti. Galima vartoti tik skaidrų ir be dalelių tirpalą. </w:t>
      </w:r>
    </w:p>
    <w:p w:rsidR="00735C04" w:rsidRDefault="00735C04" w:rsidP="00735C04">
      <w:pPr>
        <w:spacing w:after="0" w:line="240" w:lineRule="auto"/>
        <w:rPr>
          <w:rFonts w:ascii="Times New Roman" w:hAnsi="Times New Roman"/>
        </w:rPr>
      </w:pPr>
    </w:p>
    <w:p w:rsidR="00735C04" w:rsidRDefault="00735C04" w:rsidP="00735C04">
      <w:pPr>
        <w:spacing w:after="0" w:line="240" w:lineRule="auto"/>
        <w:rPr>
          <w:rFonts w:ascii="Times New Roman" w:hAnsi="Times New Roman"/>
        </w:rPr>
      </w:pPr>
      <w:r>
        <w:rPr>
          <w:rFonts w:ascii="Times New Roman" w:hAnsi="Times New Roman"/>
        </w:rPr>
        <w:t>Patikrinus sandarumą ir nuėmus aplauginę plėvelę, polietileno maišelį reikia sujungti su sistema, naudojant dviejų kanalų adatą.</w:t>
      </w:r>
    </w:p>
    <w:p w:rsidR="00735C0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Šių maišelių negalima jungti nuosekliai. Nesuvartotą tirpalą reikia išmesti. Dalinai suvartotų maišelių pakartotinai prijungti negalima.</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Linezolid Medana tirpalas yra suderinamas su šiais tirpalais: 5% gliukozės intraveniniu infuziniu tirpalu, 0,9% natrio chlorido intraveniniu infuziniu tirpalu, Ringerio laktato injekciniu tirpalu.</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 xml:space="preserve">Specialių reikalavimų atliekoms tvarkyti nėra. </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Nesuvartotą vaistinį preparatą ar atliekas reikia tvarkyti laikantis vietinių reikalavimų.</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7.</w:t>
      </w:r>
      <w:r w:rsidRPr="00001044">
        <w:rPr>
          <w:rFonts w:ascii="Times New Roman" w:hAnsi="Times New Roman"/>
          <w:b/>
        </w:rPr>
        <w:tab/>
        <w:t xml:space="preserve">REGISTRUOTOJAS </w:t>
      </w:r>
    </w:p>
    <w:p w:rsidR="00735C04" w:rsidRPr="00001044" w:rsidRDefault="00735C04" w:rsidP="00735C04">
      <w:pPr>
        <w:spacing w:after="0" w:line="240" w:lineRule="auto"/>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Medana Pharma SA </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10, Władysława Łokietka Street</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98-200 Sieradz</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Lenkija</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8.</w:t>
      </w:r>
      <w:r w:rsidRPr="00001044">
        <w:rPr>
          <w:rFonts w:ascii="Times New Roman" w:hAnsi="Times New Roman"/>
          <w:b/>
        </w:rPr>
        <w:tab/>
        <w:t xml:space="preserve">REGISTRACIJOS PAŽYMĖJIMO NUMERIS (-IAI) </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N1 – LT/1/15/3782/001</w:t>
      </w:r>
    </w:p>
    <w:p w:rsidR="00735C04" w:rsidRPr="00001044" w:rsidRDefault="00735C04" w:rsidP="00735C04">
      <w:pPr>
        <w:spacing w:after="0" w:line="240" w:lineRule="auto"/>
        <w:rPr>
          <w:rFonts w:ascii="Times New Roman" w:hAnsi="Times New Roman"/>
        </w:rPr>
      </w:pPr>
      <w:r w:rsidRPr="00001044">
        <w:rPr>
          <w:rFonts w:ascii="Times New Roman" w:hAnsi="Times New Roman"/>
        </w:rPr>
        <w:t>N10 – LT/1/15/3782/002</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9.</w:t>
      </w:r>
      <w:r w:rsidRPr="00001044">
        <w:rPr>
          <w:rFonts w:ascii="Times New Roman" w:hAnsi="Times New Roman"/>
          <w:b/>
        </w:rPr>
        <w:tab/>
        <w:t>REGISTRAVIMO / PERREGISTRAVIMO DATA</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Registravimo data: 2015 m. rugpjūčio 6 d.</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10.</w:t>
      </w:r>
      <w:r w:rsidRPr="00001044">
        <w:rPr>
          <w:rFonts w:ascii="Times New Roman" w:hAnsi="Times New Roman"/>
          <w:b/>
        </w:rPr>
        <w:tab/>
        <w:t>TEKSTO PERŽIŪROS DATA</w:t>
      </w:r>
    </w:p>
    <w:p w:rsidR="00735C04" w:rsidRPr="00001044" w:rsidRDefault="00735C04" w:rsidP="00735C04">
      <w:pPr>
        <w:spacing w:after="0" w:line="240" w:lineRule="auto"/>
        <w:rPr>
          <w:rFonts w:ascii="Times New Roman" w:hAnsi="Times New Roman"/>
        </w:rPr>
      </w:pPr>
    </w:p>
    <w:p w:rsidR="00735C04" w:rsidRDefault="00735C04" w:rsidP="00735C04">
      <w:pPr>
        <w:spacing w:after="0" w:line="240" w:lineRule="auto"/>
        <w:rPr>
          <w:rFonts w:ascii="Times New Roman" w:eastAsia="Times New Roman" w:hAnsi="Times New Roman" w:cs="Times New Roman"/>
        </w:rPr>
      </w:pPr>
      <w:r>
        <w:rPr>
          <w:rFonts w:ascii="Times New Roman" w:eastAsia="Times New Roman" w:hAnsi="Times New Roman" w:cs="Times New Roman"/>
        </w:rPr>
        <w:t>2017 m. rugsėjo 15 d.</w:t>
      </w:r>
    </w:p>
    <w:p w:rsidR="00735C04" w:rsidRDefault="00735C04" w:rsidP="00735C04">
      <w:pPr>
        <w:spacing w:after="0" w:line="240" w:lineRule="auto"/>
        <w:rPr>
          <w:rFonts w:ascii="Times New Roman" w:eastAsia="Times New Roman" w:hAnsi="Times New Roman" w:cs="Times New Roman"/>
        </w:rPr>
      </w:pPr>
    </w:p>
    <w:p w:rsidR="00735C04" w:rsidRPr="00001044" w:rsidRDefault="00735C04" w:rsidP="00735C04">
      <w:pPr>
        <w:spacing w:after="0" w:line="240" w:lineRule="auto"/>
        <w:rPr>
          <w:rFonts w:ascii="Times New Roman" w:hAnsi="Times New Roman"/>
        </w:rPr>
      </w:pPr>
    </w:p>
    <w:p w:rsidR="00735C04" w:rsidRPr="00001044" w:rsidRDefault="00735C04" w:rsidP="00735C04">
      <w:pPr>
        <w:tabs>
          <w:tab w:val="left" w:pos="5954"/>
          <w:tab w:val="left" w:pos="6237"/>
          <w:tab w:val="left" w:pos="6663"/>
          <w:tab w:val="left" w:pos="6946"/>
        </w:tabs>
        <w:spacing w:after="0" w:line="240" w:lineRule="auto"/>
        <w:rPr>
          <w:rFonts w:ascii="Times New Roman" w:hAnsi="Times New Roman"/>
          <w:sz w:val="20"/>
        </w:rPr>
      </w:pPr>
      <w:r w:rsidRPr="00001044">
        <w:rPr>
          <w:rFonts w:ascii="Times New Roman" w:hAnsi="Times New Roman"/>
        </w:rPr>
        <w:t>Išsami informacija apie šį vaistinį preparatą pateikiama Valstybinės vaistų kontrolės tarnybos prie Lietuvos Respublikos sveikatos apsaugos ministerijos tinklalapyje</w:t>
      </w:r>
      <w:r w:rsidRPr="00001044">
        <w:rPr>
          <w:rFonts w:ascii="Times New Roman" w:hAnsi="Times New Roman"/>
          <w:i/>
        </w:rPr>
        <w:t xml:space="preserve"> </w:t>
      </w:r>
      <w:hyperlink r:id="rId8" w:history="1">
        <w:r w:rsidRPr="00001044">
          <w:rPr>
            <w:rFonts w:ascii="Times New Roman" w:hAnsi="Times New Roman"/>
            <w:color w:val="0000FF"/>
            <w:u w:val="single"/>
          </w:rPr>
          <w:t>http://www.vvkt.lt</w:t>
        </w:r>
      </w:hyperlink>
    </w:p>
    <w:p w:rsidR="00735C04" w:rsidRPr="00001044" w:rsidRDefault="00735C04" w:rsidP="00735C04">
      <w:pPr>
        <w:tabs>
          <w:tab w:val="left" w:pos="5954"/>
          <w:tab w:val="left" w:pos="6237"/>
          <w:tab w:val="left" w:pos="6663"/>
          <w:tab w:val="left" w:pos="6946"/>
        </w:tabs>
        <w:spacing w:after="0" w:line="240" w:lineRule="auto"/>
        <w:jc w:val="center"/>
        <w:rPr>
          <w:rFonts w:ascii="Times New Roman" w:hAnsi="Times New Roman"/>
          <w:sz w:val="20"/>
        </w:rPr>
      </w:pPr>
    </w:p>
    <w:p w:rsidR="00735C04" w:rsidRPr="00001044" w:rsidRDefault="00735C04" w:rsidP="00735C04">
      <w:pPr>
        <w:tabs>
          <w:tab w:val="left" w:pos="-1440"/>
          <w:tab w:val="left" w:pos="-720"/>
          <w:tab w:val="left" w:pos="567"/>
        </w:tabs>
        <w:spacing w:after="0" w:line="260" w:lineRule="exact"/>
        <w:rPr>
          <w:rFonts w:ascii="Times New Roman" w:hAnsi="Times New Roman"/>
        </w:rPr>
      </w:pPr>
      <w:r w:rsidRPr="00001044">
        <w:rPr>
          <w:rFonts w:ascii="Times New Roman" w:hAnsi="Times New Roman"/>
        </w:rPr>
        <w:t xml:space="preserve"> </w:t>
      </w:r>
    </w:p>
    <w:p w:rsidR="00735C04" w:rsidRPr="00001044" w:rsidRDefault="00735C04" w:rsidP="00735C04">
      <w:pPr>
        <w:tabs>
          <w:tab w:val="left" w:pos="5954"/>
          <w:tab w:val="left" w:pos="6237"/>
          <w:tab w:val="left" w:pos="6663"/>
          <w:tab w:val="left" w:pos="6946"/>
        </w:tabs>
        <w:spacing w:after="0" w:line="240" w:lineRule="auto"/>
        <w:jc w:val="center"/>
        <w:rPr>
          <w:rFonts w:ascii="Times New Roman" w:hAnsi="Times New Roman"/>
          <w:sz w:val="20"/>
        </w:rPr>
      </w:pPr>
    </w:p>
    <w:p w:rsidR="00735C04" w:rsidRPr="00001044" w:rsidRDefault="00735C04" w:rsidP="00735C04">
      <w:pPr>
        <w:tabs>
          <w:tab w:val="left" w:pos="5954"/>
          <w:tab w:val="left" w:pos="6237"/>
          <w:tab w:val="left" w:pos="6663"/>
          <w:tab w:val="left" w:pos="6946"/>
        </w:tabs>
        <w:spacing w:after="0" w:line="240" w:lineRule="auto"/>
        <w:jc w:val="center"/>
        <w:rPr>
          <w:rFonts w:ascii="Times New Roman" w:hAnsi="Times New Roman"/>
        </w:rPr>
      </w:pPr>
      <w:r w:rsidRPr="00001044">
        <w:rPr>
          <w:rFonts w:ascii="Times New Roman" w:hAnsi="Times New Roman"/>
          <w:sz w:val="20"/>
        </w:rPr>
        <w:br w:type="page"/>
      </w:r>
    </w:p>
    <w:p w:rsidR="00735C04" w:rsidRPr="00001044" w:rsidRDefault="00735C04" w:rsidP="00735C04">
      <w:pPr>
        <w:tabs>
          <w:tab w:val="left" w:pos="5954"/>
          <w:tab w:val="left" w:pos="6237"/>
          <w:tab w:val="left" w:pos="6663"/>
          <w:tab w:val="left" w:pos="6946"/>
        </w:tabs>
        <w:spacing w:after="0" w:line="240" w:lineRule="auto"/>
        <w:jc w:val="center"/>
        <w:rPr>
          <w:rFonts w:ascii="Times New Roman" w:hAnsi="Times New Roman"/>
        </w:rPr>
      </w:pPr>
    </w:p>
    <w:p w:rsidR="00735C04" w:rsidRPr="00001044" w:rsidRDefault="00735C04" w:rsidP="00735C04">
      <w:pPr>
        <w:tabs>
          <w:tab w:val="left" w:pos="5954"/>
          <w:tab w:val="left" w:pos="6237"/>
          <w:tab w:val="left" w:pos="6663"/>
          <w:tab w:val="left" w:pos="6946"/>
        </w:tabs>
        <w:spacing w:after="0" w:line="240" w:lineRule="auto"/>
        <w:jc w:val="center"/>
        <w:rPr>
          <w:rFonts w:ascii="Times New Roman" w:hAnsi="Times New Roman"/>
        </w:rPr>
      </w:pPr>
    </w:p>
    <w:p w:rsidR="00735C04" w:rsidRPr="00001044" w:rsidRDefault="00735C04" w:rsidP="00735C04">
      <w:pPr>
        <w:tabs>
          <w:tab w:val="left" w:pos="5954"/>
          <w:tab w:val="left" w:pos="6237"/>
          <w:tab w:val="left" w:pos="6663"/>
          <w:tab w:val="left" w:pos="6946"/>
        </w:tabs>
        <w:spacing w:after="0" w:line="240" w:lineRule="auto"/>
        <w:jc w:val="center"/>
        <w:rPr>
          <w:rFonts w:ascii="Times New Roman" w:hAnsi="Times New Roman"/>
        </w:rPr>
      </w:pPr>
    </w:p>
    <w:p w:rsidR="00735C04" w:rsidRPr="00001044" w:rsidRDefault="00735C04" w:rsidP="00735C04">
      <w:pPr>
        <w:tabs>
          <w:tab w:val="left" w:pos="5954"/>
          <w:tab w:val="left" w:pos="6237"/>
          <w:tab w:val="left" w:pos="6663"/>
          <w:tab w:val="left" w:pos="6946"/>
        </w:tabs>
        <w:spacing w:after="0" w:line="240" w:lineRule="auto"/>
        <w:jc w:val="center"/>
        <w:rPr>
          <w:rFonts w:ascii="Times New Roman" w:hAnsi="Times New Roman"/>
        </w:rPr>
      </w:pPr>
    </w:p>
    <w:p w:rsidR="00735C04" w:rsidRPr="00001044" w:rsidRDefault="00735C04" w:rsidP="00735C04">
      <w:pPr>
        <w:tabs>
          <w:tab w:val="left" w:pos="5954"/>
          <w:tab w:val="left" w:pos="6237"/>
          <w:tab w:val="left" w:pos="6663"/>
          <w:tab w:val="left" w:pos="6946"/>
        </w:tabs>
        <w:spacing w:after="0" w:line="240" w:lineRule="auto"/>
        <w:ind w:left="5103"/>
        <w:rPr>
          <w:rFonts w:ascii="Times New Roman" w:hAnsi="Times New Roman"/>
          <w:color w:val="000000"/>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jc w:val="center"/>
        <w:rPr>
          <w:rFonts w:ascii="Times New Roman" w:hAnsi="Times New Roman"/>
          <w:b/>
        </w:rPr>
      </w:pPr>
      <w:r w:rsidRPr="00001044">
        <w:rPr>
          <w:rFonts w:ascii="Times New Roman" w:hAnsi="Times New Roman"/>
          <w:b/>
        </w:rPr>
        <w:t>II PRIEDAS</w:t>
      </w:r>
    </w:p>
    <w:p w:rsidR="00735C04" w:rsidRPr="00001044" w:rsidRDefault="00735C04" w:rsidP="00735C04">
      <w:pPr>
        <w:tabs>
          <w:tab w:val="left" w:pos="567"/>
        </w:tabs>
        <w:spacing w:after="0" w:line="260" w:lineRule="exact"/>
        <w:ind w:left="1701" w:right="1416" w:hanging="567"/>
        <w:rPr>
          <w:rFonts w:ascii="Times New Roman" w:hAnsi="Times New Roman"/>
        </w:rPr>
      </w:pPr>
    </w:p>
    <w:p w:rsidR="00735C04" w:rsidRPr="00001044" w:rsidRDefault="00735C04" w:rsidP="00735C04">
      <w:pPr>
        <w:tabs>
          <w:tab w:val="left" w:pos="567"/>
        </w:tabs>
        <w:spacing w:after="0" w:line="260" w:lineRule="exact"/>
        <w:jc w:val="center"/>
        <w:rPr>
          <w:rFonts w:ascii="Times New Roman" w:hAnsi="Times New Roman"/>
          <w:i/>
        </w:rPr>
      </w:pPr>
      <w:r w:rsidRPr="00001044">
        <w:rPr>
          <w:rFonts w:ascii="Times New Roman" w:hAnsi="Times New Roman"/>
          <w:b/>
        </w:rPr>
        <w:t>REGISTRACIJOS SĄLYGOS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1701"/>
        </w:tabs>
        <w:spacing w:after="0" w:line="260" w:lineRule="exact"/>
        <w:ind w:left="1701" w:right="567" w:hanging="567"/>
        <w:rPr>
          <w:rFonts w:ascii="Times New Roman" w:hAnsi="Times New Roman"/>
          <w:b/>
        </w:rPr>
      </w:pPr>
      <w:r w:rsidRPr="00001044">
        <w:rPr>
          <w:rFonts w:ascii="Times New Roman" w:hAnsi="Times New Roman"/>
          <w:b/>
        </w:rPr>
        <w:t>A.</w:t>
      </w:r>
      <w:r w:rsidRPr="00001044">
        <w:rPr>
          <w:rFonts w:ascii="Times New Roman" w:hAnsi="Times New Roman"/>
          <w:b/>
        </w:rPr>
        <w:tab/>
        <w:t>GAMINTOJAS (-AI), ATSAKINGAS (-I) UŽ SERIJŲ IŠLEIDIMĄ</w:t>
      </w:r>
    </w:p>
    <w:p w:rsidR="00735C04" w:rsidRPr="00001044" w:rsidRDefault="00735C04" w:rsidP="00735C04">
      <w:pPr>
        <w:tabs>
          <w:tab w:val="left" w:pos="1701"/>
        </w:tabs>
        <w:spacing w:after="0" w:line="260" w:lineRule="exact"/>
        <w:ind w:left="567" w:right="567" w:hanging="567"/>
        <w:rPr>
          <w:rFonts w:ascii="Times New Roman" w:hAnsi="Times New Roman"/>
        </w:rPr>
      </w:pPr>
    </w:p>
    <w:p w:rsidR="00735C04" w:rsidRPr="00001044" w:rsidRDefault="00735C04" w:rsidP="00735C04">
      <w:pPr>
        <w:tabs>
          <w:tab w:val="left" w:pos="1701"/>
        </w:tabs>
        <w:spacing w:after="0" w:line="260" w:lineRule="exact"/>
        <w:ind w:left="1701" w:right="567" w:hanging="567"/>
        <w:rPr>
          <w:rFonts w:ascii="Times New Roman" w:hAnsi="Times New Roman"/>
          <w:b/>
        </w:rPr>
      </w:pPr>
      <w:r w:rsidRPr="00001044">
        <w:rPr>
          <w:rFonts w:ascii="Times New Roman" w:hAnsi="Times New Roman"/>
          <w:b/>
        </w:rPr>
        <w:t>B.</w:t>
      </w:r>
      <w:r w:rsidRPr="00001044">
        <w:rPr>
          <w:rFonts w:ascii="Times New Roman" w:hAnsi="Times New Roman"/>
          <w:b/>
        </w:rPr>
        <w:tab/>
        <w:t>TIEKIMO IR VARTOJIMO SĄLYGOS AR APRIBOJIMAI</w:t>
      </w:r>
    </w:p>
    <w:p w:rsidR="00735C04" w:rsidRPr="00001044" w:rsidRDefault="00735C04" w:rsidP="00735C04">
      <w:pPr>
        <w:tabs>
          <w:tab w:val="left" w:pos="1701"/>
        </w:tabs>
        <w:spacing w:after="0" w:line="260" w:lineRule="exact"/>
        <w:ind w:left="567" w:right="567" w:hanging="567"/>
        <w:rPr>
          <w:rFonts w:ascii="Times New Roman" w:hAnsi="Times New Roman"/>
        </w:rPr>
      </w:pPr>
    </w:p>
    <w:p w:rsidR="00735C04" w:rsidRPr="00001044" w:rsidRDefault="00735C04" w:rsidP="00735C04">
      <w:pPr>
        <w:tabs>
          <w:tab w:val="left" w:pos="567"/>
        </w:tabs>
        <w:spacing w:after="0" w:line="260" w:lineRule="exact"/>
        <w:ind w:left="1701" w:right="1558" w:hanging="850"/>
        <w:rPr>
          <w:rFonts w:ascii="Times New Roman" w:hAnsi="Times New Roman"/>
          <w:b/>
        </w:rPr>
      </w:pPr>
    </w:p>
    <w:p w:rsidR="00735C04" w:rsidRPr="00001044" w:rsidRDefault="00735C04" w:rsidP="00735C04">
      <w:pPr>
        <w:tabs>
          <w:tab w:val="left" w:pos="567"/>
        </w:tabs>
        <w:spacing w:after="0" w:line="260" w:lineRule="exact"/>
        <w:ind w:left="567" w:hanging="567"/>
        <w:rPr>
          <w:rFonts w:ascii="Times New Roman" w:hAnsi="Times New Roman"/>
        </w:rPr>
      </w:pPr>
    </w:p>
    <w:p w:rsidR="00735C04" w:rsidRPr="00001044" w:rsidRDefault="00735C04" w:rsidP="00735C04">
      <w:pPr>
        <w:tabs>
          <w:tab w:val="left" w:pos="567"/>
        </w:tabs>
        <w:spacing w:after="0" w:line="260" w:lineRule="exact"/>
        <w:ind w:right="-1"/>
        <w:rPr>
          <w:rFonts w:ascii="Times New Roman" w:hAnsi="Times New Roman"/>
        </w:rPr>
      </w:pPr>
    </w:p>
    <w:p w:rsidR="00735C04" w:rsidRPr="00001044" w:rsidRDefault="00735C04" w:rsidP="00735C04">
      <w:pPr>
        <w:tabs>
          <w:tab w:val="left" w:pos="567"/>
        </w:tabs>
        <w:spacing w:after="0" w:line="260" w:lineRule="exact"/>
        <w:ind w:left="567" w:hanging="567"/>
        <w:rPr>
          <w:rFonts w:ascii="Times New Roman" w:hAnsi="Times New Roman"/>
          <w:b/>
        </w:rPr>
      </w:pPr>
      <w:r w:rsidRPr="00001044">
        <w:rPr>
          <w:rFonts w:ascii="Times New Roman" w:hAnsi="Times New Roman"/>
        </w:rPr>
        <w:br w:type="page"/>
      </w:r>
      <w:r w:rsidRPr="00001044">
        <w:rPr>
          <w:rFonts w:ascii="Times New Roman" w:hAnsi="Times New Roman"/>
          <w:b/>
        </w:rPr>
        <w:lastRenderedPageBreak/>
        <w:t>A.</w:t>
      </w:r>
      <w:r w:rsidRPr="00001044">
        <w:rPr>
          <w:rFonts w:ascii="Times New Roman" w:hAnsi="Times New Roman"/>
          <w:b/>
        </w:rPr>
        <w:tab/>
        <w:t>GAMINTOJAS (-AI), ATSAKINGAS (-I) UŽ SERIJŲ IŠLEIDIMĄ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40" w:lineRule="auto"/>
        <w:jc w:val="both"/>
        <w:rPr>
          <w:rFonts w:ascii="Times New Roman" w:hAnsi="Times New Roman"/>
        </w:rPr>
      </w:pPr>
      <w:r w:rsidRPr="00001044">
        <w:rPr>
          <w:rFonts w:ascii="Times New Roman" w:hAnsi="Times New Roman"/>
          <w:u w:val="single"/>
        </w:rPr>
        <w:t>Gamintojo (-ų), atsakingo (-ų) už serijų išleidimą, pavadinimas (-ai) ir adresas (-ai)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lang w:val="en-GB"/>
        </w:rPr>
      </w:pPr>
      <w:r w:rsidRPr="00001044">
        <w:rPr>
          <w:rFonts w:ascii="Times New Roman" w:hAnsi="Times New Roman"/>
          <w:lang w:val="en-GB"/>
        </w:rPr>
        <w:t>Pharmaceutical Works POLPHARMA SA</w:t>
      </w:r>
    </w:p>
    <w:p w:rsidR="00735C04" w:rsidRPr="00001044" w:rsidRDefault="00735C04" w:rsidP="00735C04">
      <w:pPr>
        <w:numPr>
          <w:ilvl w:val="12"/>
          <w:numId w:val="0"/>
        </w:numPr>
        <w:spacing w:after="0" w:line="240" w:lineRule="auto"/>
        <w:ind w:right="-2"/>
        <w:rPr>
          <w:rFonts w:ascii="Times New Roman" w:hAnsi="Times New Roman"/>
          <w:lang w:val="en-GB"/>
        </w:rPr>
      </w:pPr>
      <w:r w:rsidRPr="00001044">
        <w:rPr>
          <w:rFonts w:ascii="Times New Roman" w:hAnsi="Times New Roman"/>
          <w:lang w:val="en-GB"/>
        </w:rPr>
        <w:t>19, Pelplińska Street</w:t>
      </w:r>
    </w:p>
    <w:p w:rsidR="00735C04" w:rsidRPr="00001044" w:rsidRDefault="00735C04" w:rsidP="00735C04">
      <w:pPr>
        <w:numPr>
          <w:ilvl w:val="12"/>
          <w:numId w:val="0"/>
        </w:numPr>
        <w:spacing w:after="0" w:line="240" w:lineRule="auto"/>
        <w:ind w:right="-2"/>
        <w:rPr>
          <w:rFonts w:ascii="Times New Roman" w:hAnsi="Times New Roman"/>
          <w:lang w:val="en-GB"/>
        </w:rPr>
      </w:pPr>
      <w:r w:rsidRPr="00001044">
        <w:rPr>
          <w:rFonts w:ascii="Times New Roman" w:hAnsi="Times New Roman"/>
          <w:lang w:val="en-GB"/>
        </w:rPr>
        <w:t>83-200 Starogard Gdański</w:t>
      </w:r>
    </w:p>
    <w:p w:rsidR="00735C04" w:rsidRPr="008B46C6" w:rsidRDefault="00735C04" w:rsidP="00735C04">
      <w:pPr>
        <w:numPr>
          <w:ilvl w:val="12"/>
          <w:numId w:val="0"/>
        </w:numPr>
        <w:spacing w:after="0" w:line="240" w:lineRule="auto"/>
        <w:ind w:right="-2"/>
        <w:rPr>
          <w:rFonts w:ascii="Times New Roman" w:hAnsi="Times New Roman"/>
          <w:lang w:val="en-GB"/>
        </w:rPr>
      </w:pPr>
      <w:r w:rsidRPr="00001044">
        <w:rPr>
          <w:rFonts w:ascii="Times New Roman" w:hAnsi="Times New Roman"/>
          <w:lang w:val="en-GB"/>
        </w:rPr>
        <w:t>Lenkija</w:t>
      </w:r>
    </w:p>
    <w:p w:rsidR="00735C04" w:rsidRPr="008B46C6" w:rsidRDefault="00735C04" w:rsidP="00735C04">
      <w:pPr>
        <w:numPr>
          <w:ilvl w:val="12"/>
          <w:numId w:val="0"/>
        </w:numPr>
        <w:spacing w:after="0" w:line="240" w:lineRule="auto"/>
        <w:ind w:right="-2"/>
        <w:rPr>
          <w:rFonts w:ascii="Times New Roman" w:hAnsi="Times New Roman"/>
          <w:lang w:val="en-GB"/>
        </w:rPr>
      </w:pPr>
    </w:p>
    <w:p w:rsidR="0025650C" w:rsidRPr="0025650C" w:rsidRDefault="0025650C" w:rsidP="0025650C">
      <w:pPr>
        <w:tabs>
          <w:tab w:val="left" w:pos="567"/>
        </w:tabs>
        <w:spacing w:after="0" w:line="260" w:lineRule="exact"/>
        <w:rPr>
          <w:rFonts w:ascii="Times New Roman" w:hAnsi="Times New Roman"/>
        </w:rPr>
      </w:pPr>
      <w:r w:rsidRPr="0025650C">
        <w:rPr>
          <w:rFonts w:ascii="Times New Roman" w:hAnsi="Times New Roman"/>
        </w:rPr>
        <w:t xml:space="preserve">Warsaw Pharmaceutical Works Polfa S.A. </w:t>
      </w:r>
    </w:p>
    <w:p w:rsidR="0025650C" w:rsidRPr="0025650C" w:rsidRDefault="0025650C" w:rsidP="0025650C">
      <w:pPr>
        <w:tabs>
          <w:tab w:val="left" w:pos="567"/>
        </w:tabs>
        <w:spacing w:after="0" w:line="260" w:lineRule="exact"/>
        <w:rPr>
          <w:rFonts w:ascii="Times New Roman" w:hAnsi="Times New Roman"/>
        </w:rPr>
      </w:pPr>
      <w:r w:rsidRPr="0025650C">
        <w:rPr>
          <w:rFonts w:ascii="Times New Roman" w:hAnsi="Times New Roman"/>
        </w:rPr>
        <w:t>22/24, Karolkowa Street</w:t>
      </w:r>
    </w:p>
    <w:p w:rsidR="0025650C" w:rsidRPr="0025650C" w:rsidRDefault="0025650C" w:rsidP="0025650C">
      <w:pPr>
        <w:tabs>
          <w:tab w:val="left" w:pos="567"/>
        </w:tabs>
        <w:spacing w:after="0" w:line="260" w:lineRule="exact"/>
        <w:rPr>
          <w:rFonts w:ascii="Times New Roman" w:hAnsi="Times New Roman"/>
        </w:rPr>
      </w:pPr>
      <w:r w:rsidRPr="0025650C">
        <w:rPr>
          <w:rFonts w:ascii="Times New Roman" w:hAnsi="Times New Roman"/>
        </w:rPr>
        <w:t xml:space="preserve">01-207 Warszawa </w:t>
      </w:r>
    </w:p>
    <w:p w:rsidR="00735C04" w:rsidRDefault="0025650C" w:rsidP="0025650C">
      <w:pPr>
        <w:tabs>
          <w:tab w:val="left" w:pos="567"/>
        </w:tabs>
        <w:spacing w:after="0" w:line="260" w:lineRule="exact"/>
        <w:rPr>
          <w:rFonts w:ascii="Times New Roman" w:hAnsi="Times New Roman"/>
        </w:rPr>
      </w:pPr>
      <w:r w:rsidRPr="0025650C">
        <w:rPr>
          <w:rFonts w:ascii="Times New Roman" w:hAnsi="Times New Roman"/>
        </w:rPr>
        <w:t>Lenkija</w:t>
      </w:r>
    </w:p>
    <w:p w:rsidR="0025650C" w:rsidRDefault="0025650C" w:rsidP="0025650C">
      <w:pPr>
        <w:tabs>
          <w:tab w:val="left" w:pos="567"/>
        </w:tabs>
        <w:spacing w:after="0" w:line="260" w:lineRule="exact"/>
        <w:rPr>
          <w:rFonts w:ascii="Times New Roman" w:hAnsi="Times New Roman"/>
        </w:rPr>
      </w:pPr>
    </w:p>
    <w:p w:rsidR="0025650C" w:rsidRPr="00001044" w:rsidRDefault="0025650C" w:rsidP="0025650C">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40" w:lineRule="auto"/>
        <w:ind w:left="567" w:hanging="567"/>
        <w:rPr>
          <w:rFonts w:ascii="Times New Roman" w:hAnsi="Times New Roman"/>
        </w:rPr>
      </w:pPr>
      <w:r w:rsidRPr="00001044">
        <w:rPr>
          <w:rFonts w:ascii="Times New Roman" w:hAnsi="Times New Roman"/>
          <w:b/>
        </w:rPr>
        <w:t>B.</w:t>
      </w:r>
      <w:r w:rsidRPr="00001044">
        <w:rPr>
          <w:rFonts w:ascii="Times New Roman" w:hAnsi="Times New Roman"/>
          <w:b/>
        </w:rPr>
        <w:tab/>
        <w:t>TIEKIMO IR VARTOJIMO SĄLYGOS AR APRIBOJIMAI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Receptinis vaistinis preparatas.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ind w:right="-1"/>
        <w:rPr>
          <w:rFonts w:ascii="Times New Roman" w:hAnsi="Times New Roman"/>
        </w:rPr>
      </w:pPr>
    </w:p>
    <w:p w:rsidR="00735C04" w:rsidRPr="00001044" w:rsidRDefault="00735C04" w:rsidP="00735C04">
      <w:pPr>
        <w:tabs>
          <w:tab w:val="left" w:pos="5954"/>
          <w:tab w:val="left" w:pos="6237"/>
          <w:tab w:val="left" w:pos="6663"/>
          <w:tab w:val="left" w:pos="6946"/>
        </w:tabs>
        <w:spacing w:after="0" w:line="240" w:lineRule="auto"/>
        <w:jc w:val="center"/>
        <w:rPr>
          <w:rFonts w:ascii="Times New Roman" w:hAnsi="Times New Roman"/>
          <w:color w:val="000000"/>
          <w:sz w:val="24"/>
        </w:rPr>
      </w:pPr>
      <w:r w:rsidRPr="00001044">
        <w:rPr>
          <w:rFonts w:ascii="Courier New" w:hAnsi="Courier New"/>
          <w:b/>
          <w:sz w:val="20"/>
        </w:rPr>
        <w:br w:type="page"/>
      </w:r>
    </w:p>
    <w:p w:rsidR="00735C04" w:rsidRPr="00001044" w:rsidRDefault="00735C04" w:rsidP="00735C04">
      <w:pPr>
        <w:tabs>
          <w:tab w:val="left" w:pos="5954"/>
          <w:tab w:val="left" w:pos="6237"/>
          <w:tab w:val="left" w:pos="6663"/>
          <w:tab w:val="left" w:pos="6946"/>
        </w:tabs>
        <w:spacing w:after="0" w:line="240" w:lineRule="auto"/>
        <w:jc w:val="center"/>
        <w:rPr>
          <w:rFonts w:ascii="Times New Roman" w:hAnsi="Times New Roman"/>
          <w:color w:val="000000"/>
          <w:sz w:val="24"/>
        </w:rPr>
      </w:pPr>
    </w:p>
    <w:p w:rsidR="00735C04" w:rsidRPr="00001044" w:rsidRDefault="00735C04" w:rsidP="00735C04">
      <w:pPr>
        <w:tabs>
          <w:tab w:val="left" w:pos="567"/>
        </w:tabs>
        <w:spacing w:after="0" w:line="260" w:lineRule="exact"/>
        <w:ind w:right="566"/>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b/>
        </w:rPr>
      </w:pPr>
    </w:p>
    <w:p w:rsidR="00735C04" w:rsidRPr="00001044" w:rsidRDefault="00735C04" w:rsidP="00735C04">
      <w:pPr>
        <w:tabs>
          <w:tab w:val="left" w:pos="567"/>
        </w:tabs>
        <w:spacing w:after="0" w:line="260" w:lineRule="exact"/>
        <w:outlineLvl w:val="0"/>
        <w:rPr>
          <w:rFonts w:ascii="Times New Roman" w:hAnsi="Times New Roman"/>
          <w:b/>
        </w:rPr>
      </w:pPr>
    </w:p>
    <w:p w:rsidR="00735C04" w:rsidRPr="00001044" w:rsidRDefault="00735C04" w:rsidP="00735C04">
      <w:pPr>
        <w:tabs>
          <w:tab w:val="left" w:pos="567"/>
        </w:tabs>
        <w:spacing w:after="0" w:line="260" w:lineRule="exact"/>
        <w:outlineLvl w:val="0"/>
        <w:rPr>
          <w:rFonts w:ascii="Times New Roman" w:hAnsi="Times New Roman"/>
          <w:b/>
        </w:rPr>
      </w:pPr>
    </w:p>
    <w:p w:rsidR="00735C04" w:rsidRPr="00001044" w:rsidRDefault="00735C04" w:rsidP="00735C04">
      <w:pPr>
        <w:tabs>
          <w:tab w:val="left" w:pos="567"/>
        </w:tabs>
        <w:spacing w:after="0" w:line="260" w:lineRule="exact"/>
        <w:outlineLvl w:val="0"/>
        <w:rPr>
          <w:rFonts w:ascii="Times New Roman" w:hAnsi="Times New Roman"/>
          <w:b/>
        </w:rPr>
      </w:pPr>
    </w:p>
    <w:p w:rsidR="00735C04" w:rsidRPr="00001044" w:rsidRDefault="00735C04" w:rsidP="00735C04">
      <w:pPr>
        <w:tabs>
          <w:tab w:val="left" w:pos="567"/>
        </w:tabs>
        <w:spacing w:after="0" w:line="260" w:lineRule="exact"/>
        <w:outlineLvl w:val="0"/>
        <w:rPr>
          <w:rFonts w:ascii="Times New Roman" w:hAnsi="Times New Roman"/>
          <w:b/>
        </w:rPr>
      </w:pPr>
    </w:p>
    <w:p w:rsidR="00735C04" w:rsidRPr="00001044" w:rsidRDefault="00735C04" w:rsidP="00735C04">
      <w:pPr>
        <w:tabs>
          <w:tab w:val="left" w:pos="567"/>
        </w:tabs>
        <w:spacing w:after="0" w:line="260" w:lineRule="exact"/>
        <w:outlineLvl w:val="0"/>
        <w:rPr>
          <w:rFonts w:ascii="Times New Roman" w:hAnsi="Times New Roman"/>
          <w:b/>
        </w:rPr>
      </w:pPr>
    </w:p>
    <w:p w:rsidR="00735C04" w:rsidRPr="00001044" w:rsidRDefault="00735C04" w:rsidP="00735C04">
      <w:pPr>
        <w:keepNext/>
        <w:tabs>
          <w:tab w:val="left" w:pos="567"/>
        </w:tabs>
        <w:spacing w:after="0" w:line="240" w:lineRule="auto"/>
        <w:jc w:val="center"/>
        <w:outlineLvl w:val="1"/>
        <w:rPr>
          <w:rFonts w:ascii="Times New Roman" w:hAnsi="Times New Roman"/>
          <w:b/>
        </w:rPr>
      </w:pPr>
      <w:r w:rsidRPr="00001044">
        <w:rPr>
          <w:rFonts w:ascii="Times New Roman" w:hAnsi="Times New Roman"/>
          <w:b/>
        </w:rPr>
        <w:t>III PRIEDAS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40" w:lineRule="auto"/>
        <w:jc w:val="center"/>
        <w:outlineLvl w:val="1"/>
        <w:rPr>
          <w:rFonts w:ascii="Times New Roman" w:hAnsi="Times New Roman"/>
          <w:b/>
        </w:rPr>
      </w:pPr>
      <w:r w:rsidRPr="00001044">
        <w:rPr>
          <w:rFonts w:ascii="Times New Roman" w:hAnsi="Times New Roman"/>
          <w:b/>
        </w:rPr>
        <w:t>ŽENKLINIMAS IR PAKUOTĖS LAPELIS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br w:type="page"/>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40" w:lineRule="auto"/>
        <w:jc w:val="center"/>
        <w:outlineLvl w:val="1"/>
        <w:rPr>
          <w:rFonts w:ascii="Times New Roman" w:hAnsi="Times New Roman"/>
          <w:b/>
        </w:rPr>
      </w:pPr>
      <w:r w:rsidRPr="00001044">
        <w:rPr>
          <w:rFonts w:ascii="Times New Roman" w:hAnsi="Times New Roman"/>
          <w:b/>
        </w:rPr>
        <w:t>A. ŽENKLINIMAS</w:t>
      </w: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001044">
        <w:rPr>
          <w:rFonts w:ascii="Times New Roman" w:hAnsi="Times New Roman"/>
        </w:rPr>
        <w:br w:type="page"/>
      </w:r>
      <w:r w:rsidRPr="00001044">
        <w:rPr>
          <w:rFonts w:ascii="Times New Roman" w:hAnsi="Times New Roman"/>
          <w:b/>
        </w:rPr>
        <w:lastRenderedPageBreak/>
        <w:t>INFORMACIJA ANT IŠORINĖS PAKUOTĖS</w:t>
      </w: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rsidR="00735C0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001044">
        <w:rPr>
          <w:rFonts w:ascii="Times New Roman" w:hAnsi="Times New Roman"/>
          <w:b/>
        </w:rPr>
        <w:t xml:space="preserve">KARTONO DĖŽUTĖ </w:t>
      </w: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SUDĖTINĖS KARTONO DĖŽUTĖS ETIKETĖ (10 POLIETILENO MAIŠELIŲ)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1.</w:t>
      </w:r>
      <w:r w:rsidRPr="00001044">
        <w:rPr>
          <w:rFonts w:ascii="Times New Roman" w:hAnsi="Times New Roman"/>
          <w:b/>
        </w:rPr>
        <w:tab/>
      </w:r>
      <w:r w:rsidRPr="00001044">
        <w:rPr>
          <w:rFonts w:ascii="Times New Roman" w:hAnsi="Times New Roman"/>
          <w:b/>
          <w:caps/>
        </w:rPr>
        <w:t>VAISTINIO</w:t>
      </w:r>
      <w:r w:rsidRPr="00001044">
        <w:rPr>
          <w:rFonts w:ascii="Times New Roman" w:hAnsi="Times New Roman"/>
          <w:b/>
        </w:rPr>
        <w:t xml:space="preserve"> PREPARATO PAVADINIMAS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Linezolid Medana 2 mg/ml infuzinis tirpalas </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Linezolidas </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001044">
        <w:rPr>
          <w:rFonts w:ascii="Times New Roman" w:hAnsi="Times New Roman"/>
          <w:b/>
        </w:rPr>
        <w:t>2.</w:t>
      </w:r>
      <w:r w:rsidRPr="00001044">
        <w:rPr>
          <w:rFonts w:ascii="Times New Roman" w:hAnsi="Times New Roman"/>
          <w:b/>
        </w:rPr>
        <w:tab/>
        <w:t>VEIKLIOJI (-IOS) MEDŽIAGA (-OS) IR JOS (-Ų) KIEKIS (-IAI)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Pr>
          <w:rFonts w:ascii="Times New Roman" w:hAnsi="Times New Roman"/>
        </w:rPr>
        <w:t>Kiekv</w:t>
      </w:r>
      <w:r w:rsidRPr="00001044">
        <w:rPr>
          <w:rFonts w:ascii="Times New Roman" w:hAnsi="Times New Roman"/>
        </w:rPr>
        <w:t>iename ml tirpalo yra 2 mg linezolido.</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3.</w:t>
      </w:r>
      <w:r w:rsidRPr="00001044">
        <w:rPr>
          <w:rFonts w:ascii="Times New Roman" w:hAnsi="Times New Roman"/>
          <w:b/>
        </w:rPr>
        <w:tab/>
        <w:t>PAGALBINIŲ MEDŽIAGŲ SĄRAŠAS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Pagalbinės medžiagos: gliukozė monohidratas, natrio citratas (E331), bevandenė citrinų rūgštis (E330), vandenilio chlorido rūgštis, natrio hidroksidas ir injekcinis vanduo.</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4.</w:t>
      </w:r>
      <w:r w:rsidRPr="00001044">
        <w:rPr>
          <w:rFonts w:ascii="Times New Roman" w:hAnsi="Times New Roman"/>
          <w:b/>
        </w:rPr>
        <w:tab/>
        <w:t>FARMACINĖ FORMA IR KIEKIS PAKUOTĖJE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infuzinis tirpalas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1 maišelis, kuriame yra 300 ml tirpalo</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highlight w:val="lightGray"/>
        </w:rPr>
        <w:t>10 maišelių, kurių kiekviename yra po 300 ml tirpalo</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5.</w:t>
      </w:r>
      <w:r w:rsidRPr="00001044">
        <w:rPr>
          <w:rFonts w:ascii="Times New Roman" w:hAnsi="Times New Roman"/>
          <w:b/>
        </w:rPr>
        <w:tab/>
        <w:t>VARTOJIMO METODAS IR BŪDAS (-AI)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Leisti į veną.</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Prieš vartojimą perskaitykite pakuotės lapelį.</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6.</w:t>
      </w:r>
      <w:r w:rsidRPr="00001044">
        <w:rPr>
          <w:rFonts w:ascii="Times New Roman" w:hAnsi="Times New Roman"/>
          <w:b/>
        </w:rPr>
        <w:tab/>
        <w:t>SPECIALUS ĮSPĖJIMAS, KAD VAISTINĮ PREPARATĄ BŪTINA LAIKYTI VAIKAMS NEPASTEBIMOJE IR NEPASIEKIAMOJE VIETOJE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Laikyti vaikams nepastebimoje ir nepasiekiamoje vietoje.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7.</w:t>
      </w:r>
      <w:r w:rsidRPr="00001044">
        <w:rPr>
          <w:rFonts w:ascii="Times New Roman" w:hAnsi="Times New Roman"/>
          <w:b/>
        </w:rPr>
        <w:tab/>
        <w:t>KITAS (-I) SPECIALUS (-ŪS) ĮSPĖJIMAS (-AI) (JEI REIKIA)</w:t>
      </w:r>
    </w:p>
    <w:p w:rsidR="00735C0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8.</w:t>
      </w:r>
      <w:r w:rsidRPr="00001044">
        <w:rPr>
          <w:rFonts w:ascii="Times New Roman" w:hAnsi="Times New Roman"/>
          <w:b/>
        </w:rPr>
        <w:tab/>
        <w:t>TINKAMUMO LAIKAS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lastRenderedPageBreak/>
        <w:t xml:space="preserve">Tinka iki: </w:t>
      </w:r>
      <w:r w:rsidRPr="008B46C6">
        <w:rPr>
          <w:rFonts w:ascii="Times New Roman" w:hAnsi="Times New Roman"/>
          <w:highlight w:val="lightGray"/>
        </w:rPr>
        <w:t>{mm.MMMM}</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Paruošto tirpalo cheminės ir fizinės savybės išlieka stabilios 2 valandas 25 ºC temperatūroje.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9.</w:t>
      </w:r>
      <w:r w:rsidRPr="00001044">
        <w:rPr>
          <w:rFonts w:ascii="Times New Roman" w:hAnsi="Times New Roman"/>
          <w:b/>
        </w:rPr>
        <w:tab/>
        <w:t>SPECIALIOS LAIKYMO SĄLYGOS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Polietileno maišelį </w:t>
      </w:r>
      <w:r>
        <w:rPr>
          <w:rFonts w:ascii="Times New Roman" w:hAnsi="Times New Roman"/>
        </w:rPr>
        <w:t>talpyklę</w:t>
      </w:r>
      <w:r w:rsidRPr="00001044">
        <w:rPr>
          <w:rFonts w:ascii="Times New Roman" w:hAnsi="Times New Roman"/>
        </w:rPr>
        <w:t xml:space="preserve"> laikyti išorinėje dėžutėje, kad preparatas būtų apsaugotas nuo šviesos.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001044">
        <w:rPr>
          <w:rFonts w:ascii="Times New Roman" w:hAnsi="Times New Roman"/>
          <w:b/>
        </w:rPr>
        <w:t>10.</w:t>
      </w:r>
      <w:r w:rsidRPr="00001044">
        <w:rPr>
          <w:rFonts w:ascii="Times New Roman" w:hAnsi="Times New Roman"/>
          <w:b/>
        </w:rPr>
        <w:tab/>
        <w:t>SPECIALIOS ATSARGUMO PRIEMONĖS DĖL NESUVARTOTO VAISTINIO PREPARATO AR JO ATLIEKŲ TVARKYMO (JEI REIKIA)</w:t>
      </w:r>
    </w:p>
    <w:p w:rsidR="00735C04" w:rsidRPr="00001044" w:rsidRDefault="00735C04" w:rsidP="00735C04">
      <w:pPr>
        <w:tabs>
          <w:tab w:val="left" w:pos="567"/>
        </w:tabs>
        <w:spacing w:after="0" w:line="260" w:lineRule="exact"/>
        <w:rPr>
          <w:rFonts w:ascii="Times New Roman" w:hAnsi="Times New Roman"/>
        </w:rPr>
      </w:pPr>
    </w:p>
    <w:p w:rsidR="00735C0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01044">
        <w:rPr>
          <w:rFonts w:ascii="Times New Roman" w:hAnsi="Times New Roman"/>
          <w:b/>
        </w:rPr>
        <w:t>11.</w:t>
      </w:r>
      <w:r w:rsidRPr="00001044">
        <w:rPr>
          <w:rFonts w:ascii="Times New Roman" w:hAnsi="Times New Roman"/>
          <w:b/>
        </w:rPr>
        <w:tab/>
      </w:r>
      <w:r w:rsidRPr="00001044">
        <w:rPr>
          <w:rFonts w:ascii="Times New Roman" w:hAnsi="Times New Roman"/>
          <w:b/>
          <w:caps/>
        </w:rPr>
        <w:t>REGISTRUOTOJO PAVADINIMAS IR ADRESAS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(logo) Medana Pharma SA</w:t>
      </w:r>
    </w:p>
    <w:p w:rsidR="00735C04" w:rsidRPr="00001044" w:rsidRDefault="00735C04" w:rsidP="00735C04">
      <w:pPr>
        <w:tabs>
          <w:tab w:val="left" w:pos="567"/>
        </w:tabs>
        <w:spacing w:after="0" w:line="260" w:lineRule="exact"/>
        <w:rPr>
          <w:rFonts w:ascii="Times New Roman" w:hAnsi="Times New Roman"/>
          <w:lang w:val="sv-SE"/>
        </w:rPr>
      </w:pPr>
      <w:r w:rsidRPr="00001044">
        <w:rPr>
          <w:rFonts w:ascii="Times New Roman" w:hAnsi="Times New Roman"/>
          <w:lang w:val="sv-SE"/>
        </w:rPr>
        <w:t>Medana Pharma SA</w:t>
      </w:r>
    </w:p>
    <w:p w:rsidR="00735C04" w:rsidRDefault="00735C04" w:rsidP="00735C04">
      <w:pPr>
        <w:tabs>
          <w:tab w:val="left" w:pos="567"/>
        </w:tabs>
        <w:spacing w:after="0" w:line="260" w:lineRule="exact"/>
        <w:rPr>
          <w:rFonts w:ascii="Times New Roman" w:hAnsi="Times New Roman"/>
          <w:lang w:val="sv-SE"/>
        </w:rPr>
      </w:pPr>
      <w:r w:rsidRPr="00001044">
        <w:rPr>
          <w:rFonts w:ascii="Times New Roman" w:hAnsi="Times New Roman"/>
          <w:lang w:val="sv-SE"/>
        </w:rPr>
        <w:t>10, Władysława Łokietka Street</w:t>
      </w:r>
    </w:p>
    <w:p w:rsidR="00735C04" w:rsidRPr="00001044" w:rsidRDefault="00735C04" w:rsidP="00735C04">
      <w:pPr>
        <w:tabs>
          <w:tab w:val="left" w:pos="567"/>
        </w:tabs>
        <w:spacing w:after="0" w:line="260" w:lineRule="exact"/>
        <w:rPr>
          <w:rFonts w:ascii="Times New Roman" w:hAnsi="Times New Roman"/>
          <w:lang w:val="sv-SE"/>
        </w:rPr>
      </w:pPr>
      <w:r w:rsidRPr="00001044">
        <w:rPr>
          <w:rFonts w:ascii="Times New Roman" w:hAnsi="Times New Roman"/>
          <w:lang w:val="sv-SE"/>
        </w:rPr>
        <w:t>98-200 Sieradz</w:t>
      </w:r>
    </w:p>
    <w:p w:rsidR="00735C04" w:rsidRPr="00001044" w:rsidRDefault="00735C04" w:rsidP="00735C04">
      <w:pPr>
        <w:tabs>
          <w:tab w:val="left" w:pos="567"/>
        </w:tabs>
        <w:spacing w:after="0" w:line="260" w:lineRule="exact"/>
        <w:rPr>
          <w:rFonts w:ascii="Times New Roman" w:hAnsi="Times New Roman"/>
          <w:lang w:val="sv-SE"/>
        </w:rPr>
      </w:pPr>
      <w:r w:rsidRPr="00001044">
        <w:rPr>
          <w:rFonts w:ascii="Times New Roman" w:hAnsi="Times New Roman"/>
          <w:lang w:val="sv-SE"/>
        </w:rPr>
        <w:t>Lenkija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01044">
        <w:rPr>
          <w:rFonts w:ascii="Times New Roman" w:hAnsi="Times New Roman"/>
          <w:b/>
        </w:rPr>
        <w:t>12.</w:t>
      </w:r>
      <w:r w:rsidRPr="00001044">
        <w:rPr>
          <w:rFonts w:ascii="Times New Roman" w:hAnsi="Times New Roman"/>
          <w:b/>
        </w:rPr>
        <w:tab/>
        <w:t xml:space="preserve">REGISTRACIJOS PAŽYMĖJIMO NUMERIS (-IAI) </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shd w:val="clear" w:color="auto" w:fill="808080" w:themeFill="background1" w:themeFillShade="80"/>
        </w:rPr>
        <w:t>N1 –</w:t>
      </w:r>
      <w:r w:rsidRPr="00001044">
        <w:rPr>
          <w:rFonts w:ascii="Times New Roman" w:hAnsi="Times New Roman"/>
        </w:rPr>
        <w:t xml:space="preserve"> LT/1/15/3782/001</w:t>
      </w:r>
    </w:p>
    <w:p w:rsidR="00735C04" w:rsidRPr="00001044" w:rsidRDefault="00735C04" w:rsidP="00735C04">
      <w:pPr>
        <w:spacing w:after="0" w:line="240" w:lineRule="auto"/>
        <w:rPr>
          <w:rFonts w:ascii="Times New Roman" w:hAnsi="Times New Roman"/>
        </w:rPr>
      </w:pPr>
      <w:r w:rsidRPr="00001044">
        <w:rPr>
          <w:rFonts w:ascii="Times New Roman" w:hAnsi="Times New Roman"/>
          <w:shd w:val="clear" w:color="auto" w:fill="808080" w:themeFill="background1" w:themeFillShade="80"/>
        </w:rPr>
        <w:t>N10 –</w:t>
      </w:r>
      <w:r w:rsidRPr="00001044">
        <w:rPr>
          <w:rFonts w:ascii="Times New Roman" w:hAnsi="Times New Roman"/>
        </w:rPr>
        <w:t xml:space="preserve"> </w:t>
      </w:r>
      <w:r w:rsidRPr="00001044">
        <w:rPr>
          <w:rFonts w:ascii="Times New Roman" w:hAnsi="Times New Roman"/>
          <w:shd w:val="clear" w:color="auto" w:fill="BFBFBF" w:themeFill="background1" w:themeFillShade="BF"/>
        </w:rPr>
        <w:t>LT/1/15/3782/002</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01044">
        <w:rPr>
          <w:rFonts w:ascii="Times New Roman" w:hAnsi="Times New Roman"/>
          <w:b/>
        </w:rPr>
        <w:t>13.</w:t>
      </w:r>
      <w:r w:rsidRPr="00001044">
        <w:rPr>
          <w:rFonts w:ascii="Times New Roman" w:hAnsi="Times New Roman"/>
          <w:b/>
        </w:rPr>
        <w:tab/>
        <w:t xml:space="preserve">SERIJOS NUMERIS </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Serija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01044">
        <w:rPr>
          <w:rFonts w:ascii="Times New Roman" w:hAnsi="Times New Roman"/>
          <w:b/>
        </w:rPr>
        <w:t>14.</w:t>
      </w:r>
      <w:r w:rsidRPr="00001044">
        <w:rPr>
          <w:rFonts w:ascii="Times New Roman" w:hAnsi="Times New Roman"/>
          <w:b/>
        </w:rPr>
        <w:tab/>
        <w:t>PARDAVIMO (IŠDAVIMO) TVARKA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Receptinis vaist</w:t>
      </w:r>
      <w:r>
        <w:rPr>
          <w:rFonts w:ascii="Times New Roman" w:hAnsi="Times New Roman"/>
        </w:rPr>
        <w:t>as</w:t>
      </w:r>
      <w:r w:rsidRPr="00001044">
        <w:rPr>
          <w:rFonts w:ascii="Times New Roman" w:hAnsi="Times New Roman"/>
        </w:rPr>
        <w:t>.</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01044">
        <w:rPr>
          <w:rFonts w:ascii="Times New Roman" w:hAnsi="Times New Roman"/>
          <w:b/>
        </w:rPr>
        <w:t>15.</w:t>
      </w:r>
      <w:r w:rsidRPr="00001044">
        <w:rPr>
          <w:rFonts w:ascii="Times New Roman" w:hAnsi="Times New Roman"/>
          <w:b/>
        </w:rPr>
        <w:tab/>
        <w:t>VARTOJIMO INSTRUKCIJA</w:t>
      </w:r>
    </w:p>
    <w:p w:rsidR="00735C04" w:rsidRPr="00001044" w:rsidRDefault="00735C04" w:rsidP="00735C04">
      <w:pPr>
        <w:tabs>
          <w:tab w:val="left" w:pos="567"/>
        </w:tabs>
        <w:spacing w:after="0" w:line="260" w:lineRule="exact"/>
        <w:rPr>
          <w:rFonts w:ascii="Times New Roman" w:hAnsi="Times New Roman"/>
        </w:rPr>
      </w:pPr>
    </w:p>
    <w:p w:rsidR="00735C04" w:rsidRDefault="00735C04" w:rsidP="00735C04">
      <w:pPr>
        <w:tabs>
          <w:tab w:val="left" w:pos="567"/>
        </w:tabs>
        <w:spacing w:after="0" w:line="260" w:lineRule="exact"/>
        <w:rPr>
          <w:rFonts w:ascii="Times New Roman" w:hAnsi="Times New Roman"/>
        </w:rPr>
      </w:pPr>
      <w:r>
        <w:rPr>
          <w:rFonts w:ascii="Times New Roman" w:hAnsi="Times New Roman"/>
        </w:rPr>
        <w:t>Įspėjimas</w:t>
      </w:r>
      <w:r w:rsidRPr="007A70DB">
        <w:rPr>
          <w:rFonts w:ascii="Times New Roman" w:hAnsi="Times New Roman"/>
        </w:rPr>
        <w:t>!</w:t>
      </w:r>
    </w:p>
    <w:p w:rsidR="00735C04" w:rsidRDefault="00735C04" w:rsidP="00735C04">
      <w:pPr>
        <w:tabs>
          <w:tab w:val="left" w:pos="567"/>
        </w:tabs>
        <w:spacing w:after="0" w:line="260" w:lineRule="exact"/>
        <w:rPr>
          <w:rFonts w:ascii="Times New Roman" w:hAnsi="Times New Roman"/>
        </w:rPr>
      </w:pPr>
      <w:r>
        <w:rPr>
          <w:rFonts w:ascii="Times New Roman" w:hAnsi="Times New Roman"/>
        </w:rPr>
        <w:t>Prieš vartojimą patikrinkite maišelio sandarumą. Nuimkite apsauginę plėvelę ir sujunkite su dviejų kanalų adata.</w:t>
      </w:r>
    </w:p>
    <w:p w:rsidR="00735C04" w:rsidRDefault="00735C04" w:rsidP="00735C04">
      <w:pPr>
        <w:tabs>
          <w:tab w:val="left" w:pos="567"/>
        </w:tabs>
        <w:spacing w:after="0" w:line="260" w:lineRule="exact"/>
        <w:rPr>
          <w:rFonts w:ascii="Times New Roman" w:hAnsi="Times New Roman"/>
        </w:rPr>
      </w:pPr>
      <w:r>
        <w:rPr>
          <w:rFonts w:ascii="Times New Roman" w:hAnsi="Times New Roman"/>
        </w:rPr>
        <w:t>Tirpalas, likęs po infuzijos, nėra tinkamas pakartotiniam vartojimui.</w:t>
      </w:r>
    </w:p>
    <w:p w:rsidR="00735C04" w:rsidRDefault="00735C04" w:rsidP="00735C04">
      <w:pPr>
        <w:tabs>
          <w:tab w:val="left" w:pos="567"/>
        </w:tabs>
        <w:spacing w:after="0" w:line="260" w:lineRule="exact"/>
        <w:rPr>
          <w:rFonts w:ascii="Times New Roman" w:hAnsi="Times New Roman"/>
        </w:rPr>
      </w:pPr>
      <w:r>
        <w:rPr>
          <w:rFonts w:ascii="Times New Roman" w:hAnsi="Times New Roman"/>
        </w:rPr>
        <w:t>Jeigu yra pastebimų tirpalo pokyčių, vaisto vartoti negalima.</w:t>
      </w:r>
    </w:p>
    <w:p w:rsidR="00735C04" w:rsidRDefault="00735C04" w:rsidP="00735C04">
      <w:pPr>
        <w:tabs>
          <w:tab w:val="left" w:pos="567"/>
        </w:tabs>
        <w:spacing w:after="0" w:line="260" w:lineRule="exact"/>
        <w:rPr>
          <w:rFonts w:ascii="Times New Roman" w:hAnsi="Times New Roman"/>
        </w:rPr>
      </w:pPr>
    </w:p>
    <w:p w:rsidR="00735C04" w:rsidRPr="00E50612"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001044">
        <w:rPr>
          <w:rFonts w:ascii="Times New Roman" w:hAnsi="Times New Roman"/>
          <w:b/>
        </w:rPr>
        <w:t>16.</w:t>
      </w:r>
      <w:r w:rsidRPr="00001044">
        <w:rPr>
          <w:rFonts w:ascii="Times New Roman" w:hAnsi="Times New Roman"/>
          <w:b/>
        </w:rPr>
        <w:tab/>
        <w:t>INFORMACIJA BRAILIO RAŠTU</w:t>
      </w:r>
    </w:p>
    <w:p w:rsidR="00735C04" w:rsidRPr="00001044" w:rsidRDefault="00735C04" w:rsidP="00735C04">
      <w:pPr>
        <w:tabs>
          <w:tab w:val="left" w:pos="567"/>
        </w:tabs>
        <w:spacing w:after="0" w:line="260" w:lineRule="exact"/>
        <w:rPr>
          <w:rFonts w:ascii="Times New Roman" w:hAnsi="Times New Roman"/>
        </w:rPr>
      </w:pPr>
    </w:p>
    <w:p w:rsidR="00735C04" w:rsidRPr="008B46C6" w:rsidRDefault="00735C04" w:rsidP="00735C04">
      <w:pPr>
        <w:tabs>
          <w:tab w:val="left" w:pos="567"/>
        </w:tabs>
        <w:spacing w:after="0" w:line="260" w:lineRule="exact"/>
        <w:rPr>
          <w:rFonts w:ascii="Times New Roman" w:hAnsi="Times New Roman"/>
          <w:shd w:val="clear" w:color="auto" w:fill="CCCCCC"/>
        </w:rPr>
      </w:pPr>
    </w:p>
    <w:p w:rsidR="00735C04" w:rsidRPr="007A70DB" w:rsidRDefault="00735C04" w:rsidP="00735C0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7A70DB">
        <w:rPr>
          <w:rFonts w:ascii="Times New Roman" w:eastAsia="Times New Roman" w:hAnsi="Times New Roman" w:cs="Times New Roman"/>
          <w:b/>
          <w:noProof/>
          <w:snapToGrid w:val="0"/>
          <w:szCs w:val="20"/>
        </w:rPr>
        <w:t>17.</w:t>
      </w:r>
      <w:r w:rsidRPr="007A70DB">
        <w:rPr>
          <w:rFonts w:ascii="Times New Roman" w:eastAsia="Times New Roman" w:hAnsi="Times New Roman" w:cs="Times New Roman"/>
          <w:b/>
          <w:noProof/>
          <w:snapToGrid w:val="0"/>
          <w:szCs w:val="20"/>
        </w:rPr>
        <w:tab/>
        <w:t>UNIKALUS IDENTIFIKATORIUS – 2D BRŪKŠNINIS KODAS</w:t>
      </w:r>
    </w:p>
    <w:p w:rsidR="00735C04" w:rsidRPr="007A70DB" w:rsidRDefault="00735C04" w:rsidP="00735C04">
      <w:pPr>
        <w:tabs>
          <w:tab w:val="left" w:pos="567"/>
        </w:tabs>
        <w:spacing w:after="0" w:line="260" w:lineRule="exact"/>
        <w:rPr>
          <w:rFonts w:ascii="Times New Roman" w:eastAsia="Times New Roman" w:hAnsi="Times New Roman" w:cs="Times New Roman"/>
          <w:noProof/>
          <w:snapToGrid w:val="0"/>
          <w:szCs w:val="20"/>
        </w:rPr>
      </w:pPr>
    </w:p>
    <w:p w:rsidR="00735C04" w:rsidRPr="007A70DB" w:rsidRDefault="00735C04" w:rsidP="00735C04">
      <w:pPr>
        <w:tabs>
          <w:tab w:val="left" w:pos="567"/>
        </w:tabs>
        <w:spacing w:after="0" w:line="260" w:lineRule="exact"/>
        <w:rPr>
          <w:rFonts w:ascii="Times New Roman" w:eastAsia="Times New Roman" w:hAnsi="Times New Roman" w:cs="Times New Roman"/>
          <w:noProof/>
          <w:snapToGrid w:val="0"/>
          <w:shd w:val="clear" w:color="auto" w:fill="CCCCCC"/>
          <w:lang w:val="pl-PL"/>
        </w:rPr>
      </w:pPr>
      <w:r w:rsidRPr="007A70DB">
        <w:rPr>
          <w:rFonts w:ascii="Times New Roman" w:eastAsia="Times New Roman" w:hAnsi="Times New Roman" w:cs="Times New Roman"/>
          <w:noProof/>
          <w:snapToGrid w:val="0"/>
          <w:szCs w:val="20"/>
          <w:highlight w:val="lightGray"/>
          <w:lang w:val="pl-PL"/>
        </w:rPr>
        <w:t>2D brūkšninis kodas su nurodytu unikaliu identifikatoriumi.</w:t>
      </w:r>
    </w:p>
    <w:p w:rsidR="00735C04" w:rsidRPr="007A70DB" w:rsidRDefault="00735C04" w:rsidP="00735C04">
      <w:pPr>
        <w:tabs>
          <w:tab w:val="left" w:pos="567"/>
        </w:tabs>
        <w:spacing w:after="0" w:line="260" w:lineRule="exact"/>
        <w:rPr>
          <w:rFonts w:ascii="Times New Roman" w:eastAsia="Times New Roman" w:hAnsi="Times New Roman" w:cs="Times New Roman"/>
          <w:noProof/>
          <w:snapToGrid w:val="0"/>
          <w:shd w:val="clear" w:color="auto" w:fill="CCCCCC"/>
          <w:lang w:val="pl-PL"/>
        </w:rPr>
      </w:pPr>
    </w:p>
    <w:p w:rsidR="00735C04" w:rsidRPr="007A70DB" w:rsidRDefault="00735C04" w:rsidP="00735C04">
      <w:pPr>
        <w:tabs>
          <w:tab w:val="left" w:pos="567"/>
        </w:tabs>
        <w:spacing w:after="0" w:line="260" w:lineRule="exact"/>
        <w:rPr>
          <w:rFonts w:ascii="Times New Roman" w:eastAsia="Times New Roman" w:hAnsi="Times New Roman" w:cs="Times New Roman"/>
          <w:noProof/>
          <w:snapToGrid w:val="0"/>
          <w:szCs w:val="20"/>
          <w:lang w:val="pl-PL"/>
        </w:rPr>
      </w:pPr>
    </w:p>
    <w:p w:rsidR="00735C04" w:rsidRPr="007A70DB" w:rsidRDefault="00735C04" w:rsidP="00735C0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pl-PL"/>
        </w:rPr>
      </w:pPr>
      <w:r w:rsidRPr="007A70DB">
        <w:rPr>
          <w:rFonts w:ascii="Times New Roman" w:eastAsia="Times New Roman" w:hAnsi="Times New Roman" w:cs="Times New Roman"/>
          <w:b/>
          <w:noProof/>
          <w:snapToGrid w:val="0"/>
          <w:szCs w:val="20"/>
          <w:lang w:val="pl-PL"/>
        </w:rPr>
        <w:t>18.</w:t>
      </w:r>
      <w:r w:rsidRPr="007A70DB">
        <w:rPr>
          <w:rFonts w:ascii="Times New Roman" w:eastAsia="Times New Roman" w:hAnsi="Times New Roman" w:cs="Times New Roman"/>
          <w:b/>
          <w:noProof/>
          <w:snapToGrid w:val="0"/>
          <w:szCs w:val="20"/>
          <w:lang w:val="pl-PL"/>
        </w:rPr>
        <w:tab/>
        <w:t>UNIKALUS IDENTIFIKATORIUS – ŽMONĖMS SUPRANTAMI DUOMENYS</w:t>
      </w:r>
    </w:p>
    <w:p w:rsidR="00735C04" w:rsidRPr="007A70DB" w:rsidRDefault="00735C04" w:rsidP="00735C04">
      <w:pPr>
        <w:tabs>
          <w:tab w:val="left" w:pos="567"/>
        </w:tabs>
        <w:spacing w:after="0" w:line="260" w:lineRule="exact"/>
        <w:rPr>
          <w:rFonts w:ascii="Times New Roman" w:eastAsia="Times New Roman" w:hAnsi="Times New Roman" w:cs="Times New Roman"/>
          <w:noProof/>
          <w:snapToGrid w:val="0"/>
          <w:szCs w:val="20"/>
          <w:lang w:val="pl-PL"/>
        </w:rPr>
      </w:pPr>
    </w:p>
    <w:p w:rsidR="00735C04" w:rsidRPr="007A70DB" w:rsidRDefault="00735C04" w:rsidP="00735C04">
      <w:pPr>
        <w:tabs>
          <w:tab w:val="left" w:pos="567"/>
        </w:tabs>
        <w:spacing w:after="0" w:line="260" w:lineRule="exact"/>
        <w:rPr>
          <w:rFonts w:ascii="Times New Roman" w:eastAsia="Times New Roman" w:hAnsi="Times New Roman" w:cs="Times New Roman"/>
          <w:snapToGrid w:val="0"/>
          <w:color w:val="008000"/>
          <w:highlight w:val="lightGray"/>
          <w:lang w:val="pl-PL"/>
        </w:rPr>
      </w:pPr>
      <w:r w:rsidRPr="007A70DB">
        <w:rPr>
          <w:rFonts w:ascii="Times New Roman" w:eastAsia="Times New Roman" w:hAnsi="Times New Roman" w:cs="Times New Roman"/>
          <w:snapToGrid w:val="0"/>
          <w:szCs w:val="20"/>
          <w:highlight w:val="lightGray"/>
          <w:lang w:val="pl-PL"/>
        </w:rPr>
        <w:t>PC: {numeris}</w:t>
      </w:r>
    </w:p>
    <w:p w:rsidR="00735C04" w:rsidRPr="007A70DB" w:rsidRDefault="00735C04" w:rsidP="00735C04">
      <w:pPr>
        <w:tabs>
          <w:tab w:val="left" w:pos="567"/>
        </w:tabs>
        <w:spacing w:after="0" w:line="260" w:lineRule="exact"/>
        <w:rPr>
          <w:rFonts w:ascii="Times New Roman" w:eastAsia="Times New Roman" w:hAnsi="Times New Roman" w:cs="Times New Roman"/>
          <w:snapToGrid w:val="0"/>
          <w:lang w:val="en-US"/>
        </w:rPr>
      </w:pPr>
      <w:r w:rsidRPr="007A70DB">
        <w:rPr>
          <w:rFonts w:ascii="Times New Roman" w:eastAsia="Times New Roman" w:hAnsi="Times New Roman" w:cs="Times New Roman"/>
          <w:snapToGrid w:val="0"/>
          <w:szCs w:val="20"/>
          <w:highlight w:val="lightGray"/>
          <w:lang w:val="en-US"/>
        </w:rPr>
        <w:t>SN: {numeris}</w:t>
      </w:r>
    </w:p>
    <w:p w:rsidR="00735C04" w:rsidRPr="00001044" w:rsidRDefault="00735C04" w:rsidP="00735C04">
      <w:pPr>
        <w:tabs>
          <w:tab w:val="left" w:pos="567"/>
        </w:tabs>
        <w:spacing w:after="0" w:line="260" w:lineRule="exact"/>
        <w:rPr>
          <w:rFonts w:ascii="Times New Roman" w:hAnsi="Times New Roman"/>
        </w:rPr>
      </w:pPr>
      <w:r w:rsidRPr="007A70DB">
        <w:rPr>
          <w:rFonts w:ascii="Times New Roman" w:eastAsia="Times New Roman" w:hAnsi="Times New Roman" w:cs="Times New Roman"/>
          <w:snapToGrid w:val="0"/>
          <w:szCs w:val="20"/>
          <w:highlight w:val="lightGray"/>
          <w:lang w:val="en-US"/>
        </w:rPr>
        <w:t>NN: {numeris}</w:t>
      </w:r>
    </w:p>
    <w:p w:rsidR="00735C04" w:rsidRPr="00001044" w:rsidRDefault="00735C04" w:rsidP="00735C04">
      <w:pPr>
        <w:tabs>
          <w:tab w:val="left" w:pos="567"/>
        </w:tabs>
        <w:spacing w:after="0" w:line="260" w:lineRule="exact"/>
        <w:rPr>
          <w:rFonts w:ascii="Times New Roman" w:hAnsi="Times New Roman"/>
        </w:rPr>
      </w:pPr>
    </w:p>
    <w:p w:rsidR="00735C04" w:rsidRDefault="00735C04" w:rsidP="00735C04">
      <w:pPr>
        <w:rPr>
          <w:rFonts w:ascii="Times New Roman" w:hAnsi="Times New Roman"/>
        </w:rPr>
      </w:pPr>
      <w:r>
        <w:rPr>
          <w:rFonts w:ascii="Times New Roman" w:hAnsi="Times New Roman"/>
        </w:rPr>
        <w:br w:type="page"/>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001044">
        <w:rPr>
          <w:rFonts w:ascii="Times New Roman" w:hAnsi="Times New Roman"/>
          <w:b/>
        </w:rPr>
        <w:t>INFORMACIJA ANT VIDINĖS PAKUOTĖS</w:t>
      </w: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 xml:space="preserve">POLIETILENO </w:t>
      </w:r>
      <w:r w:rsidRPr="00001044">
        <w:rPr>
          <w:rFonts w:ascii="Times New Roman" w:hAnsi="Times New Roman"/>
          <w:b/>
        </w:rPr>
        <w:t>MAIŠELIO ETIKETĖ</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1.</w:t>
      </w:r>
      <w:r w:rsidRPr="00001044">
        <w:rPr>
          <w:rFonts w:ascii="Times New Roman" w:hAnsi="Times New Roman"/>
          <w:b/>
        </w:rPr>
        <w:tab/>
      </w:r>
      <w:r w:rsidRPr="00001044">
        <w:rPr>
          <w:rFonts w:ascii="Times New Roman" w:hAnsi="Times New Roman"/>
          <w:b/>
          <w:caps/>
        </w:rPr>
        <w:t>VAISTINIO</w:t>
      </w:r>
      <w:r w:rsidRPr="00001044">
        <w:rPr>
          <w:rFonts w:ascii="Times New Roman" w:hAnsi="Times New Roman"/>
          <w:b/>
        </w:rPr>
        <w:t xml:space="preserve"> PREPARATO PAVADINIMAS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Linezolid Medana 2 mg/ml infuzinis tirpalas </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Linezolidas </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001044">
        <w:rPr>
          <w:rFonts w:ascii="Times New Roman" w:hAnsi="Times New Roman"/>
          <w:b/>
        </w:rPr>
        <w:t>2.</w:t>
      </w:r>
      <w:r w:rsidRPr="00001044">
        <w:rPr>
          <w:rFonts w:ascii="Times New Roman" w:hAnsi="Times New Roman"/>
          <w:b/>
        </w:rPr>
        <w:tab/>
        <w:t>VEIKLIOJI (-IOS) MEDŽIAGA (-OS) IR JOS (-Ų) KIEKIS (-IAI)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Pr>
          <w:rFonts w:ascii="Times New Roman" w:hAnsi="Times New Roman"/>
        </w:rPr>
        <w:t>Kiekv</w:t>
      </w:r>
      <w:r w:rsidRPr="00001044">
        <w:rPr>
          <w:rFonts w:ascii="Times New Roman" w:hAnsi="Times New Roman"/>
        </w:rPr>
        <w:t>iename ml tirpalo yra 2 mg linezolido.</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3.</w:t>
      </w:r>
      <w:r w:rsidRPr="00001044">
        <w:rPr>
          <w:rFonts w:ascii="Times New Roman" w:hAnsi="Times New Roman"/>
          <w:b/>
        </w:rPr>
        <w:tab/>
        <w:t>PAGALBINIŲ MEDŽIAGŲ SĄRAŠAS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4.</w:t>
      </w:r>
      <w:r w:rsidRPr="00001044">
        <w:rPr>
          <w:rFonts w:ascii="Times New Roman" w:hAnsi="Times New Roman"/>
          <w:b/>
        </w:rPr>
        <w:tab/>
        <w:t>FARMACINĖ FORMA IR KIEKIS PAKUOTĖJE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infuzinis tirpalas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300 ml </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5.</w:t>
      </w:r>
      <w:r w:rsidRPr="00001044">
        <w:rPr>
          <w:rFonts w:ascii="Times New Roman" w:hAnsi="Times New Roman"/>
          <w:b/>
        </w:rPr>
        <w:tab/>
        <w:t>VARTOJIMO METODAS IR BŪDAS (-AI)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Leisti į veną.</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Prieš vartojimą perskaitykite pakuotės lapelį.</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6.</w:t>
      </w:r>
      <w:r w:rsidRPr="00001044">
        <w:rPr>
          <w:rFonts w:ascii="Times New Roman" w:hAnsi="Times New Roman"/>
          <w:b/>
        </w:rPr>
        <w:tab/>
        <w:t>SPECIALUS ĮSPĖJIMAS, KAD VAISTINĮ PREPARATĄ BŪTINA LAIKYTI VAIKAMS NEPASTEBIMOJE IR NEPASIEKIAMOJE VIETOJE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7.</w:t>
      </w:r>
      <w:r w:rsidRPr="00001044">
        <w:rPr>
          <w:rFonts w:ascii="Times New Roman" w:hAnsi="Times New Roman"/>
          <w:b/>
        </w:rPr>
        <w:tab/>
        <w:t>KITAS (-I) SPECIALUS (-ŪS) ĮSPĖJIMAS (-AI) (JEI REIKIA)</w:t>
      </w:r>
    </w:p>
    <w:p w:rsidR="00735C04" w:rsidRPr="00001044" w:rsidRDefault="00735C04" w:rsidP="00735C04">
      <w:pPr>
        <w:tabs>
          <w:tab w:val="left" w:pos="567"/>
        </w:tabs>
        <w:spacing w:after="0" w:line="260" w:lineRule="exact"/>
        <w:rPr>
          <w:rFonts w:ascii="Times New Roman" w:hAnsi="Times New Roman"/>
        </w:rPr>
      </w:pPr>
    </w:p>
    <w:p w:rsidR="00735C0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t>8.</w:t>
      </w:r>
      <w:r w:rsidRPr="00001044">
        <w:rPr>
          <w:rFonts w:ascii="Times New Roman" w:hAnsi="Times New Roman"/>
          <w:b/>
        </w:rPr>
        <w:tab/>
        <w:t>TINKAMUMO LAIKAS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highlight w:val="lightGray"/>
        </w:rPr>
        <w:t>EXP: {mm.MMMM}</w:t>
      </w:r>
    </w:p>
    <w:p w:rsidR="00735C04" w:rsidRPr="00001044" w:rsidRDefault="00735C04" w:rsidP="00735C04">
      <w:pPr>
        <w:tabs>
          <w:tab w:val="left" w:pos="567"/>
        </w:tabs>
        <w:spacing w:after="0" w:line="260" w:lineRule="exact"/>
        <w:rPr>
          <w:rFonts w:ascii="Times New Roman" w:eastAsia="Times New Roman" w:hAnsi="Times New Roman" w:cs="Times New Roman"/>
          <w:snapToGrid w:val="0"/>
          <w:szCs w:val="24"/>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eastAsia="Times New Roman" w:hAnsi="Times New Roman" w:cs="Times New Roman"/>
          <w:snapToGrid w:val="0"/>
          <w:szCs w:val="24"/>
        </w:rPr>
        <w:t>EXP</w:t>
      </w:r>
      <w:r w:rsidRPr="00001044">
        <w:rPr>
          <w:rFonts w:ascii="Times New Roman" w:hAnsi="Times New Roman"/>
        </w:rPr>
        <w:t xml:space="preserve"> ir </w:t>
      </w:r>
      <w:r w:rsidRPr="00001044">
        <w:rPr>
          <w:rFonts w:ascii="Times New Roman" w:eastAsia="Times New Roman" w:hAnsi="Times New Roman" w:cs="Times New Roman"/>
          <w:snapToGrid w:val="0"/>
          <w:szCs w:val="24"/>
        </w:rPr>
        <w:t>Lot -</w:t>
      </w:r>
      <w:r w:rsidRPr="00001044">
        <w:rPr>
          <w:rFonts w:ascii="Times New Roman" w:hAnsi="Times New Roman"/>
        </w:rPr>
        <w:t xml:space="preserve"> nurodytas ant </w:t>
      </w:r>
      <w:r w:rsidRPr="00001044">
        <w:rPr>
          <w:rFonts w:ascii="Times New Roman" w:eastAsia="Times New Roman" w:hAnsi="Times New Roman" w:cs="Times New Roman"/>
          <w:snapToGrid w:val="0"/>
          <w:szCs w:val="24"/>
        </w:rPr>
        <w:t>polietileninio maišelio</w:t>
      </w:r>
      <w:r w:rsidRPr="00001044">
        <w:rPr>
          <w:rFonts w:ascii="Times New Roman" w:hAnsi="Times New Roman"/>
        </w:rPr>
        <w:t>.</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Paruošto tirpalo cheminės ir fizinės savybės išlieka stabilios 2 valandas 25 ºC temperatūroje.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01044">
        <w:rPr>
          <w:rFonts w:ascii="Times New Roman" w:hAnsi="Times New Roman"/>
          <w:b/>
        </w:rPr>
        <w:lastRenderedPageBreak/>
        <w:t>9.</w:t>
      </w:r>
      <w:r w:rsidRPr="00001044">
        <w:rPr>
          <w:rFonts w:ascii="Times New Roman" w:hAnsi="Times New Roman"/>
          <w:b/>
        </w:rPr>
        <w:tab/>
        <w:t>SPECIALIOS LAIKYMO SĄLYGOS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Polietileno maišelį laikyti išorinėje dėžutėje, kad </w:t>
      </w:r>
      <w:r>
        <w:rPr>
          <w:rFonts w:ascii="Times New Roman" w:hAnsi="Times New Roman"/>
        </w:rPr>
        <w:t>vaistas</w:t>
      </w:r>
      <w:r w:rsidRPr="00001044">
        <w:rPr>
          <w:rFonts w:ascii="Times New Roman" w:hAnsi="Times New Roman"/>
        </w:rPr>
        <w:t xml:space="preserve"> būtų apsaugotas nuo šviesos.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01044">
        <w:rPr>
          <w:rFonts w:ascii="Times New Roman" w:hAnsi="Times New Roman"/>
          <w:b/>
        </w:rPr>
        <w:t>10.</w:t>
      </w:r>
      <w:r w:rsidRPr="00001044">
        <w:rPr>
          <w:rFonts w:ascii="Times New Roman" w:hAnsi="Times New Roman"/>
          <w:b/>
        </w:rPr>
        <w:tab/>
        <w:t>SPECIALIOS ATSARGUMO PRIEMONĖS DĖL NESUVARTOTO VAISTINIO PREPARATO AR JO ATLIEKŲ TVARKYMO (JEI REIKIA)</w:t>
      </w:r>
    </w:p>
    <w:p w:rsidR="00735C04" w:rsidRPr="00001044" w:rsidRDefault="00735C04" w:rsidP="00735C04">
      <w:pPr>
        <w:tabs>
          <w:tab w:val="left" w:pos="567"/>
        </w:tabs>
        <w:spacing w:after="0" w:line="260" w:lineRule="exact"/>
        <w:rPr>
          <w:rFonts w:ascii="Times New Roman" w:hAnsi="Times New Roman"/>
        </w:rPr>
      </w:pPr>
    </w:p>
    <w:p w:rsidR="00735C0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01044">
        <w:rPr>
          <w:rFonts w:ascii="Times New Roman" w:hAnsi="Times New Roman"/>
          <w:b/>
        </w:rPr>
        <w:t>11.</w:t>
      </w:r>
      <w:r w:rsidRPr="00001044">
        <w:rPr>
          <w:rFonts w:ascii="Times New Roman" w:hAnsi="Times New Roman"/>
          <w:b/>
        </w:rPr>
        <w:tab/>
      </w:r>
      <w:r w:rsidRPr="00001044">
        <w:rPr>
          <w:rFonts w:ascii="Times New Roman" w:hAnsi="Times New Roman"/>
          <w:b/>
          <w:caps/>
        </w:rPr>
        <w:t>REGISTRUOTOJAS PAVADINIMAS IR ADRESAS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(logo) Medana Pharma SA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01044">
        <w:rPr>
          <w:rFonts w:ascii="Times New Roman" w:hAnsi="Times New Roman"/>
          <w:b/>
        </w:rPr>
        <w:t>12.</w:t>
      </w:r>
      <w:r w:rsidRPr="00001044">
        <w:rPr>
          <w:rFonts w:ascii="Times New Roman" w:hAnsi="Times New Roman"/>
          <w:b/>
        </w:rPr>
        <w:tab/>
        <w:t xml:space="preserve">REGISTRACIJOS PAŽYMĖJIMO NUMERIS (-IAI) </w:t>
      </w:r>
    </w:p>
    <w:p w:rsidR="00735C04" w:rsidRPr="00001044" w:rsidRDefault="00735C04" w:rsidP="00735C04">
      <w:pPr>
        <w:tabs>
          <w:tab w:val="left" w:pos="567"/>
        </w:tabs>
        <w:spacing w:after="0" w:line="260" w:lineRule="exact"/>
        <w:rPr>
          <w:rFonts w:ascii="Times New Roman" w:hAnsi="Times New Roman"/>
          <w:color w:val="404040"/>
          <w:lang w:val="sv-SE"/>
        </w:rPr>
      </w:pPr>
    </w:p>
    <w:p w:rsidR="00735C0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01044">
        <w:rPr>
          <w:rFonts w:ascii="Times New Roman" w:hAnsi="Times New Roman"/>
          <w:b/>
        </w:rPr>
        <w:t>13.</w:t>
      </w:r>
      <w:r w:rsidRPr="00001044">
        <w:rPr>
          <w:rFonts w:ascii="Times New Roman" w:hAnsi="Times New Roman"/>
          <w:b/>
        </w:rPr>
        <w:tab/>
        <w:t xml:space="preserve">SERIJOS NUMERIS </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eastAsia="Times New Roman" w:hAnsi="Times New Roman" w:cs="Times New Roman"/>
          <w:snapToGrid w:val="0"/>
          <w:szCs w:val="20"/>
        </w:rPr>
      </w:pPr>
      <w:r w:rsidRPr="00001044">
        <w:rPr>
          <w:rFonts w:ascii="Times New Roman" w:eastAsia="Times New Roman" w:hAnsi="Times New Roman" w:cs="Times New Roman"/>
          <w:snapToGrid w:val="0"/>
          <w:szCs w:val="20"/>
          <w:highlight w:val="lightGray"/>
        </w:rPr>
        <w:t>Lot</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01044">
        <w:rPr>
          <w:rFonts w:ascii="Times New Roman" w:hAnsi="Times New Roman"/>
          <w:b/>
        </w:rPr>
        <w:t>14.</w:t>
      </w:r>
      <w:r w:rsidRPr="00001044">
        <w:rPr>
          <w:rFonts w:ascii="Times New Roman" w:hAnsi="Times New Roman"/>
          <w:b/>
        </w:rPr>
        <w:tab/>
        <w:t>PARDAVIMO (IŠDAVIMO) TVARKA</w:t>
      </w:r>
    </w:p>
    <w:p w:rsidR="00735C0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01044">
        <w:rPr>
          <w:rFonts w:ascii="Times New Roman" w:hAnsi="Times New Roman"/>
          <w:b/>
        </w:rPr>
        <w:t>15.</w:t>
      </w:r>
      <w:r w:rsidRPr="00001044">
        <w:rPr>
          <w:rFonts w:ascii="Times New Roman" w:hAnsi="Times New Roman"/>
          <w:b/>
        </w:rPr>
        <w:tab/>
        <w:t>VARTOJIMO INSTRUKCIJA</w:t>
      </w:r>
    </w:p>
    <w:p w:rsidR="00735C04" w:rsidRPr="00001044" w:rsidRDefault="00735C04" w:rsidP="00735C04">
      <w:pPr>
        <w:tabs>
          <w:tab w:val="left" w:pos="567"/>
        </w:tabs>
        <w:spacing w:after="0" w:line="260" w:lineRule="exact"/>
        <w:rPr>
          <w:rFonts w:ascii="Times New Roman" w:hAnsi="Times New Roman"/>
        </w:rPr>
      </w:pPr>
    </w:p>
    <w:p w:rsidR="00735C0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001044">
        <w:rPr>
          <w:rFonts w:ascii="Times New Roman" w:hAnsi="Times New Roman"/>
          <w:b/>
        </w:rPr>
        <w:t>16.</w:t>
      </w:r>
      <w:r w:rsidRPr="00001044">
        <w:rPr>
          <w:rFonts w:ascii="Times New Roman" w:hAnsi="Times New Roman"/>
          <w:b/>
        </w:rPr>
        <w:tab/>
        <w:t>INFORMACIJA BRAILIO RAŠTU</w:t>
      </w:r>
    </w:p>
    <w:p w:rsidR="00735C04" w:rsidRDefault="00735C04" w:rsidP="00735C04">
      <w:pPr>
        <w:tabs>
          <w:tab w:val="left" w:pos="567"/>
        </w:tabs>
        <w:spacing w:after="0" w:line="260" w:lineRule="exact"/>
        <w:rPr>
          <w:rFonts w:ascii="Times New Roman" w:hAnsi="Times New Roman"/>
        </w:rPr>
      </w:pPr>
    </w:p>
    <w:p w:rsidR="00735C04" w:rsidRPr="008B46C6" w:rsidRDefault="00735C04" w:rsidP="00735C04">
      <w:pPr>
        <w:spacing w:after="0" w:line="240" w:lineRule="auto"/>
        <w:rPr>
          <w:rFonts w:ascii="Times New Roman" w:hAnsi="Times New Roman"/>
          <w:shd w:val="clear" w:color="auto" w:fill="CCCCCC"/>
        </w:rPr>
      </w:pPr>
    </w:p>
    <w:p w:rsidR="00735C04" w:rsidRPr="00C14E68" w:rsidRDefault="00735C04" w:rsidP="00735C04">
      <w:pPr>
        <w:spacing w:after="0" w:line="240" w:lineRule="auto"/>
        <w:rPr>
          <w:rFonts w:ascii="Times New Roman" w:eastAsia="Times New Roman" w:hAnsi="Times New Roman" w:cs="Times New Roman"/>
          <w:noProof/>
          <w:shd w:val="clear" w:color="auto" w:fill="CCCCCC"/>
        </w:rPr>
      </w:pPr>
    </w:p>
    <w:p w:rsidR="00735C04" w:rsidRPr="00C14E68" w:rsidRDefault="00735C04" w:rsidP="00735C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4"/>
        </w:rPr>
      </w:pPr>
      <w:r>
        <w:rPr>
          <w:rFonts w:ascii="Times New Roman" w:eastAsia="Times New Roman" w:hAnsi="Times New Roman" w:cs="Times New Roman"/>
          <w:b/>
          <w:noProof/>
          <w:szCs w:val="24"/>
        </w:rPr>
        <w:t>17.</w:t>
      </w:r>
      <w:r>
        <w:rPr>
          <w:rFonts w:ascii="Times New Roman" w:eastAsia="Times New Roman" w:hAnsi="Times New Roman" w:cs="Times New Roman"/>
          <w:b/>
          <w:noProof/>
          <w:szCs w:val="24"/>
        </w:rPr>
        <w:tab/>
      </w:r>
      <w:r w:rsidRPr="00C14E68">
        <w:rPr>
          <w:rFonts w:ascii="Times New Roman" w:eastAsia="Times New Roman" w:hAnsi="Times New Roman" w:cs="Times New Roman"/>
          <w:b/>
          <w:noProof/>
          <w:szCs w:val="24"/>
        </w:rPr>
        <w:t>UNIKALUS IDENTIFIKATORIUS – 2D BRŪKŠNINIS KODAS</w:t>
      </w:r>
    </w:p>
    <w:p w:rsidR="00735C04" w:rsidRPr="00C14E68" w:rsidRDefault="00735C04" w:rsidP="00735C04">
      <w:pPr>
        <w:spacing w:after="0" w:line="240" w:lineRule="auto"/>
        <w:rPr>
          <w:rFonts w:ascii="Times New Roman" w:eastAsia="Times New Roman" w:hAnsi="Times New Roman" w:cs="Times New Roman"/>
          <w:noProof/>
          <w:szCs w:val="24"/>
        </w:rPr>
      </w:pPr>
    </w:p>
    <w:p w:rsidR="00735C04" w:rsidRDefault="00735C04" w:rsidP="00735C04">
      <w:pPr>
        <w:spacing w:after="0" w:line="240" w:lineRule="auto"/>
        <w:rPr>
          <w:rFonts w:ascii="Times New Roman" w:eastAsia="Times New Roman" w:hAnsi="Times New Roman" w:cs="Times New Roman"/>
          <w:noProof/>
          <w:shd w:val="clear" w:color="auto" w:fill="CCCCCC"/>
        </w:rPr>
      </w:pPr>
    </w:p>
    <w:p w:rsidR="00735C04" w:rsidRPr="00C14E68" w:rsidRDefault="00735C04" w:rsidP="00735C04">
      <w:pPr>
        <w:spacing w:after="0" w:line="240" w:lineRule="auto"/>
        <w:rPr>
          <w:rFonts w:ascii="Times New Roman" w:eastAsia="Times New Roman" w:hAnsi="Times New Roman" w:cs="Times New Roman"/>
          <w:noProof/>
          <w:shd w:val="clear" w:color="auto" w:fill="CCCCCC"/>
        </w:rPr>
      </w:pPr>
    </w:p>
    <w:p w:rsidR="00735C04" w:rsidRPr="00C14E68" w:rsidRDefault="00735C04" w:rsidP="00735C04">
      <w:pPr>
        <w:spacing w:after="0" w:line="240" w:lineRule="auto"/>
        <w:rPr>
          <w:rFonts w:ascii="Times New Roman" w:eastAsia="Times New Roman" w:hAnsi="Times New Roman" w:cs="Times New Roman"/>
          <w:noProof/>
          <w:vanish/>
        </w:rPr>
      </w:pPr>
    </w:p>
    <w:p w:rsidR="00735C04" w:rsidRPr="00C14E68" w:rsidRDefault="00735C04" w:rsidP="00735C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4"/>
        </w:rPr>
      </w:pPr>
      <w:r w:rsidRPr="00C14E68">
        <w:rPr>
          <w:rFonts w:ascii="Times New Roman" w:eastAsia="Times New Roman" w:hAnsi="Times New Roman" w:cs="Times New Roman"/>
          <w:b/>
          <w:noProof/>
          <w:szCs w:val="24"/>
        </w:rPr>
        <w:t>18.</w:t>
      </w:r>
      <w:r w:rsidRPr="00C14E68">
        <w:rPr>
          <w:rFonts w:ascii="Times New Roman" w:eastAsia="Times New Roman" w:hAnsi="Times New Roman" w:cs="Times New Roman"/>
          <w:b/>
          <w:noProof/>
          <w:szCs w:val="24"/>
        </w:rPr>
        <w:tab/>
        <w:t>UNIKALUS IDENTIFIKATORIUS – ŽMONĖMS SUPRANTAMI DUOMENYS</w:t>
      </w:r>
    </w:p>
    <w:p w:rsidR="00735C04" w:rsidRPr="00C14E68" w:rsidRDefault="00735C04" w:rsidP="00735C04">
      <w:pPr>
        <w:spacing w:after="0" w:line="240" w:lineRule="auto"/>
        <w:rPr>
          <w:rFonts w:ascii="Times New Roman" w:eastAsia="Times New Roman" w:hAnsi="Times New Roman" w:cs="Times New Roman"/>
          <w:noProof/>
          <w:szCs w:val="24"/>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r w:rsidRPr="00001044">
        <w:rPr>
          <w:rFonts w:ascii="Times New Roman" w:hAnsi="Times New Roman"/>
        </w:rPr>
        <w:br w:type="page"/>
      </w: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outlineLvl w:val="0"/>
        <w:rPr>
          <w:rFonts w:ascii="Times New Roman" w:hAnsi="Times New Roman"/>
        </w:rPr>
      </w:pPr>
    </w:p>
    <w:p w:rsidR="00735C04" w:rsidRPr="00001044" w:rsidRDefault="00735C04" w:rsidP="00735C04">
      <w:pPr>
        <w:tabs>
          <w:tab w:val="left" w:pos="567"/>
        </w:tabs>
        <w:spacing w:after="0" w:line="260" w:lineRule="exact"/>
        <w:jc w:val="center"/>
        <w:outlineLvl w:val="0"/>
        <w:rPr>
          <w:rFonts w:ascii="Times New Roman" w:hAnsi="Times New Roman"/>
          <w:b/>
        </w:rPr>
      </w:pPr>
      <w:r w:rsidRPr="00001044">
        <w:rPr>
          <w:rFonts w:ascii="Times New Roman" w:hAnsi="Times New Roman"/>
          <w:b/>
        </w:rPr>
        <w:t>B. PAKUOTĖS LAPELIS</w:t>
      </w:r>
    </w:p>
    <w:p w:rsidR="00735C04" w:rsidRPr="00001044" w:rsidRDefault="00735C04" w:rsidP="00735C04">
      <w:pPr>
        <w:keepNext/>
        <w:tabs>
          <w:tab w:val="left" w:pos="567"/>
        </w:tabs>
        <w:spacing w:after="0" w:line="240" w:lineRule="auto"/>
        <w:jc w:val="center"/>
        <w:outlineLvl w:val="1"/>
        <w:rPr>
          <w:rFonts w:ascii="Times New Roman" w:hAnsi="Times New Roman"/>
          <w:b/>
        </w:rPr>
      </w:pPr>
      <w:r w:rsidRPr="00001044">
        <w:rPr>
          <w:rFonts w:ascii="Times New Roman" w:hAnsi="Times New Roman"/>
          <w:b/>
        </w:rPr>
        <w:br w:type="page"/>
      </w:r>
      <w:r w:rsidRPr="00001044">
        <w:rPr>
          <w:rFonts w:ascii="Cambria" w:hAnsi="Cambria"/>
          <w:b/>
          <w:color w:val="008000"/>
          <w:sz w:val="28"/>
        </w:rPr>
        <w:lastRenderedPageBreak/>
        <w:t xml:space="preserve"> </w:t>
      </w:r>
      <w:r w:rsidRPr="00001044">
        <w:rPr>
          <w:rFonts w:ascii="Times New Roman" w:hAnsi="Times New Roman"/>
          <w:b/>
        </w:rPr>
        <w:t>Pakuotės lapelis: informacija vartotojui</w:t>
      </w:r>
    </w:p>
    <w:p w:rsidR="00735C04" w:rsidRPr="00001044" w:rsidRDefault="00735C04" w:rsidP="00735C04">
      <w:pPr>
        <w:numPr>
          <w:ilvl w:val="12"/>
          <w:numId w:val="0"/>
        </w:numPr>
        <w:shd w:val="clear" w:color="auto" w:fill="FFFFFF"/>
        <w:spacing w:after="0" w:line="240" w:lineRule="auto"/>
        <w:jc w:val="center"/>
        <w:rPr>
          <w:rFonts w:ascii="Times New Roman" w:hAnsi="Times New Roman"/>
        </w:rPr>
      </w:pPr>
    </w:p>
    <w:p w:rsidR="00735C04" w:rsidRDefault="00735C04" w:rsidP="00735C04">
      <w:pPr>
        <w:numPr>
          <w:ilvl w:val="12"/>
          <w:numId w:val="0"/>
        </w:numPr>
        <w:spacing w:after="0" w:line="240" w:lineRule="auto"/>
        <w:jc w:val="center"/>
        <w:rPr>
          <w:rFonts w:ascii="Times New Roman" w:hAnsi="Times New Roman"/>
          <w:b/>
        </w:rPr>
      </w:pPr>
      <w:r w:rsidRPr="00001044">
        <w:rPr>
          <w:rFonts w:ascii="Times New Roman" w:hAnsi="Times New Roman"/>
          <w:b/>
        </w:rPr>
        <w:t>Linezolid Medana 2 mg/ml infuzinis tirpalas</w:t>
      </w:r>
    </w:p>
    <w:p w:rsidR="00735C04" w:rsidRPr="00001044" w:rsidRDefault="00735C04" w:rsidP="00735C04">
      <w:pPr>
        <w:numPr>
          <w:ilvl w:val="12"/>
          <w:numId w:val="0"/>
        </w:numPr>
        <w:spacing w:after="0" w:line="240" w:lineRule="auto"/>
        <w:jc w:val="center"/>
        <w:rPr>
          <w:rFonts w:ascii="Times New Roman" w:hAnsi="Times New Roman"/>
          <w:b/>
        </w:rPr>
      </w:pPr>
    </w:p>
    <w:p w:rsidR="00735C04" w:rsidRPr="00001044" w:rsidRDefault="00735C04" w:rsidP="00735C04">
      <w:pPr>
        <w:numPr>
          <w:ilvl w:val="12"/>
          <w:numId w:val="0"/>
        </w:numPr>
        <w:spacing w:after="0" w:line="240" w:lineRule="auto"/>
        <w:jc w:val="center"/>
        <w:rPr>
          <w:rFonts w:ascii="Times New Roman" w:hAnsi="Times New Roman"/>
        </w:rPr>
      </w:pPr>
      <w:r w:rsidRPr="00001044">
        <w:rPr>
          <w:rFonts w:ascii="Times New Roman" w:hAnsi="Times New Roman"/>
        </w:rPr>
        <w:t>Linezolidas</w:t>
      </w:r>
    </w:p>
    <w:p w:rsidR="00735C04" w:rsidRPr="00001044" w:rsidRDefault="00735C04" w:rsidP="00735C04">
      <w:pPr>
        <w:spacing w:after="0" w:line="240" w:lineRule="auto"/>
        <w:rPr>
          <w:rFonts w:ascii="Times New Roman" w:hAnsi="Times New Roman"/>
          <w:color w:val="008000"/>
        </w:rPr>
      </w:pPr>
    </w:p>
    <w:p w:rsidR="00735C04" w:rsidRPr="00001044" w:rsidRDefault="00735C04" w:rsidP="00735C04">
      <w:pPr>
        <w:suppressAutoHyphens/>
        <w:spacing w:after="0" w:line="240" w:lineRule="auto"/>
        <w:rPr>
          <w:rFonts w:ascii="Times New Roman" w:hAnsi="Times New Roman"/>
        </w:rPr>
      </w:pPr>
      <w:r w:rsidRPr="00001044">
        <w:rPr>
          <w:rFonts w:ascii="Times New Roman" w:hAnsi="Times New Roman"/>
          <w:b/>
        </w:rPr>
        <w:t>Atidžiai perskaitykite visą šį lapelį, prieš pradėdami vartoti vaistą, nes jame pateikiama Jums svarbi informacija.</w:t>
      </w:r>
    </w:p>
    <w:p w:rsidR="00735C04" w:rsidRPr="00001044" w:rsidRDefault="00735C04" w:rsidP="00735C04">
      <w:pPr>
        <w:numPr>
          <w:ilvl w:val="0"/>
          <w:numId w:val="3"/>
        </w:numPr>
        <w:tabs>
          <w:tab w:val="left" w:pos="567"/>
        </w:tabs>
        <w:spacing w:after="0" w:line="240" w:lineRule="auto"/>
        <w:ind w:left="567" w:right="-2" w:hanging="567"/>
        <w:rPr>
          <w:rFonts w:ascii="Times New Roman" w:hAnsi="Times New Roman"/>
        </w:rPr>
      </w:pPr>
      <w:r w:rsidRPr="00001044">
        <w:rPr>
          <w:rFonts w:ascii="Times New Roman" w:hAnsi="Times New Roman"/>
        </w:rPr>
        <w:t xml:space="preserve">Neišmeskite šio lapelio, nes vėl gali prireikti jį perskaityti. </w:t>
      </w:r>
    </w:p>
    <w:p w:rsidR="00735C04" w:rsidRPr="00001044" w:rsidRDefault="00735C04" w:rsidP="00735C04">
      <w:pPr>
        <w:numPr>
          <w:ilvl w:val="0"/>
          <w:numId w:val="3"/>
        </w:numPr>
        <w:tabs>
          <w:tab w:val="left" w:pos="567"/>
        </w:tabs>
        <w:spacing w:after="0" w:line="240" w:lineRule="auto"/>
        <w:ind w:left="567" w:right="-2" w:hanging="567"/>
        <w:rPr>
          <w:rFonts w:ascii="Times New Roman" w:hAnsi="Times New Roman"/>
        </w:rPr>
      </w:pPr>
      <w:r w:rsidRPr="00001044">
        <w:rPr>
          <w:rFonts w:ascii="Times New Roman" w:hAnsi="Times New Roman"/>
        </w:rPr>
        <w:t>Jeigu kiltų daugiau klausimų, kreipkitės į gydytoją arba slaugytoją.</w:t>
      </w:r>
    </w:p>
    <w:p w:rsidR="00735C04" w:rsidRDefault="00735C04" w:rsidP="00735C04">
      <w:pPr>
        <w:tabs>
          <w:tab w:val="left" w:pos="567"/>
        </w:tabs>
        <w:spacing w:after="0" w:line="240" w:lineRule="auto"/>
        <w:ind w:left="567" w:right="-2" w:hanging="567"/>
        <w:rPr>
          <w:rFonts w:ascii="Times New Roman" w:hAnsi="Times New Roman"/>
        </w:rPr>
      </w:pPr>
      <w:r w:rsidRPr="00001044">
        <w:rPr>
          <w:rFonts w:ascii="Times New Roman" w:hAnsi="Times New Roman"/>
        </w:rPr>
        <w:t>-</w:t>
      </w:r>
      <w:r w:rsidRPr="00001044">
        <w:rPr>
          <w:rFonts w:ascii="Times New Roman" w:hAnsi="Times New Roman"/>
        </w:rPr>
        <w:tab/>
      </w:r>
      <w:r w:rsidRPr="00E50612">
        <w:rPr>
          <w:rFonts w:ascii="Times New Roman" w:hAnsi="Times New Roman"/>
        </w:rPr>
        <w:t>Šis vaistas skirtas tik Jums, todėl kitiems žmonėms jo duoti negalima. Vaistas gali jiems pakenkti (net tiems, kurių ligos požymiai yra tokie patys kaip Jūsų).</w:t>
      </w:r>
    </w:p>
    <w:p w:rsidR="00735C04" w:rsidRPr="00001044" w:rsidRDefault="00735C04" w:rsidP="00735C04">
      <w:pPr>
        <w:tabs>
          <w:tab w:val="left" w:pos="567"/>
        </w:tabs>
        <w:spacing w:after="0" w:line="240" w:lineRule="auto"/>
        <w:ind w:left="567" w:right="-2" w:hanging="567"/>
        <w:rPr>
          <w:rFonts w:ascii="Times New Roman" w:hAnsi="Times New Roman"/>
        </w:rPr>
      </w:pPr>
      <w:r w:rsidRPr="00001044">
        <w:rPr>
          <w:rFonts w:ascii="Times New Roman" w:hAnsi="Times New Roman"/>
        </w:rPr>
        <w:t>-</w:t>
      </w:r>
      <w:r w:rsidRPr="00001044">
        <w:rPr>
          <w:rFonts w:ascii="Times New Roman" w:hAnsi="Times New Roman"/>
        </w:rPr>
        <w:tab/>
        <w:t>Jeigu pasireiškė šalutinis poveikis (net jeigu jis šiame lapelyje nenurodytas), kreipkitės į gydytoją arba slaugytoją. Žr. 4 skyrių.</w:t>
      </w:r>
    </w:p>
    <w:p w:rsidR="00735C04" w:rsidRPr="00001044" w:rsidRDefault="00735C04" w:rsidP="00735C04">
      <w:pPr>
        <w:spacing w:after="0" w:line="240" w:lineRule="auto"/>
        <w:ind w:right="-2"/>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Apie ką rašoma šiame lapelyje?</w:t>
      </w:r>
    </w:p>
    <w:p w:rsidR="00735C04" w:rsidRPr="00001044" w:rsidRDefault="00735C04" w:rsidP="00735C04">
      <w:pPr>
        <w:numPr>
          <w:ilvl w:val="12"/>
          <w:numId w:val="0"/>
        </w:numPr>
        <w:spacing w:after="0" w:line="240" w:lineRule="auto"/>
        <w:ind w:left="284" w:right="-2"/>
        <w:rPr>
          <w:rFonts w:ascii="Times New Roman" w:hAnsi="Times New Roman"/>
        </w:rPr>
      </w:pPr>
    </w:p>
    <w:p w:rsidR="00735C04" w:rsidRPr="00001044" w:rsidRDefault="00735C04" w:rsidP="00735C04">
      <w:pPr>
        <w:numPr>
          <w:ilvl w:val="12"/>
          <w:numId w:val="0"/>
        </w:numPr>
        <w:tabs>
          <w:tab w:val="left" w:pos="567"/>
        </w:tabs>
        <w:spacing w:after="0" w:line="240" w:lineRule="auto"/>
        <w:ind w:right="-2"/>
        <w:rPr>
          <w:rFonts w:ascii="Times New Roman" w:hAnsi="Times New Roman"/>
        </w:rPr>
      </w:pPr>
      <w:r w:rsidRPr="00001044">
        <w:rPr>
          <w:rFonts w:ascii="Times New Roman" w:hAnsi="Times New Roman"/>
        </w:rPr>
        <w:t>1.</w:t>
      </w:r>
      <w:r w:rsidRPr="00001044">
        <w:rPr>
          <w:rFonts w:ascii="Times New Roman" w:hAnsi="Times New Roman"/>
        </w:rPr>
        <w:tab/>
        <w:t xml:space="preserve">Kas yra Linezolid Medana ir kam jis vartojamas </w:t>
      </w:r>
    </w:p>
    <w:p w:rsidR="00735C04" w:rsidRPr="00001044" w:rsidRDefault="00735C04" w:rsidP="00735C04">
      <w:pPr>
        <w:numPr>
          <w:ilvl w:val="12"/>
          <w:numId w:val="0"/>
        </w:numPr>
        <w:tabs>
          <w:tab w:val="left" w:pos="567"/>
        </w:tabs>
        <w:spacing w:after="0" w:line="240" w:lineRule="auto"/>
        <w:ind w:right="-2"/>
        <w:rPr>
          <w:rFonts w:ascii="Times New Roman" w:hAnsi="Times New Roman"/>
        </w:rPr>
      </w:pPr>
      <w:r w:rsidRPr="00001044">
        <w:rPr>
          <w:rFonts w:ascii="Times New Roman" w:hAnsi="Times New Roman"/>
        </w:rPr>
        <w:t>2.</w:t>
      </w:r>
      <w:r w:rsidRPr="00001044">
        <w:rPr>
          <w:rFonts w:ascii="Times New Roman" w:hAnsi="Times New Roman"/>
        </w:rPr>
        <w:tab/>
        <w:t>Kas žinotina prieš vartojant Linezolid Medana</w:t>
      </w:r>
    </w:p>
    <w:p w:rsidR="00735C04" w:rsidRPr="00001044" w:rsidRDefault="00735C04" w:rsidP="00735C04">
      <w:pPr>
        <w:numPr>
          <w:ilvl w:val="12"/>
          <w:numId w:val="0"/>
        </w:numPr>
        <w:tabs>
          <w:tab w:val="left" w:pos="567"/>
        </w:tabs>
        <w:spacing w:after="0" w:line="240" w:lineRule="auto"/>
        <w:ind w:right="-2"/>
        <w:rPr>
          <w:rFonts w:ascii="Times New Roman" w:hAnsi="Times New Roman"/>
        </w:rPr>
      </w:pPr>
      <w:r w:rsidRPr="00001044">
        <w:rPr>
          <w:rFonts w:ascii="Times New Roman" w:hAnsi="Times New Roman"/>
        </w:rPr>
        <w:t>3.</w:t>
      </w:r>
      <w:r w:rsidRPr="00001044">
        <w:rPr>
          <w:rFonts w:ascii="Times New Roman" w:hAnsi="Times New Roman"/>
        </w:rPr>
        <w:tab/>
        <w:t>Kaip vartoti Linezolid Medana</w:t>
      </w:r>
    </w:p>
    <w:p w:rsidR="00735C04" w:rsidRPr="00001044" w:rsidRDefault="00735C04" w:rsidP="00735C04">
      <w:pPr>
        <w:numPr>
          <w:ilvl w:val="12"/>
          <w:numId w:val="0"/>
        </w:numPr>
        <w:tabs>
          <w:tab w:val="left" w:pos="567"/>
        </w:tabs>
        <w:spacing w:after="0" w:line="240" w:lineRule="auto"/>
        <w:ind w:right="-2"/>
        <w:rPr>
          <w:rFonts w:ascii="Times New Roman" w:hAnsi="Times New Roman"/>
        </w:rPr>
      </w:pPr>
      <w:r w:rsidRPr="00001044">
        <w:rPr>
          <w:rFonts w:ascii="Times New Roman" w:hAnsi="Times New Roman"/>
        </w:rPr>
        <w:t>4.</w:t>
      </w:r>
      <w:r w:rsidRPr="00001044">
        <w:rPr>
          <w:rFonts w:ascii="Times New Roman" w:hAnsi="Times New Roman"/>
        </w:rPr>
        <w:tab/>
        <w:t xml:space="preserve">Galimas šalutinis poveikis </w:t>
      </w:r>
    </w:p>
    <w:p w:rsidR="00735C04" w:rsidRPr="00001044" w:rsidRDefault="00735C04" w:rsidP="00735C04">
      <w:pPr>
        <w:numPr>
          <w:ilvl w:val="12"/>
          <w:numId w:val="0"/>
        </w:numPr>
        <w:tabs>
          <w:tab w:val="left" w:pos="567"/>
          <w:tab w:val="left" w:pos="709"/>
        </w:tabs>
        <w:spacing w:after="0" w:line="240" w:lineRule="auto"/>
        <w:ind w:right="-2"/>
        <w:rPr>
          <w:rFonts w:ascii="Times New Roman" w:hAnsi="Times New Roman"/>
        </w:rPr>
      </w:pPr>
      <w:r w:rsidRPr="00001044">
        <w:rPr>
          <w:rFonts w:ascii="Times New Roman" w:hAnsi="Times New Roman"/>
        </w:rPr>
        <w:t>5.</w:t>
      </w:r>
      <w:r w:rsidRPr="00001044">
        <w:rPr>
          <w:rFonts w:ascii="Times New Roman" w:hAnsi="Times New Roman"/>
        </w:rPr>
        <w:tab/>
        <w:t>Kaip laikyti Linezolid Medana</w:t>
      </w:r>
    </w:p>
    <w:p w:rsidR="00735C04" w:rsidRPr="00001044" w:rsidRDefault="00735C04" w:rsidP="00735C04">
      <w:pPr>
        <w:numPr>
          <w:ilvl w:val="12"/>
          <w:numId w:val="0"/>
        </w:numPr>
        <w:tabs>
          <w:tab w:val="left" w:pos="567"/>
        </w:tabs>
        <w:spacing w:after="0" w:line="240" w:lineRule="auto"/>
        <w:ind w:right="-2"/>
        <w:rPr>
          <w:rFonts w:ascii="Times New Roman" w:hAnsi="Times New Roman"/>
        </w:rPr>
      </w:pPr>
      <w:r w:rsidRPr="00001044">
        <w:rPr>
          <w:rFonts w:ascii="Times New Roman" w:hAnsi="Times New Roman"/>
        </w:rPr>
        <w:t>6.</w:t>
      </w:r>
      <w:r w:rsidRPr="00001044">
        <w:rPr>
          <w:rFonts w:ascii="Times New Roman" w:hAnsi="Times New Roman"/>
        </w:rPr>
        <w:tab/>
        <w:t>Pakuotės turinys ir kita informacija</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1.</w:t>
      </w:r>
      <w:r w:rsidRPr="00001044">
        <w:rPr>
          <w:rFonts w:ascii="Times New Roman" w:hAnsi="Times New Roman"/>
          <w:b/>
        </w:rPr>
        <w:tab/>
        <w:t>Kas yra Linezolid Medana ir kam jis vartojamas</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Linezolid Medana yra oksazolidinonų grupės antibiotikas, kuris slopina tam tikrų rūšių bakterijų (mikrobų), kurios sukelia infekcines ligas, augimą. Jis vartojamas plaučių uždegimui ir kai kurioms odos ir poodinio audinio infekcinėms ligoms gydyti. Jūsų gydytojas nuspręs, ar Linezolid Medana tinka Jūsų infekcinės ligos gydymui.</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2.</w:t>
      </w:r>
      <w:r w:rsidRPr="00001044">
        <w:rPr>
          <w:rFonts w:ascii="Times New Roman" w:hAnsi="Times New Roman"/>
          <w:b/>
        </w:rPr>
        <w:tab/>
        <w:t>Kas žinotina prieš vartojant Linezolid Medana</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Linezolid Medana vartoti negalima:</w:t>
      </w:r>
    </w:p>
    <w:p w:rsidR="00735C04" w:rsidRPr="00001044" w:rsidRDefault="00735C04" w:rsidP="00735C04">
      <w:pPr>
        <w:numPr>
          <w:ilvl w:val="0"/>
          <w:numId w:val="10"/>
        </w:numPr>
        <w:tabs>
          <w:tab w:val="left" w:pos="567"/>
        </w:tabs>
        <w:spacing w:after="0" w:line="240" w:lineRule="auto"/>
        <w:ind w:left="567" w:hanging="567"/>
        <w:rPr>
          <w:rFonts w:ascii="Times New Roman" w:hAnsi="Times New Roman"/>
        </w:rPr>
      </w:pPr>
      <w:r w:rsidRPr="00001044">
        <w:rPr>
          <w:rFonts w:ascii="Times New Roman" w:hAnsi="Times New Roman"/>
        </w:rPr>
        <w:t>jeigu yra alergija linezolidui arba bet kuriai pagalbinei šio vaisto medžiagai (jos išvardytos 6 skyriuje);</w:t>
      </w:r>
    </w:p>
    <w:p w:rsidR="00735C04" w:rsidRPr="00001044" w:rsidRDefault="00735C04" w:rsidP="00735C04">
      <w:pPr>
        <w:numPr>
          <w:ilvl w:val="0"/>
          <w:numId w:val="10"/>
        </w:numPr>
        <w:tabs>
          <w:tab w:val="left" w:pos="567"/>
        </w:tabs>
        <w:spacing w:after="0" w:line="240" w:lineRule="auto"/>
        <w:ind w:left="567" w:hanging="567"/>
        <w:rPr>
          <w:rFonts w:ascii="Times New Roman" w:hAnsi="Times New Roman"/>
        </w:rPr>
      </w:pPr>
      <w:r w:rsidRPr="00001044">
        <w:rPr>
          <w:rFonts w:ascii="Times New Roman" w:hAnsi="Times New Roman"/>
        </w:rPr>
        <w:t xml:space="preserve">jeigu vartojate arba per praėjusias 2 savaites vartojote kitų vaistų, kurie yra žinomi kaip monoaminooksidazės inhibitoriai (MAOI, pvz.: fenelzino, izokarboksazido, selegilino, moklobemido). </w:t>
      </w:r>
      <w:r w:rsidRPr="00001044">
        <w:rPr>
          <w:rFonts w:ascii="Times New Roman" w:eastAsia="Times New Roman" w:hAnsi="Times New Roman" w:cs="Times New Roman"/>
          <w:bCs/>
          <w:snapToGrid w:val="0"/>
          <w:szCs w:val="24"/>
        </w:rPr>
        <w:t>Šie vaistai</w:t>
      </w:r>
      <w:r w:rsidRPr="00001044">
        <w:rPr>
          <w:rFonts w:ascii="Times New Roman" w:hAnsi="Times New Roman"/>
        </w:rPr>
        <w:t xml:space="preserve"> gali būti vartojami depresijai ar Parkinsono ligai gydyti;</w:t>
      </w:r>
    </w:p>
    <w:p w:rsidR="00735C04" w:rsidRPr="00001044" w:rsidRDefault="00735C04" w:rsidP="00735C04">
      <w:pPr>
        <w:numPr>
          <w:ilvl w:val="0"/>
          <w:numId w:val="10"/>
        </w:numPr>
        <w:tabs>
          <w:tab w:val="left" w:pos="567"/>
        </w:tabs>
        <w:spacing w:after="0" w:line="240" w:lineRule="auto"/>
        <w:ind w:left="567" w:hanging="567"/>
        <w:rPr>
          <w:rFonts w:ascii="Times New Roman" w:hAnsi="Times New Roman"/>
        </w:rPr>
      </w:pPr>
      <w:r w:rsidRPr="00001044">
        <w:rPr>
          <w:rFonts w:ascii="Times New Roman" w:hAnsi="Times New Roman"/>
        </w:rPr>
        <w:t xml:space="preserve">jeigu esate žindyvė. Tai yra todėl, kad </w:t>
      </w:r>
      <w:r w:rsidRPr="00001044">
        <w:rPr>
          <w:rFonts w:ascii="Times New Roman" w:eastAsia="Times New Roman" w:hAnsi="Times New Roman" w:cs="Times New Roman"/>
          <w:bCs/>
          <w:snapToGrid w:val="0"/>
          <w:szCs w:val="24"/>
        </w:rPr>
        <w:t>linezolidas</w:t>
      </w:r>
      <w:r w:rsidRPr="00001044">
        <w:rPr>
          <w:rFonts w:ascii="Times New Roman" w:hAnsi="Times New Roman"/>
        </w:rPr>
        <w:t xml:space="preserve"> pereina į žindyvės pieną ir gali paveikti kūdikį.</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Linezolid Medana Jums gali netikti, jeigu atsakysite „</w:t>
      </w:r>
      <w:r w:rsidRPr="00001044">
        <w:rPr>
          <w:rFonts w:ascii="Times New Roman" w:hAnsi="Times New Roman"/>
          <w:b/>
        </w:rPr>
        <w:t>taip</w:t>
      </w:r>
      <w:r w:rsidRPr="00001044">
        <w:rPr>
          <w:rFonts w:ascii="Times New Roman" w:hAnsi="Times New Roman"/>
        </w:rPr>
        <w:t>“ į bet kurį toliau pateiktą klausimą. Tokiu atveju pasakykite savo gydytojui, nes jam gali reikėti tikrinti bendrąją Jūsų sveikatos būklę ir kraujospūdį prieš gydymą bei jo metu arba jis gali nuspręsti, kad kitoks gydymas Jums yra tinkamesnis.</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r w:rsidRPr="00001044">
        <w:rPr>
          <w:rFonts w:ascii="Times New Roman" w:hAnsi="Times New Roman"/>
        </w:rPr>
        <w:t>Pasiklauskite savo gydytojo, jeigu abejojate, ar Jums tinka šios kategorijos:</w:t>
      </w:r>
    </w:p>
    <w:p w:rsidR="00735C04" w:rsidRPr="00001044" w:rsidRDefault="00735C04" w:rsidP="00735C04">
      <w:pPr>
        <w:numPr>
          <w:ilvl w:val="0"/>
          <w:numId w:val="11"/>
        </w:numPr>
        <w:tabs>
          <w:tab w:val="left" w:pos="567"/>
        </w:tabs>
        <w:spacing w:after="0" w:line="240" w:lineRule="auto"/>
        <w:ind w:left="567" w:hanging="567"/>
        <w:rPr>
          <w:rFonts w:ascii="Times New Roman" w:hAnsi="Times New Roman"/>
        </w:rPr>
      </w:pPr>
      <w:r w:rsidRPr="00001044">
        <w:rPr>
          <w:rFonts w:ascii="Times New Roman" w:hAnsi="Times New Roman"/>
        </w:rPr>
        <w:t>Ar yra padidėjęs kraujospūdis, nepaisant ar vartojate, ar nevartojate vaistų šiai būklei gydyti?</w:t>
      </w:r>
    </w:p>
    <w:p w:rsidR="00735C04" w:rsidRPr="00001044" w:rsidRDefault="00735C04" w:rsidP="00735C04">
      <w:pPr>
        <w:numPr>
          <w:ilvl w:val="0"/>
          <w:numId w:val="11"/>
        </w:numPr>
        <w:tabs>
          <w:tab w:val="left" w:pos="567"/>
        </w:tabs>
        <w:spacing w:after="0" w:line="240" w:lineRule="auto"/>
        <w:ind w:left="567" w:hanging="567"/>
        <w:rPr>
          <w:rFonts w:ascii="Times New Roman" w:hAnsi="Times New Roman"/>
        </w:rPr>
      </w:pPr>
      <w:r w:rsidRPr="00001044">
        <w:rPr>
          <w:rFonts w:ascii="Times New Roman" w:hAnsi="Times New Roman"/>
        </w:rPr>
        <w:lastRenderedPageBreak/>
        <w:t>Ar yra diagnozuotas padidėjęs skydliaukės aktyvumas?</w:t>
      </w:r>
    </w:p>
    <w:p w:rsidR="00735C04" w:rsidRPr="00001044" w:rsidRDefault="00735C04" w:rsidP="00735C04">
      <w:pPr>
        <w:numPr>
          <w:ilvl w:val="0"/>
          <w:numId w:val="11"/>
        </w:numPr>
        <w:tabs>
          <w:tab w:val="left" w:pos="567"/>
        </w:tabs>
        <w:spacing w:after="0" w:line="240" w:lineRule="auto"/>
        <w:ind w:left="567" w:hanging="567"/>
        <w:rPr>
          <w:rFonts w:ascii="Times New Roman" w:hAnsi="Times New Roman"/>
        </w:rPr>
      </w:pPr>
      <w:r w:rsidRPr="00001044">
        <w:rPr>
          <w:rFonts w:ascii="Times New Roman" w:hAnsi="Times New Roman"/>
        </w:rPr>
        <w:t>Ar yra diagnozuotas antinksčių navikas (feochromocitoma) arba karcinoido sindromas (sukeltas endokrininės sistemos navikų ir pasireiškiantis tokiais simptomais, kaip viduriavimas, staigus odos paraudimas, švokštimas)?</w:t>
      </w:r>
    </w:p>
    <w:p w:rsidR="00735C04" w:rsidRPr="00001044" w:rsidRDefault="00735C04" w:rsidP="00735C04">
      <w:pPr>
        <w:numPr>
          <w:ilvl w:val="0"/>
          <w:numId w:val="11"/>
        </w:numPr>
        <w:tabs>
          <w:tab w:val="left" w:pos="567"/>
        </w:tabs>
        <w:spacing w:after="0" w:line="240" w:lineRule="auto"/>
        <w:ind w:left="567" w:hanging="567"/>
        <w:rPr>
          <w:rFonts w:ascii="Times New Roman" w:hAnsi="Times New Roman"/>
        </w:rPr>
      </w:pPr>
      <w:r w:rsidRPr="00001044">
        <w:rPr>
          <w:rFonts w:ascii="Times New Roman" w:hAnsi="Times New Roman"/>
        </w:rPr>
        <w:t>Ar Jus kamuoja maniakinė depresija, šizoafektinis sutrikimas, psichikos sutrikimas arba kitos psichikos problemos?</w:t>
      </w:r>
    </w:p>
    <w:p w:rsidR="00735C04" w:rsidRPr="00001044" w:rsidRDefault="00735C04" w:rsidP="00735C04">
      <w:pPr>
        <w:numPr>
          <w:ilvl w:val="0"/>
          <w:numId w:val="11"/>
        </w:numPr>
        <w:tabs>
          <w:tab w:val="left" w:pos="567"/>
        </w:tabs>
        <w:spacing w:after="0" w:line="240" w:lineRule="auto"/>
        <w:ind w:left="567" w:hanging="567"/>
        <w:rPr>
          <w:rFonts w:ascii="Times New Roman" w:hAnsi="Times New Roman"/>
        </w:rPr>
      </w:pPr>
      <w:r w:rsidRPr="00001044">
        <w:rPr>
          <w:rFonts w:ascii="Times New Roman" w:hAnsi="Times New Roman"/>
        </w:rPr>
        <w:t>Ar vartojate bet kurio iš išvardytų vaistų?</w:t>
      </w:r>
    </w:p>
    <w:p w:rsidR="00735C04" w:rsidRPr="00001044" w:rsidRDefault="00735C04" w:rsidP="00735C04">
      <w:pPr>
        <w:numPr>
          <w:ilvl w:val="0"/>
          <w:numId w:val="12"/>
        </w:numPr>
        <w:tabs>
          <w:tab w:val="left" w:pos="567"/>
        </w:tabs>
        <w:spacing w:after="0" w:line="240" w:lineRule="auto"/>
        <w:rPr>
          <w:rFonts w:ascii="Times New Roman" w:hAnsi="Times New Roman"/>
        </w:rPr>
      </w:pPr>
      <w:r w:rsidRPr="00001044">
        <w:rPr>
          <w:rFonts w:ascii="Times New Roman" w:hAnsi="Times New Roman"/>
        </w:rPr>
        <w:t>gleivinės paburkimą mažinančių vaistų nuo peršalimo ar gripo, kurių sudėtyje yra pseudoefedrino ar fenilpropanolamino;</w:t>
      </w:r>
    </w:p>
    <w:p w:rsidR="00735C04" w:rsidRPr="00001044" w:rsidRDefault="00735C04" w:rsidP="00735C04">
      <w:pPr>
        <w:numPr>
          <w:ilvl w:val="0"/>
          <w:numId w:val="12"/>
        </w:numPr>
        <w:tabs>
          <w:tab w:val="left" w:pos="567"/>
        </w:tabs>
        <w:spacing w:after="0" w:line="240" w:lineRule="auto"/>
        <w:rPr>
          <w:rFonts w:ascii="Times New Roman" w:hAnsi="Times New Roman"/>
        </w:rPr>
      </w:pPr>
      <w:r w:rsidRPr="00001044">
        <w:rPr>
          <w:rFonts w:ascii="Times New Roman" w:hAnsi="Times New Roman"/>
        </w:rPr>
        <w:t>vaistų, vartojamų astmai gydyti, pvz., salbutamolio, terbutalino, fenoterolio;</w:t>
      </w:r>
    </w:p>
    <w:p w:rsidR="00735C04" w:rsidRPr="00001044" w:rsidRDefault="00735C04" w:rsidP="00735C04">
      <w:pPr>
        <w:numPr>
          <w:ilvl w:val="0"/>
          <w:numId w:val="12"/>
        </w:numPr>
        <w:tabs>
          <w:tab w:val="left" w:pos="567"/>
        </w:tabs>
        <w:spacing w:after="0" w:line="240" w:lineRule="auto"/>
        <w:rPr>
          <w:rFonts w:ascii="Times New Roman" w:hAnsi="Times New Roman"/>
        </w:rPr>
      </w:pPr>
      <w:r w:rsidRPr="00001044">
        <w:rPr>
          <w:rFonts w:ascii="Times New Roman" w:hAnsi="Times New Roman"/>
        </w:rPr>
        <w:t>antidepresantų, žinomų kaip tricikliai ar SSRI (selektyūs serotonino reabsorbcijos inhibitoriai), pvz., amitriptilino, cipramilio, klomipramino, dosulepino, doksepino, fluoksetino, fluvoksamino, imipramino, lofepramino, paroksetino, sertralino;</w:t>
      </w:r>
    </w:p>
    <w:p w:rsidR="00735C04" w:rsidRPr="00001044" w:rsidRDefault="00735C04" w:rsidP="00735C04">
      <w:pPr>
        <w:numPr>
          <w:ilvl w:val="0"/>
          <w:numId w:val="12"/>
        </w:numPr>
        <w:tabs>
          <w:tab w:val="left" w:pos="567"/>
        </w:tabs>
        <w:spacing w:after="0" w:line="240" w:lineRule="auto"/>
        <w:rPr>
          <w:rFonts w:ascii="Times New Roman" w:hAnsi="Times New Roman"/>
        </w:rPr>
      </w:pPr>
      <w:r w:rsidRPr="00001044">
        <w:rPr>
          <w:rFonts w:ascii="Times New Roman" w:hAnsi="Times New Roman"/>
        </w:rPr>
        <w:t>vaistų, vartojamų migrenai gydyti, pvz., sumatriptano ir zolmitriptano;</w:t>
      </w:r>
    </w:p>
    <w:p w:rsidR="00735C04" w:rsidRPr="00001044" w:rsidRDefault="00735C04" w:rsidP="00735C04">
      <w:pPr>
        <w:numPr>
          <w:ilvl w:val="0"/>
          <w:numId w:val="12"/>
        </w:numPr>
        <w:tabs>
          <w:tab w:val="left" w:pos="567"/>
        </w:tabs>
        <w:spacing w:after="0" w:line="240" w:lineRule="auto"/>
        <w:rPr>
          <w:rFonts w:ascii="Times New Roman" w:hAnsi="Times New Roman"/>
        </w:rPr>
      </w:pPr>
      <w:r w:rsidRPr="00001044">
        <w:rPr>
          <w:rFonts w:ascii="Times New Roman" w:hAnsi="Times New Roman"/>
        </w:rPr>
        <w:t>vaistų, vartojamų staigiai pasireiškusioms sunkioms alerginėms reakcijoms gydyti, pvz., adrenalino (epinefrino);</w:t>
      </w:r>
    </w:p>
    <w:p w:rsidR="00735C04" w:rsidRPr="00001044" w:rsidRDefault="00735C04" w:rsidP="00735C04">
      <w:pPr>
        <w:numPr>
          <w:ilvl w:val="0"/>
          <w:numId w:val="12"/>
        </w:numPr>
        <w:tabs>
          <w:tab w:val="left" w:pos="567"/>
        </w:tabs>
        <w:spacing w:after="0" w:line="240" w:lineRule="auto"/>
        <w:rPr>
          <w:rFonts w:ascii="Times New Roman" w:hAnsi="Times New Roman"/>
        </w:rPr>
      </w:pPr>
      <w:r w:rsidRPr="00001044">
        <w:rPr>
          <w:rFonts w:ascii="Times New Roman" w:hAnsi="Times New Roman"/>
        </w:rPr>
        <w:t>vaistų, kurie didina jūsų kraujospūdį, pvz., noradrenalino (norepinefrino), dopamino ir dobutamino;</w:t>
      </w:r>
    </w:p>
    <w:p w:rsidR="00735C04" w:rsidRPr="00001044" w:rsidRDefault="00735C04" w:rsidP="00735C04">
      <w:pPr>
        <w:numPr>
          <w:ilvl w:val="0"/>
          <w:numId w:val="12"/>
        </w:numPr>
        <w:tabs>
          <w:tab w:val="left" w:pos="567"/>
        </w:tabs>
        <w:spacing w:after="0" w:line="240" w:lineRule="auto"/>
        <w:rPr>
          <w:rFonts w:ascii="Times New Roman" w:hAnsi="Times New Roman"/>
        </w:rPr>
      </w:pPr>
      <w:r w:rsidRPr="00001044">
        <w:rPr>
          <w:rFonts w:ascii="Times New Roman" w:hAnsi="Times New Roman"/>
        </w:rPr>
        <w:t>vaistų, vartojamų vidutinio sunkumo ir sunkiam skausmui malšinti, pvz., petidino;</w:t>
      </w:r>
    </w:p>
    <w:p w:rsidR="00735C04" w:rsidRPr="00001044" w:rsidRDefault="00735C04" w:rsidP="00735C04">
      <w:pPr>
        <w:numPr>
          <w:ilvl w:val="0"/>
          <w:numId w:val="12"/>
        </w:numPr>
        <w:tabs>
          <w:tab w:val="left" w:pos="567"/>
        </w:tabs>
        <w:spacing w:after="0" w:line="240" w:lineRule="auto"/>
        <w:rPr>
          <w:rFonts w:ascii="Times New Roman" w:hAnsi="Times New Roman"/>
        </w:rPr>
      </w:pPr>
      <w:r w:rsidRPr="00001044">
        <w:rPr>
          <w:rFonts w:ascii="Times New Roman" w:hAnsi="Times New Roman"/>
        </w:rPr>
        <w:t>vaistų, vartojamų nerimo sutrikimams gydyti, pvz., buspirono;</w:t>
      </w:r>
    </w:p>
    <w:p w:rsidR="00735C04" w:rsidRPr="00001044" w:rsidRDefault="00735C04" w:rsidP="00735C04">
      <w:pPr>
        <w:numPr>
          <w:ilvl w:val="0"/>
          <w:numId w:val="12"/>
        </w:numPr>
        <w:tabs>
          <w:tab w:val="left" w:pos="567"/>
        </w:tabs>
        <w:spacing w:after="0" w:line="240" w:lineRule="auto"/>
        <w:rPr>
          <w:rFonts w:ascii="Times New Roman" w:hAnsi="Times New Roman"/>
        </w:rPr>
      </w:pPr>
      <w:r w:rsidRPr="00001044">
        <w:rPr>
          <w:rFonts w:ascii="Times New Roman" w:hAnsi="Times New Roman"/>
        </w:rPr>
        <w:t>antibiotiko, vadinamo rifampicinu.</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b/>
        </w:rPr>
        <w:t xml:space="preserve">Įspėjimai ir atsargumo priemonės </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b/>
        </w:rPr>
      </w:pPr>
      <w:r w:rsidRPr="00001044">
        <w:rPr>
          <w:rFonts w:ascii="Times New Roman" w:hAnsi="Times New Roman"/>
        </w:rPr>
        <w:t>Pasitarkite su gydytoju, prieš pradėdami vartoti Linezolid Medana, jeigu:</w:t>
      </w:r>
    </w:p>
    <w:p w:rsidR="00735C04" w:rsidRPr="00001044" w:rsidRDefault="00735C04" w:rsidP="00735C04">
      <w:pPr>
        <w:numPr>
          <w:ilvl w:val="0"/>
          <w:numId w:val="13"/>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lengvai atsiranda kraujosruvų (mėlynių) ir kraujavimas;</w:t>
      </w:r>
    </w:p>
    <w:p w:rsidR="00735C04" w:rsidRPr="00001044" w:rsidRDefault="00735C04" w:rsidP="00735C04">
      <w:pPr>
        <w:numPr>
          <w:ilvl w:val="0"/>
          <w:numId w:val="13"/>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yra anemija;</w:t>
      </w:r>
    </w:p>
    <w:p w:rsidR="00735C04" w:rsidRPr="00001044" w:rsidRDefault="00735C04" w:rsidP="00735C04">
      <w:pPr>
        <w:numPr>
          <w:ilvl w:val="0"/>
          <w:numId w:val="13"/>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yra polinkis sirgti infekcinėmis ligomis;</w:t>
      </w:r>
    </w:p>
    <w:p w:rsidR="00735C04" w:rsidRPr="00001044" w:rsidRDefault="00735C04" w:rsidP="00735C04">
      <w:pPr>
        <w:numPr>
          <w:ilvl w:val="0"/>
          <w:numId w:val="13"/>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yra buvę priepuolių;</w:t>
      </w:r>
    </w:p>
    <w:p w:rsidR="00735C04" w:rsidRPr="00001044" w:rsidRDefault="00735C04" w:rsidP="00735C04">
      <w:pPr>
        <w:numPr>
          <w:ilvl w:val="0"/>
          <w:numId w:val="13"/>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yra kepenų ar inkstų sutrikimų, ypač jeigu jums taikoma dializė;</w:t>
      </w:r>
    </w:p>
    <w:p w:rsidR="00735C04" w:rsidRPr="00001044" w:rsidRDefault="00735C04" w:rsidP="00735C04">
      <w:pPr>
        <w:numPr>
          <w:ilvl w:val="0"/>
          <w:numId w:val="13"/>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viduriuojate.</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r w:rsidRPr="00001044">
        <w:rPr>
          <w:rFonts w:ascii="Times New Roman" w:hAnsi="Times New Roman"/>
        </w:rPr>
        <w:t>Nedelsdami pasakykite gydytojui, jeigu gydymo metu jus kamuoja:</w:t>
      </w:r>
    </w:p>
    <w:p w:rsidR="00735C04" w:rsidRPr="00001044" w:rsidRDefault="00735C04" w:rsidP="00735C04">
      <w:pPr>
        <w:numPr>
          <w:ilvl w:val="0"/>
          <w:numId w:val="14"/>
        </w:numPr>
        <w:tabs>
          <w:tab w:val="left" w:pos="567"/>
        </w:tabs>
        <w:spacing w:after="0" w:line="240" w:lineRule="auto"/>
        <w:ind w:left="567" w:hanging="567"/>
        <w:rPr>
          <w:rFonts w:ascii="Times New Roman" w:hAnsi="Times New Roman"/>
        </w:rPr>
      </w:pPr>
      <w:r w:rsidRPr="00001044">
        <w:rPr>
          <w:rFonts w:ascii="Times New Roman" w:hAnsi="Times New Roman"/>
        </w:rPr>
        <w:t>regėjimo sutrikimas, pvz., pradedate matyti lyg per miglą, atsiranda spalvų matymo pokyčių, sunku įžiūrėti detales arba sumažėja regėjimo laukas;</w:t>
      </w:r>
    </w:p>
    <w:p w:rsidR="00735C04" w:rsidRPr="00001044" w:rsidRDefault="00735C04" w:rsidP="00735C04">
      <w:pPr>
        <w:numPr>
          <w:ilvl w:val="0"/>
          <w:numId w:val="14"/>
        </w:numPr>
        <w:tabs>
          <w:tab w:val="left" w:pos="567"/>
        </w:tabs>
        <w:spacing w:after="0" w:line="240" w:lineRule="auto"/>
        <w:ind w:left="567" w:hanging="567"/>
        <w:rPr>
          <w:rFonts w:ascii="Times New Roman" w:eastAsia="Times New Roman" w:hAnsi="Times New Roman" w:cs="Times New Roman"/>
          <w:bCs/>
          <w:snapToGrid w:val="0"/>
          <w:szCs w:val="24"/>
        </w:rPr>
      </w:pPr>
      <w:r w:rsidRPr="00001044">
        <w:rPr>
          <w:rFonts w:ascii="Times New Roman" w:eastAsia="Times New Roman" w:hAnsi="Times New Roman" w:cs="Times New Roman"/>
          <w:bCs/>
          <w:snapToGrid w:val="0"/>
          <w:szCs w:val="24"/>
        </w:rPr>
        <w:t>rankų ar kojų nutirpimas arba dilgčiojimo ar badymo pojūtis rankose ar kojose;</w:t>
      </w:r>
    </w:p>
    <w:p w:rsidR="00735C04" w:rsidRPr="00001044" w:rsidRDefault="00735C04" w:rsidP="00735C04">
      <w:pPr>
        <w:numPr>
          <w:ilvl w:val="0"/>
          <w:numId w:val="14"/>
        </w:numPr>
        <w:tabs>
          <w:tab w:val="left" w:pos="567"/>
        </w:tabs>
        <w:spacing w:after="0" w:line="240" w:lineRule="auto"/>
        <w:ind w:left="567" w:hanging="567"/>
        <w:rPr>
          <w:rFonts w:ascii="Times New Roman" w:hAnsi="Times New Roman"/>
        </w:rPr>
      </w:pPr>
      <w:r w:rsidRPr="00001044">
        <w:rPr>
          <w:rFonts w:ascii="Times New Roman" w:hAnsi="Times New Roman"/>
        </w:rPr>
        <w:t>viduriavimas vartojant antibiotikų, įskaitant Linezolid Medana, arba po jų pavartojimo. Jeigu jis tampa sunkus arba nepraeina, arba pastebėjote, kad išmatose yra kraujo ar gleivių, turite nedelsiant nutraukti Linezolid Medana vartojimą ir pasitarti su savo gydytoju. Tokiu atveju turite nevartoti vaistų, kurie stabdo arba lėtina žarnų judesius;</w:t>
      </w:r>
    </w:p>
    <w:p w:rsidR="00735C04" w:rsidRPr="00001044" w:rsidRDefault="00735C04" w:rsidP="00735C04">
      <w:pPr>
        <w:numPr>
          <w:ilvl w:val="0"/>
          <w:numId w:val="14"/>
        </w:numPr>
        <w:tabs>
          <w:tab w:val="left" w:pos="567"/>
        </w:tabs>
        <w:spacing w:after="0" w:line="240" w:lineRule="auto"/>
        <w:ind w:left="567" w:hanging="567"/>
        <w:rPr>
          <w:rFonts w:ascii="Times New Roman" w:hAnsi="Times New Roman"/>
        </w:rPr>
      </w:pPr>
      <w:r w:rsidRPr="00001044">
        <w:rPr>
          <w:rFonts w:ascii="Times New Roman" w:hAnsi="Times New Roman"/>
        </w:rPr>
        <w:t>pasikartojantis pykinimas ar vėmimas, pilvo skausmas arba hiperventiliacija.</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b/>
        </w:rPr>
      </w:pPr>
      <w:r w:rsidRPr="00001044">
        <w:rPr>
          <w:rFonts w:ascii="Times New Roman" w:hAnsi="Times New Roman"/>
          <w:b/>
        </w:rPr>
        <w:t>Kiti vaistai ir Linezolid Medana</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Jeigu vartojate ar neseniai vartojote kitų vaistų arba dėl to nesate tikri, apie tai pasakykite gydytojui arba vaistininkui.</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Yra rizika, kad kartais Linezolid Medana gali sąveikauti su kai kuriais kitais vaistais ir sukelti šalutinį poveikį, pvz., kraujospūdžio, kūno temperatūros ar širdies susitraukimų dažnio pokyčius.</w:t>
      </w:r>
    </w:p>
    <w:p w:rsidR="00735C04" w:rsidRPr="00001044" w:rsidRDefault="00735C04" w:rsidP="00735C04">
      <w:pPr>
        <w:numPr>
          <w:ilvl w:val="12"/>
          <w:numId w:val="0"/>
        </w:numPr>
        <w:spacing w:after="0" w:line="240" w:lineRule="auto"/>
        <w:rPr>
          <w:rFonts w:ascii="Times New Roman" w:hAnsi="Times New Roman"/>
        </w:rPr>
      </w:pP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lastRenderedPageBreak/>
        <w:t xml:space="preserve">Jeigu </w:t>
      </w:r>
      <w:r w:rsidRPr="00001044">
        <w:rPr>
          <w:rFonts w:ascii="Times New Roman" w:hAnsi="Times New Roman"/>
          <w:b/>
        </w:rPr>
        <w:t xml:space="preserve">vartojate arba per praėjusias 2 savaites vartojote </w:t>
      </w:r>
      <w:r w:rsidRPr="00001044">
        <w:rPr>
          <w:rFonts w:ascii="Times New Roman" w:hAnsi="Times New Roman"/>
        </w:rPr>
        <w:t xml:space="preserve">išvardytų vaistų, </w:t>
      </w:r>
      <w:r w:rsidRPr="00001044">
        <w:rPr>
          <w:rFonts w:ascii="Times New Roman" w:hAnsi="Times New Roman"/>
          <w:b/>
        </w:rPr>
        <w:t>pasakykite savo gydytojui</w:t>
      </w:r>
      <w:r w:rsidRPr="00001044">
        <w:rPr>
          <w:rFonts w:ascii="Times New Roman" w:hAnsi="Times New Roman"/>
        </w:rPr>
        <w:t xml:space="preserve">, nes vartojant arba neseniai vartojus šių vaistų, Linezolid Medana </w:t>
      </w:r>
      <w:r w:rsidRPr="00001044">
        <w:rPr>
          <w:rFonts w:ascii="Times New Roman" w:hAnsi="Times New Roman"/>
          <w:b/>
        </w:rPr>
        <w:t>vartoti negalima</w:t>
      </w:r>
      <w:r w:rsidRPr="00001044">
        <w:rPr>
          <w:rFonts w:ascii="Times New Roman" w:hAnsi="Times New Roman"/>
        </w:rPr>
        <w:t xml:space="preserve"> (žr. 2 skyriaus poskyrį ,,Linezolid Medana vartoti negalima“).</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0"/>
          <w:numId w:val="15"/>
        </w:numPr>
        <w:tabs>
          <w:tab w:val="left" w:pos="567"/>
        </w:tabs>
        <w:spacing w:after="0" w:line="240" w:lineRule="auto"/>
        <w:ind w:left="567" w:hanging="567"/>
        <w:rPr>
          <w:rFonts w:ascii="Times New Roman" w:hAnsi="Times New Roman"/>
        </w:rPr>
      </w:pPr>
      <w:r w:rsidRPr="00001044">
        <w:rPr>
          <w:rFonts w:ascii="Times New Roman" w:hAnsi="Times New Roman"/>
        </w:rPr>
        <w:t>monoaminooksidazės inhibitorių (MAOI, pvz., fenelzino, izokarboksazido, selegilino, moklobemido). Jie gali būti vartojami depresijai arba Parkinsono ligai gydyti.</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Be to, pasakykite savo gydytojui, jeigu vartojate toliau išvardytų vaistų. Gydytojas vis dėlto gali nuspręsti skirti Jums Linezolid Medana, bet turės dažniau tikrinti bendrąją Jūsų sveikatos būklę ir kraujo spaudimą prieš gydymą ir jo metu. Kitais atvejais gydytojas gali nuspręsti, kad Jums geriau tinka kitoks gydymas.</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0"/>
          <w:numId w:val="16"/>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gleivinės paburkimą mažinančių vaistų nuo peršalimo ar gripo, kurių sudėtyje yra pseudoefedrino ar fenilpropanolamino;</w:t>
      </w:r>
    </w:p>
    <w:p w:rsidR="00735C04" w:rsidRPr="00001044" w:rsidRDefault="00735C04" w:rsidP="00735C04">
      <w:pPr>
        <w:numPr>
          <w:ilvl w:val="0"/>
          <w:numId w:val="16"/>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vaistų, vartojamų astmai gydyti, pvz., salbutamolio, terbutalino, fenoterolio;</w:t>
      </w:r>
    </w:p>
    <w:p w:rsidR="00735C04" w:rsidRPr="00001044" w:rsidRDefault="00735C04" w:rsidP="00735C04">
      <w:pPr>
        <w:numPr>
          <w:ilvl w:val="0"/>
          <w:numId w:val="16"/>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tam tikrų antidepresantų, žinomų kaip tricikliai ar SSRI (selektyūs serotonino reabsorbcijos inhibitoriai), pvz., amitriptilino, cipramilio, klomipramino, dosulepino, doksepino, fluoksetino, fluvoksamino, imipramino, lofepramino, paroksetino, sertralino;</w:t>
      </w:r>
    </w:p>
    <w:p w:rsidR="00735C04" w:rsidRPr="00001044" w:rsidRDefault="00735C04" w:rsidP="00735C04">
      <w:pPr>
        <w:numPr>
          <w:ilvl w:val="0"/>
          <w:numId w:val="16"/>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vaistų, vartojamų migrenai gydyti, pvz., sumatriptano ir zolmitriptano;</w:t>
      </w:r>
    </w:p>
    <w:p w:rsidR="00735C04" w:rsidRPr="00001044" w:rsidRDefault="00735C04" w:rsidP="00735C04">
      <w:pPr>
        <w:numPr>
          <w:ilvl w:val="0"/>
          <w:numId w:val="16"/>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vaistų, vartojamų staigiai pasireiškusioms sunkioms alerginėms reakcijoms gydyti, pvz., adrenalino (epinefrino);</w:t>
      </w:r>
    </w:p>
    <w:p w:rsidR="00735C04" w:rsidRPr="00001044" w:rsidRDefault="00735C04" w:rsidP="00735C04">
      <w:pPr>
        <w:numPr>
          <w:ilvl w:val="0"/>
          <w:numId w:val="16"/>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vaistų, kurie didina jūsų kraujospūdį, pvz., noradrenalino (norepinefrino), dopamino ir dobutamino;</w:t>
      </w:r>
    </w:p>
    <w:p w:rsidR="00735C04" w:rsidRPr="00001044" w:rsidRDefault="00735C04" w:rsidP="00735C04">
      <w:pPr>
        <w:numPr>
          <w:ilvl w:val="0"/>
          <w:numId w:val="16"/>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vaistų, vartojamų vidutinio stiprumo ir stipriam skausmui malšinti, pvz., petidino;</w:t>
      </w:r>
    </w:p>
    <w:p w:rsidR="00735C04" w:rsidRPr="00001044" w:rsidRDefault="00735C04" w:rsidP="00735C04">
      <w:pPr>
        <w:numPr>
          <w:ilvl w:val="0"/>
          <w:numId w:val="16"/>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vaistų, vartojamų nerimo sutrikimams gydyti, pvz., buspirono;</w:t>
      </w:r>
    </w:p>
    <w:p w:rsidR="00735C04" w:rsidRPr="00001044" w:rsidRDefault="00735C04" w:rsidP="00735C04">
      <w:pPr>
        <w:numPr>
          <w:ilvl w:val="0"/>
          <w:numId w:val="16"/>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vaistų, stabdančių kraujo krešėjimą, tokių, kaip varfarinas.</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b/>
        </w:rPr>
      </w:pPr>
      <w:r w:rsidRPr="00001044">
        <w:rPr>
          <w:rFonts w:ascii="Times New Roman" w:hAnsi="Times New Roman"/>
          <w:b/>
        </w:rPr>
        <w:t>Linezolid Medana vartojimas su maistu, gėrimais ir alkoholiu</w:t>
      </w:r>
    </w:p>
    <w:p w:rsidR="00735C04" w:rsidRPr="00001044" w:rsidRDefault="00735C04" w:rsidP="00735C04">
      <w:pPr>
        <w:numPr>
          <w:ilvl w:val="0"/>
          <w:numId w:val="17"/>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Venkite valgyti didelių kiekių brandinto sūrio, mielių ar sojos pupelių ekstraktų, pvz., sojos padažo, ir gerti alkoholio, ypač pilstomo alaus ir vyno. Šis vaistas gali sąveikauti su medžiaga, vadinama tiraminu, kurio natūraliai būna kai kuriuose maisto produktuose ir kuris gali padidinti Jūsų kraujospūdį.</w:t>
      </w:r>
    </w:p>
    <w:p w:rsidR="00735C04" w:rsidRPr="00001044" w:rsidRDefault="00735C04" w:rsidP="00735C04">
      <w:pPr>
        <w:numPr>
          <w:ilvl w:val="0"/>
          <w:numId w:val="17"/>
        </w:numPr>
        <w:tabs>
          <w:tab w:val="clear" w:pos="360"/>
          <w:tab w:val="left" w:pos="567"/>
        </w:tabs>
        <w:spacing w:after="0" w:line="240" w:lineRule="auto"/>
        <w:ind w:left="567" w:hanging="567"/>
        <w:rPr>
          <w:rFonts w:ascii="Times New Roman" w:hAnsi="Times New Roman"/>
        </w:rPr>
      </w:pPr>
      <w:r w:rsidRPr="00001044">
        <w:rPr>
          <w:rFonts w:ascii="Times New Roman" w:hAnsi="Times New Roman"/>
        </w:rPr>
        <w:t>Jeigu pavalgius ar išgėrus prasidėjo tvinkčiojantis galvos skausmas, nedelsiant pasakykite savo gydytojui arba vaistininkui.</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b/>
        </w:rPr>
      </w:pPr>
      <w:r w:rsidRPr="00001044">
        <w:rPr>
          <w:rFonts w:ascii="Times New Roman" w:hAnsi="Times New Roman"/>
          <w:b/>
        </w:rPr>
        <w:t xml:space="preserve">Nėštumas ir žindymo laikotarpis </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 xml:space="preserve">Jeigu esate nėščia, žindote kūdikį, manote, kad galbūt esate nėščia, arba planuojate pastoti, tai prieš vartodama šį vaistą, pasitarkite su gydytoju arba vaistininku. </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 xml:space="preserve">Linezolid Medana poveikis nėščiai moteriai yra nežinomas. Todėl šio vaisto nėštumo metu vartoti negalima, išskyrus atvejus, kai tai daryti nurodo gydytojas. </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Vartojant Linezolid Medana, žindyti negalima, nes vaistas išsiskiria į motinos pieną ir gali daryti poveikį kūdikiui.</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b/>
        </w:rPr>
      </w:pPr>
      <w:r w:rsidRPr="00001044">
        <w:rPr>
          <w:rFonts w:ascii="Times New Roman" w:hAnsi="Times New Roman"/>
          <w:b/>
        </w:rPr>
        <w:t>Vairavimas ir mechanizmų valdymas</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Vartojant Linezolid Medana, gali svaigti galva arba sutrikti regėjimas. Jeigu pasireiškė toks poveikis, atsisakykite vairuoti ar valdyti mechanizmus. Atiminkite, kad Jūsų gebėjimas vairuoti ar valdyti mechanizmus gali būti sutrikęs, jeigu jaučiatės blogai.</w:t>
      </w:r>
    </w:p>
    <w:p w:rsidR="00735C04" w:rsidRPr="00001044" w:rsidRDefault="00735C04" w:rsidP="00735C04">
      <w:pPr>
        <w:numPr>
          <w:ilvl w:val="12"/>
          <w:numId w:val="0"/>
        </w:numPr>
        <w:spacing w:after="0" w:line="240" w:lineRule="auto"/>
        <w:rPr>
          <w:rFonts w:ascii="Times New Roman" w:hAnsi="Times New Roman"/>
        </w:rPr>
      </w:pPr>
    </w:p>
    <w:p w:rsidR="00735C04" w:rsidRPr="00001044" w:rsidRDefault="00735C04" w:rsidP="00735C04">
      <w:pPr>
        <w:numPr>
          <w:ilvl w:val="12"/>
          <w:numId w:val="0"/>
        </w:numPr>
        <w:spacing w:after="0" w:line="240" w:lineRule="auto"/>
        <w:rPr>
          <w:rFonts w:ascii="Times New Roman" w:hAnsi="Times New Roman"/>
          <w:b/>
        </w:rPr>
      </w:pPr>
      <w:r w:rsidRPr="00001044">
        <w:rPr>
          <w:rFonts w:ascii="Times New Roman" w:hAnsi="Times New Roman"/>
          <w:b/>
        </w:rPr>
        <w:t>Linezolid Medana sudėtyje yra gliukozės ir natrio</w:t>
      </w:r>
    </w:p>
    <w:p w:rsidR="00735C04" w:rsidRPr="00001044" w:rsidRDefault="00735C04" w:rsidP="00735C04">
      <w:pPr>
        <w:numPr>
          <w:ilvl w:val="12"/>
          <w:numId w:val="0"/>
        </w:numPr>
        <w:spacing w:after="0" w:line="240" w:lineRule="auto"/>
        <w:rPr>
          <w:rFonts w:ascii="Times New Roman" w:hAnsi="Times New Roman"/>
          <w:b/>
        </w:rPr>
      </w:pPr>
      <w:r w:rsidRPr="00001044">
        <w:rPr>
          <w:rFonts w:ascii="Times New Roman" w:hAnsi="Times New Roman"/>
          <w:b/>
        </w:rPr>
        <w:lastRenderedPageBreak/>
        <w:t>Gliukozė</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Linezolid Medana sudėtyje yra 45,7 mg gliukozės (13,7 g gliukozės viename maišelyje).</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Būtina atsižvelgti cukriniu diabetu sergantiems pacientams.</w:t>
      </w:r>
    </w:p>
    <w:p w:rsidR="00735C04" w:rsidRPr="00001044" w:rsidRDefault="00735C04" w:rsidP="00735C04">
      <w:pPr>
        <w:numPr>
          <w:ilvl w:val="12"/>
          <w:numId w:val="0"/>
        </w:numPr>
        <w:spacing w:after="0" w:line="240" w:lineRule="auto"/>
        <w:rPr>
          <w:rFonts w:ascii="Times New Roman" w:hAnsi="Times New Roman"/>
        </w:rPr>
      </w:pPr>
    </w:p>
    <w:p w:rsidR="00735C04" w:rsidRPr="00001044" w:rsidRDefault="00735C04" w:rsidP="00735C04">
      <w:pPr>
        <w:numPr>
          <w:ilvl w:val="12"/>
          <w:numId w:val="0"/>
        </w:numPr>
        <w:spacing w:after="0" w:line="240" w:lineRule="auto"/>
        <w:rPr>
          <w:rFonts w:ascii="Times New Roman" w:hAnsi="Times New Roman"/>
          <w:b/>
        </w:rPr>
      </w:pPr>
      <w:r w:rsidRPr="00001044">
        <w:rPr>
          <w:rFonts w:ascii="Times New Roman" w:hAnsi="Times New Roman"/>
          <w:b/>
        </w:rPr>
        <w:t>Natris</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Linezolid Medana sudėtyje yra 0,</w:t>
      </w:r>
      <w:r w:rsidRPr="00001044">
        <w:rPr>
          <w:rFonts w:ascii="Times New Roman" w:eastAsia="Times New Roman" w:hAnsi="Times New Roman" w:cs="Times New Roman"/>
          <w:bCs/>
          <w:snapToGrid w:val="0"/>
          <w:szCs w:val="24"/>
        </w:rPr>
        <w:t>61</w:t>
      </w:r>
      <w:r w:rsidRPr="00001044">
        <w:rPr>
          <w:rFonts w:ascii="Times New Roman" w:hAnsi="Times New Roman"/>
        </w:rPr>
        <w:t xml:space="preserve"> mg natrio (</w:t>
      </w:r>
      <w:r w:rsidRPr="00001044">
        <w:rPr>
          <w:rFonts w:ascii="Times New Roman" w:eastAsia="Times New Roman" w:hAnsi="Times New Roman" w:cs="Times New Roman"/>
          <w:bCs/>
          <w:snapToGrid w:val="0"/>
          <w:szCs w:val="24"/>
        </w:rPr>
        <w:t>0,182 g</w:t>
      </w:r>
      <w:r w:rsidRPr="00001044">
        <w:rPr>
          <w:rFonts w:ascii="Times New Roman" w:hAnsi="Times New Roman"/>
        </w:rPr>
        <w:t xml:space="preserve"> natrio viename maišelyje).</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Būtina atsižvelgti, jei kontroliuojamas natrio kiekis maiste.</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3.</w:t>
      </w:r>
      <w:r w:rsidRPr="00001044">
        <w:rPr>
          <w:rFonts w:ascii="Times New Roman" w:hAnsi="Times New Roman"/>
          <w:b/>
        </w:rPr>
        <w:tab/>
        <w:t>Kaip vartoti Linezolid Medana</w:t>
      </w:r>
    </w:p>
    <w:p w:rsidR="00735C04" w:rsidRPr="00001044" w:rsidRDefault="00735C04" w:rsidP="00735C04">
      <w:pPr>
        <w:numPr>
          <w:ilvl w:val="12"/>
          <w:numId w:val="0"/>
        </w:numPr>
        <w:spacing w:after="0" w:line="240" w:lineRule="auto"/>
        <w:ind w:right="-2"/>
        <w:rPr>
          <w:rFonts w:ascii="Times New Roman" w:eastAsia="Times New Roman" w:hAnsi="Times New Roman" w:cs="Times New Roman"/>
          <w:snapToGrid w:val="0"/>
          <w:szCs w:val="24"/>
        </w:rPr>
      </w:pPr>
    </w:p>
    <w:p w:rsidR="00735C04" w:rsidRPr="00001044" w:rsidRDefault="00735C04" w:rsidP="00735C04">
      <w:pPr>
        <w:numPr>
          <w:ilvl w:val="12"/>
          <w:numId w:val="0"/>
        </w:numPr>
        <w:spacing w:after="0" w:line="240" w:lineRule="auto"/>
        <w:ind w:right="-2"/>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Linezolid Medana galite vartoti prieš valgį, jo metu arba po valgio.</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b/>
        </w:rPr>
      </w:pPr>
      <w:r w:rsidRPr="00001044">
        <w:rPr>
          <w:rFonts w:ascii="Times New Roman" w:hAnsi="Times New Roman"/>
          <w:b/>
        </w:rPr>
        <w:t>Suaugusiesiems</w:t>
      </w: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Šį vaistą Jums sulašins (infuzija į veną) gydytojas arba kitas sveikatos priežiiūros specialistas. Įprastinė dozė suaugusiesiems (vyresniems nei 18 metų amžiaus) yra 300 ml (600 mg linezolido) du kartus per parą, kuri sulašinama į veną per 30-120 min.</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r w:rsidRPr="00001044">
        <w:rPr>
          <w:rFonts w:ascii="Times New Roman" w:hAnsi="Times New Roman"/>
        </w:rPr>
        <w:t>Jeigu Jums taikoma inkstų dializė, šio vaisto turite vartoti po dializės.</w:t>
      </w:r>
    </w:p>
    <w:p w:rsidR="00735C04" w:rsidRPr="00001044" w:rsidRDefault="00735C04" w:rsidP="00735C04">
      <w:pPr>
        <w:numPr>
          <w:ilvl w:val="12"/>
          <w:numId w:val="0"/>
        </w:numPr>
        <w:tabs>
          <w:tab w:val="left" w:pos="567"/>
        </w:tabs>
        <w:spacing w:after="0" w:line="240" w:lineRule="auto"/>
        <w:ind w:left="567" w:hanging="567"/>
        <w:rPr>
          <w:rFonts w:ascii="Times New Roman" w:hAnsi="Times New Roman"/>
        </w:rPr>
      </w:pP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Gydymo kursas paprastai trunka 10</w:t>
      </w:r>
      <w:r w:rsidRPr="00001044">
        <w:rPr>
          <w:rFonts w:ascii="Times New Roman" w:hAnsi="Times New Roman"/>
        </w:rPr>
        <w:noBreakHyphen/>
        <w:t>14 parų, tačiau gali trukti iki 28 parų. Šio vaisto saugumas ir veiksmingumas, juo gydant ilgiau kaip 28 paras, nėra nustatytas. Kiek laiko Jūs turite būti gydomas, nuspręs Jūsų gydytojas.</w:t>
      </w:r>
    </w:p>
    <w:p w:rsidR="00735C04" w:rsidRPr="00001044" w:rsidRDefault="00735C04" w:rsidP="00735C04">
      <w:pPr>
        <w:numPr>
          <w:ilvl w:val="12"/>
          <w:numId w:val="0"/>
        </w:numPr>
        <w:spacing w:after="0" w:line="240" w:lineRule="auto"/>
        <w:rPr>
          <w:rFonts w:ascii="Times New Roman" w:hAnsi="Times New Roman"/>
        </w:rPr>
      </w:pP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Kol vartosite Linezolid Medana, jūsų gydyojas turėtų reguliariai atlikti kraujo tyrimus, kad nustatytų kraujo ląstelių skaičių.</w:t>
      </w:r>
    </w:p>
    <w:p w:rsidR="00735C04" w:rsidRPr="00001044" w:rsidRDefault="00735C04" w:rsidP="00735C04">
      <w:pPr>
        <w:numPr>
          <w:ilvl w:val="12"/>
          <w:numId w:val="0"/>
        </w:numPr>
        <w:spacing w:after="0" w:line="240" w:lineRule="auto"/>
        <w:rPr>
          <w:rFonts w:ascii="Times New Roman" w:hAnsi="Times New Roman"/>
        </w:rPr>
      </w:pP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 xml:space="preserve">Jūsų gydytojas turėtų stebėti Jūsų regėjimo būklę, jeigu Linezolid Medana vartojate ilgiau kaip 28 paras. </w:t>
      </w:r>
    </w:p>
    <w:p w:rsidR="00735C04" w:rsidRPr="00001044" w:rsidRDefault="00735C04" w:rsidP="00735C04">
      <w:pPr>
        <w:numPr>
          <w:ilvl w:val="12"/>
          <w:numId w:val="0"/>
        </w:numPr>
        <w:spacing w:after="0" w:line="240" w:lineRule="auto"/>
        <w:rPr>
          <w:rFonts w:ascii="Times New Roman" w:hAnsi="Times New Roman"/>
        </w:rPr>
      </w:pPr>
    </w:p>
    <w:p w:rsidR="00735C04" w:rsidRPr="00001044" w:rsidRDefault="00735C04" w:rsidP="00735C04">
      <w:pPr>
        <w:numPr>
          <w:ilvl w:val="12"/>
          <w:numId w:val="0"/>
        </w:numPr>
        <w:tabs>
          <w:tab w:val="left" w:pos="567"/>
        </w:tabs>
        <w:spacing w:after="0" w:line="240" w:lineRule="auto"/>
        <w:rPr>
          <w:rFonts w:ascii="Times New Roman" w:hAnsi="Times New Roman"/>
          <w:b/>
        </w:rPr>
      </w:pPr>
      <w:r w:rsidRPr="00001044">
        <w:rPr>
          <w:rFonts w:ascii="Times New Roman" w:hAnsi="Times New Roman"/>
          <w:b/>
        </w:rPr>
        <w:t>Vartojimas vaikams ir paaugliams</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Linezolid Medana vaikams ir paaugliams (jaunesniems nei 18 metų amžiaus) nėra rekomenduojamas.</w:t>
      </w:r>
    </w:p>
    <w:p w:rsidR="00735C04" w:rsidRPr="00001044" w:rsidRDefault="00735C04" w:rsidP="00735C04">
      <w:pPr>
        <w:numPr>
          <w:ilvl w:val="12"/>
          <w:numId w:val="0"/>
        </w:numPr>
        <w:tabs>
          <w:tab w:val="left" w:pos="567"/>
        </w:tabs>
        <w:spacing w:after="0" w:line="240" w:lineRule="auto"/>
        <w:rPr>
          <w:rFonts w:ascii="Times New Roman" w:hAnsi="Times New Roman"/>
          <w:u w:val="single"/>
        </w:rPr>
      </w:pPr>
    </w:p>
    <w:p w:rsidR="00735C04" w:rsidRPr="00001044" w:rsidRDefault="00735C04" w:rsidP="00735C04">
      <w:pPr>
        <w:numPr>
          <w:ilvl w:val="12"/>
          <w:numId w:val="0"/>
        </w:numPr>
        <w:tabs>
          <w:tab w:val="left" w:pos="567"/>
        </w:tabs>
        <w:spacing w:after="0" w:line="240" w:lineRule="auto"/>
        <w:rPr>
          <w:rFonts w:ascii="Times New Roman" w:hAnsi="Times New Roman"/>
          <w:b/>
        </w:rPr>
      </w:pPr>
      <w:r w:rsidRPr="00001044">
        <w:rPr>
          <w:rFonts w:ascii="Times New Roman" w:hAnsi="Times New Roman"/>
          <w:b/>
        </w:rPr>
        <w:t>Ką daryti pavartojus per didelę Linezolid Medana dozę?</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Jei manote, kad Jums buvo sulašinta per daug Linezolid Medana, nedelsiant pasakykite gydytojui arba slaugytojai.</w:t>
      </w:r>
    </w:p>
    <w:p w:rsidR="00735C04" w:rsidRPr="00001044" w:rsidRDefault="00735C04" w:rsidP="00735C04">
      <w:pPr>
        <w:numPr>
          <w:ilvl w:val="12"/>
          <w:numId w:val="0"/>
        </w:numPr>
        <w:tabs>
          <w:tab w:val="left" w:pos="567"/>
        </w:tabs>
        <w:spacing w:after="0" w:line="240" w:lineRule="auto"/>
        <w:rPr>
          <w:rFonts w:ascii="Times New Roman" w:hAnsi="Times New Roman"/>
        </w:rPr>
      </w:pPr>
    </w:p>
    <w:p w:rsidR="00735C04" w:rsidRPr="00001044" w:rsidRDefault="00735C04" w:rsidP="00735C04">
      <w:pPr>
        <w:numPr>
          <w:ilvl w:val="12"/>
          <w:numId w:val="0"/>
        </w:numPr>
        <w:tabs>
          <w:tab w:val="left" w:pos="567"/>
        </w:tabs>
        <w:spacing w:after="0" w:line="240" w:lineRule="auto"/>
        <w:rPr>
          <w:rFonts w:ascii="Times New Roman" w:hAnsi="Times New Roman"/>
          <w:b/>
        </w:rPr>
      </w:pPr>
      <w:r w:rsidRPr="00001044">
        <w:rPr>
          <w:rFonts w:ascii="Times New Roman" w:hAnsi="Times New Roman"/>
          <w:b/>
        </w:rPr>
        <w:t>Pamiršus pavartoti Linezolid Medana</w:t>
      </w:r>
    </w:p>
    <w:p w:rsidR="00735C04" w:rsidRPr="00001044" w:rsidRDefault="00735C04" w:rsidP="00735C04">
      <w:pPr>
        <w:numPr>
          <w:ilvl w:val="12"/>
          <w:numId w:val="0"/>
        </w:numPr>
        <w:spacing w:after="0" w:line="240" w:lineRule="auto"/>
        <w:rPr>
          <w:rFonts w:ascii="Times New Roman" w:hAnsi="Times New Roman"/>
        </w:rPr>
      </w:pPr>
      <w:r w:rsidRPr="00001044">
        <w:rPr>
          <w:rFonts w:ascii="Times New Roman" w:hAnsi="Times New Roman"/>
        </w:rPr>
        <w:t>Kadangi vartojant šio vaisto Jus atidžiai stebės, nėra tikėtina, kad Jums bus praleista dozė. Jei manote, kad Jums dozė buvo praleista, nedelsiant pasakykite gydytojui ar slaugytojai.</w:t>
      </w:r>
    </w:p>
    <w:p w:rsidR="00735C04" w:rsidRPr="00001044" w:rsidRDefault="00735C04" w:rsidP="00735C04">
      <w:pPr>
        <w:numPr>
          <w:ilvl w:val="12"/>
          <w:numId w:val="0"/>
        </w:numPr>
        <w:tabs>
          <w:tab w:val="left" w:pos="567"/>
        </w:tabs>
        <w:spacing w:after="0" w:line="240" w:lineRule="auto"/>
        <w:rPr>
          <w:rFonts w:ascii="Times New Roman" w:hAnsi="Times New Roman"/>
        </w:rPr>
      </w:pPr>
    </w:p>
    <w:p w:rsidR="00735C04" w:rsidRPr="00001044" w:rsidRDefault="00735C04" w:rsidP="00735C04">
      <w:pPr>
        <w:numPr>
          <w:ilvl w:val="12"/>
          <w:numId w:val="0"/>
        </w:numPr>
        <w:tabs>
          <w:tab w:val="left" w:pos="567"/>
        </w:tabs>
        <w:spacing w:after="0" w:line="240" w:lineRule="auto"/>
        <w:rPr>
          <w:rFonts w:ascii="Times New Roman" w:hAnsi="Times New Roman"/>
        </w:rPr>
      </w:pPr>
      <w:r w:rsidRPr="00001044">
        <w:rPr>
          <w:rFonts w:ascii="Times New Roman" w:hAnsi="Times New Roman"/>
        </w:rPr>
        <w:t>Jeigu kiltų daugiau klausimų dėl šio vaisto vartojimo, kreipkitės į gydytoją arba slaugytoją.</w:t>
      </w:r>
    </w:p>
    <w:p w:rsidR="00735C04" w:rsidRPr="00001044" w:rsidRDefault="00735C04" w:rsidP="00735C04">
      <w:pPr>
        <w:numPr>
          <w:ilvl w:val="12"/>
          <w:numId w:val="0"/>
        </w:numPr>
        <w:spacing w:after="0" w:line="240" w:lineRule="auto"/>
        <w:rPr>
          <w:rFonts w:ascii="Times New Roman" w:hAnsi="Times New Roman"/>
        </w:rPr>
      </w:pPr>
    </w:p>
    <w:p w:rsidR="00735C04" w:rsidRPr="00001044" w:rsidRDefault="00735C04" w:rsidP="00735C04">
      <w:pPr>
        <w:numPr>
          <w:ilvl w:val="12"/>
          <w:numId w:val="0"/>
        </w:numPr>
        <w:spacing w:after="0" w:line="240" w:lineRule="auto"/>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4.</w:t>
      </w:r>
      <w:r w:rsidRPr="00001044">
        <w:rPr>
          <w:rFonts w:ascii="Times New Roman" w:hAnsi="Times New Roman"/>
          <w:b/>
        </w:rPr>
        <w:tab/>
        <w:t>Galimas šalutinis poveikis</w:t>
      </w:r>
    </w:p>
    <w:p w:rsidR="00735C04" w:rsidRPr="00001044" w:rsidRDefault="00735C04" w:rsidP="00735C04">
      <w:pPr>
        <w:numPr>
          <w:ilvl w:val="12"/>
          <w:numId w:val="0"/>
        </w:numPr>
        <w:spacing w:after="0" w:line="240" w:lineRule="auto"/>
        <w:rPr>
          <w:rFonts w:ascii="Times New Roman" w:hAnsi="Times New Roman"/>
        </w:rPr>
      </w:pPr>
    </w:p>
    <w:p w:rsidR="00735C04" w:rsidRPr="00001044" w:rsidRDefault="00735C04" w:rsidP="00735C04">
      <w:pPr>
        <w:numPr>
          <w:ilvl w:val="12"/>
          <w:numId w:val="0"/>
        </w:numPr>
        <w:spacing w:after="0" w:line="240" w:lineRule="auto"/>
        <w:ind w:right="-29"/>
        <w:rPr>
          <w:rFonts w:ascii="Times New Roman" w:hAnsi="Times New Roman"/>
        </w:rPr>
      </w:pPr>
      <w:r w:rsidRPr="00001044">
        <w:rPr>
          <w:rFonts w:ascii="Times New Roman" w:hAnsi="Times New Roman"/>
        </w:rPr>
        <w:t>Šis vaistas, kaip ir visi kiti, gali sukelti šalutinį poveikį, nors jis pasireiškia ne visiems žmonėms.</w:t>
      </w:r>
    </w:p>
    <w:p w:rsidR="00735C04" w:rsidRPr="00001044" w:rsidRDefault="00735C04" w:rsidP="00735C04">
      <w:pPr>
        <w:numPr>
          <w:ilvl w:val="12"/>
          <w:numId w:val="0"/>
        </w:numPr>
        <w:spacing w:after="0" w:line="240" w:lineRule="auto"/>
        <w:ind w:right="-29"/>
        <w:rPr>
          <w:rFonts w:ascii="Times New Roman" w:hAnsi="Times New Roman"/>
        </w:rPr>
      </w:pPr>
    </w:p>
    <w:p w:rsidR="00735C04" w:rsidRPr="00001044" w:rsidRDefault="00735C04" w:rsidP="00735C04">
      <w:pPr>
        <w:numPr>
          <w:ilvl w:val="12"/>
          <w:numId w:val="0"/>
        </w:numPr>
        <w:spacing w:after="0" w:line="240" w:lineRule="auto"/>
        <w:ind w:right="-29"/>
        <w:rPr>
          <w:rFonts w:ascii="Times New Roman" w:hAnsi="Times New Roman"/>
        </w:rPr>
      </w:pPr>
      <w:r w:rsidRPr="00001044">
        <w:rPr>
          <w:rFonts w:ascii="Times New Roman" w:hAnsi="Times New Roman"/>
          <w:b/>
        </w:rPr>
        <w:lastRenderedPageBreak/>
        <w:t>Nedelsiant pasakykite savo gydytojui, slaugytojai ar vaistininkui</w:t>
      </w:r>
      <w:r w:rsidRPr="00001044">
        <w:rPr>
          <w:rFonts w:ascii="Times New Roman" w:hAnsi="Times New Roman"/>
        </w:rPr>
        <w:t>, jeigu gydymo Linezolid Medana metu, pastebėjote bet kurį iš toliau išvardytų šalutinio poveikio atvejų:</w:t>
      </w:r>
    </w:p>
    <w:p w:rsidR="00735C04" w:rsidRPr="00001044" w:rsidRDefault="00735C04" w:rsidP="00735C04">
      <w:pPr>
        <w:numPr>
          <w:ilvl w:val="12"/>
          <w:numId w:val="0"/>
        </w:numPr>
        <w:spacing w:after="0" w:line="240" w:lineRule="auto"/>
        <w:ind w:right="-29"/>
        <w:rPr>
          <w:rFonts w:ascii="Times New Roman" w:hAnsi="Times New Roman"/>
        </w:rPr>
      </w:pPr>
    </w:p>
    <w:p w:rsidR="00735C04" w:rsidRPr="00001044" w:rsidRDefault="00735C04" w:rsidP="00735C04">
      <w:pPr>
        <w:numPr>
          <w:ilvl w:val="0"/>
          <w:numId w:val="9"/>
        </w:numPr>
        <w:spacing w:after="0" w:line="240" w:lineRule="auto"/>
        <w:ind w:right="-29"/>
        <w:rPr>
          <w:rFonts w:ascii="Times New Roman" w:hAnsi="Times New Roman"/>
        </w:rPr>
      </w:pPr>
      <w:r w:rsidRPr="00001044">
        <w:rPr>
          <w:rFonts w:ascii="Times New Roman" w:hAnsi="Times New Roman"/>
        </w:rPr>
        <w:t xml:space="preserve">odos reakcijos, tokios, kaip skausmingas odos paraudimas ir pleiskanojimas (dermatitas), išbėrimas, niežulys ar patinimas, ypač veido ir kaklo srityje. Tai gali būti alerginės reakcijos požymiai ir gali būti privalu nutraukti Linezolid Medana vartojimą. </w:t>
      </w:r>
    </w:p>
    <w:p w:rsidR="00735C04" w:rsidRPr="00001044" w:rsidRDefault="00735C04" w:rsidP="00735C04">
      <w:pPr>
        <w:numPr>
          <w:ilvl w:val="0"/>
          <w:numId w:val="9"/>
        </w:numPr>
        <w:spacing w:after="0" w:line="240" w:lineRule="auto"/>
        <w:ind w:right="-29"/>
        <w:rPr>
          <w:rFonts w:ascii="Times New Roman" w:hAnsi="Times New Roman"/>
        </w:rPr>
      </w:pPr>
      <w:r w:rsidRPr="00001044">
        <w:rPr>
          <w:rFonts w:ascii="Times New Roman" w:hAnsi="Times New Roman"/>
        </w:rPr>
        <w:t>regėjimo sutrikimai, tokie, kaip vaizdo ryškumo sumažėjimas, spalvų matymo pokyčiai, negalėjimas įžiūrėti detalių arba regėjimo lauko sumažėjimas;</w:t>
      </w:r>
    </w:p>
    <w:p w:rsidR="00735C04" w:rsidRPr="00001044" w:rsidRDefault="00735C04" w:rsidP="00735C04">
      <w:pPr>
        <w:numPr>
          <w:ilvl w:val="0"/>
          <w:numId w:val="9"/>
        </w:numPr>
        <w:spacing w:after="0" w:line="240" w:lineRule="auto"/>
        <w:ind w:right="-29"/>
        <w:rPr>
          <w:rFonts w:ascii="Times New Roman" w:hAnsi="Times New Roman"/>
        </w:rPr>
      </w:pPr>
      <w:r w:rsidRPr="00001044">
        <w:rPr>
          <w:rFonts w:ascii="Times New Roman" w:hAnsi="Times New Roman"/>
        </w:rPr>
        <w:t>sunkų viduriavimą išmatomis su krauju ir (arba) gleivėmis (su antibiotikų vartojimu susijęs kolitas, įskaitant pseudomembraninį kolitą), kuris retomis aplinkybėmis gali sukelti gyvybei pavojingas komplikacijas;</w:t>
      </w:r>
    </w:p>
    <w:p w:rsidR="00735C04" w:rsidRPr="00001044" w:rsidRDefault="00735C04" w:rsidP="00735C04">
      <w:pPr>
        <w:numPr>
          <w:ilvl w:val="0"/>
          <w:numId w:val="9"/>
        </w:numPr>
        <w:spacing w:after="0" w:line="240" w:lineRule="auto"/>
        <w:ind w:right="-29"/>
        <w:rPr>
          <w:rFonts w:ascii="Times New Roman" w:hAnsi="Times New Roman"/>
        </w:rPr>
      </w:pPr>
      <w:r w:rsidRPr="00001044">
        <w:rPr>
          <w:rFonts w:ascii="Times New Roman" w:hAnsi="Times New Roman"/>
        </w:rPr>
        <w:t xml:space="preserve">pasikartojantis pykinimas ar vėmimas, pilvo skausmas arba </w:t>
      </w:r>
      <w:r w:rsidRPr="00001044">
        <w:rPr>
          <w:rFonts w:ascii="Times New Roman" w:eastAsia="Times New Roman" w:hAnsi="Times New Roman" w:cs="Times New Roman"/>
          <w:snapToGrid w:val="0"/>
          <w:szCs w:val="24"/>
        </w:rPr>
        <w:t>dažnas kvėpavimas</w:t>
      </w:r>
      <w:r w:rsidRPr="00001044">
        <w:rPr>
          <w:rFonts w:ascii="Times New Roman" w:hAnsi="Times New Roman"/>
        </w:rPr>
        <w:t>;</w:t>
      </w:r>
    </w:p>
    <w:p w:rsidR="00735C04" w:rsidRPr="00001044" w:rsidRDefault="00735C04" w:rsidP="00735C04">
      <w:pPr>
        <w:numPr>
          <w:ilvl w:val="0"/>
          <w:numId w:val="9"/>
        </w:numPr>
        <w:spacing w:after="0" w:line="240" w:lineRule="auto"/>
        <w:ind w:right="-29"/>
        <w:rPr>
          <w:rFonts w:ascii="Times New Roman" w:hAnsi="Times New Roman"/>
        </w:rPr>
      </w:pPr>
      <w:r w:rsidRPr="00001044">
        <w:rPr>
          <w:rFonts w:ascii="Times New Roman" w:hAnsi="Times New Roman"/>
        </w:rPr>
        <w:t>gauta pranešimų apie priepuolių ar traukulių atsiradimą vartojant šio vaisto. Turite pasakyti savo gydytojui, jeigu pasireiškia susijaudinimas, sumišimas, kliedesiai, sąstingis, drebulys, pusiausvyros sutrikimas ir priepuoliai kartu vartojant antidepresantų, vadinamų SSRI (žr. 2 skyrių).</w:t>
      </w:r>
    </w:p>
    <w:p w:rsidR="00735C04" w:rsidRPr="00001044" w:rsidRDefault="00735C04" w:rsidP="00735C04">
      <w:pPr>
        <w:numPr>
          <w:ilvl w:val="12"/>
          <w:numId w:val="0"/>
        </w:numPr>
        <w:spacing w:after="0" w:line="240" w:lineRule="auto"/>
        <w:ind w:right="-29"/>
        <w:rPr>
          <w:rFonts w:ascii="Times New Roman" w:hAnsi="Times New Roman"/>
        </w:rPr>
      </w:pPr>
    </w:p>
    <w:p w:rsidR="00735C04" w:rsidRPr="00001044" w:rsidRDefault="00735C04" w:rsidP="00735C04">
      <w:pPr>
        <w:numPr>
          <w:ilvl w:val="12"/>
          <w:numId w:val="0"/>
        </w:numPr>
        <w:spacing w:after="0" w:line="240" w:lineRule="auto"/>
        <w:ind w:right="-29"/>
        <w:rPr>
          <w:rFonts w:ascii="Times New Roman" w:hAnsi="Times New Roman"/>
        </w:rPr>
      </w:pPr>
      <w:r w:rsidRPr="00001044">
        <w:rPr>
          <w:rFonts w:ascii="Times New Roman" w:hAnsi="Times New Roman"/>
        </w:rPr>
        <w:t>Pranešta, kad pacientams, kurie vartojo Linezolid Medana ilgiau kaip 28 paras, pasireiškė nutirpimas, dilgčiojimas ar vaizdo ryškumo sumažėjimas. Jeigu sutriko regėjimas, turite kuo greičiau kreiptis į savo gydytoją.</w:t>
      </w:r>
    </w:p>
    <w:p w:rsidR="00735C04" w:rsidRPr="00001044" w:rsidRDefault="00735C04" w:rsidP="00735C04">
      <w:pPr>
        <w:numPr>
          <w:ilvl w:val="12"/>
          <w:numId w:val="0"/>
        </w:numPr>
        <w:spacing w:after="0" w:line="240" w:lineRule="auto"/>
        <w:ind w:right="-29"/>
        <w:rPr>
          <w:rFonts w:ascii="Times New Roman" w:hAnsi="Times New Roman"/>
        </w:rPr>
      </w:pPr>
    </w:p>
    <w:p w:rsidR="00735C04" w:rsidRPr="00001044" w:rsidRDefault="00735C04" w:rsidP="00735C04">
      <w:pPr>
        <w:numPr>
          <w:ilvl w:val="12"/>
          <w:numId w:val="0"/>
        </w:numPr>
        <w:spacing w:after="0" w:line="240" w:lineRule="auto"/>
        <w:ind w:right="-29"/>
        <w:rPr>
          <w:rFonts w:ascii="Times New Roman" w:hAnsi="Times New Roman"/>
          <w:b/>
        </w:rPr>
      </w:pPr>
      <w:r w:rsidRPr="00001044">
        <w:rPr>
          <w:rFonts w:ascii="Times New Roman" w:hAnsi="Times New Roman"/>
          <w:b/>
        </w:rPr>
        <w:t>Kitas šalutinis poveikis:</w:t>
      </w:r>
    </w:p>
    <w:p w:rsidR="00735C04" w:rsidRPr="00001044" w:rsidRDefault="00735C04" w:rsidP="00735C04">
      <w:pPr>
        <w:numPr>
          <w:ilvl w:val="12"/>
          <w:numId w:val="0"/>
        </w:numPr>
        <w:spacing w:after="0" w:line="240" w:lineRule="auto"/>
        <w:ind w:right="-29"/>
        <w:rPr>
          <w:rFonts w:ascii="Times New Roman" w:hAnsi="Times New Roman"/>
          <w:u w:val="single"/>
        </w:rPr>
      </w:pPr>
    </w:p>
    <w:p w:rsidR="00735C04" w:rsidRPr="00001044" w:rsidRDefault="00735C04" w:rsidP="00735C04">
      <w:pPr>
        <w:numPr>
          <w:ilvl w:val="12"/>
          <w:numId w:val="0"/>
        </w:numPr>
        <w:spacing w:after="0" w:line="240" w:lineRule="auto"/>
        <w:ind w:right="-29"/>
        <w:rPr>
          <w:rFonts w:ascii="Times New Roman" w:hAnsi="Times New Roman"/>
          <w:b/>
        </w:rPr>
      </w:pPr>
      <w:r w:rsidRPr="00001044">
        <w:rPr>
          <w:rFonts w:ascii="Times New Roman" w:hAnsi="Times New Roman"/>
          <w:b/>
        </w:rPr>
        <w:t>Dažnas šalutinis poveikis (gali paveikti ne daugiau kaip 1 iš 10 žmonių):</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grybelių sukeltos infekcinės ligos, ypač makšties arba burnos pienligė;</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galvos skausmas;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metalo skonis burnoje;</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viduriavimas, pykinimas ar vėmimas;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kai kurių kraujo tyrimų, įskaitant inkstų ar kepenų funkcijos arba cukraus kiekio kraujyje tyrimus, rodmenų pokyčiai;</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nepaaiškinamas kraujavimas ar kraujosruvos (mėlynės), kurių gali atsirasti dėl tam tikrų kraujo ląstelių, kurios turi įtakos kraujo krešėjimui arba anemijos atsiradimui, kiekio pokyčių</w:t>
      </w:r>
      <w:r w:rsidRPr="00001044">
        <w:rPr>
          <w:rFonts w:ascii="Times New Roman" w:eastAsia="Times New Roman" w:hAnsi="Times New Roman" w:cs="Times New Roman"/>
          <w:snapToGrid w:val="0"/>
          <w:szCs w:val="24"/>
        </w:rPr>
        <w:t>;</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miego sutrikimai;</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kraujospūdžio padidėjimas;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anemija (raudonųjų kraujo ląstelių kiekio sumažėjimas);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tam tikrų kraujo ląstelių, kurios gali paveikti Jūsų gebėjimą kovoti su infekcijoms, kiekio pokyčiai;</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odos išbėrimas;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odos niežulys;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svaigulys;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lokalus ar išplitęs pilvo skausmas;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vidurių užkietėjimas;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virškinimo sutrikimas;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lokalus skausmas;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karščiavimas.</w:t>
      </w:r>
    </w:p>
    <w:p w:rsidR="00735C04" w:rsidRPr="00001044" w:rsidRDefault="00735C04" w:rsidP="00735C04">
      <w:pPr>
        <w:spacing w:after="0" w:line="240" w:lineRule="auto"/>
        <w:ind w:right="-29"/>
        <w:rPr>
          <w:rFonts w:ascii="Times New Roman" w:hAnsi="Times New Roman"/>
        </w:rPr>
      </w:pPr>
    </w:p>
    <w:p w:rsidR="00735C04" w:rsidRPr="00001044" w:rsidRDefault="00735C04" w:rsidP="00735C04">
      <w:pPr>
        <w:numPr>
          <w:ilvl w:val="12"/>
          <w:numId w:val="0"/>
        </w:numPr>
        <w:spacing w:after="0" w:line="240" w:lineRule="auto"/>
        <w:ind w:right="-29"/>
        <w:rPr>
          <w:rFonts w:ascii="Times New Roman" w:hAnsi="Times New Roman"/>
          <w:b/>
        </w:rPr>
      </w:pPr>
      <w:r w:rsidRPr="00001044">
        <w:rPr>
          <w:rFonts w:ascii="Times New Roman" w:hAnsi="Times New Roman"/>
          <w:b/>
        </w:rPr>
        <w:t>Nedažnas šalutinis poveikis (gali paveikti ne daugiau kaip 1 iš 100 žmonių):</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makšties ar lytinių organų srities uždegimas moterims;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tokie pojūčiai, kaip dilgčiojimas ar nutirpimas;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lastRenderedPageBreak/>
        <w:t>sumažėjęs vaizdo ryškumas;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spengimas ausyse;</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eastAsia="Times New Roman" w:hAnsi="Times New Roman" w:cs="Times New Roman"/>
          <w:snapToGrid w:val="0"/>
          <w:szCs w:val="24"/>
        </w:rPr>
        <w:t>venų</w:t>
      </w:r>
      <w:r w:rsidRPr="00001044">
        <w:rPr>
          <w:rFonts w:ascii="Times New Roman" w:hAnsi="Times New Roman"/>
        </w:rPr>
        <w:t xml:space="preserve"> uždegimas;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burnos sausmė ar skausmas, liežuvio patinimas, skausmas ar spalvos pokytis;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skausmas infuzijos vietoje, ar aplink ją;</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venų uždegimas (taip pat ir venos, į kurią lašinama infuzija);</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padažnėjęs noras šlapintis;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drebulys;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nuovargio ar troškulio pojūtis;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kasos uždegimas;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sustiprėjęs prakaitavimas;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baltymų, druskų ar fermentų, kuriais matuojama inkstų ar kepenų funkcija, pokyčiai kraujyje;</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traukuliai;</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hiponatremija (maža natrio koncentracija kraujyje);</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inkstų nepakankamumas;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 xml:space="preserve">kraujo </w:t>
      </w:r>
      <w:r w:rsidRPr="00001044">
        <w:rPr>
          <w:rFonts w:ascii="Times New Roman" w:eastAsia="Times New Roman" w:hAnsi="Times New Roman" w:cs="Times New Roman"/>
          <w:snapToGrid w:val="0"/>
          <w:szCs w:val="24"/>
        </w:rPr>
        <w:t>plokštelių</w:t>
      </w:r>
      <w:r w:rsidRPr="00001044">
        <w:rPr>
          <w:rFonts w:ascii="Times New Roman" w:hAnsi="Times New Roman"/>
        </w:rPr>
        <w:t xml:space="preserve"> kiekio sumažėjimas</w:t>
      </w:r>
      <w:r w:rsidRPr="00001044">
        <w:rPr>
          <w:rFonts w:ascii="Times New Roman" w:eastAsia="Times New Roman" w:hAnsi="Times New Roman" w:cs="Times New Roman"/>
          <w:snapToGrid w:val="0"/>
          <w:szCs w:val="24"/>
        </w:rPr>
        <w:t>;</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pilvo pūtimas;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praeinantieji smegenų išemijos priepuoliai (laikinas smegenų kraujotakos sutrikimas, sukeliantis trumpalaikius simptomus, tokius, kaip apakimas, kojų ir rankų silpnumas, neaiški kalbėsena ir sąmonės netekimas);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skausmas injekcijos vietoje;</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odos uždegimas;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kreatinino kiekio padidėjimas;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pilvo skausmas;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u w:val="single"/>
        </w:rPr>
      </w:pPr>
      <w:r w:rsidRPr="00001044">
        <w:rPr>
          <w:rFonts w:ascii="Times New Roman" w:hAnsi="Times New Roman"/>
        </w:rPr>
        <w:t>širdies ritmo pokyčiai (pvz., padažnėjimas</w:t>
      </w:r>
      <w:r w:rsidRPr="00001044">
        <w:rPr>
          <w:rFonts w:ascii="Times New Roman" w:eastAsia="Times New Roman" w:hAnsi="Times New Roman" w:cs="Times New Roman"/>
          <w:snapToGrid w:val="0"/>
          <w:szCs w:val="24"/>
        </w:rPr>
        <w:t>).</w:t>
      </w:r>
    </w:p>
    <w:p w:rsidR="00735C04" w:rsidRPr="00001044" w:rsidRDefault="00735C04" w:rsidP="00735C04">
      <w:pPr>
        <w:spacing w:after="0" w:line="240" w:lineRule="auto"/>
        <w:ind w:right="-29"/>
        <w:rPr>
          <w:rFonts w:ascii="Times New Roman" w:hAnsi="Times New Roman"/>
        </w:rPr>
      </w:pPr>
    </w:p>
    <w:p w:rsidR="00735C04" w:rsidRPr="00001044" w:rsidRDefault="00735C04" w:rsidP="00735C04">
      <w:pPr>
        <w:numPr>
          <w:ilvl w:val="12"/>
          <w:numId w:val="0"/>
        </w:numPr>
        <w:spacing w:after="0" w:line="240" w:lineRule="auto"/>
        <w:ind w:right="-29"/>
        <w:rPr>
          <w:rFonts w:ascii="Times New Roman" w:hAnsi="Times New Roman"/>
          <w:b/>
        </w:rPr>
      </w:pPr>
      <w:r w:rsidRPr="00001044">
        <w:rPr>
          <w:rFonts w:ascii="Times New Roman" w:hAnsi="Times New Roman"/>
          <w:b/>
        </w:rPr>
        <w:t>Retas šalutinis poveikis (gali pasireikšti ne daugiau kaip 1 iš 1000 žmonių):</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regėjimo lauko sumažėjimas;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dantų paviršiaus spalvos pokytis, kurį galima pašalinti profesionalios dantų higienos būdu (dantų akmenų pašalinimas).</w:t>
      </w:r>
    </w:p>
    <w:p w:rsidR="00735C04" w:rsidRPr="00001044" w:rsidRDefault="00735C04" w:rsidP="00735C04">
      <w:pPr>
        <w:spacing w:after="0" w:line="240" w:lineRule="auto"/>
        <w:ind w:right="-29"/>
        <w:rPr>
          <w:rFonts w:ascii="Times New Roman" w:hAnsi="Times New Roman"/>
        </w:rPr>
      </w:pPr>
    </w:p>
    <w:p w:rsidR="00735C04" w:rsidRPr="00001044" w:rsidRDefault="00735C04" w:rsidP="00735C04">
      <w:pPr>
        <w:numPr>
          <w:ilvl w:val="12"/>
          <w:numId w:val="0"/>
        </w:numPr>
        <w:spacing w:after="0" w:line="240" w:lineRule="auto"/>
        <w:ind w:right="-29"/>
        <w:rPr>
          <w:rFonts w:ascii="Times New Roman" w:hAnsi="Times New Roman"/>
        </w:rPr>
      </w:pPr>
      <w:r w:rsidRPr="00001044">
        <w:rPr>
          <w:rFonts w:ascii="Times New Roman" w:hAnsi="Times New Roman"/>
          <w:b/>
        </w:rPr>
        <w:t>Taip pat pranešama apie šiuos šalutinius poveikius (dažnis nežinomas):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serotonino sindromas (simptomai gali būti dažnas pulsas, sumišimas, nenormalus prakaitavimas, haliucinacijos, nevalingi judesiai, drebulys ir virpėjimas);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 xml:space="preserve">pieno rūgšties acidozė (simptomai gali būti pasikartojantis pykinimas ir vėmimas, pilvo skausmas, </w:t>
      </w:r>
      <w:r w:rsidRPr="00001044">
        <w:rPr>
          <w:rFonts w:ascii="Times New Roman" w:eastAsia="Times New Roman" w:hAnsi="Times New Roman" w:cs="Times New Roman"/>
          <w:snapToGrid w:val="0"/>
          <w:szCs w:val="24"/>
        </w:rPr>
        <w:t>dažnas kvėpavimas</w:t>
      </w:r>
      <w:r w:rsidRPr="00001044">
        <w:rPr>
          <w:rFonts w:ascii="Times New Roman" w:hAnsi="Times New Roman"/>
        </w:rPr>
        <w:t>);</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sunkūs odos sutrikimai;</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sideroblastinė anemija (tam tikra anemijos rūšis (sumažėjęs raudonųjų kraujo ląstelių kiekis));</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hAnsi="Times New Roman"/>
        </w:rPr>
        <w:t>alopecija (plaukų slinkimas);</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hAnsi="Times New Roman"/>
        </w:rPr>
        <w:t>spalvų matymo pokytis</w:t>
      </w:r>
      <w:r w:rsidRPr="00001044">
        <w:rPr>
          <w:rFonts w:ascii="Times New Roman" w:eastAsia="Times New Roman" w:hAnsi="Times New Roman" w:cs="Times New Roman"/>
          <w:snapToGrid w:val="0"/>
          <w:szCs w:val="24"/>
        </w:rPr>
        <w:t xml:space="preserve"> ar</w:t>
      </w:r>
      <w:r w:rsidRPr="00001044">
        <w:rPr>
          <w:rFonts w:ascii="Times New Roman" w:hAnsi="Times New Roman"/>
        </w:rPr>
        <w:t xml:space="preserve"> negalėjimas įžiūrėti detalių</w:t>
      </w:r>
      <w:r w:rsidRPr="00001044">
        <w:rPr>
          <w:rFonts w:ascii="Times New Roman" w:eastAsia="Times New Roman" w:hAnsi="Times New Roman" w:cs="Times New Roman"/>
          <w:snapToGrid w:val="0"/>
          <w:szCs w:val="24"/>
        </w:rPr>
        <w:t>;</w:t>
      </w:r>
    </w:p>
    <w:p w:rsidR="00735C04" w:rsidRPr="00001044" w:rsidRDefault="00735C04" w:rsidP="00735C04">
      <w:pPr>
        <w:numPr>
          <w:ilvl w:val="0"/>
          <w:numId w:val="18"/>
        </w:numPr>
        <w:tabs>
          <w:tab w:val="left" w:pos="567"/>
        </w:tabs>
        <w:spacing w:after="0" w:line="240" w:lineRule="auto"/>
        <w:ind w:left="567" w:right="-29" w:hanging="567"/>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kraujo ląstelių kiekio</w:t>
      </w:r>
      <w:r w:rsidRPr="00001044">
        <w:rPr>
          <w:rFonts w:ascii="Times New Roman" w:hAnsi="Times New Roman"/>
        </w:rPr>
        <w:t xml:space="preserve"> sumažėjimas</w:t>
      </w:r>
      <w:r w:rsidRPr="00001044">
        <w:rPr>
          <w:rFonts w:ascii="Times New Roman" w:eastAsia="Times New Roman" w:hAnsi="Times New Roman" w:cs="Times New Roman"/>
          <w:snapToGrid w:val="0"/>
          <w:szCs w:val="24"/>
        </w:rPr>
        <w:t>;</w:t>
      </w:r>
    </w:p>
    <w:p w:rsidR="00735C04" w:rsidRPr="00001044" w:rsidRDefault="00735C04" w:rsidP="00735C04">
      <w:pPr>
        <w:numPr>
          <w:ilvl w:val="0"/>
          <w:numId w:val="18"/>
        </w:numPr>
        <w:tabs>
          <w:tab w:val="left" w:pos="567"/>
        </w:tabs>
        <w:spacing w:after="0" w:line="240" w:lineRule="auto"/>
        <w:ind w:left="567" w:right="-29" w:hanging="567"/>
        <w:rPr>
          <w:rFonts w:ascii="Times New Roman" w:hAnsi="Times New Roman"/>
        </w:rPr>
      </w:pPr>
      <w:r w:rsidRPr="00001044">
        <w:rPr>
          <w:rFonts w:ascii="Times New Roman" w:eastAsia="Times New Roman" w:hAnsi="Times New Roman" w:cs="Times New Roman"/>
          <w:snapToGrid w:val="0"/>
          <w:szCs w:val="24"/>
        </w:rPr>
        <w:t>silpnumas ir (arba) jutimo pokyčiai</w:t>
      </w:r>
      <w:r w:rsidRPr="00001044">
        <w:rPr>
          <w:rFonts w:ascii="Times New Roman" w:hAnsi="Times New Roman"/>
        </w:rPr>
        <w:t>.</w:t>
      </w:r>
    </w:p>
    <w:p w:rsidR="00735C04" w:rsidRPr="00001044" w:rsidRDefault="00735C04" w:rsidP="00735C04">
      <w:pPr>
        <w:numPr>
          <w:ilvl w:val="12"/>
          <w:numId w:val="0"/>
        </w:numPr>
        <w:spacing w:after="0" w:line="240" w:lineRule="auto"/>
        <w:ind w:right="-29"/>
        <w:rPr>
          <w:rFonts w:ascii="Times New Roman" w:hAnsi="Times New Roman"/>
        </w:rPr>
      </w:pPr>
    </w:p>
    <w:p w:rsidR="00735C04" w:rsidRPr="00001044" w:rsidRDefault="00735C04" w:rsidP="00735C04">
      <w:pPr>
        <w:tabs>
          <w:tab w:val="left" w:pos="567"/>
        </w:tabs>
        <w:spacing w:after="0" w:line="240" w:lineRule="auto"/>
        <w:rPr>
          <w:rFonts w:ascii="Times New Roman" w:hAnsi="Times New Roman"/>
          <w:b/>
        </w:rPr>
      </w:pPr>
      <w:r w:rsidRPr="00001044">
        <w:rPr>
          <w:rFonts w:ascii="Times New Roman" w:hAnsi="Times New Roman"/>
          <w:b/>
        </w:rPr>
        <w:t>Pranešimas apie šalutinį poveikį</w:t>
      </w:r>
    </w:p>
    <w:p w:rsidR="00735C04" w:rsidRPr="00001044" w:rsidRDefault="00735C04" w:rsidP="00735C04">
      <w:pPr>
        <w:tabs>
          <w:tab w:val="left" w:pos="567"/>
        </w:tabs>
        <w:spacing w:after="0" w:line="260" w:lineRule="exact"/>
        <w:ind w:right="-1"/>
        <w:rPr>
          <w:rFonts w:ascii="Times New Roman" w:hAnsi="Times New Roman"/>
        </w:rPr>
      </w:pPr>
      <w:r w:rsidRPr="00001044">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001044">
        <w:t xml:space="preserve"> </w:t>
      </w:r>
      <w:r w:rsidRPr="00001044">
        <w:rPr>
          <w:rFonts w:ascii="Times New Roman" w:eastAsia="Times New Roman" w:hAnsi="Times New Roman" w:cs="Times New Roman"/>
          <w:noProof/>
          <w:snapToGrid w:val="0"/>
          <w:szCs w:val="24"/>
        </w:rPr>
        <w:t xml:space="preserve">nemokamu telefonu 8 800 73568 arba užpildyti interneto svetainėje www.vvkt.lt esančią formą ir pateikti ją Valstybinei vaistų kontrolės tarnybai prie Lietuvos Respublikos sveikatos apsaugos ministerijos vienu iš šių būdų: raštu (adresu </w:t>
      </w:r>
      <w:r w:rsidRPr="00001044">
        <w:rPr>
          <w:rFonts w:ascii="Times New Roman" w:hAnsi="Times New Roman"/>
        </w:rPr>
        <w:t xml:space="preserve">Žirmūnų </w:t>
      </w:r>
      <w:r w:rsidRPr="00001044">
        <w:rPr>
          <w:rFonts w:ascii="Times New Roman" w:hAnsi="Times New Roman"/>
        </w:rPr>
        <w:lastRenderedPageBreak/>
        <w:t>g. 139A, LT</w:t>
      </w:r>
      <w:r w:rsidRPr="00001044">
        <w:rPr>
          <w:rFonts w:ascii="Times New Roman" w:eastAsia="Times New Roman" w:hAnsi="Times New Roman" w:cs="Times New Roman"/>
          <w:noProof/>
          <w:snapToGrid w:val="0"/>
          <w:szCs w:val="24"/>
        </w:rPr>
        <w:t>-</w:t>
      </w:r>
      <w:r w:rsidRPr="00001044">
        <w:rPr>
          <w:rFonts w:ascii="Times New Roman" w:hAnsi="Times New Roman"/>
        </w:rPr>
        <w:t>09120 Vilnius</w:t>
      </w:r>
      <w:r w:rsidRPr="00001044">
        <w:rPr>
          <w:rFonts w:ascii="Times New Roman" w:eastAsia="Times New Roman" w:hAnsi="Times New Roman" w:cs="Times New Roman"/>
          <w:noProof/>
          <w:snapToGrid w:val="0"/>
          <w:szCs w:val="24"/>
        </w:rPr>
        <w:t>),</w:t>
      </w:r>
      <w:r w:rsidRPr="00001044">
        <w:rPr>
          <w:rFonts w:ascii="Times New Roman" w:hAnsi="Times New Roman"/>
        </w:rPr>
        <w:t xml:space="preserve"> nemokamu fakso numeriu 8 </w:t>
      </w:r>
      <w:r w:rsidRPr="00001044">
        <w:rPr>
          <w:rFonts w:ascii="Times New Roman" w:eastAsia="Times New Roman" w:hAnsi="Times New Roman" w:cs="Times New Roman"/>
          <w:noProof/>
          <w:snapToGrid w:val="0"/>
          <w:szCs w:val="24"/>
        </w:rPr>
        <w:t>800 20131,</w:t>
      </w:r>
      <w:r w:rsidRPr="00001044">
        <w:rPr>
          <w:rFonts w:ascii="Times New Roman" w:hAnsi="Times New Roman"/>
        </w:rPr>
        <w:t xml:space="preserve"> el. paštu NepageidaujamaR@vvkt.lt,</w:t>
      </w:r>
      <w:r w:rsidRPr="00001044">
        <w:rPr>
          <w:rFonts w:ascii="Times New Roman" w:eastAsia="Times New Roman" w:hAnsi="Times New Roman" w:cs="Times New Roman"/>
          <w:noProof/>
          <w:snapToGrid w:val="0"/>
          <w:szCs w:val="24"/>
        </w:rPr>
        <w:t xml:space="preserve"> taip pat</w:t>
      </w:r>
      <w:r w:rsidRPr="00001044">
        <w:rPr>
          <w:rFonts w:ascii="Times New Roman" w:hAnsi="Times New Roman"/>
        </w:rPr>
        <w:t xml:space="preserve"> per Valstybinės vaistų kontrolės tarnybos prie Lietuvos Respublikos sveikatos apsaugos ministerijos interneto svetainę (adresu http://www.vvkt.lt). Pranešdami apie šalutinį poveikį galite mums padėti gauti daugiau informacijos apie šio vaisto saugumą.</w:t>
      </w:r>
    </w:p>
    <w:p w:rsidR="00735C04" w:rsidRPr="00001044" w:rsidRDefault="00735C04" w:rsidP="00735C04">
      <w:pPr>
        <w:tabs>
          <w:tab w:val="left" w:pos="567"/>
        </w:tabs>
        <w:spacing w:after="0" w:line="260" w:lineRule="exact"/>
        <w:ind w:right="-449"/>
        <w:rPr>
          <w:rFonts w:ascii="Times New Roman" w:hAnsi="Times New Roman"/>
        </w:rPr>
      </w:pPr>
    </w:p>
    <w:p w:rsidR="00735C04" w:rsidRPr="00001044" w:rsidRDefault="00735C04" w:rsidP="00735C04">
      <w:pPr>
        <w:tabs>
          <w:tab w:val="left" w:pos="567"/>
        </w:tabs>
        <w:spacing w:after="0" w:line="260" w:lineRule="exact"/>
        <w:ind w:right="-449"/>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5.</w:t>
      </w:r>
      <w:r w:rsidRPr="00001044">
        <w:rPr>
          <w:rFonts w:ascii="Times New Roman" w:hAnsi="Times New Roman"/>
          <w:b/>
        </w:rPr>
        <w:tab/>
        <w:t>Kaip laikyti Linezolid Medana</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Gydymo įstaigos personalas užtikrins, kad Linezolid Medana nebūtų vartojamas pasibaigus tinkamumo laikui, nurodytam, ant maišelio po „Tinka iki“ ir užtikrins, kad tirpalas bus suleistas nedelsiant po maišelio atidarymo. Jie taip pat vizualiai patikrins tirpalą prieš jo vartojimą, ir bus leidžiamas tik skaidrus, be matomų dalalelių tirpalas. Jie taip pat užtikrins, kad iki vartojimo tirpalas bus tinkamai laikomas dėžutėje, kad preparatas būtų apsaugotas nuo šviesos, ir vaikams nepastebimoje ir nepasiekiamoje vietoje.</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keepNext/>
        <w:keepLines/>
        <w:tabs>
          <w:tab w:val="left" w:pos="567"/>
        </w:tabs>
        <w:spacing w:after="0" w:line="240" w:lineRule="auto"/>
        <w:outlineLvl w:val="2"/>
        <w:rPr>
          <w:rFonts w:ascii="Times New Roman" w:hAnsi="Times New Roman"/>
          <w:b/>
        </w:rPr>
      </w:pPr>
      <w:r w:rsidRPr="00001044">
        <w:rPr>
          <w:rFonts w:ascii="Times New Roman" w:hAnsi="Times New Roman"/>
          <w:b/>
        </w:rPr>
        <w:t>6.</w:t>
      </w:r>
      <w:r w:rsidRPr="00001044">
        <w:rPr>
          <w:rFonts w:ascii="Times New Roman" w:hAnsi="Times New Roman"/>
        </w:rPr>
        <w:tab/>
      </w:r>
      <w:r w:rsidRPr="00001044">
        <w:rPr>
          <w:rFonts w:ascii="Times New Roman" w:hAnsi="Times New Roman"/>
          <w:b/>
        </w:rPr>
        <w:t>Pakuotės turinys ir kita informacija</w:t>
      </w:r>
    </w:p>
    <w:p w:rsidR="00735C04" w:rsidRPr="00001044" w:rsidRDefault="00735C04" w:rsidP="00735C04">
      <w:pPr>
        <w:numPr>
          <w:ilvl w:val="12"/>
          <w:numId w:val="0"/>
        </w:numPr>
        <w:spacing w:after="0" w:line="240" w:lineRule="auto"/>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 xml:space="preserve">Linezolid Medana sudėtis </w:t>
      </w:r>
    </w:p>
    <w:p w:rsidR="00735C04" w:rsidRPr="00001044" w:rsidRDefault="00735C04" w:rsidP="00735C04">
      <w:pPr>
        <w:numPr>
          <w:ilvl w:val="0"/>
          <w:numId w:val="3"/>
        </w:numPr>
        <w:tabs>
          <w:tab w:val="left" w:pos="567"/>
        </w:tabs>
        <w:spacing w:after="0" w:line="240" w:lineRule="auto"/>
        <w:ind w:left="567" w:right="-2" w:hanging="567"/>
        <w:rPr>
          <w:rFonts w:ascii="Times New Roman" w:hAnsi="Times New Roman"/>
        </w:rPr>
      </w:pPr>
      <w:r w:rsidRPr="00001044">
        <w:rPr>
          <w:rFonts w:ascii="Times New Roman" w:hAnsi="Times New Roman"/>
        </w:rPr>
        <w:t xml:space="preserve">Veiklioji medžiaga yra linezolidas. </w:t>
      </w:r>
      <w:r>
        <w:rPr>
          <w:rFonts w:ascii="Times New Roman" w:hAnsi="Times New Roman"/>
        </w:rPr>
        <w:t>Kiekv</w:t>
      </w:r>
      <w:r w:rsidRPr="00001044">
        <w:rPr>
          <w:rFonts w:ascii="Times New Roman" w:hAnsi="Times New Roman"/>
        </w:rPr>
        <w:t>iename ml tirpalo yra 2 mg linezolido.</w:t>
      </w:r>
    </w:p>
    <w:p w:rsidR="00735C04" w:rsidRPr="00001044" w:rsidRDefault="00735C04" w:rsidP="00735C04">
      <w:pPr>
        <w:numPr>
          <w:ilvl w:val="0"/>
          <w:numId w:val="3"/>
        </w:numPr>
        <w:tabs>
          <w:tab w:val="left" w:pos="567"/>
        </w:tabs>
        <w:spacing w:after="0" w:line="240" w:lineRule="auto"/>
        <w:ind w:left="567" w:right="-2" w:hanging="567"/>
        <w:rPr>
          <w:rFonts w:ascii="Times New Roman" w:hAnsi="Times New Roman"/>
        </w:rPr>
      </w:pPr>
      <w:r w:rsidRPr="00001044">
        <w:rPr>
          <w:rFonts w:ascii="Times New Roman" w:hAnsi="Times New Roman"/>
        </w:rPr>
        <w:t xml:space="preserve">Pagalbinės medžiagos yra gliukozė monohidratas (tam tikras cukraus tipas), natrio citratas (E331), bevandenė citrinų rūgštis (E330), vandenilio chlorido rūgštis (pH koreguoti), natrio hidroksidas (pH koreguoti) ir injekcinis vanduo. </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Linezolid Medana išvaizda ir kiekis pakuotėje</w:t>
      </w: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 xml:space="preserve">Linezolid Medana yra skaidrus, bespalvis </w:t>
      </w:r>
      <w:r w:rsidRPr="00001044">
        <w:rPr>
          <w:rFonts w:ascii="Times New Roman" w:eastAsia="Times New Roman" w:hAnsi="Times New Roman" w:cs="Times New Roman"/>
          <w:snapToGrid w:val="0"/>
          <w:szCs w:val="24"/>
        </w:rPr>
        <w:t xml:space="preserve">ar geltonas </w:t>
      </w:r>
      <w:r w:rsidRPr="00001044">
        <w:rPr>
          <w:rFonts w:ascii="Times New Roman" w:hAnsi="Times New Roman"/>
        </w:rPr>
        <w:t>tirpalas.</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rPr>
      </w:pPr>
      <w:r w:rsidRPr="00E50612">
        <w:rPr>
          <w:rFonts w:ascii="Times New Roman" w:hAnsi="Times New Roman"/>
        </w:rPr>
        <w:t>Vaist</w:t>
      </w:r>
      <w:r>
        <w:rPr>
          <w:rFonts w:ascii="Times New Roman" w:hAnsi="Times New Roman"/>
        </w:rPr>
        <w:t>as</w:t>
      </w:r>
      <w:r w:rsidRPr="00E50612">
        <w:rPr>
          <w:rFonts w:ascii="Times New Roman" w:hAnsi="Times New Roman"/>
        </w:rPr>
        <w:t xml:space="preserve"> supakuotas vien</w:t>
      </w:r>
      <w:r>
        <w:rPr>
          <w:rFonts w:ascii="Times New Roman" w:hAnsi="Times New Roman"/>
        </w:rPr>
        <w:t>ame</w:t>
      </w:r>
      <w:r w:rsidRPr="00E50612">
        <w:rPr>
          <w:rFonts w:ascii="Times New Roman" w:hAnsi="Times New Roman"/>
        </w:rPr>
        <w:t xml:space="preserve"> polietileno</w:t>
      </w:r>
      <w:r>
        <w:rPr>
          <w:rFonts w:ascii="Times New Roman" w:hAnsi="Times New Roman"/>
        </w:rPr>
        <w:t xml:space="preserve"> maišelyje</w:t>
      </w:r>
      <w:r w:rsidRPr="00E50612">
        <w:rPr>
          <w:rFonts w:ascii="Times New Roman" w:hAnsi="Times New Roman"/>
        </w:rPr>
        <w:t>, suformuot</w:t>
      </w:r>
      <w:r>
        <w:rPr>
          <w:rFonts w:ascii="Times New Roman" w:hAnsi="Times New Roman"/>
        </w:rPr>
        <w:t>ame</w:t>
      </w:r>
      <w:r w:rsidRPr="00E50612">
        <w:rPr>
          <w:rFonts w:ascii="Times New Roman" w:hAnsi="Times New Roman"/>
        </w:rPr>
        <w:t xml:space="preserve"> Insocap tipo adapteryje, kuri</w:t>
      </w:r>
      <w:r>
        <w:rPr>
          <w:rFonts w:ascii="Times New Roman" w:hAnsi="Times New Roman"/>
        </w:rPr>
        <w:t>ame</w:t>
      </w:r>
      <w:r w:rsidRPr="00E50612">
        <w:rPr>
          <w:rFonts w:ascii="Times New Roman" w:hAnsi="Times New Roman"/>
        </w:rPr>
        <w:t xml:space="preserve"> yra 300</w:t>
      </w:r>
      <w:r w:rsidRPr="008B46C6">
        <w:rPr>
          <w:rFonts w:ascii="Times New Roman" w:hAnsi="Times New Roman"/>
        </w:rPr>
        <w:t> </w:t>
      </w:r>
      <w:r w:rsidRPr="00E50612">
        <w:rPr>
          <w:rFonts w:ascii="Times New Roman" w:hAnsi="Times New Roman"/>
        </w:rPr>
        <w:t xml:space="preserve">ml </w:t>
      </w:r>
      <w:r>
        <w:rPr>
          <w:rFonts w:ascii="Times New Roman" w:hAnsi="Times New Roman"/>
        </w:rPr>
        <w:t xml:space="preserve">tirpalo </w:t>
      </w:r>
      <w:r w:rsidRPr="00E50612">
        <w:rPr>
          <w:rFonts w:ascii="Times New Roman" w:hAnsi="Times New Roman"/>
        </w:rPr>
        <w:t>(600</w:t>
      </w:r>
      <w:r>
        <w:rPr>
          <w:rFonts w:ascii="Times New Roman" w:hAnsi="Times New Roman"/>
        </w:rPr>
        <w:t> </w:t>
      </w:r>
      <w:r w:rsidRPr="00E50612">
        <w:rPr>
          <w:rFonts w:ascii="Times New Roman" w:hAnsi="Times New Roman"/>
        </w:rPr>
        <w:t>mg linezolido).</w:t>
      </w:r>
      <w:r w:rsidRPr="00001044">
        <w:rPr>
          <w:rFonts w:ascii="Times New Roman" w:hAnsi="Times New Roman"/>
        </w:rPr>
        <w:t xml:space="preserve"> </w:t>
      </w:r>
    </w:p>
    <w:p w:rsidR="00735C04" w:rsidRPr="00001044" w:rsidRDefault="00735C04" w:rsidP="00735C04">
      <w:pPr>
        <w:numPr>
          <w:ilvl w:val="12"/>
          <w:numId w:val="0"/>
        </w:numPr>
        <w:spacing w:after="0" w:line="240" w:lineRule="auto"/>
        <w:ind w:right="-2"/>
        <w:rPr>
          <w:rFonts w:ascii="Times New Roman" w:hAnsi="Times New Roman"/>
        </w:rPr>
      </w:pPr>
      <w:r>
        <w:rPr>
          <w:rFonts w:ascii="Times New Roman" w:hAnsi="Times New Roman"/>
        </w:rPr>
        <w:t xml:space="preserve">Kiekvienoje dėžutėje yra </w:t>
      </w:r>
      <w:r w:rsidRPr="00001044">
        <w:rPr>
          <w:rFonts w:ascii="Times New Roman" w:hAnsi="Times New Roman"/>
        </w:rPr>
        <w:t xml:space="preserve">1 arba 10 </w:t>
      </w:r>
      <w:r>
        <w:rPr>
          <w:rFonts w:ascii="Times New Roman" w:hAnsi="Times New Roman"/>
        </w:rPr>
        <w:t xml:space="preserve">polietileno </w:t>
      </w:r>
      <w:r w:rsidRPr="00001044">
        <w:rPr>
          <w:rFonts w:ascii="Times New Roman" w:hAnsi="Times New Roman"/>
        </w:rPr>
        <w:t>maišelių.</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Gali būti tiekiamos ne visų dydžių pakuotės.</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Registruotojas ir gamintojas</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i/>
        </w:rPr>
      </w:pPr>
      <w:r w:rsidRPr="00001044">
        <w:rPr>
          <w:rFonts w:ascii="Times New Roman" w:hAnsi="Times New Roman"/>
          <w:i/>
        </w:rPr>
        <w:t>Registruotojas</w:t>
      </w: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Medana Pharma SA</w:t>
      </w: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10, Władysława Łokietka Street</w:t>
      </w: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98-200 Sieradz</w:t>
      </w: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Lenkija</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i/>
        </w:rPr>
      </w:pPr>
      <w:r w:rsidRPr="00001044">
        <w:rPr>
          <w:rFonts w:ascii="Times New Roman" w:hAnsi="Times New Roman"/>
          <w:i/>
        </w:rPr>
        <w:t>Gamintojas</w:t>
      </w: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Pharmaceutical Works POLPHARMA SA</w:t>
      </w: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19, Pelplińska Street</w:t>
      </w: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83-200 Starogard Gdański</w:t>
      </w:r>
    </w:p>
    <w:p w:rsidR="00735C0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Lenkija</w:t>
      </w:r>
    </w:p>
    <w:p w:rsidR="00735C04" w:rsidRDefault="00735C04" w:rsidP="00735C04">
      <w:pPr>
        <w:numPr>
          <w:ilvl w:val="12"/>
          <w:numId w:val="0"/>
        </w:numPr>
        <w:spacing w:after="0" w:line="240" w:lineRule="auto"/>
        <w:ind w:right="-2"/>
        <w:rPr>
          <w:rFonts w:ascii="Times New Roman" w:hAnsi="Times New Roman"/>
        </w:rPr>
      </w:pPr>
    </w:p>
    <w:p w:rsidR="0025650C" w:rsidRPr="0025650C" w:rsidRDefault="0025650C" w:rsidP="0025650C">
      <w:pPr>
        <w:numPr>
          <w:ilvl w:val="12"/>
          <w:numId w:val="0"/>
        </w:numPr>
        <w:spacing w:after="0" w:line="240" w:lineRule="auto"/>
        <w:ind w:right="-2"/>
        <w:rPr>
          <w:rFonts w:ascii="Times New Roman" w:hAnsi="Times New Roman"/>
        </w:rPr>
      </w:pPr>
      <w:r w:rsidRPr="0025650C">
        <w:rPr>
          <w:rFonts w:ascii="Times New Roman" w:hAnsi="Times New Roman"/>
        </w:rPr>
        <w:t xml:space="preserve">Warsaw Pharmaceutical Works Polfa S.A. </w:t>
      </w:r>
    </w:p>
    <w:p w:rsidR="0025650C" w:rsidRPr="0025650C" w:rsidRDefault="0025650C" w:rsidP="0025650C">
      <w:pPr>
        <w:numPr>
          <w:ilvl w:val="12"/>
          <w:numId w:val="0"/>
        </w:numPr>
        <w:spacing w:after="0" w:line="240" w:lineRule="auto"/>
        <w:ind w:right="-2"/>
        <w:rPr>
          <w:rFonts w:ascii="Times New Roman" w:hAnsi="Times New Roman"/>
        </w:rPr>
      </w:pPr>
      <w:r w:rsidRPr="0025650C">
        <w:rPr>
          <w:rFonts w:ascii="Times New Roman" w:hAnsi="Times New Roman"/>
        </w:rPr>
        <w:t>22/24, Karolkowa Street</w:t>
      </w:r>
    </w:p>
    <w:p w:rsidR="0025650C" w:rsidRPr="0025650C" w:rsidRDefault="0025650C" w:rsidP="0025650C">
      <w:pPr>
        <w:numPr>
          <w:ilvl w:val="12"/>
          <w:numId w:val="0"/>
        </w:numPr>
        <w:spacing w:after="0" w:line="240" w:lineRule="auto"/>
        <w:ind w:right="-2"/>
        <w:rPr>
          <w:rFonts w:ascii="Times New Roman" w:hAnsi="Times New Roman"/>
        </w:rPr>
      </w:pPr>
      <w:r w:rsidRPr="0025650C">
        <w:rPr>
          <w:rFonts w:ascii="Times New Roman" w:hAnsi="Times New Roman"/>
        </w:rPr>
        <w:t xml:space="preserve">01-207 Warszawa </w:t>
      </w:r>
    </w:p>
    <w:p w:rsidR="0025650C" w:rsidRDefault="0025650C" w:rsidP="0025650C">
      <w:pPr>
        <w:numPr>
          <w:ilvl w:val="12"/>
          <w:numId w:val="0"/>
        </w:numPr>
        <w:spacing w:after="0" w:line="240" w:lineRule="auto"/>
        <w:ind w:right="-2"/>
        <w:rPr>
          <w:rFonts w:ascii="Times New Roman" w:hAnsi="Times New Roman"/>
        </w:rPr>
      </w:pPr>
      <w:r w:rsidRPr="0025650C">
        <w:rPr>
          <w:rFonts w:ascii="Times New Roman" w:hAnsi="Times New Roman"/>
        </w:rPr>
        <w:t>Lenkija</w:t>
      </w:r>
    </w:p>
    <w:p w:rsidR="0025650C" w:rsidRDefault="0025650C" w:rsidP="0025650C">
      <w:pPr>
        <w:numPr>
          <w:ilvl w:val="12"/>
          <w:numId w:val="0"/>
        </w:numPr>
        <w:spacing w:after="0" w:line="240" w:lineRule="auto"/>
        <w:ind w:right="-2"/>
        <w:rPr>
          <w:rFonts w:ascii="Times New Roman" w:hAnsi="Times New Roman"/>
        </w:rPr>
      </w:pPr>
    </w:p>
    <w:p w:rsidR="0025650C" w:rsidRDefault="0025650C" w:rsidP="0025650C">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tabs>
          <w:tab w:val="left" w:pos="567"/>
        </w:tabs>
        <w:spacing w:after="0" w:line="240" w:lineRule="auto"/>
        <w:ind w:right="-2"/>
        <w:rPr>
          <w:rFonts w:ascii="Times New Roman" w:hAnsi="Times New Roman"/>
        </w:rPr>
      </w:pPr>
      <w:r w:rsidRPr="00001044">
        <w:rPr>
          <w:rFonts w:ascii="Times New Roman" w:hAnsi="Times New Roman"/>
        </w:rPr>
        <w:t>Jeigu apie šį vaistą norite sužinoti daugiau, kreipkitės į vietinį registruotojo atstovą</w:t>
      </w:r>
      <w:r>
        <w:rPr>
          <w:rFonts w:ascii="Times New Roman" w:hAnsi="Times New Roman"/>
        </w:rPr>
        <w:t>.</w:t>
      </w:r>
    </w:p>
    <w:p w:rsidR="00735C04" w:rsidRPr="00001044" w:rsidRDefault="00735C04" w:rsidP="00735C04">
      <w:pPr>
        <w:tabs>
          <w:tab w:val="left" w:pos="567"/>
        </w:tabs>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POLPHARMA S.A. atstovybė Lietuvoje</w:t>
      </w:r>
    </w:p>
    <w:p w:rsidR="00735C04" w:rsidRPr="00001044" w:rsidRDefault="00735C04" w:rsidP="00735C04">
      <w:pPr>
        <w:spacing w:after="0" w:line="240" w:lineRule="auto"/>
        <w:rPr>
          <w:rFonts w:ascii="Times New Roman" w:hAnsi="Times New Roman"/>
        </w:rPr>
      </w:pPr>
      <w:r w:rsidRPr="00001044">
        <w:rPr>
          <w:rFonts w:ascii="Times New Roman" w:hAnsi="Times New Roman"/>
        </w:rPr>
        <w:t>E.Ožeškienės g. 18A</w:t>
      </w:r>
    </w:p>
    <w:p w:rsidR="00735C04" w:rsidRPr="00001044" w:rsidRDefault="00735C04" w:rsidP="00735C04">
      <w:pPr>
        <w:spacing w:after="0" w:line="240" w:lineRule="auto"/>
        <w:rPr>
          <w:rFonts w:ascii="Times New Roman" w:hAnsi="Times New Roman"/>
        </w:rPr>
      </w:pPr>
      <w:r w:rsidRPr="00001044">
        <w:rPr>
          <w:rFonts w:ascii="Times New Roman" w:hAnsi="Times New Roman"/>
        </w:rPr>
        <w:t>LT-44254 Kaunas</w:t>
      </w:r>
    </w:p>
    <w:p w:rsidR="00735C04" w:rsidRPr="00001044" w:rsidRDefault="00735C04" w:rsidP="00735C04">
      <w:pPr>
        <w:spacing w:after="0" w:line="240" w:lineRule="auto"/>
        <w:rPr>
          <w:rFonts w:ascii="Times New Roman" w:hAnsi="Times New Roman"/>
        </w:rPr>
      </w:pPr>
      <w:r w:rsidRPr="00001044">
        <w:rPr>
          <w:rFonts w:ascii="Times New Roman" w:hAnsi="Times New Roman"/>
        </w:rPr>
        <w:t>Tel. +370 325131</w:t>
      </w:r>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tabs>
          <w:tab w:val="left" w:pos="567"/>
        </w:tabs>
        <w:spacing w:after="0" w:line="260" w:lineRule="exact"/>
        <w:ind w:right="-2"/>
        <w:rPr>
          <w:rFonts w:ascii="Times New Roman" w:hAnsi="Times New Roman"/>
        </w:rPr>
      </w:pPr>
      <w:r w:rsidRPr="00001044">
        <w:rPr>
          <w:rFonts w:ascii="Times New Roman" w:hAnsi="Times New Roman"/>
          <w:b/>
        </w:rPr>
        <w:t>Šis vaistas EEE valstybėse narėse registruotas tokiais pavadinimais</w:t>
      </w:r>
      <w:r w:rsidRPr="00001044">
        <w:rPr>
          <w:rFonts w:ascii="Times New Roman" w:hAnsi="Times New Roman"/>
        </w:rPr>
        <w:t>:</w:t>
      </w:r>
    </w:p>
    <w:p w:rsidR="00735C04" w:rsidRPr="00001044" w:rsidRDefault="00735C04" w:rsidP="00735C04">
      <w:pPr>
        <w:tabs>
          <w:tab w:val="left" w:pos="567"/>
          <w:tab w:val="left" w:pos="2127"/>
        </w:tabs>
        <w:spacing w:after="0" w:line="260" w:lineRule="exact"/>
        <w:ind w:left="567" w:hanging="567"/>
        <w:rPr>
          <w:rFonts w:ascii="Times New Roman" w:hAnsi="Times New Roman"/>
        </w:rPr>
      </w:pPr>
      <w:r w:rsidRPr="00001044">
        <w:rPr>
          <w:rFonts w:ascii="Times New Roman" w:hAnsi="Times New Roman"/>
        </w:rPr>
        <w:t xml:space="preserve">Nyderlandai </w:t>
      </w:r>
      <w:r w:rsidRPr="00001044">
        <w:rPr>
          <w:rFonts w:ascii="Times New Roman" w:hAnsi="Times New Roman"/>
        </w:rPr>
        <w:tab/>
        <w:t>Linezolid Polpharma</w:t>
      </w:r>
    </w:p>
    <w:p w:rsidR="00735C04" w:rsidRPr="00001044" w:rsidRDefault="00735C04" w:rsidP="00735C04">
      <w:pPr>
        <w:tabs>
          <w:tab w:val="left" w:pos="567"/>
          <w:tab w:val="left" w:pos="2127"/>
        </w:tabs>
        <w:spacing w:after="0" w:line="260" w:lineRule="exact"/>
        <w:ind w:left="567" w:hanging="567"/>
        <w:rPr>
          <w:rFonts w:ascii="Times New Roman" w:hAnsi="Times New Roman"/>
        </w:rPr>
      </w:pPr>
      <w:r w:rsidRPr="00001044">
        <w:rPr>
          <w:rFonts w:ascii="Times New Roman" w:hAnsi="Times New Roman"/>
        </w:rPr>
        <w:t>Bulgarija</w:t>
      </w:r>
      <w:r w:rsidRPr="00001044">
        <w:rPr>
          <w:rFonts w:ascii="Times New Roman" w:hAnsi="Times New Roman"/>
        </w:rPr>
        <w:tab/>
        <w:t>Linezolid Polpharma</w:t>
      </w:r>
    </w:p>
    <w:p w:rsidR="00735C04" w:rsidRPr="00001044" w:rsidRDefault="00735C04" w:rsidP="00735C04">
      <w:pPr>
        <w:tabs>
          <w:tab w:val="left" w:pos="567"/>
          <w:tab w:val="left" w:pos="2127"/>
        </w:tabs>
        <w:spacing w:after="0" w:line="260" w:lineRule="exact"/>
        <w:ind w:left="567" w:hanging="567"/>
        <w:rPr>
          <w:rFonts w:ascii="Times New Roman" w:hAnsi="Times New Roman"/>
        </w:rPr>
      </w:pPr>
      <w:r w:rsidRPr="00001044">
        <w:rPr>
          <w:rFonts w:ascii="Times New Roman" w:hAnsi="Times New Roman"/>
        </w:rPr>
        <w:t xml:space="preserve">Čekija </w:t>
      </w:r>
      <w:r w:rsidRPr="00001044">
        <w:rPr>
          <w:rFonts w:ascii="Times New Roman" w:hAnsi="Times New Roman"/>
        </w:rPr>
        <w:tab/>
        <w:t>LINEZA 2 mg/ml infuzni roztok</w:t>
      </w:r>
    </w:p>
    <w:p w:rsidR="00735C04" w:rsidRPr="00001044" w:rsidRDefault="00735C04" w:rsidP="00735C04">
      <w:pPr>
        <w:tabs>
          <w:tab w:val="left" w:pos="567"/>
          <w:tab w:val="left" w:pos="2127"/>
        </w:tabs>
        <w:spacing w:after="0" w:line="260" w:lineRule="exact"/>
        <w:ind w:left="567" w:hanging="567"/>
        <w:rPr>
          <w:rFonts w:ascii="Times New Roman" w:hAnsi="Times New Roman"/>
        </w:rPr>
      </w:pPr>
      <w:r w:rsidRPr="00001044">
        <w:rPr>
          <w:rFonts w:ascii="Times New Roman" w:hAnsi="Times New Roman"/>
        </w:rPr>
        <w:t xml:space="preserve">Lietuva </w:t>
      </w:r>
      <w:r w:rsidRPr="00001044">
        <w:rPr>
          <w:rFonts w:ascii="Times New Roman" w:hAnsi="Times New Roman"/>
        </w:rPr>
        <w:tab/>
        <w:t>Linezolid Medana 2 mg/ml infuzinis tirpalas</w:t>
      </w:r>
    </w:p>
    <w:p w:rsidR="00735C04" w:rsidRPr="00001044" w:rsidRDefault="00735C04" w:rsidP="00735C04">
      <w:pPr>
        <w:tabs>
          <w:tab w:val="left" w:pos="567"/>
          <w:tab w:val="left" w:pos="2127"/>
        </w:tabs>
        <w:spacing w:after="0" w:line="260" w:lineRule="exact"/>
        <w:ind w:left="567" w:hanging="567"/>
        <w:rPr>
          <w:rFonts w:ascii="Times New Roman" w:hAnsi="Times New Roman"/>
        </w:rPr>
      </w:pPr>
      <w:r w:rsidRPr="00001044">
        <w:rPr>
          <w:rFonts w:ascii="Times New Roman" w:hAnsi="Times New Roman"/>
        </w:rPr>
        <w:t xml:space="preserve">Latvija </w:t>
      </w:r>
      <w:r w:rsidRPr="00001044">
        <w:rPr>
          <w:rFonts w:ascii="Times New Roman" w:hAnsi="Times New Roman"/>
        </w:rPr>
        <w:tab/>
        <w:t>Linezolid Medana 2 mg/ml šķīdums infūzijām</w:t>
      </w:r>
    </w:p>
    <w:p w:rsidR="00735C04" w:rsidRPr="00001044" w:rsidRDefault="00735C04" w:rsidP="00735C04">
      <w:pPr>
        <w:tabs>
          <w:tab w:val="left" w:pos="567"/>
          <w:tab w:val="left" w:pos="2127"/>
        </w:tabs>
        <w:spacing w:after="0" w:line="260" w:lineRule="exact"/>
        <w:ind w:left="567" w:hanging="567"/>
        <w:rPr>
          <w:rFonts w:ascii="Times New Roman" w:hAnsi="Times New Roman"/>
        </w:rPr>
      </w:pPr>
      <w:r w:rsidRPr="00001044">
        <w:rPr>
          <w:rFonts w:ascii="Times New Roman" w:hAnsi="Times New Roman"/>
        </w:rPr>
        <w:t xml:space="preserve">Lenkija </w:t>
      </w:r>
      <w:r w:rsidRPr="00001044">
        <w:rPr>
          <w:rFonts w:ascii="Times New Roman" w:hAnsi="Times New Roman"/>
        </w:rPr>
        <w:tab/>
        <w:t xml:space="preserve">Linezolid Polpharma </w:t>
      </w:r>
    </w:p>
    <w:p w:rsidR="00735C04" w:rsidRPr="00001044" w:rsidRDefault="00735C04" w:rsidP="00735C04">
      <w:pPr>
        <w:tabs>
          <w:tab w:val="left" w:pos="567"/>
          <w:tab w:val="left" w:pos="2127"/>
        </w:tabs>
        <w:spacing w:after="0" w:line="260" w:lineRule="exact"/>
        <w:ind w:left="567" w:hanging="567"/>
        <w:rPr>
          <w:rFonts w:ascii="Times New Roman" w:hAnsi="Times New Roman"/>
        </w:rPr>
      </w:pPr>
      <w:r w:rsidRPr="00001044">
        <w:rPr>
          <w:rFonts w:ascii="Times New Roman" w:hAnsi="Times New Roman"/>
        </w:rPr>
        <w:t xml:space="preserve">Slovakija </w:t>
      </w:r>
      <w:r w:rsidRPr="00001044">
        <w:rPr>
          <w:rFonts w:ascii="Times New Roman" w:hAnsi="Times New Roman"/>
        </w:rPr>
        <w:tab/>
        <w:t>LINEZA 2 mg/ml infúzny roztok</w:t>
      </w:r>
    </w:p>
    <w:p w:rsidR="00735C04" w:rsidRPr="00001044" w:rsidRDefault="00735C04" w:rsidP="00735C04">
      <w:pPr>
        <w:tabs>
          <w:tab w:val="left" w:pos="567"/>
        </w:tabs>
        <w:spacing w:after="0" w:line="260" w:lineRule="exact"/>
        <w:ind w:left="567" w:hanging="567"/>
        <w:rPr>
          <w:rFonts w:ascii="Times New Roman" w:hAnsi="Times New Roman"/>
        </w:rPr>
      </w:pPr>
    </w:p>
    <w:p w:rsidR="00735C04" w:rsidRPr="00001044" w:rsidRDefault="00735C04" w:rsidP="00735C04">
      <w:pPr>
        <w:tabs>
          <w:tab w:val="left" w:pos="567"/>
        </w:tabs>
        <w:spacing w:after="0" w:line="260" w:lineRule="exact"/>
        <w:ind w:left="567" w:hanging="567"/>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b/>
        </w:rPr>
      </w:pPr>
      <w:r w:rsidRPr="00001044">
        <w:rPr>
          <w:rFonts w:ascii="Times New Roman" w:hAnsi="Times New Roman"/>
          <w:b/>
        </w:rPr>
        <w:t>Šis pakuotės lapelis paskutinį kartą peržiūrėtas</w:t>
      </w:r>
      <w:r>
        <w:rPr>
          <w:rFonts w:ascii="Times New Roman" w:hAnsi="Times New Roman"/>
          <w:b/>
        </w:rPr>
        <w:t xml:space="preserve"> </w:t>
      </w:r>
      <w:r w:rsidR="00C15C8F">
        <w:rPr>
          <w:rFonts w:ascii="Times New Roman" w:hAnsi="Times New Roman"/>
          <w:b/>
        </w:rPr>
        <w:t>2017-10-20.</w:t>
      </w:r>
    </w:p>
    <w:p w:rsidR="00735C04" w:rsidRPr="00001044" w:rsidRDefault="00735C04" w:rsidP="00735C04">
      <w:pPr>
        <w:numPr>
          <w:ilvl w:val="12"/>
          <w:numId w:val="0"/>
        </w:numPr>
        <w:tabs>
          <w:tab w:val="left" w:pos="567"/>
        </w:tabs>
        <w:spacing w:after="0" w:line="240" w:lineRule="auto"/>
        <w:ind w:right="-2"/>
        <w:rPr>
          <w:rFonts w:ascii="Times New Roman" w:hAnsi="Times New Roman"/>
          <w:i/>
          <w:color w:val="008000"/>
        </w:rPr>
      </w:pPr>
    </w:p>
    <w:p w:rsidR="00735C04" w:rsidRPr="00001044" w:rsidRDefault="00735C04" w:rsidP="00735C04">
      <w:pPr>
        <w:numPr>
          <w:ilvl w:val="12"/>
          <w:numId w:val="0"/>
        </w:numPr>
        <w:tabs>
          <w:tab w:val="left" w:pos="567"/>
        </w:tabs>
        <w:spacing w:after="0" w:line="240" w:lineRule="auto"/>
        <w:ind w:right="-2"/>
        <w:rPr>
          <w:rFonts w:ascii="Times New Roman" w:hAnsi="Times New Roman"/>
        </w:rPr>
      </w:pPr>
    </w:p>
    <w:p w:rsidR="00735C04" w:rsidRPr="008B46C6" w:rsidRDefault="00735C04" w:rsidP="00735C04">
      <w:pPr>
        <w:numPr>
          <w:ilvl w:val="12"/>
          <w:numId w:val="0"/>
        </w:numPr>
        <w:tabs>
          <w:tab w:val="left" w:pos="567"/>
        </w:tabs>
        <w:spacing w:after="0" w:line="240" w:lineRule="auto"/>
        <w:ind w:right="-2"/>
        <w:rPr>
          <w:rFonts w:ascii="Times New Roman" w:hAnsi="Times New Roman"/>
          <w:color w:val="000000" w:themeColor="text1"/>
        </w:rPr>
      </w:pPr>
      <w:r w:rsidRPr="00001044">
        <w:rPr>
          <w:rFonts w:ascii="Times New Roman" w:hAnsi="Times New Roman"/>
        </w:rPr>
        <w:t>Išsami informacija apie šį vaistą pateikiama Valstybinės vaistų kontrolės tarnybos prie Lietuvos Respublikos sveikatos apsaugos ministerijos tinklalapyje</w:t>
      </w:r>
      <w:r w:rsidRPr="00001044">
        <w:rPr>
          <w:rFonts w:ascii="Times New Roman" w:hAnsi="Times New Roman"/>
          <w:i/>
        </w:rPr>
        <w:t xml:space="preserve"> </w:t>
      </w:r>
      <w:hyperlink r:id="rId9" w:history="1">
        <w:r w:rsidRPr="008B46C6">
          <w:rPr>
            <w:rFonts w:ascii="Times New Roman" w:hAnsi="Times New Roman"/>
            <w:color w:val="000000" w:themeColor="text1"/>
          </w:rPr>
          <w:t>http://www.vvkt.lt/</w:t>
        </w:r>
      </w:hyperlink>
    </w:p>
    <w:p w:rsidR="00735C04" w:rsidRPr="00001044" w:rsidRDefault="00735C04" w:rsidP="00735C04">
      <w:pPr>
        <w:numPr>
          <w:ilvl w:val="12"/>
          <w:numId w:val="0"/>
        </w:numPr>
        <w:spacing w:after="0" w:line="240" w:lineRule="auto"/>
        <w:ind w:right="-2"/>
        <w:rPr>
          <w:rFonts w:ascii="Times New Roman" w:hAnsi="Times New Roman"/>
        </w:rPr>
      </w:pPr>
    </w:p>
    <w:p w:rsidR="00735C04" w:rsidRPr="00001044" w:rsidRDefault="00735C04" w:rsidP="00735C04">
      <w:pPr>
        <w:numPr>
          <w:ilvl w:val="12"/>
          <w:numId w:val="0"/>
        </w:numPr>
        <w:spacing w:after="0" w:line="240" w:lineRule="auto"/>
        <w:ind w:right="-2"/>
        <w:rPr>
          <w:rFonts w:ascii="Times New Roman" w:hAnsi="Times New Roman"/>
        </w:rPr>
      </w:pPr>
      <w:r w:rsidRPr="00001044">
        <w:rPr>
          <w:rFonts w:ascii="Times New Roman" w:hAnsi="Times New Roman"/>
        </w:rPr>
        <w:t>---------------------------------------------------------------------------------------------------------------------------</w:t>
      </w:r>
    </w:p>
    <w:p w:rsidR="00735C04" w:rsidRPr="00001044" w:rsidRDefault="00735C04" w:rsidP="00735C04">
      <w:pPr>
        <w:numPr>
          <w:ilvl w:val="12"/>
          <w:numId w:val="0"/>
        </w:numPr>
        <w:tabs>
          <w:tab w:val="left" w:pos="567"/>
          <w:tab w:val="left" w:pos="2657"/>
        </w:tabs>
        <w:spacing w:after="0" w:line="240" w:lineRule="auto"/>
        <w:ind w:right="-28"/>
        <w:rPr>
          <w:rFonts w:ascii="Times New Roman" w:hAnsi="Times New Roman"/>
        </w:rPr>
      </w:pPr>
    </w:p>
    <w:p w:rsidR="00735C04" w:rsidRPr="00001044" w:rsidRDefault="00735C04" w:rsidP="00735C04">
      <w:pPr>
        <w:numPr>
          <w:ilvl w:val="12"/>
          <w:numId w:val="0"/>
        </w:numPr>
        <w:tabs>
          <w:tab w:val="left" w:pos="567"/>
          <w:tab w:val="left" w:pos="2657"/>
        </w:tabs>
        <w:spacing w:after="0" w:line="240" w:lineRule="auto"/>
        <w:ind w:left="-37" w:right="-28"/>
        <w:rPr>
          <w:rFonts w:ascii="Times New Roman" w:hAnsi="Times New Roman"/>
          <w:i/>
          <w:color w:val="008000"/>
        </w:rPr>
      </w:pPr>
      <w:r w:rsidRPr="00001044">
        <w:rPr>
          <w:rFonts w:ascii="Times New Roman" w:hAnsi="Times New Roman"/>
        </w:rPr>
        <w:t>Toliau pateikta informacija skirta tik sveikatos priežiūros specialistams:</w:t>
      </w:r>
    </w:p>
    <w:p w:rsidR="00735C04" w:rsidRPr="00001044" w:rsidRDefault="00735C04" w:rsidP="00735C04">
      <w:pPr>
        <w:numPr>
          <w:ilvl w:val="12"/>
          <w:numId w:val="0"/>
        </w:numPr>
        <w:tabs>
          <w:tab w:val="left" w:pos="567"/>
        </w:tabs>
        <w:spacing w:after="0" w:line="240" w:lineRule="auto"/>
        <w:ind w:right="-2"/>
        <w:rPr>
          <w:rFonts w:ascii="Times New Roman" w:hAnsi="Times New Roman"/>
        </w:rPr>
      </w:pPr>
    </w:p>
    <w:p w:rsidR="00735C04" w:rsidRPr="00001044" w:rsidRDefault="00735C04" w:rsidP="00735C04">
      <w:pPr>
        <w:numPr>
          <w:ilvl w:val="12"/>
          <w:numId w:val="0"/>
        </w:numPr>
        <w:tabs>
          <w:tab w:val="left" w:pos="567"/>
        </w:tabs>
        <w:spacing w:after="0" w:line="240" w:lineRule="auto"/>
        <w:ind w:right="-2"/>
        <w:rPr>
          <w:rFonts w:ascii="Times New Roman" w:hAnsi="Times New Roman"/>
        </w:rPr>
      </w:pPr>
    </w:p>
    <w:p w:rsidR="00735C04" w:rsidRPr="00001044" w:rsidRDefault="00735C04" w:rsidP="00735C04">
      <w:pPr>
        <w:numPr>
          <w:ilvl w:val="12"/>
          <w:numId w:val="0"/>
        </w:numPr>
        <w:tabs>
          <w:tab w:val="left" w:pos="567"/>
        </w:tabs>
        <w:spacing w:after="0" w:line="240" w:lineRule="auto"/>
        <w:ind w:right="-2"/>
        <w:rPr>
          <w:rFonts w:ascii="Times New Roman" w:hAnsi="Times New Roman"/>
        </w:rPr>
      </w:pPr>
      <w:r w:rsidRPr="00001044">
        <w:rPr>
          <w:rFonts w:ascii="Times New Roman" w:hAnsi="Times New Roman"/>
        </w:rPr>
        <w:t>SVARBU: prieš skiriant vaistinį preparatą, būtina perskaityti preparato charakteristikų santrauką.</w:t>
      </w:r>
    </w:p>
    <w:p w:rsidR="00735C04" w:rsidRPr="00001044" w:rsidRDefault="00735C04" w:rsidP="00735C04">
      <w:pPr>
        <w:numPr>
          <w:ilvl w:val="12"/>
          <w:numId w:val="0"/>
        </w:numPr>
        <w:tabs>
          <w:tab w:val="left" w:pos="567"/>
        </w:tabs>
        <w:spacing w:after="0" w:line="240" w:lineRule="auto"/>
        <w:ind w:right="-2"/>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 xml:space="preserve">Linezolid Medana 2 mg/ml infuzinio tirpalo sudėtyje yra 2 mg/ml linezolido izotoniniame, skaidriame, bespalviame </w:t>
      </w:r>
      <w:r w:rsidRPr="00001044">
        <w:rPr>
          <w:rFonts w:ascii="Times New Roman" w:eastAsia="Times New Roman" w:hAnsi="Times New Roman" w:cs="Times New Roman"/>
          <w:snapToGrid w:val="0"/>
          <w:szCs w:val="20"/>
        </w:rPr>
        <w:t xml:space="preserve">ar geltoname </w:t>
      </w:r>
      <w:r w:rsidRPr="00001044">
        <w:rPr>
          <w:rFonts w:ascii="Times New Roman" w:hAnsi="Times New Roman"/>
        </w:rPr>
        <w:t>tirpale. Pagalbinės medžiagos yra gliukozė monohidratas, natrio citratas (E331), bevandenė citrinų rūgštis (E330), vandenilio chlorido rūgštis</w:t>
      </w:r>
      <w:r w:rsidRPr="00001044">
        <w:t xml:space="preserve"> (</w:t>
      </w:r>
      <w:r w:rsidRPr="00001044">
        <w:rPr>
          <w:rFonts w:ascii="Times New Roman" w:eastAsia="Times New Roman" w:hAnsi="Times New Roman" w:cs="Times New Roman"/>
          <w:snapToGrid w:val="0"/>
          <w:szCs w:val="24"/>
        </w:rPr>
        <w:t>pH koreguoti),</w:t>
      </w:r>
      <w:r w:rsidRPr="00001044">
        <w:rPr>
          <w:rFonts w:ascii="Times New Roman" w:hAnsi="Times New Roman"/>
        </w:rPr>
        <w:t xml:space="preserve"> natrio hidroksidas</w:t>
      </w:r>
      <w:r w:rsidRPr="00001044">
        <w:rPr>
          <w:rFonts w:ascii="Times New Roman" w:eastAsia="Times New Roman" w:hAnsi="Times New Roman" w:cs="Times New Roman"/>
          <w:snapToGrid w:val="0"/>
          <w:szCs w:val="24"/>
        </w:rPr>
        <w:t xml:space="preserve"> (pH koreguoti)</w:t>
      </w:r>
      <w:r w:rsidRPr="00001044">
        <w:rPr>
          <w:rFonts w:ascii="Times New Roman" w:hAnsi="Times New Roman"/>
        </w:rPr>
        <w:t xml:space="preserve"> ir injekcinis vanduo.</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Linezolidas neveiksmingas gydant infekcines ligas, sukeltas gramneigiamų ligos sukėlėjų. Būtina pradėti kartu taikyti specifinį gydymą nuo gramneigiamų mikroorganizmų, jeigu yra patvirtintas ar įtariamas gramneigiamas ligos sukėlėjas.</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b/>
        </w:rPr>
      </w:pPr>
      <w:r w:rsidRPr="00001044">
        <w:rPr>
          <w:rFonts w:ascii="Times New Roman" w:hAnsi="Times New Roman"/>
          <w:b/>
        </w:rPr>
        <w:t>Dozavimas ir vartojimo metodas</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Gydymą linezolidu būtina pradėti tik ligoninėje ir tik po tiesiogiai susijusio specialisto, tokio, kaip mikrobiologas ar infekcinių ligų specialistas, konsultacijos.</w:t>
      </w:r>
    </w:p>
    <w:p w:rsidR="00735C04" w:rsidRPr="00001044" w:rsidRDefault="00735C04" w:rsidP="00735C04">
      <w:pPr>
        <w:spacing w:after="0" w:line="240" w:lineRule="auto"/>
        <w:rPr>
          <w:rFonts w:ascii="Times New Roman" w:hAnsi="Times New Roman"/>
        </w:rPr>
      </w:pPr>
      <w:r w:rsidRPr="00001044">
        <w:rPr>
          <w:rFonts w:ascii="Times New Roman" w:hAnsi="Times New Roman"/>
        </w:rPr>
        <w:t>Pradėjus gydymą parenteraliai vartojamu vaistiniu preparatu, jeigu kliniškai reikalinga, vėliau galima vartoti bet kurią geriamą vaistinio preparato formą. Tokiu atveju dozės keisti nereikia, nes geriamo linezolido biologinis prieinamumas yra apytiksliai 100%.</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Infuzinį tirpalą reikia suleisti per 30-120 minučių.</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Rekomenduojamą linezolido dozę reikia suleisti į veną arba vartoti per burną du kartus per parą.</w:t>
      </w:r>
    </w:p>
    <w:p w:rsidR="00735C04" w:rsidRPr="00001044" w:rsidRDefault="00735C04" w:rsidP="00735C04">
      <w:pPr>
        <w:spacing w:after="0" w:line="240" w:lineRule="auto"/>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Rekomenduojamas dozavimas ir vartojimo trukmė suaugusiesiems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Gydymo trukmė priklauso nuo ligos sukėlėjo, infekcijos vietos ir jos sunkumo bei klinikinės paciento reakcijos.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Toliau pateiktos rekomendacijos dėl gydymo trukmės atspindi gydymo trukmę, taikytą klinikinių tyrimų metu. Kai kurioms infekcinėms ligoms gydyti gali tikti trumpesni gydymo režimai, tačiau jie nebuvo įvertinti klinikiniuose tyrimuose.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Ilgiausia gydymo laikotarpio trukmė yra 28 paros. Linezolido saugumas ir veiksmingumas, skiriant vaistinį preparatą ilgiau nei 28 paras, nėra nustatytas.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Infekcinių ligų, susijusių su bakteriemija, atvejais didinti rekomenduojamą dozę ar ilginti gydymo trukmę nereikia. Infuzinio tirpalo ir tablečių ar granulių geriamajai suspensijai dozavimas yra vienodas ir nurodytas žemiau:</w:t>
      </w:r>
    </w:p>
    <w:p w:rsidR="00735C04" w:rsidRPr="00001044" w:rsidRDefault="00735C04" w:rsidP="00735C04">
      <w:pPr>
        <w:tabs>
          <w:tab w:val="left" w:pos="567"/>
        </w:tabs>
        <w:spacing w:after="0" w:line="260" w:lineRule="exact"/>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5"/>
        <w:gridCol w:w="3011"/>
        <w:gridCol w:w="3006"/>
      </w:tblGrid>
      <w:tr w:rsidR="00735C04" w:rsidRPr="00001044" w:rsidTr="00C640DE">
        <w:tc>
          <w:tcPr>
            <w:tcW w:w="3098" w:type="dxa"/>
          </w:tcPr>
          <w:p w:rsidR="00735C04" w:rsidRPr="00001044" w:rsidRDefault="00735C04" w:rsidP="00C640DE">
            <w:pPr>
              <w:tabs>
                <w:tab w:val="left" w:pos="567"/>
              </w:tabs>
              <w:spacing w:after="0" w:line="260" w:lineRule="exact"/>
              <w:rPr>
                <w:rFonts w:ascii="Times New Roman" w:hAnsi="Times New Roman"/>
                <w:b/>
              </w:rPr>
            </w:pPr>
            <w:r w:rsidRPr="00001044">
              <w:rPr>
                <w:rFonts w:ascii="Times New Roman" w:hAnsi="Times New Roman"/>
                <w:b/>
              </w:rPr>
              <w:t>Infekcinė liga</w:t>
            </w:r>
          </w:p>
        </w:tc>
        <w:tc>
          <w:tcPr>
            <w:tcW w:w="3207" w:type="dxa"/>
          </w:tcPr>
          <w:p w:rsidR="00735C04" w:rsidRPr="00001044" w:rsidRDefault="00735C04" w:rsidP="00C640DE">
            <w:pPr>
              <w:tabs>
                <w:tab w:val="left" w:pos="567"/>
              </w:tabs>
              <w:spacing w:after="0" w:line="260" w:lineRule="exact"/>
              <w:rPr>
                <w:rFonts w:ascii="Times New Roman" w:hAnsi="Times New Roman"/>
                <w:b/>
              </w:rPr>
            </w:pPr>
            <w:r w:rsidRPr="00001044">
              <w:rPr>
                <w:rFonts w:ascii="Times New Roman" w:hAnsi="Times New Roman"/>
                <w:b/>
              </w:rPr>
              <w:t>Dozavimas</w:t>
            </w:r>
          </w:p>
        </w:tc>
        <w:tc>
          <w:tcPr>
            <w:tcW w:w="3207" w:type="dxa"/>
          </w:tcPr>
          <w:p w:rsidR="00735C04" w:rsidRPr="00001044" w:rsidRDefault="00735C04" w:rsidP="00C640DE">
            <w:pPr>
              <w:tabs>
                <w:tab w:val="left" w:pos="567"/>
              </w:tabs>
              <w:spacing w:after="0" w:line="260" w:lineRule="exact"/>
              <w:rPr>
                <w:rFonts w:ascii="Times New Roman" w:hAnsi="Times New Roman"/>
                <w:b/>
              </w:rPr>
            </w:pPr>
            <w:r w:rsidRPr="00001044">
              <w:rPr>
                <w:rFonts w:ascii="Times New Roman" w:hAnsi="Times New Roman"/>
                <w:b/>
              </w:rPr>
              <w:t>Vartojimo trukmė</w:t>
            </w:r>
          </w:p>
        </w:tc>
      </w:tr>
      <w:tr w:rsidR="00735C04" w:rsidRPr="00001044" w:rsidTr="00C640DE">
        <w:trPr>
          <w:cantSplit/>
        </w:trPr>
        <w:tc>
          <w:tcPr>
            <w:tcW w:w="3098"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Ligoninėje įgyta pneumonija</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600 mg du kartus per parą</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10-14 parų iš eilės</w:t>
            </w:r>
          </w:p>
        </w:tc>
      </w:tr>
      <w:tr w:rsidR="00735C04" w:rsidRPr="00001044" w:rsidTr="00C640DE">
        <w:trPr>
          <w:cantSplit/>
        </w:trPr>
        <w:tc>
          <w:tcPr>
            <w:tcW w:w="3098"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Visuomenėje įgyta pneumonija</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600 mg du kartus per parą</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10-14 parų iš eilės</w:t>
            </w:r>
          </w:p>
        </w:tc>
      </w:tr>
      <w:tr w:rsidR="00735C04" w:rsidRPr="00001044" w:rsidTr="00C640DE">
        <w:trPr>
          <w:cantSplit/>
        </w:trPr>
        <w:tc>
          <w:tcPr>
            <w:tcW w:w="3098"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 xml:space="preserve">Komplikuotos odos ir poodinio audinio infekcinės ligos </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600 mg du kartus per parą</w:t>
            </w:r>
          </w:p>
        </w:tc>
        <w:tc>
          <w:tcPr>
            <w:tcW w:w="3207" w:type="dxa"/>
          </w:tcPr>
          <w:p w:rsidR="00735C04" w:rsidRPr="00001044" w:rsidRDefault="00735C04" w:rsidP="00C640DE">
            <w:pPr>
              <w:tabs>
                <w:tab w:val="left" w:pos="567"/>
              </w:tabs>
              <w:spacing w:after="0" w:line="260" w:lineRule="exact"/>
              <w:rPr>
                <w:rFonts w:ascii="Times New Roman" w:hAnsi="Times New Roman"/>
              </w:rPr>
            </w:pPr>
            <w:r w:rsidRPr="00001044">
              <w:rPr>
                <w:rFonts w:ascii="Times New Roman" w:hAnsi="Times New Roman"/>
              </w:rPr>
              <w:t>10-14 parų iš eilės</w:t>
            </w:r>
          </w:p>
        </w:tc>
      </w:tr>
    </w:tbl>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Vaikų populiacija</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Kadangi duomenų apie linezolido saugumą ir veiksmingumą vaikams ir paaugliams (jaunesniems nei 18 metų amžiaus) nepakanka, dozavimo rekomendacijų pateikti negalima. Taigi, kol nebus gauta papildomų duomenų, linezolido šios amžiaus grupės pacientams vartoti nerekomenduojama.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Senyviems pacientams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Dozės koreguoti nereikia.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Pacientams, kurių inkstų funkcija sutrikusi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Dozės koreguoti nereikia.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b/>
          <w:i/>
        </w:rPr>
      </w:pPr>
      <w:r w:rsidRPr="00001044">
        <w:rPr>
          <w:rFonts w:ascii="Times New Roman" w:hAnsi="Times New Roman"/>
          <w:i/>
        </w:rPr>
        <w:t>Pacientams, kuriems yra sunkus inkstų nepakankamas (t. y. kreatinino klirensas mažesnis nei 30 ml/min)</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Dozės koreguoti nereikia. Kadangi dviejų svarbiausių linezolido metabolitų didesnės (iki 10 kartų) ekspozicijos klinikinė reikšmė pacientams, kuriems yra sunkus inkstų nepakankamumas, yra nežinoma, tokiems pacientams linezolidą reikia vartoti ypatingai atsargiai ir tik kai manoma, jog laukiama nauda yra svarbesnė už teorinę riziką.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Per 3 hemodializės valandas pašalinama apytiksliai 30% linezolido dozės, todėl šiuo vaistiniu preparatu gydomiems pacientams linezolido reikia skirti po dializės. Nors hemodializės metu iš organizmo pašalinamas toks pat pagrindinių linezolido metabolitų kiekis, tačiau dializuojamiems pacientams šių metabolitų koncentracijos vis tiek būna žymiai didesnės nei pacientams, kurių inkstų funkcija normali, arba kuriems yra lengvas ar vidutinio sunkumo inkstų nepakankamumas. Taigi, pacientams, kuriems yra </w:t>
      </w:r>
      <w:r w:rsidRPr="00001044">
        <w:rPr>
          <w:rFonts w:ascii="Times New Roman" w:hAnsi="Times New Roman"/>
        </w:rPr>
        <w:lastRenderedPageBreak/>
        <w:t>sunkus inkstų nepakankamumas ir yra atliekama dializė, linezolidą reikia vartoti ypatingai atsargiai ir tik kai manoma, jog laukiama nauda yra svarbesnė už teorinę riziką.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Linezolido vartojimo patirties pacientams, kuriems pastoviai atliekama peritoninė dializė ambulatorinėmis sąlygomis ar taikomas kitoks inkstų nepakankamumo gydymas (ne hemodializė), kol kas nėra.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Pacientams, kurių kepenų funkcija sutrikusi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Pacientams, kuriems yra lengvas ar vidutinio sunkumo kepenų nepakankamumas (A ir B klasės pagal </w:t>
      </w:r>
      <w:r w:rsidRPr="00001044">
        <w:rPr>
          <w:rFonts w:ascii="Times New Roman" w:hAnsi="Times New Roman"/>
          <w:i/>
        </w:rPr>
        <w:t>Child-Pugh</w:t>
      </w:r>
      <w:r w:rsidRPr="00001044">
        <w:rPr>
          <w:rFonts w:ascii="Times New Roman" w:hAnsi="Times New Roman"/>
        </w:rPr>
        <w:t>) dozės koreguoti nereikia.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color w:val="000000"/>
        </w:rPr>
      </w:pPr>
      <w:r w:rsidRPr="00001044">
        <w:rPr>
          <w:rFonts w:ascii="Times New Roman" w:hAnsi="Times New Roman"/>
          <w:color w:val="000000"/>
          <w:u w:val="single"/>
        </w:rPr>
        <w:t>Pacientams, kuriems yra sunkus kepenų nepakankamumas (C klasė pagal</w:t>
      </w:r>
      <w:r w:rsidRPr="00001044">
        <w:rPr>
          <w:rFonts w:ascii="Times New Roman" w:hAnsi="Times New Roman"/>
          <w:i/>
          <w:color w:val="000000"/>
          <w:u w:val="single"/>
        </w:rPr>
        <w:t xml:space="preserve"> Child-Pugh</w:t>
      </w:r>
      <w:r w:rsidRPr="00001044">
        <w:rPr>
          <w:rFonts w:ascii="Times New Roman" w:hAnsi="Times New Roman"/>
          <w:color w:val="000000"/>
          <w:u w:val="single"/>
        </w:rPr>
        <w:t>)</w:t>
      </w:r>
      <w:r w:rsidRPr="00001044">
        <w:rPr>
          <w:rFonts w:ascii="Times New Roman" w:hAnsi="Times New Roman"/>
          <w:color w:val="000000"/>
        </w:rPr>
        <w:t xml:space="preserve">: </w:t>
      </w:r>
    </w:p>
    <w:p w:rsidR="00735C04" w:rsidRPr="00001044" w:rsidRDefault="00735C04" w:rsidP="00735C04">
      <w:pPr>
        <w:tabs>
          <w:tab w:val="left" w:pos="567"/>
        </w:tabs>
        <w:spacing w:after="0" w:line="260" w:lineRule="exact"/>
        <w:rPr>
          <w:rFonts w:ascii="Times New Roman" w:hAnsi="Times New Roman"/>
          <w:color w:val="000000"/>
        </w:rPr>
      </w:pPr>
      <w:r w:rsidRPr="00001044">
        <w:rPr>
          <w:rFonts w:ascii="Times New Roman" w:hAnsi="Times New Roman"/>
          <w:color w:val="000000"/>
        </w:rPr>
        <w:t xml:space="preserve">Dozės koreguoti nereikia, nes linezolidas metabolizuojamas nefermentiniu būdu, todėl kepenų veiklos sutrikimas neturėtų reikšmingai keisti jo metabolizmo. Tačiau linezolido vartojimo pacientams su sunku kepenų nepakankamumu farmakokinetinių duomenų nėra , o klinikinės patirties nepakanka. </w:t>
      </w:r>
    </w:p>
    <w:p w:rsidR="00735C04" w:rsidRPr="00001044" w:rsidRDefault="00735C04" w:rsidP="00735C04">
      <w:pPr>
        <w:tabs>
          <w:tab w:val="left" w:pos="567"/>
        </w:tabs>
        <w:spacing w:after="0" w:line="260" w:lineRule="exact"/>
        <w:rPr>
          <w:rFonts w:ascii="Times New Roman" w:hAnsi="Times New Roman"/>
          <w:color w:val="000000"/>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Pacientams su sunkiu kepenų nepakankamumu linezolidas turi būti vartojamas ypač atsargiai, ir tik kai manoma, jog laukiama nauda yra svarbesnė už teorinę riziką.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b/>
        </w:rPr>
      </w:pPr>
      <w:r w:rsidRPr="00001044">
        <w:rPr>
          <w:rFonts w:ascii="Times New Roman" w:hAnsi="Times New Roman"/>
          <w:b/>
        </w:rPr>
        <w:t>Kontraindikacijos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Padidėjęs jautrumas veikliajai arba bet kuriai pagalbinei medžiagai.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Linezolido neturi būti skirama pacientams, vartojantiems arba dviejų pastarųjų savaičių laikotarpiu vartojusiems bet kokių kitų vaistinių preparatų, kurie slopina monoaminooksidazę A ar B (pvz., fenelzino, izokarboksazido, selegilino, moklobemido).</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Išskyrus atvejus, kai yra sąlygos atidžiai stebėti ir matuoti kraujospūdį, linezolido negalima vartoti pacientams, kuriems yra šios klinikinės būklės arba kurie kartu vartoja šių vaistinių preparatų: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numPr>
          <w:ilvl w:val="0"/>
          <w:numId w:val="8"/>
        </w:numPr>
        <w:tabs>
          <w:tab w:val="num" w:pos="567"/>
        </w:tabs>
        <w:spacing w:after="0" w:line="260" w:lineRule="exact"/>
        <w:ind w:left="567" w:hanging="567"/>
        <w:rPr>
          <w:rFonts w:ascii="Times New Roman" w:hAnsi="Times New Roman"/>
        </w:rPr>
      </w:pPr>
      <w:r w:rsidRPr="00001044">
        <w:rPr>
          <w:rFonts w:ascii="Times New Roman" w:hAnsi="Times New Roman"/>
        </w:rPr>
        <w:t>Pacientams, kuriems yra nekontroliuojama hipertenzija, feochromocitoma, karcinoidas, tireotoksikozė, bipolinė depresija, šizoafektinis sutrikimas, ūminės sumišimo būklės.</w:t>
      </w:r>
    </w:p>
    <w:p w:rsidR="00735C04" w:rsidRPr="00001044" w:rsidRDefault="00735C04" w:rsidP="00735C04">
      <w:pPr>
        <w:numPr>
          <w:ilvl w:val="0"/>
          <w:numId w:val="8"/>
        </w:numPr>
        <w:tabs>
          <w:tab w:val="num" w:pos="567"/>
        </w:tabs>
        <w:spacing w:after="0" w:line="260" w:lineRule="exact"/>
        <w:ind w:left="567" w:hanging="567"/>
        <w:rPr>
          <w:rFonts w:ascii="Times New Roman" w:hAnsi="Times New Roman"/>
        </w:rPr>
      </w:pPr>
      <w:r w:rsidRPr="00001044">
        <w:rPr>
          <w:rFonts w:ascii="Times New Roman" w:hAnsi="Times New Roman"/>
        </w:rPr>
        <w:t>Pacientams, kurie vartoja bet kurio iš šių vaistinių preparatų: serotonino reabsorbcijos inhibitorių, triciklių antidepresantų, serotonino 5-HT</w:t>
      </w:r>
      <w:r w:rsidRPr="00001044">
        <w:rPr>
          <w:rFonts w:ascii="Times New Roman" w:hAnsi="Times New Roman"/>
          <w:vertAlign w:val="subscript"/>
        </w:rPr>
        <w:t xml:space="preserve">1 </w:t>
      </w:r>
      <w:r w:rsidRPr="00001044">
        <w:rPr>
          <w:rFonts w:ascii="Times New Roman" w:hAnsi="Times New Roman"/>
        </w:rPr>
        <w:t>receptorių agonistų (triptanų), tiesioginio ir netiesioginio poveikio simpatikomimetikų (įskaitant adrenerginius bronchus plečiančius vaistinius preparatus, pseudoefedriną ir fenilpropanolaminą), kraujagysles sutraukiančių vaistinių preparatų (pvz., epinefrino, norepinefrino), dopaminerginių medžiagų (pvz., dopamino, dobutamino), petidino ar buspirono.</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Žindymą reikia nutraukti prieš pradedant vartoti linezolidą ir nežindyti gydymo linezolidu metu.</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b/>
        </w:rPr>
      </w:pPr>
      <w:r w:rsidRPr="00001044">
        <w:rPr>
          <w:rFonts w:ascii="Times New Roman" w:hAnsi="Times New Roman"/>
          <w:b/>
        </w:rPr>
        <w:t>Specialūs įspėjimai ir atsargumo priemonės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Kaulų čiulpų slopinimas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Gauta pranešimų, kad linezolidą vartojantiems pacientams pasireiškė kaulų čiulpų slopinimas (įskaitant anemiją, leukopeniją, pancitopeniją ir trombocitopeniją). Atvejais, kai ligos baigtis yra žinoma, nutraukus linezolido vartojimą, paveikti kraujo tyrimų </w:t>
      </w:r>
      <w:r w:rsidRPr="00001044">
        <w:rPr>
          <w:rFonts w:ascii="Times New Roman" w:hAnsi="Times New Roman"/>
        </w:rPr>
        <w:lastRenderedPageBreak/>
        <w:t>rodmenys grįžo į lygį, buvusį prieš pradedant gydymą. Manoma, kad šio poveikio keliama rizika yra susijusi su gydymo trukme. Linezolidu gydomiems senyviems pacientams kraujo sutrikimų rizika gali būti didesnė, nei jaunesniems pacientams. Trombocitopenija gali dažniau pasireikšti pacientams, kuriems yra sunkus inkstų nepakankamumas, nepriklausomai nuo to, taikoma dializė ar ne. Todėl rekomenduojama atidžiai stebėti bendro kraujo tyrimo rodmenis pacientams, kuriems prieš pradedant vartoti vaistinio preparato buvo anemija, granulocitopenija ar trombocitopenija, kurie kartu vartoja vaistinių preparatų, galinčių mažinti hemoglobino kiekį kraujyje, mažinti kraujo ląstelių kiekį ar nepalankiai veikti trombocitų kiekį bei veiklą, kuriems yra sunkus inkstų nepakankamumas ir kurie yra gydomi ilgiau kaip 10</w:t>
      </w:r>
      <w:r w:rsidRPr="00001044">
        <w:rPr>
          <w:rFonts w:ascii="Times New Roman" w:hAnsi="Times New Roman"/>
        </w:rPr>
        <w:noBreakHyphen/>
        <w:t>14 parų. Tokims pacientams linezolidą galima vartoti tik jeigu įmanoma atidžiai stebėti hemoglobino, kraujo ląstelių ir trombocitų kiekį kraujyje.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Jeigu vartojant linezolido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Be to, rekomenduojama </w:t>
      </w:r>
      <w:r w:rsidRPr="00001044">
        <w:rPr>
          <w:rFonts w:ascii="Times New Roman" w:hAnsi="Times New Roman"/>
          <w:u w:val="single"/>
        </w:rPr>
        <w:t>kas savaitę</w:t>
      </w:r>
      <w:r w:rsidRPr="00001044">
        <w:rPr>
          <w:rFonts w:ascii="Times New Roman" w:hAnsi="Times New Roman"/>
        </w:rPr>
        <w:t xml:space="preserve"> atlikti pilną kraujo tyrimą (įskaitant hemoglobino, trombocitų kiekį ir bendrą leukocitų kiekį ir leukogramą) pacientams, vartojantiems linezolidą, nepaisant, kokie buvo bendro kraujo tyrimo rodmenys prieš pradedant gydymą.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,,Paskutinės vilties“ tyrimų metu gauta pranešimų apie sunkios anemijos atvejų padažnėjimą pacientams, gydytiems linezolidu ilgiau nei ilgiausią rekomenduojamą 28 parų gydymo laikotarpį. Šiems pacientams dažniau prireikė kraujo perpylimo. Po vaistinio preparato patekimo į rinką taip pat pranešta apie anemijos, dėl kurios prireikė kraujo perpylimo, atvejus, kurie buvo dažnesni pacientams, gydytiems linezolidu ilgiau kaip 28 paras. </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Po vaistinio preparato patekimo į rinką buvo pranešta apie sideroblastinės anemijos atvejus. Tais atvejais, kai buvo žinomas atsiradimo laikas, daugumai pacientų gydymas linezolidu buvo taikytas ilgiau kaip 28 paras. Nutraukus linezolido vartojimą dauguma pacientų visiškai arba iš dalies pasveiko, dėl jų anemijos taikant gydymą ar jo netaikant.</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Mirtingumo disbalansas klinikinio tyrimo, kuriame dalyvavo pacientai, sergantys su kateteriu susijusiomis gramteigiamų mikroorganizmų sukeltomis kraujo infekcinėmis ligomis, metu</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Atviro tyrimo, kuriame dalyvavusiems sunkia liga sergantiems pacientams nustatyta infekcinė liga, susijusi su kraujagyslėje buvusiu kateteriu, metu vartojant linezolidą, palyginti su vankomicino/dikloksaciklino/oksacilino vartojimu, buvo nustatytas mirtingumo padidėjimas (78 iš 363 [21,5 %], palyginti su 58 iš 363 [16,0 %]). Pagrindinis veiksnys, turėjęs įtakos mirtingumui, buvo prieš pradedant gydymą buvusi gramteigiamų mikroorganizmų sukelta infekcinė liga. Pacientų, kuriems nustatyta vien tik gramteigiamų mikroorganizmų sukelta infekcinė liga, mirtingumas buvo panašus (santykinė rizika 0,96; 95 % pasikliautinasis intervalas: 0,58</w:t>
      </w:r>
      <w:r w:rsidRPr="00001044">
        <w:rPr>
          <w:rFonts w:ascii="Times New Roman" w:hAnsi="Times New Roman"/>
        </w:rPr>
        <w:noBreakHyphen/>
        <w:t>1,59), bet reikšmingai didesnis (p = 0,0162) linezolido grupės pacientų, kuriems prieš pradedant gydymą, buvo nustatytas koks nors kitas ligos sukėlėjas arba sukėlėjas neidentifikuotas (santykinė rizika 2,48; 95 % pasikliautinasis intervalas: 1,38</w:t>
      </w:r>
      <w:r w:rsidRPr="00001044">
        <w:rPr>
          <w:rFonts w:ascii="Times New Roman" w:hAnsi="Times New Roman"/>
        </w:rPr>
        <w:noBreakHyphen/>
        <w:t xml:space="preserve">4,46). Didžiausias disbalansas nustatytas gydymo metu ir per 7 paras po gydymo tiriamuoju vaistiniu preparatu pabaigos. Daugiau pacientų linezolido grupėje tyrimo metu užsikrėtę gramneigiamais mikroorganizmais ir mirė nuo gramneigiamų ligos sukėlėjų sukeltos ir polimikrobinės infekcijos. </w:t>
      </w:r>
      <w:r w:rsidRPr="00001044">
        <w:rPr>
          <w:rFonts w:ascii="Times New Roman" w:hAnsi="Times New Roman"/>
        </w:rPr>
        <w:lastRenderedPageBreak/>
        <w:t>Todėl komplikuotas odos ir poodinio audinio infekcines ligas gydyti linezolidu pacientams, kuriems nustatyta arba įtariama ir gramneigiamų mikroorganizmų infekcija, galima tik jeigu nėra galimybės pasirinkti alternatyvų gydymą. Tokiomis aplinkybėmis kartu turi būti pradėtas gydymas nuo gramneigiamų mikroorganizmų.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Su antibiotiko vartojimu susiję viduriavimas ir kolitas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Beveik visi antibakteriniai vaistiniai preparatai, įskaitant linezolidą, gali sukelti pseudomembraninį kolitą. Todėl, jeigu pacientui po bet kurių antibakterinių vaistinių preparatų vartojimo pasireiškia viduriavimas, visada reikia pagalvoti apie šią diagnozę. Įtarus arba diagnozavus su antibakterinių vaistinių preparatų vartojimu susijusį kolitą, linezolido vartojimą būtina nutraukti. Reikia pradėti atitinkamą gydymą. </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 xml:space="preserve">Vartojant beveik visų antibiotikų, įskaitant linezolido, pranešta apie su antibiotiko vartojimu susijusį viduriavimą ir su antibiotiko vartojimu susijusį kolitą, įskaitant pseudomembraninį kolitą ir su </w:t>
      </w:r>
      <w:r w:rsidRPr="00001044">
        <w:rPr>
          <w:rFonts w:ascii="Times New Roman" w:hAnsi="Times New Roman"/>
          <w:i/>
        </w:rPr>
        <w:t xml:space="preserve">Clostridium difficile </w:t>
      </w:r>
      <w:r w:rsidRPr="00001044">
        <w:rPr>
          <w:rFonts w:ascii="Times New Roman" w:hAnsi="Times New Roman"/>
        </w:rPr>
        <w:t xml:space="preserve">susijusį viduriavimą (sutrikimo sunkumas gali būti nuo lengvo viduriavimo iki mirtino kolito). Todėl svarbu turėti omenyje šią diagnozę pacientams, kuriems gydymo metu arba baigus gydymą linezolidu pasireiškia sunkus viduriavimas. Jeigu įtariamas arba patvirtinamas su antibiotiko vartojimu susijęs viduriavimas arba su antibiotiko vartojimu susijęs kolitas, gydymą antibakteriniais vaistiniais preparatais, įskaitant linezolidą, reikia nutraukti ir nedelsiant pradėti taikyti reikiamą gydymą. Tokiu atveju yra draudžiama skirti peristaltiką slopinančių vaistinių preparatų. </w:t>
      </w:r>
    </w:p>
    <w:p w:rsidR="00735C04" w:rsidRPr="00001044" w:rsidRDefault="00735C04" w:rsidP="00735C04">
      <w:pPr>
        <w:tabs>
          <w:tab w:val="left" w:pos="567"/>
        </w:tabs>
        <w:spacing w:after="0" w:line="260" w:lineRule="exact"/>
        <w:rPr>
          <w:rFonts w:ascii="Times New Roman" w:hAnsi="Times New Roman"/>
          <w:i/>
        </w:rPr>
      </w:pPr>
    </w:p>
    <w:p w:rsidR="00735C04" w:rsidRPr="00001044" w:rsidRDefault="00735C04" w:rsidP="00735C04">
      <w:pPr>
        <w:tabs>
          <w:tab w:val="left" w:pos="567"/>
        </w:tabs>
        <w:spacing w:after="0" w:line="260" w:lineRule="exact"/>
        <w:rPr>
          <w:rFonts w:ascii="Times New Roman" w:hAnsi="Times New Roman"/>
          <w:i/>
          <w:u w:val="single"/>
        </w:rPr>
      </w:pPr>
      <w:r w:rsidRPr="00001044">
        <w:rPr>
          <w:rFonts w:ascii="Times New Roman" w:hAnsi="Times New Roman"/>
          <w:i/>
        </w:rPr>
        <w:t>Pieno rūgšties acidozė</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Pranešta apie pieno rūgšties acidozės atvejus vartojant linezolido. Pacientams, kuriems linezolido vartojimo metu atsirado metabolinės acidozės požymių ir simptomų, įskaitant besikartojantį pykinimą ar vėmimą, pilvo skausmą, mažą bikarbonatų kiekį ar hiperventiliaciją, būtina skubi medicininė apžiūra. Jeigu pasireiškė pieno rūgšties acidozė, reikia įvertinti tolimesnio gydymo linezolidu naudos ir galimos rizikos santykį.</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Mitochondrijų funkcijos sutrikimas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Linezolidas slopina baltymų sintezę mitochondrijose. Dėl šio slopinimo gali pasireikšti nepageidaujami reiškiniai, pavyzdžiui, pieno rūgšties acidozė, anemija ir neuropatija (regos nervo ir periferinė). Tokie reiškiniai dažnesni vaistinio preparato vartojant ilgiau kaip 28 paras.</w:t>
      </w:r>
    </w:p>
    <w:p w:rsidR="00735C04" w:rsidRPr="00001044" w:rsidRDefault="00735C04" w:rsidP="00735C04">
      <w:pPr>
        <w:tabs>
          <w:tab w:val="left" w:pos="567"/>
        </w:tabs>
        <w:spacing w:after="0" w:line="260" w:lineRule="exact"/>
        <w:rPr>
          <w:rFonts w:ascii="Times New Roman" w:hAnsi="Times New Roman"/>
          <w:i/>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Serotonino sindromas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Gauta savanoriškų pranešimų apie serotonino sindromą, susijusį su linezolido vartojimu kartu su serotoninerginiais vaistiniais preparatais, įskaitant antidepresantus, tokiais, kaip selektyvūs serotonino reabsorbcijos inhibitoriai (SSRI). Todėl linezolido vartojimas kartu su serotoninerginiais vaistiniais preparatais yra draudžiamas, išskyrus atvejus, kai linezolidą vartoti kartu su serotoninerginiais vaistiniais preparatais būtina. Tokiais atvejais reikia atidžiai stebėti, ar pacientams neatsiranda serotonino sindromo požymių ir simptomų, pavyzdžiui, pažinimo funkcijos sutrikimas, hiperpireksija, hiperrefleksija ar koordinacijos sutrikimas. Jei atsiranda tokių požymių ar simptomų, gydytojas turi apsvarstyti, ar nutraukti vienos, ar abiejų medžiagų vartojimą. Jei nutraukiamas gydymas kartu su linezolidu vartotais serotoninerginiais vaistiniais preparatais, gali atsirasti nutraukimo simptomų.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Periferinė ir regos nervo neuropatija</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lastRenderedPageBreak/>
        <w:t>Buvo gauta pranešimų apie periferinės neuropatijos, taip pat regos nervo neuropatijos ir regos nervo neurito, kai kuriais atvejais progresuojančių iki apakimo, atvejus pacientams, gydytiems linezolidu. Tokie pranešimai visų pirma buvo pacientams, kurie buvo gydomi ilgiau nei rekomenduojamą ilgiausią 28 parų laikotarpį.</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jeigu reikia. Jeigu pacientas Linezolid Medana vartoja ilgiau, negu rekomenduojamos 28 paros, turi būti reguliariai tikrinama jo regėjimo funkcija.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Jeigu pasireiškė periferinė ar regos nervo neuropatija, turi būti apsvarstyta tolimesnio gydymo Linezolid Medana nauda ir galima rizika.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Neuropatijos rizika gali būti didesnė, linezolidą vartojant pacientams, kurie jau gydomi arba neseniai vartojo antimikobakterinių vaistinių preparatų tuberkuliozei gydyti.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Traukuliai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Buvo gauta pranešimų apie pasireiškusius traukulius linezolidu gydomiems pacientams. Daugeliu šių atvejų buvo pranešta apie anksčiau pasireiškusius priepuolius arba rizikos veiksnius priepuoliams atsirasti. Pacientai turi būti informuoti, kad pasakytų savo gydytojui, jeigu jiems anksčiau yra buvę priepuolių.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Monoaminooksidazės inhibitoriai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Linezolidas yra grįžtamojo poveikio, neselektyvus monoaminooksidazės inhibitorius (MAOI). Vis dėlto, jis, vartojamas dozėmis antibakteriniam gydymui, antidepresinio poveikio nesukelia. Yra tik labai riboti sąveikos tyrimų duomenys apie linezolido vartojimo saugumą pacientams, kuriems yra pagrindinė liga ir (arba) jie kartu vartoja vaistinių preparatų, kurie gali kelti riziką dėl MAO slopinimo. Todėl tokiomis aplikybėmis vartoti linezolidą nerekomenduojama, išskyrus atvejus, kai yra įmanoma atidžiai stebėti ir tikrinti vaistinio preparato vartojantį pacientą.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Maisto, kuriame gausu tiramino, vartojimas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Pacientai turi būti informuoti, kad vengtų valgyti maistą, kuriame gausu tiramino.</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Superinfekcija</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Linezolido poveikis normaliai florai klinikinių tyrimų metu neįvertintas.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Antibiotikų vartojimas gali retkarčiais sukelti labai greitą nejautrių mikroorganizmų dauginimąsi. Pavyzdžiui, apytikriai 3% pacientų, vartojusių rekomenduojamas linezolido dozes, klinikinių tyrimų metu pasireiškė su vaistinio preparato vartojimu susijusi kandidozė. Jeigu gydymo metu pasireiškia superinfekcija, reikia imtis atitinkamų priemonių.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Ypatingos populiacijos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Linezolidą reikia labai atsargiai vartoti pacientams, kuriems yra sunkus inkstų nepakankamumas ir tik jeigu manoma, jog laukiama nauda yra svarbesnė už teorinę riziką.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Pacientams, kuriems yra sunkus kepenų nepakankamumas, rekomenduojama linezolidą vartoti tik jeigu laukiama nauda svarbesnė už teorinę riziką.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Klinikiniai tyrimai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lastRenderedPageBreak/>
        <w:t>Linezolido saugumas ir veiksmingumas, skiriant vaistinį preparatą ilgiau kaip 28 paras, nenustatytas.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Kontroliuojamuose klinikiniuose tyrimuose nedalyvavo pacientai, kuriems buvo žaizdų kojose dėl diabeto, pragulų ar išeminių pažeidimų, sunkių nudegimų ar gangrena. Todėl linezolido vartojimo patirtis gydant šias būkles yra ribota.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Pagalbinės medžiagos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eastAsia="Times New Roman" w:hAnsi="Times New Roman" w:cs="Times New Roman"/>
          <w:snapToGrid w:val="0"/>
          <w:szCs w:val="20"/>
        </w:rPr>
        <w:t xml:space="preserve">Šiame vaistiniame preparate </w:t>
      </w:r>
      <w:r w:rsidRPr="00001044">
        <w:rPr>
          <w:rFonts w:ascii="Times New Roman" w:hAnsi="Times New Roman"/>
        </w:rPr>
        <w:t>yra 45,67 mg</w:t>
      </w:r>
      <w:r w:rsidRPr="00001044">
        <w:rPr>
          <w:rFonts w:ascii="Times New Roman" w:eastAsia="Times New Roman" w:hAnsi="Times New Roman" w:cs="Times New Roman"/>
          <w:snapToGrid w:val="0"/>
          <w:szCs w:val="20"/>
        </w:rPr>
        <w:t>/ml</w:t>
      </w:r>
      <w:r w:rsidRPr="00001044">
        <w:rPr>
          <w:rFonts w:ascii="Times New Roman" w:hAnsi="Times New Roman"/>
        </w:rPr>
        <w:t xml:space="preserve"> (t.y. 13,702 g/300 ml) gliukozės. Būtina atsižvelgti cukriniu diabetu</w:t>
      </w:r>
      <w:r w:rsidRPr="00001044">
        <w:rPr>
          <w:rFonts w:ascii="Times New Roman" w:eastAsia="Times New Roman" w:hAnsi="Times New Roman" w:cs="Times New Roman"/>
          <w:snapToGrid w:val="0"/>
          <w:szCs w:val="20"/>
        </w:rPr>
        <w:t xml:space="preserve"> </w:t>
      </w:r>
      <w:r w:rsidRPr="00001044">
        <w:rPr>
          <w:rFonts w:ascii="Times New Roman" w:hAnsi="Times New Roman"/>
        </w:rPr>
        <w:t xml:space="preserve">sergantiems pacientams ir pacientams, kuriems nustatyta kita būklė, susijusi su gliukozės netoleravimu. </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eastAsia="Times New Roman" w:hAnsi="Times New Roman" w:cs="Times New Roman"/>
          <w:snapToGrid w:val="0"/>
          <w:szCs w:val="20"/>
        </w:rPr>
        <w:t xml:space="preserve">Šiame vaistiniame preparate yra 0,61 mg/ml (t.y. 0,182 g/300 ml) natrio. Būtina atsižvelgti, jei </w:t>
      </w:r>
      <w:r w:rsidRPr="00001044">
        <w:rPr>
          <w:rFonts w:ascii="Times New Roman" w:hAnsi="Times New Roman"/>
        </w:rPr>
        <w:t>kontroliuojamas natrio kiekis maiste.</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b/>
        </w:rPr>
      </w:pPr>
      <w:r w:rsidRPr="00001044">
        <w:rPr>
          <w:rFonts w:ascii="Times New Roman" w:hAnsi="Times New Roman"/>
          <w:b/>
        </w:rPr>
        <w:t>Sąveika</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t>Monoaminooksidazės inhibitoriai</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Linezolidas yra grįžtamojo pobūdžio, neselektyvus monaminooksidazės inhibitorius (MAOI). Yra tik labai riboti sąveikos duomenys iš vaistinių preparatų sąveikos tyrimų ir apie linezolido saugumą jo vartojant pacientams, kurie kartu vartoja vaistinių preparatų, galinčių kelti riziką dėl MAO slopinimo. Todėl tokiomis aplikybėmis linezolido vartoti nerekomenduojama, išskyrus atvejus, kai yra įmanoma atidžiai stebėti ir tikrinti vaistinio preparato vartojantį pacientą.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Galimos sąveikos, sukeliančios kraujospūdžio padidėjimą</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Sveikiems savanoriams, kurių kraujospūdis buvo normalus, linezolidas sustiprino pseudoefedrino ir fenilpropanolamino hidrochlorido sukeltą kraujospūdžio padidėjimą. Linezolido vartojimas kartu su pseudoefedrinu ar fenilpropanolaminu žmogui sukėlė vidutinį sistolinio kraujospūdžio padidėjimą 30</w:t>
      </w:r>
      <w:r w:rsidRPr="00001044">
        <w:rPr>
          <w:rFonts w:ascii="Times New Roman" w:hAnsi="Times New Roman"/>
        </w:rPr>
        <w:noBreakHyphen/>
        <w:t>40 mmHg, palyginti su 11</w:t>
      </w:r>
      <w:r w:rsidRPr="00001044">
        <w:rPr>
          <w:rFonts w:ascii="Times New Roman" w:hAnsi="Times New Roman"/>
        </w:rPr>
        <w:noBreakHyphen/>
        <w:t>15 mmHg padidėjimu, kurį sukėlė vien linezolido vartojimas, 14</w:t>
      </w:r>
      <w:r w:rsidRPr="00001044">
        <w:rPr>
          <w:rFonts w:ascii="Times New Roman" w:hAnsi="Times New Roman"/>
        </w:rPr>
        <w:noBreakHyphen/>
        <w:t>18 mmHg padidėjimu, kurį sukėlė vien pseudoefedrino ar vien fenilpropanolamino vartojimas, ir 8</w:t>
      </w:r>
      <w:r w:rsidRPr="00001044">
        <w:rPr>
          <w:rFonts w:ascii="Times New Roman" w:hAnsi="Times New Roman"/>
        </w:rPr>
        <w:noBreakHyphen/>
        <w:t>11 mmHg padidėjimu, kurį sukėlė placebo vartojimas. Panašūs tyrimai su hipertenzija sergančiais pacientais neatlikti. Rekomenduojama atidžiai titruoti kraujagysles sutraukiančių vaistinių preparatų, įskaitant dopaminerginius, dozę, norint sukelti pageidaujamą reakciją, jeigu jų vartojama kartu su linezolidu.</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Galimos serotoninerginės sąveikos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Tyrimuose, kuriuose dalyvavo sveiki savanoriai, buvo tirta galima sąveika su dekstrometorfanu. Tiriamieji vartojo dekstrometorfano (dvi 20 mg dozės išgertos su 4 valandų pertrauka) kartu su linezolidu arba be jo. Sveikiems tiriamiesiems, vartojusiems linezolido kartu su dekstrometorfanu, serotonino sindromas (sumišimas, kliedesys, neramumas, drebulys, paraudimas, prakaitavimas, karščiavimas) nepasireiškė.</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Po vaistinio preparato patekimo į rinką buvo gautas vienas pranešimas apie poveikį, panašų į serotonino sindromą, pasireiškusį linezolido kartu su dekstrometorfanu vartojusiam pacientui, kuris išnyko, nutraukus abiejų vaistinių preparatų vartojimą.</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Klinikinio vartojimo metu gauta pranešimų apie serotonino sindromo atvejus vartojant linezolido kartu su serotoninerginėmis medžiagomis, įskaitant antidepresantus, tokius, kaip selektyvūs serotonino reabsorbcijos inhibitoriai (SSRI). Taigi, nors vartojimas kartu yra draudžiamas, kaip prižiūrėti pacientus, kuriems gydymas linezolidu ir serotoninergine mežiaga yra būtinas, aprašyta poskyryje „Specialūs įspėjimai ir atsargumo priemonės“.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i/>
        </w:rPr>
        <w:lastRenderedPageBreak/>
        <w:t>Vartojimas kartu su maistu, kuriame gausu tiramino</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Reikšmingo poveikio tiriamiųjų, kurie linezolido vartojo kartu su mažiau kaip 100 mg tiramino, kraujospūdžiui nepastebėta. Tai rodo, kad tik reikia vengti vartoti didelį kiekį maisto ir gėrimų, kuriuose yra daug tiramino (pvz., brandinto sūrio, mielių ekstraktų, nedistiliuotų alkoholinių gėrimų ir fermentuotų sojos pupelių produktų, tokių, kaip sojų padažas).</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 xml:space="preserve">Citochromo P450 metabolizuojami vaistiniai preparatai </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Nenustatyta, kad linezolidą metabolizuotų citochromo P450 (CYP) fermentų sistema ir jis kliniškai reikšmingai neslopina žmogaus CYP izofermentų (1A2, 2C9, 2C19, 2D6, 2E1, 3A4). Taip pat linezolidas neindukuoja P450 izofermentų žiurkėms. Vadinasi, linezolido sąveika su CYP450 indukuojančias vaistiniais preparatais nėra tikėtina.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Rifampicinas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Rifampicino poveikio linezolido farmakokinetikai tyrimo metu šešiolika sveikų suaugusių savanorių vyrų 2,5 paros, 2 kartus per parą vartojo po 600 mg linezolido kartu su 8 paras vieną kartą per parą vartojama 600 mg rifampicino doze arba be jos. Rifampicinas sumažino linezolido C</w:t>
      </w:r>
      <w:r w:rsidRPr="00001044">
        <w:rPr>
          <w:rFonts w:ascii="Times New Roman" w:hAnsi="Times New Roman"/>
          <w:vertAlign w:val="subscript"/>
        </w:rPr>
        <w:t>max</w:t>
      </w:r>
      <w:r w:rsidRPr="00001044">
        <w:rPr>
          <w:rFonts w:ascii="Times New Roman" w:hAnsi="Times New Roman"/>
        </w:rPr>
        <w:t xml:space="preserve"> ir AUC atitinkamai vidutiniškai 21 % (90 % PI, 15, 27) ir vidutiniškai 32 % (90% PI, 27, 37). Šios sąveikos mechanizmas ir jos klinikinė reikšmė nežinomi.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i/>
        </w:rPr>
      </w:pPr>
      <w:r w:rsidRPr="00001044">
        <w:rPr>
          <w:rFonts w:ascii="Times New Roman" w:hAnsi="Times New Roman"/>
          <w:i/>
        </w:rPr>
        <w:t>Varfarinas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Linezolido pusiausvyros apykaitos sąlygomis pradėjus kartu vartoti varfarino, nustatytas 10 % mažesnis vidutinis didžiausias TNS ir 5 % mažesnis TNS AUC. Yra nepakankamai duomenų apie pacientus, kurie kartu vartojo linezolido ir varfarino, kad būtų galima nustatyti šio reiškinio klinikinę reikšmę, jeigu tokia yra.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Vaisingumas, nėštumo ir žindymo laikotarpis</w:t>
      </w:r>
    </w:p>
    <w:p w:rsidR="00735C04" w:rsidRPr="00001044" w:rsidRDefault="00735C04" w:rsidP="00735C04">
      <w:pPr>
        <w:tabs>
          <w:tab w:val="left" w:pos="567"/>
        </w:tabs>
        <w:spacing w:after="0" w:line="260" w:lineRule="exact"/>
        <w:rPr>
          <w:rFonts w:ascii="Times New Roman" w:eastAsia="Times New Roman" w:hAnsi="Times New Roman" w:cs="Times New Roman"/>
          <w:noProof/>
          <w:snapToGrid w:val="0"/>
          <w:color w:val="0D0D0D"/>
          <w:szCs w:val="24"/>
        </w:rPr>
      </w:pPr>
    </w:p>
    <w:p w:rsidR="00735C04" w:rsidRPr="00001044" w:rsidRDefault="00735C04" w:rsidP="00735C04">
      <w:pPr>
        <w:tabs>
          <w:tab w:val="left" w:pos="567"/>
        </w:tabs>
        <w:spacing w:after="0" w:line="260" w:lineRule="exact"/>
        <w:rPr>
          <w:rFonts w:ascii="Times New Roman" w:eastAsia="Times New Roman" w:hAnsi="Times New Roman" w:cs="Times New Roman"/>
          <w:noProof/>
          <w:snapToGrid w:val="0"/>
          <w:color w:val="0D0D0D"/>
          <w:szCs w:val="24"/>
          <w:u w:val="single"/>
        </w:rPr>
      </w:pPr>
      <w:r w:rsidRPr="00001044">
        <w:rPr>
          <w:rFonts w:ascii="Times New Roman" w:eastAsia="Times New Roman" w:hAnsi="Times New Roman" w:cs="Times New Roman"/>
          <w:noProof/>
          <w:snapToGrid w:val="0"/>
          <w:color w:val="0D0D0D"/>
          <w:szCs w:val="24"/>
          <w:u w:val="single"/>
        </w:rPr>
        <w:t>Nėštumas</w:t>
      </w:r>
    </w:p>
    <w:p w:rsidR="00735C04" w:rsidRPr="00001044" w:rsidRDefault="00735C04" w:rsidP="00735C04">
      <w:pPr>
        <w:tabs>
          <w:tab w:val="left" w:pos="567"/>
        </w:tabs>
        <w:spacing w:after="0" w:line="260" w:lineRule="exact"/>
        <w:rPr>
          <w:rFonts w:ascii="Times New Roman" w:hAnsi="Times New Roman"/>
          <w:color w:val="0D0D0D"/>
        </w:rPr>
      </w:pPr>
      <w:r w:rsidRPr="00001044">
        <w:rPr>
          <w:rFonts w:ascii="Times New Roman" w:hAnsi="Times New Roman"/>
          <w:color w:val="0D0D0D"/>
        </w:rPr>
        <w:t>Duomenų apie nėščių moterų gydymą linezolidu nepakanka. Su gyvūnais atlikti tyrimai parodė toksinį poveikį reprodukcijai. Egzistuoja potenciali rizika žmogui.</w:t>
      </w:r>
    </w:p>
    <w:p w:rsidR="00735C04" w:rsidRPr="00001044" w:rsidRDefault="00735C04" w:rsidP="00735C04">
      <w:pPr>
        <w:tabs>
          <w:tab w:val="left" w:pos="567"/>
        </w:tabs>
        <w:spacing w:after="0" w:line="260" w:lineRule="exact"/>
        <w:rPr>
          <w:rFonts w:ascii="Times New Roman" w:hAnsi="Times New Roman"/>
          <w:color w:val="0D0D0D"/>
        </w:rPr>
      </w:pPr>
    </w:p>
    <w:p w:rsidR="00735C04" w:rsidRPr="00001044" w:rsidRDefault="00735C04" w:rsidP="00735C04">
      <w:pPr>
        <w:tabs>
          <w:tab w:val="left" w:pos="567"/>
        </w:tabs>
        <w:spacing w:after="0" w:line="260" w:lineRule="exact"/>
        <w:rPr>
          <w:rFonts w:ascii="Times New Roman" w:hAnsi="Times New Roman"/>
          <w:color w:val="0D0D0D"/>
        </w:rPr>
      </w:pPr>
      <w:r w:rsidRPr="00001044">
        <w:rPr>
          <w:rFonts w:ascii="Times New Roman" w:hAnsi="Times New Roman"/>
          <w:color w:val="0D0D0D"/>
        </w:rPr>
        <w:t>Linezolido nėštumo metu vartoti negalima, išskyrus neabejotinai būtinu atveju, t. y. tik jeigu galima nauda svarbesnė už teorinę riziką.</w:t>
      </w:r>
    </w:p>
    <w:p w:rsidR="00735C04" w:rsidRPr="00001044" w:rsidRDefault="00735C04" w:rsidP="00735C04">
      <w:pPr>
        <w:tabs>
          <w:tab w:val="left" w:pos="567"/>
        </w:tabs>
        <w:spacing w:after="0" w:line="260" w:lineRule="exact"/>
        <w:rPr>
          <w:rFonts w:ascii="Times New Roman" w:hAnsi="Times New Roman"/>
          <w:color w:val="0D0D0D"/>
        </w:rPr>
      </w:pPr>
    </w:p>
    <w:p w:rsidR="00735C04" w:rsidRPr="00001044" w:rsidRDefault="00735C04" w:rsidP="00735C04">
      <w:pPr>
        <w:tabs>
          <w:tab w:val="left" w:pos="567"/>
        </w:tabs>
        <w:spacing w:after="0" w:line="260" w:lineRule="exact"/>
        <w:rPr>
          <w:rFonts w:ascii="Times New Roman" w:eastAsia="Times New Roman" w:hAnsi="Times New Roman" w:cs="Times New Roman"/>
          <w:noProof/>
          <w:snapToGrid w:val="0"/>
          <w:color w:val="0D0D0D"/>
          <w:szCs w:val="24"/>
          <w:u w:val="single"/>
        </w:rPr>
      </w:pPr>
      <w:r w:rsidRPr="00001044">
        <w:rPr>
          <w:rFonts w:ascii="Times New Roman" w:eastAsia="Times New Roman" w:hAnsi="Times New Roman" w:cs="Times New Roman"/>
          <w:noProof/>
          <w:snapToGrid w:val="0"/>
          <w:color w:val="0D0D0D"/>
          <w:szCs w:val="24"/>
          <w:u w:val="single"/>
        </w:rPr>
        <w:t>Žindymas</w:t>
      </w:r>
    </w:p>
    <w:p w:rsidR="00735C04" w:rsidRPr="00001044" w:rsidRDefault="00735C04" w:rsidP="00735C04">
      <w:pPr>
        <w:tabs>
          <w:tab w:val="left" w:pos="567"/>
        </w:tabs>
        <w:spacing w:after="0" w:line="260" w:lineRule="exact"/>
        <w:rPr>
          <w:rFonts w:ascii="Times New Roman" w:hAnsi="Times New Roman"/>
          <w:color w:val="0D0D0D"/>
        </w:rPr>
      </w:pPr>
      <w:r w:rsidRPr="00001044">
        <w:rPr>
          <w:rFonts w:ascii="Times New Roman" w:hAnsi="Times New Roman"/>
          <w:color w:val="0D0D0D"/>
        </w:rPr>
        <w:t>Tyrimų su gyvūnais duomenys rodo, kad linezolidas ir jo metabolitai pereina į žindyvės pieną ir todėl žindymą reikia nutraukti prieš pradedant vartoti linezolidą ir gydymo juo metu nežindyti.</w:t>
      </w:r>
    </w:p>
    <w:p w:rsidR="00735C04" w:rsidRPr="00001044" w:rsidRDefault="00735C04" w:rsidP="00735C04">
      <w:pPr>
        <w:tabs>
          <w:tab w:val="left" w:pos="567"/>
        </w:tabs>
        <w:spacing w:after="0" w:line="260" w:lineRule="exact"/>
        <w:rPr>
          <w:rFonts w:ascii="Times New Roman" w:hAnsi="Times New Roman"/>
          <w:color w:val="0D0D0D"/>
        </w:rPr>
      </w:pPr>
    </w:p>
    <w:p w:rsidR="00735C04" w:rsidRPr="00001044" w:rsidRDefault="00735C04" w:rsidP="00735C04">
      <w:pPr>
        <w:tabs>
          <w:tab w:val="left" w:pos="567"/>
        </w:tabs>
        <w:spacing w:after="0" w:line="260" w:lineRule="exact"/>
        <w:rPr>
          <w:rFonts w:ascii="Times New Roman" w:eastAsia="Times New Roman" w:hAnsi="Times New Roman" w:cs="Times New Roman"/>
          <w:snapToGrid w:val="0"/>
          <w:szCs w:val="24"/>
          <w:u w:val="single"/>
        </w:rPr>
      </w:pPr>
      <w:r w:rsidRPr="00001044">
        <w:rPr>
          <w:rFonts w:ascii="Times New Roman" w:eastAsia="Times New Roman" w:hAnsi="Times New Roman" w:cs="Times New Roman"/>
          <w:snapToGrid w:val="0"/>
          <w:szCs w:val="24"/>
          <w:u w:val="single"/>
        </w:rPr>
        <w:t>Vaisingumas</w:t>
      </w:r>
    </w:p>
    <w:p w:rsidR="00735C04" w:rsidRPr="00001044" w:rsidRDefault="00735C04" w:rsidP="00735C04">
      <w:pPr>
        <w:tabs>
          <w:tab w:val="left" w:pos="567"/>
        </w:tabs>
        <w:spacing w:after="0" w:line="260" w:lineRule="exact"/>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Tyrimų su gyvūnais metu linezolidas sumažino vaisingumą.</w:t>
      </w:r>
    </w:p>
    <w:p w:rsidR="00735C04" w:rsidRPr="00001044" w:rsidRDefault="00735C04" w:rsidP="00735C04">
      <w:pPr>
        <w:tabs>
          <w:tab w:val="left" w:pos="567"/>
        </w:tabs>
        <w:spacing w:after="0" w:line="260" w:lineRule="exact"/>
        <w:rPr>
          <w:rFonts w:ascii="Times New Roman" w:eastAsia="Times New Roman" w:hAnsi="Times New Roman" w:cs="Times New Roman"/>
          <w:snapToGrid w:val="0"/>
          <w:szCs w:val="24"/>
        </w:rPr>
      </w:pPr>
      <w:r w:rsidRPr="00001044">
        <w:rPr>
          <w:rFonts w:ascii="Times New Roman" w:eastAsia="Times New Roman" w:hAnsi="Times New Roman" w:cs="Times New Roman"/>
          <w:snapToGrid w:val="0"/>
          <w:szCs w:val="24"/>
        </w:rPr>
        <w:t>Nežinoma, ar šie duomenys turi įtakos žmonių vaisingumui.</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Poveikis gebėjimui vairuoti ir valdyti mechanizmus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Pacientus reikia įspėti, kad vartojant linezolidą, gali pasireikšti svaigulys arba regėjimo sutrikimo simptomai, ir reikia patarti nevairuoti ar nevaldyti mechanizmų, jeigu atsiranda kuris nors iš šių simptomų.</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Perdozavimas</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Specifinio priešnuodžio nėra.</w:t>
      </w: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lastRenderedPageBreak/>
        <w:t>Pranešimų apie perdozavimo atvejus negauta. Vis dėlto, toliau pateikta informacija gali būti naudinga:</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tabs>
          <w:tab w:val="left" w:pos="567"/>
        </w:tabs>
        <w:spacing w:after="0" w:line="260" w:lineRule="exact"/>
        <w:rPr>
          <w:rFonts w:ascii="Times New Roman" w:hAnsi="Times New Roman"/>
        </w:rPr>
      </w:pPr>
      <w:r w:rsidRPr="00001044">
        <w:rPr>
          <w:rFonts w:ascii="Times New Roman" w:hAnsi="Times New Roman"/>
        </w:rPr>
        <w:t>Patartina taikyti palaikomąjį gydymą tuo pat metu užtikrinant glomerulų filtraciją. Per 3 hemodializės valandas pašalinama maždaug 30% linezolido dozės, bet duomenų, kad linezolidas gali būti pašalintas peritoninės dializės ir kraujo perpylimo būdu, nėra. Tam tikrą dviejų svarbiausių linezolido metabolitų kiekį taip pat galima pašalinti hemodializės būdu.</w:t>
      </w:r>
    </w:p>
    <w:p w:rsidR="00735C04" w:rsidRPr="00001044" w:rsidRDefault="00735C04" w:rsidP="00735C04">
      <w:pPr>
        <w:tabs>
          <w:tab w:val="left" w:pos="567"/>
        </w:tabs>
        <w:spacing w:after="0" w:line="260" w:lineRule="exact"/>
        <w:rPr>
          <w:rFonts w:ascii="Times New Roman" w:hAnsi="Times New Roman"/>
        </w:rPr>
      </w:pPr>
    </w:p>
    <w:p w:rsidR="00735C04" w:rsidRPr="00001044" w:rsidRDefault="00735C04" w:rsidP="00735C04">
      <w:pPr>
        <w:spacing w:after="0" w:line="240" w:lineRule="auto"/>
        <w:rPr>
          <w:rFonts w:ascii="Times New Roman" w:hAnsi="Times New Roman"/>
          <w:b/>
        </w:rPr>
      </w:pPr>
      <w:r w:rsidRPr="00001044">
        <w:rPr>
          <w:rFonts w:ascii="Times New Roman" w:hAnsi="Times New Roman"/>
          <w:b/>
        </w:rPr>
        <w:t>Reikalavimai vaistinio preparato ruošimui ir vartojimui</w:t>
      </w:r>
    </w:p>
    <w:p w:rsidR="00735C04" w:rsidRDefault="00735C04" w:rsidP="00735C04">
      <w:pPr>
        <w:spacing w:after="0" w:line="240" w:lineRule="auto"/>
        <w:rPr>
          <w:rFonts w:ascii="Times New Roman" w:hAnsi="Times New Roman"/>
        </w:rPr>
      </w:pPr>
      <w:r w:rsidRPr="00001044">
        <w:rPr>
          <w:rFonts w:ascii="Times New Roman" w:hAnsi="Times New Roman"/>
        </w:rPr>
        <w:t xml:space="preserve">Tik vienkartiniam vartojimui. Vieną minutę tvirtai paspaudę </w:t>
      </w:r>
      <w:r>
        <w:rPr>
          <w:rFonts w:ascii="Times New Roman" w:hAnsi="Times New Roman"/>
        </w:rPr>
        <w:t xml:space="preserve">polietileno </w:t>
      </w:r>
      <w:r w:rsidRPr="00001044">
        <w:rPr>
          <w:rFonts w:ascii="Times New Roman" w:hAnsi="Times New Roman"/>
        </w:rPr>
        <w:t xml:space="preserve">maišelį, patikrinkite, ar iš jo nelaša tirpalas. Jei iš maišelio laša tirpalas, jo vartoti negalima, nes tirpalas jame gali būti nesterilus. Prieš vartojimą tirpalą reikia apžiūrėti. Galima vartoti tik skaidrų ir be dalelių tirpalą. </w:t>
      </w:r>
    </w:p>
    <w:p w:rsidR="00735C04" w:rsidRDefault="00735C04" w:rsidP="00735C04">
      <w:pPr>
        <w:spacing w:after="0" w:line="240" w:lineRule="auto"/>
        <w:rPr>
          <w:rFonts w:ascii="Times New Roman" w:hAnsi="Times New Roman"/>
        </w:rPr>
      </w:pPr>
    </w:p>
    <w:p w:rsidR="00735C04" w:rsidRDefault="00735C04" w:rsidP="00735C04">
      <w:pPr>
        <w:spacing w:after="0" w:line="240" w:lineRule="auto"/>
        <w:rPr>
          <w:rFonts w:ascii="Times New Roman" w:hAnsi="Times New Roman"/>
        </w:rPr>
      </w:pPr>
      <w:r w:rsidRPr="006F36AC">
        <w:rPr>
          <w:rFonts w:ascii="Times New Roman" w:hAnsi="Times New Roman"/>
        </w:rPr>
        <w:t xml:space="preserve">Patikrinus sandarumą ir nuėmus aplauginę plėvelę, polietileno </w:t>
      </w:r>
      <w:r>
        <w:rPr>
          <w:rFonts w:ascii="Times New Roman" w:hAnsi="Times New Roman"/>
        </w:rPr>
        <w:t>maišelį</w:t>
      </w:r>
      <w:r w:rsidRPr="006F36AC">
        <w:rPr>
          <w:rFonts w:ascii="Times New Roman" w:hAnsi="Times New Roman"/>
        </w:rPr>
        <w:t xml:space="preserve"> reikia sujungti su sistema</w:t>
      </w:r>
      <w:r>
        <w:rPr>
          <w:rFonts w:ascii="Times New Roman" w:hAnsi="Times New Roman"/>
        </w:rPr>
        <w:t>,</w:t>
      </w:r>
      <w:r w:rsidRPr="006F36AC">
        <w:rPr>
          <w:rFonts w:ascii="Times New Roman" w:hAnsi="Times New Roman"/>
        </w:rPr>
        <w:t xml:space="preserve"> naudojant dviejų kanalų adatą.</w:t>
      </w:r>
    </w:p>
    <w:p w:rsidR="00735C0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Šių maišelių negalima jungti nuosekliai. Nesuvartotą tirpalą reikia išmesti. Dalinai suvartotų maišelių pakartotinai prijungti negalima.</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b/>
        </w:rPr>
      </w:pPr>
      <w:r w:rsidRPr="00001044">
        <w:rPr>
          <w:rFonts w:ascii="Times New Roman" w:hAnsi="Times New Roman"/>
          <w:b/>
        </w:rPr>
        <w:t>Suderinamumas</w:t>
      </w:r>
    </w:p>
    <w:p w:rsidR="00735C04" w:rsidRPr="00001044" w:rsidRDefault="00735C04" w:rsidP="00735C04">
      <w:pPr>
        <w:spacing w:after="0" w:line="240" w:lineRule="auto"/>
        <w:rPr>
          <w:rFonts w:ascii="Times New Roman" w:hAnsi="Times New Roman"/>
        </w:rPr>
      </w:pPr>
      <w:r w:rsidRPr="00001044">
        <w:rPr>
          <w:rFonts w:ascii="Times New Roman" w:hAnsi="Times New Roman"/>
        </w:rPr>
        <w:t>Linezolid Medana tirpalas yra suderinamas su šiais tirpalais: 5% gliukozės intraveniniu infuziniu tirpalu, 0,9% natrio chlorido intraveniniu infuziniu tirpalu, Ringerio laktato injekciniu tirpalu.</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b/>
        </w:rPr>
      </w:pPr>
      <w:r w:rsidRPr="00001044">
        <w:rPr>
          <w:rFonts w:ascii="Times New Roman" w:hAnsi="Times New Roman"/>
          <w:b/>
        </w:rPr>
        <w:t>Nesuderinamumas</w:t>
      </w:r>
    </w:p>
    <w:p w:rsidR="00735C04" w:rsidRPr="00001044" w:rsidRDefault="00735C04" w:rsidP="00735C04">
      <w:pPr>
        <w:spacing w:after="0" w:line="240" w:lineRule="auto"/>
        <w:rPr>
          <w:rFonts w:ascii="Times New Roman" w:hAnsi="Times New Roman"/>
        </w:rPr>
      </w:pPr>
      <w:r w:rsidRPr="00001044">
        <w:rPr>
          <w:rFonts w:ascii="Times New Roman" w:hAnsi="Times New Roman"/>
        </w:rPr>
        <w:t>Maišyti tirpalo su kitomis medžiagomis negalima. Jei vartojant linezolidą bus skiriami kiti vaistiniai preparatai, juos reikia vartoti atskirai, laikantis kiekvienam preparatui skirtų nurodymų. Atitinkamai, jei bus naudojama ta pati sistema infuzuoti keletui vaistinių preparatų į veną, prieš skiriant linezolido, infuzijų sistemą reikia praplauti suderinamu infuziniu tirpalu.</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Žinoma, kad Linezolid Medana infuzinis tirpalas fizikiniu požiūriu yra nesuderinamas su šiomis medžiagomis: amfoteracinu B, chlorpromazino hidrochloridu, diazepamu, pentamidino izetionatu, eritromicino laktabionatu, fenitoino natrio druska ir sulfametoksazolu / trimetoprimu. Be to, vartojant kartu su ceftriaksono natrio druska pasireiškia cheminis nesuderinamumas.</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b/>
        </w:rPr>
      </w:pPr>
      <w:r w:rsidRPr="00001044">
        <w:rPr>
          <w:rFonts w:ascii="Times New Roman" w:hAnsi="Times New Roman"/>
          <w:b/>
        </w:rPr>
        <w:t>Tinkamumo laikas</w:t>
      </w:r>
    </w:p>
    <w:p w:rsidR="00735C04" w:rsidRPr="00001044" w:rsidRDefault="00735C04" w:rsidP="00735C04">
      <w:pPr>
        <w:spacing w:after="0" w:line="240" w:lineRule="auto"/>
        <w:rPr>
          <w:rFonts w:ascii="Times New Roman" w:hAnsi="Times New Roman"/>
        </w:rPr>
      </w:pPr>
      <w:r w:rsidRPr="00001044">
        <w:rPr>
          <w:rFonts w:ascii="Times New Roman" w:hAnsi="Times New Roman"/>
        </w:rPr>
        <w:t>Prieš atidarymą: 30 mėnesių</w:t>
      </w:r>
    </w:p>
    <w:p w:rsidR="00735C04" w:rsidRPr="00001044" w:rsidRDefault="00735C04" w:rsidP="00735C04">
      <w:pPr>
        <w:spacing w:after="0" w:line="240" w:lineRule="auto"/>
        <w:rPr>
          <w:rFonts w:ascii="Times New Roman" w:hAnsi="Times New Roman"/>
        </w:rPr>
      </w:pPr>
      <w:r w:rsidRPr="00001044">
        <w:rPr>
          <w:rFonts w:ascii="Times New Roman" w:eastAsia="Times New Roman" w:hAnsi="Times New Roman" w:cs="Times New Roman"/>
          <w:snapToGrid w:val="0"/>
          <w:szCs w:val="24"/>
        </w:rPr>
        <w:t>Po atidarymo: Cheminės</w:t>
      </w:r>
      <w:r w:rsidRPr="00001044">
        <w:rPr>
          <w:rFonts w:ascii="Times New Roman" w:hAnsi="Times New Roman"/>
        </w:rPr>
        <w:t xml:space="preserve"> ir fizinės savybės išlieka stabilios 2 valandas 25 ºC temperatūroje. Mikrobiologiniu požiūriu preparatą būtina suvartoti iš karto. Jei paruoštas tirpalas tuoj pat nesuvartojamas, už tolesnį jo tinkamumo laiką ir laikymo iki vartojimo sąlygas atsako vartotojas.</w:t>
      </w:r>
    </w:p>
    <w:p w:rsidR="00735C04" w:rsidRPr="00001044" w:rsidRDefault="00735C04" w:rsidP="00735C04">
      <w:pPr>
        <w:spacing w:after="0" w:line="240" w:lineRule="auto"/>
        <w:rPr>
          <w:rFonts w:ascii="Times New Roman" w:hAnsi="Times New Roman"/>
        </w:rPr>
      </w:pPr>
    </w:p>
    <w:p w:rsidR="00735C04" w:rsidRPr="00001044" w:rsidRDefault="00735C04" w:rsidP="00735C04">
      <w:pPr>
        <w:keepNext/>
        <w:tabs>
          <w:tab w:val="left" w:pos="567"/>
        </w:tabs>
        <w:spacing w:after="0" w:line="260" w:lineRule="exact"/>
        <w:jc w:val="both"/>
        <w:outlineLvl w:val="3"/>
        <w:rPr>
          <w:rFonts w:ascii="Times New Roman" w:hAnsi="Times New Roman"/>
          <w:b/>
        </w:rPr>
      </w:pPr>
      <w:r w:rsidRPr="00001044">
        <w:rPr>
          <w:rFonts w:ascii="Times New Roman" w:hAnsi="Times New Roman"/>
          <w:b/>
        </w:rPr>
        <w:t>Specialios laikymo sąlygos</w:t>
      </w:r>
    </w:p>
    <w:p w:rsidR="00735C04" w:rsidRPr="00001044" w:rsidRDefault="00735C04" w:rsidP="00735C04">
      <w:pPr>
        <w:spacing w:after="0" w:line="240" w:lineRule="auto"/>
        <w:rPr>
          <w:rFonts w:ascii="Times New Roman" w:hAnsi="Times New Roman"/>
        </w:rPr>
      </w:pPr>
      <w:r w:rsidRPr="00001044">
        <w:rPr>
          <w:rFonts w:ascii="Times New Roman" w:hAnsi="Times New Roman"/>
        </w:rPr>
        <w:t>Šio vaistinio preparato laikymui specialių temperatūros sąlygų nereikalaujama. Polietilen</w:t>
      </w:r>
      <w:r>
        <w:rPr>
          <w:rFonts w:ascii="Times New Roman" w:hAnsi="Times New Roman"/>
        </w:rPr>
        <w:t>o</w:t>
      </w:r>
      <w:r w:rsidRPr="00001044">
        <w:rPr>
          <w:rFonts w:ascii="Times New Roman" w:hAnsi="Times New Roman"/>
        </w:rPr>
        <w:t xml:space="preserve"> maišelį laikyti išorinėje dėžutėje, kad preparatas būtų apsaugotas nuo šviesos.</w:t>
      </w:r>
    </w:p>
    <w:p w:rsidR="00735C04" w:rsidRPr="00001044" w:rsidRDefault="00735C04" w:rsidP="00735C04">
      <w:pPr>
        <w:spacing w:after="0" w:line="240" w:lineRule="auto"/>
        <w:rPr>
          <w:rFonts w:ascii="Times New Roman" w:hAnsi="Times New Roman"/>
        </w:rPr>
      </w:pPr>
    </w:p>
    <w:p w:rsidR="00735C04" w:rsidRPr="00001044" w:rsidRDefault="00735C04" w:rsidP="00735C04">
      <w:pPr>
        <w:spacing w:after="0" w:line="240" w:lineRule="auto"/>
        <w:rPr>
          <w:rFonts w:ascii="Times New Roman" w:hAnsi="Times New Roman"/>
        </w:rPr>
      </w:pPr>
      <w:r w:rsidRPr="00001044">
        <w:rPr>
          <w:rFonts w:ascii="Times New Roman" w:hAnsi="Times New Roman"/>
        </w:rPr>
        <w:t>Nesuvartotą vaistinį preparatą ar atliekas reikia tvarkyti laikantis vietinių reikalavimų.</w:t>
      </w:r>
    </w:p>
    <w:p w:rsidR="004246DD" w:rsidRDefault="004246DD">
      <w:bookmarkStart w:id="1" w:name="_GoBack"/>
      <w:bookmarkEnd w:id="1"/>
      <w:permStart w:id="905921201" w:edGrp="everyone"/>
      <w:permEnd w:id="905921201"/>
    </w:p>
    <w:sectPr w:rsidR="004246DD" w:rsidSect="00001044">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7B4" w:rsidRDefault="0025650C">
      <w:pPr>
        <w:spacing w:after="0" w:line="240" w:lineRule="auto"/>
      </w:pPr>
      <w:r>
        <w:separator/>
      </w:r>
    </w:p>
  </w:endnote>
  <w:endnote w:type="continuationSeparator" w:id="0">
    <w:p w:rsidR="000607B4" w:rsidRDefault="0025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FA6" w:rsidRDefault="00735C04">
    <w:pPr>
      <w:pStyle w:val="Porat"/>
      <w:jc w:val="right"/>
    </w:pPr>
    <w:r>
      <w:fldChar w:fldCharType="begin"/>
    </w:r>
    <w:r>
      <w:instrText>PAGE   \* MERGEFORMAT</w:instrText>
    </w:r>
    <w:r>
      <w:fldChar w:fldCharType="separate"/>
    </w:r>
    <w:r w:rsidR="00ED0F1B" w:rsidRPr="00ED0F1B">
      <w:rPr>
        <w:noProof/>
        <w:lang w:val="pl-PL"/>
      </w:rPr>
      <w:t>41</w:t>
    </w:r>
    <w:r>
      <w:fldChar w:fldCharType="end"/>
    </w:r>
  </w:p>
  <w:p w:rsidR="009D1FA6" w:rsidRDefault="00ED0F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7B4" w:rsidRDefault="0025650C">
      <w:pPr>
        <w:spacing w:after="0" w:line="240" w:lineRule="auto"/>
      </w:pPr>
      <w:r>
        <w:separator/>
      </w:r>
    </w:p>
  </w:footnote>
  <w:footnote w:type="continuationSeparator" w:id="0">
    <w:p w:rsidR="000607B4" w:rsidRDefault="00256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1209D"/>
    <w:multiLevelType w:val="hybridMultilevel"/>
    <w:tmpl w:val="CAEC4B02"/>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917F9"/>
    <w:multiLevelType w:val="hybridMultilevel"/>
    <w:tmpl w:val="D42A064A"/>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386D90"/>
    <w:multiLevelType w:val="hybridMultilevel"/>
    <w:tmpl w:val="0B3A054C"/>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947A86"/>
    <w:multiLevelType w:val="hybridMultilevel"/>
    <w:tmpl w:val="62DE5808"/>
    <w:lvl w:ilvl="0" w:tplc="146CE86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845DE4"/>
    <w:multiLevelType w:val="hybridMultilevel"/>
    <w:tmpl w:val="9B28DAE0"/>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762F90"/>
    <w:multiLevelType w:val="hybridMultilevel"/>
    <w:tmpl w:val="D7F4443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446D4287"/>
    <w:multiLevelType w:val="hybridMultilevel"/>
    <w:tmpl w:val="E9B2D05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CC30D6E"/>
    <w:multiLevelType w:val="hybridMultilevel"/>
    <w:tmpl w:val="C4522C50"/>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863D85"/>
    <w:multiLevelType w:val="hybridMultilevel"/>
    <w:tmpl w:val="C18498BC"/>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91B8B"/>
    <w:multiLevelType w:val="hybridMultilevel"/>
    <w:tmpl w:val="99F6087A"/>
    <w:lvl w:ilvl="0" w:tplc="146CE86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3E45DB"/>
    <w:multiLevelType w:val="hybridMultilevel"/>
    <w:tmpl w:val="4D0A0B30"/>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ED69C3"/>
    <w:multiLevelType w:val="hybridMultilevel"/>
    <w:tmpl w:val="502E51F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5"/>
  </w:num>
  <w:num w:numId="7">
    <w:abstractNumId w:val="5"/>
  </w:num>
  <w:num w:numId="8">
    <w:abstractNumId w:val="6"/>
  </w:num>
  <w:num w:numId="9">
    <w:abstractNumId w:val="8"/>
  </w:num>
  <w:num w:numId="10">
    <w:abstractNumId w:val="12"/>
  </w:num>
  <w:num w:numId="11">
    <w:abstractNumId w:val="10"/>
  </w:num>
  <w:num w:numId="12">
    <w:abstractNumId w:val="9"/>
  </w:num>
  <w:num w:numId="13">
    <w:abstractNumId w:val="13"/>
  </w:num>
  <w:num w:numId="14">
    <w:abstractNumId w:val="14"/>
  </w:num>
  <w:num w:numId="15">
    <w:abstractNumId w:val="18"/>
  </w:num>
  <w:num w:numId="16">
    <w:abstractNumId w:val="1"/>
  </w:num>
  <w:num w:numId="17">
    <w:abstractNumId w:val="3"/>
  </w:num>
  <w:num w:numId="18">
    <w:abstractNumId w:val="7"/>
  </w:num>
  <w:num w:numId="19">
    <w:abstractNumId w:val="17"/>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PNpr0UcnLNNUjdrZo1QM736Z2gtgnuVK+kqWapREEQtPQJwdMZ/GxDlXKvr8qp0lVAQUw0fmXVXwuGEJALcc+A==" w:salt="TiVX8VIho1/csIAr5xdBz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99"/>
    <w:rsid w:val="000607B4"/>
    <w:rsid w:val="0025650C"/>
    <w:rsid w:val="004246DD"/>
    <w:rsid w:val="00735C04"/>
    <w:rsid w:val="00C15C8F"/>
    <w:rsid w:val="00DE09CE"/>
    <w:rsid w:val="00E26F99"/>
    <w:rsid w:val="00ED0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574F-14E3-4FF5-B754-318E876D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735C04"/>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735C04"/>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735C04"/>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735C04"/>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735C04"/>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735C04"/>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735C04"/>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735C04"/>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735C04"/>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35C04"/>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735C0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735C04"/>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735C04"/>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735C04"/>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735C04"/>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735C04"/>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735C04"/>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735C04"/>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735C04"/>
  </w:style>
  <w:style w:type="numbering" w:customStyle="1" w:styleId="NoList11">
    <w:name w:val="No List11"/>
    <w:next w:val="Sraonra"/>
    <w:uiPriority w:val="99"/>
    <w:semiHidden/>
    <w:unhideWhenUsed/>
    <w:rsid w:val="00735C04"/>
  </w:style>
  <w:style w:type="paragraph" w:styleId="Porat">
    <w:name w:val="footer"/>
    <w:basedOn w:val="prastasis"/>
    <w:link w:val="PoratDiagrama"/>
    <w:uiPriority w:val="99"/>
    <w:rsid w:val="00735C04"/>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735C04"/>
    <w:rPr>
      <w:rFonts w:ascii="Times New Roman" w:eastAsia="Times New Roman" w:hAnsi="Times New Roman" w:cs="Times New Roman"/>
      <w:snapToGrid w:val="0"/>
      <w:sz w:val="20"/>
      <w:szCs w:val="20"/>
      <w:lang w:val="en-GB" w:eastAsia="x-none"/>
    </w:rPr>
  </w:style>
  <w:style w:type="character" w:customStyle="1" w:styleId="HeaderChar">
    <w:name w:val="Header Char"/>
    <w:rsid w:val="00735C04"/>
    <w:rPr>
      <w:snapToGrid w:val="0"/>
      <w:sz w:val="22"/>
      <w:lang w:val="en-GB" w:eastAsia="en-US"/>
    </w:rPr>
  </w:style>
  <w:style w:type="character" w:styleId="Puslapionumeris">
    <w:name w:val="page number"/>
    <w:uiPriority w:val="99"/>
    <w:rsid w:val="00735C04"/>
    <w:rPr>
      <w:rFonts w:cs="Times New Roman"/>
    </w:rPr>
  </w:style>
  <w:style w:type="character" w:styleId="Hipersaitas">
    <w:name w:val="Hyperlink"/>
    <w:uiPriority w:val="99"/>
    <w:rsid w:val="00735C04"/>
    <w:rPr>
      <w:color w:val="0000FF"/>
      <w:u w:val="single"/>
    </w:rPr>
  </w:style>
  <w:style w:type="paragraph" w:customStyle="1" w:styleId="BodytextAgency">
    <w:name w:val="Body text (Agency)"/>
    <w:basedOn w:val="prastasis"/>
    <w:link w:val="BodytextAgencyChar"/>
    <w:uiPriority w:val="99"/>
    <w:rsid w:val="00735C04"/>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735C04"/>
    <w:pPr>
      <w:spacing w:after="0" w:line="240" w:lineRule="auto"/>
    </w:pPr>
    <w:rPr>
      <w:rFonts w:ascii="Verdana" w:eastAsia="Times New Roman" w:hAnsi="Verdana" w:cs="Times New Roman"/>
      <w:snapToGrid w:val="0"/>
      <w:sz w:val="18"/>
      <w:lang w:val="en-GB" w:eastAsia="pl-PL"/>
    </w:rPr>
  </w:style>
  <w:style w:type="paragraph" w:customStyle="1" w:styleId="TabletextrowsAgency">
    <w:name w:val="Table text rows (Agency)"/>
    <w:basedOn w:val="prastasis"/>
    <w:uiPriority w:val="99"/>
    <w:rsid w:val="00735C04"/>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735C04"/>
    <w:rPr>
      <w:rFonts w:ascii="Courier New" w:hAnsi="Courier New"/>
      <w:color w:val="00FF00"/>
      <w:sz w:val="40"/>
    </w:rPr>
  </w:style>
  <w:style w:type="character" w:customStyle="1" w:styleId="tw4winTerm">
    <w:name w:val="tw4winTerm"/>
    <w:uiPriority w:val="99"/>
    <w:rsid w:val="00735C04"/>
    <w:rPr>
      <w:color w:val="0000FF"/>
    </w:rPr>
  </w:style>
  <w:style w:type="character" w:customStyle="1" w:styleId="tw4winPopup">
    <w:name w:val="tw4winPopup"/>
    <w:uiPriority w:val="99"/>
    <w:rsid w:val="00735C04"/>
    <w:rPr>
      <w:rFonts w:ascii="Courier New" w:hAnsi="Courier New"/>
      <w:noProof/>
      <w:color w:val="008000"/>
    </w:rPr>
  </w:style>
  <w:style w:type="character" w:customStyle="1" w:styleId="tw4winJump">
    <w:name w:val="tw4winJump"/>
    <w:uiPriority w:val="99"/>
    <w:rsid w:val="00735C04"/>
    <w:rPr>
      <w:rFonts w:ascii="Courier New" w:hAnsi="Courier New"/>
      <w:noProof/>
      <w:color w:val="008080"/>
    </w:rPr>
  </w:style>
  <w:style w:type="character" w:customStyle="1" w:styleId="tw4winExternal">
    <w:name w:val="tw4winExternal"/>
    <w:uiPriority w:val="99"/>
    <w:rsid w:val="00735C04"/>
    <w:rPr>
      <w:rFonts w:ascii="Courier New" w:hAnsi="Courier New"/>
      <w:noProof/>
      <w:color w:val="808080"/>
    </w:rPr>
  </w:style>
  <w:style w:type="character" w:customStyle="1" w:styleId="tw4winInternal">
    <w:name w:val="tw4winInternal"/>
    <w:uiPriority w:val="99"/>
    <w:rsid w:val="00735C04"/>
    <w:rPr>
      <w:rFonts w:ascii="Courier New" w:hAnsi="Courier New"/>
      <w:noProof/>
      <w:color w:val="FF0000"/>
    </w:rPr>
  </w:style>
  <w:style w:type="character" w:customStyle="1" w:styleId="DONOTTRANSLATE">
    <w:name w:val="DO_NOT_TRANSLATE"/>
    <w:uiPriority w:val="99"/>
    <w:rsid w:val="00735C04"/>
    <w:rPr>
      <w:rFonts w:ascii="Courier New" w:hAnsi="Courier New"/>
      <w:noProof/>
      <w:color w:val="800000"/>
    </w:rPr>
  </w:style>
  <w:style w:type="paragraph" w:styleId="Debesliotekstas">
    <w:name w:val="Balloon Text"/>
    <w:basedOn w:val="prastasis"/>
    <w:link w:val="DebesliotekstasDiagrama"/>
    <w:uiPriority w:val="99"/>
    <w:rsid w:val="00735C04"/>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735C04"/>
    <w:rPr>
      <w:rFonts w:ascii="Tahoma" w:eastAsia="Times New Roman" w:hAnsi="Tahoma" w:cs="Times New Roman"/>
      <w:snapToGrid w:val="0"/>
      <w:sz w:val="16"/>
      <w:szCs w:val="16"/>
      <w:lang w:val="en-GB" w:eastAsia="x-none"/>
    </w:rPr>
  </w:style>
  <w:style w:type="character" w:styleId="Komentaronuoroda">
    <w:name w:val="annotation reference"/>
    <w:uiPriority w:val="99"/>
    <w:rsid w:val="00735C04"/>
    <w:rPr>
      <w:sz w:val="16"/>
      <w:szCs w:val="16"/>
    </w:rPr>
  </w:style>
  <w:style w:type="paragraph" w:styleId="Komentarotekstas">
    <w:name w:val="annotation text"/>
    <w:basedOn w:val="prastasis"/>
    <w:link w:val="KomentarotekstasDiagrama"/>
    <w:uiPriority w:val="99"/>
    <w:rsid w:val="00735C04"/>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735C04"/>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735C04"/>
    <w:rPr>
      <w:b/>
      <w:bCs/>
    </w:rPr>
  </w:style>
  <w:style w:type="character" w:customStyle="1" w:styleId="KomentarotemaDiagrama">
    <w:name w:val="Komentaro tema Diagrama"/>
    <w:basedOn w:val="KomentarotekstasDiagrama"/>
    <w:link w:val="Komentarotema"/>
    <w:uiPriority w:val="99"/>
    <w:rsid w:val="00735C04"/>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735C04"/>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735C04"/>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735C04"/>
    <w:rPr>
      <w:rFonts w:ascii="Courier New" w:hAnsi="Courier New"/>
      <w:vanish/>
      <w:color w:val="800080"/>
      <w:sz w:val="24"/>
      <w:vertAlign w:val="subscript"/>
    </w:rPr>
  </w:style>
  <w:style w:type="paragraph" w:styleId="Antrats">
    <w:name w:val="header"/>
    <w:basedOn w:val="prastasis"/>
    <w:link w:val="AntratsDiagrama"/>
    <w:uiPriority w:val="99"/>
    <w:rsid w:val="00735C04"/>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735C04"/>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735C04"/>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735C0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35C04"/>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735C04"/>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735C04"/>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735C04"/>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735C0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735C04"/>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735C04"/>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735C04"/>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735C0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735C04"/>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735C04"/>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735C04"/>
    <w:pPr>
      <w:tabs>
        <w:tab w:val="clear" w:pos="720"/>
        <w:tab w:val="num" w:pos="360"/>
      </w:tabs>
      <w:ind w:left="709" w:hanging="425"/>
    </w:pPr>
    <w:rPr>
      <w:sz w:val="22"/>
    </w:rPr>
  </w:style>
  <w:style w:type="paragraph" w:customStyle="1" w:styleId="AHeader3">
    <w:name w:val="AHeader 3"/>
    <w:basedOn w:val="AHeader2"/>
    <w:uiPriority w:val="99"/>
    <w:rsid w:val="00735C04"/>
    <w:pPr>
      <w:ind w:left="1276" w:hanging="567"/>
    </w:pPr>
  </w:style>
  <w:style w:type="paragraph" w:customStyle="1" w:styleId="AHeader2abc">
    <w:name w:val="AHeader 2 abc"/>
    <w:basedOn w:val="AHeader3"/>
    <w:uiPriority w:val="99"/>
    <w:rsid w:val="00735C04"/>
    <w:pPr>
      <w:jc w:val="both"/>
    </w:pPr>
    <w:rPr>
      <w:b w:val="0"/>
      <w:bCs w:val="0"/>
    </w:rPr>
  </w:style>
  <w:style w:type="paragraph" w:customStyle="1" w:styleId="AHeader3abc">
    <w:name w:val="AHeader 3 abc"/>
    <w:basedOn w:val="AHeader2abc"/>
    <w:uiPriority w:val="99"/>
    <w:rsid w:val="00735C04"/>
    <w:pPr>
      <w:ind w:left="1701" w:hanging="425"/>
    </w:pPr>
  </w:style>
  <w:style w:type="paragraph" w:styleId="Pagrindiniotekstotrauka3">
    <w:name w:val="Body Text Indent 3"/>
    <w:basedOn w:val="prastasis"/>
    <w:link w:val="Pagrindiniotekstotrauka3Diagrama"/>
    <w:uiPriority w:val="99"/>
    <w:rsid w:val="00735C04"/>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735C04"/>
    <w:rPr>
      <w:rFonts w:ascii="Times New Roman" w:eastAsia="SimSun" w:hAnsi="Times New Roman" w:cs="Times New Roman"/>
      <w:sz w:val="20"/>
      <w:szCs w:val="21"/>
      <w:lang w:val="en-GB" w:eastAsia="x-none"/>
    </w:rPr>
  </w:style>
  <w:style w:type="character" w:styleId="Perirtashipersaitas">
    <w:name w:val="FollowedHyperlink"/>
    <w:uiPriority w:val="99"/>
    <w:rsid w:val="00735C04"/>
    <w:rPr>
      <w:rFonts w:cs="Times New Roman"/>
      <w:color w:val="800080"/>
      <w:u w:val="single"/>
    </w:rPr>
  </w:style>
  <w:style w:type="character" w:styleId="Grietas">
    <w:name w:val="Strong"/>
    <w:uiPriority w:val="99"/>
    <w:qFormat/>
    <w:rsid w:val="00735C04"/>
    <w:rPr>
      <w:rFonts w:cs="Times New Roman"/>
      <w:b/>
      <w:bCs/>
    </w:rPr>
  </w:style>
  <w:style w:type="character" w:customStyle="1" w:styleId="BodytextAgencyChar">
    <w:name w:val="Body text (Agency) Char"/>
    <w:link w:val="BodytextAgency"/>
    <w:uiPriority w:val="99"/>
    <w:locked/>
    <w:rsid w:val="00735C0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735C04"/>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35C04"/>
    <w:pPr>
      <w:keepNext/>
    </w:pPr>
    <w:rPr>
      <w:rFonts w:eastAsia="SimSun" w:cs="Verdana"/>
      <w:b/>
      <w:snapToGrid/>
      <w:szCs w:val="18"/>
      <w:lang w:eastAsia="en-GB"/>
    </w:rPr>
  </w:style>
  <w:style w:type="character" w:customStyle="1" w:styleId="NormalAgencyChar">
    <w:name w:val="Normal (Agency) Char"/>
    <w:link w:val="NormalAgency"/>
    <w:uiPriority w:val="99"/>
    <w:locked/>
    <w:rsid w:val="00735C04"/>
    <w:rPr>
      <w:rFonts w:ascii="Verdana" w:eastAsia="Times New Roman" w:hAnsi="Verdana" w:cs="Times New Roman"/>
      <w:snapToGrid w:val="0"/>
      <w:sz w:val="18"/>
      <w:lang w:val="en-GB" w:eastAsia="pl-PL"/>
    </w:rPr>
  </w:style>
  <w:style w:type="paragraph" w:styleId="Paprastasistekstas">
    <w:name w:val="Plain Text"/>
    <w:basedOn w:val="prastasis"/>
    <w:link w:val="PaprastasistekstasDiagrama"/>
    <w:uiPriority w:val="99"/>
    <w:rsid w:val="00735C04"/>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735C04"/>
    <w:rPr>
      <w:rFonts w:ascii="Courier New" w:eastAsia="SimSun" w:hAnsi="Courier New" w:cs="Times New Roman"/>
      <w:sz w:val="20"/>
      <w:szCs w:val="20"/>
      <w:lang w:val="en-US" w:eastAsia="x-none"/>
    </w:rPr>
  </w:style>
  <w:style w:type="paragraph" w:customStyle="1" w:styleId="Default">
    <w:name w:val="Default"/>
    <w:rsid w:val="00735C0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735C04"/>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735C04"/>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735C04"/>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735C04"/>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735C04"/>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735C04"/>
    <w:rPr>
      <w:rFonts w:ascii="Times New Roman" w:eastAsia="SimSun" w:hAnsi="Times New Roman" w:cs="Times New Roman"/>
      <w:noProof/>
      <w:sz w:val="20"/>
      <w:szCs w:val="20"/>
      <w:lang w:val="x-none" w:eastAsia="x-none"/>
    </w:rPr>
  </w:style>
  <w:style w:type="character" w:customStyle="1" w:styleId="CharChar12">
    <w:name w:val="Char Char12"/>
    <w:locked/>
    <w:rsid w:val="00735C04"/>
    <w:rPr>
      <w:snapToGrid w:val="0"/>
      <w:lang w:val="en-GB" w:eastAsia="en-US" w:bidi="ar-SA"/>
    </w:rPr>
  </w:style>
  <w:style w:type="character" w:styleId="Nerykuspabraukimas">
    <w:name w:val="Subtle Emphasis"/>
    <w:uiPriority w:val="19"/>
    <w:qFormat/>
    <w:rsid w:val="00735C0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62335</Words>
  <Characters>35532</Characters>
  <Application>Microsoft Office Word</Application>
  <DocSecurity>8</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2017-10-20T11:08:00Z</dcterms:created>
  <dcterms:modified xsi:type="dcterms:W3CDTF">2017-10-20T11:09:00Z</dcterms:modified>
</cp:coreProperties>
</file>