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66B82" w:rsidRPr="00A66B82" w:rsidRDefault="00A66B82" w:rsidP="00A66B82">
      <w:pPr>
        <w:suppressAutoHyphens/>
        <w:rPr>
          <w:sz w:val="22"/>
          <w:szCs w:val="22"/>
          <w:lang w:eastAsia="zh-CN" w:bidi="lo-LA"/>
        </w:rPr>
      </w:pPr>
    </w:p>
    <w:p w:rsidR="00A66B82" w:rsidRPr="00A66B82" w:rsidRDefault="00A66B82" w:rsidP="00A66B82">
      <w:pPr>
        <w:suppressAutoHyphens/>
        <w:rPr>
          <w:sz w:val="22"/>
          <w:szCs w:val="22"/>
          <w:lang w:eastAsia="zh-CN" w:bidi="lo-LA"/>
        </w:rPr>
      </w:pPr>
    </w:p>
    <w:p w:rsidR="00A66B82" w:rsidRPr="00A66B82" w:rsidRDefault="00A66B82" w:rsidP="00A66B82">
      <w:pPr>
        <w:suppressAutoHyphens/>
        <w:rPr>
          <w:sz w:val="22"/>
          <w:szCs w:val="22"/>
          <w:lang w:eastAsia="zh-CN" w:bidi="lo-LA"/>
        </w:rPr>
      </w:pPr>
    </w:p>
    <w:p w:rsidR="00A66B82" w:rsidRPr="00A66B82" w:rsidRDefault="00A66B82" w:rsidP="00A66B82">
      <w:pPr>
        <w:suppressAutoHyphens/>
        <w:rPr>
          <w:sz w:val="22"/>
          <w:szCs w:val="22"/>
          <w:lang w:eastAsia="zh-CN" w:bidi="lo-LA"/>
        </w:rPr>
      </w:pPr>
    </w:p>
    <w:p w:rsidR="00A66B82" w:rsidRPr="00A66B82" w:rsidRDefault="00A66B82" w:rsidP="00A66B82">
      <w:pPr>
        <w:suppressAutoHyphens/>
        <w:rPr>
          <w:sz w:val="22"/>
          <w:szCs w:val="22"/>
          <w:lang w:eastAsia="zh-CN" w:bidi="lo-LA"/>
        </w:rPr>
      </w:pPr>
    </w:p>
    <w:p w:rsidR="00A66B82" w:rsidRPr="00A66B82" w:rsidRDefault="00A66B82" w:rsidP="00A66B82">
      <w:pPr>
        <w:suppressAutoHyphens/>
        <w:rPr>
          <w:sz w:val="22"/>
          <w:szCs w:val="22"/>
          <w:lang w:eastAsia="zh-CN" w:bidi="lo-LA"/>
        </w:rPr>
      </w:pPr>
    </w:p>
    <w:p w:rsidR="00A66B82" w:rsidRPr="00A66B82" w:rsidRDefault="00A66B82" w:rsidP="00A66B82">
      <w:pPr>
        <w:suppressAutoHyphens/>
        <w:rPr>
          <w:sz w:val="22"/>
          <w:szCs w:val="22"/>
          <w:lang w:eastAsia="zh-CN" w:bidi="lo-LA"/>
        </w:rPr>
      </w:pPr>
    </w:p>
    <w:p w:rsidR="00A66B82" w:rsidRPr="00A66B82" w:rsidRDefault="00A66B82" w:rsidP="00A66B82">
      <w:pPr>
        <w:suppressAutoHyphens/>
        <w:rPr>
          <w:sz w:val="22"/>
          <w:szCs w:val="22"/>
          <w:lang w:eastAsia="zh-CN" w:bidi="lo-LA"/>
        </w:rPr>
      </w:pPr>
    </w:p>
    <w:p w:rsidR="00A66B82" w:rsidRPr="00A66B82" w:rsidRDefault="00A66B82" w:rsidP="00A66B82">
      <w:pPr>
        <w:suppressAutoHyphens/>
        <w:rPr>
          <w:sz w:val="22"/>
          <w:szCs w:val="22"/>
          <w:lang w:eastAsia="zh-CN" w:bidi="lo-LA"/>
        </w:rPr>
      </w:pPr>
    </w:p>
    <w:p w:rsidR="00A66B82" w:rsidRPr="00A66B82" w:rsidRDefault="00A66B82" w:rsidP="00A66B82">
      <w:pPr>
        <w:suppressAutoHyphens/>
        <w:rPr>
          <w:sz w:val="22"/>
          <w:szCs w:val="22"/>
          <w:lang w:eastAsia="zh-CN" w:bidi="lo-LA"/>
        </w:rPr>
      </w:pPr>
    </w:p>
    <w:p w:rsidR="00A66B82" w:rsidRPr="00A66B82" w:rsidRDefault="00A66B82" w:rsidP="00A66B82">
      <w:pPr>
        <w:suppressAutoHyphens/>
        <w:rPr>
          <w:sz w:val="22"/>
          <w:szCs w:val="22"/>
          <w:lang w:eastAsia="zh-CN" w:bidi="lo-LA"/>
        </w:rPr>
      </w:pPr>
    </w:p>
    <w:p w:rsidR="00A66B82" w:rsidRPr="00A66B82" w:rsidRDefault="00A66B82" w:rsidP="00A66B82">
      <w:pPr>
        <w:suppressAutoHyphens/>
        <w:rPr>
          <w:sz w:val="22"/>
          <w:szCs w:val="22"/>
          <w:lang w:eastAsia="zh-CN" w:bidi="lo-LA"/>
        </w:rPr>
      </w:pPr>
    </w:p>
    <w:p w:rsidR="00A66B82" w:rsidRPr="00A66B82" w:rsidRDefault="00A66B82" w:rsidP="00A66B82">
      <w:pPr>
        <w:suppressAutoHyphens/>
        <w:rPr>
          <w:sz w:val="22"/>
          <w:szCs w:val="22"/>
          <w:lang w:eastAsia="zh-CN" w:bidi="lo-LA"/>
        </w:rPr>
      </w:pPr>
    </w:p>
    <w:p w:rsidR="00A66B82" w:rsidRPr="00A66B82" w:rsidRDefault="00A66B82" w:rsidP="00A66B82">
      <w:pPr>
        <w:suppressAutoHyphens/>
        <w:rPr>
          <w:sz w:val="22"/>
          <w:szCs w:val="22"/>
          <w:lang w:eastAsia="zh-CN" w:bidi="lo-LA"/>
        </w:rPr>
      </w:pPr>
    </w:p>
    <w:p w:rsidR="00A66B82" w:rsidRPr="00A66B82" w:rsidRDefault="00A66B82" w:rsidP="00A66B82">
      <w:pPr>
        <w:suppressAutoHyphens/>
        <w:rPr>
          <w:sz w:val="22"/>
          <w:szCs w:val="22"/>
          <w:lang w:eastAsia="zh-CN" w:bidi="lo-LA"/>
        </w:rPr>
      </w:pPr>
    </w:p>
    <w:p w:rsidR="00A66B82" w:rsidRPr="00A66B82" w:rsidRDefault="00A66B82" w:rsidP="00A66B82">
      <w:pPr>
        <w:suppressAutoHyphens/>
        <w:rPr>
          <w:sz w:val="22"/>
          <w:szCs w:val="22"/>
          <w:lang w:eastAsia="zh-CN" w:bidi="lo-LA"/>
        </w:rPr>
      </w:pPr>
    </w:p>
    <w:p w:rsidR="00A66B82" w:rsidRPr="00A66B82" w:rsidRDefault="00A66B82" w:rsidP="00A66B82">
      <w:pPr>
        <w:suppressAutoHyphens/>
        <w:rPr>
          <w:sz w:val="22"/>
          <w:szCs w:val="22"/>
          <w:lang w:eastAsia="zh-CN" w:bidi="lo-LA"/>
        </w:rPr>
      </w:pPr>
    </w:p>
    <w:p w:rsidR="00A66B82" w:rsidRPr="00A66B82" w:rsidRDefault="00A66B82" w:rsidP="00A66B82">
      <w:pPr>
        <w:suppressAutoHyphens/>
        <w:rPr>
          <w:sz w:val="22"/>
          <w:szCs w:val="22"/>
          <w:lang w:eastAsia="zh-CN" w:bidi="lo-LA"/>
        </w:rPr>
      </w:pPr>
    </w:p>
    <w:p w:rsidR="00A66B82" w:rsidRPr="00A66B82" w:rsidRDefault="00A66B82" w:rsidP="00A66B82">
      <w:pPr>
        <w:suppressAutoHyphens/>
        <w:rPr>
          <w:sz w:val="22"/>
          <w:szCs w:val="22"/>
          <w:lang w:eastAsia="zh-CN" w:bidi="lo-LA"/>
        </w:rPr>
      </w:pPr>
    </w:p>
    <w:p w:rsidR="00A66B82" w:rsidRPr="00A66B82" w:rsidRDefault="00A66B82" w:rsidP="00A66B82">
      <w:pPr>
        <w:suppressAutoHyphens/>
        <w:rPr>
          <w:sz w:val="22"/>
          <w:szCs w:val="22"/>
          <w:lang w:eastAsia="zh-CN" w:bidi="lo-LA"/>
        </w:rPr>
      </w:pPr>
    </w:p>
    <w:p w:rsidR="00A66B82" w:rsidRPr="00A66B82" w:rsidRDefault="00A66B82" w:rsidP="00A66B82">
      <w:pPr>
        <w:suppressAutoHyphens/>
        <w:rPr>
          <w:sz w:val="22"/>
          <w:szCs w:val="22"/>
          <w:lang w:eastAsia="zh-CN" w:bidi="lo-LA"/>
        </w:rPr>
      </w:pPr>
    </w:p>
    <w:p w:rsidR="00A66B82" w:rsidRDefault="00A66B82" w:rsidP="00A66B82">
      <w:pPr>
        <w:suppressAutoHyphens/>
        <w:rPr>
          <w:sz w:val="22"/>
          <w:szCs w:val="22"/>
          <w:lang w:eastAsia="zh-CN" w:bidi="lo-LA"/>
        </w:rPr>
      </w:pPr>
    </w:p>
    <w:p w:rsidR="00A66B82" w:rsidRPr="00A66B82" w:rsidRDefault="00A66B82" w:rsidP="00A66B82">
      <w:pPr>
        <w:suppressAutoHyphens/>
        <w:rPr>
          <w:sz w:val="22"/>
          <w:szCs w:val="22"/>
          <w:lang w:eastAsia="zh-CN" w:bidi="lo-LA"/>
        </w:rPr>
      </w:pPr>
    </w:p>
    <w:p w:rsidR="00A66B82" w:rsidRPr="00A66B82" w:rsidRDefault="00A66B82" w:rsidP="00A66B82">
      <w:pPr>
        <w:suppressAutoHyphens/>
        <w:jc w:val="center"/>
        <w:rPr>
          <w:b/>
          <w:kern w:val="1"/>
          <w:sz w:val="22"/>
          <w:szCs w:val="22"/>
          <w:lang w:eastAsia="zh-CN" w:bidi="lo-LA"/>
        </w:rPr>
      </w:pPr>
      <w:r w:rsidRPr="00A66B82">
        <w:rPr>
          <w:b/>
          <w:kern w:val="1"/>
          <w:sz w:val="22"/>
          <w:szCs w:val="22"/>
          <w:lang w:eastAsia="zh-CN" w:bidi="lo-LA"/>
        </w:rPr>
        <w:t>A. ŽENKLINIMAS</w:t>
      </w:r>
    </w:p>
    <w:p w:rsidR="00A66B82" w:rsidRPr="00A66B82" w:rsidRDefault="00A66B82" w:rsidP="00A66B82">
      <w:pPr>
        <w:suppressAutoHyphens/>
        <w:rPr>
          <w:b/>
          <w:kern w:val="1"/>
          <w:sz w:val="22"/>
          <w:szCs w:val="22"/>
          <w:lang w:eastAsia="zh-CN" w:bidi="lo-LA"/>
        </w:rPr>
      </w:pPr>
    </w:p>
    <w:p w:rsidR="00A66B82" w:rsidRPr="00A66B82" w:rsidRDefault="00A66B82" w:rsidP="00A66B82">
      <w:pPr>
        <w:suppressAutoHyphens/>
        <w:rPr>
          <w:b/>
          <w:kern w:val="1"/>
          <w:sz w:val="22"/>
          <w:szCs w:val="22"/>
          <w:lang w:eastAsia="zh-CN" w:bidi="lo-LA"/>
        </w:rPr>
      </w:pPr>
    </w:p>
    <w:p w:rsidR="00A66B82" w:rsidRPr="00A66B82" w:rsidRDefault="00A66B82" w:rsidP="00A66B82">
      <w:pPr>
        <w:suppressAutoHyphens/>
        <w:rPr>
          <w:b/>
          <w:kern w:val="1"/>
          <w:sz w:val="22"/>
          <w:szCs w:val="22"/>
          <w:lang w:eastAsia="zh-CN" w:bidi="lo-LA"/>
        </w:rPr>
      </w:pPr>
    </w:p>
    <w:p w:rsidR="00A66B82" w:rsidRPr="00A66B82" w:rsidRDefault="00A66B82" w:rsidP="00A66B82">
      <w:pPr>
        <w:suppressAutoHyphens/>
        <w:rPr>
          <w:b/>
          <w:kern w:val="1"/>
          <w:sz w:val="22"/>
          <w:szCs w:val="22"/>
          <w:lang w:eastAsia="zh-CN" w:bidi="lo-LA"/>
        </w:rPr>
      </w:pPr>
    </w:p>
    <w:p w:rsidR="00A66B82" w:rsidRPr="00A66B82" w:rsidRDefault="00A66B82" w:rsidP="00A66B82">
      <w:pPr>
        <w:suppressAutoHyphens/>
        <w:rPr>
          <w:b/>
          <w:kern w:val="1"/>
          <w:sz w:val="22"/>
          <w:szCs w:val="22"/>
          <w:lang w:eastAsia="zh-CN" w:bidi="lo-LA"/>
        </w:rPr>
      </w:pPr>
    </w:p>
    <w:p w:rsidR="00A66B82" w:rsidRPr="00A66B82" w:rsidRDefault="00A66B82" w:rsidP="00A66B82">
      <w:pPr>
        <w:suppressAutoHyphens/>
        <w:rPr>
          <w:b/>
          <w:kern w:val="1"/>
          <w:sz w:val="22"/>
          <w:szCs w:val="22"/>
          <w:lang w:eastAsia="zh-CN" w:bidi="lo-LA"/>
        </w:rPr>
      </w:pPr>
    </w:p>
    <w:p w:rsidR="00A66B82" w:rsidRPr="00A66B82" w:rsidRDefault="00A66B82" w:rsidP="00A66B82">
      <w:pPr>
        <w:suppressAutoHyphens/>
        <w:rPr>
          <w:b/>
          <w:kern w:val="1"/>
          <w:sz w:val="22"/>
          <w:szCs w:val="22"/>
          <w:lang w:eastAsia="zh-CN" w:bidi="lo-LA"/>
        </w:rPr>
      </w:pPr>
    </w:p>
    <w:p w:rsidR="00A66B82" w:rsidRPr="00A66B82" w:rsidRDefault="00A66B82" w:rsidP="00A66B82">
      <w:pPr>
        <w:suppressAutoHyphens/>
        <w:rPr>
          <w:b/>
          <w:kern w:val="1"/>
          <w:sz w:val="22"/>
          <w:szCs w:val="22"/>
          <w:lang w:eastAsia="zh-CN" w:bidi="lo-LA"/>
        </w:rPr>
      </w:pPr>
    </w:p>
    <w:p w:rsidR="00A66B82" w:rsidRPr="00A66B82" w:rsidRDefault="00A66B82" w:rsidP="00A66B82">
      <w:pPr>
        <w:suppressAutoHyphens/>
        <w:rPr>
          <w:b/>
          <w:kern w:val="1"/>
          <w:sz w:val="22"/>
          <w:szCs w:val="22"/>
          <w:lang w:eastAsia="zh-CN" w:bidi="lo-LA"/>
        </w:rPr>
      </w:pPr>
    </w:p>
    <w:p w:rsidR="00A66B82" w:rsidRPr="00A66B82" w:rsidRDefault="00A66B82" w:rsidP="00A66B82">
      <w:pPr>
        <w:suppressAutoHyphens/>
        <w:rPr>
          <w:b/>
          <w:kern w:val="1"/>
          <w:sz w:val="22"/>
          <w:szCs w:val="22"/>
          <w:lang w:eastAsia="zh-CN" w:bidi="lo-LA"/>
        </w:rPr>
      </w:pPr>
    </w:p>
    <w:p w:rsidR="00A66B82" w:rsidRPr="00A66B82" w:rsidRDefault="00A66B82" w:rsidP="00A66B82">
      <w:pPr>
        <w:suppressAutoHyphens/>
        <w:rPr>
          <w:b/>
          <w:kern w:val="1"/>
          <w:sz w:val="22"/>
          <w:szCs w:val="22"/>
          <w:lang w:eastAsia="zh-CN" w:bidi="lo-LA"/>
        </w:rPr>
      </w:pPr>
    </w:p>
    <w:p w:rsidR="00A66B82" w:rsidRPr="00A66B82" w:rsidRDefault="00A66B82" w:rsidP="00A66B82">
      <w:pPr>
        <w:suppressAutoHyphens/>
        <w:rPr>
          <w:b/>
          <w:kern w:val="1"/>
          <w:sz w:val="22"/>
          <w:szCs w:val="22"/>
          <w:lang w:eastAsia="zh-CN" w:bidi="lo-LA"/>
        </w:rPr>
      </w:pPr>
    </w:p>
    <w:p w:rsidR="00A66B82" w:rsidRPr="00A66B82" w:rsidRDefault="00A66B82" w:rsidP="00A66B82">
      <w:pPr>
        <w:suppressAutoHyphens/>
        <w:rPr>
          <w:b/>
          <w:kern w:val="1"/>
          <w:sz w:val="22"/>
          <w:szCs w:val="22"/>
          <w:lang w:eastAsia="zh-CN" w:bidi="lo-LA"/>
        </w:rPr>
      </w:pPr>
    </w:p>
    <w:p w:rsidR="00A66B82" w:rsidRPr="00A66B82" w:rsidRDefault="00A66B82" w:rsidP="00A66B82">
      <w:pPr>
        <w:suppressAutoHyphens/>
        <w:rPr>
          <w:b/>
          <w:kern w:val="1"/>
          <w:sz w:val="22"/>
          <w:szCs w:val="22"/>
          <w:lang w:eastAsia="zh-CN" w:bidi="lo-LA"/>
        </w:rPr>
      </w:pPr>
    </w:p>
    <w:p w:rsidR="00A66B82" w:rsidRPr="00A66B82" w:rsidRDefault="00A66B82" w:rsidP="00A66B82">
      <w:pPr>
        <w:suppressAutoHyphens/>
        <w:rPr>
          <w:b/>
          <w:kern w:val="1"/>
          <w:sz w:val="22"/>
          <w:szCs w:val="22"/>
          <w:lang w:eastAsia="zh-CN" w:bidi="lo-LA"/>
        </w:rPr>
      </w:pPr>
    </w:p>
    <w:p w:rsidR="00A66B82" w:rsidRPr="00A66B82" w:rsidRDefault="00A66B82" w:rsidP="00A66B82">
      <w:pPr>
        <w:suppressAutoHyphens/>
        <w:rPr>
          <w:b/>
          <w:kern w:val="1"/>
          <w:sz w:val="22"/>
          <w:szCs w:val="22"/>
          <w:lang w:eastAsia="zh-CN" w:bidi="lo-LA"/>
        </w:rPr>
      </w:pPr>
    </w:p>
    <w:p w:rsidR="00A66B82" w:rsidRPr="00A66B82" w:rsidRDefault="00A66B82" w:rsidP="00A66B82">
      <w:pPr>
        <w:suppressAutoHyphens/>
        <w:rPr>
          <w:b/>
          <w:kern w:val="1"/>
          <w:sz w:val="22"/>
          <w:szCs w:val="22"/>
          <w:lang w:eastAsia="zh-CN" w:bidi="lo-LA"/>
        </w:rPr>
      </w:pPr>
    </w:p>
    <w:p w:rsidR="00A66B82" w:rsidRPr="00A66B82" w:rsidRDefault="00A66B82" w:rsidP="00A66B82">
      <w:pPr>
        <w:suppressAutoHyphens/>
        <w:rPr>
          <w:b/>
          <w:kern w:val="1"/>
          <w:sz w:val="22"/>
          <w:szCs w:val="22"/>
          <w:lang w:eastAsia="zh-CN" w:bidi="lo-LA"/>
        </w:rPr>
      </w:pPr>
    </w:p>
    <w:p w:rsidR="00A66B82" w:rsidRPr="00A66B82" w:rsidRDefault="00A66B82" w:rsidP="00A66B82">
      <w:pPr>
        <w:suppressAutoHyphens/>
        <w:rPr>
          <w:b/>
          <w:kern w:val="1"/>
          <w:sz w:val="22"/>
          <w:szCs w:val="22"/>
          <w:lang w:eastAsia="zh-CN" w:bidi="lo-LA"/>
        </w:rPr>
      </w:pPr>
    </w:p>
    <w:p w:rsidR="00A66B82" w:rsidRPr="00A66B82" w:rsidRDefault="00A66B82" w:rsidP="00A66B82">
      <w:pPr>
        <w:suppressAutoHyphens/>
        <w:rPr>
          <w:b/>
          <w:kern w:val="1"/>
          <w:sz w:val="22"/>
          <w:szCs w:val="22"/>
          <w:lang w:eastAsia="zh-CN" w:bidi="lo-LA"/>
        </w:rPr>
      </w:pPr>
    </w:p>
    <w:p w:rsidR="00A66B82" w:rsidRPr="00A66B82" w:rsidRDefault="00A66B82" w:rsidP="00A66B82">
      <w:pPr>
        <w:suppressAutoHyphens/>
        <w:rPr>
          <w:b/>
          <w:kern w:val="1"/>
          <w:sz w:val="22"/>
          <w:szCs w:val="22"/>
          <w:lang w:eastAsia="zh-CN" w:bidi="lo-LA"/>
        </w:rPr>
      </w:pPr>
    </w:p>
    <w:p w:rsidR="00A66B82" w:rsidRPr="00A66B82" w:rsidRDefault="00A66B82" w:rsidP="00A66B82">
      <w:pPr>
        <w:suppressAutoHyphens/>
        <w:rPr>
          <w:b/>
          <w:kern w:val="1"/>
          <w:sz w:val="22"/>
          <w:szCs w:val="22"/>
          <w:lang w:eastAsia="zh-CN" w:bidi="lo-LA"/>
        </w:rPr>
      </w:pPr>
    </w:p>
    <w:p w:rsidR="00A66B82" w:rsidRPr="00A66B82" w:rsidRDefault="00A66B82" w:rsidP="00A66B82">
      <w:pPr>
        <w:suppressAutoHyphens/>
        <w:rPr>
          <w:b/>
          <w:kern w:val="1"/>
          <w:sz w:val="22"/>
          <w:szCs w:val="22"/>
          <w:lang w:eastAsia="zh-CN" w:bidi="lo-LA"/>
        </w:rPr>
      </w:pPr>
    </w:p>
    <w:p w:rsidR="00A66B82" w:rsidRPr="00A66B82" w:rsidRDefault="00A66B82" w:rsidP="00A66B82">
      <w:pPr>
        <w:suppressAutoHyphens/>
        <w:rPr>
          <w:b/>
          <w:kern w:val="1"/>
          <w:sz w:val="22"/>
          <w:szCs w:val="22"/>
          <w:lang w:eastAsia="zh-CN" w:bidi="lo-LA"/>
        </w:rPr>
      </w:pPr>
    </w:p>
    <w:p w:rsidR="00A66B82" w:rsidRPr="00A66B82" w:rsidRDefault="00A66B82" w:rsidP="00A66B82">
      <w:pPr>
        <w:suppressAutoHyphens/>
        <w:rPr>
          <w:b/>
          <w:kern w:val="1"/>
          <w:sz w:val="22"/>
          <w:szCs w:val="22"/>
          <w:lang w:eastAsia="zh-CN" w:bidi="lo-LA"/>
        </w:rPr>
      </w:pPr>
    </w:p>
    <w:p w:rsidR="00A66B82" w:rsidRPr="00A66B82" w:rsidRDefault="00A66B82" w:rsidP="00A66B82">
      <w:pPr>
        <w:suppressAutoHyphens/>
        <w:rPr>
          <w:b/>
          <w:kern w:val="1"/>
          <w:sz w:val="22"/>
          <w:szCs w:val="22"/>
          <w:lang w:eastAsia="zh-CN" w:bidi="lo-LA"/>
        </w:rPr>
      </w:pPr>
    </w:p>
    <w:p w:rsidR="00A66B82" w:rsidRPr="00A66B82" w:rsidRDefault="00A66B82" w:rsidP="00A66B82">
      <w:pPr>
        <w:suppressAutoHyphens/>
        <w:rPr>
          <w:b/>
          <w:kern w:val="1"/>
          <w:sz w:val="22"/>
          <w:szCs w:val="22"/>
          <w:lang w:eastAsia="zh-CN" w:bidi="lo-LA"/>
        </w:rPr>
      </w:pPr>
    </w:p>
    <w:p w:rsidR="00A66B82" w:rsidRPr="00A66B82" w:rsidRDefault="00A66B82" w:rsidP="00A66B82">
      <w:pPr>
        <w:suppressAutoHyphens/>
        <w:rPr>
          <w:b/>
          <w:kern w:val="1"/>
          <w:sz w:val="22"/>
          <w:szCs w:val="22"/>
          <w:lang w:eastAsia="zh-CN" w:bidi="lo-LA"/>
        </w:rPr>
      </w:pPr>
    </w:p>
    <w:p w:rsidR="00A66B82" w:rsidRPr="00A66B82" w:rsidRDefault="00A66B82" w:rsidP="00A66B82">
      <w:pPr>
        <w:suppressAutoHyphens/>
        <w:rPr>
          <w:b/>
          <w:kern w:val="1"/>
          <w:sz w:val="22"/>
          <w:szCs w:val="22"/>
          <w:lang w:eastAsia="zh-CN" w:bidi="lo-LA"/>
        </w:rPr>
      </w:pPr>
    </w:p>
    <w:p w:rsidR="00A66B82" w:rsidRPr="00A66B82" w:rsidRDefault="00A66B82" w:rsidP="00A66B82">
      <w:pPr>
        <w:suppressAutoHyphens/>
        <w:rPr>
          <w:b/>
          <w:kern w:val="1"/>
          <w:sz w:val="22"/>
          <w:szCs w:val="22"/>
          <w:lang w:eastAsia="zh-CN" w:bidi="lo-LA"/>
        </w:rPr>
      </w:pPr>
    </w:p>
    <w:p w:rsidR="00A66B82" w:rsidRPr="00A66B82" w:rsidRDefault="00A66B82" w:rsidP="00A66B82">
      <w:pPr>
        <w:suppressAutoHyphens/>
        <w:rPr>
          <w:b/>
          <w:kern w:val="1"/>
          <w:sz w:val="22"/>
          <w:szCs w:val="22"/>
          <w:lang w:eastAsia="zh-CN" w:bidi="lo-LA"/>
        </w:rPr>
      </w:pPr>
    </w:p>
    <w:p w:rsidR="00A66B82" w:rsidRPr="00A66B82" w:rsidRDefault="00A66B82" w:rsidP="00A66B82">
      <w:pPr>
        <w:suppressAutoHyphens/>
        <w:rPr>
          <w:b/>
          <w:kern w:val="1"/>
          <w:sz w:val="22"/>
          <w:szCs w:val="22"/>
          <w:lang w:eastAsia="zh-CN" w:bidi="lo-LA"/>
        </w:rPr>
      </w:pPr>
    </w:p>
    <w:p w:rsidR="00A66B82" w:rsidRPr="00A66B82" w:rsidRDefault="00A66B82" w:rsidP="00A66B82">
      <w:pPr>
        <w:suppressAutoHyphens/>
        <w:rPr>
          <w:b/>
          <w:kern w:val="1"/>
          <w:sz w:val="22"/>
          <w:szCs w:val="22"/>
          <w:lang w:eastAsia="zh-CN" w:bidi="lo-LA"/>
        </w:rPr>
      </w:pPr>
    </w:p>
    <w:p w:rsidR="007A2A0E" w:rsidRPr="00A66B82" w:rsidRDefault="007A2A0E" w:rsidP="00A66B82">
      <w:pPr>
        <w:pStyle w:val="PI-1labEMEASMCA"/>
      </w:pPr>
      <w:r w:rsidRPr="00A66B82">
        <w:t>INFORMACIJA ANT IŠORINĖS PAKUOTĖS</w:t>
      </w:r>
    </w:p>
    <w:p w:rsidR="007A2A0E" w:rsidRPr="00A66B82" w:rsidRDefault="007A2A0E" w:rsidP="00A66B82">
      <w:pPr>
        <w:pStyle w:val="PI-1labEMEASMCA"/>
      </w:pPr>
    </w:p>
    <w:p w:rsidR="007A2A0E" w:rsidRPr="00A66B82" w:rsidRDefault="007A2A0E" w:rsidP="00A66B82">
      <w:pPr>
        <w:pStyle w:val="PI-1labEMEASMCA"/>
        <w:rPr>
          <w:bCs/>
        </w:rPr>
      </w:pPr>
      <w:r w:rsidRPr="00A66B82">
        <w:t>KARTONO DĖŽUTĖ</w:t>
      </w:r>
    </w:p>
    <w:p w:rsidR="007A2A0E" w:rsidRPr="00A66B82" w:rsidRDefault="007A2A0E" w:rsidP="00A66B82">
      <w:pPr>
        <w:pStyle w:val="BTEMEASMCA"/>
        <w:rPr>
          <w:szCs w:val="22"/>
        </w:rPr>
      </w:pPr>
    </w:p>
    <w:p w:rsidR="007A2A0E" w:rsidRPr="00A66B82" w:rsidRDefault="007A2A0E" w:rsidP="00A66B82">
      <w:pPr>
        <w:pStyle w:val="BTEMEASMCA"/>
        <w:rPr>
          <w:szCs w:val="22"/>
        </w:rPr>
      </w:pPr>
    </w:p>
    <w:p w:rsidR="007A2A0E" w:rsidRPr="00A66B82" w:rsidRDefault="007A2A0E" w:rsidP="00A66B82">
      <w:pPr>
        <w:pStyle w:val="PI-1labEMEASMCA"/>
      </w:pPr>
      <w:r w:rsidRPr="00A66B82">
        <w:t>1.</w:t>
      </w:r>
      <w:r w:rsidRPr="00A66B82">
        <w:tab/>
        <w:t>VAISTINIO PREPARATO PAVADINIMAS</w:t>
      </w:r>
    </w:p>
    <w:p w:rsidR="007A2A0E" w:rsidRPr="00A66B82" w:rsidRDefault="007A2A0E" w:rsidP="00A66B82">
      <w:pPr>
        <w:pStyle w:val="BTEMEASMCA"/>
        <w:rPr>
          <w:szCs w:val="22"/>
        </w:rPr>
      </w:pPr>
    </w:p>
    <w:p w:rsidR="007A2A0E" w:rsidRPr="00A66B82" w:rsidRDefault="007A2A0E" w:rsidP="00A66B82">
      <w:pPr>
        <w:pStyle w:val="Pagrindinistekstas"/>
        <w:rPr>
          <w:szCs w:val="22"/>
        </w:rPr>
      </w:pPr>
      <w:r w:rsidRPr="00A66B82">
        <w:rPr>
          <w:szCs w:val="22"/>
        </w:rPr>
        <w:t>Trifas 10</w:t>
      </w:r>
      <w:r w:rsidRPr="00A66B82">
        <w:rPr>
          <w:bCs/>
          <w:szCs w:val="22"/>
        </w:rPr>
        <w:t> mg</w:t>
      </w:r>
      <w:r w:rsidRPr="00A66B82">
        <w:rPr>
          <w:szCs w:val="22"/>
        </w:rPr>
        <w:t xml:space="preserve"> tabletės</w:t>
      </w:r>
    </w:p>
    <w:p w:rsidR="007A2A0E" w:rsidRPr="00A66B82" w:rsidRDefault="007A2A0E" w:rsidP="00A66B82">
      <w:pPr>
        <w:pStyle w:val="BTEMEASMCA"/>
        <w:rPr>
          <w:szCs w:val="22"/>
        </w:rPr>
      </w:pPr>
      <w:r w:rsidRPr="00A66B82">
        <w:rPr>
          <w:szCs w:val="22"/>
        </w:rPr>
        <w:t>Torazemidas</w:t>
      </w:r>
    </w:p>
    <w:p w:rsidR="007A2A0E" w:rsidRDefault="007A2A0E" w:rsidP="00A66B82">
      <w:pPr>
        <w:pStyle w:val="BTEMEASMCA"/>
        <w:rPr>
          <w:szCs w:val="22"/>
        </w:rPr>
      </w:pPr>
    </w:p>
    <w:p w:rsidR="00A66B82" w:rsidRPr="00A66B82" w:rsidRDefault="00A66B82" w:rsidP="00A66B82">
      <w:pPr>
        <w:pStyle w:val="BTEMEASMCA"/>
        <w:rPr>
          <w:szCs w:val="22"/>
        </w:rPr>
      </w:pPr>
    </w:p>
    <w:p w:rsidR="007A2A0E" w:rsidRPr="00A66B82" w:rsidRDefault="007A2A0E" w:rsidP="00A66B82">
      <w:pPr>
        <w:pStyle w:val="PI-1labEMEASMCA"/>
        <w:rPr>
          <w:noProof w:val="0"/>
        </w:rPr>
      </w:pPr>
      <w:r w:rsidRPr="00A66B82">
        <w:rPr>
          <w:noProof w:val="0"/>
        </w:rPr>
        <w:t>2.</w:t>
      </w:r>
      <w:r w:rsidRPr="00A66B82">
        <w:rPr>
          <w:noProof w:val="0"/>
        </w:rPr>
        <w:tab/>
        <w:t>VEIKLIOJI (-IOS) MEDŽIAGA (-OS) IR JOS (-Ų) KIEKIS (-IAI)</w:t>
      </w:r>
    </w:p>
    <w:p w:rsidR="007A2A0E" w:rsidRPr="00A66B82" w:rsidRDefault="007A2A0E" w:rsidP="00A66B82">
      <w:pPr>
        <w:pStyle w:val="BTEMEASMCA"/>
        <w:rPr>
          <w:szCs w:val="22"/>
        </w:rPr>
      </w:pPr>
    </w:p>
    <w:p w:rsidR="007A2A0E" w:rsidRPr="00A66B82" w:rsidRDefault="007A2A0E" w:rsidP="00A66B82">
      <w:pPr>
        <w:pStyle w:val="BTEMEASMCA"/>
        <w:rPr>
          <w:szCs w:val="22"/>
        </w:rPr>
      </w:pPr>
      <w:r w:rsidRPr="00A66B82">
        <w:rPr>
          <w:szCs w:val="22"/>
        </w:rPr>
        <w:t>Kiekvienoje tabletėje yra 10 mg  torazemido.</w:t>
      </w:r>
    </w:p>
    <w:p w:rsidR="007A2A0E" w:rsidRPr="00A66B82" w:rsidRDefault="007A2A0E" w:rsidP="00A66B82">
      <w:pPr>
        <w:pStyle w:val="BTEMEASMCA"/>
        <w:rPr>
          <w:szCs w:val="22"/>
        </w:rPr>
      </w:pPr>
    </w:p>
    <w:p w:rsidR="007A2A0E" w:rsidRPr="00A66B82" w:rsidRDefault="007A2A0E" w:rsidP="00A66B82">
      <w:pPr>
        <w:pStyle w:val="BTEMEASMCA"/>
        <w:rPr>
          <w:szCs w:val="22"/>
        </w:rPr>
      </w:pPr>
    </w:p>
    <w:p w:rsidR="007A2A0E" w:rsidRPr="00A66B82" w:rsidRDefault="007A2A0E" w:rsidP="00A66B82">
      <w:pPr>
        <w:pStyle w:val="PI-1labEMEASMCA"/>
        <w:rPr>
          <w:highlight w:val="lightGray"/>
        </w:rPr>
      </w:pPr>
      <w:r w:rsidRPr="00A66B82">
        <w:t>3.</w:t>
      </w:r>
      <w:r w:rsidRPr="00A66B82">
        <w:tab/>
        <w:t>PAGALBINIŲ MEDŽIAGŲ SĄRAŠAS</w:t>
      </w:r>
    </w:p>
    <w:p w:rsidR="007A2A0E" w:rsidRPr="00A66B82" w:rsidRDefault="007A2A0E" w:rsidP="00A66B82">
      <w:pPr>
        <w:pStyle w:val="BTEMEASMCA"/>
        <w:rPr>
          <w:szCs w:val="22"/>
        </w:rPr>
      </w:pPr>
    </w:p>
    <w:p w:rsidR="007A2A0E" w:rsidRPr="00A66B82" w:rsidRDefault="007A2A0E" w:rsidP="00A66B82">
      <w:pPr>
        <w:pStyle w:val="BTEMEASMCA"/>
        <w:rPr>
          <w:szCs w:val="22"/>
        </w:rPr>
      </w:pPr>
      <w:r w:rsidRPr="00A66B82">
        <w:rPr>
          <w:szCs w:val="22"/>
        </w:rPr>
        <w:t>Sud</w:t>
      </w:r>
      <w:r w:rsidRPr="00A66B82">
        <w:rPr>
          <w:noProof w:val="0"/>
          <w:szCs w:val="22"/>
        </w:rPr>
        <w:t xml:space="preserve">ėtyje yra </w:t>
      </w:r>
      <w:r w:rsidRPr="00A66B82">
        <w:rPr>
          <w:szCs w:val="22"/>
        </w:rPr>
        <w:t>laktozės monohidrato.</w:t>
      </w:r>
    </w:p>
    <w:p w:rsidR="007A2A0E" w:rsidRPr="00A66B82" w:rsidRDefault="007A2A0E" w:rsidP="00A66B82">
      <w:pPr>
        <w:pStyle w:val="BTEMEASMCA"/>
        <w:rPr>
          <w:szCs w:val="22"/>
        </w:rPr>
      </w:pPr>
    </w:p>
    <w:p w:rsidR="007A2A0E" w:rsidRPr="00A66B82" w:rsidRDefault="007A2A0E" w:rsidP="00A66B82">
      <w:pPr>
        <w:pStyle w:val="BTEMEASMCA"/>
        <w:rPr>
          <w:szCs w:val="22"/>
        </w:rPr>
      </w:pPr>
    </w:p>
    <w:p w:rsidR="007A2A0E" w:rsidRPr="00A66B82" w:rsidRDefault="007A2A0E" w:rsidP="00A66B82">
      <w:pPr>
        <w:pStyle w:val="PI-1labEMEASMCA"/>
      </w:pPr>
      <w:r w:rsidRPr="00A66B82">
        <w:t>4.</w:t>
      </w:r>
      <w:r w:rsidRPr="00A66B82">
        <w:tab/>
        <w:t>FARMACINĖ FORMA IR KIEKIS PAKUOTĖJE</w:t>
      </w:r>
    </w:p>
    <w:p w:rsidR="007A2A0E" w:rsidRPr="00A66B82" w:rsidRDefault="007A2A0E" w:rsidP="00A66B82">
      <w:pPr>
        <w:pStyle w:val="BTEMEASMCA"/>
        <w:rPr>
          <w:szCs w:val="22"/>
        </w:rPr>
      </w:pPr>
    </w:p>
    <w:p w:rsidR="007A2A0E" w:rsidRPr="00A66B82" w:rsidRDefault="007A2A0E" w:rsidP="00A66B82">
      <w:pPr>
        <w:pStyle w:val="BTEMEASMCA"/>
        <w:rPr>
          <w:szCs w:val="22"/>
        </w:rPr>
      </w:pPr>
      <w:r w:rsidRPr="00A66B82">
        <w:rPr>
          <w:szCs w:val="22"/>
        </w:rPr>
        <w:t>30 tablečių</w:t>
      </w:r>
    </w:p>
    <w:p w:rsidR="007A2A0E" w:rsidRPr="00A66B82" w:rsidRDefault="007A2A0E" w:rsidP="00A66B82">
      <w:pPr>
        <w:pStyle w:val="BTEMEASMCA"/>
        <w:rPr>
          <w:szCs w:val="22"/>
        </w:rPr>
      </w:pPr>
    </w:p>
    <w:p w:rsidR="007A2A0E" w:rsidRPr="00A66B82" w:rsidRDefault="007A2A0E" w:rsidP="00A66B82">
      <w:pPr>
        <w:pStyle w:val="BTEMEASMCA"/>
        <w:rPr>
          <w:szCs w:val="22"/>
        </w:rPr>
      </w:pPr>
    </w:p>
    <w:p w:rsidR="007A2A0E" w:rsidRPr="00A66B82" w:rsidRDefault="007A2A0E" w:rsidP="00A66B82">
      <w:pPr>
        <w:pStyle w:val="PI-1labEMEASMCA"/>
        <w:rPr>
          <w:highlight w:val="lightGray"/>
        </w:rPr>
      </w:pPr>
      <w:r w:rsidRPr="00A66B82">
        <w:t>5.</w:t>
      </w:r>
      <w:r w:rsidRPr="00A66B82">
        <w:tab/>
        <w:t>VARTOJIMO METODAS IR BŪDAS (-AI)</w:t>
      </w:r>
    </w:p>
    <w:p w:rsidR="007A2A0E" w:rsidRPr="00A66B82" w:rsidRDefault="007A2A0E" w:rsidP="00A66B82">
      <w:pPr>
        <w:pStyle w:val="BTEMEASMCA"/>
        <w:rPr>
          <w:szCs w:val="22"/>
        </w:rPr>
      </w:pPr>
    </w:p>
    <w:p w:rsidR="007A2A0E" w:rsidRPr="00A66B82" w:rsidRDefault="007A2A0E" w:rsidP="00A66B82">
      <w:pPr>
        <w:pStyle w:val="Pagrindinistekstas"/>
        <w:rPr>
          <w:szCs w:val="22"/>
        </w:rPr>
      </w:pPr>
      <w:r w:rsidRPr="00A66B82">
        <w:rPr>
          <w:szCs w:val="22"/>
        </w:rPr>
        <w:t>Vartoti per burną.</w:t>
      </w:r>
    </w:p>
    <w:p w:rsidR="007A2A0E" w:rsidRPr="00A66B82" w:rsidRDefault="007A2A0E" w:rsidP="00A66B82">
      <w:pPr>
        <w:pStyle w:val="BTEMEASMCA"/>
        <w:rPr>
          <w:szCs w:val="22"/>
        </w:rPr>
      </w:pPr>
      <w:r w:rsidRPr="00A66B82">
        <w:rPr>
          <w:szCs w:val="22"/>
        </w:rPr>
        <w:t>Prieš vartojimą perskaitykite pakuotės lapelį.</w:t>
      </w:r>
    </w:p>
    <w:p w:rsidR="007A2A0E" w:rsidRPr="00A66B82" w:rsidRDefault="007A2A0E" w:rsidP="00A66B82">
      <w:pPr>
        <w:pStyle w:val="BTEMEASMCA"/>
        <w:rPr>
          <w:szCs w:val="22"/>
        </w:rPr>
      </w:pPr>
    </w:p>
    <w:p w:rsidR="007A2A0E" w:rsidRPr="00A66B82" w:rsidRDefault="007A2A0E" w:rsidP="00A66B82">
      <w:pPr>
        <w:pStyle w:val="BTEMEASMCA"/>
        <w:rPr>
          <w:szCs w:val="22"/>
        </w:rPr>
      </w:pPr>
    </w:p>
    <w:p w:rsidR="007A2A0E" w:rsidRPr="00A66B82" w:rsidRDefault="007A2A0E" w:rsidP="00A66B82">
      <w:pPr>
        <w:pStyle w:val="PI-1labEMEASMCA"/>
      </w:pPr>
      <w:r w:rsidRPr="00A66B82">
        <w:lastRenderedPageBreak/>
        <w:t>6.</w:t>
      </w:r>
      <w:r w:rsidRPr="00A66B82">
        <w:tab/>
        <w:t>SPECIALUS ĮSPĖJIMAS, KAD VAISTINĮ PREPARATĄ BŪTINA LAIKYTI VAIKAMS NEPASTEBIMOJE IR NEPASIEKIAMOJE VIETOJE</w:t>
      </w:r>
    </w:p>
    <w:p w:rsidR="007A2A0E" w:rsidRPr="00A66B82" w:rsidRDefault="007A2A0E" w:rsidP="00A66B82">
      <w:pPr>
        <w:pStyle w:val="BTEMEASMCA"/>
        <w:rPr>
          <w:szCs w:val="22"/>
        </w:rPr>
      </w:pPr>
    </w:p>
    <w:p w:rsidR="007A2A0E" w:rsidRPr="00A66B82" w:rsidRDefault="007A2A0E" w:rsidP="00A66B82">
      <w:pPr>
        <w:pStyle w:val="BTEMEASMCA"/>
        <w:rPr>
          <w:szCs w:val="22"/>
        </w:rPr>
      </w:pPr>
      <w:r w:rsidRPr="00A66B82">
        <w:rPr>
          <w:szCs w:val="22"/>
        </w:rPr>
        <w:t>Laikyti vaikams nepastebimoje ir nepasiekiamoje vietoje.</w:t>
      </w:r>
    </w:p>
    <w:p w:rsidR="007A2A0E" w:rsidRPr="00A66B82" w:rsidRDefault="007A2A0E" w:rsidP="00A66B82">
      <w:pPr>
        <w:pStyle w:val="BTEMEASMCA"/>
        <w:rPr>
          <w:szCs w:val="22"/>
        </w:rPr>
      </w:pPr>
    </w:p>
    <w:p w:rsidR="007A2A0E" w:rsidRPr="00A66B82" w:rsidRDefault="007A2A0E" w:rsidP="00A66B82">
      <w:pPr>
        <w:pStyle w:val="BTEMEASMCA"/>
        <w:rPr>
          <w:szCs w:val="22"/>
        </w:rPr>
      </w:pPr>
    </w:p>
    <w:p w:rsidR="007A2A0E" w:rsidRPr="00A66B82" w:rsidRDefault="007A2A0E" w:rsidP="00A66B82">
      <w:pPr>
        <w:pStyle w:val="PI-1labEMEASMCA"/>
        <w:rPr>
          <w:highlight w:val="lightGray"/>
        </w:rPr>
      </w:pPr>
      <w:r w:rsidRPr="00A66B82">
        <w:t>7.</w:t>
      </w:r>
      <w:r w:rsidRPr="00A66B82">
        <w:tab/>
        <w:t>KITAS (-I) SPECIALUS (-ŪS) ĮSPĖJIMAS (-AI) (JEI REIKIA)</w:t>
      </w:r>
    </w:p>
    <w:p w:rsidR="007A2A0E" w:rsidRPr="00A66B82" w:rsidRDefault="007A2A0E" w:rsidP="00A66B82">
      <w:pPr>
        <w:pStyle w:val="BTEMEASMCA"/>
        <w:rPr>
          <w:szCs w:val="22"/>
        </w:rPr>
      </w:pPr>
    </w:p>
    <w:p w:rsidR="007A2A0E" w:rsidRPr="00A66B82" w:rsidRDefault="007A2A0E" w:rsidP="00A66B82">
      <w:pPr>
        <w:pStyle w:val="BTEMEASMCA"/>
        <w:rPr>
          <w:szCs w:val="22"/>
        </w:rPr>
      </w:pPr>
    </w:p>
    <w:p w:rsidR="007A2A0E" w:rsidRPr="00A66B82" w:rsidRDefault="007A2A0E" w:rsidP="00A66B82">
      <w:pPr>
        <w:pStyle w:val="PI-1labEMEASMCA"/>
        <w:rPr>
          <w:highlight w:val="lightGray"/>
        </w:rPr>
      </w:pPr>
      <w:r w:rsidRPr="00A66B82">
        <w:t>8.</w:t>
      </w:r>
      <w:r w:rsidRPr="00A66B82">
        <w:tab/>
        <w:t>TINKAMUMO LAIKAS</w:t>
      </w:r>
    </w:p>
    <w:p w:rsidR="007A2A0E" w:rsidRPr="00A66B82" w:rsidRDefault="007A2A0E" w:rsidP="00A66B82">
      <w:pPr>
        <w:pStyle w:val="BTEMEASMCA"/>
        <w:rPr>
          <w:szCs w:val="22"/>
        </w:rPr>
      </w:pPr>
    </w:p>
    <w:p w:rsidR="007A2A0E" w:rsidRPr="00A66B82" w:rsidRDefault="007A2A0E" w:rsidP="00A66B82">
      <w:pPr>
        <w:pStyle w:val="BTEMEASMCA"/>
        <w:rPr>
          <w:szCs w:val="22"/>
        </w:rPr>
      </w:pPr>
      <w:r w:rsidRPr="00A66B82">
        <w:rPr>
          <w:szCs w:val="22"/>
        </w:rPr>
        <w:t>Tinka iki: MMMM/mm</w:t>
      </w:r>
    </w:p>
    <w:p w:rsidR="007A2A0E" w:rsidRPr="00A66B82" w:rsidRDefault="007A2A0E" w:rsidP="00A66B82">
      <w:pPr>
        <w:pStyle w:val="BTEMEASMCA"/>
        <w:rPr>
          <w:szCs w:val="22"/>
        </w:rPr>
      </w:pPr>
    </w:p>
    <w:p w:rsidR="007A2A0E" w:rsidRPr="00A66B82" w:rsidRDefault="007A2A0E" w:rsidP="00A66B82">
      <w:pPr>
        <w:pStyle w:val="BTEMEASMCA"/>
        <w:rPr>
          <w:szCs w:val="22"/>
        </w:rPr>
      </w:pPr>
    </w:p>
    <w:p w:rsidR="007A2A0E" w:rsidRPr="00A66B82" w:rsidRDefault="007A2A0E" w:rsidP="00A66B82">
      <w:pPr>
        <w:pStyle w:val="PI-1labEMEASMCA"/>
      </w:pPr>
      <w:r w:rsidRPr="00A66B82">
        <w:t>9.</w:t>
      </w:r>
      <w:r w:rsidRPr="00A66B82">
        <w:tab/>
        <w:t>SPECIALIOS LAIKYMO SĄLYGOS</w:t>
      </w:r>
    </w:p>
    <w:p w:rsidR="007A2A0E" w:rsidRPr="00A66B82" w:rsidRDefault="007A2A0E" w:rsidP="00A66B82">
      <w:pPr>
        <w:rPr>
          <w:sz w:val="22"/>
          <w:szCs w:val="22"/>
        </w:rPr>
      </w:pPr>
    </w:p>
    <w:p w:rsidR="007A2A0E" w:rsidRPr="00A66B82" w:rsidRDefault="007A2A0E" w:rsidP="00A66B82">
      <w:pPr>
        <w:rPr>
          <w:sz w:val="22"/>
          <w:szCs w:val="22"/>
        </w:rPr>
      </w:pPr>
      <w:r w:rsidRPr="00A66B82">
        <w:rPr>
          <w:sz w:val="22"/>
          <w:szCs w:val="22"/>
        </w:rPr>
        <w:t>Šiam vaistiniam preparatui specialių laikymo sąlygų nereikia.</w:t>
      </w:r>
    </w:p>
    <w:p w:rsidR="007A2A0E" w:rsidRDefault="007A2A0E" w:rsidP="00A66B82">
      <w:pPr>
        <w:pStyle w:val="BTEMEASMCA"/>
        <w:rPr>
          <w:szCs w:val="22"/>
        </w:rPr>
      </w:pPr>
    </w:p>
    <w:p w:rsidR="00A66B82" w:rsidRPr="00A66B82" w:rsidRDefault="00A66B82" w:rsidP="00A66B82">
      <w:pPr>
        <w:pStyle w:val="BTEMEASMCA"/>
        <w:rPr>
          <w:szCs w:val="22"/>
        </w:rPr>
      </w:pPr>
    </w:p>
    <w:p w:rsidR="007A2A0E" w:rsidRPr="00A66B82" w:rsidRDefault="007A2A0E" w:rsidP="00A66B82">
      <w:pPr>
        <w:pStyle w:val="PI-1labEMEASMCA"/>
      </w:pPr>
      <w:r w:rsidRPr="00A66B82">
        <w:t>10.</w:t>
      </w:r>
      <w:r w:rsidRPr="00A66B82">
        <w:tab/>
        <w:t xml:space="preserve">SPECIALIOS ATSARGUMO PRIEMONĖS DĖL NESUVARTOTO </w:t>
      </w:r>
      <w:r w:rsidRPr="00A66B82">
        <w:rPr>
          <w:bCs/>
        </w:rPr>
        <w:t xml:space="preserve">VAISTINIO PREPARATO AR JO ATLIEKŲ </w:t>
      </w:r>
      <w:r w:rsidRPr="00A66B82">
        <w:t>TVARKYMO (JEI REIKIA)</w:t>
      </w:r>
    </w:p>
    <w:p w:rsidR="007A2A0E" w:rsidRPr="00A66B82" w:rsidRDefault="007A2A0E" w:rsidP="00A66B82">
      <w:pPr>
        <w:pStyle w:val="BTEMEASMCA"/>
        <w:rPr>
          <w:szCs w:val="22"/>
        </w:rPr>
      </w:pPr>
    </w:p>
    <w:p w:rsidR="007A2A0E" w:rsidRPr="00A66B82" w:rsidRDefault="007A2A0E" w:rsidP="00A66B82">
      <w:pPr>
        <w:pStyle w:val="BTEMEASMCA"/>
        <w:rPr>
          <w:szCs w:val="22"/>
        </w:rPr>
      </w:pPr>
    </w:p>
    <w:p w:rsidR="007A2A0E" w:rsidRPr="00A66B82" w:rsidRDefault="007A2A0E" w:rsidP="00A66B82">
      <w:pPr>
        <w:pStyle w:val="Antrat3"/>
      </w:pPr>
      <w:r w:rsidRPr="00A66B82">
        <w:t>11.</w:t>
      </w:r>
      <w:r w:rsidRPr="00A66B82">
        <w:tab/>
        <w:t xml:space="preserve">LYGIAGRETUS IMPORTUOTOJAS </w:t>
      </w:r>
    </w:p>
    <w:p w:rsidR="007A2A0E" w:rsidRPr="00A66B82" w:rsidRDefault="007A2A0E" w:rsidP="00A66B82">
      <w:pPr>
        <w:pStyle w:val="BTEMEASMCA"/>
        <w:rPr>
          <w:szCs w:val="22"/>
        </w:rPr>
      </w:pPr>
    </w:p>
    <w:p w:rsidR="007A2A0E" w:rsidRPr="00A66B82" w:rsidRDefault="007A2A0E" w:rsidP="00A66B82">
      <w:pPr>
        <w:pStyle w:val="Pagrindinistekstas"/>
        <w:rPr>
          <w:noProof/>
          <w:szCs w:val="22"/>
        </w:rPr>
      </w:pPr>
      <w:r w:rsidRPr="00A66B82">
        <w:rPr>
          <w:szCs w:val="22"/>
        </w:rPr>
        <w:t>Lygiagretus importuotojas UAB „Lex ano“.</w:t>
      </w:r>
    </w:p>
    <w:p w:rsidR="007A2A0E" w:rsidRPr="00A66B82" w:rsidRDefault="007A2A0E" w:rsidP="00A66B82">
      <w:pPr>
        <w:pStyle w:val="BTEMEASMCA"/>
        <w:rPr>
          <w:szCs w:val="22"/>
        </w:rPr>
      </w:pPr>
    </w:p>
    <w:p w:rsidR="007A2A0E" w:rsidRPr="00A66B82" w:rsidRDefault="007A2A0E" w:rsidP="00A66B82">
      <w:pPr>
        <w:pStyle w:val="BTEMEASMCA"/>
        <w:rPr>
          <w:szCs w:val="22"/>
        </w:rPr>
      </w:pPr>
    </w:p>
    <w:p w:rsidR="007A2A0E" w:rsidRPr="00A66B82" w:rsidRDefault="007A2A0E" w:rsidP="00A66B82">
      <w:pPr>
        <w:pStyle w:val="Antrat3"/>
      </w:pPr>
      <w:r w:rsidRPr="00A66B82">
        <w:t>12.</w:t>
      </w:r>
      <w:r w:rsidRPr="00A66B82">
        <w:tab/>
        <w:t>LYGIAGRETAUS IMPORTO LEIDIMO NUMERIS</w:t>
      </w:r>
    </w:p>
    <w:p w:rsidR="007A2A0E" w:rsidRPr="00A66B82" w:rsidRDefault="007A2A0E" w:rsidP="00A66B82">
      <w:pPr>
        <w:pStyle w:val="BTEMEASMCA"/>
        <w:rPr>
          <w:szCs w:val="22"/>
        </w:rPr>
      </w:pPr>
    </w:p>
    <w:p w:rsidR="007A2A0E" w:rsidRPr="00A66B82" w:rsidRDefault="007A2A0E" w:rsidP="00A66B82">
      <w:pPr>
        <w:pStyle w:val="Pagrindinistekstas"/>
        <w:rPr>
          <w:szCs w:val="22"/>
        </w:rPr>
      </w:pPr>
      <w:r w:rsidRPr="00A66B82">
        <w:rPr>
          <w:szCs w:val="22"/>
        </w:rPr>
        <w:t>Lyg.</w:t>
      </w:r>
      <w:r w:rsidR="001864A8">
        <w:rPr>
          <w:szCs w:val="22"/>
        </w:rPr>
        <w:t xml:space="preserve"> </w:t>
      </w:r>
      <w:proofErr w:type="spellStart"/>
      <w:r w:rsidRPr="00A66B82">
        <w:rPr>
          <w:szCs w:val="22"/>
        </w:rPr>
        <w:t>imp</w:t>
      </w:r>
      <w:proofErr w:type="spellEnd"/>
      <w:r w:rsidRPr="00A66B82">
        <w:rPr>
          <w:szCs w:val="22"/>
        </w:rPr>
        <w:t>.</w:t>
      </w:r>
      <w:r w:rsidR="001864A8">
        <w:rPr>
          <w:szCs w:val="22"/>
        </w:rPr>
        <w:t xml:space="preserve"> </w:t>
      </w:r>
      <w:r w:rsidRPr="00A66B82">
        <w:rPr>
          <w:szCs w:val="22"/>
        </w:rPr>
        <w:t xml:space="preserve">Nr.: </w:t>
      </w:r>
      <w:r w:rsidR="00A66B82" w:rsidRPr="00A66B82">
        <w:rPr>
          <w:szCs w:val="22"/>
        </w:rPr>
        <w:t>LT/L/10/0023/002</w:t>
      </w:r>
    </w:p>
    <w:p w:rsidR="007A2A0E" w:rsidRPr="00A66B82" w:rsidRDefault="007A2A0E" w:rsidP="00A66B82">
      <w:pPr>
        <w:pStyle w:val="BTEMEASMCA"/>
        <w:rPr>
          <w:szCs w:val="22"/>
        </w:rPr>
      </w:pPr>
    </w:p>
    <w:p w:rsidR="007A2A0E" w:rsidRPr="00A66B82" w:rsidRDefault="007A2A0E" w:rsidP="00A66B82">
      <w:pPr>
        <w:pStyle w:val="BTEMEASMCA"/>
        <w:rPr>
          <w:szCs w:val="22"/>
        </w:rPr>
      </w:pPr>
    </w:p>
    <w:p w:rsidR="007A2A0E" w:rsidRPr="00A66B82" w:rsidRDefault="007A2A0E" w:rsidP="00A66B82">
      <w:pPr>
        <w:pStyle w:val="PI-1labEMEASMCA"/>
      </w:pPr>
      <w:r w:rsidRPr="00A66B82">
        <w:lastRenderedPageBreak/>
        <w:t>13.</w:t>
      </w:r>
      <w:r w:rsidRPr="00A66B82">
        <w:tab/>
        <w:t>SERIJOS NUMERIS</w:t>
      </w:r>
    </w:p>
    <w:p w:rsidR="007A2A0E" w:rsidRPr="00A66B82" w:rsidRDefault="007A2A0E" w:rsidP="00A66B82">
      <w:pPr>
        <w:pStyle w:val="BTEMEASMCA"/>
        <w:rPr>
          <w:szCs w:val="22"/>
        </w:rPr>
      </w:pPr>
    </w:p>
    <w:p w:rsidR="007A2A0E" w:rsidRPr="00A66B82" w:rsidRDefault="007A2A0E" w:rsidP="00A66B82">
      <w:pPr>
        <w:pStyle w:val="BTEMEASMCA"/>
        <w:rPr>
          <w:szCs w:val="22"/>
        </w:rPr>
      </w:pPr>
      <w:r w:rsidRPr="00A66B82">
        <w:rPr>
          <w:szCs w:val="22"/>
        </w:rPr>
        <w:t>Serija:</w:t>
      </w:r>
    </w:p>
    <w:p w:rsidR="007A2A0E" w:rsidRPr="00A66B82" w:rsidRDefault="007A2A0E" w:rsidP="00A66B82">
      <w:pPr>
        <w:pStyle w:val="BTEMEASMCA"/>
        <w:rPr>
          <w:szCs w:val="22"/>
        </w:rPr>
      </w:pPr>
    </w:p>
    <w:p w:rsidR="007A2A0E" w:rsidRPr="00A66B82" w:rsidRDefault="007A2A0E" w:rsidP="00A66B82">
      <w:pPr>
        <w:pStyle w:val="BTEMEASMCA"/>
        <w:rPr>
          <w:szCs w:val="22"/>
        </w:rPr>
      </w:pPr>
    </w:p>
    <w:p w:rsidR="007A2A0E" w:rsidRPr="00A66B82" w:rsidRDefault="007A2A0E" w:rsidP="00A66B82">
      <w:pPr>
        <w:pStyle w:val="PI-1labEMEASMCA"/>
      </w:pPr>
      <w:r w:rsidRPr="00A66B82">
        <w:t>14.</w:t>
      </w:r>
      <w:r w:rsidRPr="00A66B82">
        <w:tab/>
        <w:t>PARDAVIMO (IŠDAVIMO) TVARKA</w:t>
      </w:r>
    </w:p>
    <w:p w:rsidR="007A2A0E" w:rsidRPr="00A66B82" w:rsidRDefault="007A2A0E" w:rsidP="00A66B82">
      <w:pPr>
        <w:pStyle w:val="BTEMEASMCA"/>
        <w:rPr>
          <w:szCs w:val="22"/>
        </w:rPr>
      </w:pPr>
    </w:p>
    <w:p w:rsidR="007A2A0E" w:rsidRPr="00A66B82" w:rsidRDefault="007A2A0E" w:rsidP="00A66B82">
      <w:pPr>
        <w:pStyle w:val="BTEMEASMCA"/>
        <w:rPr>
          <w:szCs w:val="22"/>
        </w:rPr>
      </w:pPr>
      <w:r w:rsidRPr="00A66B82">
        <w:rPr>
          <w:szCs w:val="22"/>
        </w:rPr>
        <w:t>Receptinis vaistinis preparatas.</w:t>
      </w:r>
    </w:p>
    <w:p w:rsidR="007A2A0E" w:rsidRPr="00A66B82" w:rsidRDefault="007A2A0E" w:rsidP="00A66B82">
      <w:pPr>
        <w:pStyle w:val="BTEMEASMCA"/>
        <w:rPr>
          <w:szCs w:val="22"/>
        </w:rPr>
      </w:pPr>
    </w:p>
    <w:p w:rsidR="007A2A0E" w:rsidRPr="00A66B82" w:rsidRDefault="007A2A0E" w:rsidP="00A66B82">
      <w:pPr>
        <w:pStyle w:val="BTEMEASMCA"/>
        <w:rPr>
          <w:szCs w:val="22"/>
        </w:rPr>
      </w:pPr>
    </w:p>
    <w:p w:rsidR="007A2A0E" w:rsidRPr="00A66B82" w:rsidRDefault="007A2A0E" w:rsidP="00A66B82">
      <w:pPr>
        <w:pStyle w:val="PI-1labEMEASMCA"/>
      </w:pPr>
      <w:r w:rsidRPr="00A66B82">
        <w:t>15.</w:t>
      </w:r>
      <w:r w:rsidRPr="00A66B82">
        <w:tab/>
        <w:t>VARTOJIMO INSTRUKCIJA</w:t>
      </w:r>
    </w:p>
    <w:p w:rsidR="007A2A0E" w:rsidRPr="00A66B82" w:rsidRDefault="007A2A0E" w:rsidP="00A66B82">
      <w:pPr>
        <w:pStyle w:val="BTEMEASMCA"/>
        <w:rPr>
          <w:szCs w:val="22"/>
        </w:rPr>
      </w:pPr>
    </w:p>
    <w:p w:rsidR="007A2A0E" w:rsidRPr="00A66B82" w:rsidRDefault="007A2A0E" w:rsidP="00A66B82">
      <w:pPr>
        <w:pStyle w:val="BTEMEASMCA"/>
        <w:rPr>
          <w:szCs w:val="22"/>
        </w:rPr>
      </w:pPr>
    </w:p>
    <w:p w:rsidR="007A2A0E" w:rsidRPr="00A66B82" w:rsidRDefault="007A2A0E" w:rsidP="00A66B82">
      <w:pPr>
        <w:pStyle w:val="PI-1labEMEASMCA"/>
      </w:pPr>
      <w:r w:rsidRPr="00A66B82">
        <w:t>16.</w:t>
      </w:r>
      <w:r w:rsidRPr="00A66B82">
        <w:tab/>
        <w:t>INFORMACIJA BRAILIO RAŠTU</w:t>
      </w:r>
    </w:p>
    <w:p w:rsidR="007A2A0E" w:rsidRPr="00A66B82" w:rsidRDefault="007A2A0E" w:rsidP="00A66B82">
      <w:pPr>
        <w:pStyle w:val="BTEMEASMCA"/>
        <w:rPr>
          <w:szCs w:val="22"/>
        </w:rPr>
      </w:pPr>
    </w:p>
    <w:p w:rsidR="007A2A0E" w:rsidRDefault="007A2A0E" w:rsidP="00A66B82">
      <w:pPr>
        <w:pStyle w:val="BTEMEASMCA"/>
        <w:rPr>
          <w:szCs w:val="22"/>
        </w:rPr>
      </w:pPr>
      <w:r w:rsidRPr="00A66B82">
        <w:rPr>
          <w:szCs w:val="22"/>
        </w:rPr>
        <w:t xml:space="preserve">Trifas </w:t>
      </w:r>
      <w:r w:rsidR="00A66B82">
        <w:rPr>
          <w:szCs w:val="22"/>
        </w:rPr>
        <w:t>10</w:t>
      </w:r>
    </w:p>
    <w:p w:rsidR="00A66B82" w:rsidRDefault="00A66B82" w:rsidP="00A66B82">
      <w:pPr>
        <w:pStyle w:val="BTEMEASMCA"/>
        <w:rPr>
          <w:szCs w:val="22"/>
        </w:rPr>
      </w:pPr>
    </w:p>
    <w:p w:rsidR="00A66B82" w:rsidRPr="00A66B82" w:rsidRDefault="00A66B82" w:rsidP="00A66B82">
      <w:pPr>
        <w:pStyle w:val="BTEMEASMCA"/>
        <w:rPr>
          <w:szCs w:val="22"/>
        </w:rPr>
      </w:pPr>
    </w:p>
    <w:p w:rsidR="007A2A0E" w:rsidRPr="00A66B82" w:rsidRDefault="007A2A0E" w:rsidP="00A66B82">
      <w:pPr>
        <w:pStyle w:val="BTEMEASMCA"/>
        <w:rPr>
          <w:szCs w:val="22"/>
        </w:rPr>
      </w:pPr>
      <w:r w:rsidRPr="00A66B82">
        <w:rPr>
          <w:szCs w:val="22"/>
        </w:rPr>
        <w:t>--------------------------------------------------------------------------------------------</w:t>
      </w:r>
      <w:r w:rsidR="00A66B82">
        <w:rPr>
          <w:szCs w:val="22"/>
        </w:rPr>
        <w:t>-------------------------------</w:t>
      </w:r>
    </w:p>
    <w:p w:rsidR="007A2A0E" w:rsidRPr="00A66B82" w:rsidRDefault="007A2A0E" w:rsidP="00A66B82">
      <w:pPr>
        <w:pStyle w:val="BTEMEASMCA"/>
        <w:rPr>
          <w:szCs w:val="22"/>
        </w:rPr>
      </w:pPr>
    </w:p>
    <w:p w:rsidR="007A2A0E" w:rsidRDefault="007A2A0E" w:rsidP="00A66B82">
      <w:pPr>
        <w:jc w:val="both"/>
        <w:rPr>
          <w:sz w:val="22"/>
          <w:szCs w:val="22"/>
        </w:rPr>
      </w:pPr>
      <w:proofErr w:type="spellStart"/>
      <w:r w:rsidRPr="00A66B82">
        <w:rPr>
          <w:sz w:val="22"/>
          <w:szCs w:val="22"/>
          <w:lang w:val="en-GB"/>
        </w:rPr>
        <w:t>Gamintojas</w:t>
      </w:r>
      <w:proofErr w:type="spellEnd"/>
      <w:r w:rsidRPr="00A66B82">
        <w:rPr>
          <w:sz w:val="22"/>
          <w:szCs w:val="22"/>
          <w:lang w:val="en-GB"/>
        </w:rPr>
        <w:t xml:space="preserve">: </w:t>
      </w:r>
      <w:proofErr w:type="spellStart"/>
      <w:r w:rsidR="00902998" w:rsidRPr="00A66B82">
        <w:rPr>
          <w:sz w:val="22"/>
          <w:szCs w:val="22"/>
        </w:rPr>
        <w:t>Berlin-Chemie</w:t>
      </w:r>
      <w:proofErr w:type="spellEnd"/>
      <w:r w:rsidR="00902998" w:rsidRPr="00A66B82">
        <w:rPr>
          <w:sz w:val="22"/>
          <w:szCs w:val="22"/>
        </w:rPr>
        <w:t xml:space="preserve"> AG</w:t>
      </w:r>
      <w:r w:rsidRPr="00A66B82">
        <w:rPr>
          <w:sz w:val="22"/>
          <w:szCs w:val="22"/>
        </w:rPr>
        <w:t>, Vokietija.</w:t>
      </w:r>
    </w:p>
    <w:p w:rsidR="00A66B82" w:rsidRPr="00A66B82" w:rsidRDefault="00A66B82" w:rsidP="00A66B82">
      <w:pPr>
        <w:jc w:val="both"/>
        <w:rPr>
          <w:sz w:val="22"/>
          <w:szCs w:val="22"/>
        </w:rPr>
      </w:pPr>
    </w:p>
    <w:p w:rsidR="007A2A0E" w:rsidRPr="00A66B82" w:rsidRDefault="007A2A0E" w:rsidP="00A66B82">
      <w:pPr>
        <w:rPr>
          <w:sz w:val="22"/>
          <w:szCs w:val="22"/>
        </w:rPr>
      </w:pPr>
      <w:r w:rsidRPr="00A66B82">
        <w:rPr>
          <w:sz w:val="22"/>
          <w:szCs w:val="22"/>
        </w:rPr>
        <w:t>Perpakavo BĮ UAB „Norfachema“.</w:t>
      </w:r>
    </w:p>
    <w:p w:rsidR="007A2A0E" w:rsidRPr="00A66B82" w:rsidRDefault="007A2A0E" w:rsidP="00A66B82">
      <w:pPr>
        <w:rPr>
          <w:sz w:val="22"/>
          <w:szCs w:val="22"/>
        </w:rPr>
      </w:pPr>
      <w:r w:rsidRPr="00A66B82">
        <w:rPr>
          <w:sz w:val="22"/>
          <w:szCs w:val="22"/>
          <w:highlight w:val="lightGray"/>
        </w:rPr>
        <w:t>Perpakavo UAB „Entafarma“.</w:t>
      </w:r>
    </w:p>
    <w:p w:rsidR="007A2A0E" w:rsidRPr="00A66B82" w:rsidRDefault="007A2A0E" w:rsidP="00A66B82">
      <w:pPr>
        <w:rPr>
          <w:sz w:val="22"/>
          <w:szCs w:val="22"/>
        </w:rPr>
      </w:pPr>
    </w:p>
    <w:p w:rsidR="007A2A0E" w:rsidRPr="00A66B82" w:rsidRDefault="007A2A0E" w:rsidP="00A66B82">
      <w:pPr>
        <w:rPr>
          <w:sz w:val="22"/>
          <w:szCs w:val="22"/>
        </w:rPr>
      </w:pPr>
      <w:proofErr w:type="spellStart"/>
      <w:r w:rsidRPr="00A66B82">
        <w:rPr>
          <w:sz w:val="22"/>
          <w:szCs w:val="22"/>
        </w:rPr>
        <w:t>Perpak.serija</w:t>
      </w:r>
      <w:proofErr w:type="spellEnd"/>
      <w:r w:rsidRPr="00A66B82">
        <w:rPr>
          <w:sz w:val="22"/>
          <w:szCs w:val="22"/>
        </w:rPr>
        <w:t>:</w:t>
      </w:r>
    </w:p>
    <w:p w:rsidR="00A66B82" w:rsidRPr="00A66B82" w:rsidRDefault="00A66B82" w:rsidP="00A66B82">
      <w:pPr>
        <w:rPr>
          <w:sz w:val="22"/>
          <w:szCs w:val="22"/>
        </w:rPr>
      </w:pPr>
    </w:p>
    <w:p w:rsidR="00A66B82" w:rsidRPr="00A66B82" w:rsidRDefault="00A66B82" w:rsidP="00A66B82">
      <w:pPr>
        <w:suppressAutoHyphens/>
        <w:rPr>
          <w:sz w:val="22"/>
          <w:szCs w:val="22"/>
          <w:lang w:eastAsia="zh-CN" w:bidi="lo-LA"/>
        </w:rPr>
      </w:pPr>
    </w:p>
    <w:p w:rsidR="00A66B82" w:rsidRPr="00A66B82" w:rsidRDefault="00A66B82" w:rsidP="00A66B82">
      <w:pPr>
        <w:suppressAutoHyphens/>
        <w:rPr>
          <w:sz w:val="22"/>
          <w:szCs w:val="22"/>
          <w:lang w:eastAsia="zh-CN" w:bidi="lo-LA"/>
        </w:rPr>
      </w:pPr>
    </w:p>
    <w:p w:rsidR="00A66B82" w:rsidRPr="00A66B82" w:rsidRDefault="00A66B82" w:rsidP="00A66B82">
      <w:pPr>
        <w:suppressAutoHyphens/>
        <w:rPr>
          <w:sz w:val="22"/>
          <w:szCs w:val="22"/>
          <w:lang w:eastAsia="zh-CN" w:bidi="lo-LA"/>
        </w:rPr>
      </w:pPr>
    </w:p>
    <w:p w:rsidR="00A66B82" w:rsidRPr="00A66B82" w:rsidRDefault="00A66B82" w:rsidP="00A66B82">
      <w:pPr>
        <w:suppressAutoHyphens/>
        <w:rPr>
          <w:sz w:val="22"/>
          <w:szCs w:val="22"/>
          <w:lang w:eastAsia="zh-CN" w:bidi="lo-LA"/>
        </w:rPr>
      </w:pPr>
    </w:p>
    <w:p w:rsidR="00A66B82" w:rsidRPr="00A66B82" w:rsidRDefault="00A66B82" w:rsidP="00A66B82">
      <w:pPr>
        <w:suppressAutoHyphens/>
        <w:rPr>
          <w:sz w:val="22"/>
          <w:szCs w:val="22"/>
          <w:lang w:eastAsia="zh-CN" w:bidi="lo-LA"/>
        </w:rPr>
      </w:pPr>
    </w:p>
    <w:p w:rsidR="00A66B82" w:rsidRPr="00A66B82" w:rsidRDefault="00A66B82" w:rsidP="00A66B82">
      <w:pPr>
        <w:suppressAutoHyphens/>
        <w:rPr>
          <w:sz w:val="22"/>
          <w:szCs w:val="22"/>
          <w:lang w:eastAsia="zh-CN" w:bidi="lo-LA"/>
        </w:rPr>
      </w:pPr>
    </w:p>
    <w:p w:rsidR="00A66B82" w:rsidRPr="00A66B82" w:rsidRDefault="00A66B82" w:rsidP="00A66B82">
      <w:pPr>
        <w:suppressAutoHyphens/>
        <w:rPr>
          <w:sz w:val="22"/>
          <w:szCs w:val="22"/>
          <w:lang w:eastAsia="zh-CN" w:bidi="lo-LA"/>
        </w:rPr>
      </w:pPr>
    </w:p>
    <w:p w:rsidR="00A66B82" w:rsidRPr="00A66B82" w:rsidRDefault="00A66B82" w:rsidP="00A66B82">
      <w:pPr>
        <w:suppressAutoHyphens/>
        <w:rPr>
          <w:sz w:val="22"/>
          <w:szCs w:val="22"/>
          <w:lang w:eastAsia="zh-CN" w:bidi="lo-LA"/>
        </w:rPr>
      </w:pPr>
    </w:p>
    <w:p w:rsidR="00A66B82" w:rsidRPr="00A66B82" w:rsidRDefault="00A66B82" w:rsidP="00A66B82">
      <w:pPr>
        <w:suppressAutoHyphens/>
        <w:rPr>
          <w:sz w:val="22"/>
          <w:szCs w:val="22"/>
          <w:lang w:eastAsia="zh-CN" w:bidi="lo-LA"/>
        </w:rPr>
      </w:pPr>
    </w:p>
    <w:p w:rsidR="00A66B82" w:rsidRPr="00A66B82" w:rsidRDefault="00A66B82" w:rsidP="00A66B82">
      <w:pPr>
        <w:suppressAutoHyphens/>
        <w:rPr>
          <w:sz w:val="22"/>
          <w:szCs w:val="22"/>
          <w:lang w:eastAsia="zh-CN" w:bidi="lo-LA"/>
        </w:rPr>
      </w:pPr>
    </w:p>
    <w:p w:rsidR="00A66B82" w:rsidRPr="00A66B82" w:rsidRDefault="00A66B82" w:rsidP="00A66B82">
      <w:pPr>
        <w:suppressAutoHyphens/>
        <w:rPr>
          <w:sz w:val="22"/>
          <w:szCs w:val="22"/>
          <w:lang w:eastAsia="zh-CN" w:bidi="lo-LA"/>
        </w:rPr>
      </w:pPr>
    </w:p>
    <w:p w:rsidR="00A66B82" w:rsidRPr="00A66B82" w:rsidRDefault="00A66B82" w:rsidP="00A66B82">
      <w:pPr>
        <w:suppressAutoHyphens/>
        <w:rPr>
          <w:sz w:val="22"/>
          <w:szCs w:val="22"/>
          <w:lang w:eastAsia="zh-CN" w:bidi="lo-LA"/>
        </w:rPr>
      </w:pPr>
    </w:p>
    <w:p w:rsidR="00A66B82" w:rsidRPr="00A66B82" w:rsidRDefault="00A66B82" w:rsidP="00A66B82">
      <w:pPr>
        <w:suppressAutoHyphens/>
        <w:rPr>
          <w:sz w:val="22"/>
          <w:szCs w:val="22"/>
          <w:lang w:eastAsia="zh-CN" w:bidi="lo-LA"/>
        </w:rPr>
      </w:pPr>
    </w:p>
    <w:p w:rsidR="00A66B82" w:rsidRPr="00A66B82" w:rsidRDefault="00A66B82" w:rsidP="00A66B82">
      <w:pPr>
        <w:suppressAutoHyphens/>
        <w:rPr>
          <w:sz w:val="22"/>
          <w:szCs w:val="22"/>
          <w:lang w:eastAsia="zh-CN" w:bidi="lo-LA"/>
        </w:rPr>
      </w:pPr>
    </w:p>
    <w:p w:rsidR="00A66B82" w:rsidRPr="00A66B82" w:rsidRDefault="00A66B82" w:rsidP="00A66B82">
      <w:pPr>
        <w:suppressAutoHyphens/>
        <w:rPr>
          <w:sz w:val="22"/>
          <w:szCs w:val="22"/>
          <w:lang w:eastAsia="zh-CN" w:bidi="lo-LA"/>
        </w:rPr>
      </w:pPr>
    </w:p>
    <w:p w:rsidR="00A66B82" w:rsidRPr="00A66B82" w:rsidRDefault="00A66B82" w:rsidP="00A66B82">
      <w:pPr>
        <w:suppressAutoHyphens/>
        <w:rPr>
          <w:sz w:val="22"/>
          <w:szCs w:val="22"/>
          <w:lang w:eastAsia="zh-CN" w:bidi="lo-LA"/>
        </w:rPr>
      </w:pPr>
    </w:p>
    <w:p w:rsidR="00A66B82" w:rsidRPr="00A66B82" w:rsidRDefault="00A66B82" w:rsidP="00A66B82">
      <w:pPr>
        <w:suppressAutoHyphens/>
        <w:rPr>
          <w:sz w:val="22"/>
          <w:szCs w:val="22"/>
          <w:lang w:eastAsia="zh-CN" w:bidi="lo-LA"/>
        </w:rPr>
      </w:pPr>
    </w:p>
    <w:p w:rsidR="00A66B82" w:rsidRPr="00A66B82" w:rsidRDefault="00A66B82" w:rsidP="00A66B82">
      <w:pPr>
        <w:suppressAutoHyphens/>
        <w:rPr>
          <w:sz w:val="22"/>
          <w:szCs w:val="22"/>
          <w:lang w:eastAsia="zh-CN" w:bidi="lo-LA"/>
        </w:rPr>
      </w:pPr>
    </w:p>
    <w:p w:rsidR="00A66B82" w:rsidRPr="00A66B82" w:rsidRDefault="00A66B82" w:rsidP="00A66B82">
      <w:pPr>
        <w:suppressAutoHyphens/>
        <w:rPr>
          <w:sz w:val="22"/>
          <w:szCs w:val="22"/>
          <w:lang w:eastAsia="zh-CN" w:bidi="lo-LA"/>
        </w:rPr>
      </w:pPr>
    </w:p>
    <w:p w:rsidR="00A66B82" w:rsidRPr="00A66B82" w:rsidRDefault="00A66B82" w:rsidP="00A66B82">
      <w:pPr>
        <w:suppressAutoHyphens/>
        <w:rPr>
          <w:sz w:val="22"/>
          <w:szCs w:val="22"/>
          <w:lang w:eastAsia="zh-CN" w:bidi="lo-LA"/>
        </w:rPr>
      </w:pPr>
    </w:p>
    <w:p w:rsidR="00A66B82" w:rsidRPr="00A66B82" w:rsidRDefault="00A66B82" w:rsidP="00A66B82">
      <w:pPr>
        <w:suppressAutoHyphens/>
        <w:rPr>
          <w:sz w:val="22"/>
          <w:szCs w:val="22"/>
          <w:lang w:eastAsia="zh-CN" w:bidi="lo-LA"/>
        </w:rPr>
      </w:pPr>
    </w:p>
    <w:p w:rsidR="00A66B82" w:rsidRPr="00A66B82" w:rsidRDefault="00A66B82" w:rsidP="00A66B82">
      <w:pPr>
        <w:suppressAutoHyphens/>
        <w:rPr>
          <w:sz w:val="22"/>
          <w:szCs w:val="22"/>
          <w:lang w:eastAsia="zh-CN" w:bidi="lo-LA"/>
        </w:rPr>
      </w:pPr>
    </w:p>
    <w:p w:rsidR="00A66B82" w:rsidRDefault="00A66B82" w:rsidP="00A66B82">
      <w:pPr>
        <w:suppressAutoHyphens/>
        <w:rPr>
          <w:sz w:val="22"/>
          <w:szCs w:val="22"/>
          <w:lang w:eastAsia="zh-CN" w:bidi="lo-LA"/>
        </w:rPr>
      </w:pPr>
    </w:p>
    <w:p w:rsidR="00A66B82" w:rsidRDefault="00A66B82" w:rsidP="00A66B82">
      <w:pPr>
        <w:suppressAutoHyphens/>
        <w:rPr>
          <w:sz w:val="22"/>
          <w:szCs w:val="22"/>
          <w:lang w:eastAsia="zh-CN" w:bidi="lo-LA"/>
        </w:rPr>
      </w:pPr>
    </w:p>
    <w:p w:rsidR="00A66B82" w:rsidRDefault="00A66B82" w:rsidP="00A66B82">
      <w:pPr>
        <w:suppressAutoHyphens/>
        <w:rPr>
          <w:sz w:val="22"/>
          <w:szCs w:val="22"/>
          <w:lang w:eastAsia="zh-CN" w:bidi="lo-LA"/>
        </w:rPr>
      </w:pPr>
    </w:p>
    <w:p w:rsidR="00A66B82" w:rsidRDefault="00A66B82" w:rsidP="00A66B82">
      <w:pPr>
        <w:suppressAutoHyphens/>
        <w:rPr>
          <w:sz w:val="22"/>
          <w:szCs w:val="22"/>
          <w:lang w:eastAsia="zh-CN" w:bidi="lo-LA"/>
        </w:rPr>
      </w:pPr>
    </w:p>
    <w:p w:rsidR="00A66B82" w:rsidRDefault="00A66B82" w:rsidP="00A66B82">
      <w:pPr>
        <w:suppressAutoHyphens/>
        <w:rPr>
          <w:sz w:val="22"/>
          <w:szCs w:val="22"/>
          <w:lang w:eastAsia="zh-CN" w:bidi="lo-LA"/>
        </w:rPr>
      </w:pPr>
    </w:p>
    <w:p w:rsidR="00A66B82" w:rsidRDefault="00A66B82" w:rsidP="00A66B82">
      <w:pPr>
        <w:suppressAutoHyphens/>
        <w:rPr>
          <w:sz w:val="22"/>
          <w:szCs w:val="22"/>
          <w:lang w:eastAsia="zh-CN" w:bidi="lo-LA"/>
        </w:rPr>
      </w:pPr>
    </w:p>
    <w:p w:rsidR="00A66B82" w:rsidRDefault="00A66B82" w:rsidP="00A66B82">
      <w:pPr>
        <w:suppressAutoHyphens/>
        <w:rPr>
          <w:sz w:val="22"/>
          <w:szCs w:val="22"/>
          <w:lang w:eastAsia="zh-CN" w:bidi="lo-LA"/>
        </w:rPr>
      </w:pPr>
    </w:p>
    <w:p w:rsidR="00A66B82" w:rsidRDefault="00A66B82" w:rsidP="00A66B82">
      <w:pPr>
        <w:suppressAutoHyphens/>
        <w:rPr>
          <w:sz w:val="22"/>
          <w:szCs w:val="22"/>
          <w:lang w:eastAsia="zh-CN" w:bidi="lo-LA"/>
        </w:rPr>
      </w:pPr>
    </w:p>
    <w:p w:rsidR="00A66B82" w:rsidRDefault="00A66B82" w:rsidP="00A66B82">
      <w:pPr>
        <w:suppressAutoHyphens/>
        <w:rPr>
          <w:sz w:val="22"/>
          <w:szCs w:val="22"/>
          <w:lang w:eastAsia="zh-CN" w:bidi="lo-LA"/>
        </w:rPr>
      </w:pPr>
    </w:p>
    <w:p w:rsidR="00A66B82" w:rsidRDefault="00A66B82" w:rsidP="00A66B82">
      <w:pPr>
        <w:suppressAutoHyphens/>
        <w:rPr>
          <w:sz w:val="22"/>
          <w:szCs w:val="22"/>
          <w:lang w:eastAsia="zh-CN" w:bidi="lo-LA"/>
        </w:rPr>
      </w:pPr>
    </w:p>
    <w:p w:rsidR="00A66B82" w:rsidRDefault="00A66B82" w:rsidP="00A66B82">
      <w:pPr>
        <w:suppressAutoHyphens/>
        <w:rPr>
          <w:sz w:val="22"/>
          <w:szCs w:val="22"/>
          <w:lang w:eastAsia="zh-CN" w:bidi="lo-LA"/>
        </w:rPr>
      </w:pPr>
    </w:p>
    <w:p w:rsidR="00A66B82" w:rsidRDefault="00A66B82" w:rsidP="00A66B82">
      <w:pPr>
        <w:suppressAutoHyphens/>
        <w:rPr>
          <w:sz w:val="22"/>
          <w:szCs w:val="22"/>
          <w:lang w:eastAsia="zh-CN" w:bidi="lo-LA"/>
        </w:rPr>
      </w:pPr>
    </w:p>
    <w:p w:rsidR="00A66B82" w:rsidRDefault="00A66B82" w:rsidP="00A66B82">
      <w:pPr>
        <w:suppressAutoHyphens/>
        <w:rPr>
          <w:sz w:val="22"/>
          <w:szCs w:val="22"/>
          <w:lang w:eastAsia="zh-CN" w:bidi="lo-LA"/>
        </w:rPr>
      </w:pPr>
    </w:p>
    <w:p w:rsidR="00A66B82" w:rsidRDefault="00A66B82" w:rsidP="00A66B82">
      <w:pPr>
        <w:suppressAutoHyphens/>
        <w:rPr>
          <w:sz w:val="22"/>
          <w:szCs w:val="22"/>
          <w:lang w:eastAsia="zh-CN" w:bidi="lo-LA"/>
        </w:rPr>
      </w:pPr>
    </w:p>
    <w:p w:rsidR="00A66B82" w:rsidRDefault="00A66B82" w:rsidP="00A66B82">
      <w:pPr>
        <w:suppressAutoHyphens/>
        <w:rPr>
          <w:sz w:val="22"/>
          <w:szCs w:val="22"/>
          <w:lang w:eastAsia="zh-CN" w:bidi="lo-LA"/>
        </w:rPr>
      </w:pPr>
    </w:p>
    <w:p w:rsidR="00A66B82" w:rsidRDefault="00A66B82" w:rsidP="00A66B82">
      <w:pPr>
        <w:suppressAutoHyphens/>
        <w:rPr>
          <w:sz w:val="22"/>
          <w:szCs w:val="22"/>
          <w:lang w:eastAsia="zh-CN" w:bidi="lo-LA"/>
        </w:rPr>
      </w:pPr>
    </w:p>
    <w:p w:rsidR="00A66B82" w:rsidRDefault="00A66B82" w:rsidP="00A66B82">
      <w:pPr>
        <w:suppressAutoHyphens/>
        <w:rPr>
          <w:sz w:val="22"/>
          <w:szCs w:val="22"/>
          <w:lang w:eastAsia="zh-CN" w:bidi="lo-LA"/>
        </w:rPr>
      </w:pPr>
    </w:p>
    <w:p w:rsidR="00A66B82" w:rsidRDefault="00A66B82" w:rsidP="00A66B82">
      <w:pPr>
        <w:suppressAutoHyphens/>
        <w:rPr>
          <w:sz w:val="22"/>
          <w:szCs w:val="22"/>
          <w:lang w:eastAsia="zh-CN" w:bidi="lo-LA"/>
        </w:rPr>
      </w:pPr>
    </w:p>
    <w:p w:rsidR="00A66B82" w:rsidRPr="00A66B82" w:rsidRDefault="00A66B82" w:rsidP="00A66B82">
      <w:pPr>
        <w:suppressAutoHyphens/>
        <w:rPr>
          <w:sz w:val="22"/>
          <w:szCs w:val="22"/>
          <w:lang w:eastAsia="zh-CN" w:bidi="lo-LA"/>
        </w:rPr>
      </w:pPr>
    </w:p>
    <w:p w:rsidR="00A66B82" w:rsidRPr="00A66B82" w:rsidRDefault="00A66B82" w:rsidP="00A66B82">
      <w:pPr>
        <w:suppressAutoHyphens/>
        <w:jc w:val="center"/>
        <w:rPr>
          <w:b/>
          <w:kern w:val="1"/>
          <w:sz w:val="22"/>
          <w:szCs w:val="22"/>
          <w:lang w:eastAsia="zh-CN" w:bidi="lo-LA"/>
        </w:rPr>
      </w:pPr>
      <w:r w:rsidRPr="00A66B82">
        <w:rPr>
          <w:b/>
          <w:kern w:val="1"/>
          <w:sz w:val="22"/>
          <w:szCs w:val="22"/>
          <w:lang w:eastAsia="zh-CN" w:bidi="lo-LA"/>
        </w:rPr>
        <w:t>B. PAKUOTĖS LAPELIS</w:t>
      </w:r>
    </w:p>
    <w:p w:rsidR="00A66B82" w:rsidRPr="00A66B82" w:rsidRDefault="00A66B82" w:rsidP="00A66B82">
      <w:pPr>
        <w:suppressAutoHyphens/>
        <w:rPr>
          <w:b/>
          <w:kern w:val="1"/>
          <w:sz w:val="22"/>
          <w:szCs w:val="22"/>
          <w:lang w:eastAsia="zh-CN" w:bidi="lo-LA"/>
        </w:rPr>
      </w:pPr>
    </w:p>
    <w:p w:rsidR="00A66B82" w:rsidRPr="00A66B82" w:rsidRDefault="00A66B82" w:rsidP="00A66B82">
      <w:pPr>
        <w:suppressAutoHyphens/>
        <w:rPr>
          <w:b/>
          <w:kern w:val="1"/>
          <w:sz w:val="22"/>
          <w:szCs w:val="22"/>
          <w:lang w:eastAsia="zh-CN" w:bidi="lo-LA"/>
        </w:rPr>
      </w:pPr>
    </w:p>
    <w:p w:rsidR="00A66B82" w:rsidRPr="00A66B82" w:rsidRDefault="00A66B82" w:rsidP="00A66B82">
      <w:pPr>
        <w:suppressAutoHyphens/>
        <w:rPr>
          <w:b/>
          <w:kern w:val="1"/>
          <w:sz w:val="22"/>
          <w:szCs w:val="22"/>
          <w:lang w:eastAsia="zh-CN" w:bidi="lo-LA"/>
        </w:rPr>
      </w:pPr>
    </w:p>
    <w:p w:rsidR="00A66B82" w:rsidRPr="00A66B82" w:rsidRDefault="00A66B82" w:rsidP="00A66B82">
      <w:pPr>
        <w:suppressAutoHyphens/>
        <w:rPr>
          <w:b/>
          <w:kern w:val="1"/>
          <w:sz w:val="22"/>
          <w:szCs w:val="22"/>
          <w:lang w:eastAsia="zh-CN" w:bidi="lo-LA"/>
        </w:rPr>
      </w:pPr>
    </w:p>
    <w:p w:rsidR="00A66B82" w:rsidRPr="00A66B82" w:rsidRDefault="00A66B82" w:rsidP="00A66B82">
      <w:pPr>
        <w:suppressAutoHyphens/>
        <w:rPr>
          <w:b/>
          <w:kern w:val="1"/>
          <w:sz w:val="22"/>
          <w:szCs w:val="22"/>
          <w:lang w:eastAsia="zh-CN" w:bidi="lo-LA"/>
        </w:rPr>
      </w:pPr>
    </w:p>
    <w:p w:rsidR="00A66B82" w:rsidRPr="00A66B82" w:rsidRDefault="00A66B82" w:rsidP="00A66B82">
      <w:pPr>
        <w:suppressAutoHyphens/>
        <w:rPr>
          <w:b/>
          <w:kern w:val="1"/>
          <w:sz w:val="22"/>
          <w:szCs w:val="22"/>
          <w:lang w:eastAsia="zh-CN" w:bidi="lo-LA"/>
        </w:rPr>
      </w:pPr>
    </w:p>
    <w:p w:rsidR="00A66B82" w:rsidRPr="00A66B82" w:rsidRDefault="00A66B82" w:rsidP="00A66B82">
      <w:pPr>
        <w:suppressAutoHyphens/>
        <w:rPr>
          <w:b/>
          <w:kern w:val="1"/>
          <w:sz w:val="22"/>
          <w:szCs w:val="22"/>
          <w:lang w:eastAsia="zh-CN" w:bidi="lo-LA"/>
        </w:rPr>
      </w:pPr>
    </w:p>
    <w:p w:rsidR="00A66B82" w:rsidRPr="00A66B82" w:rsidRDefault="00A66B82" w:rsidP="00A66B82">
      <w:pPr>
        <w:suppressAutoHyphens/>
        <w:rPr>
          <w:b/>
          <w:kern w:val="1"/>
          <w:sz w:val="22"/>
          <w:szCs w:val="22"/>
          <w:lang w:eastAsia="zh-CN" w:bidi="lo-LA"/>
        </w:rPr>
      </w:pPr>
    </w:p>
    <w:p w:rsidR="00A66B82" w:rsidRPr="00A66B82" w:rsidRDefault="00A66B82" w:rsidP="00A66B82">
      <w:pPr>
        <w:suppressAutoHyphens/>
        <w:rPr>
          <w:b/>
          <w:kern w:val="1"/>
          <w:sz w:val="22"/>
          <w:szCs w:val="22"/>
          <w:lang w:eastAsia="zh-CN" w:bidi="lo-LA"/>
        </w:rPr>
      </w:pPr>
    </w:p>
    <w:p w:rsidR="00A66B82" w:rsidRPr="00A66B82" w:rsidRDefault="00A66B82" w:rsidP="00A66B82">
      <w:pPr>
        <w:suppressAutoHyphens/>
        <w:rPr>
          <w:b/>
          <w:kern w:val="1"/>
          <w:sz w:val="22"/>
          <w:szCs w:val="22"/>
          <w:lang w:eastAsia="zh-CN" w:bidi="lo-LA"/>
        </w:rPr>
      </w:pPr>
    </w:p>
    <w:p w:rsidR="00A66B82" w:rsidRPr="00A66B82" w:rsidRDefault="00A66B82" w:rsidP="00A66B82">
      <w:pPr>
        <w:suppressAutoHyphens/>
        <w:rPr>
          <w:b/>
          <w:kern w:val="1"/>
          <w:sz w:val="22"/>
          <w:szCs w:val="22"/>
          <w:lang w:eastAsia="zh-CN" w:bidi="lo-LA"/>
        </w:rPr>
      </w:pPr>
    </w:p>
    <w:p w:rsidR="00A66B82" w:rsidRPr="00A66B82" w:rsidRDefault="00A66B82" w:rsidP="00A66B82">
      <w:pPr>
        <w:suppressAutoHyphens/>
        <w:rPr>
          <w:b/>
          <w:kern w:val="1"/>
          <w:sz w:val="22"/>
          <w:szCs w:val="22"/>
          <w:lang w:eastAsia="zh-CN" w:bidi="lo-LA"/>
        </w:rPr>
      </w:pPr>
    </w:p>
    <w:p w:rsidR="00A66B82" w:rsidRPr="00A66B82" w:rsidRDefault="00A66B82" w:rsidP="00A66B82">
      <w:pPr>
        <w:suppressAutoHyphens/>
        <w:rPr>
          <w:b/>
          <w:kern w:val="1"/>
          <w:sz w:val="22"/>
          <w:szCs w:val="22"/>
          <w:lang w:eastAsia="zh-CN" w:bidi="lo-LA"/>
        </w:rPr>
      </w:pPr>
    </w:p>
    <w:p w:rsidR="00A66B82" w:rsidRPr="00A66B82" w:rsidRDefault="00A66B82" w:rsidP="00A66B82">
      <w:pPr>
        <w:suppressAutoHyphens/>
        <w:rPr>
          <w:b/>
          <w:kern w:val="1"/>
          <w:sz w:val="22"/>
          <w:szCs w:val="22"/>
          <w:lang w:eastAsia="zh-CN" w:bidi="lo-LA"/>
        </w:rPr>
      </w:pPr>
    </w:p>
    <w:p w:rsidR="00A66B82" w:rsidRPr="00A66B82" w:rsidRDefault="00A66B82" w:rsidP="00A66B82">
      <w:pPr>
        <w:suppressAutoHyphens/>
        <w:rPr>
          <w:b/>
          <w:kern w:val="1"/>
          <w:sz w:val="22"/>
          <w:szCs w:val="22"/>
          <w:lang w:eastAsia="zh-CN" w:bidi="lo-LA"/>
        </w:rPr>
      </w:pPr>
    </w:p>
    <w:p w:rsidR="00A66B82" w:rsidRPr="00A66B82" w:rsidRDefault="00A66B82" w:rsidP="00A66B82">
      <w:pPr>
        <w:suppressAutoHyphens/>
        <w:rPr>
          <w:b/>
          <w:kern w:val="1"/>
          <w:sz w:val="22"/>
          <w:szCs w:val="22"/>
          <w:lang w:eastAsia="zh-CN" w:bidi="lo-LA"/>
        </w:rPr>
      </w:pPr>
    </w:p>
    <w:p w:rsidR="00A66B82" w:rsidRPr="00A66B82" w:rsidRDefault="00A66B82" w:rsidP="00A66B82">
      <w:pPr>
        <w:suppressAutoHyphens/>
        <w:rPr>
          <w:b/>
          <w:kern w:val="1"/>
          <w:sz w:val="22"/>
          <w:szCs w:val="22"/>
          <w:lang w:eastAsia="zh-CN" w:bidi="lo-LA"/>
        </w:rPr>
      </w:pPr>
    </w:p>
    <w:p w:rsidR="00A66B82" w:rsidRPr="00A66B82" w:rsidRDefault="00A66B82" w:rsidP="00A66B82">
      <w:pPr>
        <w:suppressAutoHyphens/>
        <w:rPr>
          <w:b/>
          <w:kern w:val="1"/>
          <w:sz w:val="22"/>
          <w:szCs w:val="22"/>
          <w:lang w:eastAsia="zh-CN" w:bidi="lo-LA"/>
        </w:rPr>
      </w:pPr>
    </w:p>
    <w:p w:rsidR="00A66B82" w:rsidRPr="00A66B82" w:rsidRDefault="00A66B82" w:rsidP="00A66B82">
      <w:pPr>
        <w:suppressAutoHyphens/>
        <w:rPr>
          <w:b/>
          <w:kern w:val="1"/>
          <w:sz w:val="22"/>
          <w:szCs w:val="22"/>
          <w:lang w:eastAsia="zh-CN" w:bidi="lo-LA"/>
        </w:rPr>
      </w:pPr>
    </w:p>
    <w:p w:rsidR="00A66B82" w:rsidRPr="00A66B82" w:rsidRDefault="00A66B82" w:rsidP="00A66B82">
      <w:pPr>
        <w:suppressAutoHyphens/>
        <w:rPr>
          <w:b/>
          <w:kern w:val="1"/>
          <w:sz w:val="22"/>
          <w:szCs w:val="22"/>
          <w:lang w:eastAsia="zh-CN" w:bidi="lo-LA"/>
        </w:rPr>
      </w:pPr>
    </w:p>
    <w:p w:rsidR="00A66B82" w:rsidRPr="00A66B82" w:rsidRDefault="00A66B82" w:rsidP="00A66B82">
      <w:pPr>
        <w:suppressAutoHyphens/>
        <w:rPr>
          <w:b/>
          <w:kern w:val="1"/>
          <w:sz w:val="22"/>
          <w:szCs w:val="22"/>
          <w:lang w:eastAsia="zh-CN" w:bidi="lo-LA"/>
        </w:rPr>
      </w:pPr>
    </w:p>
    <w:p w:rsidR="00A66B82" w:rsidRPr="00A66B82" w:rsidRDefault="00A66B82" w:rsidP="00A66B82">
      <w:pPr>
        <w:suppressAutoHyphens/>
        <w:rPr>
          <w:b/>
          <w:kern w:val="1"/>
          <w:sz w:val="22"/>
          <w:szCs w:val="22"/>
          <w:lang w:eastAsia="zh-CN" w:bidi="lo-LA"/>
        </w:rPr>
      </w:pPr>
    </w:p>
    <w:p w:rsidR="00A66B82" w:rsidRPr="00A66B82" w:rsidRDefault="00A66B82" w:rsidP="00A66B82">
      <w:pPr>
        <w:suppressAutoHyphens/>
        <w:rPr>
          <w:b/>
          <w:kern w:val="1"/>
          <w:sz w:val="22"/>
          <w:szCs w:val="22"/>
          <w:lang w:eastAsia="zh-CN" w:bidi="lo-LA"/>
        </w:rPr>
      </w:pPr>
    </w:p>
    <w:p w:rsidR="00A66B82" w:rsidRPr="00A66B82" w:rsidRDefault="00A66B82" w:rsidP="00A66B82">
      <w:pPr>
        <w:suppressAutoHyphens/>
        <w:rPr>
          <w:b/>
          <w:kern w:val="1"/>
          <w:sz w:val="22"/>
          <w:szCs w:val="22"/>
          <w:lang w:eastAsia="zh-CN" w:bidi="lo-LA"/>
        </w:rPr>
      </w:pPr>
    </w:p>
    <w:p w:rsidR="00A66B82" w:rsidRPr="00A66B82" w:rsidRDefault="00A66B82" w:rsidP="00A66B82">
      <w:pPr>
        <w:suppressAutoHyphens/>
        <w:rPr>
          <w:b/>
          <w:kern w:val="1"/>
          <w:sz w:val="22"/>
          <w:szCs w:val="22"/>
          <w:lang w:eastAsia="zh-CN" w:bidi="lo-LA"/>
        </w:rPr>
      </w:pPr>
    </w:p>
    <w:p w:rsidR="00A66B82" w:rsidRPr="00A66B82" w:rsidRDefault="00A66B82" w:rsidP="00A66B82">
      <w:pPr>
        <w:suppressAutoHyphens/>
        <w:rPr>
          <w:b/>
          <w:kern w:val="1"/>
          <w:sz w:val="22"/>
          <w:szCs w:val="22"/>
          <w:lang w:eastAsia="zh-CN" w:bidi="lo-LA"/>
        </w:rPr>
      </w:pPr>
    </w:p>
    <w:p w:rsidR="00A66B82" w:rsidRPr="00A66B82" w:rsidRDefault="00A66B82" w:rsidP="00A66B82">
      <w:pPr>
        <w:suppressAutoHyphens/>
        <w:rPr>
          <w:b/>
          <w:kern w:val="1"/>
          <w:sz w:val="22"/>
          <w:szCs w:val="22"/>
          <w:lang w:eastAsia="zh-CN" w:bidi="lo-LA"/>
        </w:rPr>
      </w:pPr>
    </w:p>
    <w:p w:rsidR="00A66B82" w:rsidRPr="00A66B82" w:rsidRDefault="00A66B82" w:rsidP="00A66B82">
      <w:pPr>
        <w:suppressAutoHyphens/>
        <w:rPr>
          <w:b/>
          <w:kern w:val="1"/>
          <w:sz w:val="22"/>
          <w:szCs w:val="22"/>
          <w:lang w:eastAsia="zh-CN" w:bidi="lo-LA"/>
        </w:rPr>
      </w:pPr>
    </w:p>
    <w:p w:rsidR="00A66B82" w:rsidRPr="00A66B82" w:rsidRDefault="00A66B82" w:rsidP="00A66B82">
      <w:pPr>
        <w:suppressAutoHyphens/>
        <w:rPr>
          <w:b/>
          <w:kern w:val="1"/>
          <w:sz w:val="22"/>
          <w:szCs w:val="22"/>
          <w:lang w:eastAsia="zh-CN" w:bidi="lo-LA"/>
        </w:rPr>
      </w:pPr>
    </w:p>
    <w:p w:rsidR="00A66B82" w:rsidRPr="00A66B82" w:rsidRDefault="00A66B82" w:rsidP="00A66B82">
      <w:pPr>
        <w:suppressAutoHyphens/>
        <w:rPr>
          <w:b/>
          <w:kern w:val="1"/>
          <w:sz w:val="22"/>
          <w:szCs w:val="22"/>
          <w:lang w:eastAsia="zh-CN" w:bidi="lo-LA"/>
        </w:rPr>
      </w:pPr>
    </w:p>
    <w:p w:rsidR="00A66B82" w:rsidRPr="00A66B82" w:rsidRDefault="00A66B82" w:rsidP="00A66B82">
      <w:pPr>
        <w:suppressAutoHyphens/>
        <w:rPr>
          <w:b/>
          <w:kern w:val="1"/>
          <w:sz w:val="22"/>
          <w:szCs w:val="22"/>
          <w:lang w:eastAsia="zh-CN" w:bidi="lo-LA"/>
        </w:rPr>
      </w:pPr>
    </w:p>
    <w:p w:rsidR="00A66B82" w:rsidRPr="00A66B82" w:rsidRDefault="00A66B82" w:rsidP="00A66B82">
      <w:pPr>
        <w:suppressAutoHyphens/>
        <w:rPr>
          <w:b/>
          <w:kern w:val="1"/>
          <w:sz w:val="22"/>
          <w:szCs w:val="22"/>
          <w:lang w:eastAsia="zh-CN" w:bidi="lo-LA"/>
        </w:rPr>
      </w:pPr>
    </w:p>
    <w:p w:rsidR="00A66B82" w:rsidRPr="00A66B82" w:rsidRDefault="00A66B82" w:rsidP="00A66B82">
      <w:pPr>
        <w:suppressAutoHyphens/>
        <w:rPr>
          <w:b/>
          <w:kern w:val="1"/>
          <w:sz w:val="22"/>
          <w:szCs w:val="22"/>
          <w:lang w:eastAsia="zh-CN" w:bidi="lo-LA"/>
        </w:rPr>
      </w:pPr>
    </w:p>
    <w:p w:rsidR="00A66B82" w:rsidRPr="00A66B82" w:rsidRDefault="00A66B82" w:rsidP="00A66B82">
      <w:pPr>
        <w:pStyle w:val="TTEMEASMCA"/>
      </w:pPr>
      <w:r w:rsidRPr="00A66B82">
        <w:t>Pakuotės lapelis: informacija vartotojui</w:t>
      </w:r>
    </w:p>
    <w:p w:rsidR="00A66B82" w:rsidRPr="00A66B82" w:rsidRDefault="00A66B82" w:rsidP="00A66B82">
      <w:pPr>
        <w:pStyle w:val="BTEMEASMCA"/>
        <w:rPr>
          <w:szCs w:val="22"/>
        </w:rPr>
      </w:pPr>
    </w:p>
    <w:p w:rsidR="00A66B82" w:rsidRPr="00A66B82" w:rsidRDefault="00A66B82" w:rsidP="00A66B82">
      <w:pPr>
        <w:pStyle w:val="BTEMEASMCA"/>
        <w:jc w:val="center"/>
        <w:rPr>
          <w:b/>
          <w:szCs w:val="22"/>
        </w:rPr>
      </w:pPr>
      <w:r w:rsidRPr="00A66B82">
        <w:rPr>
          <w:b/>
          <w:szCs w:val="22"/>
        </w:rPr>
        <w:t>Trifas 10 mg tabletės</w:t>
      </w:r>
    </w:p>
    <w:p w:rsidR="00A66B82" w:rsidRPr="00A66B82" w:rsidRDefault="00A66B82" w:rsidP="00A66B82">
      <w:pPr>
        <w:pStyle w:val="BTeEMEASMCA"/>
        <w:rPr>
          <w:szCs w:val="22"/>
        </w:rPr>
      </w:pPr>
      <w:r w:rsidRPr="00A66B82">
        <w:rPr>
          <w:szCs w:val="22"/>
        </w:rPr>
        <w:t>Torazemidas</w:t>
      </w:r>
    </w:p>
    <w:p w:rsidR="00A66B82" w:rsidRPr="00A66B82" w:rsidRDefault="00A66B82" w:rsidP="00A66B82">
      <w:pPr>
        <w:pStyle w:val="BTEMEASMCA"/>
        <w:rPr>
          <w:szCs w:val="22"/>
        </w:rPr>
      </w:pPr>
    </w:p>
    <w:p w:rsidR="00A66B82" w:rsidRPr="00A66B82" w:rsidRDefault="00A66B82" w:rsidP="00A66B82">
      <w:pPr>
        <w:pStyle w:val="BTbEMEASMCA"/>
        <w:rPr>
          <w:szCs w:val="22"/>
        </w:rPr>
      </w:pPr>
      <w:r w:rsidRPr="00A66B82">
        <w:rPr>
          <w:szCs w:val="22"/>
        </w:rPr>
        <w:t>Atidžiai perskaitykite visą šį lapelį, prieš pradėdami vartoti vaistą, nes jame pateikiama Jums svarbi informacija.</w:t>
      </w:r>
    </w:p>
    <w:p w:rsidR="00A66B82" w:rsidRPr="00A66B82" w:rsidRDefault="00A66B82" w:rsidP="00A66B82">
      <w:pPr>
        <w:pStyle w:val="BT-EMEASMCA"/>
        <w:rPr>
          <w:szCs w:val="22"/>
        </w:rPr>
      </w:pPr>
      <w:r w:rsidRPr="00A66B82">
        <w:rPr>
          <w:szCs w:val="22"/>
        </w:rPr>
        <w:t>-</w:t>
      </w:r>
      <w:r w:rsidRPr="00A66B82">
        <w:rPr>
          <w:szCs w:val="22"/>
        </w:rPr>
        <w:tab/>
        <w:t>Neišmeskite šio lapelio, nes vėl gali prireikti jį perskaityti.</w:t>
      </w:r>
    </w:p>
    <w:p w:rsidR="00A66B82" w:rsidRPr="00A66B82" w:rsidRDefault="00A66B82" w:rsidP="00A66B82">
      <w:pPr>
        <w:pStyle w:val="BT-EMEASMCA"/>
        <w:rPr>
          <w:szCs w:val="22"/>
        </w:rPr>
      </w:pPr>
      <w:r w:rsidRPr="00A66B82">
        <w:rPr>
          <w:szCs w:val="22"/>
        </w:rPr>
        <w:t>-</w:t>
      </w:r>
      <w:r w:rsidRPr="00A66B82">
        <w:rPr>
          <w:szCs w:val="22"/>
        </w:rPr>
        <w:tab/>
        <w:t>Jeigu kiltų daugiau klausimų, kreipkitės į gydytoją arba vaistininką.</w:t>
      </w:r>
    </w:p>
    <w:p w:rsidR="00A66B82" w:rsidRPr="00A66B82" w:rsidRDefault="00A66B82" w:rsidP="00A66B82">
      <w:pPr>
        <w:pStyle w:val="BT-EMEASMCA"/>
        <w:ind w:left="540" w:hanging="540"/>
        <w:rPr>
          <w:szCs w:val="22"/>
        </w:rPr>
      </w:pPr>
      <w:r w:rsidRPr="00A66B82">
        <w:rPr>
          <w:szCs w:val="22"/>
        </w:rPr>
        <w:t>-</w:t>
      </w:r>
      <w:r w:rsidRPr="00A66B82">
        <w:rPr>
          <w:szCs w:val="22"/>
        </w:rPr>
        <w:tab/>
        <w:t>Šis vaistas skirtas tik Jums, todėl kitiems žmonėms jo duoti negalima. Vaistas gali jiems pakenkti (net tiems, kurių ligos požymiai yra tokie patys kaip Jūsų).</w:t>
      </w:r>
    </w:p>
    <w:p w:rsidR="00A66B82" w:rsidRPr="00A66B82" w:rsidRDefault="00A66B82" w:rsidP="00A66B82">
      <w:pPr>
        <w:pStyle w:val="BT-EMEASMCA"/>
        <w:ind w:left="540" w:hanging="540"/>
        <w:rPr>
          <w:szCs w:val="22"/>
        </w:rPr>
      </w:pPr>
      <w:r w:rsidRPr="00A66B82">
        <w:rPr>
          <w:szCs w:val="22"/>
        </w:rPr>
        <w:t>-</w:t>
      </w:r>
      <w:r w:rsidRPr="00A66B82">
        <w:rPr>
          <w:szCs w:val="22"/>
        </w:rPr>
        <w:tab/>
        <w:t>Jeigu pasireiškė šalutinis poveikis (net jeigu jis šiame lapelyje nenurodytas), kreipkitės į gydytoją arba vaistininką. Žr. 4 skyrių.</w:t>
      </w:r>
    </w:p>
    <w:p w:rsidR="00A66B82" w:rsidRPr="00A66B82" w:rsidRDefault="00A66B82" w:rsidP="00A66B82">
      <w:pPr>
        <w:pStyle w:val="BT-EMEASMCA"/>
        <w:rPr>
          <w:szCs w:val="22"/>
        </w:rPr>
      </w:pPr>
    </w:p>
    <w:p w:rsidR="00A66B82" w:rsidRPr="00A66B82" w:rsidRDefault="00A66B82" w:rsidP="00A66B82">
      <w:pPr>
        <w:pStyle w:val="BTbEMEASMCA"/>
        <w:rPr>
          <w:szCs w:val="22"/>
        </w:rPr>
      </w:pPr>
      <w:r w:rsidRPr="00A66B82">
        <w:rPr>
          <w:szCs w:val="22"/>
        </w:rPr>
        <w:t>Apie ką rašoma šiame lapelyje?</w:t>
      </w:r>
    </w:p>
    <w:p w:rsidR="00A66B82" w:rsidRPr="00A66B82" w:rsidRDefault="00A66B82" w:rsidP="00A66B82">
      <w:pPr>
        <w:pStyle w:val="BTbEMEASMCA"/>
        <w:rPr>
          <w:szCs w:val="22"/>
        </w:rPr>
      </w:pPr>
    </w:p>
    <w:p w:rsidR="00A66B82" w:rsidRPr="00A66B82" w:rsidRDefault="00A66B82" w:rsidP="00A66B82">
      <w:pPr>
        <w:pStyle w:val="BTEMEASMCA"/>
        <w:rPr>
          <w:szCs w:val="22"/>
        </w:rPr>
      </w:pPr>
      <w:r w:rsidRPr="00A66B82">
        <w:rPr>
          <w:szCs w:val="22"/>
        </w:rPr>
        <w:t>1.</w:t>
      </w:r>
      <w:r w:rsidRPr="00A66B82">
        <w:rPr>
          <w:szCs w:val="22"/>
        </w:rPr>
        <w:tab/>
        <w:t>Kas yra Trifas ir kam jis vartojamas</w:t>
      </w:r>
    </w:p>
    <w:p w:rsidR="00A66B82" w:rsidRPr="00A66B82" w:rsidRDefault="00A66B82" w:rsidP="00A66B82">
      <w:pPr>
        <w:pStyle w:val="BTEMEASMCA"/>
        <w:rPr>
          <w:szCs w:val="22"/>
        </w:rPr>
      </w:pPr>
      <w:r w:rsidRPr="00A66B82">
        <w:rPr>
          <w:szCs w:val="22"/>
        </w:rPr>
        <w:t>2.</w:t>
      </w:r>
      <w:r w:rsidRPr="00A66B82">
        <w:rPr>
          <w:szCs w:val="22"/>
        </w:rPr>
        <w:tab/>
        <w:t>Kas žinotina prieš vartojant Trifas</w:t>
      </w:r>
    </w:p>
    <w:p w:rsidR="00A66B82" w:rsidRPr="00A66B82" w:rsidRDefault="00A66B82" w:rsidP="00A66B82">
      <w:pPr>
        <w:pStyle w:val="BTEMEASMCA"/>
        <w:rPr>
          <w:szCs w:val="22"/>
        </w:rPr>
      </w:pPr>
      <w:r w:rsidRPr="00A66B82">
        <w:rPr>
          <w:szCs w:val="22"/>
        </w:rPr>
        <w:t>3.</w:t>
      </w:r>
      <w:r w:rsidRPr="00A66B82">
        <w:rPr>
          <w:szCs w:val="22"/>
        </w:rPr>
        <w:tab/>
        <w:t>Kaip vartoti Trifas</w:t>
      </w:r>
    </w:p>
    <w:p w:rsidR="00A66B82" w:rsidRPr="00A66B82" w:rsidRDefault="00A66B82" w:rsidP="00A66B82">
      <w:pPr>
        <w:pStyle w:val="BTEMEASMCA"/>
        <w:rPr>
          <w:szCs w:val="22"/>
        </w:rPr>
      </w:pPr>
      <w:r w:rsidRPr="00A66B82">
        <w:rPr>
          <w:szCs w:val="22"/>
        </w:rPr>
        <w:t>4.</w:t>
      </w:r>
      <w:r w:rsidRPr="00A66B82">
        <w:rPr>
          <w:szCs w:val="22"/>
        </w:rPr>
        <w:tab/>
        <w:t>Galimas šalutinis poveikis</w:t>
      </w:r>
    </w:p>
    <w:p w:rsidR="00A66B82" w:rsidRPr="00A66B82" w:rsidRDefault="00A66B82" w:rsidP="00A66B82">
      <w:pPr>
        <w:pStyle w:val="BTEMEASMCA"/>
        <w:rPr>
          <w:szCs w:val="22"/>
        </w:rPr>
      </w:pPr>
      <w:r w:rsidRPr="00A66B82">
        <w:rPr>
          <w:szCs w:val="22"/>
        </w:rPr>
        <w:t>5.</w:t>
      </w:r>
      <w:r w:rsidRPr="00A66B82">
        <w:rPr>
          <w:szCs w:val="22"/>
        </w:rPr>
        <w:tab/>
        <w:t xml:space="preserve">Kaip laikyti Trifas </w:t>
      </w:r>
    </w:p>
    <w:p w:rsidR="00A66B82" w:rsidRPr="00A66B82" w:rsidRDefault="00A66B82" w:rsidP="00A66B82">
      <w:pPr>
        <w:pStyle w:val="BTEMEASMCA"/>
        <w:rPr>
          <w:szCs w:val="22"/>
        </w:rPr>
      </w:pPr>
      <w:r w:rsidRPr="00A66B82">
        <w:rPr>
          <w:szCs w:val="22"/>
        </w:rPr>
        <w:t>6.</w:t>
      </w:r>
      <w:r w:rsidRPr="00A66B82">
        <w:rPr>
          <w:szCs w:val="22"/>
        </w:rPr>
        <w:tab/>
        <w:t>Pakuotės turinys ir kita informacija</w:t>
      </w:r>
    </w:p>
    <w:p w:rsidR="00A66B82" w:rsidRPr="00A66B82" w:rsidRDefault="00A66B82" w:rsidP="00A66B82">
      <w:pPr>
        <w:pStyle w:val="BTEMEASMCA"/>
        <w:rPr>
          <w:szCs w:val="22"/>
        </w:rPr>
      </w:pPr>
    </w:p>
    <w:p w:rsidR="00A66B82" w:rsidRPr="00A66B82" w:rsidRDefault="00A66B82" w:rsidP="00A66B82">
      <w:pPr>
        <w:pStyle w:val="BTEMEASMCA"/>
        <w:rPr>
          <w:szCs w:val="22"/>
        </w:rPr>
      </w:pPr>
    </w:p>
    <w:p w:rsidR="00A66B82" w:rsidRPr="00A66B82" w:rsidRDefault="00A66B82" w:rsidP="00A66B82">
      <w:pPr>
        <w:pStyle w:val="PI-1EMEASMCA"/>
      </w:pPr>
      <w:bookmarkStart w:id="0" w:name="_Toc129243139"/>
      <w:bookmarkStart w:id="1" w:name="_Toc129243264"/>
      <w:r w:rsidRPr="00A66B82">
        <w:lastRenderedPageBreak/>
        <w:t>1.</w:t>
      </w:r>
      <w:r w:rsidRPr="00A66B82">
        <w:tab/>
        <w:t xml:space="preserve">Kas yra </w:t>
      </w:r>
      <w:proofErr w:type="spellStart"/>
      <w:r w:rsidRPr="00A66B82">
        <w:t>Trifas</w:t>
      </w:r>
      <w:proofErr w:type="spellEnd"/>
      <w:r w:rsidRPr="00A66B82">
        <w:t xml:space="preserve"> ir kam jis vartojamas</w:t>
      </w:r>
      <w:bookmarkEnd w:id="0"/>
      <w:bookmarkEnd w:id="1"/>
    </w:p>
    <w:p w:rsidR="00A66B82" w:rsidRPr="00A66B82" w:rsidRDefault="00A66B82" w:rsidP="00A66B82">
      <w:pPr>
        <w:pStyle w:val="BTEMEASMCA"/>
        <w:rPr>
          <w:szCs w:val="22"/>
        </w:rPr>
      </w:pPr>
    </w:p>
    <w:p w:rsidR="00A66B82" w:rsidRPr="00A66B82" w:rsidRDefault="00A66B82" w:rsidP="00A66B82">
      <w:pPr>
        <w:pStyle w:val="BTEMEASMCA"/>
        <w:rPr>
          <w:szCs w:val="22"/>
        </w:rPr>
      </w:pPr>
      <w:r w:rsidRPr="00A66B82">
        <w:rPr>
          <w:szCs w:val="22"/>
        </w:rPr>
        <w:t xml:space="preserve">Trifas 10 mg tabletės yra vaistas, didinantis šlapimo išsiskyrimą iš organizmo. Be to, jis mažina </w:t>
      </w:r>
    </w:p>
    <w:p w:rsidR="00A66B82" w:rsidRPr="00A66B82" w:rsidRDefault="00A66B82" w:rsidP="00A66B82">
      <w:pPr>
        <w:pStyle w:val="BTEMEASMCA"/>
        <w:rPr>
          <w:szCs w:val="22"/>
        </w:rPr>
      </w:pPr>
      <w:r w:rsidRPr="00A66B82">
        <w:rPr>
          <w:szCs w:val="22"/>
        </w:rPr>
        <w:t>kraujospūdį. Šis vaistas priklauso kilpinių diuretikų grupei.</w:t>
      </w:r>
    </w:p>
    <w:p w:rsidR="00A66B82" w:rsidRPr="00A66B82" w:rsidRDefault="00A66B82" w:rsidP="00A66B82">
      <w:pPr>
        <w:pStyle w:val="BTEMEASMCA"/>
        <w:rPr>
          <w:szCs w:val="22"/>
        </w:rPr>
      </w:pPr>
    </w:p>
    <w:p w:rsidR="00A66B82" w:rsidRPr="00A66B82" w:rsidRDefault="00A66B82" w:rsidP="00A66B82">
      <w:pPr>
        <w:pStyle w:val="BT-EMEASMCA"/>
        <w:rPr>
          <w:szCs w:val="22"/>
        </w:rPr>
      </w:pPr>
      <w:r w:rsidRPr="00A66B82">
        <w:rPr>
          <w:szCs w:val="22"/>
        </w:rPr>
        <w:t xml:space="preserve">Trifas vartojamas skysčių sankaupos, kuri susidaro organizmo audiniuose (edemos) ir (arba) </w:t>
      </w:r>
    </w:p>
    <w:p w:rsidR="00A66B82" w:rsidRPr="00A66B82" w:rsidRDefault="00A66B82" w:rsidP="00A66B82">
      <w:pPr>
        <w:pStyle w:val="BT-EMEASMCA"/>
        <w:rPr>
          <w:szCs w:val="22"/>
        </w:rPr>
      </w:pPr>
      <w:r w:rsidRPr="00A66B82">
        <w:rPr>
          <w:szCs w:val="22"/>
        </w:rPr>
        <w:t>skysčių sankaupos kūno ertmėse (transudacijos), dėl širdies funkcijos sutrikimo (širdies raumens silpnumo) gydymui ir profilaktikai.</w:t>
      </w:r>
    </w:p>
    <w:p w:rsidR="00A66B82" w:rsidRPr="00A66B82" w:rsidRDefault="00A66B82" w:rsidP="00A66B82">
      <w:pPr>
        <w:pStyle w:val="BTEMEASMCA"/>
        <w:rPr>
          <w:szCs w:val="22"/>
        </w:rPr>
      </w:pPr>
    </w:p>
    <w:p w:rsidR="00A66B82" w:rsidRPr="00A66B82" w:rsidRDefault="00A66B82" w:rsidP="00A66B82">
      <w:pPr>
        <w:pStyle w:val="BTEMEASMCA"/>
        <w:rPr>
          <w:szCs w:val="22"/>
        </w:rPr>
      </w:pPr>
    </w:p>
    <w:p w:rsidR="00A66B82" w:rsidRPr="00A66B82" w:rsidRDefault="00A66B82" w:rsidP="00A66B82">
      <w:pPr>
        <w:pStyle w:val="PI-1EMEASMCA"/>
      </w:pPr>
      <w:bookmarkStart w:id="2" w:name="_Toc129243140"/>
      <w:bookmarkStart w:id="3" w:name="_Toc129243265"/>
      <w:r w:rsidRPr="00A66B82">
        <w:t>2.</w:t>
      </w:r>
      <w:r w:rsidRPr="00A66B82">
        <w:tab/>
        <w:t xml:space="preserve">Kas žinotina prieš vartojant </w:t>
      </w:r>
      <w:proofErr w:type="spellStart"/>
      <w:r w:rsidRPr="00A66B82">
        <w:t>Trifas</w:t>
      </w:r>
      <w:bookmarkEnd w:id="2"/>
      <w:bookmarkEnd w:id="3"/>
      <w:proofErr w:type="spellEnd"/>
    </w:p>
    <w:p w:rsidR="00A66B82" w:rsidRPr="00A66B82" w:rsidRDefault="00A66B82" w:rsidP="00A66B82">
      <w:pPr>
        <w:pStyle w:val="BTEMEASMCA"/>
        <w:rPr>
          <w:szCs w:val="22"/>
        </w:rPr>
      </w:pPr>
    </w:p>
    <w:p w:rsidR="00A66B82" w:rsidRPr="00A66B82" w:rsidRDefault="00A66B82" w:rsidP="00A66B82">
      <w:pPr>
        <w:pStyle w:val="PI-3EMEASMCA"/>
        <w:spacing w:line="240" w:lineRule="auto"/>
      </w:pPr>
      <w:proofErr w:type="spellStart"/>
      <w:r w:rsidRPr="00A66B82">
        <w:t>Trifas</w:t>
      </w:r>
      <w:proofErr w:type="spellEnd"/>
      <w:r w:rsidRPr="00A66B82">
        <w:t xml:space="preserve"> vartoti negalima:</w:t>
      </w:r>
    </w:p>
    <w:p w:rsidR="00A66B82" w:rsidRPr="00A66B82" w:rsidRDefault="00A66B82" w:rsidP="00A66B82">
      <w:pPr>
        <w:pStyle w:val="BT-EMEASMCA"/>
        <w:ind w:left="540" w:hanging="540"/>
        <w:rPr>
          <w:b/>
          <w:i/>
          <w:szCs w:val="22"/>
        </w:rPr>
      </w:pPr>
      <w:r w:rsidRPr="00A66B82">
        <w:rPr>
          <w:szCs w:val="22"/>
        </w:rPr>
        <w:t>-</w:t>
      </w:r>
      <w:r w:rsidRPr="00A66B82">
        <w:rPr>
          <w:szCs w:val="22"/>
        </w:rPr>
        <w:tab/>
        <w:t>jeigu yra alergija veikliajai medžiagai torazemidui, į torazemidą chemine struktūra panašiems dariniams (sulfanilkarbamidams) arba bet kuriai pagalbinei šio vaisto medžiagai (jos išvardytos 6 skyriuje).</w:t>
      </w:r>
    </w:p>
    <w:p w:rsidR="00A66B82" w:rsidRPr="00A66B82" w:rsidRDefault="00A66B82" w:rsidP="00A66B82">
      <w:pPr>
        <w:pStyle w:val="BT-EMEASMCA"/>
        <w:rPr>
          <w:b/>
          <w:i/>
          <w:szCs w:val="22"/>
        </w:rPr>
      </w:pPr>
      <w:r w:rsidRPr="00A66B82">
        <w:rPr>
          <w:szCs w:val="22"/>
        </w:rPr>
        <w:t>-</w:t>
      </w:r>
      <w:r w:rsidRPr="00A66B82">
        <w:rPr>
          <w:szCs w:val="22"/>
        </w:rPr>
        <w:tab/>
        <w:t>jeigu yra inkstų nepakankamumas ir neišsiskiria šlapimas (anurija);</w:t>
      </w:r>
    </w:p>
    <w:p w:rsidR="00A66B82" w:rsidRPr="00A66B82" w:rsidRDefault="00A66B82" w:rsidP="00A66B82">
      <w:pPr>
        <w:pStyle w:val="BT-EMEASMCA"/>
        <w:ind w:left="540" w:hanging="540"/>
        <w:rPr>
          <w:b/>
          <w:i/>
          <w:szCs w:val="22"/>
        </w:rPr>
      </w:pPr>
      <w:r w:rsidRPr="00A66B82">
        <w:rPr>
          <w:szCs w:val="22"/>
        </w:rPr>
        <w:t>-</w:t>
      </w:r>
      <w:r w:rsidRPr="00A66B82">
        <w:rPr>
          <w:szCs w:val="22"/>
        </w:rPr>
        <w:tab/>
        <w:t>jeigu yra sunkus kepenų funkcijos sutrikimas su sąmonės pritemimu (kepenų koma arba prekoma);</w:t>
      </w:r>
    </w:p>
    <w:p w:rsidR="00A66B82" w:rsidRPr="00A66B82" w:rsidRDefault="00A66B82" w:rsidP="00A66B82">
      <w:pPr>
        <w:pStyle w:val="BT-EMEASMCA"/>
        <w:rPr>
          <w:b/>
          <w:i/>
          <w:szCs w:val="22"/>
        </w:rPr>
      </w:pPr>
      <w:r w:rsidRPr="00A66B82">
        <w:rPr>
          <w:szCs w:val="22"/>
        </w:rPr>
        <w:t>-</w:t>
      </w:r>
      <w:r w:rsidRPr="00A66B82">
        <w:rPr>
          <w:szCs w:val="22"/>
        </w:rPr>
        <w:tab/>
        <w:t>jeigu yra žemas kraujospūdis (hipotenzija);</w:t>
      </w:r>
    </w:p>
    <w:p w:rsidR="00A66B82" w:rsidRPr="00A66B82" w:rsidRDefault="00A66B82" w:rsidP="00A66B82">
      <w:pPr>
        <w:pStyle w:val="BT-EMEASMCA"/>
        <w:rPr>
          <w:szCs w:val="22"/>
        </w:rPr>
      </w:pPr>
      <w:r w:rsidRPr="00A66B82">
        <w:rPr>
          <w:szCs w:val="22"/>
        </w:rPr>
        <w:t>-</w:t>
      </w:r>
      <w:r w:rsidRPr="00A66B82">
        <w:rPr>
          <w:szCs w:val="22"/>
        </w:rPr>
        <w:tab/>
        <w:t>jeigu sumažėjusi cirkuliuojančio kraujo apimtis (hipovolemija);</w:t>
      </w:r>
    </w:p>
    <w:p w:rsidR="00A66B82" w:rsidRPr="00A66B82" w:rsidRDefault="00A66B82" w:rsidP="00A66B82">
      <w:pPr>
        <w:pStyle w:val="BT-EMEASMCA"/>
        <w:rPr>
          <w:b/>
          <w:i/>
          <w:szCs w:val="22"/>
        </w:rPr>
      </w:pPr>
      <w:r w:rsidRPr="00A66B82">
        <w:rPr>
          <w:szCs w:val="22"/>
        </w:rPr>
        <w:t>-</w:t>
      </w:r>
      <w:r w:rsidRPr="00A66B82">
        <w:rPr>
          <w:szCs w:val="22"/>
        </w:rPr>
        <w:tab/>
        <w:t>jeigu kraujyje yra natrio ar kalio stoka (hiponatremija, hipokalemija);</w:t>
      </w:r>
    </w:p>
    <w:p w:rsidR="00A66B82" w:rsidRPr="00A66B82" w:rsidRDefault="00A66B82" w:rsidP="00A66B82">
      <w:pPr>
        <w:pStyle w:val="BT-EMEASMCA"/>
        <w:rPr>
          <w:b/>
          <w:i/>
          <w:szCs w:val="22"/>
        </w:rPr>
      </w:pPr>
      <w:r w:rsidRPr="00A66B82">
        <w:rPr>
          <w:szCs w:val="22"/>
        </w:rPr>
        <w:t>-</w:t>
      </w:r>
      <w:r w:rsidRPr="00A66B82">
        <w:rPr>
          <w:szCs w:val="22"/>
        </w:rPr>
        <w:tab/>
        <w:t>jeigu yra žymus šlapimo tekėjimo sutrikimas (pvz., dėl nenormalaus prostatos padidėjimo);</w:t>
      </w:r>
    </w:p>
    <w:p w:rsidR="00A66B82" w:rsidRPr="00A66B82" w:rsidRDefault="00A66B82" w:rsidP="00A66B82">
      <w:pPr>
        <w:pStyle w:val="BT-EMEASMCA"/>
        <w:rPr>
          <w:b/>
          <w:i/>
          <w:szCs w:val="22"/>
        </w:rPr>
      </w:pPr>
      <w:r w:rsidRPr="00A66B82">
        <w:rPr>
          <w:szCs w:val="22"/>
        </w:rPr>
        <w:t>-</w:t>
      </w:r>
      <w:r w:rsidRPr="00A66B82">
        <w:rPr>
          <w:szCs w:val="22"/>
        </w:rPr>
        <w:tab/>
        <w:t>žindymo laikotarpiu.</w:t>
      </w:r>
    </w:p>
    <w:p w:rsidR="00A66B82" w:rsidRPr="00A66B82" w:rsidRDefault="00A66B82" w:rsidP="00A66B82">
      <w:pPr>
        <w:pStyle w:val="BTEMEASMCA"/>
        <w:rPr>
          <w:szCs w:val="22"/>
        </w:rPr>
      </w:pPr>
    </w:p>
    <w:p w:rsidR="00A66B82" w:rsidRPr="00A66B82" w:rsidRDefault="00A66B82" w:rsidP="00A66B82">
      <w:pPr>
        <w:pStyle w:val="PI-3EMEASMCA"/>
        <w:spacing w:line="240" w:lineRule="auto"/>
      </w:pPr>
      <w:r w:rsidRPr="00A66B82">
        <w:rPr>
          <w:noProof/>
        </w:rPr>
        <w:lastRenderedPageBreak/>
        <w:t>Įspėjimai ir atsargumo priemonės</w:t>
      </w:r>
    </w:p>
    <w:p w:rsidR="00A66B82" w:rsidRPr="00A66B82" w:rsidRDefault="00A66B82" w:rsidP="00A66B82">
      <w:pPr>
        <w:pStyle w:val="BTEMEASMCA"/>
        <w:rPr>
          <w:szCs w:val="22"/>
        </w:rPr>
      </w:pPr>
      <w:r w:rsidRPr="00A66B82">
        <w:rPr>
          <w:szCs w:val="22"/>
        </w:rPr>
        <w:t>Pasitarkite su gydytoju prieš pradėdami vartoti Trifas.</w:t>
      </w:r>
    </w:p>
    <w:p w:rsidR="00A66B82" w:rsidRPr="00A66B82" w:rsidRDefault="00A66B82" w:rsidP="00A66B82">
      <w:pPr>
        <w:pStyle w:val="BTEMEASMCA"/>
        <w:rPr>
          <w:szCs w:val="22"/>
        </w:rPr>
      </w:pPr>
    </w:p>
    <w:p w:rsidR="00A66B82" w:rsidRPr="00A66B82" w:rsidRDefault="00A66B82" w:rsidP="00A66B82">
      <w:pPr>
        <w:pStyle w:val="BTEMEASMCA"/>
        <w:rPr>
          <w:szCs w:val="22"/>
        </w:rPr>
      </w:pPr>
      <w:r w:rsidRPr="00A66B82">
        <w:rPr>
          <w:szCs w:val="22"/>
        </w:rPr>
        <w:t>Nėra sukaupta pakankamai Trifas vartojimo patirties, esant toliau nurodytoms situacijoms. Dėl to Trifas negalima vartoti, esant šioms būklėms:</w:t>
      </w:r>
    </w:p>
    <w:p w:rsidR="00A66B82" w:rsidRPr="00A66B82" w:rsidRDefault="00A66B82" w:rsidP="00A66B82">
      <w:pPr>
        <w:pStyle w:val="BT-EMEASMCA"/>
        <w:rPr>
          <w:szCs w:val="22"/>
        </w:rPr>
      </w:pPr>
      <w:r w:rsidRPr="00A66B82">
        <w:rPr>
          <w:szCs w:val="22"/>
        </w:rPr>
        <w:t>-</w:t>
      </w:r>
      <w:r w:rsidRPr="00A66B82">
        <w:rPr>
          <w:szCs w:val="22"/>
        </w:rPr>
        <w:tab/>
        <w:t>jeigu sergate podagra;</w:t>
      </w:r>
    </w:p>
    <w:p w:rsidR="00A66B82" w:rsidRPr="00A66B82" w:rsidRDefault="00A66B82" w:rsidP="00A66B82">
      <w:pPr>
        <w:pStyle w:val="BT-EMEASMCA"/>
        <w:rPr>
          <w:szCs w:val="22"/>
        </w:rPr>
      </w:pPr>
      <w:r w:rsidRPr="00A66B82">
        <w:rPr>
          <w:szCs w:val="22"/>
        </w:rPr>
        <w:t>-</w:t>
      </w:r>
      <w:r w:rsidRPr="00A66B82">
        <w:rPr>
          <w:szCs w:val="22"/>
        </w:rPr>
        <w:tab/>
        <w:t>jeigu yra sunkūs širdies ritmo sutrikimai, ypač jei širdies plakimas nenormaliai retas;</w:t>
      </w:r>
    </w:p>
    <w:p w:rsidR="00A66B82" w:rsidRPr="00A66B82" w:rsidRDefault="00A66B82" w:rsidP="00A66B82">
      <w:pPr>
        <w:pStyle w:val="BT-EMEASMCA"/>
        <w:rPr>
          <w:szCs w:val="22"/>
        </w:rPr>
      </w:pPr>
      <w:r w:rsidRPr="00A66B82">
        <w:rPr>
          <w:szCs w:val="22"/>
        </w:rPr>
        <w:t>-</w:t>
      </w:r>
      <w:r w:rsidRPr="00A66B82">
        <w:rPr>
          <w:szCs w:val="22"/>
        </w:rPr>
        <w:tab/>
        <w:t>jeigu sutrikusi šarmų ir rūgščių pusiausvyra kraujyje;</w:t>
      </w:r>
    </w:p>
    <w:p w:rsidR="00A66B82" w:rsidRPr="00A66B82" w:rsidRDefault="00A66B82" w:rsidP="00A66B82">
      <w:pPr>
        <w:pStyle w:val="BT-EMEASMCA"/>
        <w:ind w:left="540" w:hanging="540"/>
        <w:rPr>
          <w:szCs w:val="22"/>
        </w:rPr>
      </w:pPr>
      <w:r w:rsidRPr="00A66B82">
        <w:rPr>
          <w:szCs w:val="22"/>
        </w:rPr>
        <w:t>-</w:t>
      </w:r>
      <w:r w:rsidRPr="00A66B82">
        <w:rPr>
          <w:szCs w:val="22"/>
        </w:rPr>
        <w:tab/>
        <w:t>jeigu kartu vartojami ličio preparatai (vaistai nuotaikos svyravimams ir kai kurioms depresijos formoms gydyti);</w:t>
      </w:r>
    </w:p>
    <w:p w:rsidR="00A66B82" w:rsidRPr="00A66B82" w:rsidRDefault="00A66B82" w:rsidP="00A66B82">
      <w:pPr>
        <w:pStyle w:val="BT-EMEASMCA"/>
        <w:ind w:left="540" w:hanging="540"/>
        <w:rPr>
          <w:szCs w:val="22"/>
        </w:rPr>
      </w:pPr>
      <w:r w:rsidRPr="00A66B82">
        <w:rPr>
          <w:szCs w:val="22"/>
        </w:rPr>
        <w:t>-</w:t>
      </w:r>
      <w:r w:rsidRPr="00A66B82">
        <w:rPr>
          <w:szCs w:val="22"/>
        </w:rPr>
        <w:tab/>
        <w:t>jeigu kartu vartojami kai kurie antibiotikai (aminoglikozidai, cefalosporinai) infekcinėms ligoms gydyti;</w:t>
      </w:r>
    </w:p>
    <w:p w:rsidR="00A66B82" w:rsidRPr="00A66B82" w:rsidRDefault="00A66B82" w:rsidP="00A66B82">
      <w:pPr>
        <w:pStyle w:val="BT-EMEASMCA"/>
        <w:ind w:left="540" w:hanging="540"/>
        <w:rPr>
          <w:szCs w:val="22"/>
        </w:rPr>
      </w:pPr>
      <w:r w:rsidRPr="00A66B82">
        <w:rPr>
          <w:szCs w:val="22"/>
        </w:rPr>
        <w:t>-</w:t>
      </w:r>
      <w:r w:rsidRPr="00A66B82">
        <w:rPr>
          <w:szCs w:val="22"/>
        </w:rPr>
        <w:tab/>
        <w:t>jeigu yra kraujo ląstelių sudėties pakitimų (pvz., trūksta krešėjimą skatinančių kraujo plokštelių arba trūksta raudonųjų kraujo kūnelių, bet inkstų veikla nėra sutrikusi);</w:t>
      </w:r>
    </w:p>
    <w:p w:rsidR="00A66B82" w:rsidRPr="00A66B82" w:rsidRDefault="00A66B82" w:rsidP="00A66B82">
      <w:pPr>
        <w:pStyle w:val="BT-EMEASMCA"/>
        <w:rPr>
          <w:szCs w:val="22"/>
        </w:rPr>
      </w:pPr>
      <w:r w:rsidRPr="00A66B82">
        <w:rPr>
          <w:szCs w:val="22"/>
        </w:rPr>
        <w:t>-</w:t>
      </w:r>
      <w:r w:rsidRPr="00A66B82">
        <w:rPr>
          <w:szCs w:val="22"/>
        </w:rPr>
        <w:tab/>
        <w:t>jeigu sutrikusi Jūsų inkstų funkcija dėl toksinių medžiagų poveikio inkstams.</w:t>
      </w:r>
    </w:p>
    <w:p w:rsidR="00A66B82" w:rsidRPr="00A66B82" w:rsidRDefault="00A66B82" w:rsidP="00A66B82">
      <w:pPr>
        <w:pStyle w:val="BT-EMEASMCA"/>
        <w:rPr>
          <w:szCs w:val="22"/>
        </w:rPr>
      </w:pPr>
    </w:p>
    <w:p w:rsidR="00A66B82" w:rsidRPr="00A66B82" w:rsidRDefault="00A66B82" w:rsidP="00A66B82">
      <w:pPr>
        <w:pStyle w:val="BTEMEASMCA"/>
        <w:rPr>
          <w:b/>
          <w:szCs w:val="22"/>
        </w:rPr>
      </w:pPr>
      <w:r w:rsidRPr="00A66B82">
        <w:rPr>
          <w:b/>
          <w:szCs w:val="22"/>
        </w:rPr>
        <w:t>Vaikams</w:t>
      </w:r>
    </w:p>
    <w:p w:rsidR="00A66B82" w:rsidRPr="00A66B82" w:rsidRDefault="00A66B82" w:rsidP="00A66B82">
      <w:pPr>
        <w:pStyle w:val="BTEMEASMCA"/>
        <w:rPr>
          <w:szCs w:val="22"/>
        </w:rPr>
      </w:pPr>
      <w:r w:rsidRPr="00A66B82">
        <w:rPr>
          <w:szCs w:val="22"/>
        </w:rPr>
        <w:t>Kadangi patyrimo gydant jaunesnius kaip 12 metų vaikus dar nėra, jiems Trifas vartoti negalima.</w:t>
      </w:r>
    </w:p>
    <w:p w:rsidR="00A66B82" w:rsidRPr="00A66B82" w:rsidRDefault="00A66B82" w:rsidP="00A66B82">
      <w:pPr>
        <w:pStyle w:val="BT-EMEASMCA"/>
        <w:rPr>
          <w:szCs w:val="22"/>
        </w:rPr>
      </w:pPr>
    </w:p>
    <w:p w:rsidR="00A66B82" w:rsidRPr="00A66B82" w:rsidRDefault="00A66B82" w:rsidP="00A66B82">
      <w:pPr>
        <w:pStyle w:val="BTEMEASMCA"/>
        <w:rPr>
          <w:b/>
          <w:szCs w:val="22"/>
        </w:rPr>
      </w:pPr>
      <w:r w:rsidRPr="00A66B82">
        <w:rPr>
          <w:b/>
          <w:szCs w:val="22"/>
        </w:rPr>
        <w:t>Poveikis dopingo mėgini</w:t>
      </w:r>
      <w:r w:rsidRPr="00A66B82">
        <w:rPr>
          <w:b/>
          <w:noProof w:val="0"/>
          <w:szCs w:val="22"/>
        </w:rPr>
        <w:t>ų rezultatams</w:t>
      </w:r>
      <w:r w:rsidRPr="00A66B82">
        <w:rPr>
          <w:b/>
          <w:szCs w:val="22"/>
        </w:rPr>
        <w:t xml:space="preserve"> ir piktnaudžiavimas dopingo tikslais</w:t>
      </w:r>
    </w:p>
    <w:p w:rsidR="00A66B82" w:rsidRPr="00A66B82" w:rsidRDefault="00A66B82" w:rsidP="00A66B82">
      <w:pPr>
        <w:pStyle w:val="BTEMEASMCA"/>
        <w:rPr>
          <w:szCs w:val="22"/>
        </w:rPr>
      </w:pPr>
      <w:r w:rsidRPr="00A66B82">
        <w:rPr>
          <w:szCs w:val="22"/>
        </w:rPr>
        <w:t xml:space="preserve">Trifas vartojimas gali lemti teigiamus dopingo mėginių rezultatus. </w:t>
      </w:r>
    </w:p>
    <w:p w:rsidR="00A66B82" w:rsidRPr="00A66B82" w:rsidRDefault="00A66B82" w:rsidP="00A66B82">
      <w:pPr>
        <w:pStyle w:val="BTEMEASMCA"/>
        <w:rPr>
          <w:szCs w:val="22"/>
        </w:rPr>
      </w:pPr>
      <w:r w:rsidRPr="00A66B82">
        <w:rPr>
          <w:szCs w:val="22"/>
        </w:rPr>
        <w:t>Kai Trifas piktnaudžiaujama dopingo tikslais, jo poveikio sveikatai nuspėti neįmanoma; negalima atmesti kenksmingo poveikio sveikatai.</w:t>
      </w:r>
    </w:p>
    <w:p w:rsidR="00A66B82" w:rsidRPr="00A66B82" w:rsidRDefault="00A66B82" w:rsidP="00A66B82">
      <w:pPr>
        <w:pStyle w:val="PI-3EMEASMCA"/>
        <w:spacing w:line="240" w:lineRule="auto"/>
      </w:pPr>
    </w:p>
    <w:p w:rsidR="00A66B82" w:rsidRPr="00A66B82" w:rsidRDefault="00A66B82" w:rsidP="00A66B82">
      <w:pPr>
        <w:pStyle w:val="PI-3EMEASMCA"/>
        <w:spacing w:line="240" w:lineRule="auto"/>
      </w:pPr>
      <w:r w:rsidRPr="00A66B82">
        <w:lastRenderedPageBreak/>
        <w:t xml:space="preserve">Kiti vaistai ir </w:t>
      </w:r>
      <w:proofErr w:type="spellStart"/>
      <w:r w:rsidRPr="00A66B82">
        <w:t>Trifas</w:t>
      </w:r>
      <w:proofErr w:type="spellEnd"/>
      <w:r w:rsidRPr="00A66B82">
        <w:t xml:space="preserve"> </w:t>
      </w:r>
    </w:p>
    <w:p w:rsidR="00A66B82" w:rsidRPr="00A66B82" w:rsidRDefault="00A66B82" w:rsidP="00A66B82">
      <w:pPr>
        <w:pStyle w:val="BTEMEASMCA"/>
        <w:rPr>
          <w:szCs w:val="22"/>
        </w:rPr>
      </w:pPr>
      <w:r w:rsidRPr="00A66B82">
        <w:rPr>
          <w:szCs w:val="22"/>
        </w:rPr>
        <w:t>Jeigu vartojate arba neseniai vartojote kitų vaistų, apie tai pasakykite gydytojui arba vaistininkui.</w:t>
      </w:r>
    </w:p>
    <w:p w:rsidR="00A66B82" w:rsidRPr="00A66B82" w:rsidRDefault="00A66B82" w:rsidP="00A66B82">
      <w:pPr>
        <w:pStyle w:val="BTEMEASMCA"/>
        <w:rPr>
          <w:szCs w:val="22"/>
        </w:rPr>
      </w:pPr>
    </w:p>
    <w:p w:rsidR="00A66B82" w:rsidRPr="00A66B82" w:rsidRDefault="00A66B82" w:rsidP="00A66B82">
      <w:pPr>
        <w:pStyle w:val="BTEMEASMCA"/>
        <w:rPr>
          <w:i/>
          <w:szCs w:val="22"/>
        </w:rPr>
      </w:pPr>
      <w:r w:rsidRPr="00A66B82">
        <w:rPr>
          <w:i/>
          <w:szCs w:val="22"/>
        </w:rPr>
        <w:t>Galimas Trifas poveikis kitiems vaistams</w:t>
      </w:r>
    </w:p>
    <w:p w:rsidR="00A66B82" w:rsidRPr="00A66B82" w:rsidRDefault="00A66B82" w:rsidP="00A66B82">
      <w:pPr>
        <w:pStyle w:val="BT-EMEASMCA"/>
        <w:ind w:left="540" w:hanging="540"/>
        <w:rPr>
          <w:szCs w:val="22"/>
        </w:rPr>
      </w:pPr>
      <w:r w:rsidRPr="00A66B82">
        <w:rPr>
          <w:szCs w:val="22"/>
        </w:rPr>
        <w:t>-</w:t>
      </w:r>
      <w:r w:rsidRPr="00A66B82">
        <w:rPr>
          <w:szCs w:val="22"/>
        </w:rPr>
        <w:tab/>
        <w:t>Kraujospūdį mažinantys vaistai, ypač AKF inhibitoriai: jei kartu su Trifas arba tuoj pat po jo vartojimo Jūs vartojate AKF inhibitorius, gali pernelyg stipriai sumažėti kraujospūdis. Jei nesate įsitikinęs, ar vartojate dabar arba vartojote anksčiau AKF inhibitorių, pasiklauskite gydytojo arba vaistininko.</w:t>
      </w:r>
    </w:p>
    <w:p w:rsidR="00A66B82" w:rsidRPr="00A66B82" w:rsidRDefault="00A66B82" w:rsidP="00A66B82">
      <w:pPr>
        <w:pStyle w:val="BT-EMEASMCA"/>
        <w:rPr>
          <w:szCs w:val="22"/>
        </w:rPr>
      </w:pPr>
      <w:r w:rsidRPr="00A66B82">
        <w:rPr>
          <w:szCs w:val="22"/>
        </w:rPr>
        <w:t>-</w:t>
      </w:r>
      <w:r w:rsidRPr="00A66B82">
        <w:rPr>
          <w:szCs w:val="22"/>
        </w:rPr>
        <w:tab/>
        <w:t>Teofilinas (vaistas astmai gydyti): Trifas gali sustiprinti šio vaisto poveikį.</w:t>
      </w:r>
    </w:p>
    <w:p w:rsidR="00A66B82" w:rsidRPr="00A66B82" w:rsidRDefault="00A66B82" w:rsidP="00A66B82">
      <w:pPr>
        <w:pStyle w:val="BT-EMEASMCA"/>
        <w:ind w:left="540" w:hanging="540"/>
        <w:rPr>
          <w:szCs w:val="22"/>
        </w:rPr>
      </w:pPr>
      <w:r w:rsidRPr="00A66B82">
        <w:rPr>
          <w:szCs w:val="22"/>
        </w:rPr>
        <w:t>-</w:t>
      </w:r>
      <w:r w:rsidRPr="00A66B82">
        <w:rPr>
          <w:szCs w:val="22"/>
        </w:rPr>
        <w:tab/>
        <w:t>Vaistai, kurių cheminė struktūra panaši į kurare: gali sustiprėti raumenis atpalaiduojantis poveikis.</w:t>
      </w:r>
    </w:p>
    <w:p w:rsidR="00A66B82" w:rsidRPr="00A66B82" w:rsidRDefault="00A66B82" w:rsidP="00A66B82">
      <w:pPr>
        <w:pStyle w:val="BT-EMEASMCA"/>
        <w:ind w:left="540" w:hanging="540"/>
        <w:rPr>
          <w:szCs w:val="22"/>
        </w:rPr>
      </w:pPr>
      <w:r w:rsidRPr="00A66B82">
        <w:rPr>
          <w:szCs w:val="22"/>
        </w:rPr>
        <w:t>-</w:t>
      </w:r>
      <w:r w:rsidRPr="00A66B82">
        <w:rPr>
          <w:szCs w:val="22"/>
        </w:rPr>
        <w:tab/>
        <w:t>Antidiabetiniai vaistai (vaistai cukriniam diabetui gydyti): Trifas gali susilpninti šių vaistų poveikį.</w:t>
      </w:r>
    </w:p>
    <w:p w:rsidR="00A66B82" w:rsidRPr="00A66B82" w:rsidRDefault="00A66B82" w:rsidP="00A66B82">
      <w:pPr>
        <w:pStyle w:val="BT-EMEASMCA"/>
        <w:ind w:left="540" w:hanging="540"/>
        <w:rPr>
          <w:szCs w:val="22"/>
        </w:rPr>
      </w:pPr>
      <w:r w:rsidRPr="00A66B82">
        <w:rPr>
          <w:szCs w:val="22"/>
        </w:rPr>
        <w:t>-</w:t>
      </w:r>
      <w:r w:rsidRPr="00A66B82">
        <w:rPr>
          <w:szCs w:val="22"/>
        </w:rPr>
        <w:tab/>
        <w:t>Vaistai nuo skausmo ir reumatoidinių ligų: nuo šių vaistų, kurie priklauso salicilatų grupei, didelių dozių gali sustiprėti jų poveikis centrinei nervų sistemai.</w:t>
      </w:r>
    </w:p>
    <w:p w:rsidR="00A66B82" w:rsidRPr="00A66B82" w:rsidRDefault="00A66B82" w:rsidP="00A66B82">
      <w:pPr>
        <w:pStyle w:val="BT-EMEASMCA"/>
        <w:ind w:left="540" w:hanging="540"/>
        <w:rPr>
          <w:szCs w:val="22"/>
        </w:rPr>
      </w:pPr>
      <w:r w:rsidRPr="00A66B82">
        <w:rPr>
          <w:szCs w:val="22"/>
        </w:rPr>
        <w:t>-</w:t>
      </w:r>
      <w:r w:rsidRPr="00A66B82">
        <w:rPr>
          <w:szCs w:val="22"/>
        </w:rPr>
        <w:tab/>
        <w:t>Vaistai kraujotakos sutrikimams, įskaitant šoką, gydyti (pvz., adrenalinas, noradrenalinas): Trifas gali susilpninti jų poveikį.</w:t>
      </w:r>
    </w:p>
    <w:p w:rsidR="00A66B82" w:rsidRPr="00A66B82" w:rsidRDefault="00A66B82" w:rsidP="00A66B82">
      <w:pPr>
        <w:pStyle w:val="BT-EMEASMCA"/>
        <w:rPr>
          <w:szCs w:val="22"/>
        </w:rPr>
      </w:pPr>
    </w:p>
    <w:p w:rsidR="00A66B82" w:rsidRPr="00A66B82" w:rsidRDefault="00A66B82" w:rsidP="00A66B82">
      <w:pPr>
        <w:pStyle w:val="BTEMEASMCA"/>
        <w:rPr>
          <w:i/>
          <w:szCs w:val="22"/>
        </w:rPr>
      </w:pPr>
      <w:r w:rsidRPr="00A66B82">
        <w:rPr>
          <w:i/>
          <w:szCs w:val="22"/>
        </w:rPr>
        <w:t>Trifas veikimui įtakos turi šie vaistai</w:t>
      </w:r>
    </w:p>
    <w:p w:rsidR="00A66B82" w:rsidRPr="00A66B82" w:rsidRDefault="00A66B82" w:rsidP="00A66B82">
      <w:pPr>
        <w:pStyle w:val="BT-EMEASMCA"/>
        <w:ind w:left="540" w:hanging="540"/>
        <w:rPr>
          <w:szCs w:val="22"/>
        </w:rPr>
      </w:pPr>
      <w:r w:rsidRPr="00A66B82">
        <w:rPr>
          <w:szCs w:val="22"/>
        </w:rPr>
        <w:t>-</w:t>
      </w:r>
      <w:r w:rsidRPr="00A66B82">
        <w:rPr>
          <w:szCs w:val="22"/>
        </w:rPr>
        <w:tab/>
        <w:t>Probenecidas (vaistas, vartojamas podagrai gydyti): probenecidas gali susilpninti Trifas šlapimo išsiskyrimą skatinantį ir kraujospūdį mažinantį poveikį.</w:t>
      </w:r>
    </w:p>
    <w:p w:rsidR="00A66B82" w:rsidRPr="00A66B82" w:rsidRDefault="00A66B82" w:rsidP="00A66B82">
      <w:pPr>
        <w:pStyle w:val="BT-EMEASMCA"/>
        <w:ind w:left="540" w:hanging="540"/>
        <w:rPr>
          <w:szCs w:val="22"/>
        </w:rPr>
      </w:pPr>
      <w:r w:rsidRPr="00A66B82">
        <w:rPr>
          <w:szCs w:val="22"/>
        </w:rPr>
        <w:lastRenderedPageBreak/>
        <w:t>-</w:t>
      </w:r>
      <w:r w:rsidRPr="00A66B82">
        <w:rPr>
          <w:szCs w:val="22"/>
        </w:rPr>
        <w:tab/>
        <w:t>Kai kurie vaistai nuo uždegimo (pvz., indometacinas, acetilsalicilo rūgštis): šie vaistai gali susilpninti Trifas šlapimo išsiskyrimą skatinantį ir kraujospūdį mažinantį poveikį.</w:t>
      </w:r>
    </w:p>
    <w:p w:rsidR="00A66B82" w:rsidRPr="00A66B82" w:rsidRDefault="00A66B82" w:rsidP="00A66B82">
      <w:pPr>
        <w:pStyle w:val="BT-EMEASMCA"/>
        <w:ind w:left="540" w:hanging="540"/>
        <w:rPr>
          <w:szCs w:val="22"/>
        </w:rPr>
      </w:pPr>
      <w:r w:rsidRPr="00A66B82">
        <w:rPr>
          <w:szCs w:val="22"/>
        </w:rPr>
        <w:t>-</w:t>
      </w:r>
      <w:r w:rsidRPr="00A66B82">
        <w:rPr>
          <w:szCs w:val="22"/>
        </w:rPr>
        <w:tab/>
        <w:t>Kolestiraminas (vaistas, mažinantis riebalų koncentraciją kraujyje): šio vaisto vartojimas tuo pačiu metu gali slopinti Trifas įsisavinimą (absorbciją) virškinimo trakte ir dėl to gali sumažėti Trifas poveikis.</w:t>
      </w:r>
    </w:p>
    <w:p w:rsidR="00A66B82" w:rsidRPr="00A66B82" w:rsidRDefault="00A66B82" w:rsidP="00A66B82">
      <w:pPr>
        <w:pStyle w:val="BT-EMEASMCA"/>
        <w:rPr>
          <w:szCs w:val="22"/>
        </w:rPr>
      </w:pPr>
    </w:p>
    <w:p w:rsidR="00A66B82" w:rsidRPr="00A66B82" w:rsidRDefault="00A66B82" w:rsidP="00A66B82">
      <w:pPr>
        <w:pStyle w:val="BTEMEASMCA"/>
        <w:rPr>
          <w:i/>
          <w:szCs w:val="22"/>
        </w:rPr>
      </w:pPr>
      <w:r w:rsidRPr="00A66B82">
        <w:rPr>
          <w:i/>
          <w:szCs w:val="22"/>
        </w:rPr>
        <w:t>Vartojant ypač dideles Trifas dozes (žr. 3 skyrių), šalutinis poveikis gali sustiprėti, kai:</w:t>
      </w:r>
    </w:p>
    <w:p w:rsidR="00A66B82" w:rsidRPr="00A66B82" w:rsidRDefault="00A66B82" w:rsidP="00A66B82">
      <w:pPr>
        <w:pStyle w:val="BT-EMEASMCA"/>
        <w:ind w:left="540" w:hanging="540"/>
        <w:rPr>
          <w:szCs w:val="22"/>
        </w:rPr>
      </w:pPr>
      <w:r w:rsidRPr="00A66B82">
        <w:rPr>
          <w:szCs w:val="22"/>
        </w:rPr>
        <w:t>-</w:t>
      </w:r>
      <w:r w:rsidRPr="00A66B82">
        <w:rPr>
          <w:szCs w:val="22"/>
        </w:rPr>
        <w:tab/>
        <w:t>infekcinių ligų gydymui vartojami aminoglikozidų grupės antibiotikai (pvz., kanamicinas, tobramicinas) - galimi klausos ir inkstų pažeidimai;</w:t>
      </w:r>
    </w:p>
    <w:p w:rsidR="00A66B82" w:rsidRPr="00A66B82" w:rsidRDefault="00A66B82" w:rsidP="00A66B82">
      <w:pPr>
        <w:pStyle w:val="BT-EMEASMCA"/>
        <w:ind w:left="540" w:hanging="540"/>
        <w:rPr>
          <w:szCs w:val="22"/>
        </w:rPr>
      </w:pPr>
      <w:r w:rsidRPr="00A66B82">
        <w:rPr>
          <w:szCs w:val="22"/>
        </w:rPr>
        <w:t>-</w:t>
      </w:r>
      <w:r w:rsidRPr="00A66B82">
        <w:rPr>
          <w:szCs w:val="22"/>
        </w:rPr>
        <w:tab/>
        <w:t>vartojami preparatai, kurių sudėtyje yra cisplatinos (veiklioji medžiaga vėžio ligoms gydyti) - galimi klausos ir inkstų pažeidimai;</w:t>
      </w:r>
    </w:p>
    <w:p w:rsidR="00A66B82" w:rsidRPr="00A66B82" w:rsidRDefault="00A66B82" w:rsidP="00A66B82">
      <w:pPr>
        <w:pStyle w:val="BT-EMEASMCA"/>
        <w:ind w:left="540" w:hanging="540"/>
        <w:rPr>
          <w:szCs w:val="22"/>
        </w:rPr>
      </w:pPr>
      <w:r w:rsidRPr="00A66B82">
        <w:rPr>
          <w:szCs w:val="22"/>
        </w:rPr>
        <w:t>-</w:t>
      </w:r>
      <w:r w:rsidRPr="00A66B82">
        <w:rPr>
          <w:szCs w:val="22"/>
        </w:rPr>
        <w:tab/>
        <w:t>infekcinių ligų gydymui vartojami cefalosporinai (antibiotikų grupės veiklioji medžiaga) - galimi inkstų pažeidimai.</w:t>
      </w:r>
    </w:p>
    <w:p w:rsidR="00A66B82" w:rsidRPr="00A66B82" w:rsidRDefault="00A66B82" w:rsidP="00A66B82">
      <w:pPr>
        <w:pStyle w:val="BTEMEASMCA"/>
        <w:rPr>
          <w:i/>
          <w:szCs w:val="22"/>
        </w:rPr>
      </w:pPr>
      <w:r w:rsidRPr="00A66B82">
        <w:rPr>
          <w:i/>
          <w:szCs w:val="22"/>
        </w:rPr>
        <w:t>Papildomi nurodymai, kai Trifas vartojamas kartu su kitais vaistais</w:t>
      </w:r>
    </w:p>
    <w:p w:rsidR="00A66B82" w:rsidRPr="00A66B82" w:rsidRDefault="00A66B82" w:rsidP="00A66B82">
      <w:pPr>
        <w:pStyle w:val="BT-EMEASMCA"/>
        <w:ind w:left="540" w:hanging="540"/>
        <w:rPr>
          <w:szCs w:val="22"/>
        </w:rPr>
      </w:pPr>
      <w:r w:rsidRPr="00A66B82">
        <w:rPr>
          <w:szCs w:val="22"/>
        </w:rPr>
        <w:t>-</w:t>
      </w:r>
      <w:r w:rsidRPr="00A66B82">
        <w:rPr>
          <w:szCs w:val="22"/>
        </w:rPr>
        <w:tab/>
        <w:t>Trifas lemiama kalio stoka gali sukelti daugiau ir sunkesnių kartu vartojamų rusmenės preparatų (vaisto susilpnėjusiam širdies raumeniui gydyti) šalutinio poveikio požymių.</w:t>
      </w:r>
    </w:p>
    <w:p w:rsidR="00A66B82" w:rsidRPr="00A66B82" w:rsidRDefault="00A66B82" w:rsidP="00A66B82">
      <w:pPr>
        <w:pStyle w:val="BT-EMEASMCA"/>
        <w:rPr>
          <w:szCs w:val="22"/>
        </w:rPr>
      </w:pPr>
      <w:r w:rsidRPr="00A66B82">
        <w:rPr>
          <w:szCs w:val="22"/>
        </w:rPr>
        <w:t>-</w:t>
      </w:r>
      <w:r w:rsidRPr="00A66B82">
        <w:rPr>
          <w:szCs w:val="22"/>
        </w:rPr>
        <w:tab/>
        <w:t>Vartojant kartu su vidurius paleidžiančiais vaistais, sustiprėja kalio stokos požymiai.</w:t>
      </w:r>
    </w:p>
    <w:p w:rsidR="00A66B82" w:rsidRPr="00A66B82" w:rsidRDefault="00A66B82" w:rsidP="00A66B82">
      <w:pPr>
        <w:pStyle w:val="BT-EMEASMCA"/>
        <w:ind w:left="540" w:hanging="540"/>
        <w:rPr>
          <w:szCs w:val="22"/>
        </w:rPr>
      </w:pPr>
      <w:r w:rsidRPr="00A66B82">
        <w:rPr>
          <w:szCs w:val="22"/>
        </w:rPr>
        <w:t>-</w:t>
      </w:r>
      <w:r w:rsidRPr="00A66B82">
        <w:rPr>
          <w:szCs w:val="22"/>
        </w:rPr>
        <w:tab/>
        <w:t xml:space="preserve">Vartojant didelėmis dozėmis kartu su amfotericinu (vaistas </w:t>
      </w:r>
      <w:r w:rsidRPr="00A66B82">
        <w:rPr>
          <w:szCs w:val="22"/>
        </w:rPr>
        <w:lastRenderedPageBreak/>
        <w:t xml:space="preserve">grybelinėms infekcijoms gydyti) arba su tam tikrais vaistais astmai gydyti (simpatomimetikais) kalio trūkumo (hipokalemijos) rizika didėja. </w:t>
      </w:r>
    </w:p>
    <w:p w:rsidR="00A66B82" w:rsidRPr="00A66B82" w:rsidRDefault="00A66B82" w:rsidP="00A66B82">
      <w:pPr>
        <w:pStyle w:val="BT-EMEASMCA"/>
        <w:ind w:left="540" w:hanging="540"/>
        <w:rPr>
          <w:szCs w:val="22"/>
        </w:rPr>
      </w:pPr>
      <w:r w:rsidRPr="00A66B82">
        <w:rPr>
          <w:szCs w:val="22"/>
        </w:rPr>
        <w:t>-</w:t>
      </w:r>
      <w:r w:rsidRPr="00A66B82">
        <w:rPr>
          <w:szCs w:val="22"/>
        </w:rPr>
        <w:tab/>
        <w:t>Vartojant kartu su antinksčių žievės hormonais (vadinamaisiais mineralkortikoidais ir gliukokortikoidais, pavyzdžiui, kortizonu), sustiprėja kalio stokos požymiai.</w:t>
      </w:r>
    </w:p>
    <w:p w:rsidR="00A66B82" w:rsidRPr="00A66B82" w:rsidRDefault="00A66B82" w:rsidP="00A66B82">
      <w:pPr>
        <w:pStyle w:val="BT-EMEASMCA"/>
        <w:ind w:left="540" w:hanging="540"/>
        <w:rPr>
          <w:szCs w:val="22"/>
        </w:rPr>
      </w:pPr>
      <w:r w:rsidRPr="00A66B82">
        <w:rPr>
          <w:szCs w:val="22"/>
        </w:rPr>
        <w:t>-</w:t>
      </w:r>
      <w:r w:rsidRPr="00A66B82">
        <w:rPr>
          <w:szCs w:val="22"/>
        </w:rPr>
        <w:tab/>
        <w:t>Sustiprėja ličio (vaisto nuotaikos svyravimams ir kai kurioms depresijos formoms gydyti) kenksmingas poveikis širdžiai ir inkstams. Vartojant Trifas kartu su ličio preparatais, gali padidėti ličio koncentracija kraujyje.</w:t>
      </w:r>
    </w:p>
    <w:p w:rsidR="00A66B82" w:rsidRPr="00A66B82" w:rsidRDefault="00A66B82" w:rsidP="00A66B82">
      <w:pPr>
        <w:pStyle w:val="BTEMEASMCA"/>
        <w:rPr>
          <w:szCs w:val="22"/>
        </w:rPr>
      </w:pPr>
    </w:p>
    <w:p w:rsidR="00A66B82" w:rsidRPr="00A66B82" w:rsidRDefault="00A66B82" w:rsidP="00A66B82">
      <w:pPr>
        <w:pStyle w:val="PI-3EMEASMCA"/>
        <w:spacing w:line="240" w:lineRule="auto"/>
      </w:pPr>
      <w:r w:rsidRPr="00A66B82">
        <w:t>Nėštumas</w:t>
      </w:r>
      <w:r w:rsidRPr="00A66B82">
        <w:rPr>
          <w:b w:val="0"/>
        </w:rPr>
        <w:t xml:space="preserve"> </w:t>
      </w:r>
      <w:r w:rsidRPr="00A66B82">
        <w:t xml:space="preserve">ir žindymo laikotarpis </w:t>
      </w:r>
    </w:p>
    <w:p w:rsidR="00A66B82" w:rsidRPr="00A66B82" w:rsidRDefault="00A66B82" w:rsidP="00A66B82">
      <w:pPr>
        <w:rPr>
          <w:sz w:val="22"/>
          <w:szCs w:val="22"/>
        </w:rPr>
      </w:pPr>
      <w:r w:rsidRPr="00A66B82">
        <w:rPr>
          <w:sz w:val="22"/>
          <w:szCs w:val="22"/>
        </w:rPr>
        <w:t>Jeigu esate nėščia, žindote kūdikį, manote, kad galbūt esate nėščia arba planuojate pastoti, tai prieš vartodama šį vaistą pasitarkite su gydytoju.</w:t>
      </w:r>
    </w:p>
    <w:p w:rsidR="00A66B82" w:rsidRPr="00A66B82" w:rsidRDefault="00A66B82" w:rsidP="00A66B82">
      <w:pPr>
        <w:pStyle w:val="BTEMEASMCA"/>
        <w:rPr>
          <w:szCs w:val="22"/>
        </w:rPr>
      </w:pPr>
    </w:p>
    <w:p w:rsidR="00A66B82" w:rsidRPr="00A66B82" w:rsidRDefault="00A66B82" w:rsidP="00A66B82">
      <w:pPr>
        <w:pStyle w:val="BTEMEASMCA"/>
        <w:rPr>
          <w:i/>
          <w:szCs w:val="22"/>
        </w:rPr>
      </w:pPr>
      <w:r w:rsidRPr="00A66B82">
        <w:rPr>
          <w:i/>
          <w:szCs w:val="22"/>
        </w:rPr>
        <w:t>Nėštumas</w:t>
      </w:r>
    </w:p>
    <w:p w:rsidR="00A66B82" w:rsidRPr="00A66B82" w:rsidRDefault="00A66B82" w:rsidP="00A66B82">
      <w:pPr>
        <w:pStyle w:val="BTEMEASMCA"/>
        <w:rPr>
          <w:szCs w:val="22"/>
        </w:rPr>
      </w:pPr>
      <w:r w:rsidRPr="00A66B82">
        <w:rPr>
          <w:szCs w:val="22"/>
        </w:rPr>
        <w:t>Jei esate nėščia, Trifas galite vartoti tik pasitarusi su gydytoju.</w:t>
      </w:r>
      <w:r w:rsidRPr="00A66B82" w:rsidDel="00E41C3A">
        <w:rPr>
          <w:szCs w:val="22"/>
        </w:rPr>
        <w:t xml:space="preserve"> </w:t>
      </w:r>
      <w:r w:rsidRPr="00A66B82">
        <w:rPr>
          <w:szCs w:val="22"/>
        </w:rPr>
        <w:t xml:space="preserve">Galima vartoti tik mažiausią vaisto dozę. Koks Trifas poveikis negimusiam kūdikiui nežinoma. </w:t>
      </w:r>
    </w:p>
    <w:p w:rsidR="00A66B82" w:rsidRPr="00A66B82" w:rsidRDefault="00A66B82" w:rsidP="00A66B82">
      <w:pPr>
        <w:pStyle w:val="BTEMEASMCA"/>
        <w:rPr>
          <w:szCs w:val="22"/>
        </w:rPr>
      </w:pPr>
    </w:p>
    <w:p w:rsidR="00A66B82" w:rsidRPr="00A66B82" w:rsidRDefault="00A66B82" w:rsidP="00A66B82">
      <w:pPr>
        <w:pStyle w:val="BTEMEASMCA"/>
        <w:rPr>
          <w:i/>
          <w:szCs w:val="22"/>
        </w:rPr>
      </w:pPr>
      <w:r w:rsidRPr="00A66B82">
        <w:rPr>
          <w:i/>
          <w:szCs w:val="22"/>
        </w:rPr>
        <w:t>Žindymo laikotarpis</w:t>
      </w:r>
    </w:p>
    <w:p w:rsidR="00A66B82" w:rsidRPr="00A66B82" w:rsidRDefault="00A66B82" w:rsidP="00A66B82">
      <w:pPr>
        <w:pStyle w:val="BTEMEASMCA"/>
        <w:rPr>
          <w:szCs w:val="22"/>
        </w:rPr>
      </w:pPr>
      <w:r w:rsidRPr="00A66B82">
        <w:rPr>
          <w:szCs w:val="22"/>
        </w:rPr>
        <w:t xml:space="preserve">Duomenų apie tai, ar veiklioji Trifas medžiaga patenka į žindyvės pieną, nėra. Todėl Trifas draudžiama vartoti žindymo laikotarpiu. Jei Jūs jau vartojate Trifas, žindymą reikia nutraukti. </w:t>
      </w:r>
    </w:p>
    <w:p w:rsidR="00A66B82" w:rsidRPr="00A66B82" w:rsidRDefault="00A66B82" w:rsidP="00A66B82">
      <w:pPr>
        <w:pStyle w:val="BTEMEASMCA"/>
        <w:rPr>
          <w:szCs w:val="22"/>
        </w:rPr>
      </w:pPr>
    </w:p>
    <w:p w:rsidR="00A66B82" w:rsidRPr="00A66B82" w:rsidRDefault="00A66B82" w:rsidP="00A66B82">
      <w:pPr>
        <w:pStyle w:val="PI-3EMEASMCA"/>
        <w:spacing w:line="240" w:lineRule="auto"/>
      </w:pPr>
      <w:r w:rsidRPr="00A66B82">
        <w:t>Vairavimas ir mechanizmų valdymas</w:t>
      </w:r>
    </w:p>
    <w:p w:rsidR="00A66B82" w:rsidRPr="00A66B82" w:rsidRDefault="00A66B82" w:rsidP="00A66B82">
      <w:pPr>
        <w:pStyle w:val="BTEMEASMCA"/>
        <w:rPr>
          <w:szCs w:val="22"/>
        </w:rPr>
      </w:pPr>
      <w:r w:rsidRPr="00A66B82">
        <w:rPr>
          <w:szCs w:val="22"/>
        </w:rPr>
        <w:t xml:space="preserve">Trifas gali turėti įtakos Jūsų reakcijai. Trifas gali turėti įtakos gebėjimui vairuoti ir valdyti </w:t>
      </w:r>
      <w:r w:rsidRPr="00A66B82">
        <w:rPr>
          <w:szCs w:val="22"/>
        </w:rPr>
        <w:lastRenderedPageBreak/>
        <w:t>mechanizmus arba atlikti darbą nesant apsaugos.</w:t>
      </w:r>
    </w:p>
    <w:p w:rsidR="00A66B82" w:rsidRPr="00A66B82" w:rsidRDefault="00A66B82" w:rsidP="00A66B82">
      <w:pPr>
        <w:pStyle w:val="BTEMEASMCA"/>
        <w:rPr>
          <w:szCs w:val="22"/>
        </w:rPr>
      </w:pPr>
      <w:r w:rsidRPr="00A66B82">
        <w:rPr>
          <w:szCs w:val="22"/>
        </w:rPr>
        <w:t>Toks poveikis ryškesnis:</w:t>
      </w:r>
    </w:p>
    <w:p w:rsidR="00A66B82" w:rsidRPr="00A66B82" w:rsidRDefault="00A66B82" w:rsidP="00A66B82">
      <w:pPr>
        <w:pStyle w:val="BT-EMEASMCA"/>
        <w:rPr>
          <w:szCs w:val="22"/>
        </w:rPr>
      </w:pPr>
      <w:r w:rsidRPr="00A66B82">
        <w:rPr>
          <w:szCs w:val="22"/>
        </w:rPr>
        <w:t>-</w:t>
      </w:r>
      <w:r w:rsidRPr="00A66B82">
        <w:rPr>
          <w:szCs w:val="22"/>
        </w:rPr>
        <w:tab/>
        <w:t xml:space="preserve">gydymo pradžioje, </w:t>
      </w:r>
    </w:p>
    <w:p w:rsidR="00A66B82" w:rsidRPr="00A66B82" w:rsidRDefault="00A66B82" w:rsidP="00A66B82">
      <w:pPr>
        <w:pStyle w:val="BT-EMEASMCA"/>
        <w:rPr>
          <w:szCs w:val="22"/>
        </w:rPr>
      </w:pPr>
      <w:r w:rsidRPr="00A66B82">
        <w:rPr>
          <w:szCs w:val="22"/>
        </w:rPr>
        <w:t>-</w:t>
      </w:r>
      <w:r w:rsidRPr="00A66B82">
        <w:rPr>
          <w:szCs w:val="22"/>
        </w:rPr>
        <w:tab/>
        <w:t>didinant dozę,</w:t>
      </w:r>
    </w:p>
    <w:p w:rsidR="00A66B82" w:rsidRPr="00A66B82" w:rsidRDefault="00A66B82" w:rsidP="00A66B82">
      <w:pPr>
        <w:pStyle w:val="BT-EMEASMCA"/>
        <w:rPr>
          <w:szCs w:val="22"/>
        </w:rPr>
      </w:pPr>
      <w:r w:rsidRPr="00A66B82">
        <w:rPr>
          <w:szCs w:val="22"/>
        </w:rPr>
        <w:t>-</w:t>
      </w:r>
      <w:r w:rsidRPr="00A66B82">
        <w:rPr>
          <w:szCs w:val="22"/>
        </w:rPr>
        <w:tab/>
        <w:t>keičiant vaistą,</w:t>
      </w:r>
    </w:p>
    <w:p w:rsidR="00A66B82" w:rsidRPr="00A66B82" w:rsidRDefault="00A66B82" w:rsidP="00A66B82">
      <w:pPr>
        <w:pStyle w:val="BT-EMEASMCA"/>
        <w:rPr>
          <w:szCs w:val="22"/>
        </w:rPr>
      </w:pPr>
      <w:r w:rsidRPr="00A66B82">
        <w:rPr>
          <w:szCs w:val="22"/>
        </w:rPr>
        <w:t>-</w:t>
      </w:r>
      <w:r w:rsidRPr="00A66B82">
        <w:rPr>
          <w:szCs w:val="22"/>
        </w:rPr>
        <w:tab/>
        <w:t>derinant jį su kitu vaistu.</w:t>
      </w:r>
    </w:p>
    <w:p w:rsidR="00A66B82" w:rsidRPr="00A66B82" w:rsidRDefault="00A66B82" w:rsidP="00A66B82">
      <w:pPr>
        <w:pStyle w:val="BTEMEASMCA"/>
        <w:rPr>
          <w:szCs w:val="22"/>
        </w:rPr>
      </w:pPr>
      <w:r w:rsidRPr="00A66B82">
        <w:rPr>
          <w:szCs w:val="22"/>
        </w:rPr>
        <w:t>Alkoholis gali sustiprinti šį poveikį, todėl, vartojant Trifas, alkoholio gerti negalima.</w:t>
      </w:r>
    </w:p>
    <w:p w:rsidR="00A66B82" w:rsidRPr="00A66B82" w:rsidRDefault="00A66B82" w:rsidP="00A66B82">
      <w:pPr>
        <w:pStyle w:val="BTEMEASMCA"/>
        <w:rPr>
          <w:szCs w:val="22"/>
        </w:rPr>
      </w:pPr>
    </w:p>
    <w:p w:rsidR="00A66B82" w:rsidRPr="00A66B82" w:rsidRDefault="00A66B82" w:rsidP="00A66B82">
      <w:pPr>
        <w:pStyle w:val="BTEMEASMCA"/>
        <w:rPr>
          <w:szCs w:val="22"/>
        </w:rPr>
      </w:pPr>
      <w:r w:rsidRPr="00A66B82">
        <w:rPr>
          <w:b/>
          <w:szCs w:val="22"/>
        </w:rPr>
        <w:t>Trifas sudėtyje yra laktozės.</w:t>
      </w:r>
      <w:r w:rsidRPr="00A66B82">
        <w:rPr>
          <w:szCs w:val="22"/>
        </w:rPr>
        <w:t xml:space="preserve"> Jeigu gydytojas Jums yra sakęs, kad netoleruojate kokių nors angliavandenių, kreipkitės į jį prieš pradėdami vartoti šį vaistą.</w:t>
      </w:r>
    </w:p>
    <w:p w:rsidR="00A66B82" w:rsidRPr="00A66B82" w:rsidRDefault="00A66B82" w:rsidP="00A66B82">
      <w:pPr>
        <w:pStyle w:val="BTEMEASMCA"/>
        <w:rPr>
          <w:szCs w:val="22"/>
        </w:rPr>
      </w:pPr>
    </w:p>
    <w:p w:rsidR="00A66B82" w:rsidRPr="00A66B82" w:rsidRDefault="00A66B82" w:rsidP="00A66B82">
      <w:pPr>
        <w:pStyle w:val="BTEMEASMCA"/>
        <w:rPr>
          <w:szCs w:val="22"/>
        </w:rPr>
      </w:pPr>
    </w:p>
    <w:p w:rsidR="00A66B82" w:rsidRPr="00A66B82" w:rsidRDefault="00A66B82" w:rsidP="00A66B82">
      <w:pPr>
        <w:pStyle w:val="PI-1EMEASMCA"/>
      </w:pPr>
      <w:bookmarkStart w:id="4" w:name="_Toc129243141"/>
      <w:bookmarkStart w:id="5" w:name="_Toc129243266"/>
      <w:r w:rsidRPr="00A66B82">
        <w:t>3.</w:t>
      </w:r>
      <w:r w:rsidRPr="00A66B82">
        <w:tab/>
      </w:r>
      <w:bookmarkEnd w:id="4"/>
      <w:bookmarkEnd w:id="5"/>
      <w:r w:rsidRPr="00A66B82">
        <w:t xml:space="preserve">Kaip vartoti </w:t>
      </w:r>
      <w:proofErr w:type="spellStart"/>
      <w:r w:rsidRPr="00A66B82">
        <w:t>Trifas</w:t>
      </w:r>
      <w:proofErr w:type="spellEnd"/>
    </w:p>
    <w:p w:rsidR="00A66B82" w:rsidRPr="00A66B82" w:rsidRDefault="00A66B82" w:rsidP="00A66B82">
      <w:pPr>
        <w:pStyle w:val="PI-1EMEASMCA"/>
      </w:pPr>
    </w:p>
    <w:p w:rsidR="00A66B82" w:rsidRPr="00A66B82" w:rsidRDefault="00A66B82" w:rsidP="00A66B82">
      <w:pPr>
        <w:pStyle w:val="BTEMEASMCA"/>
        <w:rPr>
          <w:szCs w:val="22"/>
        </w:rPr>
      </w:pPr>
      <w:r w:rsidRPr="00A66B82">
        <w:rPr>
          <w:szCs w:val="22"/>
        </w:rPr>
        <w:t>Trifas visada vartokite tiksliai, kaip nurodė gydytojas. Jeigu abejojate, kreipkitės į gydytoją arba vaistininką.</w:t>
      </w:r>
    </w:p>
    <w:p w:rsidR="00A66B82" w:rsidRPr="00A66B82" w:rsidRDefault="00A66B82" w:rsidP="00A66B82">
      <w:pPr>
        <w:pStyle w:val="BTEMEASMCA"/>
        <w:rPr>
          <w:szCs w:val="22"/>
        </w:rPr>
      </w:pPr>
    </w:p>
    <w:p w:rsidR="00A66B82" w:rsidRPr="00A66B82" w:rsidRDefault="00A66B82" w:rsidP="00A66B82">
      <w:pPr>
        <w:pStyle w:val="BTEMEASMCA"/>
        <w:rPr>
          <w:szCs w:val="22"/>
          <w:u w:val="single"/>
        </w:rPr>
      </w:pPr>
      <w:r w:rsidRPr="00A66B82">
        <w:rPr>
          <w:szCs w:val="22"/>
          <w:u w:val="single"/>
        </w:rPr>
        <w:t>Dozavimas</w:t>
      </w:r>
    </w:p>
    <w:p w:rsidR="00A66B82" w:rsidRPr="00A66B82" w:rsidRDefault="00A66B82" w:rsidP="00A66B82">
      <w:pPr>
        <w:pStyle w:val="BTEMEASMCA"/>
        <w:rPr>
          <w:szCs w:val="22"/>
        </w:rPr>
      </w:pPr>
    </w:p>
    <w:p w:rsidR="00A66B82" w:rsidRPr="00A66B82" w:rsidRDefault="00A66B82" w:rsidP="00A66B82">
      <w:pPr>
        <w:pStyle w:val="BTEMEASMCA"/>
        <w:rPr>
          <w:szCs w:val="22"/>
        </w:rPr>
      </w:pPr>
      <w:r w:rsidRPr="00A66B82">
        <w:rPr>
          <w:szCs w:val="22"/>
        </w:rPr>
        <w:t xml:space="preserve">Jei gydytojas nenurodo kitaip, vartoti reikia pradėti po pusę Trifas 10 mg tabletės (tai atitinka 5 mg torazemido) per parą. </w:t>
      </w:r>
    </w:p>
    <w:p w:rsidR="00A66B82" w:rsidRPr="00A66B82" w:rsidRDefault="00A66B82" w:rsidP="00A66B82">
      <w:pPr>
        <w:pStyle w:val="BTEMEASMCA"/>
        <w:rPr>
          <w:szCs w:val="22"/>
        </w:rPr>
      </w:pPr>
      <w:r w:rsidRPr="00A66B82">
        <w:rPr>
          <w:szCs w:val="22"/>
        </w:rPr>
        <w:t>Tokia dozė paprastai vartojama ir tolesnio gydymo metu.</w:t>
      </w:r>
    </w:p>
    <w:p w:rsidR="00A66B82" w:rsidRPr="00A66B82" w:rsidRDefault="00A66B82" w:rsidP="00A66B82">
      <w:pPr>
        <w:pStyle w:val="BTEMEASMCA"/>
        <w:rPr>
          <w:szCs w:val="22"/>
        </w:rPr>
      </w:pPr>
      <w:r w:rsidRPr="00A66B82">
        <w:rPr>
          <w:szCs w:val="22"/>
        </w:rPr>
        <w:t xml:space="preserve">Šiam tikslui galima vartoti ir 5 mg stiprumo tabletes (Trifas Cor </w:t>
      </w:r>
      <w:r w:rsidRPr="00A66B82">
        <w:rPr>
          <w:noProof w:val="0"/>
          <w:szCs w:val="22"/>
        </w:rPr>
        <w:t>5 mg tabletės)</w:t>
      </w:r>
      <w:r w:rsidRPr="00A66B82">
        <w:rPr>
          <w:szCs w:val="22"/>
        </w:rPr>
        <w:t xml:space="preserve">. </w:t>
      </w:r>
    </w:p>
    <w:p w:rsidR="00A66B82" w:rsidRPr="00A66B82" w:rsidRDefault="00A66B82" w:rsidP="00A66B82">
      <w:pPr>
        <w:pStyle w:val="BTEMEASMCA"/>
        <w:rPr>
          <w:szCs w:val="22"/>
        </w:rPr>
      </w:pPr>
    </w:p>
    <w:p w:rsidR="00A66B82" w:rsidRPr="00A66B82" w:rsidRDefault="00A66B82" w:rsidP="00A66B82">
      <w:pPr>
        <w:pStyle w:val="BTEMEASMCA"/>
        <w:rPr>
          <w:szCs w:val="22"/>
        </w:rPr>
      </w:pPr>
      <w:r w:rsidRPr="00A66B82">
        <w:rPr>
          <w:szCs w:val="22"/>
        </w:rPr>
        <w:t>Jei, vartojant po pusę tabletės per parą, Trifas 10 mg tablečių poveikis nepakankamas, Jūsų gydytojas dozę gali padidinti iki vienos Trifas</w:t>
      </w:r>
      <w:r w:rsidRPr="00A66B82">
        <w:rPr>
          <w:szCs w:val="22"/>
          <w:vertAlign w:val="superscript"/>
        </w:rPr>
        <w:t xml:space="preserve"> </w:t>
      </w:r>
      <w:r w:rsidRPr="00A66B82">
        <w:rPr>
          <w:szCs w:val="22"/>
        </w:rPr>
        <w:t xml:space="preserve">10 mg tabletės per parą (tai atitinka 10 mg torazemido). Šitaip vartojant gydytojas įvertins Jūsų ligos sunkumą. Jei šios dozės nepakanka, ją galima padidinti iki dviejų Trifas 10 mg tablečių (tai atitinka 20 mg torazemido) per parą. </w:t>
      </w:r>
    </w:p>
    <w:p w:rsidR="00A66B82" w:rsidRPr="00A66B82" w:rsidRDefault="00A66B82" w:rsidP="00A66B82">
      <w:pPr>
        <w:pStyle w:val="BTEMEASMCA"/>
        <w:rPr>
          <w:szCs w:val="22"/>
        </w:rPr>
      </w:pPr>
    </w:p>
    <w:p w:rsidR="00A66B82" w:rsidRPr="00A66B82" w:rsidRDefault="00A66B82" w:rsidP="00A66B82">
      <w:pPr>
        <w:pStyle w:val="BTEMEASMCA"/>
        <w:rPr>
          <w:i/>
          <w:szCs w:val="22"/>
        </w:rPr>
      </w:pPr>
      <w:r w:rsidRPr="00A66B82">
        <w:rPr>
          <w:i/>
          <w:szCs w:val="22"/>
        </w:rPr>
        <w:t>Tabletės padalinimas</w:t>
      </w:r>
    </w:p>
    <w:p w:rsidR="00A66B82" w:rsidRPr="00A66B82" w:rsidRDefault="00A66B82" w:rsidP="00A66B82">
      <w:pPr>
        <w:pStyle w:val="BTEMEASMCA"/>
        <w:rPr>
          <w:szCs w:val="22"/>
        </w:rPr>
      </w:pPr>
      <w:r w:rsidRPr="00A66B82">
        <w:rPr>
          <w:szCs w:val="22"/>
        </w:rPr>
        <w:lastRenderedPageBreak/>
        <w:t xml:space="preserve">Tabletę nesunku perlaužti į dvi dalis pagal vienoje pusėje esančią perlaužimo vagelę, priklausomai nuo </w:t>
      </w:r>
    </w:p>
    <w:p w:rsidR="00A66B82" w:rsidRPr="00A66B82" w:rsidRDefault="00A66B82" w:rsidP="00A66B82">
      <w:pPr>
        <w:pStyle w:val="BTEMEASMCA"/>
        <w:rPr>
          <w:szCs w:val="22"/>
        </w:rPr>
      </w:pPr>
      <w:r w:rsidRPr="00A66B82">
        <w:rPr>
          <w:szCs w:val="22"/>
        </w:rPr>
        <w:t>reikalingos vaisto dozės.</w:t>
      </w:r>
    </w:p>
    <w:p w:rsidR="00A66B82" w:rsidRPr="00A66B82" w:rsidRDefault="00A66B82" w:rsidP="00A66B82">
      <w:pPr>
        <w:pStyle w:val="BTEMEASMCA"/>
        <w:rPr>
          <w:szCs w:val="22"/>
        </w:rPr>
      </w:pPr>
      <w:r w:rsidRPr="00A66B82">
        <w:rPr>
          <w:szCs w:val="22"/>
        </w:rPr>
        <w:t>Laikykite tabletę tarp rodomųjų pirštų ir nykščių laužimo vagele į viršų. Nykščiais spauskite abejose tabletės laužimo vagelės pusėse žemyn.</w:t>
      </w:r>
    </w:p>
    <w:p w:rsidR="00A66B82" w:rsidRPr="00A66B82" w:rsidRDefault="00A66B82" w:rsidP="00A66B82">
      <w:pPr>
        <w:pStyle w:val="BTEMEASMCA"/>
        <w:rPr>
          <w:szCs w:val="22"/>
        </w:rPr>
      </w:pPr>
    </w:p>
    <w:p w:rsidR="00A66B82" w:rsidRPr="00A66B82" w:rsidRDefault="00A66B82" w:rsidP="00A66B82">
      <w:pPr>
        <w:pStyle w:val="BTEMEASMCA"/>
        <w:rPr>
          <w:szCs w:val="22"/>
        </w:rPr>
      </w:pPr>
      <w:r w:rsidRPr="00A66B82">
        <w:rPr>
          <w:szCs w:val="22"/>
          <w:lang w:eastAsia="lt-LT"/>
        </w:rPr>
        <w:drawing>
          <wp:inline distT="0" distB="0" distL="0" distR="0" wp14:anchorId="621376B9" wp14:editId="1FBE905E">
            <wp:extent cx="2124075" cy="2000250"/>
            <wp:effectExtent l="19050" t="0" r="9525" b="0"/>
            <wp:docPr id="1"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
                    <pic:cNvPicPr>
                      <a:picLocks noChangeAspect="1" noChangeArrowheads="1"/>
                    </pic:cNvPicPr>
                  </pic:nvPicPr>
                  <pic:blipFill>
                    <a:blip r:embed="rId4" cstate="print"/>
                    <a:srcRect/>
                    <a:stretch>
                      <a:fillRect/>
                    </a:stretch>
                  </pic:blipFill>
                  <pic:spPr bwMode="auto">
                    <a:xfrm>
                      <a:off x="0" y="0"/>
                      <a:ext cx="2124075" cy="2000250"/>
                    </a:xfrm>
                    <a:prstGeom prst="rect">
                      <a:avLst/>
                    </a:prstGeom>
                    <a:noFill/>
                    <a:ln w="9525">
                      <a:noFill/>
                      <a:miter lim="800000"/>
                      <a:headEnd/>
                      <a:tailEnd/>
                    </a:ln>
                  </pic:spPr>
                </pic:pic>
              </a:graphicData>
            </a:graphic>
          </wp:inline>
        </w:drawing>
      </w:r>
    </w:p>
    <w:p w:rsidR="00A66B82" w:rsidRPr="00A66B82" w:rsidRDefault="00A66B82" w:rsidP="00A66B82">
      <w:pPr>
        <w:pStyle w:val="BTEMEASMCA"/>
        <w:rPr>
          <w:szCs w:val="22"/>
        </w:rPr>
      </w:pPr>
    </w:p>
    <w:p w:rsidR="00A66B82" w:rsidRPr="00A66B82" w:rsidRDefault="00A66B82" w:rsidP="00A66B82">
      <w:pPr>
        <w:pStyle w:val="BTEMEASMCA"/>
        <w:rPr>
          <w:b/>
          <w:szCs w:val="22"/>
        </w:rPr>
      </w:pPr>
      <w:r w:rsidRPr="00A66B82">
        <w:rPr>
          <w:b/>
          <w:szCs w:val="22"/>
        </w:rPr>
        <w:t>Kepenų funkcijos sutrikimas</w:t>
      </w:r>
    </w:p>
    <w:p w:rsidR="00A66B82" w:rsidRPr="00A66B82" w:rsidRDefault="00A66B82" w:rsidP="00A66B82">
      <w:pPr>
        <w:pStyle w:val="BTEMEASMCA"/>
        <w:rPr>
          <w:szCs w:val="22"/>
        </w:rPr>
      </w:pPr>
      <w:r w:rsidRPr="00A66B82">
        <w:rPr>
          <w:szCs w:val="22"/>
        </w:rPr>
        <w:t>Jei sutrikusi Jūsų kepenų funkcija, vaistą reikia vartoti labai atsargiai, nes gali padidėti torazemido koncentracija kraujo plazmoje.</w:t>
      </w:r>
    </w:p>
    <w:p w:rsidR="00A66B82" w:rsidRPr="00A66B82" w:rsidRDefault="00A66B82" w:rsidP="00A66B82">
      <w:pPr>
        <w:pStyle w:val="BTEMEASMCA"/>
        <w:rPr>
          <w:szCs w:val="22"/>
        </w:rPr>
      </w:pPr>
    </w:p>
    <w:p w:rsidR="00A66B82" w:rsidRPr="00A66B82" w:rsidRDefault="00A66B82" w:rsidP="00A66B82">
      <w:pPr>
        <w:pStyle w:val="BTEMEASMCA"/>
        <w:rPr>
          <w:b/>
          <w:szCs w:val="22"/>
        </w:rPr>
      </w:pPr>
      <w:r w:rsidRPr="00A66B82">
        <w:rPr>
          <w:b/>
          <w:szCs w:val="22"/>
        </w:rPr>
        <w:t>Senyvi pacientai</w:t>
      </w:r>
    </w:p>
    <w:p w:rsidR="00A66B82" w:rsidRPr="00A66B82" w:rsidRDefault="00A66B82" w:rsidP="00A66B82">
      <w:pPr>
        <w:pStyle w:val="BTEMEASMCA"/>
        <w:rPr>
          <w:szCs w:val="22"/>
        </w:rPr>
      </w:pPr>
      <w:r w:rsidRPr="00A66B82">
        <w:rPr>
          <w:szCs w:val="22"/>
        </w:rPr>
        <w:t>Senyviems pacientams vartojimo nuorodos tokios pačios.</w:t>
      </w:r>
    </w:p>
    <w:p w:rsidR="00A66B82" w:rsidRPr="00A66B82" w:rsidRDefault="00A66B82" w:rsidP="00A66B82">
      <w:pPr>
        <w:pStyle w:val="BTEMEASMCA"/>
        <w:rPr>
          <w:szCs w:val="22"/>
        </w:rPr>
      </w:pPr>
    </w:p>
    <w:p w:rsidR="00A66B82" w:rsidRPr="00A66B82" w:rsidRDefault="00A66B82" w:rsidP="00A66B82">
      <w:pPr>
        <w:pStyle w:val="BTEMEASMCA"/>
        <w:rPr>
          <w:b/>
          <w:szCs w:val="22"/>
        </w:rPr>
      </w:pPr>
      <w:r w:rsidRPr="00A66B82">
        <w:rPr>
          <w:b/>
          <w:szCs w:val="22"/>
        </w:rPr>
        <w:t>Vaikai</w:t>
      </w:r>
    </w:p>
    <w:p w:rsidR="00A66B82" w:rsidRPr="00A66B82" w:rsidRDefault="00A66B82" w:rsidP="00A66B82">
      <w:pPr>
        <w:pStyle w:val="BTEMEASMCA"/>
        <w:rPr>
          <w:szCs w:val="22"/>
        </w:rPr>
      </w:pPr>
      <w:r w:rsidRPr="00A66B82">
        <w:rPr>
          <w:szCs w:val="22"/>
        </w:rPr>
        <w:t>Torazemidas neturėtų būti vartojamas jaunesniems kaip 12 metų vaikams.</w:t>
      </w:r>
    </w:p>
    <w:p w:rsidR="00A66B82" w:rsidRPr="00A66B82" w:rsidRDefault="00A66B82" w:rsidP="00A66B82">
      <w:pPr>
        <w:pStyle w:val="BTEMEASMCA"/>
        <w:rPr>
          <w:szCs w:val="22"/>
        </w:rPr>
      </w:pPr>
    </w:p>
    <w:p w:rsidR="00A66B82" w:rsidRPr="00A66B82" w:rsidRDefault="00A66B82" w:rsidP="00A66B82">
      <w:pPr>
        <w:pStyle w:val="BTEMEASMCA"/>
        <w:rPr>
          <w:szCs w:val="22"/>
          <w:u w:val="single"/>
        </w:rPr>
      </w:pPr>
      <w:r w:rsidRPr="00A66B82">
        <w:rPr>
          <w:szCs w:val="22"/>
          <w:u w:val="single"/>
        </w:rPr>
        <w:t xml:space="preserve">Vartojimo būdas </w:t>
      </w:r>
    </w:p>
    <w:p w:rsidR="00A66B82" w:rsidRPr="00A66B82" w:rsidRDefault="00A66B82" w:rsidP="00A66B82">
      <w:pPr>
        <w:pStyle w:val="BTEMEASMCA"/>
        <w:rPr>
          <w:szCs w:val="22"/>
        </w:rPr>
      </w:pPr>
      <w:r w:rsidRPr="00A66B82">
        <w:rPr>
          <w:szCs w:val="22"/>
        </w:rPr>
        <w:t xml:space="preserve">Tabletes nurykite ryte jų nekramtydami ir užsigerkite nedideliu skysčio kiekiu. Trifas galima vartoti valgant ar bet kuriuo kitu metu. </w:t>
      </w:r>
    </w:p>
    <w:p w:rsidR="00A66B82" w:rsidRPr="00A66B82" w:rsidRDefault="00A66B82" w:rsidP="00A66B82">
      <w:pPr>
        <w:pStyle w:val="BTEMEASMCA"/>
        <w:rPr>
          <w:szCs w:val="22"/>
        </w:rPr>
      </w:pPr>
    </w:p>
    <w:p w:rsidR="00A66B82" w:rsidRPr="00A66B82" w:rsidRDefault="00A66B82" w:rsidP="00A66B82">
      <w:pPr>
        <w:pStyle w:val="BTEMEASMCA"/>
        <w:rPr>
          <w:szCs w:val="22"/>
          <w:u w:val="single"/>
        </w:rPr>
      </w:pPr>
      <w:r w:rsidRPr="00A66B82">
        <w:rPr>
          <w:szCs w:val="22"/>
          <w:u w:val="single"/>
        </w:rPr>
        <w:t>Vartojimo trukmė</w:t>
      </w:r>
    </w:p>
    <w:p w:rsidR="00A66B82" w:rsidRPr="00A66B82" w:rsidRDefault="00A66B82" w:rsidP="00A66B82">
      <w:pPr>
        <w:pStyle w:val="BTEMEASMCA"/>
        <w:rPr>
          <w:szCs w:val="22"/>
        </w:rPr>
      </w:pPr>
      <w:r w:rsidRPr="00A66B82">
        <w:rPr>
          <w:szCs w:val="22"/>
        </w:rPr>
        <w:t>Jūsų gydytojas nustatys Jums tinkamą vaisto vartojimo trukmę.</w:t>
      </w:r>
    </w:p>
    <w:p w:rsidR="00A66B82" w:rsidRPr="00A66B82" w:rsidRDefault="00A66B82" w:rsidP="00A66B82">
      <w:pPr>
        <w:pStyle w:val="BTEMEASMCA"/>
        <w:rPr>
          <w:szCs w:val="22"/>
        </w:rPr>
      </w:pPr>
    </w:p>
    <w:p w:rsidR="00A66B82" w:rsidRPr="00A66B82" w:rsidRDefault="00A66B82" w:rsidP="00A66B82">
      <w:pPr>
        <w:pStyle w:val="BTEMEASMCA"/>
        <w:rPr>
          <w:szCs w:val="22"/>
        </w:rPr>
      </w:pPr>
      <w:r w:rsidRPr="00A66B82">
        <w:rPr>
          <w:szCs w:val="22"/>
        </w:rPr>
        <w:t>Jei Jums atrodo, kad Trifas veikia pernelyg stipriai ar silpnai, pasitarkite su gydytoju arba vaistininku.</w:t>
      </w:r>
    </w:p>
    <w:p w:rsidR="00A66B82" w:rsidRPr="00A66B82" w:rsidRDefault="00A66B82" w:rsidP="00A66B82">
      <w:pPr>
        <w:pStyle w:val="BTEMEASMCA"/>
        <w:rPr>
          <w:szCs w:val="22"/>
        </w:rPr>
      </w:pPr>
    </w:p>
    <w:p w:rsidR="00A66B82" w:rsidRPr="00A66B82" w:rsidRDefault="00A66B82" w:rsidP="00A66B82">
      <w:pPr>
        <w:pStyle w:val="PI-3EMEASMCA"/>
        <w:spacing w:line="240" w:lineRule="auto"/>
      </w:pPr>
      <w:r w:rsidRPr="00A66B82">
        <w:t xml:space="preserve">Ką daryti </w:t>
      </w:r>
      <w:r w:rsidRPr="00A66B82">
        <w:rPr>
          <w:noProof/>
        </w:rPr>
        <w:t>pavartojus per didelę Trifas dozę?</w:t>
      </w:r>
    </w:p>
    <w:p w:rsidR="00A66B82" w:rsidRPr="00A66B82" w:rsidRDefault="00A66B82" w:rsidP="00A66B82">
      <w:pPr>
        <w:pStyle w:val="BTEMEASMCA"/>
        <w:rPr>
          <w:szCs w:val="22"/>
        </w:rPr>
      </w:pPr>
      <w:r w:rsidRPr="00A66B82">
        <w:rPr>
          <w:szCs w:val="22"/>
        </w:rPr>
        <w:t>Pavartojus per didelę Trifas dozę gali būti šių sutrikimų:</w:t>
      </w:r>
    </w:p>
    <w:p w:rsidR="00A66B82" w:rsidRPr="00A66B82" w:rsidRDefault="00A66B82" w:rsidP="00A66B82">
      <w:pPr>
        <w:pStyle w:val="BT-EMEASMCA"/>
        <w:rPr>
          <w:szCs w:val="22"/>
        </w:rPr>
      </w:pPr>
      <w:r w:rsidRPr="00A66B82">
        <w:rPr>
          <w:szCs w:val="22"/>
        </w:rPr>
        <w:t>-</w:t>
      </w:r>
      <w:r w:rsidRPr="00A66B82">
        <w:rPr>
          <w:szCs w:val="22"/>
        </w:rPr>
        <w:tab/>
        <w:t xml:space="preserve">smarkiai ir pavojingai padidėti skysčių ir druskų išsiskyrimas iš organizmo; </w:t>
      </w:r>
    </w:p>
    <w:p w:rsidR="00A66B82" w:rsidRPr="00A66B82" w:rsidRDefault="00A66B82" w:rsidP="00A66B82">
      <w:pPr>
        <w:pStyle w:val="BT-EMEASMCA"/>
        <w:rPr>
          <w:szCs w:val="22"/>
        </w:rPr>
      </w:pPr>
      <w:r w:rsidRPr="00A66B82">
        <w:rPr>
          <w:szCs w:val="22"/>
        </w:rPr>
        <w:t>-</w:t>
      </w:r>
      <w:r w:rsidRPr="00A66B82">
        <w:rPr>
          <w:szCs w:val="22"/>
        </w:rPr>
        <w:tab/>
        <w:t>pritemti sąmonė;</w:t>
      </w:r>
    </w:p>
    <w:p w:rsidR="00A66B82" w:rsidRPr="00A66B82" w:rsidRDefault="00A66B82" w:rsidP="00A66B82">
      <w:pPr>
        <w:pStyle w:val="BT-EMEASMCA"/>
        <w:rPr>
          <w:szCs w:val="22"/>
        </w:rPr>
      </w:pPr>
      <w:r w:rsidRPr="00A66B82">
        <w:rPr>
          <w:szCs w:val="22"/>
        </w:rPr>
        <w:t>-</w:t>
      </w:r>
      <w:r w:rsidRPr="00A66B82">
        <w:rPr>
          <w:szCs w:val="22"/>
        </w:rPr>
        <w:tab/>
        <w:t>atsirasti sumišimas;</w:t>
      </w:r>
    </w:p>
    <w:p w:rsidR="00A66B82" w:rsidRPr="00A66B82" w:rsidRDefault="00A66B82" w:rsidP="00A66B82">
      <w:pPr>
        <w:pStyle w:val="BT-EMEASMCA"/>
        <w:rPr>
          <w:szCs w:val="22"/>
        </w:rPr>
      </w:pPr>
      <w:r w:rsidRPr="00A66B82">
        <w:rPr>
          <w:szCs w:val="22"/>
        </w:rPr>
        <w:t>-</w:t>
      </w:r>
      <w:r w:rsidRPr="00A66B82">
        <w:rPr>
          <w:szCs w:val="22"/>
        </w:rPr>
        <w:tab/>
        <w:t>labai sumažėti kraujospūdis;</w:t>
      </w:r>
    </w:p>
    <w:p w:rsidR="00A66B82" w:rsidRPr="00A66B82" w:rsidRDefault="00A66B82" w:rsidP="00A66B82">
      <w:pPr>
        <w:pStyle w:val="BT-EMEASMCA"/>
        <w:rPr>
          <w:szCs w:val="22"/>
        </w:rPr>
      </w:pPr>
      <w:r w:rsidRPr="00A66B82">
        <w:rPr>
          <w:szCs w:val="22"/>
        </w:rPr>
        <w:t>-</w:t>
      </w:r>
      <w:r w:rsidRPr="00A66B82">
        <w:rPr>
          <w:szCs w:val="22"/>
        </w:rPr>
        <w:tab/>
        <w:t>prasidėti kraujotakos nepakankamumas (kolapsas);</w:t>
      </w:r>
    </w:p>
    <w:p w:rsidR="00A66B82" w:rsidRPr="00A66B82" w:rsidRDefault="00A66B82" w:rsidP="00A66B82">
      <w:pPr>
        <w:pStyle w:val="BT-EMEASMCA"/>
        <w:rPr>
          <w:szCs w:val="22"/>
        </w:rPr>
      </w:pPr>
      <w:r w:rsidRPr="00A66B82">
        <w:rPr>
          <w:szCs w:val="22"/>
        </w:rPr>
        <w:t>-</w:t>
      </w:r>
      <w:r w:rsidRPr="00A66B82">
        <w:rPr>
          <w:szCs w:val="22"/>
        </w:rPr>
        <w:tab/>
        <w:t>atsirasti virškinimo sutrikimų.</w:t>
      </w:r>
    </w:p>
    <w:p w:rsidR="00A66B82" w:rsidRPr="00A66B82" w:rsidRDefault="00A66B82" w:rsidP="00A66B82">
      <w:pPr>
        <w:pStyle w:val="BTEMEASMCA"/>
        <w:rPr>
          <w:szCs w:val="22"/>
        </w:rPr>
      </w:pPr>
      <w:r w:rsidRPr="00A66B82">
        <w:rPr>
          <w:szCs w:val="22"/>
        </w:rPr>
        <w:t xml:space="preserve">Tokiais atvejais </w:t>
      </w:r>
      <w:r w:rsidRPr="00A66B82">
        <w:rPr>
          <w:b/>
          <w:szCs w:val="22"/>
        </w:rPr>
        <w:t>nedelsiant</w:t>
      </w:r>
      <w:r w:rsidRPr="00A66B82">
        <w:rPr>
          <w:szCs w:val="22"/>
        </w:rPr>
        <w:t xml:space="preserve"> praneškite apie tai gydytojui. Jis imsis reikiamų gydymo priemonių.</w:t>
      </w:r>
    </w:p>
    <w:p w:rsidR="00A66B82" w:rsidRPr="00A66B82" w:rsidRDefault="00A66B82" w:rsidP="00A66B82">
      <w:pPr>
        <w:pStyle w:val="BTEMEASMCA"/>
        <w:rPr>
          <w:szCs w:val="22"/>
        </w:rPr>
      </w:pPr>
    </w:p>
    <w:p w:rsidR="00A66B82" w:rsidRPr="00A66B82" w:rsidRDefault="00A66B82" w:rsidP="00A66B82">
      <w:pPr>
        <w:pStyle w:val="PI-3EMEASMCA"/>
        <w:spacing w:line="240" w:lineRule="auto"/>
      </w:pPr>
      <w:r w:rsidRPr="00A66B82">
        <w:t xml:space="preserve">Pamiršus pavartoti </w:t>
      </w:r>
      <w:proofErr w:type="spellStart"/>
      <w:r w:rsidRPr="00A66B82">
        <w:t>Trifas</w:t>
      </w:r>
      <w:proofErr w:type="spellEnd"/>
      <w:r w:rsidRPr="00A66B82">
        <w:t xml:space="preserve"> </w:t>
      </w:r>
    </w:p>
    <w:p w:rsidR="00A66B82" w:rsidRPr="00A66B82" w:rsidRDefault="00A66B82" w:rsidP="00A66B82">
      <w:pPr>
        <w:pStyle w:val="BTEMEASMCA"/>
        <w:rPr>
          <w:szCs w:val="22"/>
        </w:rPr>
      </w:pPr>
      <w:r w:rsidRPr="00A66B82">
        <w:rPr>
          <w:szCs w:val="22"/>
        </w:rPr>
        <w:t>Jei vaisto išgėrėte mažiau nei nustatyta, jo poveikis silpnėja. Jei vaistą pamiršote išgerti, jo poveikis taip pat silpnėja. Tai gali pasireikšti ligos simptomų pablogėjimu, pvz.:</w:t>
      </w:r>
    </w:p>
    <w:p w:rsidR="00A66B82" w:rsidRPr="00A66B82" w:rsidRDefault="00A66B82" w:rsidP="00A66B82">
      <w:pPr>
        <w:pStyle w:val="BT-EMEASMCA"/>
        <w:rPr>
          <w:szCs w:val="22"/>
        </w:rPr>
      </w:pPr>
      <w:r w:rsidRPr="00A66B82">
        <w:rPr>
          <w:szCs w:val="22"/>
        </w:rPr>
        <w:t>-</w:t>
      </w:r>
      <w:r w:rsidRPr="00A66B82">
        <w:rPr>
          <w:szCs w:val="22"/>
        </w:rPr>
        <w:tab/>
        <w:t xml:space="preserve">padidėja svoris, </w:t>
      </w:r>
    </w:p>
    <w:p w:rsidR="00A66B82" w:rsidRPr="00A66B82" w:rsidRDefault="00A66B82" w:rsidP="00A66B82">
      <w:pPr>
        <w:pStyle w:val="BT-EMEASMCA"/>
        <w:rPr>
          <w:szCs w:val="22"/>
        </w:rPr>
      </w:pPr>
      <w:r w:rsidRPr="00A66B82">
        <w:rPr>
          <w:szCs w:val="22"/>
        </w:rPr>
        <w:t>-</w:t>
      </w:r>
      <w:r w:rsidRPr="00A66B82">
        <w:rPr>
          <w:szCs w:val="22"/>
        </w:rPr>
        <w:tab/>
        <w:t xml:space="preserve">audiniuose kaupiasi skysčiai (atsiranda patinimai). </w:t>
      </w:r>
    </w:p>
    <w:p w:rsidR="00A66B82" w:rsidRPr="00A66B82" w:rsidRDefault="00A66B82" w:rsidP="00A66B82">
      <w:pPr>
        <w:pStyle w:val="BTEMEASMCA"/>
        <w:rPr>
          <w:szCs w:val="22"/>
        </w:rPr>
      </w:pPr>
      <w:r w:rsidRPr="00A66B82">
        <w:rPr>
          <w:szCs w:val="22"/>
        </w:rPr>
        <w:t xml:space="preserve">Todėl reikia kuo greičiau išgerti nustatytą vaisto dozę. Tačiau jei prisiminėte apie tai artėjant nustatytam laikui gerti vaisto, negalima vartoti dvigubos dozės norint kompensuoti praleistą tabletę. </w:t>
      </w:r>
    </w:p>
    <w:p w:rsidR="00A66B82" w:rsidRPr="00A66B82" w:rsidRDefault="00A66B82" w:rsidP="00A66B82">
      <w:pPr>
        <w:pStyle w:val="PI-3EMEASMCA"/>
        <w:spacing w:line="240" w:lineRule="auto"/>
      </w:pPr>
    </w:p>
    <w:p w:rsidR="00A66B82" w:rsidRPr="00A66B82" w:rsidRDefault="00A66B82" w:rsidP="00A66B82">
      <w:pPr>
        <w:pStyle w:val="PI-3EMEASMCA"/>
        <w:spacing w:line="240" w:lineRule="auto"/>
      </w:pPr>
      <w:r w:rsidRPr="00A66B82">
        <w:t xml:space="preserve">Nustojus vartoti </w:t>
      </w:r>
      <w:proofErr w:type="spellStart"/>
      <w:r w:rsidRPr="00A66B82">
        <w:t>Trifas</w:t>
      </w:r>
      <w:proofErr w:type="spellEnd"/>
      <w:r w:rsidRPr="00A66B82">
        <w:t xml:space="preserve"> </w:t>
      </w:r>
    </w:p>
    <w:p w:rsidR="00A66B82" w:rsidRPr="00A66B82" w:rsidRDefault="00A66B82" w:rsidP="00A66B82">
      <w:pPr>
        <w:pStyle w:val="BTEMEASMCA"/>
        <w:rPr>
          <w:szCs w:val="22"/>
        </w:rPr>
      </w:pPr>
      <w:r w:rsidRPr="00A66B82">
        <w:rPr>
          <w:szCs w:val="22"/>
        </w:rPr>
        <w:t>Jei nutraukiamas vaisto vartojimas arba užbaigiamas pernelyg anksti, gali pablogėti Jūsų ligos simptomai. Todėl nepasitarę su gydytoju neturėtumėte nutraukti arba pernelyg anksti užbaigti Trifas vartojimo.</w:t>
      </w:r>
    </w:p>
    <w:p w:rsidR="00A66B82" w:rsidRPr="00A66B82" w:rsidRDefault="00A66B82" w:rsidP="00A66B82">
      <w:pPr>
        <w:pStyle w:val="BTEMEASMCA"/>
        <w:rPr>
          <w:szCs w:val="22"/>
        </w:rPr>
      </w:pPr>
    </w:p>
    <w:p w:rsidR="00A66B82" w:rsidRPr="00A66B82" w:rsidRDefault="00A66B82" w:rsidP="00A66B82">
      <w:pPr>
        <w:pStyle w:val="BTEMEASMCA"/>
        <w:rPr>
          <w:szCs w:val="22"/>
        </w:rPr>
      </w:pPr>
      <w:r w:rsidRPr="00A66B82">
        <w:rPr>
          <w:szCs w:val="22"/>
        </w:rPr>
        <w:lastRenderedPageBreak/>
        <w:t>Jeigu kiltų daugiau klausimų dėl šio vaisto vartojimo, kreipkitės į gydytoją arba vaistininką.</w:t>
      </w:r>
    </w:p>
    <w:p w:rsidR="00A66B82" w:rsidRPr="00A66B82" w:rsidRDefault="00A66B82" w:rsidP="00A66B82">
      <w:pPr>
        <w:pStyle w:val="BTEMEASMCA"/>
        <w:rPr>
          <w:szCs w:val="22"/>
        </w:rPr>
      </w:pPr>
    </w:p>
    <w:p w:rsidR="00A66B82" w:rsidRPr="00A66B82" w:rsidRDefault="00A66B82" w:rsidP="00A66B82">
      <w:pPr>
        <w:pStyle w:val="PI-1EMEASMCA"/>
      </w:pPr>
      <w:bookmarkStart w:id="6" w:name="_Toc129243142"/>
      <w:bookmarkStart w:id="7" w:name="_Toc129243267"/>
      <w:r w:rsidRPr="00A66B82">
        <w:t>4.</w:t>
      </w:r>
      <w:r w:rsidRPr="00A66B82">
        <w:tab/>
      </w:r>
      <w:bookmarkEnd w:id="6"/>
      <w:bookmarkEnd w:id="7"/>
      <w:r w:rsidRPr="00A66B82">
        <w:t>Galimas šalutinis poveikis</w:t>
      </w:r>
    </w:p>
    <w:p w:rsidR="00A66B82" w:rsidRPr="00A66B82" w:rsidRDefault="00A66B82" w:rsidP="00A66B82">
      <w:pPr>
        <w:pStyle w:val="BTEMEASMCA"/>
        <w:rPr>
          <w:szCs w:val="22"/>
        </w:rPr>
      </w:pPr>
    </w:p>
    <w:p w:rsidR="00A66B82" w:rsidRPr="00A66B82" w:rsidRDefault="00A66B82" w:rsidP="00A66B82">
      <w:pPr>
        <w:pStyle w:val="BTEMEASMCA"/>
        <w:rPr>
          <w:szCs w:val="22"/>
        </w:rPr>
      </w:pPr>
      <w:r w:rsidRPr="00A66B82">
        <w:rPr>
          <w:szCs w:val="22"/>
        </w:rPr>
        <w:t>Šis vaistas, kaip ir visi kiti, gali sukelti šalutinį poveikį, nors jis pasireiškia ne visiems žmonėms.</w:t>
      </w:r>
    </w:p>
    <w:p w:rsidR="00A66B82" w:rsidRPr="00A66B82" w:rsidRDefault="00A66B82" w:rsidP="00A66B82">
      <w:pPr>
        <w:pStyle w:val="BTEMEASMCA"/>
        <w:rPr>
          <w:szCs w:val="22"/>
        </w:rPr>
      </w:pPr>
    </w:p>
    <w:p w:rsidR="00A66B82" w:rsidRPr="00A66B82" w:rsidRDefault="00A66B82" w:rsidP="00A66B82">
      <w:pPr>
        <w:pStyle w:val="BTEMEASMCA"/>
        <w:rPr>
          <w:i/>
          <w:szCs w:val="22"/>
        </w:rPr>
      </w:pPr>
      <w:r w:rsidRPr="00A66B82">
        <w:rPr>
          <w:i/>
          <w:szCs w:val="22"/>
        </w:rPr>
        <w:t>Dažni (gali pasireikšti iki 1 iš 10 pacientų)</w:t>
      </w:r>
    </w:p>
    <w:p w:rsidR="00A66B82" w:rsidRPr="00A66B82" w:rsidRDefault="00A66B82" w:rsidP="00A66B82">
      <w:pPr>
        <w:pStyle w:val="BTEMEASMCA"/>
        <w:rPr>
          <w:szCs w:val="22"/>
        </w:rPr>
      </w:pPr>
      <w:r w:rsidRPr="00A66B82">
        <w:rPr>
          <w:szCs w:val="22"/>
        </w:rPr>
        <w:t>Šarmų ir rūgščių pusiausvyros organizme sutrikimas (vadinamoji metabolinė alkalozė).</w:t>
      </w:r>
    </w:p>
    <w:p w:rsidR="00A66B82" w:rsidRPr="00A66B82" w:rsidRDefault="00A66B82" w:rsidP="00A66B82">
      <w:pPr>
        <w:pStyle w:val="BTEMEASMCA"/>
        <w:rPr>
          <w:szCs w:val="22"/>
        </w:rPr>
      </w:pPr>
      <w:r w:rsidRPr="00A66B82">
        <w:rPr>
          <w:szCs w:val="22"/>
        </w:rPr>
        <w:t>Mėšlungis (ypač pradėjus vartoti vaistą).</w:t>
      </w:r>
    </w:p>
    <w:p w:rsidR="00A66B82" w:rsidRPr="00A66B82" w:rsidRDefault="00A66B82" w:rsidP="00A66B82">
      <w:pPr>
        <w:pStyle w:val="BTEMEASMCA"/>
        <w:rPr>
          <w:szCs w:val="22"/>
        </w:rPr>
      </w:pPr>
      <w:r w:rsidRPr="00A66B82">
        <w:rPr>
          <w:szCs w:val="22"/>
        </w:rPr>
        <w:t>Šlapimo rūgšties ir gliukozės, taip pat lipidų (trigliceridų, cholesterolio) koncentracijos  padidėjimas kraujyje.</w:t>
      </w:r>
    </w:p>
    <w:p w:rsidR="00A66B82" w:rsidRPr="00A66B82" w:rsidRDefault="00A66B82" w:rsidP="00A66B82">
      <w:pPr>
        <w:pStyle w:val="BTEMEASMCA"/>
        <w:rPr>
          <w:szCs w:val="22"/>
        </w:rPr>
      </w:pPr>
      <w:r w:rsidRPr="00A66B82">
        <w:rPr>
          <w:szCs w:val="22"/>
        </w:rPr>
        <w:t>Kalio netekimas (hipokalemija) ribojant kalio kiekį maiste, vemiant, viduriuojant, po intensyvaus vidurius paleidžiančių vaistų vartojimo, taip pat esant lėtiniam kepenų funkcijos sutrikimui.</w:t>
      </w:r>
    </w:p>
    <w:p w:rsidR="00A66B82" w:rsidRPr="00A66B82" w:rsidRDefault="00A66B82" w:rsidP="00A66B82">
      <w:pPr>
        <w:pStyle w:val="BTEMEASMCA"/>
        <w:rPr>
          <w:szCs w:val="22"/>
        </w:rPr>
      </w:pPr>
      <w:r w:rsidRPr="00A66B82">
        <w:rPr>
          <w:szCs w:val="22"/>
        </w:rPr>
        <w:t>Priklausomai nuo vaisto dozės ir vartojimo trukmės gali atsirasti vandens ir elektrolitų pusiausvyros sutrikimų, pvz., skysčių netekimas (hipovolemija), kalio ir (arba) natrio netekimas (hipokalemija ir (arba) hiponatremija).</w:t>
      </w:r>
    </w:p>
    <w:p w:rsidR="00A66B82" w:rsidRPr="00A66B82" w:rsidRDefault="00A66B82" w:rsidP="00A66B82">
      <w:pPr>
        <w:pStyle w:val="BTEMEASMCA"/>
        <w:rPr>
          <w:szCs w:val="22"/>
        </w:rPr>
      </w:pPr>
      <w:r w:rsidRPr="00A66B82">
        <w:rPr>
          <w:szCs w:val="22"/>
        </w:rPr>
        <w:t>Skrandžio ir žarnyno veiklos sutrikimai, ypač vartojimo pradžioje, pvz.: apetito stoka, skrandžio skausmas, pykinimas ir vėmimas, viduriavimas, vidurių užkietėjimas.</w:t>
      </w:r>
    </w:p>
    <w:p w:rsidR="00A66B82" w:rsidRPr="00A66B82" w:rsidRDefault="00A66B82" w:rsidP="00A66B82">
      <w:pPr>
        <w:pStyle w:val="BTEMEASMCA"/>
        <w:rPr>
          <w:szCs w:val="22"/>
        </w:rPr>
      </w:pPr>
      <w:r w:rsidRPr="00A66B82">
        <w:rPr>
          <w:szCs w:val="22"/>
        </w:rPr>
        <w:t>Padidėjęs kai kurių kepenų fermentų (gama-GT) kiekis kraujyje.</w:t>
      </w:r>
    </w:p>
    <w:p w:rsidR="00A66B82" w:rsidRPr="00A66B82" w:rsidRDefault="00A66B82" w:rsidP="00A66B82">
      <w:pPr>
        <w:pStyle w:val="BTEMEASMCA"/>
        <w:rPr>
          <w:szCs w:val="22"/>
          <w:u w:val="single"/>
        </w:rPr>
      </w:pPr>
      <w:r w:rsidRPr="00A66B82">
        <w:rPr>
          <w:szCs w:val="22"/>
        </w:rPr>
        <w:t>Galvos skausmas, svaigimas, nuovargis, silpnumas, ypač vartojimo pradžioje.</w:t>
      </w:r>
    </w:p>
    <w:p w:rsidR="00A66B82" w:rsidRPr="00A66B82" w:rsidRDefault="00A66B82" w:rsidP="00A66B82">
      <w:pPr>
        <w:pStyle w:val="BTEMEASMCA"/>
        <w:rPr>
          <w:szCs w:val="22"/>
        </w:rPr>
      </w:pPr>
    </w:p>
    <w:p w:rsidR="00A66B82" w:rsidRPr="00A66B82" w:rsidRDefault="00A66B82" w:rsidP="00A66B82">
      <w:pPr>
        <w:pStyle w:val="BTEMEASMCA"/>
        <w:rPr>
          <w:i/>
          <w:szCs w:val="22"/>
        </w:rPr>
      </w:pPr>
      <w:r w:rsidRPr="00A66B82">
        <w:rPr>
          <w:i/>
          <w:szCs w:val="22"/>
        </w:rPr>
        <w:t>Nedažni (gali pasireikšti iki 1 iš 100 pacientų)</w:t>
      </w:r>
    </w:p>
    <w:p w:rsidR="00A66B82" w:rsidRPr="00A66B82" w:rsidRDefault="00A66B82" w:rsidP="00A66B82">
      <w:pPr>
        <w:pStyle w:val="BT-EMEASMCA"/>
        <w:rPr>
          <w:szCs w:val="22"/>
        </w:rPr>
      </w:pPr>
      <w:r w:rsidRPr="00A66B82">
        <w:rPr>
          <w:szCs w:val="22"/>
        </w:rPr>
        <w:lastRenderedPageBreak/>
        <w:t>Šlapalo ir kreatinino (raumenų baltymo) koncentracijos kraujo plazmoje padidėjimas. Pacientams, kuriems yra pasunkėjęs šlapimo tekėjimas (pvz., dėl padidėjusios prostatos) gali susilaikyti šlapimas. Tokiais atvejais labai sunku arba visai neįmanoma pasišlapinti.</w:t>
      </w:r>
    </w:p>
    <w:p w:rsidR="00A66B82" w:rsidRPr="00A66B82" w:rsidRDefault="00A66B82" w:rsidP="00A66B82">
      <w:pPr>
        <w:pStyle w:val="BT-EMEASMCA"/>
        <w:rPr>
          <w:szCs w:val="22"/>
        </w:rPr>
      </w:pPr>
      <w:r w:rsidRPr="00A66B82">
        <w:rPr>
          <w:szCs w:val="22"/>
        </w:rPr>
        <w:t>Burnos džiūvimas.</w:t>
      </w:r>
    </w:p>
    <w:p w:rsidR="00A66B82" w:rsidRPr="00A66B82" w:rsidRDefault="00A66B82" w:rsidP="00A66B82">
      <w:pPr>
        <w:pStyle w:val="BT-EMEASMCA"/>
        <w:rPr>
          <w:szCs w:val="22"/>
        </w:rPr>
      </w:pPr>
      <w:r w:rsidRPr="00A66B82">
        <w:rPr>
          <w:szCs w:val="22"/>
        </w:rPr>
        <w:t>Sustingimas, šalčio pojūtis galūnėse (parestezija).</w:t>
      </w:r>
    </w:p>
    <w:p w:rsidR="00A66B82" w:rsidRPr="00A66B82" w:rsidRDefault="00A66B82" w:rsidP="00A66B82">
      <w:pPr>
        <w:pStyle w:val="BT-EMEASMCA"/>
        <w:rPr>
          <w:szCs w:val="22"/>
        </w:rPr>
      </w:pPr>
    </w:p>
    <w:p w:rsidR="00A66B82" w:rsidRPr="00A66B82" w:rsidRDefault="00A66B82" w:rsidP="00A66B82">
      <w:pPr>
        <w:pStyle w:val="BT-EMEASMCA"/>
        <w:rPr>
          <w:i/>
          <w:szCs w:val="22"/>
        </w:rPr>
      </w:pPr>
      <w:r w:rsidRPr="00A66B82">
        <w:rPr>
          <w:i/>
          <w:szCs w:val="22"/>
        </w:rPr>
        <w:t>Labai reti (gali pasireikšti iki 1 iš 10000 pacientų)</w:t>
      </w:r>
    </w:p>
    <w:p w:rsidR="00A66B82" w:rsidRPr="00A66B82" w:rsidRDefault="00A66B82" w:rsidP="00A66B82">
      <w:pPr>
        <w:pStyle w:val="BTEMEASMCA"/>
        <w:rPr>
          <w:szCs w:val="22"/>
        </w:rPr>
      </w:pPr>
      <w:r w:rsidRPr="00A66B82">
        <w:rPr>
          <w:szCs w:val="22"/>
        </w:rPr>
        <w:t>Sumažėjęs raudonųjų ir baltųjų kraujo ląstelių (eritrocitų ir leukocitų) kiekis ir sumažėjęs krešėjimą skatinančių kraujo plokštelių (trombocitų) kiekis.</w:t>
      </w:r>
    </w:p>
    <w:p w:rsidR="00A66B82" w:rsidRPr="00A66B82" w:rsidRDefault="00A66B82" w:rsidP="00A66B82">
      <w:pPr>
        <w:pStyle w:val="BTEMEASMCA"/>
        <w:rPr>
          <w:szCs w:val="22"/>
        </w:rPr>
      </w:pPr>
      <w:r w:rsidRPr="00A66B82">
        <w:rPr>
          <w:szCs w:val="22"/>
        </w:rPr>
        <w:t>Alerginės reakcijos, pvz., niežulys, bėrimas (egzantema), padidėjęs jautrumas šviesai (fotosensibilizacija), sunkios odos reakcijos.</w:t>
      </w:r>
    </w:p>
    <w:p w:rsidR="00A66B82" w:rsidRPr="00A66B82" w:rsidRDefault="00A66B82" w:rsidP="00A66B82">
      <w:pPr>
        <w:pStyle w:val="BTEMEASMCA"/>
        <w:rPr>
          <w:szCs w:val="22"/>
        </w:rPr>
      </w:pPr>
      <w:r w:rsidRPr="00A66B82">
        <w:rPr>
          <w:szCs w:val="22"/>
        </w:rPr>
        <w:t>Kraujo krešulių susidarymas (tromboembolinės komplikacijos).</w:t>
      </w:r>
    </w:p>
    <w:p w:rsidR="00A66B82" w:rsidRPr="00A66B82" w:rsidRDefault="00A66B82" w:rsidP="00A66B82">
      <w:pPr>
        <w:pStyle w:val="BTEMEASMCA"/>
        <w:rPr>
          <w:szCs w:val="22"/>
        </w:rPr>
      </w:pPr>
      <w:r w:rsidRPr="00A66B82">
        <w:rPr>
          <w:szCs w:val="22"/>
        </w:rPr>
        <w:t>Sumišimas.</w:t>
      </w:r>
    </w:p>
    <w:p w:rsidR="00A66B82" w:rsidRPr="00A66B82" w:rsidRDefault="00A66B82" w:rsidP="00A66B82">
      <w:pPr>
        <w:pStyle w:val="BTEMEASMCA"/>
        <w:rPr>
          <w:szCs w:val="22"/>
        </w:rPr>
      </w:pPr>
      <w:r w:rsidRPr="00A66B82">
        <w:rPr>
          <w:szCs w:val="22"/>
        </w:rPr>
        <w:t>Sumažėjęs kraujospūdis (hipotenzija).</w:t>
      </w:r>
    </w:p>
    <w:p w:rsidR="00A66B82" w:rsidRPr="00A66B82" w:rsidRDefault="00A66B82" w:rsidP="00A66B82">
      <w:pPr>
        <w:pStyle w:val="BTEMEASMCA"/>
        <w:rPr>
          <w:szCs w:val="22"/>
        </w:rPr>
      </w:pPr>
      <w:r w:rsidRPr="00A66B82">
        <w:rPr>
          <w:szCs w:val="22"/>
        </w:rPr>
        <w:t>Kraujo krešulių susidarymas (tromboembolinės komplikacijos); sumažėjęs kraujospūdis (hipotenzija); sutrikusi kraujotaka širdies raumenyje ir smegenyse, kurios pasekmės: sutrikęs širdies ritmas (aritmija), spaudimo pojūtis krūtinėje (krūtinės anginos priepuolis), ūminis miokardo infarktas, staigus sąmonės netekimas (sinkopė).</w:t>
      </w:r>
    </w:p>
    <w:p w:rsidR="00A66B82" w:rsidRPr="00A66B82" w:rsidRDefault="00A66B82" w:rsidP="00A66B82">
      <w:pPr>
        <w:pStyle w:val="BTEMEASMCA"/>
        <w:rPr>
          <w:szCs w:val="22"/>
        </w:rPr>
      </w:pPr>
      <w:r w:rsidRPr="00A66B82">
        <w:rPr>
          <w:szCs w:val="22"/>
        </w:rPr>
        <w:t>Kasos uždegimas (pankreatitas).</w:t>
      </w:r>
    </w:p>
    <w:p w:rsidR="00A66B82" w:rsidRPr="00A66B82" w:rsidRDefault="00A66B82" w:rsidP="00A66B82">
      <w:pPr>
        <w:pStyle w:val="BTEMEASMCA"/>
        <w:rPr>
          <w:szCs w:val="22"/>
        </w:rPr>
      </w:pPr>
      <w:r w:rsidRPr="00A66B82">
        <w:rPr>
          <w:szCs w:val="22"/>
        </w:rPr>
        <w:t>Regėjimo sutrikimas.</w:t>
      </w:r>
    </w:p>
    <w:p w:rsidR="00A66B82" w:rsidRPr="00A66B82" w:rsidRDefault="00A66B82" w:rsidP="00A66B82">
      <w:pPr>
        <w:pStyle w:val="BTEMEASMCA"/>
        <w:rPr>
          <w:szCs w:val="22"/>
        </w:rPr>
      </w:pPr>
      <w:r w:rsidRPr="00A66B82">
        <w:rPr>
          <w:szCs w:val="22"/>
        </w:rPr>
        <w:t xml:space="preserve">Ūžesys ausyse (tinitas). </w:t>
      </w:r>
    </w:p>
    <w:p w:rsidR="00A66B82" w:rsidRPr="00A66B82" w:rsidRDefault="00A66B82" w:rsidP="00A66B82">
      <w:pPr>
        <w:pStyle w:val="BTEMEASMCA"/>
        <w:rPr>
          <w:szCs w:val="22"/>
        </w:rPr>
      </w:pPr>
      <w:r w:rsidRPr="00A66B82">
        <w:rPr>
          <w:szCs w:val="22"/>
        </w:rPr>
        <w:t>Klausos susilpnėjimas.</w:t>
      </w:r>
    </w:p>
    <w:p w:rsidR="00A66B82" w:rsidRPr="00A66B82" w:rsidRDefault="00A66B82" w:rsidP="00A66B82">
      <w:pPr>
        <w:pStyle w:val="BTEMEASMCA"/>
        <w:rPr>
          <w:szCs w:val="22"/>
        </w:rPr>
      </w:pPr>
    </w:p>
    <w:p w:rsidR="00A66B82" w:rsidRPr="00A66B82" w:rsidRDefault="00A66B82" w:rsidP="00A66B82">
      <w:pPr>
        <w:pStyle w:val="BTEMEASMCA"/>
        <w:rPr>
          <w:szCs w:val="22"/>
        </w:rPr>
      </w:pPr>
      <w:r w:rsidRPr="00A66B82">
        <w:rPr>
          <w:szCs w:val="22"/>
        </w:rPr>
        <w:t xml:space="preserve">Pastebėję aukščiau išvardintus šalutinio poveikio požymius, apie juos kaip galima greičiau praneškite gydytojui. Jis įvertins jų sunkumą ir </w:t>
      </w:r>
      <w:bookmarkStart w:id="8" w:name="_GoBack"/>
      <w:bookmarkEnd w:id="8"/>
      <w:r w:rsidRPr="00A66B82">
        <w:rPr>
          <w:szCs w:val="22"/>
        </w:rPr>
        <w:lastRenderedPageBreak/>
        <w:t>numatys artimiausiu metu reikalingas priemones.</w:t>
      </w:r>
    </w:p>
    <w:p w:rsidR="00A66B82" w:rsidRPr="00A66B82" w:rsidRDefault="00A66B82" w:rsidP="00A66B82">
      <w:pPr>
        <w:pStyle w:val="BTEMEASMCA"/>
        <w:rPr>
          <w:szCs w:val="22"/>
        </w:rPr>
      </w:pPr>
      <w:r w:rsidRPr="00A66B82">
        <w:rPr>
          <w:szCs w:val="22"/>
        </w:rPr>
        <w:t xml:space="preserve">Jei šalutinis poveikis atsiranda staiga arba yra sunkus, </w:t>
      </w:r>
      <w:r w:rsidRPr="00A66B82">
        <w:rPr>
          <w:b/>
          <w:szCs w:val="22"/>
        </w:rPr>
        <w:t>nedelsiant</w:t>
      </w:r>
      <w:r w:rsidRPr="00A66B82">
        <w:rPr>
          <w:szCs w:val="22"/>
        </w:rPr>
        <w:t xml:space="preserve"> informuokite gydytoją. Tai svarbu, nes kai kurių vaistų šalutinis poveikis esant ypatingoms aplinkybėms gali būti pavojingas gyvybei.</w:t>
      </w:r>
    </w:p>
    <w:p w:rsidR="00A66B82" w:rsidRPr="00A66B82" w:rsidRDefault="00A66B82" w:rsidP="00A66B82">
      <w:pPr>
        <w:pStyle w:val="BTEMEASMCA"/>
        <w:rPr>
          <w:szCs w:val="22"/>
        </w:rPr>
      </w:pPr>
      <w:r w:rsidRPr="00A66B82">
        <w:rPr>
          <w:szCs w:val="22"/>
        </w:rPr>
        <w:t>Gydytojas nuspręs, kokių priemonių reikia imtis ir ar galima tęsti vaisto vartojimą.</w:t>
      </w:r>
    </w:p>
    <w:p w:rsidR="00A66B82" w:rsidRPr="00A66B82" w:rsidRDefault="00A66B82" w:rsidP="00A66B82">
      <w:pPr>
        <w:pStyle w:val="BTEMEASMCA"/>
        <w:rPr>
          <w:szCs w:val="22"/>
        </w:rPr>
      </w:pPr>
    </w:p>
    <w:p w:rsidR="00A66B82" w:rsidRPr="00A66B82" w:rsidRDefault="00A66B82" w:rsidP="00A66B82">
      <w:pPr>
        <w:pStyle w:val="BTEMEASMCA"/>
        <w:rPr>
          <w:szCs w:val="22"/>
        </w:rPr>
      </w:pPr>
      <w:r w:rsidRPr="00A66B82">
        <w:rPr>
          <w:szCs w:val="22"/>
        </w:rPr>
        <w:t>Atsiradus pirmiesiems padidėjusio jautrumo reakcijos požymiams (pvz., sunki odos reakcija), toliau Trifas vartoti negalima.</w:t>
      </w:r>
    </w:p>
    <w:p w:rsidR="00A66B82" w:rsidRPr="00A66B82" w:rsidRDefault="00A66B82" w:rsidP="00A66B82">
      <w:pPr>
        <w:pStyle w:val="BTEMEASMCA"/>
        <w:rPr>
          <w:szCs w:val="22"/>
        </w:rPr>
      </w:pPr>
    </w:p>
    <w:p w:rsidR="00A66B82" w:rsidRPr="00A66B82" w:rsidRDefault="00A66B82" w:rsidP="00A66B82">
      <w:pPr>
        <w:pStyle w:val="BTEMEASMCA"/>
        <w:rPr>
          <w:b/>
          <w:szCs w:val="22"/>
        </w:rPr>
      </w:pPr>
      <w:r w:rsidRPr="00A66B82">
        <w:rPr>
          <w:b/>
          <w:szCs w:val="22"/>
        </w:rPr>
        <w:t>Pranešimas apie šalutinį poveikį</w:t>
      </w:r>
    </w:p>
    <w:p w:rsidR="00A66B82" w:rsidRPr="00A66B82" w:rsidRDefault="00A66B82" w:rsidP="00A66B82">
      <w:pPr>
        <w:pStyle w:val="BTEMEASMCA"/>
        <w:rPr>
          <w:szCs w:val="22"/>
        </w:rPr>
      </w:pPr>
      <w:r w:rsidRPr="00A66B82">
        <w:rPr>
          <w:szCs w:val="22"/>
        </w:rPr>
        <w:t xml:space="preserve">Jeigu pasireiškė šalutinis poveikis, įskaitant šiame lapelyje nenurodytą, pasakykite gydytojui arba vaistininkui. Apie šalutinį poveikį taip pat galite pranešti tiesiogiai, užpildę interneto svetainėje </w:t>
      </w:r>
      <w:hyperlink r:id="rId5" w:history="1">
        <w:r w:rsidRPr="00A66B82">
          <w:rPr>
            <w:rStyle w:val="Hipersaitas"/>
            <w:szCs w:val="22"/>
          </w:rPr>
          <w:t>www.vvkt.lt</w:t>
        </w:r>
      </w:hyperlink>
      <w:r w:rsidRPr="00A66B82">
        <w:rPr>
          <w:szCs w:val="22"/>
        </w:rPr>
        <w:t xml:space="preserve"> esančią formą, paštu Valstybinei vaistų kontrolės tarnybai prie Lietuvos Respublikos sveikatos apsaugos ministerijos, Žirmūnų g. 139A, LT-09120 Vilnius, tel: 8 800 73 568, faksu 8 800 20131 arba el. paštu </w:t>
      </w:r>
      <w:hyperlink r:id="rId6" w:history="1">
        <w:r w:rsidRPr="00A66B82">
          <w:rPr>
            <w:rStyle w:val="Hipersaitas"/>
            <w:szCs w:val="22"/>
          </w:rPr>
          <w:t>NepageidaujamaR@vvkt.lt</w:t>
        </w:r>
      </w:hyperlink>
      <w:r w:rsidRPr="00A66B82">
        <w:rPr>
          <w:szCs w:val="22"/>
        </w:rPr>
        <w:t>. Pranešdami apie šalutinį poveikį galite mums padėti gauti daugiau informacijos apie šio vaisto saugumą.</w:t>
      </w:r>
    </w:p>
    <w:p w:rsidR="00A66B82" w:rsidRPr="00A66B82" w:rsidRDefault="00A66B82" w:rsidP="00A66B82">
      <w:pPr>
        <w:pStyle w:val="BTEMEASMCA"/>
        <w:rPr>
          <w:szCs w:val="22"/>
        </w:rPr>
      </w:pPr>
    </w:p>
    <w:p w:rsidR="00A66B82" w:rsidRPr="00A66B82" w:rsidRDefault="00A66B82" w:rsidP="00A66B82">
      <w:pPr>
        <w:pStyle w:val="BTEMEASMCA"/>
        <w:rPr>
          <w:szCs w:val="22"/>
        </w:rPr>
      </w:pPr>
    </w:p>
    <w:p w:rsidR="00A66B82" w:rsidRPr="00A66B82" w:rsidRDefault="00A66B82" w:rsidP="00A66B82">
      <w:pPr>
        <w:pStyle w:val="PI-1EMEASMCA"/>
      </w:pPr>
      <w:bookmarkStart w:id="9" w:name="_Toc129243143"/>
      <w:bookmarkStart w:id="10" w:name="_Toc129243268"/>
      <w:r w:rsidRPr="00A66B82">
        <w:t>5.</w:t>
      </w:r>
      <w:r w:rsidRPr="00A66B82">
        <w:tab/>
      </w:r>
      <w:bookmarkEnd w:id="9"/>
      <w:bookmarkEnd w:id="10"/>
      <w:r w:rsidRPr="00A66B82">
        <w:t xml:space="preserve">Kaip laikyti </w:t>
      </w:r>
      <w:proofErr w:type="spellStart"/>
      <w:r w:rsidRPr="00A66B82">
        <w:t>Trifas</w:t>
      </w:r>
      <w:proofErr w:type="spellEnd"/>
    </w:p>
    <w:p w:rsidR="00A66B82" w:rsidRPr="00A66B82" w:rsidRDefault="00A66B82" w:rsidP="00A66B82">
      <w:pPr>
        <w:pStyle w:val="PI-1EMEASMCA"/>
      </w:pPr>
    </w:p>
    <w:p w:rsidR="00A66B82" w:rsidRPr="00A66B82" w:rsidRDefault="00A66B82" w:rsidP="00A66B82">
      <w:pPr>
        <w:pStyle w:val="BTEMEASMCA"/>
        <w:rPr>
          <w:szCs w:val="22"/>
        </w:rPr>
      </w:pPr>
      <w:r w:rsidRPr="00A66B82">
        <w:rPr>
          <w:szCs w:val="22"/>
        </w:rPr>
        <w:t>Šį vaistą laikykite vaikams nepastebimoje ir nepasiekiamoje vietoje.</w:t>
      </w:r>
    </w:p>
    <w:p w:rsidR="00A66B82" w:rsidRPr="00A66B82" w:rsidRDefault="00A66B82" w:rsidP="00A66B82">
      <w:pPr>
        <w:pStyle w:val="BTEMEASMCA"/>
        <w:rPr>
          <w:szCs w:val="22"/>
        </w:rPr>
      </w:pPr>
      <w:r w:rsidRPr="00A66B82">
        <w:rPr>
          <w:szCs w:val="22"/>
        </w:rPr>
        <w:t>Šiam vaistiniam preparatui specialių laikymo sąlygų nereikia.</w:t>
      </w:r>
    </w:p>
    <w:p w:rsidR="00A66B82" w:rsidRPr="00A66B82" w:rsidRDefault="00A66B82" w:rsidP="00A66B82">
      <w:pPr>
        <w:pStyle w:val="BTEMEASMCA"/>
        <w:rPr>
          <w:szCs w:val="22"/>
        </w:rPr>
      </w:pPr>
    </w:p>
    <w:p w:rsidR="00A66B82" w:rsidRPr="00A66B82" w:rsidRDefault="00A66B82" w:rsidP="00A66B82">
      <w:pPr>
        <w:pStyle w:val="BTEMEASMCA"/>
        <w:rPr>
          <w:szCs w:val="22"/>
        </w:rPr>
      </w:pPr>
      <w:r w:rsidRPr="00A66B82">
        <w:rPr>
          <w:szCs w:val="22"/>
        </w:rPr>
        <w:t xml:space="preserve">Ant lizdinės plokštelės ir dėžutės po „EXP“/„Tinka iki“ nurodytam tinkamumo laikui pasibaigus, šio </w:t>
      </w:r>
      <w:r w:rsidRPr="00A66B82">
        <w:rPr>
          <w:szCs w:val="22"/>
        </w:rPr>
        <w:lastRenderedPageBreak/>
        <w:t>vaisto vartoti negalima. Vaistas tinkamas vartoti iki paskutinės nurodyto mėnesio dienos.</w:t>
      </w:r>
    </w:p>
    <w:p w:rsidR="00A66B82" w:rsidRPr="00A66B82" w:rsidRDefault="00A66B82" w:rsidP="00A66B82">
      <w:pPr>
        <w:pStyle w:val="BTEMEASMCA"/>
        <w:rPr>
          <w:szCs w:val="22"/>
        </w:rPr>
      </w:pPr>
    </w:p>
    <w:p w:rsidR="00A66B82" w:rsidRPr="00A66B82" w:rsidRDefault="00A66B82" w:rsidP="00A66B82">
      <w:pPr>
        <w:pStyle w:val="BTEMEASMCA"/>
        <w:rPr>
          <w:szCs w:val="22"/>
        </w:rPr>
      </w:pPr>
      <w:r w:rsidRPr="00A66B82">
        <w:rPr>
          <w:szCs w:val="22"/>
        </w:rPr>
        <w:t>Vaistų negalima išmesti į kanalizaciją arba su buitinėmis atliekomis. Kaip išmesti nereikalingus vaistus, klauskite vaistininko. Šios priemonės padės apsaugoti aplinką.</w:t>
      </w:r>
    </w:p>
    <w:p w:rsidR="00A66B82" w:rsidRPr="00A66B82" w:rsidRDefault="00A66B82" w:rsidP="00A66B82">
      <w:pPr>
        <w:pStyle w:val="BTEMEASMCA"/>
        <w:rPr>
          <w:szCs w:val="22"/>
        </w:rPr>
      </w:pPr>
    </w:p>
    <w:p w:rsidR="00A66B82" w:rsidRPr="00A66B82" w:rsidRDefault="00A66B82" w:rsidP="00A66B82">
      <w:pPr>
        <w:pStyle w:val="BTEMEASMCA"/>
        <w:rPr>
          <w:szCs w:val="22"/>
        </w:rPr>
      </w:pPr>
    </w:p>
    <w:p w:rsidR="00A66B82" w:rsidRPr="00A66B82" w:rsidRDefault="00A66B82" w:rsidP="00A66B82">
      <w:pPr>
        <w:pStyle w:val="PI-1EMEASMCA"/>
      </w:pPr>
      <w:bookmarkStart w:id="11" w:name="_Toc129243144"/>
      <w:bookmarkStart w:id="12" w:name="_Toc129243269"/>
      <w:r w:rsidRPr="00A66B82">
        <w:t>6.</w:t>
      </w:r>
      <w:r w:rsidRPr="00A66B82">
        <w:tab/>
      </w:r>
      <w:bookmarkEnd w:id="11"/>
      <w:bookmarkEnd w:id="12"/>
      <w:r w:rsidRPr="00A66B82">
        <w:t>Pakuotės turinys ir kita informacija</w:t>
      </w:r>
    </w:p>
    <w:p w:rsidR="00A66B82" w:rsidRPr="00A66B82" w:rsidRDefault="00A66B82" w:rsidP="00A66B82">
      <w:pPr>
        <w:pStyle w:val="BTEMEASMCA"/>
        <w:rPr>
          <w:szCs w:val="22"/>
        </w:rPr>
      </w:pPr>
    </w:p>
    <w:p w:rsidR="00A66B82" w:rsidRPr="00A66B82" w:rsidRDefault="00A66B82" w:rsidP="00A66B82">
      <w:pPr>
        <w:pStyle w:val="PI-3EMEASMCA"/>
        <w:spacing w:line="240" w:lineRule="auto"/>
      </w:pPr>
      <w:proofErr w:type="spellStart"/>
      <w:r w:rsidRPr="00A66B82">
        <w:t>Trifas</w:t>
      </w:r>
      <w:proofErr w:type="spellEnd"/>
      <w:r w:rsidRPr="00A66B82">
        <w:t xml:space="preserve"> sudėtis</w:t>
      </w:r>
    </w:p>
    <w:p w:rsidR="00A66B82" w:rsidRPr="00A66B82" w:rsidRDefault="00A66B82" w:rsidP="00A66B82">
      <w:pPr>
        <w:pStyle w:val="PI-3EMEASMCA"/>
        <w:spacing w:line="240" w:lineRule="auto"/>
      </w:pPr>
    </w:p>
    <w:p w:rsidR="00A66B82" w:rsidRPr="00A66B82" w:rsidRDefault="00A66B82" w:rsidP="00A66B82">
      <w:pPr>
        <w:pStyle w:val="BT-EMEASMCA"/>
        <w:rPr>
          <w:szCs w:val="22"/>
        </w:rPr>
      </w:pPr>
      <w:r w:rsidRPr="00A66B82">
        <w:rPr>
          <w:szCs w:val="22"/>
        </w:rPr>
        <w:t>-</w:t>
      </w:r>
      <w:r w:rsidRPr="00A66B82">
        <w:rPr>
          <w:szCs w:val="22"/>
        </w:rPr>
        <w:tab/>
        <w:t xml:space="preserve">Veiklioji medžiaga yra torazemidas. Kiekvienoje tabletėje yra 10 mg torazemido. </w:t>
      </w:r>
    </w:p>
    <w:p w:rsidR="00A66B82" w:rsidRPr="00A66B82" w:rsidRDefault="00A66B82" w:rsidP="00A66B82">
      <w:pPr>
        <w:pStyle w:val="BT-EMEASMCA"/>
        <w:ind w:left="540" w:hanging="540"/>
        <w:rPr>
          <w:szCs w:val="22"/>
        </w:rPr>
      </w:pPr>
      <w:r w:rsidRPr="00A66B82">
        <w:rPr>
          <w:szCs w:val="22"/>
        </w:rPr>
        <w:t>-</w:t>
      </w:r>
      <w:r w:rsidRPr="00A66B82">
        <w:rPr>
          <w:szCs w:val="22"/>
        </w:rPr>
        <w:tab/>
        <w:t>Pagalbinės medžiagos yra laktozės monohidratas, kukurūzų krakmolas, bevandenis koloidinis silicio dioksidas, magnio stearatas</w:t>
      </w:r>
    </w:p>
    <w:p w:rsidR="00A66B82" w:rsidRPr="00A66B82" w:rsidRDefault="00A66B82" w:rsidP="00A66B82">
      <w:pPr>
        <w:pStyle w:val="PI-3EMEASMCA"/>
        <w:spacing w:line="240" w:lineRule="auto"/>
      </w:pPr>
    </w:p>
    <w:p w:rsidR="00A66B82" w:rsidRPr="00A66B82" w:rsidRDefault="00A66B82" w:rsidP="00A66B82">
      <w:pPr>
        <w:pStyle w:val="PI-3EMEASMCA"/>
        <w:spacing w:line="240" w:lineRule="auto"/>
      </w:pPr>
      <w:proofErr w:type="spellStart"/>
      <w:r w:rsidRPr="00A66B82">
        <w:t>Trifas</w:t>
      </w:r>
      <w:proofErr w:type="spellEnd"/>
      <w:r w:rsidRPr="00A66B82">
        <w:t xml:space="preserve"> išvaizda ir kiekis pakuotėje</w:t>
      </w:r>
    </w:p>
    <w:p w:rsidR="00A66B82" w:rsidRPr="00A66B82" w:rsidRDefault="00A66B82" w:rsidP="00A66B82">
      <w:pPr>
        <w:pStyle w:val="BTEMEASMCA"/>
        <w:rPr>
          <w:i/>
          <w:szCs w:val="22"/>
        </w:rPr>
      </w:pPr>
      <w:r w:rsidRPr="00A66B82">
        <w:rPr>
          <w:szCs w:val="22"/>
        </w:rPr>
        <w:t>Baltos, apvalios, plokščios, su perlaužimo vagele vienoje pusėje tabletės.</w:t>
      </w:r>
    </w:p>
    <w:p w:rsidR="00A66B82" w:rsidRPr="00A66B82" w:rsidRDefault="00A66B82" w:rsidP="00A66B82">
      <w:pPr>
        <w:pStyle w:val="BTEMEASMCA"/>
        <w:rPr>
          <w:szCs w:val="22"/>
        </w:rPr>
      </w:pPr>
      <w:r w:rsidRPr="00A66B82">
        <w:rPr>
          <w:szCs w:val="22"/>
        </w:rPr>
        <w:t>Tabletę galima padalyti į lygias dozes.</w:t>
      </w:r>
    </w:p>
    <w:p w:rsidR="00A66B82" w:rsidRPr="00A66B82" w:rsidRDefault="00A66B82" w:rsidP="00A66B82">
      <w:pPr>
        <w:pStyle w:val="BTEMEASMCA"/>
        <w:rPr>
          <w:szCs w:val="22"/>
        </w:rPr>
      </w:pPr>
    </w:p>
    <w:p w:rsidR="00A66B82" w:rsidRPr="00A66B82" w:rsidRDefault="00A66B82" w:rsidP="00A66B82">
      <w:pPr>
        <w:pStyle w:val="BTEMEASMCA"/>
        <w:rPr>
          <w:szCs w:val="22"/>
        </w:rPr>
      </w:pPr>
      <w:r w:rsidRPr="00A66B82">
        <w:rPr>
          <w:szCs w:val="22"/>
        </w:rPr>
        <w:t>Kartono dėžutėje yra 30 tablečių, supakuotų į lizdines plokšteles.</w:t>
      </w:r>
    </w:p>
    <w:p w:rsidR="00A66B82" w:rsidRPr="00A66B82" w:rsidRDefault="00A66B82" w:rsidP="00A66B82">
      <w:pPr>
        <w:pStyle w:val="BTEMEASMCA"/>
        <w:rPr>
          <w:szCs w:val="22"/>
        </w:rPr>
      </w:pPr>
    </w:p>
    <w:p w:rsidR="00A66B82" w:rsidRPr="00A66B82" w:rsidRDefault="00A66B82" w:rsidP="00A66B82">
      <w:pPr>
        <w:rPr>
          <w:sz w:val="22"/>
          <w:szCs w:val="22"/>
        </w:rPr>
      </w:pPr>
      <w:r w:rsidRPr="00A66B82">
        <w:rPr>
          <w:b/>
          <w:sz w:val="22"/>
          <w:szCs w:val="22"/>
        </w:rPr>
        <w:t>Gamintojas</w:t>
      </w:r>
      <w:r w:rsidRPr="00A66B82">
        <w:rPr>
          <w:b/>
          <w:sz w:val="22"/>
          <w:szCs w:val="22"/>
        </w:rPr>
        <w:br/>
      </w:r>
      <w:r w:rsidRPr="00A66B82">
        <w:rPr>
          <w:sz w:val="22"/>
          <w:szCs w:val="22"/>
          <w:lang w:val="en-GB"/>
        </w:rPr>
        <w:t>Berlin-</w:t>
      </w:r>
      <w:proofErr w:type="spellStart"/>
      <w:r w:rsidRPr="00A66B82">
        <w:rPr>
          <w:sz w:val="22"/>
          <w:szCs w:val="22"/>
          <w:lang w:val="en-GB"/>
        </w:rPr>
        <w:t>Chemie</w:t>
      </w:r>
      <w:proofErr w:type="spellEnd"/>
      <w:r w:rsidRPr="00A66B82">
        <w:rPr>
          <w:sz w:val="22"/>
          <w:szCs w:val="22"/>
          <w:lang w:val="en-GB"/>
        </w:rPr>
        <w:t xml:space="preserve"> AG, </w:t>
      </w:r>
      <w:r w:rsidRPr="00A66B82">
        <w:rPr>
          <w:sz w:val="22"/>
          <w:szCs w:val="22"/>
          <w:lang w:val="en-GB"/>
        </w:rPr>
        <w:br/>
      </w:r>
      <w:proofErr w:type="spellStart"/>
      <w:r w:rsidRPr="00A66B82">
        <w:rPr>
          <w:sz w:val="22"/>
          <w:szCs w:val="22"/>
          <w:lang w:val="en-GB"/>
        </w:rPr>
        <w:t>Glienicker</w:t>
      </w:r>
      <w:proofErr w:type="spellEnd"/>
      <w:r w:rsidRPr="00A66B82">
        <w:rPr>
          <w:sz w:val="22"/>
          <w:szCs w:val="22"/>
          <w:lang w:val="en-GB"/>
        </w:rPr>
        <w:t xml:space="preserve"> </w:t>
      </w:r>
      <w:proofErr w:type="spellStart"/>
      <w:r w:rsidRPr="00A66B82">
        <w:rPr>
          <w:sz w:val="22"/>
          <w:szCs w:val="22"/>
          <w:lang w:val="en-GB"/>
        </w:rPr>
        <w:t>Weg</w:t>
      </w:r>
      <w:proofErr w:type="spellEnd"/>
      <w:r w:rsidRPr="00A66B82">
        <w:rPr>
          <w:sz w:val="22"/>
          <w:szCs w:val="22"/>
          <w:lang w:val="en-GB"/>
        </w:rPr>
        <w:t xml:space="preserve"> 125, </w:t>
      </w:r>
      <w:r w:rsidRPr="00A66B82">
        <w:rPr>
          <w:sz w:val="22"/>
          <w:szCs w:val="22"/>
          <w:lang w:val="en-GB"/>
        </w:rPr>
        <w:br/>
        <w:t xml:space="preserve">12489 Berlin, </w:t>
      </w:r>
      <w:proofErr w:type="spellStart"/>
      <w:r w:rsidRPr="00A66B82">
        <w:rPr>
          <w:sz w:val="22"/>
          <w:szCs w:val="22"/>
          <w:lang w:val="en-GB"/>
        </w:rPr>
        <w:t>Vokietija</w:t>
      </w:r>
      <w:proofErr w:type="spellEnd"/>
    </w:p>
    <w:p w:rsidR="00A66B82" w:rsidRPr="00A66B82" w:rsidRDefault="00A66B82" w:rsidP="00A66B82">
      <w:pPr>
        <w:tabs>
          <w:tab w:val="left" w:pos="567"/>
        </w:tabs>
        <w:rPr>
          <w:b/>
          <w:sz w:val="22"/>
          <w:szCs w:val="22"/>
        </w:rPr>
      </w:pPr>
    </w:p>
    <w:p w:rsidR="00A66B82" w:rsidRPr="00A66B82" w:rsidRDefault="00A66B82" w:rsidP="00A66B82">
      <w:pPr>
        <w:tabs>
          <w:tab w:val="left" w:pos="567"/>
        </w:tabs>
        <w:rPr>
          <w:b/>
          <w:sz w:val="22"/>
          <w:szCs w:val="22"/>
        </w:rPr>
      </w:pPr>
    </w:p>
    <w:p w:rsidR="00A66B82" w:rsidRPr="00A66B82" w:rsidRDefault="00A66B82" w:rsidP="00A66B82">
      <w:pPr>
        <w:rPr>
          <w:b/>
          <w:bCs/>
          <w:iCs/>
          <w:sz w:val="22"/>
          <w:szCs w:val="22"/>
        </w:rPr>
      </w:pPr>
      <w:r w:rsidRPr="00A66B82">
        <w:rPr>
          <w:b/>
          <w:bCs/>
          <w:iCs/>
          <w:sz w:val="22"/>
          <w:szCs w:val="22"/>
        </w:rPr>
        <w:t>Lygiagretus importuotojas</w:t>
      </w:r>
    </w:p>
    <w:p w:rsidR="00A66B82" w:rsidRPr="00A66B82" w:rsidRDefault="00A66B82" w:rsidP="00A66B82">
      <w:pPr>
        <w:rPr>
          <w:bCs/>
          <w:iCs/>
          <w:sz w:val="22"/>
          <w:szCs w:val="22"/>
        </w:rPr>
      </w:pPr>
      <w:r w:rsidRPr="00A66B82">
        <w:rPr>
          <w:bCs/>
          <w:iCs/>
          <w:sz w:val="22"/>
          <w:szCs w:val="22"/>
        </w:rPr>
        <w:t>UAB „</w:t>
      </w:r>
      <w:proofErr w:type="spellStart"/>
      <w:r w:rsidRPr="00A66B82">
        <w:rPr>
          <w:bCs/>
          <w:iCs/>
          <w:sz w:val="22"/>
          <w:szCs w:val="22"/>
        </w:rPr>
        <w:t>Lex</w:t>
      </w:r>
      <w:proofErr w:type="spellEnd"/>
      <w:r w:rsidRPr="00A66B82">
        <w:rPr>
          <w:bCs/>
          <w:iCs/>
          <w:sz w:val="22"/>
          <w:szCs w:val="22"/>
        </w:rPr>
        <w:t xml:space="preserve"> ano“</w:t>
      </w:r>
    </w:p>
    <w:p w:rsidR="00A66B82" w:rsidRPr="00A66B82" w:rsidRDefault="00A66B82" w:rsidP="00A66B82">
      <w:pPr>
        <w:rPr>
          <w:bCs/>
          <w:iCs/>
          <w:sz w:val="22"/>
          <w:szCs w:val="22"/>
        </w:rPr>
      </w:pPr>
      <w:r w:rsidRPr="00A66B82">
        <w:rPr>
          <w:bCs/>
          <w:iCs/>
          <w:sz w:val="22"/>
          <w:szCs w:val="22"/>
        </w:rPr>
        <w:t>Naugarduko g. 3</w:t>
      </w:r>
    </w:p>
    <w:p w:rsidR="00A66B82" w:rsidRPr="00A66B82" w:rsidRDefault="00A66B82" w:rsidP="00A66B82">
      <w:pPr>
        <w:rPr>
          <w:bCs/>
          <w:iCs/>
          <w:sz w:val="22"/>
          <w:szCs w:val="22"/>
        </w:rPr>
      </w:pPr>
      <w:r w:rsidRPr="00A66B82">
        <w:rPr>
          <w:bCs/>
          <w:iCs/>
          <w:sz w:val="22"/>
          <w:szCs w:val="22"/>
        </w:rPr>
        <w:t>Vilnius 03231</w:t>
      </w:r>
    </w:p>
    <w:p w:rsidR="00A66B82" w:rsidRPr="00A66B82" w:rsidRDefault="00A66B82" w:rsidP="00A66B82">
      <w:pPr>
        <w:rPr>
          <w:bCs/>
          <w:iCs/>
          <w:sz w:val="22"/>
          <w:szCs w:val="22"/>
        </w:rPr>
      </w:pPr>
      <w:r w:rsidRPr="00A66B82">
        <w:rPr>
          <w:bCs/>
          <w:iCs/>
          <w:sz w:val="22"/>
          <w:szCs w:val="22"/>
        </w:rPr>
        <w:t>Lietuva</w:t>
      </w:r>
    </w:p>
    <w:p w:rsidR="00A66B82" w:rsidRPr="00A66B82" w:rsidRDefault="00A66B82" w:rsidP="00A66B82">
      <w:pPr>
        <w:rPr>
          <w:sz w:val="22"/>
          <w:szCs w:val="22"/>
        </w:rPr>
      </w:pPr>
    </w:p>
    <w:p w:rsidR="00A66B82" w:rsidRPr="00A66B82" w:rsidRDefault="00A66B82" w:rsidP="00A66B82">
      <w:pPr>
        <w:rPr>
          <w:b/>
          <w:bCs/>
          <w:iCs/>
          <w:sz w:val="22"/>
          <w:szCs w:val="22"/>
        </w:rPr>
      </w:pPr>
      <w:r w:rsidRPr="00A66B82">
        <w:rPr>
          <w:b/>
          <w:bCs/>
          <w:iCs/>
          <w:sz w:val="22"/>
          <w:szCs w:val="22"/>
        </w:rPr>
        <w:t xml:space="preserve">Perpakavo </w:t>
      </w:r>
    </w:p>
    <w:p w:rsidR="00A66B82" w:rsidRPr="00A66B82" w:rsidRDefault="00A66B82" w:rsidP="00A66B82">
      <w:pPr>
        <w:rPr>
          <w:bCs/>
          <w:iCs/>
          <w:sz w:val="22"/>
          <w:szCs w:val="22"/>
        </w:rPr>
      </w:pPr>
      <w:r w:rsidRPr="00A66B82">
        <w:rPr>
          <w:bCs/>
          <w:iCs/>
          <w:sz w:val="22"/>
          <w:szCs w:val="22"/>
        </w:rPr>
        <w:t>BĮ UAB „</w:t>
      </w:r>
      <w:proofErr w:type="spellStart"/>
      <w:r w:rsidRPr="00A66B82">
        <w:rPr>
          <w:bCs/>
          <w:iCs/>
          <w:sz w:val="22"/>
          <w:szCs w:val="22"/>
        </w:rPr>
        <w:t>Norfachema</w:t>
      </w:r>
      <w:proofErr w:type="spellEnd"/>
      <w:r w:rsidRPr="00A66B82">
        <w:rPr>
          <w:bCs/>
          <w:iCs/>
          <w:sz w:val="22"/>
          <w:szCs w:val="22"/>
        </w:rPr>
        <w:t>“</w:t>
      </w:r>
    </w:p>
    <w:p w:rsidR="00A66B82" w:rsidRPr="00A66B82" w:rsidRDefault="00A66B82" w:rsidP="00A66B82">
      <w:pPr>
        <w:rPr>
          <w:bCs/>
          <w:iCs/>
          <w:sz w:val="22"/>
          <w:szCs w:val="22"/>
        </w:rPr>
      </w:pPr>
      <w:r w:rsidRPr="00A66B82">
        <w:rPr>
          <w:bCs/>
          <w:iCs/>
          <w:sz w:val="22"/>
          <w:szCs w:val="22"/>
        </w:rPr>
        <w:lastRenderedPageBreak/>
        <w:t>Vytauto g. 6, Jonava</w:t>
      </w:r>
    </w:p>
    <w:p w:rsidR="00A66B82" w:rsidRPr="00A66B82" w:rsidRDefault="00A66B82" w:rsidP="00A66B82">
      <w:pPr>
        <w:rPr>
          <w:bCs/>
          <w:iCs/>
          <w:sz w:val="22"/>
          <w:szCs w:val="22"/>
        </w:rPr>
      </w:pPr>
      <w:r w:rsidRPr="00A66B82">
        <w:rPr>
          <w:bCs/>
          <w:iCs/>
          <w:sz w:val="22"/>
          <w:szCs w:val="22"/>
        </w:rPr>
        <w:t>Lietuva</w:t>
      </w:r>
    </w:p>
    <w:p w:rsidR="00A66B82" w:rsidRPr="00A66B82" w:rsidRDefault="00A66B82" w:rsidP="00A66B82">
      <w:pPr>
        <w:rPr>
          <w:bCs/>
          <w:iCs/>
          <w:sz w:val="22"/>
          <w:szCs w:val="22"/>
        </w:rPr>
      </w:pPr>
    </w:p>
    <w:p w:rsidR="00A66B82" w:rsidRPr="00A66B82" w:rsidRDefault="00A66B82" w:rsidP="00A66B82">
      <w:pPr>
        <w:rPr>
          <w:bCs/>
          <w:iCs/>
          <w:sz w:val="22"/>
          <w:szCs w:val="22"/>
        </w:rPr>
      </w:pPr>
      <w:r w:rsidRPr="00A66B82">
        <w:rPr>
          <w:bCs/>
          <w:iCs/>
          <w:sz w:val="22"/>
          <w:szCs w:val="22"/>
        </w:rPr>
        <w:t>arba</w:t>
      </w:r>
    </w:p>
    <w:p w:rsidR="00A66B82" w:rsidRPr="00A66B82" w:rsidRDefault="00A66B82" w:rsidP="00A66B82">
      <w:pPr>
        <w:rPr>
          <w:bCs/>
          <w:iCs/>
          <w:sz w:val="22"/>
          <w:szCs w:val="22"/>
        </w:rPr>
      </w:pPr>
    </w:p>
    <w:p w:rsidR="00A66B82" w:rsidRPr="00A66B82" w:rsidRDefault="00A66B82" w:rsidP="00A66B82">
      <w:pPr>
        <w:rPr>
          <w:bCs/>
          <w:iCs/>
          <w:sz w:val="22"/>
          <w:szCs w:val="22"/>
        </w:rPr>
      </w:pPr>
      <w:r w:rsidRPr="00A66B82">
        <w:rPr>
          <w:bCs/>
          <w:iCs/>
          <w:sz w:val="22"/>
          <w:szCs w:val="22"/>
        </w:rPr>
        <w:t>UAB „</w:t>
      </w:r>
      <w:proofErr w:type="spellStart"/>
      <w:r w:rsidRPr="00A66B82">
        <w:rPr>
          <w:bCs/>
          <w:iCs/>
          <w:sz w:val="22"/>
          <w:szCs w:val="22"/>
        </w:rPr>
        <w:t>Entafarma</w:t>
      </w:r>
      <w:proofErr w:type="spellEnd"/>
      <w:r w:rsidRPr="00A66B82">
        <w:rPr>
          <w:bCs/>
          <w:iCs/>
          <w:sz w:val="22"/>
          <w:szCs w:val="22"/>
        </w:rPr>
        <w:t>“</w:t>
      </w:r>
    </w:p>
    <w:p w:rsidR="00A66B82" w:rsidRPr="00A66B82" w:rsidRDefault="00A66B82" w:rsidP="00A66B82">
      <w:pPr>
        <w:rPr>
          <w:bCs/>
          <w:iCs/>
          <w:sz w:val="22"/>
          <w:szCs w:val="22"/>
        </w:rPr>
      </w:pPr>
      <w:proofErr w:type="spellStart"/>
      <w:r w:rsidRPr="00A66B82">
        <w:rPr>
          <w:bCs/>
          <w:iCs/>
          <w:sz w:val="22"/>
          <w:szCs w:val="22"/>
        </w:rPr>
        <w:t>Klonėnų</w:t>
      </w:r>
      <w:proofErr w:type="spellEnd"/>
      <w:r w:rsidRPr="00A66B82">
        <w:rPr>
          <w:bCs/>
          <w:iCs/>
          <w:sz w:val="22"/>
          <w:szCs w:val="22"/>
        </w:rPr>
        <w:t xml:space="preserve"> vs. 1</w:t>
      </w:r>
    </w:p>
    <w:p w:rsidR="00A66B82" w:rsidRPr="00A66B82" w:rsidRDefault="00A66B82" w:rsidP="00A66B82">
      <w:pPr>
        <w:rPr>
          <w:bCs/>
          <w:iCs/>
          <w:sz w:val="22"/>
          <w:szCs w:val="22"/>
        </w:rPr>
      </w:pPr>
      <w:r w:rsidRPr="00A66B82">
        <w:rPr>
          <w:bCs/>
          <w:iCs/>
          <w:sz w:val="22"/>
          <w:szCs w:val="22"/>
        </w:rPr>
        <w:t>Širvintų r. sav.</w:t>
      </w:r>
    </w:p>
    <w:p w:rsidR="00A66B82" w:rsidRPr="00A66B82" w:rsidRDefault="00A66B82" w:rsidP="00A66B82">
      <w:pPr>
        <w:rPr>
          <w:bCs/>
          <w:iCs/>
          <w:sz w:val="22"/>
          <w:szCs w:val="22"/>
        </w:rPr>
      </w:pPr>
      <w:r w:rsidRPr="00A66B82">
        <w:rPr>
          <w:bCs/>
          <w:iCs/>
          <w:sz w:val="22"/>
          <w:szCs w:val="22"/>
        </w:rPr>
        <w:t>Lietuva</w:t>
      </w:r>
    </w:p>
    <w:p w:rsidR="00A66B82" w:rsidRPr="00A66B82" w:rsidRDefault="00A66B82" w:rsidP="00A66B82">
      <w:pPr>
        <w:tabs>
          <w:tab w:val="left" w:pos="567"/>
        </w:tabs>
        <w:rPr>
          <w:sz w:val="22"/>
          <w:szCs w:val="22"/>
        </w:rPr>
      </w:pPr>
    </w:p>
    <w:p w:rsidR="00A66B82" w:rsidRDefault="00A66B82" w:rsidP="00A66B82">
      <w:pPr>
        <w:rPr>
          <w:sz w:val="22"/>
          <w:szCs w:val="22"/>
        </w:rPr>
      </w:pPr>
      <w:r w:rsidRPr="00A66B82">
        <w:rPr>
          <w:sz w:val="22"/>
          <w:szCs w:val="22"/>
        </w:rPr>
        <w:t xml:space="preserve">Rinkodaros teisės turėtojas eksportuojančioje valstybėje yra Menarini International </w:t>
      </w:r>
      <w:proofErr w:type="spellStart"/>
      <w:r w:rsidRPr="00A66B82">
        <w:rPr>
          <w:sz w:val="22"/>
          <w:szCs w:val="22"/>
        </w:rPr>
        <w:t>Operations</w:t>
      </w:r>
      <w:proofErr w:type="spellEnd"/>
      <w:r w:rsidRPr="00A66B82">
        <w:rPr>
          <w:sz w:val="22"/>
          <w:szCs w:val="22"/>
        </w:rPr>
        <w:t xml:space="preserve"> </w:t>
      </w:r>
      <w:proofErr w:type="spellStart"/>
      <w:r w:rsidRPr="00A66B82">
        <w:rPr>
          <w:sz w:val="22"/>
          <w:szCs w:val="22"/>
        </w:rPr>
        <w:t>Luxembourg</w:t>
      </w:r>
      <w:proofErr w:type="spellEnd"/>
      <w:r w:rsidRPr="00A66B82">
        <w:rPr>
          <w:sz w:val="22"/>
          <w:szCs w:val="22"/>
        </w:rPr>
        <w:t xml:space="preserve"> S.A., 1, </w:t>
      </w:r>
      <w:proofErr w:type="spellStart"/>
      <w:r w:rsidRPr="00A66B82">
        <w:rPr>
          <w:sz w:val="22"/>
          <w:szCs w:val="22"/>
        </w:rPr>
        <w:t>Avenue</w:t>
      </w:r>
      <w:proofErr w:type="spellEnd"/>
      <w:r w:rsidRPr="00A66B82">
        <w:rPr>
          <w:sz w:val="22"/>
          <w:szCs w:val="22"/>
        </w:rPr>
        <w:t xml:space="preserve"> de </w:t>
      </w:r>
      <w:proofErr w:type="spellStart"/>
      <w:r w:rsidRPr="00A66B82">
        <w:rPr>
          <w:sz w:val="22"/>
          <w:szCs w:val="22"/>
        </w:rPr>
        <w:t>la</w:t>
      </w:r>
      <w:proofErr w:type="spellEnd"/>
      <w:r w:rsidRPr="00A66B82">
        <w:rPr>
          <w:sz w:val="22"/>
          <w:szCs w:val="22"/>
        </w:rPr>
        <w:t xml:space="preserve"> Gare, L-1611 </w:t>
      </w:r>
      <w:proofErr w:type="spellStart"/>
      <w:r w:rsidRPr="00A66B82">
        <w:rPr>
          <w:sz w:val="22"/>
          <w:szCs w:val="22"/>
        </w:rPr>
        <w:t>Luxembourg</w:t>
      </w:r>
      <w:proofErr w:type="spellEnd"/>
      <w:r w:rsidRPr="00A66B82">
        <w:rPr>
          <w:sz w:val="22"/>
          <w:szCs w:val="22"/>
        </w:rPr>
        <w:t>, Liuksemburgas</w:t>
      </w:r>
    </w:p>
    <w:p w:rsidR="00EF12E9" w:rsidRPr="00A66B82" w:rsidRDefault="00EF12E9" w:rsidP="00A66B82">
      <w:pPr>
        <w:rPr>
          <w:sz w:val="22"/>
          <w:szCs w:val="22"/>
        </w:rPr>
      </w:pPr>
    </w:p>
    <w:p w:rsidR="00A66B82" w:rsidRPr="00A66B82" w:rsidRDefault="00A66B82" w:rsidP="00A66B82">
      <w:pPr>
        <w:pStyle w:val="BTbEMEASMCA"/>
        <w:rPr>
          <w:szCs w:val="22"/>
        </w:rPr>
      </w:pPr>
      <w:r w:rsidRPr="00A66B82">
        <w:rPr>
          <w:szCs w:val="22"/>
        </w:rPr>
        <w:t xml:space="preserve">Šis pakuotės lapelis paskutinį kartą peržiūrėtas </w:t>
      </w:r>
      <w:r>
        <w:rPr>
          <w:szCs w:val="22"/>
        </w:rPr>
        <w:t>2015-02-02</w:t>
      </w:r>
    </w:p>
    <w:p w:rsidR="00A66B82" w:rsidRPr="00A66B82" w:rsidRDefault="00A66B82" w:rsidP="00A66B82">
      <w:pPr>
        <w:rPr>
          <w:sz w:val="22"/>
          <w:szCs w:val="22"/>
        </w:rPr>
      </w:pPr>
    </w:p>
    <w:p w:rsidR="00A66B82" w:rsidRPr="00A66B82" w:rsidRDefault="00A66B82" w:rsidP="00A66B82">
      <w:pPr>
        <w:rPr>
          <w:sz w:val="22"/>
          <w:szCs w:val="22"/>
        </w:rPr>
      </w:pPr>
    </w:p>
    <w:p w:rsidR="00A66B82" w:rsidRPr="00A66B82" w:rsidRDefault="00A66B82" w:rsidP="00A66B82">
      <w:pPr>
        <w:rPr>
          <w:sz w:val="22"/>
          <w:szCs w:val="22"/>
        </w:rPr>
      </w:pPr>
      <w:r w:rsidRPr="00A66B82">
        <w:rPr>
          <w:sz w:val="22"/>
          <w:szCs w:val="22"/>
        </w:rPr>
        <w:t>Išsami informacija apie šį vaistą pateikiama Valstybinės vaistų kontrolės tarnybos prie Lietuvos Respublikos sveikatos apsaugos ministerijos tinklalapyje</w:t>
      </w:r>
      <w:r w:rsidRPr="00A66B82">
        <w:rPr>
          <w:i/>
          <w:sz w:val="22"/>
          <w:szCs w:val="22"/>
        </w:rPr>
        <w:t xml:space="preserve"> </w:t>
      </w:r>
      <w:hyperlink r:id="rId7" w:history="1">
        <w:r w:rsidRPr="00A66B82">
          <w:rPr>
            <w:rStyle w:val="Hipersaitas"/>
            <w:rFonts w:eastAsia="SimSun"/>
            <w:sz w:val="22"/>
            <w:szCs w:val="22"/>
          </w:rPr>
          <w:t>http://www.vvkt.lt/</w:t>
        </w:r>
      </w:hyperlink>
      <w:r w:rsidRPr="00A66B82">
        <w:rPr>
          <w:rStyle w:val="Hipersaitas"/>
          <w:rFonts w:eastAsia="SimSun"/>
          <w:sz w:val="22"/>
          <w:szCs w:val="22"/>
        </w:rPr>
        <w:t xml:space="preserve">. </w:t>
      </w:r>
    </w:p>
    <w:sectPr w:rsidR="00A66B82" w:rsidRPr="00A66B82" w:rsidSect="00A66B82">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BA"/>
    <w:family w:val="swiss"/>
    <w:pitch w:val="variable"/>
    <w:sig w:usb0="E00002FF" w:usb1="4000ACFF" w:usb2="00000001" w:usb3="00000000" w:csb0="0000019F" w:csb1="00000000"/>
  </w:font>
  <w:font w:name="Times New Roman">
    <w:panose1 w:val="02020603050405020304"/>
    <w:charset w:val="BA"/>
    <w:family w:val="roman"/>
    <w:pitch w:val="variable"/>
    <w:sig w:usb0="E0002EFF" w:usb1="C0007843" w:usb2="00000009" w:usb3="00000000" w:csb0="000001FF" w:csb1="00000000"/>
  </w:font>
  <w:font w:name="Cambria">
    <w:panose1 w:val="02040503050406030204"/>
    <w:charset w:val="BA"/>
    <w:family w:val="roman"/>
    <w:pitch w:val="variable"/>
    <w:sig w:usb0="E00002FF" w:usb1="400004FF" w:usb2="00000000" w:usb3="00000000" w:csb0="0000019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notTrueType/>
    <w:pitch w:val="variable"/>
    <w:sig w:usb0="00000001" w:usb1="080E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ocumentProtection w:edit="readOnly" w:enforcement="1" w:cryptProviderType="rsaAES" w:cryptAlgorithmClass="hash" w:cryptAlgorithmType="typeAny" w:cryptAlgorithmSid="14" w:cryptSpinCount="100000" w:hash="aDH2oA7BRsRtecahOKHT7Y1JtMgSN2uQ2tbn/tYHTRpK5Ih3O4UzNlHTp/vbJnG4pfLiP6BldKzpDYqxU50hjg==" w:salt="eiQs4u8YfQ4cWk9atwedlQ=="/>
  <w:defaultTabStop w:val="1296"/>
  <w:hyphenationZone w:val="396"/>
  <w:characterSpacingControl w:val="doNotCompress"/>
  <w:compat>
    <w:compatSetting w:name="compatibilityMode" w:uri="http://schemas.microsoft.com/office/word" w:val="12"/>
  </w:compat>
  <w:rsids>
    <w:rsidRoot w:val="007A2A0E"/>
    <w:rsid w:val="001864A8"/>
    <w:rsid w:val="0021344B"/>
    <w:rsid w:val="00516EB5"/>
    <w:rsid w:val="007A2A0E"/>
    <w:rsid w:val="00902998"/>
    <w:rsid w:val="00A66B82"/>
    <w:rsid w:val="00B46F88"/>
    <w:rsid w:val="00C00992"/>
    <w:rsid w:val="00EF12E9"/>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0BD1765-5FE5-4AAE-8ECC-FB0D8CB1C6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7A2A0E"/>
    <w:pPr>
      <w:spacing w:after="0" w:line="240" w:lineRule="auto"/>
    </w:pPr>
    <w:rPr>
      <w:rFonts w:ascii="Times New Roman" w:eastAsia="Times New Roman" w:hAnsi="Times New Roman" w:cs="Times New Roman"/>
      <w:sz w:val="24"/>
      <w:szCs w:val="24"/>
    </w:rPr>
  </w:style>
  <w:style w:type="paragraph" w:styleId="Antrat1">
    <w:name w:val="heading 1"/>
    <w:basedOn w:val="prastasis"/>
    <w:next w:val="prastasis"/>
    <w:link w:val="Antrat1Diagrama"/>
    <w:uiPriority w:val="9"/>
    <w:qFormat/>
    <w:rsid w:val="00A66B82"/>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Antrat2">
    <w:name w:val="heading 2"/>
    <w:basedOn w:val="prastasis"/>
    <w:next w:val="prastasis"/>
    <w:link w:val="Antrat2Diagrama"/>
    <w:uiPriority w:val="9"/>
    <w:semiHidden/>
    <w:unhideWhenUsed/>
    <w:qFormat/>
    <w:rsid w:val="007A2A0E"/>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Antrat3">
    <w:name w:val="heading 3"/>
    <w:basedOn w:val="prastasis"/>
    <w:next w:val="prastasis"/>
    <w:link w:val="Antrat3Diagrama"/>
    <w:autoRedefine/>
    <w:qFormat/>
    <w:rsid w:val="007A2A0E"/>
    <w:pPr>
      <w:keepNext/>
      <w:pBdr>
        <w:top w:val="single" w:sz="4" w:space="1" w:color="auto"/>
        <w:left w:val="single" w:sz="4" w:space="4" w:color="auto"/>
        <w:bottom w:val="single" w:sz="4" w:space="1" w:color="auto"/>
        <w:right w:val="single" w:sz="4" w:space="4" w:color="auto"/>
      </w:pBdr>
      <w:tabs>
        <w:tab w:val="left" w:pos="540"/>
      </w:tabs>
      <w:outlineLvl w:val="2"/>
    </w:pPr>
    <w:rPr>
      <w:b/>
      <w:bCs/>
      <w:sz w:val="22"/>
      <w:szCs w:val="22"/>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PI-1labEMEASMCA">
    <w:name w:val="PI-1_lab EMEA_SMCA"/>
    <w:basedOn w:val="prastasis"/>
    <w:link w:val="PI-1labEMEASMCAChar"/>
    <w:autoRedefine/>
    <w:uiPriority w:val="99"/>
    <w:rsid w:val="007A2A0E"/>
    <w:pPr>
      <w:pBdr>
        <w:top w:val="single" w:sz="4" w:space="1" w:color="auto"/>
        <w:left w:val="single" w:sz="4" w:space="4" w:color="auto"/>
        <w:bottom w:val="single" w:sz="4" w:space="1" w:color="auto"/>
        <w:right w:val="single" w:sz="4" w:space="4" w:color="auto"/>
      </w:pBdr>
      <w:tabs>
        <w:tab w:val="left" w:pos="540"/>
      </w:tabs>
    </w:pPr>
    <w:rPr>
      <w:b/>
      <w:noProof/>
      <w:sz w:val="22"/>
      <w:szCs w:val="22"/>
    </w:rPr>
  </w:style>
  <w:style w:type="paragraph" w:customStyle="1" w:styleId="BTEMEASMCA">
    <w:name w:val="BT EMEA_SMCA"/>
    <w:basedOn w:val="prastasis"/>
    <w:link w:val="BTEMEASMCAChar"/>
    <w:autoRedefine/>
    <w:uiPriority w:val="99"/>
    <w:rsid w:val="007A2A0E"/>
    <w:pPr>
      <w:tabs>
        <w:tab w:val="left" w:pos="540"/>
      </w:tabs>
    </w:pPr>
    <w:rPr>
      <w:noProof/>
      <w:sz w:val="22"/>
      <w:szCs w:val="20"/>
    </w:rPr>
  </w:style>
  <w:style w:type="paragraph" w:styleId="Pagrindinistekstas">
    <w:name w:val="Body Text"/>
    <w:basedOn w:val="prastasis"/>
    <w:link w:val="PagrindinistekstasDiagrama"/>
    <w:uiPriority w:val="99"/>
    <w:semiHidden/>
    <w:rsid w:val="007A2A0E"/>
    <w:pPr>
      <w:overflowPunct w:val="0"/>
      <w:autoSpaceDE w:val="0"/>
      <w:autoSpaceDN w:val="0"/>
      <w:adjustRightInd w:val="0"/>
      <w:jc w:val="both"/>
      <w:textAlignment w:val="baseline"/>
    </w:pPr>
    <w:rPr>
      <w:sz w:val="22"/>
      <w:szCs w:val="20"/>
    </w:rPr>
  </w:style>
  <w:style w:type="character" w:customStyle="1" w:styleId="PagrindinistekstasDiagrama">
    <w:name w:val="Pagrindinis tekstas Diagrama"/>
    <w:basedOn w:val="Numatytasispastraiposriftas"/>
    <w:link w:val="Pagrindinistekstas"/>
    <w:uiPriority w:val="99"/>
    <w:semiHidden/>
    <w:rsid w:val="007A2A0E"/>
    <w:rPr>
      <w:rFonts w:ascii="Times New Roman" w:eastAsia="Times New Roman" w:hAnsi="Times New Roman" w:cs="Times New Roman"/>
      <w:szCs w:val="20"/>
    </w:rPr>
  </w:style>
  <w:style w:type="character" w:customStyle="1" w:styleId="BTEMEASMCAChar">
    <w:name w:val="BT EMEA_SMCA Char"/>
    <w:link w:val="BTEMEASMCA"/>
    <w:uiPriority w:val="99"/>
    <w:locked/>
    <w:rsid w:val="007A2A0E"/>
    <w:rPr>
      <w:rFonts w:ascii="Times New Roman" w:eastAsia="Times New Roman" w:hAnsi="Times New Roman" w:cs="Times New Roman"/>
      <w:noProof/>
      <w:szCs w:val="20"/>
    </w:rPr>
  </w:style>
  <w:style w:type="character" w:customStyle="1" w:styleId="PI-1labEMEASMCAChar">
    <w:name w:val="PI-1_lab EMEA_SMCA Char"/>
    <w:link w:val="PI-1labEMEASMCA"/>
    <w:uiPriority w:val="99"/>
    <w:rsid w:val="007A2A0E"/>
    <w:rPr>
      <w:rFonts w:ascii="Times New Roman" w:eastAsia="Times New Roman" w:hAnsi="Times New Roman" w:cs="Times New Roman"/>
      <w:b/>
      <w:noProof/>
    </w:rPr>
  </w:style>
  <w:style w:type="character" w:customStyle="1" w:styleId="Antrat3Diagrama">
    <w:name w:val="Antraštė 3 Diagrama"/>
    <w:basedOn w:val="Numatytasispastraiposriftas"/>
    <w:link w:val="Antrat3"/>
    <w:rsid w:val="007A2A0E"/>
    <w:rPr>
      <w:rFonts w:ascii="Times New Roman" w:eastAsia="Times New Roman" w:hAnsi="Times New Roman" w:cs="Times New Roman"/>
      <w:b/>
      <w:bCs/>
      <w:lang w:eastAsia="lt-LT"/>
    </w:rPr>
  </w:style>
  <w:style w:type="character" w:customStyle="1" w:styleId="Antrat2Diagrama">
    <w:name w:val="Antraštė 2 Diagrama"/>
    <w:basedOn w:val="Numatytasispastraiposriftas"/>
    <w:link w:val="Antrat2"/>
    <w:uiPriority w:val="9"/>
    <w:semiHidden/>
    <w:rsid w:val="007A2A0E"/>
    <w:rPr>
      <w:rFonts w:asciiTheme="majorHAnsi" w:eastAsiaTheme="majorEastAsia" w:hAnsiTheme="majorHAnsi" w:cstheme="majorBidi"/>
      <w:b/>
      <w:bCs/>
      <w:color w:val="4F81BD" w:themeColor="accent1"/>
      <w:sz w:val="26"/>
      <w:szCs w:val="26"/>
    </w:rPr>
  </w:style>
  <w:style w:type="character" w:styleId="Hipersaitas">
    <w:name w:val="Hyperlink"/>
    <w:uiPriority w:val="99"/>
    <w:semiHidden/>
    <w:rsid w:val="00A66B82"/>
    <w:rPr>
      <w:rFonts w:cs="Times New Roman"/>
      <w:color w:val="0000FF"/>
      <w:u w:val="single"/>
    </w:rPr>
  </w:style>
  <w:style w:type="paragraph" w:customStyle="1" w:styleId="PI-1EMEASMCA">
    <w:name w:val="PI-1 EMEA_SMCA"/>
    <w:basedOn w:val="Antrat2"/>
    <w:autoRedefine/>
    <w:uiPriority w:val="99"/>
    <w:rsid w:val="00A66B82"/>
    <w:pPr>
      <w:keepLines w:val="0"/>
      <w:tabs>
        <w:tab w:val="left" w:pos="0"/>
        <w:tab w:val="left" w:pos="540"/>
      </w:tabs>
      <w:spacing w:before="0"/>
    </w:pPr>
    <w:rPr>
      <w:rFonts w:ascii="Times New Roman" w:eastAsia="Times New Roman" w:hAnsi="Times New Roman" w:cs="Times New Roman"/>
      <w:bCs w:val="0"/>
      <w:color w:val="auto"/>
      <w:sz w:val="22"/>
      <w:szCs w:val="22"/>
    </w:rPr>
  </w:style>
  <w:style w:type="paragraph" w:customStyle="1" w:styleId="TTEMEASMCA">
    <w:name w:val="TT EMEA_SMCA"/>
    <w:basedOn w:val="Antrat1"/>
    <w:autoRedefine/>
    <w:uiPriority w:val="99"/>
    <w:rsid w:val="00A66B82"/>
    <w:pPr>
      <w:keepNext w:val="0"/>
      <w:keepLines w:val="0"/>
      <w:tabs>
        <w:tab w:val="left" w:pos="567"/>
      </w:tabs>
      <w:spacing w:before="0"/>
      <w:ind w:left="567" w:hanging="567"/>
      <w:jc w:val="center"/>
    </w:pPr>
    <w:rPr>
      <w:rFonts w:ascii="Times New Roman" w:eastAsia="Times New Roman" w:hAnsi="Times New Roman" w:cs="Times New Roman"/>
      <w:bCs w:val="0"/>
      <w:color w:val="auto"/>
      <w:sz w:val="22"/>
      <w:szCs w:val="22"/>
      <w:lang w:eastAsia="lt-LT"/>
    </w:rPr>
  </w:style>
  <w:style w:type="paragraph" w:customStyle="1" w:styleId="BT-EMEASMCA">
    <w:name w:val="BT- EMEA_SMCA"/>
    <w:basedOn w:val="BTEMEASMCA"/>
    <w:autoRedefine/>
    <w:uiPriority w:val="99"/>
    <w:rsid w:val="00A66B82"/>
  </w:style>
  <w:style w:type="paragraph" w:customStyle="1" w:styleId="PI-3EMEASMCA">
    <w:name w:val="PI-3 EMEA_SMCA"/>
    <w:basedOn w:val="prastasis"/>
    <w:autoRedefine/>
    <w:uiPriority w:val="99"/>
    <w:rsid w:val="00A66B82"/>
    <w:pPr>
      <w:spacing w:line="220" w:lineRule="exact"/>
    </w:pPr>
    <w:rPr>
      <w:b/>
      <w:bCs/>
      <w:sz w:val="22"/>
      <w:szCs w:val="22"/>
    </w:rPr>
  </w:style>
  <w:style w:type="paragraph" w:customStyle="1" w:styleId="BTbEMEASMCA">
    <w:name w:val="BT(b) EMEA_SMCA"/>
    <w:basedOn w:val="BTEMEASMCA"/>
    <w:autoRedefine/>
    <w:uiPriority w:val="99"/>
    <w:rsid w:val="00A66B82"/>
    <w:rPr>
      <w:b/>
    </w:rPr>
  </w:style>
  <w:style w:type="paragraph" w:customStyle="1" w:styleId="BTeEMEASMCA">
    <w:name w:val="BT(e) EMEA_SMCA"/>
    <w:basedOn w:val="BTEMEASMCA"/>
    <w:autoRedefine/>
    <w:uiPriority w:val="99"/>
    <w:rsid w:val="00A66B82"/>
    <w:pPr>
      <w:jc w:val="center"/>
    </w:pPr>
  </w:style>
  <w:style w:type="character" w:customStyle="1" w:styleId="Antrat1Diagrama">
    <w:name w:val="Antraštė 1 Diagrama"/>
    <w:basedOn w:val="Numatytasispastraiposriftas"/>
    <w:link w:val="Antrat1"/>
    <w:uiPriority w:val="9"/>
    <w:rsid w:val="00A66B82"/>
    <w:rPr>
      <w:rFonts w:asciiTheme="majorHAnsi" w:eastAsiaTheme="majorEastAsia" w:hAnsiTheme="majorHAnsi" w:cstheme="majorBidi"/>
      <w:b/>
      <w:bCs/>
      <w:color w:val="365F91" w:themeColor="accent1" w:themeShade="BF"/>
      <w:sz w:val="28"/>
      <w:szCs w:val="28"/>
    </w:rPr>
  </w:style>
  <w:style w:type="paragraph" w:styleId="Debesliotekstas">
    <w:name w:val="Balloon Text"/>
    <w:basedOn w:val="prastasis"/>
    <w:link w:val="DebesliotekstasDiagrama"/>
    <w:uiPriority w:val="99"/>
    <w:semiHidden/>
    <w:unhideWhenUsed/>
    <w:rsid w:val="00A66B82"/>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A66B82"/>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ema.europa.eu"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NepageidaujamaR@vvkt.lt" TargetMode="External"/><Relationship Id="rId5" Type="http://schemas.openxmlformats.org/officeDocument/2006/relationships/hyperlink" Target="http://www.vvkt.lt" TargetMode="External"/><Relationship Id="rId4" Type="http://schemas.openxmlformats.org/officeDocument/2006/relationships/image" Target="media/image1.emf"/><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11177</Words>
  <Characters>6371</Characters>
  <Application>Microsoft Office Word</Application>
  <DocSecurity>8</DocSecurity>
  <Lines>53</Lines>
  <Paragraphs>35</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17513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Ieva Strelčiūnaitė</dc:creator>
  <cp:lastModifiedBy>Birutė Valkauskaitė</cp:lastModifiedBy>
  <cp:revision>3</cp:revision>
  <dcterms:created xsi:type="dcterms:W3CDTF">2015-02-05T13:32:00Z</dcterms:created>
  <dcterms:modified xsi:type="dcterms:W3CDTF">2015-02-05T13:32:00Z</dcterms:modified>
</cp:coreProperties>
</file>