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E6C6F"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4872AFFF"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72D6A306"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2F3911C5"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3B6B7E52"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25D9DBC5"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31D0CF16"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32A55383"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0B819E3D"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06A02EE1"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4A33215D"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2693CC65"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0F150FD8"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360D7A15"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3E113C57"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36449EBD"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018A76EE"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380139C4"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2211DB9D"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2222D8F3"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2DE99D9F"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7650B134"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10AB0CEF" w14:textId="77777777" w:rsidR="002C6F1E" w:rsidRPr="00957D6D" w:rsidRDefault="002C6F1E" w:rsidP="00506F51">
      <w:pPr>
        <w:widowControl w:val="0"/>
        <w:tabs>
          <w:tab w:val="left" w:pos="-1440"/>
          <w:tab w:val="left" w:pos="-720"/>
          <w:tab w:val="left" w:pos="567"/>
        </w:tabs>
        <w:ind w:left="0" w:right="-1" w:firstLine="0"/>
        <w:rPr>
          <w:rFonts w:ascii="Times New Roman" w:eastAsia="Times New Roman" w:hAnsi="Times New Roman" w:cs="Times New Roman"/>
          <w:b/>
          <w:snapToGrid w:val="0"/>
        </w:rPr>
      </w:pPr>
    </w:p>
    <w:p w14:paraId="0D1BD5D0"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I PRIEDAS</w:t>
      </w:r>
    </w:p>
    <w:p w14:paraId="7FE64DB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14199A3" w14:textId="77777777" w:rsidR="002C6F1E" w:rsidRPr="00957D6D" w:rsidRDefault="002C6F1E" w:rsidP="00506F51">
      <w:pPr>
        <w:widowControl w:val="0"/>
        <w:tabs>
          <w:tab w:val="left" w:pos="-1440"/>
          <w:tab w:val="left" w:pos="-720"/>
          <w:tab w:val="left" w:pos="567"/>
        </w:tabs>
        <w:ind w:left="0" w:right="-1" w:firstLine="0"/>
        <w:jc w:val="center"/>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PREPARATO CHARAKTERISTIKŲ SANTRAUKA</w:t>
      </w:r>
    </w:p>
    <w:p w14:paraId="0CAFE8CC" w14:textId="77777777" w:rsidR="002C6F1E" w:rsidRPr="00957D6D" w:rsidRDefault="002C6F1E" w:rsidP="00506F51">
      <w:pPr>
        <w:widowControl w:val="0"/>
        <w:tabs>
          <w:tab w:val="left" w:pos="567"/>
        </w:tabs>
        <w:ind w:left="0" w:right="-1" w:firstLine="0"/>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snapToGrid w:val="0"/>
          <w:lang w:eastAsia="zh-CN"/>
        </w:rPr>
        <w:br w:type="page"/>
      </w:r>
      <w:r w:rsidRPr="00957D6D">
        <w:rPr>
          <w:rFonts w:ascii="Times New Roman" w:eastAsia="Times New Roman" w:hAnsi="Times New Roman" w:cs="Times New Roman"/>
          <w:b/>
          <w:bCs/>
          <w:snapToGrid w:val="0"/>
          <w:lang w:eastAsia="x-none"/>
        </w:rPr>
        <w:lastRenderedPageBreak/>
        <w:t>1.</w:t>
      </w:r>
      <w:r w:rsidRPr="00957D6D">
        <w:rPr>
          <w:rFonts w:ascii="Times New Roman" w:eastAsia="Times New Roman" w:hAnsi="Times New Roman" w:cs="Times New Roman"/>
          <w:b/>
          <w:bCs/>
          <w:snapToGrid w:val="0"/>
          <w:lang w:eastAsia="x-none"/>
        </w:rPr>
        <w:tab/>
        <w:t>VAISTINIO PREPARATO PAVADINIMAS</w:t>
      </w:r>
    </w:p>
    <w:p w14:paraId="538280C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092FB4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bookmarkStart w:id="0" w:name="_GoBack"/>
      <w:r w:rsidRPr="00957D6D">
        <w:rPr>
          <w:rFonts w:ascii="Times New Roman" w:eastAsia="Times New Roman" w:hAnsi="Times New Roman" w:cs="Times New Roman"/>
          <w:snapToGrid w:val="0"/>
        </w:rPr>
        <w:t xml:space="preserve">Dexamethasone Krka </w:t>
      </w:r>
      <w:bookmarkEnd w:id="0"/>
      <w:r w:rsidRPr="00957D6D">
        <w:rPr>
          <w:rFonts w:ascii="Times New Roman" w:eastAsia="Times New Roman" w:hAnsi="Times New Roman" w:cs="Times New Roman"/>
          <w:snapToGrid w:val="0"/>
        </w:rPr>
        <w:t>4 mg tabletės</w:t>
      </w:r>
    </w:p>
    <w:p w14:paraId="31BEBA5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8 mg tabletės</w:t>
      </w:r>
    </w:p>
    <w:p w14:paraId="7CFF9CD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531640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2D87FE0" w14:textId="77777777" w:rsidR="002C6F1E" w:rsidRPr="00957D6D" w:rsidRDefault="002C6F1E" w:rsidP="00506F51">
      <w:pPr>
        <w:widowControl w:val="0"/>
        <w:tabs>
          <w:tab w:val="left" w:pos="567"/>
        </w:tabs>
        <w:ind w:left="0" w:right="-1" w:firstLine="0"/>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KOKYBINĖ IR KIEKYBINĖ SUDĖTIS</w:t>
      </w:r>
    </w:p>
    <w:p w14:paraId="46AE618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AE172BC" w14:textId="77777777" w:rsidR="00912F9B" w:rsidRPr="0043774C" w:rsidRDefault="00912F9B" w:rsidP="00912F9B">
      <w:pPr>
        <w:widowControl w:val="0"/>
        <w:tabs>
          <w:tab w:val="left" w:pos="567"/>
        </w:tabs>
        <w:ind w:left="0" w:right="-1" w:firstLine="0"/>
        <w:rPr>
          <w:rFonts w:ascii="Times New Roman" w:eastAsia="Times New Roman" w:hAnsi="Times New Roman" w:cs="Times New Roman"/>
          <w:snapToGrid w:val="0"/>
          <w:u w:val="single"/>
        </w:rPr>
      </w:pPr>
      <w:r w:rsidRPr="0043774C">
        <w:rPr>
          <w:rFonts w:ascii="Times New Roman" w:eastAsia="Times New Roman" w:hAnsi="Times New Roman" w:cs="Times New Roman"/>
          <w:snapToGrid w:val="0"/>
          <w:u w:val="single"/>
        </w:rPr>
        <w:t>Dexamethasone Krka 4 mg tabletės</w:t>
      </w:r>
    </w:p>
    <w:p w14:paraId="25FB613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 mg deksametazono.</w:t>
      </w:r>
    </w:p>
    <w:p w14:paraId="37CDBA20" w14:textId="77777777" w:rsidR="00912F9B" w:rsidRDefault="00912F9B" w:rsidP="002C6F1E">
      <w:pPr>
        <w:widowControl w:val="0"/>
        <w:tabs>
          <w:tab w:val="left" w:pos="567"/>
        </w:tabs>
        <w:ind w:left="0" w:right="-1" w:firstLine="0"/>
        <w:rPr>
          <w:rFonts w:ascii="Times New Roman" w:eastAsia="Times New Roman" w:hAnsi="Times New Roman" w:cs="Times New Roman"/>
          <w:snapToGrid w:val="0"/>
          <w:u w:val="single"/>
        </w:rPr>
      </w:pPr>
    </w:p>
    <w:p w14:paraId="6A6A1F1C" w14:textId="77777777" w:rsidR="00912F9B" w:rsidRPr="00506F51" w:rsidRDefault="00912F9B" w:rsidP="002C6F1E">
      <w:pPr>
        <w:widowControl w:val="0"/>
        <w:tabs>
          <w:tab w:val="left" w:pos="567"/>
        </w:tabs>
        <w:ind w:left="0" w:right="-1" w:firstLine="0"/>
        <w:rPr>
          <w:rFonts w:ascii="Times New Roman" w:eastAsia="Times New Roman" w:hAnsi="Times New Roman" w:cs="Times New Roman"/>
          <w:snapToGrid w:val="0"/>
          <w:u w:val="single"/>
        </w:rPr>
      </w:pPr>
      <w:r w:rsidRPr="0043774C">
        <w:rPr>
          <w:rFonts w:ascii="Times New Roman" w:eastAsia="Times New Roman" w:hAnsi="Times New Roman" w:cs="Times New Roman"/>
          <w:snapToGrid w:val="0"/>
          <w:u w:val="single"/>
        </w:rPr>
        <w:t>Dexamethasone Krka 8 mg tabletės</w:t>
      </w:r>
    </w:p>
    <w:p w14:paraId="04386BF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8 mg deksametazono.</w:t>
      </w:r>
    </w:p>
    <w:p w14:paraId="039185D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0C8770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u w:val="single"/>
        </w:rPr>
        <w:t>Pagalbinė medžiaga, kurios poveikis žinomas:</w:t>
      </w:r>
    </w:p>
    <w:p w14:paraId="258B0CEE" w14:textId="77777777" w:rsidR="00912F9B" w:rsidRPr="0043774C" w:rsidRDefault="00912F9B" w:rsidP="00912F9B">
      <w:pPr>
        <w:widowControl w:val="0"/>
        <w:tabs>
          <w:tab w:val="left" w:pos="567"/>
        </w:tabs>
        <w:ind w:left="0" w:right="-1" w:firstLine="0"/>
        <w:rPr>
          <w:rFonts w:ascii="Times New Roman" w:eastAsia="Times New Roman" w:hAnsi="Times New Roman" w:cs="Times New Roman"/>
          <w:i/>
          <w:snapToGrid w:val="0"/>
        </w:rPr>
      </w:pPr>
      <w:r w:rsidRPr="0043774C">
        <w:rPr>
          <w:rFonts w:ascii="Times New Roman" w:eastAsia="Times New Roman" w:hAnsi="Times New Roman" w:cs="Times New Roman"/>
          <w:i/>
          <w:snapToGrid w:val="0"/>
        </w:rPr>
        <w:t>Dexamethasone Krka 4 mg tabletės</w:t>
      </w:r>
    </w:p>
    <w:p w14:paraId="627BC19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77,9 mg laktozės (laktozės monohidrato pavidalu).</w:t>
      </w:r>
    </w:p>
    <w:p w14:paraId="40BE3C2B" w14:textId="77777777" w:rsidR="00912F9B" w:rsidRDefault="00912F9B" w:rsidP="00912F9B">
      <w:pPr>
        <w:widowControl w:val="0"/>
        <w:tabs>
          <w:tab w:val="left" w:pos="567"/>
        </w:tabs>
        <w:ind w:left="0" w:right="-1" w:firstLine="0"/>
        <w:rPr>
          <w:rFonts w:ascii="Times New Roman" w:eastAsia="Times New Roman" w:hAnsi="Times New Roman" w:cs="Times New Roman"/>
          <w:i/>
          <w:snapToGrid w:val="0"/>
        </w:rPr>
      </w:pPr>
    </w:p>
    <w:p w14:paraId="5D172745" w14:textId="77777777" w:rsidR="00912F9B" w:rsidRPr="0043774C" w:rsidRDefault="00912F9B" w:rsidP="00912F9B">
      <w:pPr>
        <w:widowControl w:val="0"/>
        <w:tabs>
          <w:tab w:val="left" w:pos="567"/>
        </w:tabs>
        <w:ind w:left="0" w:right="-1" w:firstLine="0"/>
        <w:rPr>
          <w:rFonts w:ascii="Times New Roman" w:eastAsia="Times New Roman" w:hAnsi="Times New Roman" w:cs="Times New Roman"/>
          <w:i/>
          <w:snapToGrid w:val="0"/>
        </w:rPr>
      </w:pPr>
      <w:r w:rsidRPr="0043774C">
        <w:rPr>
          <w:rFonts w:ascii="Times New Roman" w:eastAsia="Times New Roman" w:hAnsi="Times New Roman" w:cs="Times New Roman"/>
          <w:i/>
          <w:snapToGrid w:val="0"/>
        </w:rPr>
        <w:t>Dexamethasone Krka 8 mg tabletės</w:t>
      </w:r>
    </w:p>
    <w:p w14:paraId="5C4A604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155,8 mg laktozės (laktozės monohidrato pavidalu).</w:t>
      </w:r>
    </w:p>
    <w:p w14:paraId="2C5B5D7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81CFBB0" w14:textId="4128690C"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Visos pagalbinės medžiagos išvardytos 6.1</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skyriuje.</w:t>
      </w:r>
    </w:p>
    <w:p w14:paraId="1AF072E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5747A8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08C935C" w14:textId="77777777" w:rsidR="002C6F1E" w:rsidRPr="00957D6D" w:rsidRDefault="002C6F1E" w:rsidP="00506F51">
      <w:pPr>
        <w:widowControl w:val="0"/>
        <w:tabs>
          <w:tab w:val="left" w:pos="567"/>
        </w:tabs>
        <w:ind w:left="0" w:right="-1" w:firstLine="0"/>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FARMACINĖ FORMA</w:t>
      </w:r>
    </w:p>
    <w:p w14:paraId="1BFE0AD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BF37CF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Tabletė</w:t>
      </w:r>
    </w:p>
    <w:p w14:paraId="470E619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DC3489C" w14:textId="77777777" w:rsidR="00912F9B" w:rsidRPr="008C7CB0" w:rsidRDefault="00912F9B" w:rsidP="002C6F1E">
      <w:pPr>
        <w:widowControl w:val="0"/>
        <w:tabs>
          <w:tab w:val="left" w:pos="567"/>
        </w:tabs>
        <w:ind w:left="0" w:right="-1" w:firstLine="0"/>
        <w:rPr>
          <w:rFonts w:ascii="Times New Roman" w:eastAsia="Times New Roman" w:hAnsi="Times New Roman" w:cs="Times New Roman"/>
          <w:snapToGrid w:val="0"/>
          <w:u w:val="single"/>
        </w:rPr>
      </w:pPr>
      <w:r w:rsidRPr="008C7CB0">
        <w:rPr>
          <w:rFonts w:ascii="Times New Roman" w:eastAsia="Times New Roman" w:hAnsi="Times New Roman" w:cs="Times New Roman"/>
          <w:snapToGrid w:val="0"/>
          <w:u w:val="single"/>
        </w:rPr>
        <w:t xml:space="preserve">Dexamethasone </w:t>
      </w:r>
      <w:r w:rsidR="00C51960" w:rsidRPr="008C7CB0">
        <w:rPr>
          <w:rFonts w:ascii="Times New Roman" w:eastAsia="Times New Roman" w:hAnsi="Times New Roman" w:cs="Times New Roman"/>
          <w:snapToGrid w:val="0"/>
          <w:u w:val="single"/>
        </w:rPr>
        <w:t xml:space="preserve">Krka </w:t>
      </w:r>
      <w:r w:rsidR="002C6F1E" w:rsidRPr="008C7CB0">
        <w:rPr>
          <w:rFonts w:ascii="Times New Roman" w:eastAsia="Times New Roman" w:hAnsi="Times New Roman" w:cs="Times New Roman"/>
          <w:snapToGrid w:val="0"/>
          <w:u w:val="single"/>
        </w:rPr>
        <w:t>4 mg tabletės</w:t>
      </w:r>
    </w:p>
    <w:p w14:paraId="17C53F39" w14:textId="77777777" w:rsidR="002C6F1E" w:rsidRPr="00957D6D" w:rsidRDefault="00912F9B"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B</w:t>
      </w:r>
      <w:r w:rsidR="002C6F1E" w:rsidRPr="00957D6D">
        <w:rPr>
          <w:rFonts w:ascii="Times New Roman" w:eastAsia="Times New Roman" w:hAnsi="Times New Roman" w:cs="Times New Roman"/>
          <w:snapToGrid w:val="0"/>
        </w:rPr>
        <w:t>altos arba beveik baltos, apvalios tabletės nuožulniais kraštais ir vagele vienoje pusėje (storis 2,5</w:t>
      </w:r>
      <w:r w:rsidR="002C6F1E" w:rsidRPr="00957D6D">
        <w:rPr>
          <w:rFonts w:ascii="Times New Roman" w:eastAsia="Times New Roman" w:hAnsi="Times New Roman" w:cs="Times New Roman"/>
          <w:snapToGrid w:val="0"/>
        </w:rPr>
        <w:noBreakHyphen/>
        <w:t>3,5 mm, skersmuo 5,7</w:t>
      </w:r>
      <w:r w:rsidR="002C6F1E" w:rsidRPr="00957D6D">
        <w:rPr>
          <w:rFonts w:ascii="Times New Roman" w:eastAsia="Times New Roman" w:hAnsi="Times New Roman" w:cs="Times New Roman"/>
          <w:snapToGrid w:val="0"/>
        </w:rPr>
        <w:noBreakHyphen/>
        <w:t>6,3 mm). Tabletę galima padalyti į lygias dozes.</w:t>
      </w:r>
    </w:p>
    <w:p w14:paraId="05172A2E" w14:textId="77777777" w:rsidR="000E3F48" w:rsidRDefault="000E3F48" w:rsidP="002C6F1E">
      <w:pPr>
        <w:widowControl w:val="0"/>
        <w:tabs>
          <w:tab w:val="left" w:pos="567"/>
        </w:tabs>
        <w:ind w:left="0" w:right="-1" w:firstLine="0"/>
        <w:rPr>
          <w:rFonts w:ascii="Times New Roman" w:eastAsia="Times New Roman" w:hAnsi="Times New Roman" w:cs="Times New Roman"/>
          <w:snapToGrid w:val="0"/>
          <w:u w:val="single"/>
        </w:rPr>
      </w:pPr>
    </w:p>
    <w:p w14:paraId="64B9CA3A" w14:textId="77777777" w:rsidR="000E3F48" w:rsidRDefault="009E37CF" w:rsidP="002C6F1E">
      <w:pPr>
        <w:widowControl w:val="0"/>
        <w:tabs>
          <w:tab w:val="left" w:pos="567"/>
        </w:tabs>
        <w:ind w:left="0" w:right="-1" w:firstLine="0"/>
        <w:rPr>
          <w:rFonts w:ascii="Times New Roman" w:eastAsia="Times New Roman" w:hAnsi="Times New Roman" w:cs="Times New Roman"/>
          <w:snapToGrid w:val="0"/>
        </w:rPr>
      </w:pPr>
      <w:r w:rsidRPr="009E37CF">
        <w:rPr>
          <w:rFonts w:ascii="Times New Roman" w:eastAsia="Times New Roman" w:hAnsi="Times New Roman" w:cs="Times New Roman"/>
          <w:snapToGrid w:val="0"/>
          <w:u w:val="single"/>
        </w:rPr>
        <w:t>Dexamethasone</w:t>
      </w:r>
      <w:r w:rsidRPr="00506F51">
        <w:rPr>
          <w:rFonts w:ascii="Times New Roman" w:eastAsia="Times New Roman" w:hAnsi="Times New Roman" w:cs="Times New Roman"/>
          <w:snapToGrid w:val="0"/>
          <w:u w:val="single"/>
        </w:rPr>
        <w:t xml:space="preserve"> </w:t>
      </w:r>
      <w:r w:rsidR="00C51960">
        <w:rPr>
          <w:rFonts w:ascii="Times New Roman" w:eastAsia="Times New Roman" w:hAnsi="Times New Roman" w:cs="Times New Roman"/>
          <w:snapToGrid w:val="0"/>
          <w:u w:val="single"/>
        </w:rPr>
        <w:t xml:space="preserve">Krka </w:t>
      </w:r>
      <w:r w:rsidR="002C6F1E" w:rsidRPr="00B52189">
        <w:rPr>
          <w:rFonts w:ascii="Times New Roman" w:hAnsi="Times New Roman"/>
          <w:u w:val="single"/>
        </w:rPr>
        <w:t>8 mg tabletės</w:t>
      </w:r>
    </w:p>
    <w:p w14:paraId="468FF0A8" w14:textId="77777777" w:rsidR="002C6F1E" w:rsidRPr="00957D6D" w:rsidRDefault="000E3F48"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B</w:t>
      </w:r>
      <w:r w:rsidR="002C6F1E" w:rsidRPr="00957D6D">
        <w:rPr>
          <w:rFonts w:ascii="Times New Roman" w:eastAsia="Times New Roman" w:hAnsi="Times New Roman" w:cs="Times New Roman"/>
          <w:snapToGrid w:val="0"/>
        </w:rPr>
        <w:t>altos arba beveik baltos, ovalios tabletės su vagele vienoje pusėje (storis 3,5</w:t>
      </w:r>
      <w:r w:rsidR="002C6F1E" w:rsidRPr="00957D6D">
        <w:rPr>
          <w:rFonts w:ascii="Times New Roman" w:eastAsia="Times New Roman" w:hAnsi="Times New Roman" w:cs="Times New Roman"/>
          <w:snapToGrid w:val="0"/>
        </w:rPr>
        <w:noBreakHyphen/>
        <w:t>5,5 mm, ilgis 8,7</w:t>
      </w:r>
      <w:r w:rsidR="002C6F1E" w:rsidRPr="00957D6D">
        <w:rPr>
          <w:rFonts w:ascii="Times New Roman" w:eastAsia="Times New Roman" w:hAnsi="Times New Roman" w:cs="Times New Roman"/>
          <w:snapToGrid w:val="0"/>
        </w:rPr>
        <w:noBreakHyphen/>
        <w:t>9,3 mm). Tabletę galima padalyti į lygias dozes.</w:t>
      </w:r>
    </w:p>
    <w:p w14:paraId="1B1031D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755435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D058E49" w14:textId="77777777" w:rsidR="002C6F1E" w:rsidRPr="00957D6D" w:rsidRDefault="002C6F1E" w:rsidP="00506F51">
      <w:pPr>
        <w:widowControl w:val="0"/>
        <w:tabs>
          <w:tab w:val="left" w:pos="567"/>
        </w:tabs>
        <w:ind w:left="0" w:right="-1" w:firstLine="0"/>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KLINIKINĖ INFORMACIJA</w:t>
      </w:r>
    </w:p>
    <w:p w14:paraId="5930885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5EC761C"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4.1</w:t>
      </w:r>
      <w:r w:rsidRPr="00957D6D">
        <w:rPr>
          <w:rFonts w:ascii="Times New Roman" w:eastAsia="Times New Roman" w:hAnsi="Times New Roman" w:cs="Times New Roman"/>
          <w:b/>
          <w:bCs/>
          <w:snapToGrid w:val="0"/>
          <w:lang w:eastAsia="x-none"/>
        </w:rPr>
        <w:tab/>
        <w:t>Terapinės indikacijos</w:t>
      </w:r>
    </w:p>
    <w:p w14:paraId="4B7BE29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AB0B3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Nervų sistemos ligos</w:t>
      </w:r>
    </w:p>
    <w:p w14:paraId="17E58D0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Smegenų naviko, neurochirurginės procedūros ar smegenų absceso sukeltos smegenų edemos gydymas (tik jei yra kompiuterine tomografija patvirtinto intrakranijinio spaudimo simptomų).</w:t>
      </w:r>
    </w:p>
    <w:p w14:paraId="5C61219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552469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Plaučių ir kvėpavimo takų ligos</w:t>
      </w:r>
    </w:p>
    <w:p w14:paraId="106BEE0C"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Ūminio astmos paūmėjimo gydymas, kai tinka gydymas geriamaisiais kortikosteroidais (GKS). Ūminio obstrukcinio laringito (krupo) gydymas.</w:t>
      </w:r>
    </w:p>
    <w:p w14:paraId="1798034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DC16D4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Odos ligos</w:t>
      </w:r>
    </w:p>
    <w:p w14:paraId="40899A5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Pradinis išplitusių sunkių ūminių odos ligų, tokių kaip eritrodermija ir paprastoji pūslinė (</w:t>
      </w:r>
      <w:r w:rsidRPr="00957D6D">
        <w:rPr>
          <w:rFonts w:ascii="Times New Roman" w:eastAsia="Times New Roman" w:hAnsi="Times New Roman" w:cs="Times New Roman"/>
          <w:i/>
          <w:snapToGrid w:val="0"/>
        </w:rPr>
        <w:t>Pemphigus vulgaris</w:t>
      </w:r>
      <w:r w:rsidRPr="00957D6D">
        <w:rPr>
          <w:rFonts w:ascii="Times New Roman" w:eastAsia="Times New Roman" w:hAnsi="Times New Roman" w:cs="Times New Roman"/>
          <w:color w:val="000000"/>
          <w:shd w:val="clear" w:color="auto" w:fill="FFFFFF"/>
          <w:lang w:val="sl-SI" w:eastAsia="sl-SI"/>
        </w:rPr>
        <w:t>)</w:t>
      </w:r>
      <w:r w:rsidRPr="00957D6D">
        <w:rPr>
          <w:rFonts w:ascii="Times New Roman" w:eastAsia="Times New Roman" w:hAnsi="Times New Roman" w:cs="Times New Roman"/>
          <w:snapToGrid w:val="0"/>
        </w:rPr>
        <w:t xml:space="preserve">, gydymas, jei pasireiškia </w:t>
      </w:r>
      <w:r w:rsidR="008B3FF6">
        <w:rPr>
          <w:rFonts w:ascii="Times New Roman" w:eastAsia="Times New Roman" w:hAnsi="Times New Roman" w:cs="Times New Roman"/>
          <w:snapToGrid w:val="0"/>
        </w:rPr>
        <w:t xml:space="preserve">organizmo </w:t>
      </w:r>
      <w:r w:rsidRPr="00957D6D">
        <w:rPr>
          <w:rFonts w:ascii="Times New Roman" w:eastAsia="Times New Roman" w:hAnsi="Times New Roman" w:cs="Times New Roman"/>
          <w:snapToGrid w:val="0"/>
        </w:rPr>
        <w:t>reakcija į gliukokortikoidus.</w:t>
      </w:r>
    </w:p>
    <w:p w14:paraId="79F24D1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F83B37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Autoimuninės</w:t>
      </w:r>
      <w:r w:rsidR="008B3FF6">
        <w:rPr>
          <w:rFonts w:ascii="Times New Roman" w:eastAsia="Times New Roman" w:hAnsi="Times New Roman" w:cs="Times New Roman"/>
          <w:snapToGrid w:val="0"/>
          <w:u w:val="single"/>
        </w:rPr>
        <w:t xml:space="preserve">, jungiamojo audinio </w:t>
      </w:r>
      <w:r w:rsidRPr="00957D6D">
        <w:rPr>
          <w:rFonts w:ascii="Times New Roman" w:eastAsia="Times New Roman" w:hAnsi="Times New Roman" w:cs="Times New Roman"/>
          <w:snapToGrid w:val="0"/>
          <w:u w:val="single"/>
        </w:rPr>
        <w:t xml:space="preserve"> ligos</w:t>
      </w:r>
      <w:r w:rsidR="008B3FF6">
        <w:rPr>
          <w:rFonts w:ascii="Times New Roman" w:eastAsia="Times New Roman" w:hAnsi="Times New Roman" w:cs="Times New Roman"/>
          <w:snapToGrid w:val="0"/>
          <w:u w:val="single"/>
        </w:rPr>
        <w:t xml:space="preserve"> ir poliartropatijos</w:t>
      </w:r>
    </w:p>
    <w:p w14:paraId="5A887C8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Pradinis autoimuninių ligų, tokių kaip sisteminė raudonoji vilkligė, gydymas.</w:t>
      </w:r>
    </w:p>
    <w:p w14:paraId="411E058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Sisteminio vaskulito, pvz., mazginio panarterito, aktyvios fazės gydymas (jei kartu yra serologiškai </w:t>
      </w:r>
      <w:r w:rsidRPr="00957D6D">
        <w:rPr>
          <w:rFonts w:ascii="Times New Roman" w:eastAsia="Times New Roman" w:hAnsi="Times New Roman" w:cs="Times New Roman"/>
          <w:snapToGrid w:val="0"/>
        </w:rPr>
        <w:lastRenderedPageBreak/>
        <w:t>teigiamas hepatitas B, gydymas negali trukti ilgiau kaip dvi savaites).</w:t>
      </w:r>
    </w:p>
    <w:p w14:paraId="37C71EF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Aktyvaus reumatoidinio artrito, pasireiškusio sunkia progresuojančia eiga, pvz., greitai progresuojančia destrukcine forma ir (arba) ekstraartikuline pažaida, gydymas.</w:t>
      </w:r>
    </w:p>
    <w:p w14:paraId="6CFC3E3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Sunkaus sisteminio jaunatvinio idiopatinio artrito (Stilio (</w:t>
      </w:r>
      <w:r w:rsidRPr="00957D6D">
        <w:rPr>
          <w:rFonts w:ascii="Times New Roman" w:eastAsia="Times New Roman" w:hAnsi="Times New Roman" w:cs="Times New Roman"/>
          <w:i/>
          <w:snapToGrid w:val="0"/>
        </w:rPr>
        <w:t>Still</w:t>
      </w:r>
      <w:r w:rsidRPr="00957D6D">
        <w:rPr>
          <w:rFonts w:ascii="Times New Roman" w:eastAsia="Times New Roman" w:hAnsi="Times New Roman" w:cs="Times New Roman"/>
          <w:snapToGrid w:val="0"/>
        </w:rPr>
        <w:t>) ligos) gydymas.</w:t>
      </w:r>
    </w:p>
    <w:p w14:paraId="23EC160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315039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Kraujo sutrikimai</w:t>
      </w:r>
    </w:p>
    <w:p w14:paraId="4837D940" w14:textId="77777777" w:rsidR="002C6F1E" w:rsidRPr="00957D6D" w:rsidRDefault="008B3FF6"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Suaugusi</w:t>
      </w:r>
      <w:r>
        <w:rPr>
          <w:rFonts w:ascii="Times New Roman" w:eastAsia="Times New Roman" w:hAnsi="Times New Roman" w:cs="Times New Roman"/>
          <w:snapToGrid w:val="0"/>
        </w:rPr>
        <w:t>ųjų</w:t>
      </w:r>
      <w:r w:rsidRPr="00957D6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w:t>
      </w:r>
      <w:r w:rsidR="002C6F1E" w:rsidRPr="00957D6D">
        <w:rPr>
          <w:rFonts w:ascii="Times New Roman" w:eastAsia="Times New Roman" w:hAnsi="Times New Roman" w:cs="Times New Roman"/>
          <w:snapToGrid w:val="0"/>
        </w:rPr>
        <w:t>diopatinės trombocitopeninės purpuros gydymas.</w:t>
      </w:r>
    </w:p>
    <w:p w14:paraId="21964FD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E81613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Infekcinės ligos</w:t>
      </w:r>
    </w:p>
    <w:p w14:paraId="647B55B7" w14:textId="77777777" w:rsidR="002C6F1E"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Tuberkuliozinio meningito gydymas (tik kartu su antiinfekciniu gydymu).</w:t>
      </w:r>
    </w:p>
    <w:p w14:paraId="6A944C68" w14:textId="77777777" w:rsidR="00083C2E" w:rsidRDefault="00083C2E" w:rsidP="00506F51">
      <w:pPr>
        <w:widowControl w:val="0"/>
        <w:tabs>
          <w:tab w:val="left" w:pos="567"/>
        </w:tabs>
        <w:ind w:left="0" w:right="-1" w:firstLine="0"/>
        <w:rPr>
          <w:rFonts w:ascii="Times New Roman" w:eastAsia="Times New Roman" w:hAnsi="Times New Roman" w:cs="Times New Roman"/>
          <w:snapToGrid w:val="0"/>
        </w:rPr>
      </w:pPr>
    </w:p>
    <w:p w14:paraId="56442672" w14:textId="77777777" w:rsidR="00083C2E" w:rsidRPr="008C7CB0" w:rsidRDefault="00083C2E" w:rsidP="00506F51">
      <w:pPr>
        <w:widowControl w:val="0"/>
        <w:tabs>
          <w:tab w:val="left" w:pos="567"/>
        </w:tabs>
        <w:ind w:left="0" w:right="-1" w:firstLine="0"/>
        <w:rPr>
          <w:rFonts w:ascii="Times New Roman" w:eastAsia="Times New Roman" w:hAnsi="Times New Roman" w:cs="Times New Roman"/>
          <w:snapToGrid w:val="0"/>
          <w:u w:val="single"/>
        </w:rPr>
      </w:pPr>
      <w:r w:rsidRPr="0043774C">
        <w:rPr>
          <w:rFonts w:ascii="Times New Roman" w:eastAsia="Times New Roman" w:hAnsi="Times New Roman" w:cs="Times New Roman"/>
          <w:snapToGrid w:val="0"/>
          <w:u w:val="single"/>
        </w:rPr>
        <w:t>Dexamethasone Krka 4 mg tabletės</w:t>
      </w:r>
    </w:p>
    <w:p w14:paraId="0F83B623" w14:textId="77777777" w:rsidR="002C6F1E" w:rsidRPr="008A7304" w:rsidRDefault="008A7304" w:rsidP="00506F51">
      <w:pPr>
        <w:widowControl w:val="0"/>
        <w:tabs>
          <w:tab w:val="left" w:pos="567"/>
        </w:tabs>
        <w:ind w:left="0" w:right="-1" w:firstLine="0"/>
        <w:rPr>
          <w:rFonts w:ascii="Times New Roman" w:eastAsia="Times New Roman" w:hAnsi="Times New Roman" w:cs="Times New Roman"/>
          <w:snapToGrid w:val="0"/>
        </w:rPr>
      </w:pPr>
      <w:r w:rsidRPr="008C7CB0">
        <w:rPr>
          <w:rFonts w:ascii="Times New Roman" w:hAnsi="Times New Roman" w:cs="Times New Roman"/>
          <w:lang w:eastAsia="lt-LT"/>
        </w:rPr>
        <w:t>Dexamethason</w:t>
      </w:r>
      <w:r w:rsidR="006878C1">
        <w:rPr>
          <w:rFonts w:ascii="Times New Roman" w:hAnsi="Times New Roman" w:cs="Times New Roman"/>
          <w:lang w:eastAsia="lt-LT"/>
        </w:rPr>
        <w:t>e</w:t>
      </w:r>
      <w:r w:rsidRPr="008C7CB0">
        <w:rPr>
          <w:rFonts w:ascii="Times New Roman" w:hAnsi="Times New Roman" w:cs="Times New Roman"/>
          <w:lang w:eastAsia="lt-LT"/>
        </w:rPr>
        <w:t xml:space="preserve"> Krka</w:t>
      </w:r>
      <w:r w:rsidRPr="008C7CB0">
        <w:rPr>
          <w:rFonts w:ascii="Times New Roman" w:hAnsi="Times New Roman" w:cs="Times New Roman"/>
        </w:rPr>
        <w:t xml:space="preserve"> skirtas suaugusiųjų ir paauglių (12 metų ir vyresnių, sveriančių ne mažiau kaip 40</w:t>
      </w:r>
      <w:r w:rsidR="00FF7201">
        <w:rPr>
          <w:rFonts w:ascii="Times New Roman" w:hAnsi="Times New Roman" w:cs="Times New Roman"/>
        </w:rPr>
        <w:t> </w:t>
      </w:r>
      <w:r w:rsidRPr="008C7CB0">
        <w:rPr>
          <w:rFonts w:ascii="Times New Roman" w:hAnsi="Times New Roman" w:cs="Times New Roman"/>
        </w:rPr>
        <w:t>kg), sergančių 2019 m. koronavirusine liga (COVID-19), gydymui, kai būtina deguonies terapija.</w:t>
      </w:r>
    </w:p>
    <w:p w14:paraId="4AEF2492" w14:textId="77777777" w:rsidR="008A7304" w:rsidRDefault="008A7304" w:rsidP="00506F51">
      <w:pPr>
        <w:widowControl w:val="0"/>
        <w:tabs>
          <w:tab w:val="left" w:pos="567"/>
        </w:tabs>
        <w:ind w:left="0" w:right="-1" w:firstLine="0"/>
        <w:rPr>
          <w:rFonts w:ascii="Times New Roman" w:eastAsia="Times New Roman" w:hAnsi="Times New Roman" w:cs="Times New Roman"/>
          <w:snapToGrid w:val="0"/>
          <w:u w:val="single"/>
        </w:rPr>
      </w:pPr>
    </w:p>
    <w:p w14:paraId="535AD64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Onkologinės ligos</w:t>
      </w:r>
    </w:p>
    <w:p w14:paraId="5EDBF29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Paliatyvus navikinių ligų gydymas.</w:t>
      </w:r>
    </w:p>
    <w:p w14:paraId="36F70BB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Citostatikų ar emetogeninės chemoterapijos sukelto vėmimo profilaktika ir gydymas (kaip antiemetinio gydymo dalis).</w:t>
      </w:r>
    </w:p>
    <w:p w14:paraId="3E89121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Simptominės dauginės mielomos, ūminės limfoblastinės leukemijos, Hodžkino (</w:t>
      </w:r>
      <w:r w:rsidRPr="00957D6D">
        <w:rPr>
          <w:rFonts w:ascii="Times New Roman" w:eastAsia="Times New Roman" w:hAnsi="Times New Roman" w:cs="Times New Roman"/>
          <w:i/>
          <w:snapToGrid w:val="0"/>
        </w:rPr>
        <w:t>Hodgkin</w:t>
      </w:r>
      <w:r w:rsidRPr="00957D6D">
        <w:rPr>
          <w:rFonts w:ascii="Times New Roman" w:eastAsia="Times New Roman" w:hAnsi="Times New Roman" w:cs="Times New Roman"/>
          <w:snapToGrid w:val="0"/>
        </w:rPr>
        <w:t>) limfomos ir ne Hodžkino (</w:t>
      </w:r>
      <w:r w:rsidRPr="00957D6D">
        <w:rPr>
          <w:rFonts w:ascii="Times New Roman" w:eastAsia="Times New Roman" w:hAnsi="Times New Roman" w:cs="Times New Roman"/>
          <w:i/>
          <w:snapToGrid w:val="0"/>
        </w:rPr>
        <w:t>non-Hodgkin</w:t>
      </w:r>
      <w:r w:rsidRPr="00957D6D">
        <w:rPr>
          <w:rFonts w:ascii="Times New Roman" w:eastAsia="Times New Roman" w:hAnsi="Times New Roman" w:cs="Times New Roman"/>
          <w:snapToGrid w:val="0"/>
        </w:rPr>
        <w:t>) limfomos gydymas derinyje su kitais vaistiniais preparatais.</w:t>
      </w:r>
    </w:p>
    <w:p w14:paraId="2B8704E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5D4970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Kitos ligos</w:t>
      </w:r>
    </w:p>
    <w:p w14:paraId="77B35B8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Pooperacinio vėmimo profilaktika ir gydymas (kaip antiemetinio gydymo dalis).</w:t>
      </w:r>
    </w:p>
    <w:p w14:paraId="36CA744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DA95FE"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4.2</w:t>
      </w:r>
      <w:r w:rsidRPr="00957D6D">
        <w:rPr>
          <w:rFonts w:ascii="Times New Roman" w:eastAsia="Times New Roman" w:hAnsi="Times New Roman" w:cs="Times New Roman"/>
          <w:b/>
          <w:bCs/>
          <w:snapToGrid w:val="0"/>
          <w:lang w:eastAsia="x-none"/>
        </w:rPr>
        <w:tab/>
        <w:t>Dozavimas ir vartojimo metodas</w:t>
      </w:r>
    </w:p>
    <w:p w14:paraId="4FB8E37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2FB8D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Dozavimas</w:t>
      </w:r>
    </w:p>
    <w:p w14:paraId="0774DF7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9AE5FE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nepageidaujamą poveikį, būtina vartoti mažiausią įmanomą veiksmingą dozę.</w:t>
      </w:r>
    </w:p>
    <w:p w14:paraId="21A2192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2AC65A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neskiriama kitaip, rekomenduojamos toliau nurodytos dozės.</w:t>
      </w:r>
    </w:p>
    <w:p w14:paraId="0AC5278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14:paraId="488B26E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D5FA410" w14:textId="77777777" w:rsidR="002C6F1E" w:rsidRPr="00957D6D" w:rsidRDefault="002C6F1E" w:rsidP="00B52189">
      <w:pPr>
        <w:widowControl w:val="0"/>
        <w:numPr>
          <w:ilvl w:val="0"/>
          <w:numId w:val="28"/>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Smegenų edema</w:t>
      </w:r>
      <w:r w:rsidRPr="00957D6D">
        <w:rPr>
          <w:rFonts w:ascii="Times New Roman" w:eastAsia="Times New Roman" w:hAnsi="Times New Roman" w:cs="Times New Roman"/>
          <w:b/>
          <w:lang w:eastAsia="sl-SI"/>
        </w:rPr>
        <w:t>.</w:t>
      </w:r>
      <w:r w:rsidRPr="00957D6D">
        <w:rPr>
          <w:rFonts w:ascii="Times New Roman" w:eastAsia="Times New Roman" w:hAnsi="Times New Roman" w:cs="Times New Roman"/>
          <w:snapToGrid w:val="0"/>
        </w:rPr>
        <w:t xml:space="preserve"> Pradinė vartojama dozė ir gydymo trukmė priklauso nuo sutrikimo priežasties ir sunkumo. Per burną vartojama paros dozė yra 6</w:t>
      </w:r>
      <w:r w:rsidRPr="00957D6D">
        <w:rPr>
          <w:rFonts w:ascii="Times New Roman" w:eastAsia="Times New Roman" w:hAnsi="Times New Roman" w:cs="Times New Roman"/>
          <w:snapToGrid w:val="0"/>
        </w:rPr>
        <w:noBreakHyphen/>
        <w:t>16 mg (iki 24 mg), ji suvartojama išdalyta į 3</w:t>
      </w:r>
      <w:r w:rsidRPr="00957D6D">
        <w:rPr>
          <w:rFonts w:ascii="Times New Roman" w:eastAsia="Times New Roman" w:hAnsi="Times New Roman" w:cs="Times New Roman"/>
          <w:snapToGrid w:val="0"/>
        </w:rPr>
        <w:noBreakHyphen/>
        <w:t>4 atskiras dozes.</w:t>
      </w:r>
    </w:p>
    <w:p w14:paraId="7925CC3B" w14:textId="77777777" w:rsidR="002C6F1E" w:rsidRPr="00957D6D"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Ūminė astma.</w:t>
      </w:r>
      <w:r w:rsidRPr="00957D6D">
        <w:rPr>
          <w:rFonts w:ascii="Times New Roman" w:eastAsia="Times New Roman" w:hAnsi="Times New Roman" w:cs="Times New Roman"/>
          <w:snapToGrid w:val="0"/>
        </w:rPr>
        <w:t xml:space="preserve"> Suaugusiesiems: 16 mg per parą dvi dienas. Vaikams: 0,6 mg/kg kūno svorio vieną arba dvi dienas.</w:t>
      </w:r>
    </w:p>
    <w:p w14:paraId="3A18EC25" w14:textId="77777777" w:rsidR="002C6F1E" w:rsidRPr="00957D6D"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Ūminis obstrukcinis laringitas (krupas).</w:t>
      </w:r>
      <w:r w:rsidRPr="00957D6D">
        <w:rPr>
          <w:rFonts w:ascii="Times New Roman" w:eastAsia="Times New Roman" w:hAnsi="Times New Roman" w:cs="Times New Roman"/>
          <w:snapToGrid w:val="0"/>
        </w:rPr>
        <w:t xml:space="preserve"> Vaikams: 0,15</w:t>
      </w:r>
      <w:r w:rsidRPr="00957D6D">
        <w:rPr>
          <w:rFonts w:ascii="Times New Roman" w:eastAsia="Times New Roman" w:hAnsi="Times New Roman" w:cs="Times New Roman"/>
          <w:snapToGrid w:val="0"/>
        </w:rPr>
        <w:noBreakHyphen/>
        <w:t>0,6 mg/kg kūno svorio vienkartinė dozė.</w:t>
      </w:r>
    </w:p>
    <w:p w14:paraId="692812E4" w14:textId="77777777" w:rsidR="002C6F1E" w:rsidRPr="00957D6D"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Ūminės odos ligos.</w:t>
      </w:r>
      <w:r w:rsidRPr="00957D6D">
        <w:rPr>
          <w:rFonts w:ascii="Times New Roman" w:eastAsia="Times New Roman" w:hAnsi="Times New Roman" w:cs="Times New Roman"/>
          <w:snapToGrid w:val="0"/>
        </w:rPr>
        <w:t xml:space="preserve"> Atsižvelgiant į ligos pobūdį ir išplitimą, vartojama 8</w:t>
      </w:r>
      <w:r w:rsidRPr="00957D6D">
        <w:rPr>
          <w:rFonts w:ascii="Times New Roman" w:eastAsia="Times New Roman" w:hAnsi="Times New Roman" w:cs="Times New Roman"/>
          <w:snapToGrid w:val="0"/>
        </w:rPr>
        <w:noBreakHyphen/>
        <w:t>40 mg paros dozė, tačiau kai kuriais atvejais dozė gali būti iki 100 mg, po to dozę būtina mažinti atsižvelgiant į klinikinį poreikį.</w:t>
      </w:r>
    </w:p>
    <w:p w14:paraId="4169B1A9" w14:textId="77777777" w:rsidR="002C6F1E" w:rsidRPr="00957D6D"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Aktyvi reumatinių ligų fazė.</w:t>
      </w:r>
      <w:r w:rsidRPr="00957D6D">
        <w:rPr>
          <w:rFonts w:ascii="Times New Roman" w:eastAsia="Times New Roman" w:hAnsi="Times New Roman" w:cs="Times New Roman"/>
          <w:snapToGrid w:val="0"/>
        </w:rPr>
        <w:t xml:space="preserve"> Sergant sistemine raudonąja vilklige, vartojama 6</w:t>
      </w:r>
      <w:r w:rsidRPr="00957D6D">
        <w:rPr>
          <w:rFonts w:ascii="Times New Roman" w:eastAsia="Times New Roman" w:hAnsi="Times New Roman" w:cs="Times New Roman"/>
          <w:snapToGrid w:val="0"/>
        </w:rPr>
        <w:noBreakHyphen/>
        <w:t>16 mg paros dozė.</w:t>
      </w:r>
    </w:p>
    <w:p w14:paraId="0ED16B67" w14:textId="77777777" w:rsidR="002C6F1E" w:rsidRPr="00957D6D"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Aktyvus reumatoidinis artritas, pasireiškęs sunkia progresuojančia eiga.</w:t>
      </w:r>
      <w:r w:rsidRPr="00957D6D">
        <w:rPr>
          <w:rFonts w:ascii="Times New Roman" w:eastAsia="Times New Roman" w:hAnsi="Times New Roman" w:cs="Times New Roman"/>
          <w:snapToGrid w:val="0"/>
        </w:rPr>
        <w:t xml:space="preserve"> Jei pasireiškia greitai progresuojanti destrukcinė forma, vartojama 12</w:t>
      </w:r>
      <w:r w:rsidRPr="00957D6D">
        <w:rPr>
          <w:rFonts w:ascii="Times New Roman" w:eastAsia="Times New Roman" w:hAnsi="Times New Roman" w:cs="Times New Roman"/>
          <w:snapToGrid w:val="0"/>
        </w:rPr>
        <w:noBreakHyphen/>
        <w:t>16 mg paros dozė, jei yra ekstraartikulinė pažaida − 6</w:t>
      </w:r>
      <w:r w:rsidRPr="00957D6D">
        <w:rPr>
          <w:rFonts w:ascii="Times New Roman" w:eastAsia="Times New Roman" w:hAnsi="Times New Roman" w:cs="Times New Roman"/>
          <w:snapToGrid w:val="0"/>
        </w:rPr>
        <w:noBreakHyphen/>
        <w:t>12 mg paros dozė.</w:t>
      </w:r>
    </w:p>
    <w:p w14:paraId="1311FB14" w14:textId="77777777" w:rsidR="002C6F1E" w:rsidRPr="00957D6D"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Idiopatinė trombcitopeninė purpura.</w:t>
      </w:r>
      <w:r w:rsidRPr="00957D6D">
        <w:rPr>
          <w:rFonts w:ascii="Times New Roman" w:eastAsia="Times New Roman" w:hAnsi="Times New Roman" w:cs="Times New Roman"/>
          <w:snapToGrid w:val="0"/>
        </w:rPr>
        <w:t xml:space="preserve"> 4 dienų ciklais vartojama 40 mg dozė.</w:t>
      </w:r>
    </w:p>
    <w:p w14:paraId="33D9EBA2" w14:textId="77777777" w:rsidR="002C6F1E"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Tuberkuliozinis meningitas.</w:t>
      </w:r>
      <w:r w:rsidRPr="00957D6D">
        <w:rPr>
          <w:rFonts w:ascii="Times New Roman" w:eastAsia="Times New Roman" w:hAnsi="Times New Roman" w:cs="Times New Roman"/>
          <w:snapToGrid w:val="0"/>
        </w:rPr>
        <w:t xml:space="preserve"> Pacientams, kuriems yra II arba III laipsnio liga, keturias savaites skiriamas intraveninis gydymas (0,4 mg/kg kūno svorio paros dozė 1</w:t>
      </w:r>
      <w:r w:rsidRPr="00957D6D">
        <w:rPr>
          <w:rFonts w:ascii="Times New Roman" w:eastAsia="Times New Roman" w:hAnsi="Times New Roman" w:cs="Times New Roman"/>
          <w:snapToGrid w:val="0"/>
        </w:rPr>
        <w:noBreakHyphen/>
        <w:t xml:space="preserve">ąją savaitę, 0,3 mg/kg </w:t>
      </w:r>
      <w:r w:rsidRPr="00957D6D">
        <w:rPr>
          <w:rFonts w:ascii="Times New Roman" w:eastAsia="Times New Roman" w:hAnsi="Times New Roman" w:cs="Times New Roman"/>
          <w:snapToGrid w:val="0"/>
        </w:rPr>
        <w:lastRenderedPageBreak/>
        <w:t>kūno svorio paros dozė 2</w:t>
      </w:r>
      <w:r w:rsidRPr="00957D6D">
        <w:rPr>
          <w:rFonts w:ascii="Times New Roman" w:eastAsia="Times New Roman" w:hAnsi="Times New Roman" w:cs="Times New Roman"/>
          <w:snapToGrid w:val="0"/>
        </w:rPr>
        <w:noBreakHyphen/>
        <w:t>ąją savaitę, 0,2 mg/kg kūno svorio paros dozė 3</w:t>
      </w:r>
      <w:r w:rsidRPr="00957D6D">
        <w:rPr>
          <w:rFonts w:ascii="Times New Roman" w:eastAsia="Times New Roman" w:hAnsi="Times New Roman" w:cs="Times New Roman"/>
          <w:snapToGrid w:val="0"/>
        </w:rPr>
        <w:noBreakHyphen/>
        <w:t>ąją savaitę ir 0,1 mg/kg kūno svorio paros dozė 4</w:t>
      </w:r>
      <w:r w:rsidRPr="00957D6D">
        <w:rPr>
          <w:rFonts w:ascii="Times New Roman" w:eastAsia="Times New Roman" w:hAnsi="Times New Roman" w:cs="Times New Roman"/>
          <w:snapToGrid w:val="0"/>
        </w:rPr>
        <w:noBreakHyphen/>
        <w:t>ąją savaitę), po to keturias savaites taikomas gydymas per burną vartojamu vaistiniu preparatu, pradedant nuo 4 mg paros dozės ir ją kas savaitę mažinant 1 mg. Pacientams, kuriems yra I laipsnio liga, dvi savaites skiriamas intraveninis gydymas (0,3 mg/kg kūno svorio paros dozė 1</w:t>
      </w:r>
      <w:r w:rsidRPr="00957D6D">
        <w:rPr>
          <w:rFonts w:ascii="Times New Roman" w:eastAsia="Times New Roman" w:hAnsi="Times New Roman" w:cs="Times New Roman"/>
          <w:snapToGrid w:val="0"/>
        </w:rPr>
        <w:noBreakHyphen/>
        <w:t>ąją savaitę ir 0,2 mg/kg kūno svorio paros dozė 2</w:t>
      </w:r>
      <w:r w:rsidRPr="00957D6D">
        <w:rPr>
          <w:rFonts w:ascii="Times New Roman" w:eastAsia="Times New Roman" w:hAnsi="Times New Roman" w:cs="Times New Roman"/>
          <w:snapToGrid w:val="0"/>
        </w:rPr>
        <w:noBreakHyphen/>
        <w:t>ąją savaitę), po to keturias savaites taikomas gydymas per burną vartojamu vaistiniu preparatu (0,1 mg/kg kūno svorio paros dozė 3</w:t>
      </w:r>
      <w:r w:rsidRPr="00957D6D">
        <w:rPr>
          <w:rFonts w:ascii="Times New Roman" w:eastAsia="Times New Roman" w:hAnsi="Times New Roman" w:cs="Times New Roman"/>
          <w:snapToGrid w:val="0"/>
        </w:rPr>
        <w:noBreakHyphen/>
        <w:t>ąją savaitę, po to vartojama 3 mg paros dozė, ją kas savaitę mažinant 1 mg).</w:t>
      </w:r>
    </w:p>
    <w:p w14:paraId="4A3176A0" w14:textId="77777777" w:rsidR="002C6F1E" w:rsidRPr="00957D6D" w:rsidRDefault="002C6F1E" w:rsidP="00B52189">
      <w:pPr>
        <w:widowControl w:val="0"/>
        <w:numPr>
          <w:ilvl w:val="0"/>
          <w:numId w:val="28"/>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Paliatyvus navikinių ligų gydymas.</w:t>
      </w:r>
      <w:r w:rsidRPr="00957D6D">
        <w:rPr>
          <w:rFonts w:ascii="Times New Roman" w:eastAsia="Times New Roman" w:hAnsi="Times New Roman" w:cs="Times New Roman"/>
          <w:snapToGrid w:val="0"/>
        </w:rPr>
        <w:t xml:space="preserve"> Pradinė vartojama dozė ir gydymo trukmė priklauso nuo sutrikimo priežasties ir sunkumo. Vartojama 3</w:t>
      </w:r>
      <w:r w:rsidRPr="00957D6D">
        <w:rPr>
          <w:rFonts w:ascii="Times New Roman" w:eastAsia="Times New Roman" w:hAnsi="Times New Roman" w:cs="Times New Roman"/>
          <w:snapToGrid w:val="0"/>
        </w:rPr>
        <w:noBreakHyphen/>
        <w:t>20 mg paros dozė. Paliatyviam gydymui gali būti vartojamos ir labai didelės dozės (iki 96 mg). Siekiant vartoti optimalią dozę ir sumažinti tablečių skaičių, galima derinti mažesnio stiprumo (4 mg ir 8 mg) bei didesnio stiprumo (20 mg ar 40 mg) tabletes.</w:t>
      </w:r>
    </w:p>
    <w:p w14:paraId="66A0AA9E" w14:textId="77777777" w:rsidR="002C6F1E" w:rsidRPr="00957D6D" w:rsidRDefault="002C6F1E" w:rsidP="00B52189">
      <w:pPr>
        <w:widowControl w:val="0"/>
        <w:numPr>
          <w:ilvl w:val="0"/>
          <w:numId w:val="28"/>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Citostatikų ar emetogeninės chemoterapijos sukelto vėmimo profilaktika ir gydymas (kaip antiemetinio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20 mg deksametazono dozė,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14:paraId="3CBE6F14" w14:textId="77777777" w:rsidR="002C6F1E" w:rsidRPr="00957D6D" w:rsidRDefault="002C6F1E" w:rsidP="00B52189">
      <w:pPr>
        <w:widowControl w:val="0"/>
        <w:numPr>
          <w:ilvl w:val="0"/>
          <w:numId w:val="28"/>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Pooperacinio vėmimo profilaktika ir gydymas (kaip antiemetinio gydymo dalis).</w:t>
      </w:r>
      <w:r w:rsidRPr="00957D6D">
        <w:rPr>
          <w:rFonts w:ascii="Times New Roman" w:eastAsia="Times New Roman" w:hAnsi="Times New Roman" w:cs="Times New Roman"/>
          <w:snapToGrid w:val="0"/>
        </w:rPr>
        <w:t xml:space="preserve"> Prieš operaciją vartojama vienkartinė 8 mg dozė.</w:t>
      </w:r>
    </w:p>
    <w:p w14:paraId="70B81985" w14:textId="77777777" w:rsidR="002C6F1E" w:rsidRDefault="002C6F1E" w:rsidP="00B52189">
      <w:pPr>
        <w:widowControl w:val="0"/>
        <w:numPr>
          <w:ilvl w:val="0"/>
          <w:numId w:val="28"/>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snapToGrid w:val="0"/>
        </w:rPr>
        <w:t>Simptominės dauginės mielomos, ūminės limfocitinės leukemijos, ūminės limfoblastinės leukemijos, Hodžkino (</w:t>
      </w:r>
      <w:r w:rsidRPr="00957D6D">
        <w:rPr>
          <w:rFonts w:ascii="Times New Roman" w:eastAsia="Times New Roman" w:hAnsi="Times New Roman" w:cs="Times New Roman"/>
          <w:b/>
          <w:i/>
          <w:snapToGrid w:val="0"/>
        </w:rPr>
        <w:t>Hodgkin</w:t>
      </w:r>
      <w:r w:rsidRPr="00957D6D">
        <w:rPr>
          <w:rFonts w:ascii="Times New Roman" w:eastAsia="Times New Roman" w:hAnsi="Times New Roman" w:cs="Times New Roman"/>
          <w:b/>
          <w:snapToGrid w:val="0"/>
        </w:rPr>
        <w:t>) limfomos ir ne Hodžkino (</w:t>
      </w:r>
      <w:r w:rsidRPr="00957D6D">
        <w:rPr>
          <w:rFonts w:ascii="Times New Roman" w:eastAsia="Times New Roman" w:hAnsi="Times New Roman" w:cs="Times New Roman"/>
          <w:b/>
          <w:i/>
          <w:snapToGrid w:val="0"/>
        </w:rPr>
        <w:t>non-Hodgkin</w:t>
      </w:r>
      <w:r w:rsidRPr="00957D6D">
        <w:rPr>
          <w:rFonts w:ascii="Times New Roman" w:eastAsia="Times New Roman" w:hAnsi="Times New Roman" w:cs="Times New Roman"/>
          <w:b/>
          <w:snapToGrid w:val="0"/>
        </w:rPr>
        <w:t>)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14:paraId="61B7F98D" w14:textId="77777777" w:rsidR="00527E00" w:rsidRPr="00C92F45" w:rsidRDefault="00527E00" w:rsidP="00FA3B76">
      <w:pPr>
        <w:widowControl w:val="0"/>
        <w:tabs>
          <w:tab w:val="left" w:pos="0"/>
        </w:tabs>
        <w:ind w:left="0" w:right="-1" w:firstLine="0"/>
        <w:rPr>
          <w:snapToGrid w:val="0"/>
        </w:rPr>
      </w:pPr>
      <w:r w:rsidRPr="00FA3B76">
        <w:rPr>
          <w:rFonts w:ascii="Times New Roman" w:hAnsi="Times New Roman" w:cs="Times New Roman"/>
          <w:snapToGrid w:val="0"/>
        </w:rPr>
        <w:t>Dozė ir vartojimo dažnis skiriasi priklausomai nuo naudojamo protokolo ir kartu vartojamo (-ų) vaistinio (-ų) preparato (-ų). Skiriant deksametazoną, būtina atsižvelgti į deksametazono vartojimo nurodymus, aprašytus kartu vartojamo (-ų) vaistinio (-ų) preparato (-ų) preparato charakteristikų santraukoje (</w:t>
      </w:r>
      <w:r w:rsidRPr="00FA3B76">
        <w:rPr>
          <w:rFonts w:ascii="Times New Roman" w:hAnsi="Times New Roman" w:cs="Times New Roman"/>
          <w:snapToGrid w:val="0"/>
        </w:rPr>
        <w:noBreakHyphen/>
        <w:t>ose). Jei tai neaktualu, būtina laikytis lokalių ar tarptautinių protokolų ir gairių reikalavimų. Vaistinį preparatą skiriantis gydytojas turi atidžiai apsvarstyti, kokią deksametazono dozę skirti vartoti, atsižvelgiant į paciento būklę ir ligos eigą.</w:t>
      </w:r>
    </w:p>
    <w:p w14:paraId="69ED8856" w14:textId="77777777" w:rsidR="00083C2E" w:rsidRDefault="00083C2E" w:rsidP="008C7CB0">
      <w:pPr>
        <w:widowControl w:val="0"/>
        <w:ind w:left="0" w:right="-1" w:firstLine="0"/>
        <w:rPr>
          <w:rFonts w:ascii="Times New Roman" w:eastAsia="Times New Roman" w:hAnsi="Times New Roman" w:cs="Times New Roman"/>
          <w:b/>
          <w:snapToGrid w:val="0"/>
        </w:rPr>
      </w:pPr>
    </w:p>
    <w:p w14:paraId="58943D95" w14:textId="77777777" w:rsidR="00083C2E" w:rsidRPr="0043774C" w:rsidRDefault="00083C2E" w:rsidP="00083C2E">
      <w:pPr>
        <w:widowControl w:val="0"/>
        <w:tabs>
          <w:tab w:val="left" w:pos="567"/>
        </w:tabs>
        <w:ind w:left="0" w:right="-1" w:firstLine="0"/>
        <w:rPr>
          <w:rFonts w:ascii="Times New Roman" w:eastAsia="Times New Roman" w:hAnsi="Times New Roman" w:cs="Times New Roman"/>
          <w:snapToGrid w:val="0"/>
          <w:u w:val="single"/>
        </w:rPr>
      </w:pPr>
      <w:r w:rsidRPr="0043774C">
        <w:rPr>
          <w:rFonts w:ascii="Times New Roman" w:eastAsia="Times New Roman" w:hAnsi="Times New Roman" w:cs="Times New Roman"/>
          <w:snapToGrid w:val="0"/>
          <w:u w:val="single"/>
        </w:rPr>
        <w:t>Dexamethasone Krka 4 mg tabletės</w:t>
      </w:r>
    </w:p>
    <w:p w14:paraId="4A0B5E03" w14:textId="77777777" w:rsidR="00083C2E" w:rsidRDefault="00594840" w:rsidP="008C7CB0">
      <w:pPr>
        <w:widowControl w:val="0"/>
        <w:numPr>
          <w:ilvl w:val="0"/>
          <w:numId w:val="28"/>
        </w:numPr>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b/>
          <w:snapToGrid w:val="0"/>
        </w:rPr>
        <w:t>COVID</w:t>
      </w:r>
      <w:r w:rsidR="00083C2E" w:rsidRPr="007058D3">
        <w:rPr>
          <w:rFonts w:ascii="Times New Roman" w:eastAsia="Times New Roman" w:hAnsi="Times New Roman" w:cs="Times New Roman"/>
          <w:b/>
          <w:snapToGrid w:val="0"/>
        </w:rPr>
        <w:t>-</w:t>
      </w:r>
      <w:r w:rsidR="00083C2E" w:rsidRPr="006878C1">
        <w:rPr>
          <w:rFonts w:ascii="Times New Roman" w:eastAsia="Times New Roman" w:hAnsi="Times New Roman" w:cs="Times New Roman"/>
          <w:b/>
          <w:snapToGrid w:val="0"/>
        </w:rPr>
        <w:t>19 gydymas</w:t>
      </w:r>
      <w:r w:rsidR="00083C2E">
        <w:rPr>
          <w:rFonts w:ascii="Times New Roman" w:eastAsia="Times New Roman" w:hAnsi="Times New Roman" w:cs="Times New Roman"/>
          <w:snapToGrid w:val="0"/>
        </w:rPr>
        <w:t xml:space="preserve">: suaugusiems </w:t>
      </w:r>
      <w:r w:rsidR="00507746">
        <w:rPr>
          <w:rFonts w:ascii="Times New Roman" w:eastAsia="Times New Roman" w:hAnsi="Times New Roman" w:cs="Times New Roman"/>
          <w:snapToGrid w:val="0"/>
        </w:rPr>
        <w:t xml:space="preserve">pacientams </w:t>
      </w:r>
      <w:r w:rsidR="00083C2E">
        <w:rPr>
          <w:rFonts w:ascii="Times New Roman" w:eastAsia="Times New Roman" w:hAnsi="Times New Roman" w:cs="Times New Roman"/>
          <w:snapToGrid w:val="0"/>
        </w:rPr>
        <w:t>6</w:t>
      </w:r>
      <w:r w:rsidR="00A2605D">
        <w:rPr>
          <w:rFonts w:ascii="Times New Roman" w:eastAsia="Times New Roman" w:hAnsi="Times New Roman" w:cs="Times New Roman"/>
          <w:snapToGrid w:val="0"/>
        </w:rPr>
        <w:t> </w:t>
      </w:r>
      <w:r w:rsidR="00083C2E">
        <w:rPr>
          <w:rFonts w:ascii="Times New Roman" w:eastAsia="Times New Roman" w:hAnsi="Times New Roman" w:cs="Times New Roman"/>
          <w:snapToGrid w:val="0"/>
        </w:rPr>
        <w:t>mg vartoti per burną vieną kartą per parą iki 10</w:t>
      </w:r>
      <w:r w:rsidR="00A2605D">
        <w:rPr>
          <w:rFonts w:ascii="Times New Roman" w:eastAsia="Times New Roman" w:hAnsi="Times New Roman" w:cs="Times New Roman"/>
          <w:snapToGrid w:val="0"/>
        </w:rPr>
        <w:t> </w:t>
      </w:r>
      <w:r w:rsidR="00083C2E">
        <w:rPr>
          <w:rFonts w:ascii="Times New Roman" w:eastAsia="Times New Roman" w:hAnsi="Times New Roman" w:cs="Times New Roman"/>
          <w:snapToGrid w:val="0"/>
        </w:rPr>
        <w:t>dienų.</w:t>
      </w:r>
    </w:p>
    <w:p w14:paraId="31226D9C" w14:textId="77777777" w:rsidR="00083C2E" w:rsidRPr="007058D3" w:rsidRDefault="00083C2E" w:rsidP="008C7CB0">
      <w:pPr>
        <w:widowControl w:val="0"/>
        <w:ind w:left="0" w:firstLine="0"/>
        <w:rPr>
          <w:lang w:eastAsia="lt-LT"/>
        </w:rPr>
      </w:pPr>
      <w:r w:rsidRPr="007058D3">
        <w:rPr>
          <w:rFonts w:ascii="Times New Roman" w:eastAsia="Times New Roman" w:hAnsi="Times New Roman" w:cs="Times New Roman"/>
          <w:i/>
          <w:snapToGrid w:val="0"/>
        </w:rPr>
        <w:t>Vaikų populiacija</w:t>
      </w:r>
      <w:r>
        <w:rPr>
          <w:rFonts w:ascii="Times New Roman" w:eastAsia="Times New Roman" w:hAnsi="Times New Roman" w:cs="Times New Roman"/>
          <w:i/>
          <w:snapToGrid w:val="0"/>
        </w:rPr>
        <w:t xml:space="preserve">: </w:t>
      </w:r>
      <w:r w:rsidRPr="00AE797D">
        <w:rPr>
          <w:rFonts w:ascii="Times New Roman" w:hAnsi="Times New Roman" w:cs="Times New Roman"/>
          <w:lang w:eastAsia="lt-LT"/>
        </w:rPr>
        <w:t>v</w:t>
      </w:r>
      <w:r w:rsidRPr="007058D3">
        <w:rPr>
          <w:rFonts w:ascii="Times New Roman" w:hAnsi="Times New Roman" w:cs="Times New Roman"/>
          <w:lang w:eastAsia="lt-LT"/>
        </w:rPr>
        <w:t>aikams (12</w:t>
      </w:r>
      <w:r w:rsidR="00A2605D">
        <w:rPr>
          <w:rFonts w:ascii="Times New Roman" w:hAnsi="Times New Roman" w:cs="Times New Roman"/>
          <w:lang w:eastAsia="lt-LT"/>
        </w:rPr>
        <w:t> </w:t>
      </w:r>
      <w:r w:rsidRPr="007058D3">
        <w:rPr>
          <w:rFonts w:ascii="Times New Roman" w:hAnsi="Times New Roman" w:cs="Times New Roman"/>
          <w:lang w:eastAsia="lt-LT"/>
        </w:rPr>
        <w:t>metų ir vyresniems paaugliams</w:t>
      </w:r>
      <w:r w:rsidR="00304F38">
        <w:rPr>
          <w:rFonts w:ascii="Times New Roman" w:hAnsi="Times New Roman" w:cs="Times New Roman"/>
          <w:lang w:eastAsia="lt-LT"/>
        </w:rPr>
        <w:t xml:space="preserve">, </w:t>
      </w:r>
      <w:r w:rsidR="00507746" w:rsidRPr="007058D3">
        <w:rPr>
          <w:rFonts w:ascii="Times New Roman" w:hAnsi="Times New Roman" w:cs="Times New Roman"/>
        </w:rPr>
        <w:t>sverian</w:t>
      </w:r>
      <w:r w:rsidR="00507746">
        <w:rPr>
          <w:rFonts w:ascii="Times New Roman" w:hAnsi="Times New Roman" w:cs="Times New Roman"/>
        </w:rPr>
        <w:t>tiems</w:t>
      </w:r>
      <w:r w:rsidR="00507746" w:rsidRPr="007058D3">
        <w:rPr>
          <w:rFonts w:ascii="Times New Roman" w:hAnsi="Times New Roman" w:cs="Times New Roman"/>
        </w:rPr>
        <w:t xml:space="preserve"> </w:t>
      </w:r>
      <w:r w:rsidR="00304F38" w:rsidRPr="007058D3">
        <w:rPr>
          <w:rFonts w:ascii="Times New Roman" w:hAnsi="Times New Roman" w:cs="Times New Roman"/>
        </w:rPr>
        <w:t>ne mažiau kaip 40</w:t>
      </w:r>
      <w:r w:rsidR="00A2605D">
        <w:rPr>
          <w:rFonts w:ascii="Times New Roman" w:hAnsi="Times New Roman" w:cs="Times New Roman"/>
        </w:rPr>
        <w:t> </w:t>
      </w:r>
      <w:r w:rsidR="00304F38" w:rsidRPr="007058D3">
        <w:rPr>
          <w:rFonts w:ascii="Times New Roman" w:hAnsi="Times New Roman" w:cs="Times New Roman"/>
        </w:rPr>
        <w:t>kg</w:t>
      </w:r>
      <w:r w:rsidRPr="007058D3">
        <w:rPr>
          <w:rFonts w:ascii="Times New Roman" w:hAnsi="Times New Roman" w:cs="Times New Roman"/>
          <w:lang w:eastAsia="lt-LT"/>
        </w:rPr>
        <w:t>) rekomenduojama vartoti 6</w:t>
      </w:r>
      <w:r w:rsidR="00A2605D">
        <w:rPr>
          <w:rFonts w:ascii="Times New Roman" w:hAnsi="Times New Roman" w:cs="Times New Roman"/>
          <w:lang w:eastAsia="lt-LT"/>
        </w:rPr>
        <w:t> </w:t>
      </w:r>
      <w:r w:rsidRPr="007058D3">
        <w:rPr>
          <w:rFonts w:ascii="Times New Roman" w:hAnsi="Times New Roman" w:cs="Times New Roman"/>
          <w:lang w:eastAsia="lt-LT"/>
        </w:rPr>
        <w:t>mg</w:t>
      </w:r>
      <w:r w:rsidR="00304F38">
        <w:rPr>
          <w:rFonts w:ascii="Times New Roman" w:eastAsia="Times New Roman" w:hAnsi="Times New Roman" w:cs="Times New Roman"/>
          <w:snapToGrid w:val="0"/>
        </w:rPr>
        <w:t xml:space="preserve"> </w:t>
      </w:r>
      <w:r w:rsidR="00304F38">
        <w:rPr>
          <w:rFonts w:ascii="Times New Roman" w:hAnsi="Times New Roman" w:cs="Times New Roman"/>
          <w:lang w:eastAsia="lt-LT"/>
        </w:rPr>
        <w:t>dozę</w:t>
      </w:r>
      <w:r>
        <w:rPr>
          <w:rFonts w:ascii="Times New Roman" w:hAnsi="Times New Roman" w:cs="Times New Roman"/>
          <w:lang w:eastAsia="lt-LT"/>
        </w:rPr>
        <w:t xml:space="preserve"> vartoti per burną vieną</w:t>
      </w:r>
      <w:r w:rsidRPr="007058D3">
        <w:rPr>
          <w:rFonts w:ascii="Times New Roman" w:hAnsi="Times New Roman" w:cs="Times New Roman"/>
          <w:lang w:eastAsia="lt-LT"/>
        </w:rPr>
        <w:t xml:space="preserve"> kartą per parą iki 10</w:t>
      </w:r>
      <w:r w:rsidR="00A2605D">
        <w:rPr>
          <w:rFonts w:ascii="Times New Roman" w:hAnsi="Times New Roman" w:cs="Times New Roman"/>
          <w:lang w:eastAsia="lt-LT"/>
        </w:rPr>
        <w:t> </w:t>
      </w:r>
      <w:r w:rsidRPr="007058D3">
        <w:rPr>
          <w:rFonts w:ascii="Times New Roman" w:hAnsi="Times New Roman" w:cs="Times New Roman"/>
          <w:lang w:eastAsia="lt-LT"/>
        </w:rPr>
        <w:t>dienų.</w:t>
      </w:r>
    </w:p>
    <w:p w14:paraId="10D3CF51" w14:textId="77777777" w:rsidR="00083C2E" w:rsidRDefault="00083C2E" w:rsidP="008C7CB0">
      <w:pPr>
        <w:widowControl w:val="0"/>
        <w:tabs>
          <w:tab w:val="left" w:pos="567"/>
        </w:tabs>
        <w:ind w:left="0" w:firstLine="0"/>
        <w:rPr>
          <w:rFonts w:ascii="Times New Roman" w:eastAsia="Times New Roman" w:hAnsi="Times New Roman" w:cs="Times New Roman"/>
          <w:snapToGrid w:val="0"/>
        </w:rPr>
      </w:pPr>
      <w:r>
        <w:rPr>
          <w:rFonts w:ascii="Times New Roman" w:eastAsia="Times New Roman" w:hAnsi="Times New Roman" w:cs="Times New Roman"/>
          <w:snapToGrid w:val="0"/>
        </w:rPr>
        <w:t>Gydymo trukmė turi būti nustatoma atsižvelgiant į klinikinį atsaką ir paciento poreikius.</w:t>
      </w:r>
    </w:p>
    <w:p w14:paraId="28C52181" w14:textId="77777777" w:rsidR="00083C2E" w:rsidRDefault="00083C2E" w:rsidP="008C7CB0">
      <w:pPr>
        <w:widowControl w:val="0"/>
        <w:ind w:left="0" w:firstLine="0"/>
        <w:rPr>
          <w:rFonts w:ascii="Times New Roman" w:hAnsi="Times New Roman" w:cs="Times New Roman"/>
          <w:i/>
          <w:lang w:eastAsia="lt-LT"/>
        </w:rPr>
      </w:pPr>
      <w:r w:rsidRPr="007058D3">
        <w:rPr>
          <w:rFonts w:ascii="Times New Roman" w:hAnsi="Times New Roman" w:cs="Times New Roman"/>
          <w:i/>
          <w:lang w:eastAsia="lt-LT"/>
        </w:rPr>
        <w:t>Senyviems pacientams, pacientams, kurių inkstų funkcija sutrikusi, pacientams kurių kepenų funkcija sutrikusi</w:t>
      </w:r>
      <w:r>
        <w:rPr>
          <w:rFonts w:ascii="Times New Roman" w:hAnsi="Times New Roman" w:cs="Times New Roman"/>
          <w:i/>
          <w:lang w:eastAsia="lt-LT"/>
        </w:rPr>
        <w:t xml:space="preserve">: </w:t>
      </w:r>
      <w:r w:rsidRPr="007058D3">
        <w:rPr>
          <w:rFonts w:ascii="Times New Roman" w:hAnsi="Times New Roman" w:cs="Times New Roman"/>
          <w:lang w:eastAsia="lt-LT"/>
        </w:rPr>
        <w:t>dozės koreguoti nereikia</w:t>
      </w:r>
      <w:r>
        <w:rPr>
          <w:rFonts w:ascii="Times New Roman" w:hAnsi="Times New Roman" w:cs="Times New Roman"/>
          <w:i/>
          <w:lang w:eastAsia="lt-LT"/>
        </w:rPr>
        <w:t>.</w:t>
      </w:r>
    </w:p>
    <w:p w14:paraId="2DA32BDB" w14:textId="77777777" w:rsidR="002C6F1E" w:rsidRPr="00957D6D" w:rsidRDefault="002C6F1E" w:rsidP="00FA3B76">
      <w:pPr>
        <w:widowControl w:val="0"/>
        <w:ind w:left="0" w:firstLine="0"/>
        <w:rPr>
          <w:rFonts w:ascii="Times New Roman" w:eastAsia="Times New Roman" w:hAnsi="Times New Roman" w:cs="Times New Roman"/>
          <w:snapToGrid w:val="0"/>
        </w:rPr>
      </w:pPr>
    </w:p>
    <w:p w14:paraId="67D629C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Pacientams, kurių inkstų funkcija sutrikusi</w:t>
      </w:r>
    </w:p>
    <w:p w14:paraId="1E0E94F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pacientui taikoma aktyvi hemodializė, gali padidėti vaistinio preparato išsiskyrimas su dializatu, todėl reikia koreguoti steroido dozę.</w:t>
      </w:r>
    </w:p>
    <w:p w14:paraId="3076568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6E2176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Pacientams, kurių kepenų funkcija sutrikusi</w:t>
      </w:r>
    </w:p>
    <w:p w14:paraId="6AA8207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Sunkia kepenų liga sergantiems pacientams gali reikėti koreguoti dozę. Jei yra sunkus kepenų funkcijos sutrikimas, biologinis deksametazono poveikis gali sustiprėti dėl lėtesnio metabolizmo (pailgėja pusinės eliminacijos iš kraujo plazmos laikas) ir hipoalbuminemijos (padidėja laisvojo vaistinio preparato kiekis kraujo plazmoje), todėl gali padažnėti nepageidaujamas poveikis.</w:t>
      </w:r>
    </w:p>
    <w:p w14:paraId="4EF20D2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6EEA90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Senyviems pacientams</w:t>
      </w:r>
    </w:p>
    <w:p w14:paraId="7CD6EC3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Senyvų pacientų gydymą (ypač ilgalaikį) reikia suplanuoti atsižvelgiant į sunkesnes įprasto nepageidaujamo kortikosteroidų poveikio (osteoporozės, cukrinio diabeto, hipertenzijos, imuninės sistemos slopinimo, psichikos pokyčių) pasekmes senyviems žmonėms. Tokių pacientų, palyginti su jaunesniais, plazmoje deksametazono koncentracija gali būti didesnė, o ekskrecija − lėtesnė, todėl reikia atitinkamai mažinti dozę.</w:t>
      </w:r>
    </w:p>
    <w:p w14:paraId="5C31248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452C5A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Vaikų populiacija</w:t>
      </w:r>
    </w:p>
    <w:p w14:paraId="5676630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Jei dozė koreguojama pagal kūno paviršiaus plotą, deksametazono ekskrecija vaikų ir suaugusiųjų organizme yra maždaug lygi. Dozavimą reikia suplanuoti atsižvelgiant į galimą poveikį augimui ir vystymuisi bei antinksčių slopinimo požymių atsiradimą.</w:t>
      </w:r>
    </w:p>
    <w:p w14:paraId="16C0D9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F54CB8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14:paraId="7311C0A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Taikant ilgalaikį kelių būklių gydymą gliukokortikoidais, po pradinio gydymo vietoj deksametazono reikia pradėti vartoti prednizono ar prednizolono, kad būtų sumažintas antinksčių žievės funkcijos slopinimas.</w:t>
      </w:r>
    </w:p>
    <w:p w14:paraId="0B18BE2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F44B9C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Gydymo nutraukimas</w:t>
      </w:r>
    </w:p>
    <w:p w14:paraId="1A97398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Staiga nutraukus ilgalaikį gydymą didelėmis gliukokortikoidų dozėmis, gali pasireikšti ūminis antinksčių žievės nepakankamumas, todėl tokiu atveju gliukokortikoido dozę mažinti ir gydymą nutraukti reikia laipsniškai (žr. 4.4 skyrių).</w:t>
      </w:r>
    </w:p>
    <w:p w14:paraId="3686685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D5D1D2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Vartojimo metodas</w:t>
      </w:r>
    </w:p>
    <w:p w14:paraId="58345BA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Siekiant sumažinti virškinimo trakto dirginimą, deksametazoną reikia vartoti valgant arba po valgio. Reikia vengti gėrimų, kurių sudėtyje yra alkoholio arba kofeino.</w:t>
      </w:r>
    </w:p>
    <w:p w14:paraId="6BADD50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tiekiamas 4 mg, 8 mg, 20 mg ir 40 mg tablečių forma. Tabletę galima padalyti į lygias dozes, todėl galima gauti papildomo 2 mg ir 10 mg stiprumo dozes bei palengvinti tabletės nurijimą.</w:t>
      </w:r>
    </w:p>
    <w:p w14:paraId="06D1B3C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vaistinio preparato vartoti kas antrą parą neįmanoma, paprastai visą gliukokortikoido paros dozę galima suvartoti kaip vieną rytinę dozę, tačiau kai kuriems pacientams gliukokortikoidų paros dozę gali reikėti išdalyti į kelias dalis.</w:t>
      </w:r>
    </w:p>
    <w:p w14:paraId="35EA8B1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1E7F616"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4.3</w:t>
      </w:r>
      <w:r w:rsidRPr="00957D6D">
        <w:rPr>
          <w:rFonts w:ascii="Times New Roman" w:eastAsia="Times New Roman" w:hAnsi="Times New Roman" w:cs="Times New Roman"/>
          <w:b/>
          <w:bCs/>
          <w:snapToGrid w:val="0"/>
          <w:lang w:eastAsia="x-none"/>
        </w:rPr>
        <w:tab/>
        <w:t>Kontraindikacijos</w:t>
      </w:r>
    </w:p>
    <w:p w14:paraId="3AD86AF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B8BFEFE" w14:textId="4652B9BD"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Padidėjęs jautrumas veikliajai arba bet kuriai 6.1</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skyriuje nurodytai pagalbinei medžiagai.</w:t>
      </w:r>
    </w:p>
    <w:p w14:paraId="64C2136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Sisteminė infekcija, nebent taikomas specifinis antiinfekcinis gydymas.</w:t>
      </w:r>
    </w:p>
    <w:p w14:paraId="046FABB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Skrandžio opa arba dvylikapirštės žarnos opa.</w:t>
      </w:r>
    </w:p>
    <w:p w14:paraId="4B1C508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Skiepyti gyvosiomis vakcinomis gydymo didelėmis terapinėmis deksametazono (ir kitų kortikosteroidų) dozėmis metu draudžiama, nes gali pasireikšti virusinė infekcija (žr. 4.4 ir 4.5 skyrius).</w:t>
      </w:r>
    </w:p>
    <w:p w14:paraId="1849D68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3B70B0C"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4.4</w:t>
      </w:r>
      <w:r w:rsidRPr="00957D6D">
        <w:rPr>
          <w:rFonts w:ascii="Times New Roman" w:eastAsia="Times New Roman" w:hAnsi="Times New Roman" w:cs="Times New Roman"/>
          <w:b/>
          <w:bCs/>
          <w:snapToGrid w:val="0"/>
          <w:lang w:eastAsia="x-none"/>
        </w:rPr>
        <w:tab/>
        <w:t>Specialūs įspėjimai ir atsargumo priemonės</w:t>
      </w:r>
    </w:p>
    <w:p w14:paraId="002FB2B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0E6CFEC"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Antinksčių žievės nepakankamumas</w:t>
      </w:r>
    </w:p>
    <w:p w14:paraId="71C35D3C"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Gydymo gliukokortikoidais sukeltas antinksčių žievės nepakankamumas po gydymo nutraukimo gali išlikti kelis mėnesius ir kai kuriais atvejais ilgiau kaip metus (tai priklauso nuo dozės ir gydymo trukmės). Gydymo deksametazonu metu pasireiškus specifinei fizinio streso situacijai (traumai, operacijai, gimdymui ir kt.), gali reikėti laikinai padidinti dozę. Dėl galimos stresinių situacijų pasireiškimo rizikos, ilgai gydomiems pacientams reikia duoti kortikosteroidų vartotojo identifikacinę kortelę. Net jei po gydymo nutraukimo atsiranda ilgalaikis antinksčių žievės nepakankamumas, pasireiškus fizinio streso situacijai gali reikėti pavartoti gliukokortikoidų. Ūminio gydymo sukelto antinksčių žievės nepakankamumo riziką galima sumažinti lėtai mažinant dozę iki numatyto gydymo nutraukimo laiko.</w:t>
      </w:r>
    </w:p>
    <w:p w14:paraId="6EDCC07A" w14:textId="77777777" w:rsidR="002C6F1E" w:rsidRPr="00957D6D" w:rsidRDefault="002C6F1E" w:rsidP="00506F51">
      <w:pPr>
        <w:widowControl w:val="0"/>
        <w:ind w:left="0" w:right="-1" w:firstLine="0"/>
        <w:rPr>
          <w:rFonts w:ascii="Times New Roman" w:eastAsia="Times New Roman" w:hAnsi="Times New Roman" w:cs="Times New Roman"/>
          <w:iCs/>
        </w:rPr>
      </w:pPr>
    </w:p>
    <w:p w14:paraId="25D107ED"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Toliau išvardytais atvejais gydymą deksametazonu galima pradėti tik tuo atveju, jei yra neabejotina indikacija, ir, jei reikia, kartu skiriant papildomą tikslinį antiinfekcinį gydymą.</w:t>
      </w:r>
    </w:p>
    <w:p w14:paraId="5F29CF76"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Ūminė virusinė infekcija (juostinė pūslelinė [</w:t>
      </w:r>
      <w:r w:rsidRPr="00957D6D">
        <w:rPr>
          <w:rFonts w:ascii="Times New Roman" w:eastAsia="Times New Roman" w:hAnsi="Times New Roman" w:cs="Times New Roman"/>
          <w:i/>
          <w:iCs/>
        </w:rPr>
        <w:t>herpes zoster</w:t>
      </w:r>
      <w:r w:rsidRPr="00957D6D">
        <w:rPr>
          <w:rFonts w:ascii="Times New Roman" w:eastAsia="Times New Roman" w:hAnsi="Times New Roman" w:cs="Times New Roman"/>
          <w:iCs/>
        </w:rPr>
        <w:t>], paprastoji pūslelinė [</w:t>
      </w:r>
      <w:r w:rsidRPr="00957D6D">
        <w:rPr>
          <w:rFonts w:ascii="Times New Roman" w:eastAsia="Times New Roman" w:hAnsi="Times New Roman" w:cs="Times New Roman"/>
          <w:i/>
          <w:iCs/>
        </w:rPr>
        <w:t>herpes simplex</w:t>
      </w:r>
      <w:r w:rsidRPr="00957D6D">
        <w:rPr>
          <w:rFonts w:ascii="Times New Roman" w:eastAsia="Times New Roman" w:hAnsi="Times New Roman" w:cs="Times New Roman"/>
          <w:iCs/>
        </w:rPr>
        <w:t>], vėjaraupiai, pūslelinės viruso sukeltas keratitas).</w:t>
      </w:r>
    </w:p>
    <w:p w14:paraId="6208BCD4"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HBsAG-teigiamas lėtinis aktyvus hepatitas.</w:t>
      </w:r>
    </w:p>
    <w:p w14:paraId="0440FE7D"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Maždaug 8 savaičių laikotarpis iki skiepijimo gyvąja vakcina ir 2 savaičių laikotarpis po skiepijimo gyvąja vakcina (žr. 4.3 ir 4.5 skyrius).</w:t>
      </w:r>
    </w:p>
    <w:p w14:paraId="4C6FC359"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Sisteminė mikozė ir parazitozė (pvz., infestacija nematodais).</w:t>
      </w:r>
    </w:p>
    <w:p w14:paraId="76A6012C"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Poliomielitas.</w:t>
      </w:r>
    </w:p>
    <w:p w14:paraId="5987FF00"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Limfadenitas po skiepijimo BCG vakcina.</w:t>
      </w:r>
    </w:p>
    <w:p w14:paraId="514E9351"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lastRenderedPageBreak/>
        <w:t>Ūminė ir lėtinė bakterinė infekcija.</w:t>
      </w:r>
    </w:p>
    <w:p w14:paraId="4E766EFB"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Jei pacientas yra sirgęs tuberkulioze, deksametazono galima vartoti tik kartu gydant antituberkulioziniais vaistiniais preparatais, kadangi yra kartotinio tuberkuliozės suaktyvėjimo rizika.</w:t>
      </w:r>
    </w:p>
    <w:p w14:paraId="308C63E2"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Patvirtinta ar įtariama strongiloidozė (apvaliųjų kirmėlių infestacija). Gydymas gliukokortikoidais gali sukelti apvaliųjų kirmėlių hiperinfekciją ir išplitimą su išplitusia lervų migracija.</w:t>
      </w:r>
    </w:p>
    <w:p w14:paraId="14E0A0A2" w14:textId="77777777" w:rsidR="002C6F1E" w:rsidRPr="00957D6D" w:rsidRDefault="002C6F1E" w:rsidP="00506F51">
      <w:pPr>
        <w:widowControl w:val="0"/>
        <w:ind w:left="0" w:right="-1" w:firstLine="0"/>
        <w:rPr>
          <w:rFonts w:ascii="Times New Roman" w:eastAsia="Times New Roman" w:hAnsi="Times New Roman" w:cs="Times New Roman"/>
          <w:iCs/>
        </w:rPr>
      </w:pPr>
    </w:p>
    <w:p w14:paraId="087F1DED"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Be to, toliau išvardytais atvejais gydymą deksametazonu galima pradėti tik tuo atveju, jei yra neabejotina indikacija, ir, jei reikia, kartu skiriant specifinį gydymą.</w:t>
      </w:r>
    </w:p>
    <w:p w14:paraId="0FABD3FC"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Virškinimo trakto opos.</w:t>
      </w:r>
    </w:p>
    <w:p w14:paraId="4DF01794"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Sunki osteoporozė (kortikosteroidai sukelia neigiamą poveikį kalcio pusiausvyrai).</w:t>
      </w:r>
    </w:p>
    <w:p w14:paraId="0EC568FA"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Sunkiai kontroliuojamas didelis kraujospūdis.</w:t>
      </w:r>
    </w:p>
    <w:p w14:paraId="4658FAFD"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Sunkiai kontroliuojamas cukrinis diabetas.</w:t>
      </w:r>
    </w:p>
    <w:p w14:paraId="5EA19047"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Psichikos sutrikimai (įskaitant buvusius anksčiau).</w:t>
      </w:r>
    </w:p>
    <w:p w14:paraId="7728E1DC"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Uždaro kampo glaukoma ir atviro kampo glaukoma.</w:t>
      </w:r>
    </w:p>
    <w:p w14:paraId="766DAE9A"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Ragenos išopėjimas ir ragenos pažaida.</w:t>
      </w:r>
    </w:p>
    <w:p w14:paraId="68D0498C"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Sunkus širdies nepakankamumas.</w:t>
      </w:r>
    </w:p>
    <w:p w14:paraId="19A26697" w14:textId="77777777" w:rsidR="002C6F1E" w:rsidRPr="00957D6D" w:rsidRDefault="002C6F1E" w:rsidP="00506F51">
      <w:pPr>
        <w:widowControl w:val="0"/>
        <w:ind w:left="0" w:right="-1" w:firstLine="0"/>
        <w:rPr>
          <w:rFonts w:ascii="Times New Roman" w:eastAsia="Times New Roman" w:hAnsi="Times New Roman" w:cs="Times New Roman"/>
          <w:iCs/>
        </w:rPr>
      </w:pPr>
    </w:p>
    <w:p w14:paraId="06466375"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Anafilaksinė reakcija</w:t>
      </w:r>
    </w:p>
    <w:p w14:paraId="5562469C"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Gali pasireikšti sunkių anafilaksinių reakcijų.</w:t>
      </w:r>
    </w:p>
    <w:p w14:paraId="363BB6F9" w14:textId="77777777" w:rsidR="002C6F1E" w:rsidRPr="00957D6D" w:rsidRDefault="002C6F1E" w:rsidP="00506F51">
      <w:pPr>
        <w:widowControl w:val="0"/>
        <w:ind w:left="0" w:right="-1" w:firstLine="0"/>
        <w:rPr>
          <w:rFonts w:ascii="Times New Roman" w:eastAsia="Times New Roman" w:hAnsi="Times New Roman" w:cs="Times New Roman"/>
          <w:iCs/>
        </w:rPr>
      </w:pPr>
    </w:p>
    <w:p w14:paraId="2BE7424E"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Tendinitas</w:t>
      </w:r>
    </w:p>
    <w:p w14:paraId="61E767A0"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Vienu metu gliukokortikoidais ir fluorochinolonais gydomiems pacientams padidėja tendinito ir sausgyslės plyšimo rizika.</w:t>
      </w:r>
    </w:p>
    <w:p w14:paraId="057F554C" w14:textId="77777777" w:rsidR="002C6F1E" w:rsidRPr="00957D6D" w:rsidRDefault="002C6F1E" w:rsidP="00506F51">
      <w:pPr>
        <w:widowControl w:val="0"/>
        <w:ind w:left="0" w:right="-1" w:firstLine="0"/>
        <w:rPr>
          <w:rFonts w:ascii="Times New Roman" w:eastAsia="Times New Roman" w:hAnsi="Times New Roman" w:cs="Times New Roman"/>
          <w:iCs/>
        </w:rPr>
      </w:pPr>
    </w:p>
    <w:p w14:paraId="00F7F4DE"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lang w:eastAsia="sl-SI"/>
        </w:rPr>
        <w:t>Generalizuota miastenija (Myasthenia</w:t>
      </w:r>
      <w:r w:rsidRPr="00957D6D">
        <w:rPr>
          <w:rFonts w:ascii="Times New Roman" w:eastAsia="Times New Roman" w:hAnsi="Times New Roman" w:cs="Times New Roman"/>
          <w:i/>
          <w:iCs/>
        </w:rPr>
        <w:t xml:space="preserve"> gravis)</w:t>
      </w:r>
    </w:p>
    <w:p w14:paraId="43799B3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Gydymo deksametazonu pradžioje jau esanti generalizuota miastenija iš pradžių gali pasunkėti.</w:t>
      </w:r>
    </w:p>
    <w:p w14:paraId="2B44CADA" w14:textId="77777777" w:rsidR="002C6F1E" w:rsidRPr="00957D6D" w:rsidRDefault="002C6F1E" w:rsidP="00506F51">
      <w:pPr>
        <w:widowControl w:val="0"/>
        <w:ind w:left="0" w:right="-1" w:firstLine="0"/>
        <w:rPr>
          <w:rFonts w:ascii="Times New Roman" w:eastAsia="Times New Roman" w:hAnsi="Times New Roman" w:cs="Times New Roman"/>
          <w:iCs/>
        </w:rPr>
      </w:pPr>
    </w:p>
    <w:p w14:paraId="0926D6C7"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Regėjimo sutrikimai</w:t>
      </w:r>
    </w:p>
    <w:p w14:paraId="320A5202"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50F8D5AA" w14:textId="77777777" w:rsidR="002C6F1E" w:rsidRPr="00957D6D" w:rsidRDefault="002C6F1E" w:rsidP="00506F51">
      <w:pPr>
        <w:widowControl w:val="0"/>
        <w:ind w:left="0" w:right="-1" w:firstLine="0"/>
        <w:rPr>
          <w:rFonts w:ascii="Times New Roman" w:eastAsia="Times New Roman" w:hAnsi="Times New Roman" w:cs="Times New Roman"/>
          <w:iCs/>
        </w:rPr>
      </w:pPr>
    </w:p>
    <w:p w14:paraId="7529CAC6"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Ilgalaikis kortikosteroidų vartojimas gali sukelti užpakalinę subkapsulinę kataraktą ir glaukomą su galimu regos nervo pažeidimu, be to, gali padidėti grybelių ar virusų sukeltų antrinių akies infekcijų rizika.</w:t>
      </w:r>
    </w:p>
    <w:p w14:paraId="5F54FCF9"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Kortikosteroidų būtina atsargiai skirti vartoti pacientams, sergantiems akių paprastąja pūsleline, kadangi galima ragenos perforacija.</w:t>
      </w:r>
    </w:p>
    <w:p w14:paraId="5A79BDCA" w14:textId="77777777" w:rsidR="002C6F1E" w:rsidRPr="00957D6D" w:rsidRDefault="002C6F1E" w:rsidP="00506F51">
      <w:pPr>
        <w:widowControl w:val="0"/>
        <w:ind w:left="0" w:right="-1" w:firstLine="0"/>
        <w:rPr>
          <w:rFonts w:ascii="Times New Roman" w:eastAsia="Times New Roman" w:hAnsi="Times New Roman" w:cs="Times New Roman"/>
          <w:iCs/>
        </w:rPr>
      </w:pPr>
    </w:p>
    <w:p w14:paraId="0B72C65A"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Žarnyno perforacija</w:t>
      </w:r>
    </w:p>
    <w:p w14:paraId="4D30279D"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Kadangi yra žarnyno perforacijos rizika, toliau išvardytais atvejais deksametazono galima vartoti tik esant skubioms indikacijoms ir pacientą tinkamai stebint.</w:t>
      </w:r>
    </w:p>
    <w:p w14:paraId="4B6C7F5C" w14:textId="77777777" w:rsidR="002C6F1E" w:rsidRPr="00957D6D" w:rsidRDefault="002C6F1E" w:rsidP="00B52189">
      <w:pPr>
        <w:widowControl w:val="0"/>
        <w:numPr>
          <w:ilvl w:val="0"/>
          <w:numId w:val="21"/>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Sunkus opinis kolitas su gręsiančia perforacija.</w:t>
      </w:r>
    </w:p>
    <w:p w14:paraId="1C5ED7A6" w14:textId="77777777" w:rsidR="002C6F1E" w:rsidRPr="00957D6D" w:rsidRDefault="002C6F1E" w:rsidP="00B52189">
      <w:pPr>
        <w:widowControl w:val="0"/>
        <w:numPr>
          <w:ilvl w:val="0"/>
          <w:numId w:val="21"/>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Divertikulitas.</w:t>
      </w:r>
    </w:p>
    <w:p w14:paraId="7D83AC01" w14:textId="77777777" w:rsidR="002C6F1E" w:rsidRPr="00957D6D" w:rsidRDefault="002C6F1E" w:rsidP="00B52189">
      <w:pPr>
        <w:widowControl w:val="0"/>
        <w:numPr>
          <w:ilvl w:val="0"/>
          <w:numId w:val="21"/>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Enteroanastomozė (būklė iš karto po operacijos).</w:t>
      </w:r>
    </w:p>
    <w:p w14:paraId="3F6AA51D"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Jei pacientas gliukokortikoidų vartoja didelėmis dozėmis, po virškinimo trakto prakiurimo pilvaplėvės dirginimo požymių gali nepasireikšti.</w:t>
      </w:r>
    </w:p>
    <w:p w14:paraId="794D2206" w14:textId="77777777" w:rsidR="002C6F1E" w:rsidRPr="00957D6D" w:rsidRDefault="002C6F1E" w:rsidP="00506F51">
      <w:pPr>
        <w:widowControl w:val="0"/>
        <w:ind w:left="0" w:right="-1" w:firstLine="0"/>
        <w:rPr>
          <w:rFonts w:ascii="Times New Roman" w:eastAsia="Times New Roman" w:hAnsi="Times New Roman" w:cs="Times New Roman"/>
          <w:iCs/>
        </w:rPr>
      </w:pPr>
    </w:p>
    <w:p w14:paraId="1F1F2DE1"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Cukrinis diabetas</w:t>
      </w:r>
    </w:p>
    <w:p w14:paraId="0A2FC138"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Deksametazono skiriant vartoti cukriniu diabetu sergančiam pacientui, reikia atsižvelgti į insulino ar geriamųjų vaistinių preparatų nuo cukrinio diabeto poreikio padidėjimą.</w:t>
      </w:r>
    </w:p>
    <w:p w14:paraId="651448D3" w14:textId="77777777" w:rsidR="002C6F1E" w:rsidRPr="00957D6D" w:rsidRDefault="002C6F1E" w:rsidP="00506F51">
      <w:pPr>
        <w:widowControl w:val="0"/>
        <w:ind w:left="0" w:right="-1" w:firstLine="0"/>
        <w:rPr>
          <w:rFonts w:ascii="Times New Roman" w:eastAsia="Times New Roman" w:hAnsi="Times New Roman" w:cs="Times New Roman"/>
          <w:iCs/>
        </w:rPr>
      </w:pPr>
    </w:p>
    <w:p w14:paraId="563AAB6E"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lastRenderedPageBreak/>
        <w:t>Širdies ir kraujagyslių sistemos sutrikimai</w:t>
      </w:r>
    </w:p>
    <w:p w14:paraId="23CF8091"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Gydymo deksametazonu metu, ypač jei vartojamos didelės dozės arba paciento kraujospūdis yra sunkiai kontroliuojamas, būtina reguliariai matuoti kraujospūdį. Sunkiu širdies nepakankamumu sergančius pacientus reikia atidžiai stebėti, kadangi būklė gali pasunkėti.</w:t>
      </w:r>
    </w:p>
    <w:p w14:paraId="6A83F9D7"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Didelėmis deksametazono dozėmis gydomiems pacientams gali pasireikšti bradikardija.</w:t>
      </w:r>
    </w:p>
    <w:p w14:paraId="64148BA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Kortikosteroidų būtina atsargiai vartoti pacientams, kuriuos neseniai ištiko miokardo infarktas, kadangi buvo pranešimų apie miokardo plyšimą.</w:t>
      </w:r>
    </w:p>
    <w:p w14:paraId="033EDB71" w14:textId="77777777" w:rsidR="002C6F1E" w:rsidRPr="00957D6D" w:rsidRDefault="002C6F1E" w:rsidP="00506F51">
      <w:pPr>
        <w:widowControl w:val="0"/>
        <w:ind w:left="0" w:right="-1" w:firstLine="0"/>
        <w:rPr>
          <w:rFonts w:ascii="Times New Roman" w:eastAsia="Times New Roman" w:hAnsi="Times New Roman" w:cs="Times New Roman"/>
          <w:iCs/>
        </w:rPr>
      </w:pPr>
    </w:p>
    <w:p w14:paraId="1D7539FF"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Infekcinės ligos</w:t>
      </w:r>
    </w:p>
    <w:p w14:paraId="353EAB1B"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Gydymas deksametazonu gali slopinti esamos ar besivystančios infekcijos požymius, todėl infekcinės ligos diagnozę gali būti nustatyti sunkiau. Ilgalaikis net nedidelių deksametazono dozių vartojimas didina net mikroorganizmų, kurie kitais atvejais infekcines ligas sukelia retai, infekcijos (vadinamosios oportunistinės infekcijos) riziką.</w:t>
      </w:r>
    </w:p>
    <w:p w14:paraId="4036EF85" w14:textId="77777777" w:rsidR="002C6F1E" w:rsidRDefault="002C6F1E" w:rsidP="00506F51">
      <w:pPr>
        <w:widowControl w:val="0"/>
        <w:ind w:left="0" w:right="-1" w:firstLine="0"/>
        <w:rPr>
          <w:rFonts w:ascii="Times New Roman" w:eastAsia="Times New Roman" w:hAnsi="Times New Roman" w:cs="Times New Roman"/>
          <w:iCs/>
        </w:rPr>
      </w:pPr>
    </w:p>
    <w:p w14:paraId="168F8A73" w14:textId="77777777" w:rsidR="006C3250" w:rsidRPr="008C7CB0" w:rsidRDefault="00A2605D" w:rsidP="006C3250">
      <w:pPr>
        <w:widowControl w:val="0"/>
        <w:ind w:left="0" w:firstLine="0"/>
        <w:rPr>
          <w:rFonts w:ascii="Times New Roman" w:hAnsi="Times New Roman" w:cs="Times New Roman"/>
          <w:lang w:eastAsia="lt-LT"/>
        </w:rPr>
      </w:pPr>
      <w:r>
        <w:rPr>
          <w:rFonts w:ascii="Times New Roman" w:hAnsi="Times New Roman" w:cs="Times New Roman"/>
          <w:lang w:eastAsia="lt-LT"/>
        </w:rPr>
        <w:t xml:space="preserve">Sergantiems </w:t>
      </w:r>
      <w:r w:rsidR="00947293">
        <w:rPr>
          <w:rFonts w:ascii="Times New Roman" w:hAnsi="Times New Roman" w:cs="Times New Roman"/>
          <w:lang w:eastAsia="lt-LT"/>
        </w:rPr>
        <w:t xml:space="preserve">COVID-19 </w:t>
      </w:r>
      <w:r>
        <w:rPr>
          <w:rFonts w:ascii="Times New Roman" w:hAnsi="Times New Roman" w:cs="Times New Roman"/>
          <w:lang w:eastAsia="lt-LT"/>
        </w:rPr>
        <w:t xml:space="preserve">infekcija </w:t>
      </w:r>
      <w:r w:rsidR="00947293" w:rsidRPr="00947293">
        <w:rPr>
          <w:rFonts w:ascii="Times New Roman" w:hAnsi="Times New Roman" w:cs="Times New Roman"/>
          <w:lang w:eastAsia="lt-LT"/>
        </w:rPr>
        <w:t>p</w:t>
      </w:r>
      <w:r w:rsidR="006C3250" w:rsidRPr="008C7CB0">
        <w:rPr>
          <w:rFonts w:ascii="Times New Roman" w:hAnsi="Times New Roman" w:cs="Times New Roman"/>
          <w:lang w:eastAsia="lt-LT"/>
        </w:rPr>
        <w:t>acientams, kuriems nereikia papildomo gydymo deguonimi, kurie jau gydomi sisteminiais (geriamaisiais) kortikosteroidais dėl kitų priežasčių (pvz., pacientams, sergantiems lėtine obstrukcine plaučių liga), sisteminių kortikosteroidų nutraukti nereikia.</w:t>
      </w:r>
    </w:p>
    <w:p w14:paraId="1BBF1C0C" w14:textId="77777777" w:rsidR="006C3250" w:rsidRPr="008C7CB0" w:rsidRDefault="006C3250" w:rsidP="00506F51">
      <w:pPr>
        <w:widowControl w:val="0"/>
        <w:ind w:left="0" w:right="-1" w:firstLine="0"/>
        <w:rPr>
          <w:rFonts w:ascii="Times New Roman" w:eastAsia="Times New Roman" w:hAnsi="Times New Roman" w:cs="Times New Roman"/>
          <w:iCs/>
        </w:rPr>
      </w:pPr>
    </w:p>
    <w:p w14:paraId="0DA3A9A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
          <w:iCs/>
        </w:rPr>
        <w:t>Skiepijimas</w:t>
      </w:r>
    </w:p>
    <w:p w14:paraId="5AB0A62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Skiepyti negyvosiomis vakcinomis galima visais atvejais. Vis dėlto būtina pastebėti, kad didesnės kortikoidų dozės gali slopinti imuninę reakciją ir todėl mažinti skiepijimo efektyvumą.</w:t>
      </w:r>
    </w:p>
    <w:p w14:paraId="45E37711" w14:textId="77777777" w:rsidR="002C6F1E" w:rsidRPr="00957D6D" w:rsidRDefault="002C6F1E" w:rsidP="00506F51">
      <w:pPr>
        <w:widowControl w:val="0"/>
        <w:ind w:left="0" w:right="-1" w:firstLine="0"/>
        <w:rPr>
          <w:rFonts w:ascii="Times New Roman" w:eastAsia="Times New Roman" w:hAnsi="Times New Roman" w:cs="Times New Roman"/>
          <w:iCs/>
        </w:rPr>
      </w:pPr>
    </w:p>
    <w:p w14:paraId="425BB0E6"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Ilgalaikio gydymo deksametazonu metu gydytojui rekomenduojama reguliariai tirti paciento būklę (įskaitant regos patikrinimus kas tris mėnesius).</w:t>
      </w:r>
    </w:p>
    <w:p w14:paraId="529E4CB5" w14:textId="77777777" w:rsidR="002C6F1E" w:rsidRPr="00957D6D" w:rsidRDefault="002C6F1E" w:rsidP="00506F51">
      <w:pPr>
        <w:widowControl w:val="0"/>
        <w:ind w:left="0" w:right="-1" w:firstLine="0"/>
        <w:rPr>
          <w:rFonts w:ascii="Times New Roman" w:eastAsia="Times New Roman" w:hAnsi="Times New Roman" w:cs="Times New Roman"/>
          <w:iCs/>
        </w:rPr>
      </w:pPr>
    </w:p>
    <w:p w14:paraId="1DF19DD6"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Metaboliniai sutrikimai</w:t>
      </w:r>
    </w:p>
    <w:p w14:paraId="5940EBA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Deksametazoną vartojant didelėmis dozėmis, būtina vartoti pakankamai kalcio, riboti natrio vartojimą bei stebėti kalio kiekį serume. Tikėtina, kad pasireikš neigiamas poveikis kalcio metabolizmui (tai priklauso nuo gydymo trukmės ir dozės), todėl gali būti rekomenduojama osteoporozės profilaktika. Ypač tai aktualu, jei jau yra rizikos veiksnių, pvz., šeiminis polinkis, didesnis amžius, būklė po menopauzės, nepakankamas baltymų ir kalcio vartojimas, intensyvus rūkymas, gausus alkoholio vartojimas bei nepakankamas fizinis krūvis. Profilaktika apima pakankamą kalcio ir vitamino D suvartojimą bei fizinį aktyvumą. Jei pacientas jau serga osteoporoze, reikia apsvarstyti papildomo gydymo vaistiniais preparatais reikalingumą.</w:t>
      </w:r>
    </w:p>
    <w:p w14:paraId="2A9DB931"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Migrena sergantiems pacientams kortikosteroidų būtina vartoti atsargiai, kadangi jie gali sukelti skysčių susilaikymą.</w:t>
      </w:r>
    </w:p>
    <w:p w14:paraId="7FD65DDF" w14:textId="77777777" w:rsidR="002C6F1E" w:rsidRPr="00957D6D" w:rsidRDefault="002C6F1E" w:rsidP="00506F51">
      <w:pPr>
        <w:widowControl w:val="0"/>
        <w:ind w:left="0" w:right="-1" w:firstLine="0"/>
        <w:rPr>
          <w:rFonts w:ascii="Times New Roman" w:eastAsia="Times New Roman" w:hAnsi="Times New Roman" w:cs="Times New Roman"/>
          <w:iCs/>
        </w:rPr>
      </w:pPr>
    </w:p>
    <w:p w14:paraId="5DDC2261" w14:textId="77777777" w:rsidR="002C6F1E" w:rsidRPr="00957D6D" w:rsidRDefault="002C6F1E" w:rsidP="00506F51">
      <w:pPr>
        <w:widowControl w:val="0"/>
        <w:numPr>
          <w:ilvl w:val="12"/>
          <w:numId w:val="0"/>
        </w:numPr>
        <w:ind w:right="-1"/>
        <w:rPr>
          <w:rFonts w:ascii="Times New Roman" w:eastAsia="Times New Roman" w:hAnsi="Times New Roman" w:cs="Times New Roman"/>
          <w:bCs/>
          <w:i/>
        </w:rPr>
      </w:pPr>
      <w:r w:rsidRPr="00957D6D">
        <w:rPr>
          <w:rFonts w:ascii="Times New Roman" w:eastAsia="Times New Roman" w:hAnsi="Times New Roman" w:cs="Times New Roman"/>
          <w:bCs/>
          <w:i/>
        </w:rPr>
        <w:t>Psichikos pokyčiai</w:t>
      </w:r>
    </w:p>
    <w:p w14:paraId="611FD281"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Psichikos pokyčių gali pasireikšti įvairiomis formomis, dažniausiai pasireiškia euforija. Be to, gali pasireikšti depresija, psichozinė reakcija ir polinkis į savižudybę.</w:t>
      </w:r>
    </w:p>
    <w:p w14:paraId="1CDB94F4"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 Paprastai jie prasideda per kelias dienas ar savaites po vaistinio preparato vartojimo pradžios. Daugumą tokių sutrikimų išnyksta sumažinus dozę ar nutraukus vaistinio preparato vartojimą. Vis dėlto, jei tokių sutrikimų atsiranda, gali prireikti gydymo. Keliais atvejais psichikos sutrikimų atsirado mažinant dozę ar nutraukus vaistinio preparato vartojimą.</w:t>
      </w:r>
    </w:p>
    <w:p w14:paraId="2EEE124F" w14:textId="77777777" w:rsidR="002C6F1E" w:rsidRPr="00957D6D" w:rsidRDefault="002C6F1E" w:rsidP="00506F51">
      <w:pPr>
        <w:widowControl w:val="0"/>
        <w:ind w:left="0" w:right="-1" w:firstLine="0"/>
        <w:rPr>
          <w:rFonts w:ascii="Times New Roman" w:eastAsia="Times New Roman" w:hAnsi="Times New Roman" w:cs="Times New Roman"/>
          <w:iCs/>
        </w:rPr>
      </w:pPr>
    </w:p>
    <w:p w14:paraId="7E4126FA"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Smegenų edema ar padidėjęs intrakranialinis spaudimas</w:t>
      </w:r>
    </w:p>
    <w:p w14:paraId="24815390"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Galvos traumos atveju kortikosteroidų vartoti negalima, kadangi jie tikriausiai nebus naudingi ar net gali sukelti žalingą poveikį.</w:t>
      </w:r>
    </w:p>
    <w:p w14:paraId="106F6FD7" w14:textId="77777777" w:rsidR="002C6F1E" w:rsidRPr="00957D6D" w:rsidRDefault="002C6F1E" w:rsidP="00506F51">
      <w:pPr>
        <w:widowControl w:val="0"/>
        <w:ind w:left="0" w:right="-1" w:firstLine="0"/>
        <w:rPr>
          <w:rFonts w:ascii="Times New Roman" w:eastAsia="Times New Roman" w:hAnsi="Times New Roman" w:cs="Times New Roman"/>
          <w:i/>
          <w:iCs/>
        </w:rPr>
      </w:pPr>
    </w:p>
    <w:p w14:paraId="1E224B3F"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Naviko lizės sindromas</w:t>
      </w:r>
    </w:p>
    <w:p w14:paraId="24AD75F2"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Po vaistinio preparato pateikimo į rinką gauta pranešimų apie navikų lizės sindromo (NLS) atvejus pacientams, kurie sirgo piktybine kraujo liga ir vartojo vien deksametazono arba jo kartu su kitais chemoterapiniais vaistiniais preparatais. Pacientus, kuriems yra didelė NLS rizika, pvz., kurių navikas greitai auga, yra labai išplitęs arba labai jautrus citotoksiniams vaistiniams preparatams, būtina atidžiai stebėti, be to būtina imtis tinkamų atsargumo priemonių.</w:t>
      </w:r>
    </w:p>
    <w:p w14:paraId="2D929863" w14:textId="77777777" w:rsidR="002C6F1E" w:rsidRPr="00957D6D" w:rsidRDefault="002C6F1E" w:rsidP="00506F51">
      <w:pPr>
        <w:widowControl w:val="0"/>
        <w:ind w:left="0" w:right="-1" w:firstLine="0"/>
        <w:rPr>
          <w:rFonts w:ascii="Times New Roman" w:eastAsia="Times New Roman" w:hAnsi="Times New Roman" w:cs="Times New Roman"/>
          <w:iCs/>
        </w:rPr>
      </w:pPr>
    </w:p>
    <w:p w14:paraId="6BECCEC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Cs/>
          <w:i/>
          <w:lang w:eastAsia="sl-SI"/>
        </w:rPr>
      </w:pPr>
      <w:r w:rsidRPr="00957D6D">
        <w:rPr>
          <w:rFonts w:ascii="Times New Roman" w:eastAsia="Times New Roman" w:hAnsi="Times New Roman" w:cs="Times New Roman"/>
          <w:bCs/>
          <w:i/>
          <w:lang w:eastAsia="sl-SI"/>
        </w:rPr>
        <w:lastRenderedPageBreak/>
        <w:t>Gydymo nutraukimas</w:t>
      </w:r>
    </w:p>
    <w:p w14:paraId="76C586B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Cs/>
          <w:lang w:eastAsia="sl-SI"/>
        </w:rPr>
      </w:pPr>
      <w:r w:rsidRPr="00957D6D">
        <w:rPr>
          <w:rFonts w:ascii="Times New Roman" w:eastAsia="Times New Roman" w:hAnsi="Times New Roman" w:cs="Times New Roman"/>
          <w:bCs/>
          <w:lang w:eastAsia="sl-SI"/>
        </w:rPr>
        <w:t>Gliukokortikoidų dozę būtina mažinti laipsniškai.</w:t>
      </w:r>
    </w:p>
    <w:p w14:paraId="12CD7C23"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Sustabdant ar nutraukiant ilgalaikį gydymą gliukokortikoidais, reikia atsižvelgti į toliau paminėtų sutrikimų atsiradimo riziką.</w:t>
      </w:r>
    </w:p>
    <w:p w14:paraId="70200EF9" w14:textId="77777777" w:rsidR="002C6F1E" w:rsidRPr="00957D6D" w:rsidRDefault="002C6F1E" w:rsidP="00B52189">
      <w:pPr>
        <w:widowControl w:val="0"/>
        <w:numPr>
          <w:ilvl w:val="0"/>
          <w:numId w:val="22"/>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 xml:space="preserve">Kitų ligų paūmėjimas ar atsinaujinimas, ūminis antinksčių nepakankamumas, kortikosteroidų nutraukimo sindromas (nutraukimo sindromas gali pasireikšti karščiavimu, </w:t>
      </w:r>
      <w:r w:rsidRPr="00957D6D">
        <w:rPr>
          <w:rFonts w:ascii="Times New Roman" w:eastAsia="Times New Roman" w:hAnsi="Times New Roman" w:cs="Times New Roman"/>
        </w:rPr>
        <w:t>raumenų ir sąnarių skausmu, nosies gleivinės uždegimu (rinitu), kūno svorio sumažėjimu, odos niežėjimu ir akies uždegimu (konjunktyvitu)</w:t>
      </w:r>
      <w:r w:rsidRPr="00957D6D">
        <w:rPr>
          <w:rFonts w:ascii="Times New Roman" w:eastAsia="Times New Roman" w:hAnsi="Times New Roman" w:cs="Times New Roman"/>
          <w:iCs/>
        </w:rPr>
        <w:t>).</w:t>
      </w:r>
    </w:p>
    <w:p w14:paraId="18EB5282" w14:textId="77777777" w:rsidR="002C6F1E" w:rsidRPr="00957D6D" w:rsidRDefault="002C6F1E" w:rsidP="00B52189">
      <w:pPr>
        <w:widowControl w:val="0"/>
        <w:numPr>
          <w:ilvl w:val="0"/>
          <w:numId w:val="22"/>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Kai kurios virusinės ligos (vėjaraupiai, tymai) gliukokortikoidais gydytiems pacientams gali būti labai sunkios.</w:t>
      </w:r>
    </w:p>
    <w:p w14:paraId="16C8F602" w14:textId="77777777" w:rsidR="002C6F1E" w:rsidRPr="00957D6D" w:rsidRDefault="002C6F1E" w:rsidP="00B52189">
      <w:pPr>
        <w:widowControl w:val="0"/>
        <w:numPr>
          <w:ilvl w:val="0"/>
          <w:numId w:val="22"/>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Ypač didelė rizika yra vaikams ir pacientams, kurių imuninė sistema yra nusilpusi, jei jie nėra anksčiau sirgę vėjaraupiais ar tymais. Jei tokie žmonės gydymo deksametazonu metu turėjo kontaktą su tymais ar vėjaraupiais sergančiais pacientais, jei reikia, būtina pradėti profilaktinį gydymą.</w:t>
      </w:r>
    </w:p>
    <w:p w14:paraId="369267B8" w14:textId="77777777" w:rsidR="002C6F1E" w:rsidRPr="00957D6D" w:rsidRDefault="002C6F1E" w:rsidP="00506F51">
      <w:pPr>
        <w:widowControl w:val="0"/>
        <w:ind w:left="0" w:right="-1" w:firstLine="0"/>
        <w:rPr>
          <w:rFonts w:ascii="Times New Roman" w:eastAsia="Times New Roman" w:hAnsi="Times New Roman" w:cs="Times New Roman"/>
          <w:iCs/>
        </w:rPr>
      </w:pPr>
    </w:p>
    <w:p w14:paraId="29A1D224" w14:textId="6EAC7354" w:rsidR="002C6F1E" w:rsidRPr="00957D6D" w:rsidRDefault="0042649A" w:rsidP="00506F51">
      <w:pPr>
        <w:widowControl w:val="0"/>
        <w:ind w:left="0" w:right="-1" w:firstLine="0"/>
        <w:rPr>
          <w:rFonts w:ascii="Times New Roman" w:eastAsia="Times New Roman" w:hAnsi="Times New Roman" w:cs="Times New Roman"/>
          <w:i/>
          <w:iCs/>
          <w:lang w:eastAsia="sl-SI"/>
        </w:rPr>
      </w:pPr>
      <w:r w:rsidRPr="0042649A">
        <w:rPr>
          <w:rFonts w:ascii="Times New Roman" w:eastAsia="Times New Roman" w:hAnsi="Times New Roman" w:cs="Times New Roman"/>
          <w:i/>
          <w:iCs/>
          <w:lang w:eastAsia="sl-SI"/>
        </w:rPr>
        <w:t>Feochromocitomos krizė</w:t>
      </w:r>
    </w:p>
    <w:p w14:paraId="40076FD1" w14:textId="77777777" w:rsidR="002C6F1E" w:rsidRPr="00957D6D" w:rsidRDefault="002C6F1E" w:rsidP="00506F51">
      <w:pPr>
        <w:widowControl w:val="0"/>
        <w:ind w:left="0" w:right="-1" w:firstLine="0"/>
        <w:rPr>
          <w:rFonts w:ascii="Times New Roman" w:eastAsia="Times New Roman" w:hAnsi="Times New Roman" w:cs="Times New Roman"/>
          <w:iCs/>
          <w:lang w:eastAsia="sl-SI"/>
        </w:rPr>
      </w:pPr>
      <w:r w:rsidRPr="00957D6D">
        <w:rPr>
          <w:rFonts w:ascii="Times New Roman" w:eastAsia="Times New Roman" w:hAnsi="Times New Roman" w:cs="Times New Roman"/>
          <w:iCs/>
          <w:lang w:eastAsia="sl-SI"/>
        </w:rPr>
        <w:t>Apie feochromocitomos krizę, kuri gali būti mirtina, buvo pranešta po gydymo sisteminio veikimo kortikosteroidais. Kortikosteroidai turėtų būti skiriami tik tiems pacientams, kuriems įtariama ar nustatyta feochromocitoma po tinkamo rizikos/naudos įvertinimo.</w:t>
      </w:r>
    </w:p>
    <w:p w14:paraId="78597C5D" w14:textId="77777777" w:rsidR="0042649A" w:rsidRPr="00957D6D" w:rsidRDefault="0042649A" w:rsidP="00506F51">
      <w:pPr>
        <w:widowControl w:val="0"/>
        <w:ind w:left="0" w:right="-1" w:firstLine="0"/>
        <w:rPr>
          <w:rFonts w:ascii="Times New Roman" w:eastAsia="Times New Roman" w:hAnsi="Times New Roman" w:cs="Times New Roman"/>
          <w:iCs/>
        </w:rPr>
      </w:pPr>
    </w:p>
    <w:p w14:paraId="1C04FB04"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iCs/>
          <w:u w:val="single"/>
        </w:rPr>
        <w:t>Vaikų populiacija</w:t>
      </w:r>
    </w:p>
    <w:p w14:paraId="061E8C6B" w14:textId="77777777" w:rsidR="002C6F1E" w:rsidRPr="00957D6D" w:rsidRDefault="002C6F1E" w:rsidP="008C7CB0">
      <w:pPr>
        <w:widowControl w:val="0"/>
        <w:ind w:left="0" w:firstLine="0"/>
        <w:rPr>
          <w:rFonts w:ascii="Times New Roman" w:eastAsia="Times New Roman" w:hAnsi="Times New Roman" w:cs="Times New Roman"/>
          <w:iCs/>
        </w:rPr>
      </w:pPr>
      <w:r w:rsidRPr="00957D6D">
        <w:rPr>
          <w:rFonts w:ascii="Times New Roman" w:eastAsia="Times New Roman" w:hAnsi="Times New Roman" w:cs="Times New Roman"/>
          <w:iCs/>
        </w:rPr>
        <w:t>Kortikosteroidai sukelia nuo dozės priklausomą augimo slopinimą kūdikystėje, vaikystėje ir paauglystėje, kadangi kortikosteroidai gali sukelti ankstyvą epifizių užsidarymą, kuris gali būti negrįžtamas. Dėl to ilgalaikio vaikų gydymo deksametazonu atveju indikacija turi būti neabejotina ir būtina reguliariai stebėti jų augimo greitį.</w:t>
      </w:r>
    </w:p>
    <w:p w14:paraId="5CFD8EAE" w14:textId="68D15E64" w:rsidR="002C6F1E" w:rsidRPr="00957D6D" w:rsidRDefault="002C6F1E" w:rsidP="008C7CB0">
      <w:pPr>
        <w:ind w:left="0" w:firstLine="0"/>
        <w:rPr>
          <w:rFonts w:ascii="Times New Roman" w:eastAsia="Calibri" w:hAnsi="Times New Roman" w:cs="Times New Roman"/>
          <w:lang w:eastAsia="lt-LT"/>
        </w:rPr>
      </w:pPr>
      <w:r w:rsidRPr="00957D6D">
        <w:rPr>
          <w:rFonts w:ascii="Times New Roman" w:eastAsia="Calibri" w:hAnsi="Times New Roman" w:cs="Times New Roman"/>
          <w:lang w:eastAsia="lt-LT"/>
        </w:rPr>
        <w:t>Yra įrodymų apie ankstyvo gydymo (&lt;</w:t>
      </w:r>
      <w:r w:rsidR="0042649A">
        <w:rPr>
          <w:rFonts w:ascii="Times New Roman" w:eastAsia="Calibri" w:hAnsi="Times New Roman" w:cs="Times New Roman"/>
          <w:lang w:eastAsia="lt-LT"/>
        </w:rPr>
        <w:t> </w:t>
      </w:r>
      <w:r w:rsidRPr="00957D6D">
        <w:rPr>
          <w:rFonts w:ascii="Times New Roman" w:eastAsia="Calibri" w:hAnsi="Times New Roman" w:cs="Times New Roman"/>
          <w:lang w:eastAsia="lt-LT"/>
        </w:rPr>
        <w:t>96</w:t>
      </w:r>
      <w:r w:rsidR="0042649A">
        <w:t> </w:t>
      </w:r>
      <w:r w:rsidRPr="00957D6D">
        <w:rPr>
          <w:rFonts w:ascii="Times New Roman" w:eastAsia="Calibri" w:hAnsi="Times New Roman" w:cs="Times New Roman"/>
          <w:lang w:eastAsia="lt-LT"/>
        </w:rPr>
        <w:t>val.) sukeliamą šalutinį poveikį nervų sistemos vystymuisi, prieš laiką gimusiems kūdikiams, sergantiems plaučių ligomis, pradinėmis dozėmis nuo 0,25 mg/kg 2 kartus per parą.</w:t>
      </w:r>
    </w:p>
    <w:p w14:paraId="065790B1" w14:textId="77777777" w:rsidR="002C6F1E" w:rsidRPr="00957D6D" w:rsidRDefault="002C6F1E" w:rsidP="00506F51">
      <w:pPr>
        <w:widowControl w:val="0"/>
        <w:ind w:left="0" w:right="-1" w:firstLine="0"/>
        <w:rPr>
          <w:rFonts w:ascii="Times New Roman" w:eastAsia="Times New Roman" w:hAnsi="Times New Roman" w:cs="Times New Roman"/>
          <w:iCs/>
        </w:rPr>
      </w:pPr>
    </w:p>
    <w:p w14:paraId="685683DB"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u w:val="single"/>
          <w:lang w:eastAsia="sl-SI"/>
        </w:rPr>
        <w:t>Senyvi pacientai</w:t>
      </w:r>
    </w:p>
    <w:p w14:paraId="5A0D532E"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Senyviems žmonėms sisteminio poveikio kortikosteroidų sukeliamas nepageidaujamas poveikis gali sukelti sunkių komplikacijų (daugiausia osteoporozę, hipertenziją, hipokalemiją, cukrinį diabetą, imlumą infekcijai ir odos atrofiją). Būtina atidžiai stebti klinikinę tokių pacientų būklę, kad būtų užkirstas kelias gyvybei pavojingų reakcijų pasireiškimui.</w:t>
      </w:r>
    </w:p>
    <w:p w14:paraId="4C3CF7C2" w14:textId="77777777" w:rsidR="002C6F1E" w:rsidRPr="00957D6D" w:rsidRDefault="002C6F1E" w:rsidP="00506F51">
      <w:pPr>
        <w:widowControl w:val="0"/>
        <w:ind w:left="0" w:right="-1" w:firstLine="0"/>
        <w:rPr>
          <w:rFonts w:ascii="Times New Roman" w:eastAsia="Times New Roman" w:hAnsi="Times New Roman" w:cs="Times New Roman"/>
          <w:iCs/>
        </w:rPr>
      </w:pPr>
    </w:p>
    <w:p w14:paraId="59F9A478"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iCs/>
          <w:u w:val="single"/>
        </w:rPr>
        <w:t>Poveikis diagnostinių testų rezultatams</w:t>
      </w:r>
    </w:p>
    <w:p w14:paraId="59276503"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Gliukokortikoidai gali slopinti odos reakciją alergijos testų metu. Be to, gali pasireikšti poveikis nitromėlynojo tetrazolio testui bakterinei infekcijai nustatyti ir rezultatai gali būti tariamai neigiami.</w:t>
      </w:r>
    </w:p>
    <w:p w14:paraId="575B00A0" w14:textId="77777777" w:rsidR="002C6F1E" w:rsidRPr="00957D6D" w:rsidRDefault="002C6F1E" w:rsidP="00506F51">
      <w:pPr>
        <w:widowControl w:val="0"/>
        <w:ind w:left="0" w:right="-1" w:firstLine="0"/>
        <w:rPr>
          <w:rFonts w:ascii="Times New Roman" w:eastAsia="Times New Roman" w:hAnsi="Times New Roman" w:cs="Times New Roman"/>
          <w:iCs/>
        </w:rPr>
      </w:pPr>
    </w:p>
    <w:p w14:paraId="5933E07A"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iCs/>
          <w:u w:val="single"/>
        </w:rPr>
        <w:t>Informacija dėl dopingo testų</w:t>
      </w:r>
    </w:p>
    <w:p w14:paraId="363786C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Vartojant deksametazono, dopingo testų rezultatai gali būti teigiami.</w:t>
      </w:r>
    </w:p>
    <w:p w14:paraId="0B3B688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p>
    <w:p w14:paraId="0126A94A"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snapToGrid w:val="0"/>
        </w:rPr>
        <w:t>Dexamethasone Krka sudėtyje yra laktozės. Š</w:t>
      </w:r>
      <w:r w:rsidRPr="00957D6D">
        <w:rPr>
          <w:rFonts w:ascii="Times New Roman" w:eastAsia="Times New Roman" w:hAnsi="Times New Roman" w:cs="Times New Roman"/>
          <w:lang w:eastAsia="sl-SI"/>
        </w:rPr>
        <w:t>io vaistinio preparato negalima vartoti pacientams, kuriems nustatytas retas paveldimas sutrikimas – galaktozės netoleravimas</w:t>
      </w:r>
      <w:r w:rsidRPr="0072580B">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w:t>
      </w:r>
      <w:r w:rsidR="0072580B">
        <w:rPr>
          <w:rFonts w:ascii="Times New Roman" w:eastAsia="Times New Roman" w:hAnsi="Times New Roman" w:cs="Times New Roman"/>
          <w:lang w:eastAsia="sl-SI"/>
        </w:rPr>
        <w:t>visiškas</w:t>
      </w:r>
      <w:r w:rsidRPr="00957D6D">
        <w:rPr>
          <w:rFonts w:ascii="Times New Roman" w:eastAsia="Times New Roman" w:hAnsi="Times New Roman" w:cs="Times New Roman"/>
          <w:lang w:eastAsia="sl-SI"/>
        </w:rPr>
        <w:t xml:space="preserve"> laktazės stygius arba gliukozės ir galaktozės malabsorbcija.</w:t>
      </w:r>
    </w:p>
    <w:p w14:paraId="43393AF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5983A0E"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4.5</w:t>
      </w:r>
      <w:r w:rsidRPr="00957D6D">
        <w:rPr>
          <w:rFonts w:ascii="Times New Roman" w:eastAsia="Times New Roman" w:hAnsi="Times New Roman" w:cs="Times New Roman"/>
          <w:b/>
          <w:bCs/>
          <w:snapToGrid w:val="0"/>
          <w:lang w:eastAsia="x-none"/>
        </w:rPr>
        <w:tab/>
        <w:t>Sąveika su kitais vaistiniais preparatais ir kitokia sąveika</w:t>
      </w:r>
    </w:p>
    <w:p w14:paraId="3BF7D0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D0B640A"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Prieš vartojant Dexamethasone Krka kartu su bet kokiu kitu vaistiniu preparatu, reikėtų atsižvelgti į to preparato charakteristikų santrauką.</w:t>
      </w:r>
    </w:p>
    <w:p w14:paraId="2909AC46"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7322CEB2" w14:textId="77777777" w:rsidR="002C6F1E" w:rsidRPr="00957D6D" w:rsidRDefault="002C6F1E" w:rsidP="00506F51">
      <w:pPr>
        <w:widowControl w:val="0"/>
        <w:ind w:left="0" w:right="-1" w:firstLine="0"/>
        <w:rPr>
          <w:rFonts w:ascii="Times New Roman" w:eastAsia="Times New Roman" w:hAnsi="Times New Roman" w:cs="Times New Roman"/>
          <w:u w:val="single"/>
          <w:lang w:eastAsia="sl-SI"/>
        </w:rPr>
      </w:pPr>
      <w:r w:rsidRPr="00957D6D">
        <w:rPr>
          <w:rFonts w:ascii="Times New Roman" w:eastAsia="Times New Roman" w:hAnsi="Times New Roman" w:cs="Times New Roman"/>
          <w:u w:val="single"/>
          <w:lang w:eastAsia="sl-SI"/>
        </w:rPr>
        <w:t>Farmakodinaminės sąveikos</w:t>
      </w:r>
    </w:p>
    <w:p w14:paraId="196077A1"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24DA23C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Pacientus, kurie vartoja nesteroidinių vaistinių preparatų nuo uždegimo (NV</w:t>
      </w:r>
      <w:r w:rsidR="000E5F5A">
        <w:rPr>
          <w:rFonts w:ascii="Times New Roman" w:eastAsia="Times New Roman" w:hAnsi="Times New Roman" w:cs="Times New Roman"/>
        </w:rPr>
        <w:t>P</w:t>
      </w:r>
      <w:r w:rsidRPr="00957D6D">
        <w:rPr>
          <w:rFonts w:ascii="Times New Roman" w:eastAsia="Times New Roman" w:hAnsi="Times New Roman" w:cs="Times New Roman"/>
        </w:rPr>
        <w:t>NU), būtina stebėti, kadangi NV</w:t>
      </w:r>
      <w:r w:rsidR="000E5F5A">
        <w:rPr>
          <w:rFonts w:ascii="Times New Roman" w:eastAsia="Times New Roman" w:hAnsi="Times New Roman" w:cs="Times New Roman"/>
        </w:rPr>
        <w:t>P</w:t>
      </w:r>
      <w:r w:rsidRPr="00957D6D">
        <w:rPr>
          <w:rFonts w:ascii="Times New Roman" w:eastAsia="Times New Roman" w:hAnsi="Times New Roman" w:cs="Times New Roman"/>
        </w:rPr>
        <w:t xml:space="preserve">NU gali didinti skrandžio opų pasireiškimo dažnį ir (arba) sunkumą. Jei yra hipoprotrombinemija, </w:t>
      </w:r>
      <w:r w:rsidR="000E5F5A">
        <w:rPr>
          <w:rFonts w:ascii="Times New Roman" w:eastAsia="Times New Roman" w:hAnsi="Times New Roman" w:cs="Times New Roman"/>
        </w:rPr>
        <w:t>acetilsalicilo rūgštį (</w:t>
      </w:r>
      <w:r w:rsidRPr="00957D6D">
        <w:rPr>
          <w:rFonts w:ascii="Times New Roman" w:eastAsia="Times New Roman" w:hAnsi="Times New Roman" w:cs="Times New Roman"/>
        </w:rPr>
        <w:t>aspiriną</w:t>
      </w:r>
      <w:r w:rsidR="000E5F5A">
        <w:rPr>
          <w:rFonts w:ascii="Times New Roman" w:eastAsia="Times New Roman" w:hAnsi="Times New Roman" w:cs="Times New Roman"/>
        </w:rPr>
        <w:t>)</w:t>
      </w:r>
      <w:r w:rsidRPr="00957D6D">
        <w:rPr>
          <w:rFonts w:ascii="Times New Roman" w:eastAsia="Times New Roman" w:hAnsi="Times New Roman" w:cs="Times New Roman"/>
        </w:rPr>
        <w:t xml:space="preserve"> kartu su kortikosteroidais būtina vartoti atsargiai.</w:t>
      </w:r>
    </w:p>
    <w:p w14:paraId="5F9C077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lastRenderedPageBreak/>
        <w:t>Kortikosteroidai didina salicilatų inkstų klirensą. Dėl šios priežasties, nutraukus steroidų vartojimą, salicilatų dozę galima sumažinti. Steroidų vartojimo nutraukimas gali sukelti intoksikaciją salicilatais, kadangi padidėja salicilatų koncentracija serume.</w:t>
      </w:r>
    </w:p>
    <w:p w14:paraId="7FD6A569"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689496C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Kortikosteroidai mažina vaistinių preparatų nuo cukrinio diabeto, pvz., insulino, sulfonilkarbamidų ir metformino, veiksmingumą. Gali pasireikšti hiperglikemija ir diabetinė ketoacidozė.</w:t>
      </w:r>
    </w:p>
    <w:p w14:paraId="2769C8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Dėl šios priežasties gydymo pradžioje cukriniu diabetu sergantys pacientai turi dažniau atlikinėti kraujo ir šlapimo testus.</w:t>
      </w:r>
    </w:p>
    <w:p w14:paraId="202D9B68"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10AFAD1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Gali sustiprėti hipokalemiją sukeliantis acetazolamido, Henlės kilpoje veikiančių diuretikų, tiazidų grupės diuretikų, kalio išsiskyrimą skatinančių vaistinių preparatų, injekcinio amfotericino B, (gliukomineral)-kortikosteroidų, tetrakozaktido ir vidurių laisvinamųjų vaistinių preparatų poveikis. Hipokalemija skatina širdies aritmijų, ypač paroksizminės polimorfinės skilvelinės tachikardijos (</w:t>
      </w:r>
      <w:r w:rsidRPr="00957D6D">
        <w:rPr>
          <w:rFonts w:ascii="Times New Roman" w:eastAsia="Times New Roman" w:hAnsi="Times New Roman" w:cs="Times New Roman"/>
          <w:i/>
        </w:rPr>
        <w:t>torsade de pointes</w:t>
      </w:r>
      <w:r w:rsidRPr="00957D6D">
        <w:rPr>
          <w:rFonts w:ascii="Times New Roman" w:eastAsia="Times New Roman" w:hAnsi="Times New Roman" w:cs="Times New Roman"/>
        </w:rPr>
        <w:t>), pasireiškimą ir stiprina toksinį širdį veikiančių glikozidų poveikį. Prieš gydymo kortikosteroidais pradžią hipokalemiją būtina koreguoti. Be to, gauta pranešimų apie atvejus, kai kartu vartojant amfotericino B ir hidrokortizono padidėjo širdis ir pasireiškė širdies nepakankamumas.</w:t>
      </w:r>
    </w:p>
    <w:p w14:paraId="3E9009B2"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Priešopinius vaistai: karbenoksolonas padidina hipokalemijos riziką.</w:t>
      </w:r>
    </w:p>
    <w:p w14:paraId="36D0D04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Chlorokvinas, hidroksichlorokvinas ir meflokvinas: didėja miopatijų ir kardiomiopatijų rizika.</w:t>
      </w:r>
    </w:p>
    <w:p w14:paraId="03D3DD43"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71DC0B2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Kartu vartojant angiotenziną konvertuojančio fermento (AKF) inhibitorių, padidėja kraujo sutrikimų rizika.</w:t>
      </w:r>
    </w:p>
    <w:p w14:paraId="21A50A1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Kortikosteroidai gali keisti kraujospūdį mažinantį antihipertenzinių vaistinių preparatų poveikį.</w:t>
      </w:r>
      <w:r w:rsidRPr="00957D6D">
        <w:rPr>
          <w:rFonts w:ascii="Times New Roman" w:eastAsia="Times New Roman" w:hAnsi="Times New Roman" w:cs="Times New Roman"/>
          <w:lang w:val="sl-SI" w:eastAsia="sl-SI"/>
        </w:rPr>
        <w:t xml:space="preserve"> </w:t>
      </w:r>
      <w:r w:rsidRPr="00957D6D">
        <w:rPr>
          <w:rFonts w:ascii="Times New Roman" w:eastAsia="Times New Roman" w:hAnsi="Times New Roman" w:cs="Times New Roman"/>
          <w:lang w:eastAsia="sl-SI"/>
        </w:rPr>
        <w:t>Antihipertenzinio gydymo dozę gali tekti koreguoti gydymo deksametazono metu.</w:t>
      </w:r>
    </w:p>
    <w:p w14:paraId="538131A1"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1E59D17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Talidomidas: deksametazono kartu su talidomidu būtina vartoti ypač atsargiai, kadangi pranešta apie toksinės epidermio nekrolizės atvejus.</w:t>
      </w:r>
    </w:p>
    <w:p w14:paraId="76C4C1BA"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7548E91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Gydymo deksametazonu metu gali susilpnėti vakcinų poveikis.</w:t>
      </w:r>
    </w:p>
    <w:p w14:paraId="09220B9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snapToGrid w:val="0"/>
        </w:rPr>
        <w:t>Skiepyti gyvomis vakcinomis gydymo didelėmis terapinėmis deksametazono (ir kitų kortikosteroidų) dozėmis metu draudžiama, nes gali pasireikšti virusinė infekcija</w:t>
      </w:r>
      <w:r w:rsidRPr="00957D6D">
        <w:rPr>
          <w:rFonts w:ascii="Times New Roman" w:eastAsia="Times New Roman" w:hAnsi="Times New Roman" w:cs="Times New Roman"/>
        </w:rPr>
        <w:t>. Tokiu atveju skiepijimą reikia atidėti mažiausiai 3 mėnesiams po gydymo kortikosteroidais pabaigos. Kitokio tipo imunizacija gydymo didelėmis terapinėmis kortikosteroidų dozėmis metu yra pavojinga, kadangi yra neurologinių komplikacijų bei mažesnio ar nepasireiškusio antikūnų titro padidėjimo (palyginti su tikėtinais rodmenimis) rizika ir todėl apsaugomasis veiksmingumas būna mažesnis. Vis dėlto pacientus, kurie kortikosteroidų vartojo lokaliai (parenteriniu būdu) ar trumpai (mažiau kaip 2 savaites), galima skiepyti mažesnėmis dozėmis.</w:t>
      </w:r>
    </w:p>
    <w:p w14:paraId="7A246929"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61E3560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Cholinesterazės inhibitoriai: kartu vartojant cholinesterazės inhibitorių ir kortikosteroidų, generalizuota miastenija sergantiems pacientams gali pasireikšti sunkus raumenų silpnumas. Jei įmanoma, cholinesterazės inhibitorių vartojimą reikia nutraukti likus mažiausiai 24 valandoms iki gydymo kortikosteroidais pradžios.</w:t>
      </w:r>
    </w:p>
    <w:p w14:paraId="69677E57"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4266B3DC"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Tendinit ir sausgyslių plyšimo rizika yra didesnė pacientams, gydytiems kartu su gliukokortikoidais ir fluorochinolonų.</w:t>
      </w:r>
    </w:p>
    <w:p w14:paraId="790EDA1B"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49D2402F" w14:textId="77777777" w:rsidR="002C6F1E" w:rsidRPr="00957D6D" w:rsidRDefault="002C6F1E" w:rsidP="00506F51">
      <w:pPr>
        <w:ind w:left="0" w:firstLine="0"/>
        <w:rPr>
          <w:rFonts w:ascii="Times New Roman" w:eastAsia="Calibri" w:hAnsi="Times New Roman" w:cs="Times New Roman"/>
          <w:lang w:eastAsia="lt-LT"/>
        </w:rPr>
      </w:pPr>
      <w:r w:rsidRPr="00957D6D">
        <w:rPr>
          <w:rFonts w:ascii="Times New Roman" w:eastAsia="Calibri" w:hAnsi="Times New Roman" w:cs="Times New Roman"/>
          <w:lang w:eastAsia="lt-LT"/>
        </w:rPr>
        <w:t>Kartu vartojant su CYP3A inhibitoriais, įskaitant kobicistato turinčius produktus, tikimasi, kad padidės sisteminio šalutinio poveikio rizika. Tokio derinio reikia vengti, nebent nauda atsvertų padidėjusią sisteminio kortikosteroidų šalutinio poveikio riziką, tokiu atveju pacientai turi būti stebimi dėl sisteminio kortikosteroidų šalutinio poveikio.</w:t>
      </w:r>
    </w:p>
    <w:p w14:paraId="21F52703"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54E6730F" w14:textId="77777777" w:rsidR="002C6F1E" w:rsidRPr="00957D6D" w:rsidRDefault="002C6F1E" w:rsidP="00506F51">
      <w:pPr>
        <w:widowControl w:val="0"/>
        <w:ind w:left="0" w:right="-1" w:firstLine="0"/>
        <w:rPr>
          <w:rFonts w:ascii="Times New Roman" w:eastAsia="Times New Roman" w:hAnsi="Times New Roman" w:cs="Times New Roman"/>
          <w:u w:val="single"/>
          <w:lang w:eastAsia="sl-SI"/>
        </w:rPr>
      </w:pPr>
      <w:r w:rsidRPr="00957D6D">
        <w:rPr>
          <w:rFonts w:ascii="Times New Roman" w:eastAsia="Times New Roman" w:hAnsi="Times New Roman" w:cs="Times New Roman"/>
          <w:u w:val="single"/>
          <w:lang w:eastAsia="sl-SI"/>
        </w:rPr>
        <w:t>Farmakokinetinės sąveikos</w:t>
      </w:r>
    </w:p>
    <w:p w14:paraId="27D8DF8A"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460489D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u w:val="single"/>
        </w:rPr>
      </w:pPr>
      <w:r w:rsidRPr="00957D6D">
        <w:rPr>
          <w:rFonts w:ascii="Times New Roman" w:eastAsia="Times New Roman" w:hAnsi="Times New Roman" w:cs="Times New Roman"/>
          <w:u w:val="single"/>
        </w:rPr>
        <w:t>Kitų vaistinių preparatų poveikis deksametazonui</w:t>
      </w:r>
    </w:p>
    <w:p w14:paraId="3729261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Deksametazonas metabolizuojamas dalyvaujant citochromui P450 3A4 (CYP3A4).</w:t>
      </w:r>
    </w:p>
    <w:p w14:paraId="40A64B0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 xml:space="preserve">Deksametazono vartojant kartu su CYP3A4 induktoriais, pvz., efedrinu, barbitūratais, rifabutinu, rifampicinu, fenitoinu ir karbamazepinu, gali sumažėti deksametazono koncentracija plazmoje, todėl </w:t>
      </w:r>
      <w:r w:rsidRPr="00957D6D">
        <w:rPr>
          <w:rFonts w:ascii="Times New Roman" w:eastAsia="Times New Roman" w:hAnsi="Times New Roman" w:cs="Times New Roman"/>
          <w:lang w:val="en-GB"/>
        </w:rPr>
        <w:lastRenderedPageBreak/>
        <w:t>dozę būtina padidinti.</w:t>
      </w:r>
    </w:p>
    <w:p w14:paraId="4698C7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Aminoglutetimidas gali pagreitinti deksametazono redukciją ir sumažinti jo veiksmingumą. Jei reikia, būtina koreguoti deksametazono dozę.</w:t>
      </w:r>
    </w:p>
    <w:p w14:paraId="6E27547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Tulžies rūgšties dervos, pvz., kolestiraminas, gali mažinti deksametazono absorbciją.</w:t>
      </w:r>
    </w:p>
    <w:p w14:paraId="75DF8DE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Lokalaus poveikio vaistiniai preparatai nuo virškinimo trakto sutrikimų, antacidiniai preparatai, aktyvintoji anglis: gauta pranešimų apie gliukokortikoidų absorbcijos sumažėjimą minėtų vaistinių preparatų vartojant kartu su prednizolonu ir deksametazonu. Dėl šios priežasties gliukokortikoidų ir lokalaus poveikio vaistinių preparatų nuo virškinimo trakto sutrikimų, antacidinių preparatų bei aktyvintosios anglies vartoti vienu metu negalima (intervalas tarp minėtų vaistinių preparatų vartojimo turi būti ne trumpesnis kaip dvi valandos).</w:t>
      </w:r>
    </w:p>
    <w:p w14:paraId="1C54A85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Deksametazono vartojant kartu su CYP3A4 inhibitoriais, pvz., azolų grupės antigrybeliniais vaistiniais preparatais (pvz., ketokonazolu, itrakonazolu), ŽIV proteazės inhibitoriais (pvz., ritonaviru) ir makrolidų grupės antibiotikais (pvz., eritromicinu), gali padidėti deksametazono koncentracija plazmoje ir sumažėti klirensas. Jei reikia, būtina mažinti deksametazono dozę.</w:t>
      </w:r>
    </w:p>
    <w:p w14:paraId="76CA28E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Ketokonazolas ne tik didina deksametazono koncentraciją plazmoje dėl CYP3A4 slopinimo, bet ir slopina kortikosteroidų sintezę antinksčiuose bei sukelia antinksčių nepakankamumą po gydymo kortikosteroidais nutraukimo.</w:t>
      </w:r>
    </w:p>
    <w:p w14:paraId="449115D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val="en-GB"/>
        </w:rPr>
      </w:pPr>
      <w:r w:rsidRPr="00957D6D">
        <w:rPr>
          <w:rFonts w:ascii="Times New Roman" w:eastAsia="Times New Roman" w:hAnsi="Times New Roman" w:cs="Times New Roman"/>
          <w:lang w:val="en-GB"/>
        </w:rPr>
        <w:t>Estrogenai, įskaitant geriamuosius kontraceptikus, gali slopinti kai kurių kortikosteroidų metabolizmą ir taip sustipinti jų poveikį.</w:t>
      </w:r>
    </w:p>
    <w:p w14:paraId="0CFEC76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p>
    <w:p w14:paraId="2533563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u w:val="single"/>
        </w:rPr>
      </w:pPr>
      <w:r w:rsidRPr="00957D6D">
        <w:rPr>
          <w:rFonts w:ascii="Times New Roman" w:eastAsia="Times New Roman" w:hAnsi="Times New Roman" w:cs="Times New Roman"/>
          <w:u w:val="single"/>
        </w:rPr>
        <w:t>Deksametazono poveikis kitiems vaistiniams preparatams</w:t>
      </w:r>
    </w:p>
    <w:p w14:paraId="3D7E3EA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Deksametazonas yra vidutinio stiprumo CYP3A4 induktorius. Deksametazono vartojant kartu su medžiagomis, kurių metabolizme dalyvauja CYP3A4, gali padidėti tokių medžiagų klirensas ir sumažėti koncentracija plazmoje.</w:t>
      </w:r>
    </w:p>
    <w:p w14:paraId="2F35CCD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Antituberkulioziniai vaistiniai preparatai: nustatyta, kad sumažėja kartu su prednizolonu vartojamo izoniazido koncentracija plazmoje. Izoniazido vartojančius pacientus būtina atidžiai stebėti.</w:t>
      </w:r>
    </w:p>
    <w:p w14:paraId="3DFFC42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Ciklosporinas: kartu vartojant ciklosporino ir kortikosteroidų, gali sustiprėti abiejų medžiagų poveikis. Padidėja cerebrinių traukulių rizika.</w:t>
      </w:r>
    </w:p>
    <w:p w14:paraId="1814A53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Prazikvantelis: dėl sumažėjusios prazikvantelio koncentracijos plazmoje gydymas gali būti neveiksmingas, kadangi pagreitėja deksametazono metabolizmas kepenyse.</w:t>
      </w:r>
    </w:p>
    <w:p w14:paraId="6B123C4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Geriamieji antikoaguliantai (kumarinas): gali sustiprėti arba susilpnėti kartu su kortikosteroidais vartojamų geriamųjų antikoaguliantų poveikis. Jei vartojamos didelės dozės arba gydymas trunka ilgiau kaip 10 dienų, yra rizika, kad pasireikš gydymui kortikosteroidais būdingas kraujavimas (sukeltas virškinimo trakto gleivinės ir kraujagyslių trapumo). Pacientus, kurie kortikosteroidų vartoja kartu su geriamaisiais antikoaguliantais, būtina atidžiai stebėti (kontroliniai tyrimai turi būti atliekami 8</w:t>
      </w:r>
      <w:r w:rsidRPr="00957D6D">
        <w:rPr>
          <w:rFonts w:ascii="Times New Roman" w:eastAsia="Times New Roman" w:hAnsi="Times New Roman" w:cs="Times New Roman"/>
        </w:rPr>
        <w:noBreakHyphen/>
        <w:t>ąją dieną ir po to kas dvi savaites gydymo metu bei po jo).</w:t>
      </w:r>
    </w:p>
    <w:p w14:paraId="359ED30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Atropinas ir kiti anticholinerginiai vaistiniai preparatai: kartu vartojant deksametazono, gali padidėti intrakranialinis spaudimas.</w:t>
      </w:r>
    </w:p>
    <w:p w14:paraId="29124A3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Nedepoliarizuojamojo poveikio raumenis atpalaiduojantys vaistiniai preparatai: gali pailgėti raumenis atpalaiduojantis poveikis.</w:t>
      </w:r>
    </w:p>
    <w:p w14:paraId="3DB72E2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Somatotropinas: augimo hormono poveikis gali susilpnėti.</w:t>
      </w:r>
    </w:p>
    <w:p w14:paraId="37724AC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Protirelinas: vartojant protirelino, skydliaukę stimuliuojančio hormono (TSH) kiekio padidėjimas gali būti mažesnis.</w:t>
      </w:r>
    </w:p>
    <w:p w14:paraId="36ABD8D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9AA5F15"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4.6</w:t>
      </w:r>
      <w:r w:rsidRPr="00957D6D">
        <w:rPr>
          <w:rFonts w:ascii="Times New Roman" w:eastAsia="Times New Roman" w:hAnsi="Times New Roman" w:cs="Times New Roman"/>
          <w:b/>
          <w:bCs/>
          <w:snapToGrid w:val="0"/>
          <w:lang w:eastAsia="x-none"/>
        </w:rPr>
        <w:tab/>
        <w:t>Vaisingumas, nėštumo ir žindymo laikotarpis</w:t>
      </w:r>
    </w:p>
    <w:p w14:paraId="180EA4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CBEC9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u w:val="single"/>
        </w:rPr>
      </w:pPr>
      <w:r w:rsidRPr="00957D6D">
        <w:rPr>
          <w:rFonts w:ascii="Times New Roman" w:eastAsia="Times New Roman" w:hAnsi="Times New Roman" w:cs="Times New Roman"/>
          <w:snapToGrid w:val="0"/>
          <w:color w:val="0D0D0D"/>
          <w:u w:val="single"/>
        </w:rPr>
        <w:t>Nėštumas</w:t>
      </w:r>
    </w:p>
    <w:p w14:paraId="1E3F8917" w14:textId="77777777" w:rsidR="002C6F1E"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Deksametazonas prasiskverbia pro placentą. Kortikosteroidų vartojimas vaikingiems gyvūnams gali sukelti vaisiaus raidos sutrikimų, įskaitant gomurio nesuaugimą, vaisiaus augimo sulėtėjimą ir poveikį smegenų augimui ir vystymuisi. Duomenų, kad kortikosteroidai padažnina apsigimimų, pvz., gomurio ar lūpų nesuaugimo, riziką žmonėms, negauta (žr. 5.3 skyrių). Ilgalaikis ar kartotinis gydymas kortikosteroidais nėštumo laikotarpiu didina vaisiaus augimo sulėtėjimo riziką. Jei kortikosteroidų vartojama prenataliniu laikotarpiu, naujagimiams padidėja antinksčių nepakankamumo pasireiškimo rizika; antinksčių nepakankamumas įprastomis aplinkybėmis po gimimo išnyksta savaime ir retai būna kliniškai reikšmingas. Nėštumo laikotarpiu (ypač pirmuoju trimestru) deksametazoną galima skirti vartoti tik tuo atveju, jei nauda yra didesnė už galimą riziką motinai ir vaikui.</w:t>
      </w:r>
    </w:p>
    <w:p w14:paraId="342283F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p>
    <w:p w14:paraId="2B2D774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u w:val="single"/>
        </w:rPr>
      </w:pPr>
      <w:r w:rsidRPr="00957D6D">
        <w:rPr>
          <w:rFonts w:ascii="Times New Roman" w:eastAsia="Times New Roman" w:hAnsi="Times New Roman" w:cs="Times New Roman"/>
          <w:snapToGrid w:val="0"/>
          <w:color w:val="0D0D0D"/>
          <w:u w:val="single"/>
        </w:rPr>
        <w:t>Žindymas</w:t>
      </w:r>
    </w:p>
    <w:p w14:paraId="0A45520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Gliukokortikoidų išsiskiria į motinos pieną. Nėra pakankamai informacijos apie tai, ar deksametazono išsiskiria į motinos pieną. Pavojaus žindomiems naujagimiams ar kūdikiams negalima atmesti. Moterų, kurios ilgai vartojo dideles sisteminio poveikio kortikosteroidų dozes, kūdikiams gali pasireikšti tam tikro laipsnio antinksčių slopinimas.</w:t>
      </w:r>
    </w:p>
    <w:p w14:paraId="2069C19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Atsižvelgiant į žindymo naudą kūdikiui ir gydymo naudą motinai, reikia nuspręsti, ar nutraukti žindymą ar nutraukti ar susilaikyti nuo gydymo deksametazonu.</w:t>
      </w:r>
    </w:p>
    <w:p w14:paraId="1433D9C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435812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u w:val="single"/>
        </w:rPr>
      </w:pPr>
      <w:r w:rsidRPr="00957D6D">
        <w:rPr>
          <w:rFonts w:ascii="Times New Roman" w:eastAsia="Times New Roman" w:hAnsi="Times New Roman" w:cs="Times New Roman"/>
          <w:snapToGrid w:val="0"/>
          <w:color w:val="0D0D0D"/>
          <w:u w:val="single"/>
        </w:rPr>
        <w:t>Vaisingumas</w:t>
      </w:r>
    </w:p>
    <w:p w14:paraId="33A980C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Deksametazonas mažina testosterono biosintezę ir endogeninę adenokortikotropinio hormono (AKTH) sekreciją, o tai daro įtaką spermatogenezei ir kiaušidžių ciklui.</w:t>
      </w:r>
    </w:p>
    <w:p w14:paraId="08BF101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p>
    <w:p w14:paraId="24D81C9E"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4.7</w:t>
      </w:r>
      <w:r w:rsidRPr="00957D6D">
        <w:rPr>
          <w:rFonts w:ascii="Times New Roman" w:eastAsia="Times New Roman" w:hAnsi="Times New Roman" w:cs="Times New Roman"/>
          <w:b/>
          <w:bCs/>
          <w:snapToGrid w:val="0"/>
          <w:lang w:eastAsia="x-none"/>
        </w:rPr>
        <w:tab/>
        <w:t>Poveikis gebėjimui vairuoti ir valdyti mechanizmus</w:t>
      </w:r>
    </w:p>
    <w:p w14:paraId="11CE94F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D35B1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lang w:eastAsia="sl-SI"/>
        </w:rPr>
        <w:t>Nėra atliktų tyrimų dėl poveikio gebėjimui</w:t>
      </w:r>
      <w:r w:rsidRPr="00957D6D">
        <w:rPr>
          <w:rFonts w:ascii="Times New Roman" w:eastAsia="Times New Roman" w:hAnsi="Times New Roman" w:cs="Times New Roman"/>
          <w:snapToGrid w:val="0"/>
        </w:rPr>
        <w:t xml:space="preserve"> vairuoti ir valdyti mechanizmus.</w:t>
      </w:r>
    </w:p>
    <w:p w14:paraId="4FD734F1" w14:textId="431F0C5A"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Deksametazonas gali sukelti sumišimo būseną, haliucinacijas, svaigulį, mieguistumą, nuovargį, alpulį ir miglotą matymą (žr. 4.8</w:t>
      </w:r>
      <w:r w:rsidR="0055375F">
        <w:rPr>
          <w:rFonts w:ascii="Times New Roman" w:eastAsia="Times New Roman" w:hAnsi="Times New Roman" w:cs="Times New Roman"/>
          <w:snapToGrid w:val="0"/>
        </w:rPr>
        <w:t> </w:t>
      </w:r>
      <w:r w:rsidRPr="00957D6D">
        <w:rPr>
          <w:rFonts w:ascii="Times New Roman" w:eastAsia="Times New Roman" w:hAnsi="Times New Roman" w:cs="Times New Roman"/>
          <w:lang w:eastAsia="sl-SI"/>
        </w:rPr>
        <w:t>skyrių). Paveiktiems pacientams turi būti nurodyta, kad negalima vairuoti, valdyti mechanizmus ar atlikti pavojingas užduotis, kol yra gydomi deksametazonu.</w:t>
      </w:r>
    </w:p>
    <w:p w14:paraId="0E16D1E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C7E4D6D" w14:textId="77777777" w:rsidR="002C6F1E" w:rsidRPr="00957D6D" w:rsidRDefault="002C6F1E">
      <w:pPr>
        <w:widowControl w:val="0"/>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4.8</w:t>
      </w:r>
      <w:r w:rsidRPr="00957D6D">
        <w:rPr>
          <w:rFonts w:ascii="Times New Roman" w:eastAsia="Times New Roman" w:hAnsi="Times New Roman" w:cs="Times New Roman"/>
          <w:b/>
          <w:snapToGrid w:val="0"/>
        </w:rPr>
        <w:tab/>
        <w:t>Nepageidaujamas poveikis</w:t>
      </w:r>
    </w:p>
    <w:p w14:paraId="346D1A4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p>
    <w:p w14:paraId="5895DAC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snapToGrid w:val="0"/>
          <w:u w:val="single"/>
        </w:rPr>
        <w:t>Bendra nepageidaujamų reakcijų santrauka</w:t>
      </w:r>
    </w:p>
    <w:p w14:paraId="07F7CF7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snapToGrid w:val="0"/>
        </w:rPr>
        <w:t>Tikėtino nepageidaujamo poveikio dažnis siejasi su santykiniu medžiagos stiprumu, doze, vaistinio preparato vartojimo paros laikotarpiu ir gydymo trukme. Trumpalaikio gydymo atveju, laikantis dozavimo rekomendacijų ir atidžiai stebint paciento būklę, nepageidaujamo poveikio pasireiškimo rizika yra maža.</w:t>
      </w:r>
    </w:p>
    <w:p w14:paraId="48DF4F7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9F8616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iCs/>
          <w:snapToGrid w:val="0"/>
        </w:rPr>
        <w:t>Trumpalaikio (trunkančio dienas ar savaites) gydymo deksametazonu atveju</w:t>
      </w:r>
      <w:r w:rsidRPr="00957D6D">
        <w:rPr>
          <w:rFonts w:ascii="Times New Roman" w:eastAsia="Times New Roman" w:hAnsi="Times New Roman" w:cs="Times New Roman"/>
          <w:snapToGrid w:val="0"/>
        </w:rPr>
        <w:t xml:space="preserve"> įprastinis nepageidaujamas poveikis yra kūno svorio padidėjimas, psichikos sutrikimai, gliukozės netoleravimas ir laikinas antinksčių žievės nepakankamumas. </w:t>
      </w:r>
      <w:r w:rsidRPr="00957D6D">
        <w:rPr>
          <w:rFonts w:ascii="Times New Roman" w:eastAsia="Times New Roman" w:hAnsi="Times New Roman" w:cs="Times New Roman"/>
          <w:iCs/>
          <w:snapToGrid w:val="0"/>
        </w:rPr>
        <w:t>Ilgalaikio (trunkančio mėnesius ar metus) gydymo deksametazonu atveju</w:t>
      </w:r>
      <w:r w:rsidRPr="00957D6D">
        <w:rPr>
          <w:rFonts w:ascii="Times New Roman" w:eastAsia="Times New Roman" w:hAnsi="Times New Roman" w:cs="Times New Roman"/>
          <w:snapToGrid w:val="0"/>
        </w:rPr>
        <w:t xml:space="preserve"> paprastai pasireiškia centrinio tipo nutukimas, odos trapumas, raumenų atrofija, osteoporozė, augimo sutrikimas ir ilgalaikis antinksčių nepakankamumas (taip pat žr. 4.4 skyrių</w:t>
      </w:r>
      <w:r w:rsidRPr="00957D6D">
        <w:rPr>
          <w:rFonts w:ascii="Times New Roman" w:eastAsia="Times New Roman" w:hAnsi="Times New Roman" w:cs="Times New Roman"/>
          <w:lang w:eastAsia="sl-SI"/>
        </w:rPr>
        <w:t xml:space="preserve"> „Specialūs įspėjimai ir atsargumo priemonės“).</w:t>
      </w:r>
    </w:p>
    <w:p w14:paraId="08BD3F6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F351DF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iCs/>
          <w:snapToGrid w:val="0"/>
          <w:u w:val="single"/>
          <w:lang w:eastAsia="lt-LT"/>
        </w:rPr>
        <w:t>Nepageidaujamų reakcijų santrauka lentelėje</w:t>
      </w:r>
    </w:p>
    <w:p w14:paraId="13CC642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5832"/>
      </w:tblGrid>
      <w:tr w:rsidR="002C6F1E" w:rsidRPr="00957D6D" w14:paraId="1C627A9E" w14:textId="77777777" w:rsidTr="00ED24ED">
        <w:tc>
          <w:tcPr>
            <w:tcW w:w="1782" w:type="pct"/>
            <w:shd w:val="clear" w:color="auto" w:fill="auto"/>
          </w:tcPr>
          <w:p w14:paraId="232A0B1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p>
        </w:tc>
        <w:tc>
          <w:tcPr>
            <w:tcW w:w="3218" w:type="pct"/>
            <w:shd w:val="clear" w:color="auto" w:fill="auto"/>
          </w:tcPr>
          <w:p w14:paraId="1EF79D8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Dažnis nežinomas</w:t>
            </w:r>
          </w:p>
        </w:tc>
      </w:tr>
      <w:tr w:rsidR="002C6F1E" w:rsidRPr="00957D6D" w14:paraId="7A2CB72F" w14:textId="77777777" w:rsidTr="00ED24ED">
        <w:tc>
          <w:tcPr>
            <w:tcW w:w="1782" w:type="pct"/>
            <w:shd w:val="clear" w:color="auto" w:fill="auto"/>
            <w:hideMark/>
          </w:tcPr>
          <w:p w14:paraId="0906B29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Infekcijos ir infestacijos</w:t>
            </w:r>
          </w:p>
        </w:tc>
        <w:tc>
          <w:tcPr>
            <w:tcW w:w="3218" w:type="pct"/>
            <w:shd w:val="clear" w:color="auto" w:fill="auto"/>
            <w:hideMark/>
          </w:tcPr>
          <w:p w14:paraId="60FD8D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Padidėjęs imlumas (latentinėms) infekcijoms⃰ (įskaitant septicemiją, tuberkuliozę</w:t>
            </w:r>
            <w:r w:rsidRPr="00957D6D">
              <w:rPr>
                <w:rFonts w:ascii="Times New Roman" w:eastAsia="Times New Roman" w:hAnsi="Times New Roman" w:cs="Times New Roman"/>
                <w:color w:val="000000"/>
                <w:lang w:eastAsia="sl-SI"/>
              </w:rPr>
              <w:t>, akių infekcijas</w:t>
            </w:r>
            <w:r w:rsidRPr="00957D6D">
              <w:rPr>
                <w:rFonts w:ascii="Times New Roman" w:eastAsia="Times New Roman" w:hAnsi="Times New Roman" w:cs="Times New Roman"/>
                <w:snapToGrid w:val="0"/>
                <w:color w:val="000000"/>
              </w:rPr>
              <w:t>, vėjaraupius, tymus, grybelių ir virusų sukeltą infekcinę ligą) arba jų paūmėjimas nepasireiškiant klinikiniams simptomams, oportunistinės infekcijos</w:t>
            </w:r>
            <w:r w:rsidRPr="00957D6D">
              <w:rPr>
                <w:rFonts w:ascii="Times New Roman" w:eastAsia="Times New Roman" w:hAnsi="Times New Roman" w:cs="Times New Roman"/>
                <w:color w:val="000000"/>
                <w:lang w:eastAsia="sl-SI"/>
              </w:rPr>
              <w:t>.</w:t>
            </w:r>
          </w:p>
        </w:tc>
      </w:tr>
      <w:tr w:rsidR="002C6F1E" w:rsidRPr="00957D6D" w14:paraId="769302C0" w14:textId="77777777" w:rsidTr="00ED24ED">
        <w:tc>
          <w:tcPr>
            <w:tcW w:w="1782" w:type="pct"/>
            <w:shd w:val="clear" w:color="auto" w:fill="auto"/>
            <w:hideMark/>
          </w:tcPr>
          <w:p w14:paraId="207C792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Kraujo ir limfinės sistemos sutrikimai</w:t>
            </w:r>
          </w:p>
        </w:tc>
        <w:tc>
          <w:tcPr>
            <w:tcW w:w="3218" w:type="pct"/>
            <w:shd w:val="clear" w:color="auto" w:fill="auto"/>
            <w:hideMark/>
          </w:tcPr>
          <w:p w14:paraId="62411A1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Leukocitozė, limfopenija, eozinopenija, policitemija, koaguliacijos sutrikimas</w:t>
            </w:r>
          </w:p>
        </w:tc>
      </w:tr>
      <w:tr w:rsidR="002C6F1E" w:rsidRPr="00957D6D" w14:paraId="309D8BFB" w14:textId="77777777" w:rsidTr="00ED24ED">
        <w:tc>
          <w:tcPr>
            <w:tcW w:w="1782" w:type="pct"/>
            <w:shd w:val="clear" w:color="auto" w:fill="auto"/>
            <w:hideMark/>
          </w:tcPr>
          <w:p w14:paraId="00DD7F8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Imuninės sistemos sutrikimai</w:t>
            </w:r>
          </w:p>
        </w:tc>
        <w:tc>
          <w:tcPr>
            <w:tcW w:w="3218" w:type="pct"/>
            <w:shd w:val="clear" w:color="auto" w:fill="auto"/>
            <w:hideMark/>
          </w:tcPr>
          <w:p w14:paraId="4C71462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Padidėjusio jautrumo reakcijos, įskaitant anafilaksiją, imuninės sistemos slopinimas (taip pat žr. „Infekcijos ir infestacijos“)</w:t>
            </w:r>
          </w:p>
        </w:tc>
      </w:tr>
      <w:tr w:rsidR="002C6F1E" w:rsidRPr="00957D6D" w14:paraId="7C8B2918" w14:textId="77777777" w:rsidTr="00ED24ED">
        <w:tc>
          <w:tcPr>
            <w:tcW w:w="1782" w:type="pct"/>
            <w:shd w:val="clear" w:color="auto" w:fill="auto"/>
            <w:hideMark/>
          </w:tcPr>
          <w:p w14:paraId="270FEF8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Endokrininiai sutrikimai</w:t>
            </w:r>
          </w:p>
        </w:tc>
        <w:tc>
          <w:tcPr>
            <w:tcW w:w="3218" w:type="pct"/>
            <w:shd w:val="clear" w:color="auto" w:fill="auto"/>
            <w:hideMark/>
          </w:tcPr>
          <w:p w14:paraId="2964011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Pagumburio, hipofizės ir antinksčių sistemos slopinimas bei Kušingo (</w:t>
            </w:r>
            <w:r w:rsidRPr="00957D6D">
              <w:rPr>
                <w:rFonts w:ascii="Times New Roman" w:eastAsia="Times New Roman" w:hAnsi="Times New Roman" w:cs="Times New Roman"/>
                <w:i/>
                <w:snapToGrid w:val="0"/>
                <w:color w:val="000000"/>
              </w:rPr>
              <w:t>Cushing</w:t>
            </w:r>
            <w:r w:rsidRPr="00957D6D">
              <w:rPr>
                <w:rFonts w:ascii="Times New Roman" w:eastAsia="Times New Roman" w:hAnsi="Times New Roman" w:cs="Times New Roman"/>
                <w:snapToGrid w:val="0"/>
                <w:color w:val="000000"/>
              </w:rPr>
              <w:t>) sindromas (tipiniai simptomai yra mėnulio formos veidas, pilnakraujystė ir liemeninis nutukimas), antrinis antinksčių ir hipofizės nepakankamumas⃰ (ypač pasireiškus stresui, pvz., patyrus traumą ar operaciją), augimo slopinimas kūdikystėje, vaikystėje ir paauglystėje, nereguliarios menstruacijos ir amenorėja, hirsutizmas</w:t>
            </w:r>
          </w:p>
        </w:tc>
      </w:tr>
      <w:tr w:rsidR="002C6F1E" w:rsidRPr="00957D6D" w14:paraId="63254392" w14:textId="77777777" w:rsidTr="00ED24ED">
        <w:tc>
          <w:tcPr>
            <w:tcW w:w="1782" w:type="pct"/>
            <w:shd w:val="clear" w:color="auto" w:fill="auto"/>
            <w:hideMark/>
          </w:tcPr>
          <w:p w14:paraId="01B478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Metabolizmo ir mitybos sutrikimai</w:t>
            </w:r>
          </w:p>
        </w:tc>
        <w:tc>
          <w:tcPr>
            <w:tcW w:w="3218" w:type="pct"/>
            <w:shd w:val="clear" w:color="auto" w:fill="auto"/>
            <w:hideMark/>
          </w:tcPr>
          <w:p w14:paraId="036F629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 xml:space="preserve">Kūno svorio padidėjimas, neigiama baltymų ir kalcio pusiausvyra ⃰, padidėjęs apetitas, natrio ir vandens susilaikymas⃰, </w:t>
            </w:r>
            <w:r w:rsidRPr="00957D6D">
              <w:rPr>
                <w:rFonts w:ascii="Times New Roman" w:eastAsia="Times New Roman" w:hAnsi="Times New Roman" w:cs="Times New Roman"/>
                <w:snapToGrid w:val="0"/>
                <w:color w:val="000000"/>
              </w:rPr>
              <w:lastRenderedPageBreak/>
              <w:t>kalio netekimas⃰ (įspėjimas: galimi širdies ritmo sutrikimai), hipokaleminė alkalozė, latentinio cukrinio diabeto pasireiškimas, angliavandenių toleravimo sutrikimas kartu su didesnės vaistinių preparatų nuo cukrinio diabeto dozės poreikiu⃰, hipercholesterolemija, hipertrigliceridemija</w:t>
            </w:r>
          </w:p>
        </w:tc>
      </w:tr>
      <w:tr w:rsidR="002C6F1E" w:rsidRPr="00957D6D" w14:paraId="28756867" w14:textId="77777777" w:rsidTr="00ED24ED">
        <w:tc>
          <w:tcPr>
            <w:tcW w:w="1782" w:type="pct"/>
            <w:shd w:val="clear" w:color="auto" w:fill="auto"/>
            <w:hideMark/>
          </w:tcPr>
          <w:p w14:paraId="279E224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lastRenderedPageBreak/>
              <w:t>Psichikos sutrikimai*</w:t>
            </w:r>
          </w:p>
        </w:tc>
        <w:tc>
          <w:tcPr>
            <w:tcW w:w="3218" w:type="pct"/>
            <w:shd w:val="clear" w:color="auto" w:fill="auto"/>
            <w:hideMark/>
          </w:tcPr>
          <w:p w14:paraId="7895DE1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Psichologinė priklausomybė, depresija, nemiga, šizofrenijos pasunkėjimas, psichikos sutrikimas (nuo euforijos iki akivaizdžios psichozės)</w:t>
            </w:r>
          </w:p>
        </w:tc>
      </w:tr>
      <w:tr w:rsidR="002C6F1E" w:rsidRPr="00957D6D" w14:paraId="0BB3E1B1" w14:textId="77777777" w:rsidTr="00ED24ED">
        <w:tc>
          <w:tcPr>
            <w:tcW w:w="1782" w:type="pct"/>
            <w:shd w:val="clear" w:color="auto" w:fill="auto"/>
            <w:hideMark/>
          </w:tcPr>
          <w:p w14:paraId="3B3307A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Nervų sistemos sutrikimai</w:t>
            </w:r>
          </w:p>
        </w:tc>
        <w:tc>
          <w:tcPr>
            <w:tcW w:w="3218" w:type="pct"/>
            <w:shd w:val="clear" w:color="auto" w:fill="auto"/>
            <w:hideMark/>
          </w:tcPr>
          <w:p w14:paraId="2FB9F33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Padidėjęs intrakranialinis spaudimas su papiloedema vaikams (galvos smegenų pseudonavikas), paprastai pasireiškiantis po gydymo nutraukimo, latentinės epilepsijos pasireiškimas, traukulių padažnėjimas sergant akivaizdžia epilepsija, galvos svaigimas (</w:t>
            </w:r>
            <w:r w:rsidRPr="00957D6D">
              <w:rPr>
                <w:rFonts w:ascii="Times New Roman" w:eastAsia="Times New Roman" w:hAnsi="Times New Roman" w:cs="Times New Roman"/>
                <w:i/>
                <w:snapToGrid w:val="0"/>
                <w:color w:val="000000"/>
              </w:rPr>
              <w:t>vertigo</w:t>
            </w:r>
            <w:r w:rsidRPr="00957D6D">
              <w:rPr>
                <w:rFonts w:ascii="Times New Roman" w:eastAsia="Times New Roman" w:hAnsi="Times New Roman" w:cs="Times New Roman"/>
                <w:snapToGrid w:val="0"/>
                <w:color w:val="000000"/>
              </w:rPr>
              <w:t>), galvos skausmas</w:t>
            </w:r>
          </w:p>
        </w:tc>
      </w:tr>
      <w:tr w:rsidR="002C6F1E" w:rsidRPr="00957D6D" w14:paraId="7609F314" w14:textId="77777777" w:rsidTr="00ED24ED">
        <w:tc>
          <w:tcPr>
            <w:tcW w:w="1782" w:type="pct"/>
            <w:shd w:val="clear" w:color="auto" w:fill="auto"/>
            <w:hideMark/>
          </w:tcPr>
          <w:p w14:paraId="0EE607F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Akių sutrikimai</w:t>
            </w:r>
          </w:p>
        </w:tc>
        <w:tc>
          <w:tcPr>
            <w:tcW w:w="3218" w:type="pct"/>
            <w:shd w:val="clear" w:color="auto" w:fill="auto"/>
            <w:hideMark/>
          </w:tcPr>
          <w:p w14:paraId="29CB445A" w14:textId="1929B35C" w:rsidR="002C6F1E" w:rsidRPr="00957D6D" w:rsidRDefault="002C6F1E" w:rsidP="00E57EB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Padidėjęs akispūdis, glaukoma⃰, papiloedema, katarakta⃰ (daugiausia su užpakaliniu subkapsuliniu drumstumu), ragenos ir odenos atrofija, virusinių, grybelinių ir bakterinių akių infekcijų padažnėjimas, su ragenos opomis susijusių simptomų pasunkėjimas,</w:t>
            </w:r>
            <w:r w:rsidRPr="00957D6D">
              <w:rPr>
                <w:rFonts w:ascii="Times New Roman" w:hAnsi="Times New Roman" w:cs="Times New Roman"/>
              </w:rPr>
              <w:t xml:space="preserve"> </w:t>
            </w:r>
            <w:r w:rsidRPr="00957D6D">
              <w:rPr>
                <w:rFonts w:ascii="Times New Roman" w:eastAsia="Times New Roman" w:hAnsi="Times New Roman" w:cs="Times New Roman"/>
                <w:snapToGrid w:val="0"/>
                <w:color w:val="000000"/>
              </w:rPr>
              <w:t>chorioretinopatija,</w:t>
            </w:r>
            <w:r w:rsidRPr="00957D6D">
              <w:rPr>
                <w:rFonts w:ascii="Times New Roman" w:hAnsi="Times New Roman" w:cs="Times New Roman"/>
              </w:rPr>
              <w:t xml:space="preserve"> </w:t>
            </w:r>
            <w:r w:rsidR="000E5F5A">
              <w:rPr>
                <w:rFonts w:ascii="Times New Roman" w:eastAsia="Times New Roman" w:hAnsi="Times New Roman" w:cs="Times New Roman"/>
                <w:snapToGrid w:val="0"/>
                <w:color w:val="000000"/>
              </w:rPr>
              <w:t>neryškus</w:t>
            </w:r>
            <w:r w:rsidR="000E5F5A" w:rsidRPr="00957D6D">
              <w:rPr>
                <w:rFonts w:ascii="Times New Roman" w:eastAsia="Times New Roman" w:hAnsi="Times New Roman" w:cs="Times New Roman"/>
                <w:snapToGrid w:val="0"/>
                <w:color w:val="000000"/>
              </w:rPr>
              <w:t xml:space="preserve"> </w:t>
            </w:r>
            <w:r w:rsidRPr="00957D6D">
              <w:rPr>
                <w:rFonts w:ascii="Times New Roman" w:eastAsia="Times New Roman" w:hAnsi="Times New Roman" w:cs="Times New Roman"/>
                <w:snapToGrid w:val="0"/>
                <w:color w:val="000000"/>
              </w:rPr>
              <w:t>matymas (taip pat žr. 4.4</w:t>
            </w:r>
            <w:r w:rsidR="00E57EB1">
              <w:rPr>
                <w:rFonts w:ascii="Times New Roman" w:eastAsia="Times New Roman" w:hAnsi="Times New Roman" w:cs="Times New Roman"/>
                <w:snapToGrid w:val="0"/>
                <w:color w:val="000000"/>
              </w:rPr>
              <w:t> </w:t>
            </w:r>
            <w:r w:rsidRPr="00957D6D">
              <w:rPr>
                <w:rFonts w:ascii="Times New Roman" w:eastAsia="Times New Roman" w:hAnsi="Times New Roman" w:cs="Times New Roman"/>
                <w:snapToGrid w:val="0"/>
                <w:color w:val="000000"/>
              </w:rPr>
              <w:t>skyrių).</w:t>
            </w:r>
          </w:p>
        </w:tc>
      </w:tr>
      <w:tr w:rsidR="002C6F1E" w:rsidRPr="00957D6D" w14:paraId="0F3A48C2" w14:textId="77777777" w:rsidTr="00ED24ED">
        <w:tc>
          <w:tcPr>
            <w:tcW w:w="1782" w:type="pct"/>
            <w:shd w:val="clear" w:color="auto" w:fill="auto"/>
            <w:hideMark/>
          </w:tcPr>
          <w:p w14:paraId="76BF43E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Širdies sutrikimai</w:t>
            </w:r>
          </w:p>
        </w:tc>
        <w:tc>
          <w:tcPr>
            <w:tcW w:w="3218" w:type="pct"/>
            <w:shd w:val="clear" w:color="auto" w:fill="auto"/>
            <w:hideMark/>
          </w:tcPr>
          <w:p w14:paraId="229D7FBD" w14:textId="77777777" w:rsidR="002C6F1E" w:rsidRPr="00957D6D" w:rsidRDefault="002C6F1E" w:rsidP="00654932">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Širdies raumens plyšimas po neseniai ištikto miokardo infarkto, stazinis širdies pakankamumas polinkį turintiems pacientams, širdies dekompensacija*</w:t>
            </w:r>
          </w:p>
        </w:tc>
      </w:tr>
      <w:tr w:rsidR="002C6F1E" w:rsidRPr="00957D6D" w14:paraId="0E1896DB" w14:textId="77777777" w:rsidTr="00ED24ED">
        <w:tc>
          <w:tcPr>
            <w:tcW w:w="1782" w:type="pct"/>
            <w:shd w:val="clear" w:color="auto" w:fill="auto"/>
            <w:hideMark/>
          </w:tcPr>
          <w:p w14:paraId="4A05FED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Kraujagyslių sutrikimai</w:t>
            </w:r>
          </w:p>
        </w:tc>
        <w:tc>
          <w:tcPr>
            <w:tcW w:w="3218" w:type="pct"/>
            <w:shd w:val="clear" w:color="auto" w:fill="auto"/>
            <w:hideMark/>
          </w:tcPr>
          <w:p w14:paraId="630D3E3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Hipertenzija, vaskulitas, aterosklerozės pasunkėjimas ir trombozės/tromboembolijos rizikos padidėjimas (kraujo krešėjimo sustiprėjimas gali sukelti tromboembolinių komplikacijų)</w:t>
            </w:r>
          </w:p>
        </w:tc>
      </w:tr>
      <w:tr w:rsidR="002C6F1E" w:rsidRPr="00957D6D" w14:paraId="11513DD9" w14:textId="77777777" w:rsidTr="00ED24ED">
        <w:tc>
          <w:tcPr>
            <w:tcW w:w="1782" w:type="pct"/>
            <w:shd w:val="clear" w:color="auto" w:fill="auto"/>
            <w:hideMark/>
          </w:tcPr>
          <w:p w14:paraId="605FFEF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Kvėpavimo sistemos, krūtinės ląstos ir tarpuplaučio sutrikimai</w:t>
            </w:r>
          </w:p>
        </w:tc>
        <w:tc>
          <w:tcPr>
            <w:tcW w:w="3218" w:type="pct"/>
            <w:shd w:val="clear" w:color="auto" w:fill="auto"/>
            <w:hideMark/>
          </w:tcPr>
          <w:p w14:paraId="5DC608E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Žagsėjimas</w:t>
            </w:r>
          </w:p>
        </w:tc>
      </w:tr>
      <w:tr w:rsidR="002C6F1E" w:rsidRPr="00957D6D" w14:paraId="2C054377" w14:textId="77777777" w:rsidTr="00ED24ED">
        <w:tc>
          <w:tcPr>
            <w:tcW w:w="1782" w:type="pct"/>
            <w:shd w:val="clear" w:color="auto" w:fill="auto"/>
            <w:hideMark/>
          </w:tcPr>
          <w:p w14:paraId="74BE67D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Virškinimo trakto sutrikimai</w:t>
            </w:r>
          </w:p>
        </w:tc>
        <w:tc>
          <w:tcPr>
            <w:tcW w:w="3218" w:type="pct"/>
            <w:shd w:val="clear" w:color="auto" w:fill="auto"/>
            <w:hideMark/>
          </w:tcPr>
          <w:p w14:paraId="47A1FA1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Dipspesija, pilvo tempimas⃰, skrandžio opos su peforacija ir kraujavimu, ūminis pankreatitas, opinis ezofagitas, steplės kandidozė, dujų kaupimasis virškinimo trakte, pykinimas, vėmimas</w:t>
            </w:r>
          </w:p>
        </w:tc>
      </w:tr>
      <w:tr w:rsidR="002C6F1E" w:rsidRPr="00957D6D" w14:paraId="11D11C35" w14:textId="77777777" w:rsidTr="00ED24ED">
        <w:tc>
          <w:tcPr>
            <w:tcW w:w="1782" w:type="pct"/>
            <w:shd w:val="clear" w:color="auto" w:fill="auto"/>
            <w:hideMark/>
          </w:tcPr>
          <w:p w14:paraId="60F9FBA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Odos ir poodinio audinio sutrikimai</w:t>
            </w:r>
          </w:p>
        </w:tc>
        <w:tc>
          <w:tcPr>
            <w:tcW w:w="3218" w:type="pct"/>
            <w:shd w:val="clear" w:color="auto" w:fill="auto"/>
            <w:hideMark/>
          </w:tcPr>
          <w:p w14:paraId="7138242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Hipertrichozė, odos atrofija, telangiektazijos, strijos, eritema, steroidiniai spuogai, petechijos, ekchimozė, alerginis dermatitas, dilgėlinė, angioneurozinė edema, plaukų suplonėjimas, pigmentacijos sutrikimas, kapiliarų trapumo padidėjimas, apyburnio dermatitas, hiperhidrozė, polinkis kraujosruvų atsiradimui</w:t>
            </w:r>
          </w:p>
        </w:tc>
      </w:tr>
      <w:tr w:rsidR="002C6F1E" w:rsidRPr="00957D6D" w14:paraId="008B4B75" w14:textId="77777777" w:rsidTr="00ED24ED">
        <w:tc>
          <w:tcPr>
            <w:tcW w:w="1782" w:type="pct"/>
            <w:shd w:val="clear" w:color="auto" w:fill="auto"/>
            <w:hideMark/>
          </w:tcPr>
          <w:p w14:paraId="1E33DDE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Skeleto, raumenų ir jungiamojo audinio sutrikimai</w:t>
            </w:r>
          </w:p>
        </w:tc>
        <w:tc>
          <w:tcPr>
            <w:tcW w:w="3218" w:type="pct"/>
            <w:shd w:val="clear" w:color="auto" w:fill="auto"/>
            <w:hideMark/>
          </w:tcPr>
          <w:p w14:paraId="46D550D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Priešlaikinis epifizės užsidarymas, osteoporozė, stuburo ir ilgųjų kaulų lūžimas, šlaunies ir žastikaulio kaulų aseptinė nekrozė, sausgyslės plyšimas⃰, proksimalinė miopatija, raumenų silpnumas, raumenų masės sumažėjimas</w:t>
            </w:r>
          </w:p>
        </w:tc>
      </w:tr>
      <w:tr w:rsidR="002C6F1E" w:rsidRPr="00957D6D" w14:paraId="01059147" w14:textId="77777777" w:rsidTr="00ED24ED">
        <w:tc>
          <w:tcPr>
            <w:tcW w:w="1782" w:type="pct"/>
            <w:shd w:val="clear" w:color="auto" w:fill="auto"/>
            <w:hideMark/>
          </w:tcPr>
          <w:p w14:paraId="7ADA8AF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Lytinės sistemos ir krūties sutrikimai</w:t>
            </w:r>
          </w:p>
        </w:tc>
        <w:tc>
          <w:tcPr>
            <w:tcW w:w="3218" w:type="pct"/>
            <w:shd w:val="clear" w:color="auto" w:fill="auto"/>
            <w:hideMark/>
          </w:tcPr>
          <w:p w14:paraId="2D11055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Impotencija</w:t>
            </w:r>
          </w:p>
        </w:tc>
      </w:tr>
      <w:tr w:rsidR="002C6F1E" w:rsidRPr="00957D6D" w14:paraId="19D46958" w14:textId="77777777" w:rsidTr="00ED24ED">
        <w:tc>
          <w:tcPr>
            <w:tcW w:w="1782" w:type="pct"/>
            <w:shd w:val="clear" w:color="auto" w:fill="auto"/>
            <w:hideMark/>
          </w:tcPr>
          <w:p w14:paraId="4DA301A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Bendrieji sutrikimai ir vartojimo vietos pažeidimai</w:t>
            </w:r>
          </w:p>
        </w:tc>
        <w:tc>
          <w:tcPr>
            <w:tcW w:w="3218" w:type="pct"/>
            <w:shd w:val="clear" w:color="auto" w:fill="auto"/>
            <w:hideMark/>
          </w:tcPr>
          <w:p w14:paraId="0183014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Susilpnėjusi reakcija į vakcinas ir odos testus, sulėtėjęs žaizdų gijimas, nemalonus pojūtis, bendrasis negalavimas, steroidų nutraukimo sindromas (per greitas kortokosteroido dozės sumažinimas po ilgalaikio gydymo gali sukelti ūminį antinksčių nepakankamumą, hipotenziją ir mirtį). Nutraukimo sindromas gali pasireikšti karščiavimu, mialgija, artralgija, rinitu, konjunktyvitu, skausmingais niežtinčiais odos mazgeliais ir kūno svorio sumažėjimu.</w:t>
            </w:r>
          </w:p>
        </w:tc>
      </w:tr>
    </w:tbl>
    <w:p w14:paraId="04DA0E12" w14:textId="77777777" w:rsidR="002C6F1E" w:rsidRPr="00957D6D" w:rsidRDefault="002C6F1E" w:rsidP="00506F51">
      <w:pPr>
        <w:widowControl w:val="0"/>
        <w:tabs>
          <w:tab w:val="left" w:pos="567"/>
        </w:tabs>
        <w:autoSpaceDE w:val="0"/>
        <w:autoSpaceDN w:val="0"/>
        <w:adjustRightInd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taip pat žr. 4.4 skyrių</w:t>
      </w:r>
      <w:r w:rsidRPr="00957D6D">
        <w:rPr>
          <w:rFonts w:ascii="Times New Roman" w:eastAsia="Times New Roman" w:hAnsi="Times New Roman" w:cs="Times New Roman"/>
          <w:lang w:eastAsia="sl-SI"/>
        </w:rPr>
        <w:t xml:space="preserve"> „Specialūs įspėjimai ir atsargumo priemonės“</w:t>
      </w:r>
    </w:p>
    <w:p w14:paraId="3C5A70E3" w14:textId="77777777" w:rsidR="002C6F1E" w:rsidRPr="00957D6D" w:rsidRDefault="002C6F1E" w:rsidP="00506F51">
      <w:pPr>
        <w:widowControl w:val="0"/>
        <w:tabs>
          <w:tab w:val="left" w:pos="567"/>
        </w:tabs>
        <w:autoSpaceDE w:val="0"/>
        <w:autoSpaceDN w:val="0"/>
        <w:adjustRightInd w:val="0"/>
        <w:ind w:left="0" w:right="-1" w:firstLine="0"/>
        <w:rPr>
          <w:rFonts w:ascii="Times New Roman" w:eastAsia="Times New Roman" w:hAnsi="Times New Roman" w:cs="Times New Roman"/>
          <w:snapToGrid w:val="0"/>
          <w:u w:val="single"/>
        </w:rPr>
      </w:pPr>
    </w:p>
    <w:p w14:paraId="74A99A5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iCs/>
          <w:snapToGrid w:val="0"/>
          <w:u w:val="single"/>
          <w:lang w:eastAsia="lt-LT"/>
        </w:rPr>
        <w:t>Atrinktų nepageidaujamų reakcijų apibūdinimas</w:t>
      </w:r>
    </w:p>
    <w:p w14:paraId="2992733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p>
    <w:p w14:paraId="725AD1A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r w:rsidRPr="00957D6D">
        <w:rPr>
          <w:rFonts w:ascii="Times New Roman" w:eastAsia="Times New Roman" w:hAnsi="Times New Roman" w:cs="Times New Roman"/>
          <w:i/>
          <w:iCs/>
          <w:snapToGrid w:val="0"/>
        </w:rPr>
        <w:lastRenderedPageBreak/>
        <w:t>Antinksčių žievės nepakankamumas</w:t>
      </w:r>
    </w:p>
    <w:p w14:paraId="212906B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snapToGrid w:val="0"/>
        </w:rPr>
        <w:t>Gydymo gliukokortikoidais sukeltas antinksčių žievės nepakankamumas po gydymo nutraukimo gali (priklausomai nuo dozės ir gydymo trukmės) tęstis daug mėnesių ir kai kuriais atvejais ilgiau kaip metus (</w:t>
      </w:r>
      <w:r w:rsidRPr="00957D6D">
        <w:rPr>
          <w:rFonts w:ascii="Times New Roman" w:eastAsia="Times New Roman" w:hAnsi="Times New Roman" w:cs="Times New Roman"/>
          <w:snapToGrid w:val="0"/>
        </w:rPr>
        <w:t>žr. 4.4 skyrių</w:t>
      </w:r>
      <w:r w:rsidRPr="00957D6D">
        <w:rPr>
          <w:rFonts w:ascii="Times New Roman" w:eastAsia="Times New Roman" w:hAnsi="Times New Roman" w:cs="Times New Roman"/>
          <w:lang w:val="sl-SI" w:eastAsia="sl-SI"/>
        </w:rPr>
        <w:t xml:space="preserve"> “</w:t>
      </w:r>
      <w:r w:rsidRPr="00957D6D">
        <w:rPr>
          <w:rFonts w:ascii="Times New Roman" w:eastAsia="Times New Roman" w:hAnsi="Times New Roman" w:cs="Times New Roman"/>
          <w:lang w:eastAsia="sl-SI"/>
        </w:rPr>
        <w:t>Specialūs įspėjimai ir atsargumo priemonės“</w:t>
      </w:r>
      <w:r w:rsidRPr="00957D6D">
        <w:rPr>
          <w:rFonts w:ascii="Times New Roman" w:eastAsia="Times New Roman" w:hAnsi="Times New Roman" w:cs="Times New Roman"/>
          <w:iCs/>
          <w:lang w:eastAsia="sl-SI"/>
        </w:rPr>
        <w:t>).</w:t>
      </w:r>
    </w:p>
    <w:p w14:paraId="3DF3BD2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p>
    <w:p w14:paraId="4AAC41C1" w14:textId="77777777" w:rsidR="002C6F1E" w:rsidRPr="00957D6D" w:rsidRDefault="002C6F1E" w:rsidP="00506F51">
      <w:pPr>
        <w:widowControl w:val="0"/>
        <w:numPr>
          <w:ilvl w:val="12"/>
          <w:numId w:val="0"/>
        </w:numPr>
        <w:ind w:right="-1"/>
        <w:rPr>
          <w:rFonts w:ascii="Times New Roman" w:eastAsia="Times New Roman" w:hAnsi="Times New Roman" w:cs="Times New Roman"/>
          <w:bCs/>
          <w:i/>
        </w:rPr>
      </w:pPr>
      <w:r w:rsidRPr="00957D6D">
        <w:rPr>
          <w:rFonts w:ascii="Times New Roman" w:eastAsia="Times New Roman" w:hAnsi="Times New Roman" w:cs="Times New Roman"/>
          <w:bCs/>
          <w:i/>
        </w:rPr>
        <w:t>Psichikos pokyčiai</w:t>
      </w:r>
    </w:p>
    <w:p w14:paraId="4D6378FB"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bCs/>
        </w:rPr>
        <w:t xml:space="preserve">Psichikos pokyčiai gali pasireikšti įvairiomis formomis, dažniausiai pasireiškia euforija. Be to, gali pasireikšti depresija, psichozinė reakcija ir polinkis į savižudybę. Tokie sutrikimai gali būti sunkūs. Paprastai jie prasideda per kelias dienas ar savaites po vaistinio preparato vartojimo pradžios. Didesnė tokio poveikio rizika yra vartojant dideles dozes. Daugumą tokių sutrikimų išnyksta sumažinus dozę ar nutraukus vaistinio preparato vartojimą </w:t>
      </w:r>
      <w:r w:rsidRPr="00957D6D">
        <w:rPr>
          <w:rFonts w:ascii="Times New Roman" w:eastAsia="Times New Roman" w:hAnsi="Times New Roman" w:cs="Times New Roman"/>
          <w:iCs/>
          <w:snapToGrid w:val="0"/>
        </w:rPr>
        <w:t>(</w:t>
      </w:r>
      <w:r w:rsidRPr="00957D6D">
        <w:rPr>
          <w:rFonts w:ascii="Times New Roman" w:eastAsia="Times New Roman" w:hAnsi="Times New Roman" w:cs="Times New Roman"/>
          <w:snapToGrid w:val="0"/>
        </w:rPr>
        <w:t>žr. 4.4 skyrių</w:t>
      </w:r>
      <w:r w:rsidRPr="00957D6D">
        <w:rPr>
          <w:rFonts w:ascii="Times New Roman" w:eastAsia="Times New Roman" w:hAnsi="Times New Roman" w:cs="Times New Roman"/>
          <w:lang w:val="sl-SI" w:eastAsia="sl-SI"/>
        </w:rPr>
        <w:t xml:space="preserve"> “</w:t>
      </w:r>
      <w:r w:rsidRPr="00957D6D">
        <w:rPr>
          <w:rFonts w:ascii="Times New Roman" w:eastAsia="Times New Roman" w:hAnsi="Times New Roman" w:cs="Times New Roman"/>
          <w:lang w:eastAsia="sl-SI"/>
        </w:rPr>
        <w:t>Specialūs įspėjimai ir atsargumo priemonės“</w:t>
      </w:r>
      <w:r w:rsidRPr="00957D6D">
        <w:rPr>
          <w:rFonts w:ascii="Times New Roman" w:eastAsia="Times New Roman" w:hAnsi="Times New Roman" w:cs="Times New Roman"/>
          <w:iCs/>
          <w:lang w:eastAsia="sl-SI"/>
        </w:rPr>
        <w:t>).</w:t>
      </w:r>
    </w:p>
    <w:p w14:paraId="7C25164A" w14:textId="77777777" w:rsidR="002C6F1E" w:rsidRPr="00957D6D" w:rsidRDefault="002C6F1E" w:rsidP="00506F51">
      <w:pPr>
        <w:widowControl w:val="0"/>
        <w:numPr>
          <w:ilvl w:val="12"/>
          <w:numId w:val="0"/>
        </w:numPr>
        <w:ind w:right="-1"/>
        <w:rPr>
          <w:rFonts w:ascii="Times New Roman" w:eastAsia="Times New Roman" w:hAnsi="Times New Roman" w:cs="Times New Roman"/>
          <w:iCs/>
        </w:rPr>
      </w:pPr>
    </w:p>
    <w:p w14:paraId="35D4FE4F"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Infekcinės ligos</w:t>
      </w:r>
    </w:p>
    <w:p w14:paraId="472CE60E"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 xml:space="preserve">Gydymas deksametazonu gali slopinti esamos ar besivystančios infekcijos požymius, todėl infekcinės ligos diagnozę gali būti nustatyti sunkiau </w:t>
      </w:r>
      <w:r w:rsidRPr="00957D6D">
        <w:rPr>
          <w:rFonts w:ascii="Times New Roman" w:eastAsia="Times New Roman" w:hAnsi="Times New Roman" w:cs="Times New Roman"/>
          <w:iCs/>
          <w:snapToGrid w:val="0"/>
        </w:rPr>
        <w:t>(</w:t>
      </w:r>
      <w:r w:rsidRPr="00957D6D">
        <w:rPr>
          <w:rFonts w:ascii="Times New Roman" w:eastAsia="Times New Roman" w:hAnsi="Times New Roman" w:cs="Times New Roman"/>
          <w:snapToGrid w:val="0"/>
        </w:rPr>
        <w:t>žr. 4.4 skyrių</w:t>
      </w:r>
      <w:r w:rsidRPr="00957D6D">
        <w:rPr>
          <w:rFonts w:ascii="Times New Roman" w:eastAsia="Times New Roman" w:hAnsi="Times New Roman" w:cs="Times New Roman"/>
          <w:lang w:val="sl-SI" w:eastAsia="sl-SI"/>
        </w:rPr>
        <w:t xml:space="preserve"> “</w:t>
      </w:r>
      <w:r w:rsidRPr="00957D6D">
        <w:rPr>
          <w:rFonts w:ascii="Times New Roman" w:eastAsia="Times New Roman" w:hAnsi="Times New Roman" w:cs="Times New Roman"/>
          <w:lang w:eastAsia="sl-SI"/>
        </w:rPr>
        <w:t>Specialūs įspėjimai ir atsargumo priemonės“</w:t>
      </w:r>
      <w:r w:rsidRPr="00957D6D">
        <w:rPr>
          <w:rFonts w:ascii="Times New Roman" w:eastAsia="Times New Roman" w:hAnsi="Times New Roman" w:cs="Times New Roman"/>
          <w:iCs/>
          <w:lang w:eastAsia="sl-SI"/>
        </w:rPr>
        <w:t>).</w:t>
      </w:r>
    </w:p>
    <w:p w14:paraId="20827A4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p>
    <w:p w14:paraId="48990148"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Žarnyno perforacija</w:t>
      </w:r>
    </w:p>
    <w:p w14:paraId="30D2EFB0"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Jei yra sunkus opinis kolitas su gręsiančia perforacija, divertikulitas ar enteroanastomozė (būklė iš karto po operacijos), kortikosteroidų vartojimas gali būti susijęs su padidėjusia žarnyno perforacijos rizika.</w:t>
      </w:r>
    </w:p>
    <w:p w14:paraId="2742062F"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 xml:space="preserve">Jei pacientas gliukokortikoidų vartoja didelėmis dozėmis, po virškinimo trakto prakiurimo pilvaplėvės dirginimo požymių gali nepasireikšti </w:t>
      </w:r>
      <w:r w:rsidRPr="00957D6D">
        <w:rPr>
          <w:rFonts w:ascii="Times New Roman" w:eastAsia="Times New Roman" w:hAnsi="Times New Roman" w:cs="Times New Roman"/>
          <w:iCs/>
          <w:snapToGrid w:val="0"/>
        </w:rPr>
        <w:t>(žr.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2AF40B5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p>
    <w:p w14:paraId="6F6419B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r w:rsidRPr="00957D6D">
        <w:rPr>
          <w:rFonts w:ascii="Times New Roman" w:eastAsia="Times New Roman" w:hAnsi="Times New Roman" w:cs="Times New Roman"/>
          <w:i/>
          <w:iCs/>
          <w:snapToGrid w:val="0"/>
        </w:rPr>
        <w:t>Širdies ir kraujagyslių sistemos sutrikimai</w:t>
      </w:r>
    </w:p>
    <w:p w14:paraId="6E3C61A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snapToGrid w:val="0"/>
        </w:rPr>
        <w:t xml:space="preserve">Gali pasireikšti bradikardija, sunkaus širdies nepakankamumo paūmėjimas ir sunkiai kontroliuojamas kraujospūdžio padidėjimas. </w:t>
      </w:r>
      <w:r w:rsidRPr="00957D6D">
        <w:rPr>
          <w:rFonts w:ascii="Times New Roman" w:eastAsia="Times New Roman" w:hAnsi="Times New Roman" w:cs="Times New Roman"/>
          <w:iCs/>
        </w:rPr>
        <w:t>Kortikosteroidų būtina atsargiai vartoti pacientams, kuriuos neseniai ištiko miokardo infarktas, kadangi buvo pranešimų apie miokardo plyšimą</w:t>
      </w:r>
      <w:r w:rsidRPr="00957D6D">
        <w:rPr>
          <w:rFonts w:ascii="Times New Roman" w:eastAsia="Times New Roman" w:hAnsi="Times New Roman" w:cs="Times New Roman"/>
          <w:iCs/>
          <w:snapToGrid w:val="0"/>
        </w:rPr>
        <w:t xml:space="preserve"> (žr.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1D7AC5B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p>
    <w:p w14:paraId="09FEED8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iCs/>
          <w:snapToGrid w:val="0"/>
          <w:u w:val="single"/>
        </w:rPr>
        <w:t>Vaikų populiacija</w:t>
      </w:r>
    </w:p>
    <w:p w14:paraId="13EBC9F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rPr>
        <w:t>Kortikosteroidai sukelia nuo dozės priklausomą augimo slopinimą kūdikystėje, vaikystėje ir paauglystėje, kadangi kortikosteroidai gali sukelti ankstyvą epifizių užsidarymą, kuris gali būti negrįžtamas</w:t>
      </w:r>
      <w:r w:rsidRPr="00957D6D">
        <w:rPr>
          <w:rFonts w:ascii="Times New Roman" w:eastAsia="Times New Roman" w:hAnsi="Times New Roman" w:cs="Times New Roman"/>
          <w:iCs/>
          <w:snapToGrid w:val="0"/>
        </w:rPr>
        <w:t xml:space="preserve"> (žr.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57AF9B6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p>
    <w:p w14:paraId="06E9079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iCs/>
          <w:snapToGrid w:val="0"/>
          <w:u w:val="single"/>
        </w:rPr>
        <w:t>Senyvi pacientai</w:t>
      </w:r>
    </w:p>
    <w:p w14:paraId="34D44761" w14:textId="77777777" w:rsidR="002C6F1E" w:rsidRPr="00957D6D" w:rsidRDefault="002C6F1E" w:rsidP="00506F51">
      <w:pPr>
        <w:widowControl w:val="0"/>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rPr>
        <w:t xml:space="preserve">Senyviems žmonėms sisteminio poveikio kortikosteroidų sukeliamas nepageidaujamas poveikis gali sukelti sunkių komplikacijų (daugiausia osteoporozę, hipertenziją, hipokalemiją, cukrinį diabetą, imlumą infekcijai ir odos atrofiją) </w:t>
      </w:r>
      <w:r w:rsidRPr="00957D6D">
        <w:rPr>
          <w:rFonts w:ascii="Times New Roman" w:eastAsia="Times New Roman" w:hAnsi="Times New Roman" w:cs="Times New Roman"/>
          <w:iCs/>
          <w:snapToGrid w:val="0"/>
        </w:rPr>
        <w:t>(žr.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4EC317D3" w14:textId="77777777" w:rsidR="002C6F1E" w:rsidRPr="00957D6D" w:rsidRDefault="002C6F1E" w:rsidP="00506F51">
      <w:pPr>
        <w:widowControl w:val="0"/>
        <w:tabs>
          <w:tab w:val="left" w:pos="567"/>
        </w:tabs>
        <w:autoSpaceDE w:val="0"/>
        <w:autoSpaceDN w:val="0"/>
        <w:adjustRightInd w:val="0"/>
        <w:ind w:left="0" w:right="-1" w:firstLine="0"/>
        <w:jc w:val="both"/>
        <w:rPr>
          <w:rFonts w:ascii="Times New Roman" w:eastAsia="Times New Roman" w:hAnsi="Times New Roman" w:cs="Times New Roman"/>
          <w:snapToGrid w:val="0"/>
          <w:u w:val="single"/>
        </w:rPr>
      </w:pPr>
    </w:p>
    <w:p w14:paraId="2D75CD59" w14:textId="77777777" w:rsidR="002C6F1E" w:rsidRPr="00957D6D" w:rsidRDefault="002C6F1E" w:rsidP="00506F51">
      <w:pPr>
        <w:widowControl w:val="0"/>
        <w:tabs>
          <w:tab w:val="left" w:pos="567"/>
        </w:tabs>
        <w:autoSpaceDE w:val="0"/>
        <w:autoSpaceDN w:val="0"/>
        <w:adjustRightInd w:val="0"/>
        <w:ind w:left="0" w:right="-1" w:firstLine="0"/>
        <w:jc w:val="both"/>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Pranešimas apie įtariamas nepageidaujamas reakcijas</w:t>
      </w:r>
    </w:p>
    <w:p w14:paraId="1B53A50D" w14:textId="77777777" w:rsidR="002C6F1E" w:rsidRPr="00957D6D" w:rsidRDefault="000E5F5A" w:rsidP="0070495E">
      <w:pPr>
        <w:widowControl w:val="0"/>
        <w:tabs>
          <w:tab w:val="left" w:pos="567"/>
        </w:tabs>
        <w:autoSpaceDE w:val="0"/>
        <w:autoSpaceDN w:val="0"/>
        <w:adjustRightInd w:val="0"/>
        <w:ind w:left="0" w:right="-1" w:firstLine="0"/>
        <w:rPr>
          <w:rFonts w:ascii="Times New Roman" w:eastAsia="Times New Roman" w:hAnsi="Times New Roman" w:cs="Times New Roman"/>
          <w:snapToGrid w:val="0"/>
        </w:rPr>
      </w:pPr>
      <w:r w:rsidRPr="000E5F5A">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E5F5A">
        <w:rPr>
          <w:rFonts w:ascii="Times New Roman" w:hAnsi="Times New Roman" w:cs="Times New Roman"/>
          <w:snapToGrid w:val="0"/>
          <w:szCs w:val="24"/>
        </w:rPr>
        <w:t xml:space="preserve"> </w:t>
      </w:r>
      <w:r w:rsidRPr="000E5F5A">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Pr="000E5F5A">
          <w:rPr>
            <w:rFonts w:ascii="Times New Roman" w:hAnsi="Times New Roman" w:cs="Times New Roman"/>
            <w:noProof/>
            <w:snapToGrid w:val="0"/>
            <w:color w:val="0000FF"/>
            <w:szCs w:val="24"/>
            <w:u w:val="single"/>
          </w:rPr>
          <w:t>https://vapris.vvkt.lt/vvkt-web/public/nrvSpecialist</w:t>
        </w:r>
      </w:hyperlink>
      <w:r w:rsidRPr="000E5F5A">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8" w:history="1">
        <w:r w:rsidRPr="000E5F5A">
          <w:rPr>
            <w:rFonts w:ascii="Times New Roman" w:hAnsi="Times New Roman" w:cs="Times New Roman"/>
            <w:noProof/>
            <w:snapToGrid w:val="0"/>
            <w:color w:val="0000FF"/>
            <w:szCs w:val="24"/>
            <w:u w:val="single"/>
          </w:rPr>
          <w:t>https://www.vvkt.lt/index.php?1399030386</w:t>
        </w:r>
      </w:hyperlink>
      <w:r w:rsidRPr="000E5F5A">
        <w:rPr>
          <w:rFonts w:ascii="Times New Roman" w:hAnsi="Times New Roman" w:cs="Times New Roman"/>
          <w:noProof/>
          <w:snapToGrid w:val="0"/>
          <w:szCs w:val="24"/>
        </w:rPr>
        <w:t xml:space="preserve">, ir atsiųsti elektroniniu paštu (adresu </w:t>
      </w:r>
      <w:hyperlink r:id="rId9" w:history="1">
        <w:r w:rsidRPr="000E5F5A">
          <w:rPr>
            <w:rStyle w:val="Hipersaitas"/>
            <w:rFonts w:cs="Times New Roman"/>
            <w:noProof/>
            <w:snapToGrid w:val="0"/>
            <w:sz w:val="22"/>
            <w:lang w:val="lt-LT"/>
          </w:rPr>
          <w:t>NepageidaujamaR@vvkt.lt</w:t>
        </w:r>
      </w:hyperlink>
      <w:r w:rsidRPr="000E5F5A">
        <w:rPr>
          <w:rFonts w:ascii="Times New Roman" w:hAnsi="Times New Roman" w:cs="Times New Roman"/>
          <w:noProof/>
          <w:snapToGrid w:val="0"/>
          <w:szCs w:val="24"/>
        </w:rPr>
        <w:t>).</w:t>
      </w:r>
      <w:r>
        <w:rPr>
          <w:noProof/>
          <w:snapToGrid w:val="0"/>
          <w:szCs w:val="24"/>
        </w:rPr>
        <w:t xml:space="preserve"> </w:t>
      </w:r>
    </w:p>
    <w:p w14:paraId="72EFB5C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11D1C6E"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4.9</w:t>
      </w:r>
      <w:r w:rsidRPr="00957D6D">
        <w:rPr>
          <w:rFonts w:ascii="Times New Roman" w:eastAsia="Times New Roman" w:hAnsi="Times New Roman" w:cs="Times New Roman"/>
          <w:b/>
          <w:bCs/>
          <w:snapToGrid w:val="0"/>
          <w:lang w:eastAsia="x-none"/>
        </w:rPr>
        <w:tab/>
        <w:t>Perdozavimas</w:t>
      </w:r>
    </w:p>
    <w:p w14:paraId="04D8AE7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7A99A2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Simptomai</w:t>
      </w:r>
    </w:p>
    <w:p w14:paraId="108B368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Pranešimai apie ūminį toksinį poveikį ir (arba) mirtį po gliukokortikoidų perdozavimo yra reti.</w:t>
      </w:r>
    </w:p>
    <w:p w14:paraId="47B80F5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Perdozavimas ar ilgalaikis vartojimas gali sustiprinti nepageidaujamą gliukokortikoidų poveikį.</w:t>
      </w:r>
    </w:p>
    <w:p w14:paraId="7B317A2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429476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lastRenderedPageBreak/>
        <w:t>Gydymas</w:t>
      </w:r>
    </w:p>
    <w:p w14:paraId="2EA4E44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Priešnuodžio nėra. Skiriamas simptominis ir palaikomasis gydymas bei, jei įmanoma, sumažinama deksametazono dozė arba vartojimas lėtai nutraukiamas. Lėtinio apsinuodijimo sukeltų reakcijų paprastai gydyti nereikia, nebent pacientui yra tokia būklė, kai jis yra neįprastai jautrus žalingam kortikosteroidų poveikiui. Tokiu atveju reikia ištuštinti skrandį ir pagal poreikį skirti simptominį gydymą. Anafilaksinės ir padidėjusio jautrumo reakcijos gali būti gydomos epinefrinu (adrenalinu), dirbtine plaučių ventiliacija su teigiamu slėniu bei aminofilinu. Pacientas turi būti laikomas šiltoje ir ramioje aplinkoje. Biologinis deksametazono pusinės eliminacijos iš plazmos laikas yra maždaug 190 minučių.</w:t>
      </w:r>
    </w:p>
    <w:p w14:paraId="06D74C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C9B74A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2D7AF1E"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FARMAKOLOGINĖS SAVYBĖS</w:t>
      </w:r>
    </w:p>
    <w:p w14:paraId="6765FA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E44E9FC"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5.1</w:t>
      </w:r>
      <w:r w:rsidRPr="00957D6D">
        <w:rPr>
          <w:rFonts w:ascii="Times New Roman" w:eastAsia="Times New Roman" w:hAnsi="Times New Roman" w:cs="Times New Roman"/>
          <w:b/>
          <w:bCs/>
          <w:snapToGrid w:val="0"/>
          <w:lang w:eastAsia="x-none"/>
        </w:rPr>
        <w:tab/>
        <w:t>Farmakodinaminės savybės</w:t>
      </w:r>
    </w:p>
    <w:p w14:paraId="44D13FD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A8AE60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rPr>
        <w:t xml:space="preserve">Farmakoterapinė grupė – sisteminio vartojimo kortikosteroidai, gliukokortikoidai, ATC kodas – </w:t>
      </w:r>
      <w:r w:rsidRPr="00957D6D">
        <w:rPr>
          <w:rFonts w:ascii="Times New Roman" w:eastAsia="Times New Roman" w:hAnsi="Times New Roman" w:cs="Times New Roman"/>
          <w:snapToGrid w:val="0"/>
          <w:color w:val="000000"/>
        </w:rPr>
        <w:t>H02AB02.</w:t>
      </w:r>
    </w:p>
    <w:p w14:paraId="2DA7B35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59738A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Veikimo mechanizmas</w:t>
      </w:r>
    </w:p>
    <w:p w14:paraId="6564BBF9"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yra labai stiprus ilgai veikiantis gliukokortikoidas, kuris nesukelia reikšmingo natrį sulaikančio poveikio ir todėl ypač tinka širdies nepakankamumu ir hipertenzija sergantiems pacientams.</w:t>
      </w:r>
    </w:p>
    <w:p w14:paraId="648C3BD6"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Palyginti su prednizolonu, uždegimą slopinančio poveikio stiprumas yra 7 kartus didesnis, be to, deksametazonas, kaip ir kitokie gliukokortikoidai, sukelia antialerginį, antipiretinį ir imuninę sistemą slopinantį poveikį.</w:t>
      </w:r>
    </w:p>
    <w:p w14:paraId="72E06EA9"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Deksametazono biologinis pusinės eliminacijos laikas yra 36</w:t>
      </w:r>
      <w:r w:rsidRPr="00957D6D">
        <w:rPr>
          <w:rFonts w:ascii="Times New Roman" w:eastAsia="Times New Roman" w:hAnsi="Times New Roman" w:cs="Times New Roman"/>
          <w:snapToGrid w:val="0"/>
        </w:rPr>
        <w:noBreakHyphen/>
        <w:t>54 valandos, todėl jis tinka vartoti esant būklėms, kai būtinas nuolatinis gliukokortikoidų poveikis.</w:t>
      </w:r>
    </w:p>
    <w:p w14:paraId="27023525" w14:textId="77777777" w:rsidR="002C6F1E" w:rsidRDefault="002C6F1E" w:rsidP="00506F51">
      <w:pPr>
        <w:widowControl w:val="0"/>
        <w:ind w:left="0" w:right="-1" w:firstLine="0"/>
        <w:rPr>
          <w:rFonts w:ascii="Times New Roman" w:eastAsia="Times New Roman" w:hAnsi="Times New Roman" w:cs="Times New Roman"/>
          <w:snapToGrid w:val="0"/>
        </w:rPr>
      </w:pPr>
    </w:p>
    <w:p w14:paraId="1ABD87B6" w14:textId="77777777" w:rsidR="009F207B" w:rsidRDefault="009F207B" w:rsidP="00506F51">
      <w:pPr>
        <w:widowControl w:val="0"/>
        <w:ind w:left="0" w:right="-1" w:firstLine="0"/>
        <w:rPr>
          <w:rFonts w:ascii="Times New Roman" w:hAnsi="Times New Roman" w:cs="Times New Roman"/>
          <w:lang w:eastAsia="lt-LT"/>
        </w:rPr>
      </w:pPr>
      <w:r>
        <w:rPr>
          <w:rFonts w:ascii="Times New Roman" w:eastAsia="Times New Roman" w:hAnsi="Times New Roman" w:cs="Times New Roman"/>
          <w:snapToGrid w:val="0"/>
        </w:rPr>
        <w:t>RECOVER tyrimas (atsitiktinis COVid-19 thERapy įvertinimas</w:t>
      </w:r>
      <w:r w:rsidR="00B22155">
        <w:rPr>
          <w:rFonts w:ascii="Times New Roman" w:eastAsia="Times New Roman" w:hAnsi="Times New Roman" w:cs="Times New Roman"/>
          <w:snapToGrid w:val="0"/>
        </w:rPr>
        <w:t>)</w:t>
      </w:r>
      <w:r w:rsidRPr="00C57281">
        <w:rPr>
          <w:rStyle w:val="Puslapioinaosnuoroda"/>
          <w:noProof/>
          <w:lang w:val="en-US"/>
        </w:rPr>
        <w:footnoteReference w:id="2"/>
      </w:r>
      <w:r w:rsidRPr="00A101A0">
        <w:rPr>
          <w:lang w:eastAsia="lt-LT"/>
        </w:rPr>
        <w:t xml:space="preserve"> </w:t>
      </w:r>
      <w:r w:rsidRPr="008C7CB0">
        <w:rPr>
          <w:rFonts w:ascii="Times New Roman" w:hAnsi="Times New Roman" w:cs="Times New Roman"/>
          <w:lang w:eastAsia="lt-LT"/>
        </w:rPr>
        <w:t>yra tyrėjo inicijuotas</w:t>
      </w:r>
      <w:r>
        <w:rPr>
          <w:rFonts w:ascii="Times New Roman" w:hAnsi="Times New Roman" w:cs="Times New Roman"/>
          <w:lang w:eastAsia="lt-LT"/>
        </w:rPr>
        <w:t>, individualiai atsitiktinių atrankų, kontroliuojamas, atviras, pritaikomos platformos tyrimas, siekiant įvertinti galimo gydymo poveikį pacientams, hospitalizuotiems dėl COVID-19.</w:t>
      </w:r>
    </w:p>
    <w:p w14:paraId="3181E85B" w14:textId="77777777" w:rsidR="009F207B" w:rsidRPr="008C7CB0" w:rsidRDefault="00B22155" w:rsidP="00FA3B76">
      <w:pPr>
        <w:widowControl w:val="0"/>
        <w:ind w:left="0" w:right="-1" w:firstLine="0"/>
        <w:rPr>
          <w:rFonts w:ascii="Times New Roman" w:hAnsi="Times New Roman" w:cs="Times New Roman"/>
          <w:lang w:eastAsia="lt-LT"/>
        </w:rPr>
      </w:pPr>
      <w:r>
        <w:rPr>
          <w:rFonts w:ascii="Times New Roman" w:hAnsi="Times New Roman" w:cs="Times New Roman"/>
          <w:lang w:eastAsia="lt-LT"/>
        </w:rPr>
        <w:t xml:space="preserve">Tyrimas buvo atliktas </w:t>
      </w:r>
      <w:r w:rsidR="009F207B">
        <w:rPr>
          <w:rFonts w:ascii="Times New Roman" w:hAnsi="Times New Roman" w:cs="Times New Roman"/>
          <w:lang w:eastAsia="lt-LT"/>
        </w:rPr>
        <w:t xml:space="preserve"> 176</w:t>
      </w:r>
      <w:r w:rsidR="00A2605D">
        <w:rPr>
          <w:rFonts w:ascii="Times New Roman" w:hAnsi="Times New Roman" w:cs="Times New Roman"/>
          <w:lang w:eastAsia="lt-LT"/>
        </w:rPr>
        <w:t> </w:t>
      </w:r>
      <w:r>
        <w:rPr>
          <w:rFonts w:ascii="Times New Roman" w:hAnsi="Times New Roman" w:cs="Times New Roman"/>
          <w:lang w:eastAsia="lt-LT"/>
        </w:rPr>
        <w:t xml:space="preserve">Jungtinės Karalystės </w:t>
      </w:r>
      <w:r w:rsidR="009F207B">
        <w:rPr>
          <w:rFonts w:ascii="Times New Roman" w:hAnsi="Times New Roman" w:cs="Times New Roman"/>
          <w:lang w:eastAsia="lt-LT"/>
        </w:rPr>
        <w:t>ligoninėse</w:t>
      </w:r>
      <w:r>
        <w:rPr>
          <w:rFonts w:ascii="Times New Roman" w:hAnsi="Times New Roman" w:cs="Times New Roman"/>
          <w:lang w:eastAsia="lt-LT"/>
        </w:rPr>
        <w:t xml:space="preserve">, kuriame dalyvavo </w:t>
      </w:r>
      <w:r w:rsidR="009F207B">
        <w:rPr>
          <w:rFonts w:ascii="Times New Roman" w:hAnsi="Times New Roman" w:cs="Times New Roman"/>
          <w:lang w:eastAsia="lt-LT"/>
        </w:rPr>
        <w:t>6425</w:t>
      </w:r>
      <w:r w:rsidR="00A2605D">
        <w:rPr>
          <w:rFonts w:ascii="Times New Roman" w:hAnsi="Times New Roman" w:cs="Times New Roman"/>
          <w:lang w:eastAsia="lt-LT"/>
        </w:rPr>
        <w:t> </w:t>
      </w:r>
      <w:r>
        <w:rPr>
          <w:rFonts w:ascii="Times New Roman" w:hAnsi="Times New Roman" w:cs="Times New Roman"/>
          <w:lang w:eastAsia="lt-LT"/>
        </w:rPr>
        <w:t>pacientai</w:t>
      </w:r>
      <w:r w:rsidR="009F207B">
        <w:rPr>
          <w:rFonts w:ascii="Times New Roman" w:hAnsi="Times New Roman" w:cs="Times New Roman"/>
          <w:lang w:eastAsia="lt-LT"/>
        </w:rPr>
        <w:t xml:space="preserve">, atsitiktinai </w:t>
      </w:r>
      <w:r>
        <w:rPr>
          <w:rFonts w:ascii="Times New Roman" w:hAnsi="Times New Roman" w:cs="Times New Roman"/>
          <w:lang w:eastAsia="lt-LT"/>
        </w:rPr>
        <w:t xml:space="preserve">atrinkti </w:t>
      </w:r>
      <w:r w:rsidR="009F207B">
        <w:rPr>
          <w:rFonts w:ascii="Times New Roman" w:hAnsi="Times New Roman" w:cs="Times New Roman"/>
          <w:lang w:eastAsia="lt-LT"/>
        </w:rPr>
        <w:t xml:space="preserve">vartoti arba deksametazoną </w:t>
      </w:r>
      <w:r w:rsidR="009F207B" w:rsidRPr="008C7CB0">
        <w:rPr>
          <w:rFonts w:ascii="Times New Roman" w:hAnsi="Times New Roman" w:cs="Times New Roman"/>
          <w:lang w:eastAsia="lt-LT"/>
        </w:rPr>
        <w:t>(2104</w:t>
      </w:r>
      <w:r w:rsidR="00A2605D">
        <w:rPr>
          <w:rFonts w:ascii="Times New Roman" w:hAnsi="Times New Roman" w:cs="Times New Roman"/>
          <w:lang w:eastAsia="lt-LT"/>
        </w:rPr>
        <w:t> </w:t>
      </w:r>
      <w:r w:rsidRPr="008C7CB0">
        <w:rPr>
          <w:rFonts w:ascii="Times New Roman" w:hAnsi="Times New Roman" w:cs="Times New Roman"/>
          <w:lang w:eastAsia="lt-LT"/>
        </w:rPr>
        <w:t>pacient</w:t>
      </w:r>
      <w:r>
        <w:rPr>
          <w:rFonts w:ascii="Times New Roman" w:hAnsi="Times New Roman" w:cs="Times New Roman"/>
          <w:lang w:eastAsia="lt-LT"/>
        </w:rPr>
        <w:t>ai</w:t>
      </w:r>
      <w:r w:rsidR="009F207B" w:rsidRPr="008C7CB0">
        <w:rPr>
          <w:rFonts w:ascii="Times New Roman" w:hAnsi="Times New Roman" w:cs="Times New Roman"/>
          <w:lang w:eastAsia="lt-LT"/>
        </w:rPr>
        <w:t>), arba</w:t>
      </w:r>
      <w:r w:rsidR="009F207B">
        <w:rPr>
          <w:rFonts w:ascii="Times New Roman" w:hAnsi="Times New Roman" w:cs="Times New Roman"/>
          <w:lang w:eastAsia="lt-LT"/>
        </w:rPr>
        <w:t xml:space="preserve"> gaunan</w:t>
      </w:r>
      <w:r w:rsidR="00FA3B76">
        <w:rPr>
          <w:rFonts w:ascii="Times New Roman" w:hAnsi="Times New Roman" w:cs="Times New Roman"/>
          <w:lang w:eastAsia="lt-LT"/>
        </w:rPr>
        <w:t>tys</w:t>
      </w:r>
      <w:r w:rsidR="009F207B">
        <w:rPr>
          <w:rFonts w:ascii="Times New Roman" w:hAnsi="Times New Roman" w:cs="Times New Roman"/>
          <w:lang w:eastAsia="lt-LT"/>
        </w:rPr>
        <w:t xml:space="preserve"> tik standartinę priežiūrą (4321</w:t>
      </w:r>
      <w:r w:rsidR="00A2605D">
        <w:rPr>
          <w:rFonts w:ascii="Times New Roman" w:hAnsi="Times New Roman" w:cs="Times New Roman"/>
          <w:lang w:eastAsia="lt-LT"/>
        </w:rPr>
        <w:t> </w:t>
      </w:r>
      <w:r>
        <w:rPr>
          <w:rFonts w:ascii="Times New Roman" w:hAnsi="Times New Roman" w:cs="Times New Roman"/>
          <w:lang w:eastAsia="lt-LT"/>
        </w:rPr>
        <w:t>pacientas</w:t>
      </w:r>
      <w:r w:rsidR="009F207B">
        <w:rPr>
          <w:rFonts w:ascii="Times New Roman" w:hAnsi="Times New Roman" w:cs="Times New Roman"/>
          <w:lang w:eastAsia="lt-LT"/>
        </w:rPr>
        <w:t xml:space="preserve">). </w:t>
      </w:r>
      <w:r w:rsidR="009F207B" w:rsidRPr="008C7CB0">
        <w:rPr>
          <w:rFonts w:ascii="Times New Roman" w:hAnsi="Times New Roman" w:cs="Times New Roman"/>
          <w:lang w:eastAsia="lt-LT"/>
        </w:rPr>
        <w:t>SARS-CoV-2 infekcija buvo laboratoriškai patvirtinta 89</w:t>
      </w:r>
      <w:r w:rsidR="00A2605D">
        <w:rPr>
          <w:rFonts w:ascii="Times New Roman" w:hAnsi="Times New Roman" w:cs="Times New Roman"/>
          <w:lang w:eastAsia="lt-LT"/>
        </w:rPr>
        <w:t> </w:t>
      </w:r>
      <w:r w:rsidR="009F207B" w:rsidRPr="008C7CB0">
        <w:rPr>
          <w:rFonts w:ascii="Times New Roman" w:hAnsi="Times New Roman" w:cs="Times New Roman"/>
          <w:lang w:eastAsia="lt-LT"/>
        </w:rPr>
        <w:t xml:space="preserve">% </w:t>
      </w:r>
      <w:r w:rsidRPr="008C7CB0">
        <w:rPr>
          <w:rFonts w:ascii="Times New Roman" w:hAnsi="Times New Roman" w:cs="Times New Roman"/>
          <w:lang w:eastAsia="lt-LT"/>
        </w:rPr>
        <w:t>pacient</w:t>
      </w:r>
      <w:r>
        <w:rPr>
          <w:rFonts w:ascii="Times New Roman" w:hAnsi="Times New Roman" w:cs="Times New Roman"/>
          <w:lang w:eastAsia="lt-LT"/>
        </w:rPr>
        <w:t>ų</w:t>
      </w:r>
      <w:r w:rsidR="009F207B" w:rsidRPr="008C7CB0">
        <w:rPr>
          <w:rFonts w:ascii="Times New Roman" w:hAnsi="Times New Roman" w:cs="Times New Roman"/>
          <w:lang w:eastAsia="lt-LT"/>
        </w:rPr>
        <w:t>.</w:t>
      </w:r>
    </w:p>
    <w:p w14:paraId="5FBBA8CC" w14:textId="77777777" w:rsidR="009F207B" w:rsidRPr="008C7CB0" w:rsidRDefault="009F207B" w:rsidP="009F207B">
      <w:pPr>
        <w:widowControl w:val="0"/>
        <w:ind w:left="0" w:right="-1" w:firstLine="0"/>
        <w:rPr>
          <w:rFonts w:ascii="Times New Roman" w:hAnsi="Times New Roman" w:cs="Times New Roman"/>
          <w:lang w:eastAsia="lt-LT"/>
        </w:rPr>
      </w:pPr>
      <w:r w:rsidRPr="008C7CB0">
        <w:rPr>
          <w:rFonts w:ascii="Times New Roman" w:hAnsi="Times New Roman" w:cs="Times New Roman"/>
          <w:lang w:eastAsia="lt-LT"/>
        </w:rPr>
        <w:t>Atliekant atsitiktinę atranką, 16</w:t>
      </w:r>
      <w:r w:rsidR="00A2605D">
        <w:rPr>
          <w:rFonts w:ascii="Times New Roman" w:hAnsi="Times New Roman" w:cs="Times New Roman"/>
          <w:lang w:eastAsia="lt-LT"/>
        </w:rPr>
        <w:t> </w:t>
      </w:r>
      <w:r w:rsidRPr="008C7CB0">
        <w:rPr>
          <w:rFonts w:ascii="Times New Roman" w:hAnsi="Times New Roman" w:cs="Times New Roman"/>
          <w:lang w:eastAsia="lt-LT"/>
        </w:rPr>
        <w:t>% pacientų buvo gydomi invazine dirbtine plaučių ventiliacija ar</w:t>
      </w:r>
      <w:r w:rsidRPr="00DC3E81">
        <w:rPr>
          <w:rFonts w:ascii="Times New Roman" w:hAnsi="Times New Roman" w:cs="Times New Roman"/>
          <w:lang w:eastAsia="lt-LT"/>
        </w:rPr>
        <w:t xml:space="preserve"> </w:t>
      </w:r>
      <w:r w:rsidRPr="008C7CB0">
        <w:rPr>
          <w:rFonts w:ascii="Times New Roman" w:hAnsi="Times New Roman" w:cs="Times New Roman"/>
          <w:lang w:eastAsia="lt-LT"/>
        </w:rPr>
        <w:t>ekstrakorporine membranine oksigenacija, 60</w:t>
      </w:r>
      <w:r w:rsidR="00833FB7">
        <w:rPr>
          <w:rFonts w:ascii="Times New Roman" w:hAnsi="Times New Roman" w:cs="Times New Roman"/>
          <w:lang w:eastAsia="lt-LT"/>
        </w:rPr>
        <w:t> </w:t>
      </w:r>
      <w:r w:rsidRPr="008C7CB0">
        <w:rPr>
          <w:rFonts w:ascii="Times New Roman" w:hAnsi="Times New Roman" w:cs="Times New Roman"/>
          <w:lang w:eastAsia="lt-LT"/>
        </w:rPr>
        <w:t>% pacientų gavo tik deguonies (su invazine dirbtine plaučių ventiliacija arba be jos), o 24</w:t>
      </w:r>
      <w:r w:rsidR="00A2605D">
        <w:rPr>
          <w:rFonts w:ascii="Times New Roman" w:hAnsi="Times New Roman" w:cs="Times New Roman"/>
          <w:lang w:eastAsia="lt-LT"/>
        </w:rPr>
        <w:t> </w:t>
      </w:r>
      <w:r w:rsidRPr="008C7CB0">
        <w:rPr>
          <w:rFonts w:ascii="Times New Roman" w:hAnsi="Times New Roman" w:cs="Times New Roman"/>
          <w:lang w:eastAsia="lt-LT"/>
        </w:rPr>
        <w:t>% pacientų – nebuvo taikoma.</w:t>
      </w:r>
    </w:p>
    <w:p w14:paraId="3D478DB9" w14:textId="77777777" w:rsidR="00DC3E81" w:rsidRPr="008C7CB0" w:rsidRDefault="00DC3E81" w:rsidP="00DC3E81">
      <w:pPr>
        <w:widowControl w:val="0"/>
        <w:ind w:left="0" w:firstLine="0"/>
        <w:rPr>
          <w:rFonts w:ascii="Times New Roman" w:hAnsi="Times New Roman" w:cs="Times New Roman"/>
          <w:lang w:eastAsia="lt-LT"/>
        </w:rPr>
      </w:pPr>
      <w:r w:rsidRPr="008C7CB0">
        <w:rPr>
          <w:rFonts w:ascii="Times New Roman" w:hAnsi="Times New Roman" w:cs="Times New Roman"/>
          <w:lang w:eastAsia="lt-LT"/>
        </w:rPr>
        <w:t xml:space="preserve">Vidutinis pacientų amžius buvo 66,1 </w:t>
      </w:r>
      <w:r w:rsidR="00060A2F" w:rsidRPr="008C7CB0">
        <w:rPr>
          <w:rFonts w:ascii="Times New Roman" w:hAnsi="Times New Roman" w:cs="Times New Roman"/>
          <w:lang w:eastAsia="lt-LT"/>
        </w:rPr>
        <w:t>+/-</w:t>
      </w:r>
      <w:r w:rsidR="00060A2F">
        <w:rPr>
          <w:rFonts w:ascii="Times New Roman" w:hAnsi="Times New Roman" w:cs="Times New Roman"/>
          <w:lang w:eastAsia="lt-LT"/>
        </w:rPr>
        <w:t> </w:t>
      </w:r>
      <w:r w:rsidRPr="008C7CB0">
        <w:rPr>
          <w:rFonts w:ascii="Times New Roman" w:hAnsi="Times New Roman" w:cs="Times New Roman"/>
          <w:lang w:eastAsia="lt-LT"/>
        </w:rPr>
        <w:t>15,7 metų. 36</w:t>
      </w:r>
      <w:r w:rsidR="00A2605D">
        <w:rPr>
          <w:rFonts w:ascii="Times New Roman" w:hAnsi="Times New Roman" w:cs="Times New Roman"/>
          <w:lang w:eastAsia="lt-LT"/>
        </w:rPr>
        <w:t> </w:t>
      </w:r>
      <w:r w:rsidRPr="008C7CB0">
        <w:rPr>
          <w:rFonts w:ascii="Times New Roman" w:hAnsi="Times New Roman" w:cs="Times New Roman"/>
          <w:lang w:eastAsia="lt-LT"/>
        </w:rPr>
        <w:t>% pacientų buvo moterys. 24</w:t>
      </w:r>
      <w:r w:rsidR="00A2605D">
        <w:rPr>
          <w:rFonts w:ascii="Times New Roman" w:hAnsi="Times New Roman" w:cs="Times New Roman"/>
          <w:lang w:eastAsia="lt-LT"/>
        </w:rPr>
        <w:t> </w:t>
      </w:r>
      <w:r w:rsidRPr="008C7CB0">
        <w:rPr>
          <w:rFonts w:ascii="Times New Roman" w:hAnsi="Times New Roman" w:cs="Times New Roman"/>
          <w:lang w:eastAsia="lt-LT"/>
        </w:rPr>
        <w:t>% pacientų anksčiau sirgo cukriniu diabetu, 27</w:t>
      </w:r>
      <w:r w:rsidR="00A2605D">
        <w:rPr>
          <w:rFonts w:ascii="Times New Roman" w:hAnsi="Times New Roman" w:cs="Times New Roman"/>
          <w:lang w:eastAsia="lt-LT"/>
        </w:rPr>
        <w:t> </w:t>
      </w:r>
      <w:r w:rsidRPr="008C7CB0">
        <w:rPr>
          <w:rFonts w:ascii="Times New Roman" w:hAnsi="Times New Roman" w:cs="Times New Roman"/>
          <w:lang w:eastAsia="lt-LT"/>
        </w:rPr>
        <w:t>% - širdies ir 21</w:t>
      </w:r>
      <w:r w:rsidR="00A2605D">
        <w:rPr>
          <w:rFonts w:ascii="Times New Roman" w:hAnsi="Times New Roman" w:cs="Times New Roman"/>
          <w:lang w:eastAsia="lt-LT"/>
        </w:rPr>
        <w:t> </w:t>
      </w:r>
      <w:r w:rsidRPr="008C7CB0">
        <w:rPr>
          <w:rFonts w:ascii="Times New Roman" w:hAnsi="Times New Roman" w:cs="Times New Roman"/>
          <w:lang w:eastAsia="lt-LT"/>
        </w:rPr>
        <w:t>% - lėtinėmis plaučių ligomis.</w:t>
      </w:r>
    </w:p>
    <w:p w14:paraId="7D14D675" w14:textId="77777777" w:rsidR="00DC3E81" w:rsidRPr="008C7CB0" w:rsidRDefault="00DC3E81" w:rsidP="00DC3E81">
      <w:pPr>
        <w:widowControl w:val="0"/>
        <w:rPr>
          <w:rFonts w:ascii="Times New Roman" w:hAnsi="Times New Roman" w:cs="Times New Roman"/>
          <w:lang w:eastAsia="lt-LT"/>
        </w:rPr>
      </w:pPr>
    </w:p>
    <w:p w14:paraId="2374480F" w14:textId="77777777" w:rsidR="00DC3E81" w:rsidRPr="008C7CB0" w:rsidRDefault="00DC3E81" w:rsidP="00DC3E81">
      <w:pPr>
        <w:widowControl w:val="0"/>
        <w:rPr>
          <w:rFonts w:ascii="Times New Roman" w:hAnsi="Times New Roman" w:cs="Times New Roman"/>
          <w:b/>
          <w:lang w:eastAsia="lt-LT"/>
        </w:rPr>
      </w:pPr>
      <w:r w:rsidRPr="008C7CB0">
        <w:rPr>
          <w:rFonts w:ascii="Times New Roman" w:hAnsi="Times New Roman" w:cs="Times New Roman"/>
          <w:b/>
          <w:lang w:eastAsia="lt-LT"/>
        </w:rPr>
        <w:t>Pirminė vertinamoji baigtis</w:t>
      </w:r>
    </w:p>
    <w:p w14:paraId="3EFD1D2C" w14:textId="77777777" w:rsidR="00DC3E81" w:rsidRPr="008C7CB0" w:rsidRDefault="00DC3E81" w:rsidP="00DC3E81">
      <w:pPr>
        <w:widowControl w:val="0"/>
        <w:ind w:left="0" w:firstLine="0"/>
        <w:rPr>
          <w:rFonts w:ascii="Times New Roman" w:hAnsi="Times New Roman" w:cs="Times New Roman"/>
          <w:lang w:eastAsia="lt-LT"/>
        </w:rPr>
      </w:pPr>
      <w:r w:rsidRPr="008C7CB0">
        <w:rPr>
          <w:rFonts w:ascii="Times New Roman" w:hAnsi="Times New Roman" w:cs="Times New Roman"/>
          <w:lang w:eastAsia="lt-LT"/>
        </w:rPr>
        <w:t>Praėjus 28 dienoms deksametazono grupėje mirtingumas buvo žymiai mažesnis nei standartinės priežiūros grupėje, apie mirtis pranešta atitinkamai 482 iš 2104 pacientų (22,9</w:t>
      </w:r>
      <w:r w:rsidR="00A2605D">
        <w:rPr>
          <w:rFonts w:ascii="Times New Roman" w:hAnsi="Times New Roman" w:cs="Times New Roman"/>
          <w:lang w:eastAsia="lt-LT"/>
        </w:rPr>
        <w:t> </w:t>
      </w:r>
      <w:r w:rsidRPr="008C7CB0">
        <w:rPr>
          <w:rFonts w:ascii="Times New Roman" w:hAnsi="Times New Roman" w:cs="Times New Roman"/>
          <w:lang w:eastAsia="lt-LT"/>
        </w:rPr>
        <w:t xml:space="preserve">%) ir 1110 iš 4321 </w:t>
      </w:r>
      <w:r w:rsidR="002E7E7A" w:rsidRPr="008C7CB0">
        <w:rPr>
          <w:rFonts w:ascii="Times New Roman" w:hAnsi="Times New Roman" w:cs="Times New Roman"/>
          <w:lang w:eastAsia="lt-LT"/>
        </w:rPr>
        <w:t>pacient</w:t>
      </w:r>
      <w:r w:rsidR="002E7E7A">
        <w:rPr>
          <w:rFonts w:ascii="Times New Roman" w:hAnsi="Times New Roman" w:cs="Times New Roman"/>
          <w:lang w:eastAsia="lt-LT"/>
        </w:rPr>
        <w:t>o</w:t>
      </w:r>
      <w:r w:rsidR="002E7E7A" w:rsidRPr="008C7CB0">
        <w:rPr>
          <w:rFonts w:ascii="Times New Roman" w:hAnsi="Times New Roman" w:cs="Times New Roman"/>
          <w:lang w:eastAsia="lt-LT"/>
        </w:rPr>
        <w:t xml:space="preserve"> </w:t>
      </w:r>
      <w:r w:rsidRPr="008C7CB0">
        <w:rPr>
          <w:rFonts w:ascii="Times New Roman" w:hAnsi="Times New Roman" w:cs="Times New Roman"/>
          <w:lang w:eastAsia="lt-LT"/>
        </w:rPr>
        <w:t>(25,7</w:t>
      </w:r>
      <w:r w:rsidR="00A2605D">
        <w:rPr>
          <w:rFonts w:ascii="Times New Roman" w:hAnsi="Times New Roman" w:cs="Times New Roman"/>
          <w:lang w:eastAsia="lt-LT"/>
        </w:rPr>
        <w:t> </w:t>
      </w:r>
      <w:r w:rsidRPr="008C7CB0">
        <w:rPr>
          <w:rFonts w:ascii="Times New Roman" w:hAnsi="Times New Roman" w:cs="Times New Roman"/>
          <w:lang w:eastAsia="lt-LT"/>
        </w:rPr>
        <w:t>%) (rodiklio santykis, 0,83; 95</w:t>
      </w:r>
      <w:r w:rsidR="00A2605D">
        <w:rPr>
          <w:rFonts w:ascii="Times New Roman" w:hAnsi="Times New Roman" w:cs="Times New Roman"/>
          <w:lang w:eastAsia="lt-LT"/>
        </w:rPr>
        <w:t> </w:t>
      </w:r>
      <w:r w:rsidRPr="008C7CB0">
        <w:rPr>
          <w:rFonts w:ascii="Times New Roman" w:hAnsi="Times New Roman" w:cs="Times New Roman"/>
          <w:lang w:eastAsia="lt-LT"/>
        </w:rPr>
        <w:t>% pasikliautinasis intervalas [PI], nuo 0,75 iki 0,93; P</w:t>
      </w:r>
      <w:r w:rsidR="002E7E7A">
        <w:rPr>
          <w:rFonts w:ascii="Times New Roman" w:hAnsi="Times New Roman" w:cs="Times New Roman"/>
          <w:lang w:eastAsia="lt-LT"/>
        </w:rPr>
        <w:t> </w:t>
      </w:r>
      <w:r w:rsidRPr="008C7CB0">
        <w:rPr>
          <w:rFonts w:ascii="Times New Roman" w:hAnsi="Times New Roman" w:cs="Times New Roman"/>
          <w:lang w:eastAsia="lt-LT"/>
        </w:rPr>
        <w:t>&lt;</w:t>
      </w:r>
      <w:r w:rsidR="00A2605D">
        <w:rPr>
          <w:rFonts w:ascii="Times New Roman" w:hAnsi="Times New Roman" w:cs="Times New Roman"/>
          <w:lang w:eastAsia="lt-LT"/>
        </w:rPr>
        <w:t> </w:t>
      </w:r>
      <w:r w:rsidRPr="008C7CB0">
        <w:rPr>
          <w:rFonts w:ascii="Times New Roman" w:hAnsi="Times New Roman" w:cs="Times New Roman"/>
          <w:lang w:eastAsia="lt-LT"/>
        </w:rPr>
        <w:t>0,001).</w:t>
      </w:r>
    </w:p>
    <w:p w14:paraId="0F5503E5" w14:textId="77777777" w:rsidR="00DC3E81" w:rsidRPr="008C7CB0" w:rsidRDefault="00DC3E81" w:rsidP="00DC3E81">
      <w:pPr>
        <w:widowControl w:val="0"/>
        <w:ind w:left="0" w:firstLine="0"/>
        <w:rPr>
          <w:rFonts w:ascii="Times New Roman" w:hAnsi="Times New Roman" w:cs="Times New Roman"/>
          <w:lang w:eastAsia="lt-LT"/>
        </w:rPr>
      </w:pPr>
      <w:r w:rsidRPr="008C7CB0">
        <w:rPr>
          <w:rFonts w:ascii="Times New Roman" w:hAnsi="Times New Roman" w:cs="Times New Roman"/>
          <w:lang w:eastAsia="lt-LT"/>
        </w:rPr>
        <w:t>Deksametazono pacientų grupėje, kuriems taikoma invazinė dirbtinė plaučių ventiliacija, mirčių dažnis buvo mažesnis nei standartinės priežiūros grupėje (29,3</w:t>
      </w:r>
      <w:r w:rsidR="00A2605D">
        <w:rPr>
          <w:rFonts w:ascii="Times New Roman" w:hAnsi="Times New Roman" w:cs="Times New Roman"/>
          <w:lang w:eastAsia="lt-LT"/>
        </w:rPr>
        <w:t> </w:t>
      </w:r>
      <w:r w:rsidRPr="008C7CB0">
        <w:rPr>
          <w:rFonts w:ascii="Times New Roman" w:hAnsi="Times New Roman" w:cs="Times New Roman"/>
          <w:lang w:eastAsia="lt-LT"/>
        </w:rPr>
        <w:t>%, palyginti su 41,4</w:t>
      </w:r>
      <w:r w:rsidR="00A2605D">
        <w:rPr>
          <w:rFonts w:ascii="Times New Roman" w:hAnsi="Times New Roman" w:cs="Times New Roman"/>
          <w:lang w:eastAsia="lt-LT"/>
        </w:rPr>
        <w:t> </w:t>
      </w:r>
      <w:r w:rsidRPr="008C7CB0">
        <w:rPr>
          <w:rFonts w:ascii="Times New Roman" w:hAnsi="Times New Roman" w:cs="Times New Roman"/>
          <w:lang w:eastAsia="lt-LT"/>
        </w:rPr>
        <w:t>%; dažnio santykis, 0,64; 95</w:t>
      </w:r>
      <w:r w:rsidR="00A2605D">
        <w:rPr>
          <w:rFonts w:ascii="Times New Roman" w:hAnsi="Times New Roman" w:cs="Times New Roman"/>
          <w:lang w:eastAsia="lt-LT"/>
        </w:rPr>
        <w:t> </w:t>
      </w:r>
      <w:r w:rsidRPr="008C7CB0">
        <w:rPr>
          <w:rFonts w:ascii="Times New Roman" w:hAnsi="Times New Roman" w:cs="Times New Roman"/>
          <w:lang w:eastAsia="lt-LT"/>
        </w:rPr>
        <w:t>% PI, nuo 0,51 iki 0,81) ir tiems, kurie vartojo papildomą deguonį be invazinės dirbtinės plaučių ventiliacijos (23,3</w:t>
      </w:r>
      <w:r w:rsidR="00A2605D">
        <w:rPr>
          <w:rFonts w:ascii="Times New Roman" w:hAnsi="Times New Roman" w:cs="Times New Roman"/>
          <w:lang w:eastAsia="lt-LT"/>
        </w:rPr>
        <w:t> </w:t>
      </w:r>
      <w:r w:rsidRPr="008C7CB0">
        <w:rPr>
          <w:rFonts w:ascii="Times New Roman" w:hAnsi="Times New Roman" w:cs="Times New Roman"/>
          <w:lang w:eastAsia="lt-LT"/>
        </w:rPr>
        <w:t>%, palyginti su 26,2</w:t>
      </w:r>
      <w:r w:rsidR="00A2605D">
        <w:rPr>
          <w:rFonts w:ascii="Times New Roman" w:hAnsi="Times New Roman" w:cs="Times New Roman"/>
          <w:lang w:eastAsia="lt-LT"/>
        </w:rPr>
        <w:t> </w:t>
      </w:r>
      <w:r w:rsidRPr="008C7CB0">
        <w:rPr>
          <w:rFonts w:ascii="Times New Roman" w:hAnsi="Times New Roman" w:cs="Times New Roman"/>
          <w:lang w:eastAsia="lt-LT"/>
        </w:rPr>
        <w:t>%; greičio santykis, 0,82; 95</w:t>
      </w:r>
      <w:r w:rsidR="00A2605D">
        <w:rPr>
          <w:rFonts w:ascii="Times New Roman" w:hAnsi="Times New Roman" w:cs="Times New Roman"/>
          <w:lang w:eastAsia="lt-LT"/>
        </w:rPr>
        <w:t> </w:t>
      </w:r>
      <w:r w:rsidRPr="008C7CB0">
        <w:rPr>
          <w:rFonts w:ascii="Times New Roman" w:hAnsi="Times New Roman" w:cs="Times New Roman"/>
          <w:lang w:eastAsia="lt-LT"/>
        </w:rPr>
        <w:t>% PI, nuo 0,72 iki 0,94).</w:t>
      </w:r>
    </w:p>
    <w:p w14:paraId="4B8312AD" w14:textId="77777777" w:rsidR="009F207B" w:rsidRDefault="00DC3E81" w:rsidP="00DC3E81">
      <w:pPr>
        <w:widowControl w:val="0"/>
        <w:ind w:left="0" w:right="-1" w:firstLine="0"/>
        <w:rPr>
          <w:rFonts w:ascii="Times New Roman" w:hAnsi="Times New Roman" w:cs="Times New Roman"/>
          <w:lang w:eastAsia="lt-LT"/>
        </w:rPr>
      </w:pPr>
      <w:r w:rsidRPr="008C7CB0">
        <w:rPr>
          <w:rFonts w:ascii="Times New Roman" w:hAnsi="Times New Roman" w:cs="Times New Roman"/>
          <w:lang w:eastAsia="lt-LT"/>
        </w:rPr>
        <w:t>Pacientams, kurie atsitiktinės atrankos būdu negavo jokio kvėpavimo palaikymo, aiškaus deksametazono poveikio nebuvo (17,8</w:t>
      </w:r>
      <w:r w:rsidR="00A2605D">
        <w:rPr>
          <w:rFonts w:ascii="Times New Roman" w:hAnsi="Times New Roman" w:cs="Times New Roman"/>
          <w:lang w:eastAsia="lt-LT"/>
        </w:rPr>
        <w:t> </w:t>
      </w:r>
      <w:r w:rsidRPr="008C7CB0">
        <w:rPr>
          <w:rFonts w:ascii="Times New Roman" w:hAnsi="Times New Roman" w:cs="Times New Roman"/>
          <w:lang w:eastAsia="lt-LT"/>
        </w:rPr>
        <w:t>%, palyginti su 14,0</w:t>
      </w:r>
      <w:r w:rsidR="00A2605D">
        <w:rPr>
          <w:rFonts w:ascii="Times New Roman" w:hAnsi="Times New Roman" w:cs="Times New Roman"/>
          <w:lang w:eastAsia="lt-LT"/>
        </w:rPr>
        <w:t> </w:t>
      </w:r>
      <w:r w:rsidRPr="008C7CB0">
        <w:rPr>
          <w:rFonts w:ascii="Times New Roman" w:hAnsi="Times New Roman" w:cs="Times New Roman"/>
          <w:lang w:eastAsia="lt-LT"/>
        </w:rPr>
        <w:t>%; greičio santykis, 1,19; 95</w:t>
      </w:r>
      <w:r w:rsidR="00A2605D">
        <w:rPr>
          <w:rFonts w:ascii="Times New Roman" w:hAnsi="Times New Roman" w:cs="Times New Roman"/>
          <w:lang w:eastAsia="lt-LT"/>
        </w:rPr>
        <w:t> </w:t>
      </w:r>
      <w:r w:rsidRPr="008C7CB0">
        <w:rPr>
          <w:rFonts w:ascii="Times New Roman" w:hAnsi="Times New Roman" w:cs="Times New Roman"/>
          <w:lang w:eastAsia="lt-LT"/>
        </w:rPr>
        <w:t>% PI, nuo 0,91 iki 1,55).</w:t>
      </w:r>
    </w:p>
    <w:p w14:paraId="7E70504F" w14:textId="77777777" w:rsidR="00DC3E81" w:rsidRDefault="00DC3E81" w:rsidP="00DC3E81">
      <w:pPr>
        <w:widowControl w:val="0"/>
        <w:ind w:left="0" w:right="-1" w:firstLine="0"/>
        <w:rPr>
          <w:rFonts w:ascii="Times New Roman" w:hAnsi="Times New Roman" w:cs="Times New Roman"/>
          <w:lang w:eastAsia="lt-LT"/>
        </w:rPr>
      </w:pPr>
    </w:p>
    <w:p w14:paraId="35C5E242" w14:textId="77777777" w:rsidR="00DC3E81" w:rsidRDefault="00DC3E81" w:rsidP="00DC3E81">
      <w:pPr>
        <w:widowControl w:val="0"/>
        <w:ind w:left="0" w:right="-1" w:firstLine="0"/>
        <w:rPr>
          <w:rFonts w:ascii="Times New Roman" w:hAnsi="Times New Roman" w:cs="Times New Roman"/>
          <w:b/>
          <w:lang w:eastAsia="lt-LT"/>
        </w:rPr>
      </w:pPr>
      <w:r>
        <w:rPr>
          <w:rFonts w:ascii="Times New Roman" w:hAnsi="Times New Roman" w:cs="Times New Roman"/>
          <w:b/>
          <w:lang w:eastAsia="lt-LT"/>
        </w:rPr>
        <w:lastRenderedPageBreak/>
        <w:t>Antrinė vertinamoji baigtis</w:t>
      </w:r>
    </w:p>
    <w:p w14:paraId="0385C5B0" w14:textId="77777777" w:rsidR="00DC3E81" w:rsidRPr="008C7CB0" w:rsidRDefault="00DC3E81" w:rsidP="008C7CB0">
      <w:pPr>
        <w:ind w:left="0" w:firstLine="0"/>
        <w:rPr>
          <w:rFonts w:ascii="Times New Roman" w:hAnsi="Times New Roman" w:cs="Times New Roman"/>
        </w:rPr>
      </w:pPr>
      <w:r w:rsidRPr="00DC3E81">
        <w:rPr>
          <w:rFonts w:ascii="Times New Roman" w:hAnsi="Times New Roman" w:cs="Times New Roman"/>
        </w:rPr>
        <w:t xml:space="preserve">Deksametazono </w:t>
      </w:r>
      <w:r w:rsidRPr="008C7CB0">
        <w:rPr>
          <w:rFonts w:ascii="Times New Roman" w:hAnsi="Times New Roman" w:cs="Times New Roman"/>
        </w:rPr>
        <w:t xml:space="preserve">pacientų </w:t>
      </w:r>
      <w:r w:rsidR="003D289A">
        <w:rPr>
          <w:rFonts w:ascii="Times New Roman" w:hAnsi="Times New Roman" w:cs="Times New Roman"/>
        </w:rPr>
        <w:t>grupėje hospitalizavimo trukmė buvo trumpesnė nei pacientų standartinės priežiūros grupėje</w:t>
      </w:r>
      <w:r w:rsidRPr="00DC3E81">
        <w:rPr>
          <w:rFonts w:ascii="Times New Roman" w:hAnsi="Times New Roman" w:cs="Times New Roman"/>
        </w:rPr>
        <w:t xml:space="preserve"> (</w:t>
      </w:r>
      <w:r w:rsidR="003D289A">
        <w:rPr>
          <w:rFonts w:ascii="Times New Roman" w:hAnsi="Times New Roman" w:cs="Times New Roman"/>
        </w:rPr>
        <w:t>mediana</w:t>
      </w:r>
      <w:r w:rsidRPr="00DC3E81">
        <w:rPr>
          <w:rFonts w:ascii="Times New Roman" w:hAnsi="Times New Roman" w:cs="Times New Roman"/>
        </w:rPr>
        <w:t>, 12</w:t>
      </w:r>
      <w:r w:rsidR="00A2605D">
        <w:rPr>
          <w:rFonts w:ascii="Times New Roman" w:hAnsi="Times New Roman" w:cs="Times New Roman"/>
        </w:rPr>
        <w:t> </w:t>
      </w:r>
      <w:r w:rsidR="003D289A">
        <w:rPr>
          <w:rFonts w:ascii="Times New Roman" w:hAnsi="Times New Roman" w:cs="Times New Roman"/>
        </w:rPr>
        <w:t>dienų</w:t>
      </w:r>
      <w:r w:rsidRPr="00DC3E81">
        <w:rPr>
          <w:rFonts w:ascii="Times New Roman" w:hAnsi="Times New Roman" w:cs="Times New Roman"/>
        </w:rPr>
        <w:t xml:space="preserve"> </w:t>
      </w:r>
      <w:r w:rsidR="003D289A">
        <w:rPr>
          <w:rFonts w:ascii="Times New Roman" w:hAnsi="Times New Roman" w:cs="Times New Roman"/>
        </w:rPr>
        <w:t>ir</w:t>
      </w:r>
      <w:r w:rsidRPr="00DC3E81">
        <w:rPr>
          <w:rFonts w:ascii="Times New Roman" w:hAnsi="Times New Roman" w:cs="Times New Roman"/>
        </w:rPr>
        <w:t xml:space="preserve"> 13</w:t>
      </w:r>
      <w:r w:rsidR="00A2605D">
        <w:rPr>
          <w:rFonts w:ascii="Times New Roman" w:hAnsi="Times New Roman" w:cs="Times New Roman"/>
        </w:rPr>
        <w:t> </w:t>
      </w:r>
      <w:r w:rsidR="003D289A">
        <w:rPr>
          <w:rFonts w:ascii="Times New Roman" w:hAnsi="Times New Roman" w:cs="Times New Roman"/>
        </w:rPr>
        <w:t>dienų)</w:t>
      </w:r>
      <w:r w:rsidRPr="00DC3E81">
        <w:rPr>
          <w:rFonts w:ascii="Times New Roman" w:hAnsi="Times New Roman" w:cs="Times New Roman"/>
        </w:rPr>
        <w:t xml:space="preserve"> ir </w:t>
      </w:r>
      <w:r w:rsidR="003D289A">
        <w:rPr>
          <w:rFonts w:ascii="Times New Roman" w:hAnsi="Times New Roman" w:cs="Times New Roman"/>
        </w:rPr>
        <w:t>didesnė tikimybė</w:t>
      </w:r>
      <w:r w:rsidRPr="00DC3E81">
        <w:rPr>
          <w:rFonts w:ascii="Times New Roman" w:hAnsi="Times New Roman" w:cs="Times New Roman"/>
        </w:rPr>
        <w:t xml:space="preserve">, </w:t>
      </w:r>
      <w:r w:rsidR="003D289A">
        <w:rPr>
          <w:rFonts w:ascii="Times New Roman" w:hAnsi="Times New Roman" w:cs="Times New Roman"/>
        </w:rPr>
        <w:t>kad</w:t>
      </w:r>
      <w:r w:rsidRPr="00DC3E81">
        <w:rPr>
          <w:rFonts w:ascii="Times New Roman" w:hAnsi="Times New Roman" w:cs="Times New Roman"/>
        </w:rPr>
        <w:t xml:space="preserve"> </w:t>
      </w:r>
      <w:r w:rsidR="003D289A">
        <w:rPr>
          <w:rFonts w:ascii="Times New Roman" w:hAnsi="Times New Roman" w:cs="Times New Roman"/>
        </w:rPr>
        <w:t>per</w:t>
      </w:r>
      <w:r w:rsidRPr="00DC3E81">
        <w:rPr>
          <w:rFonts w:ascii="Times New Roman" w:hAnsi="Times New Roman" w:cs="Times New Roman"/>
        </w:rPr>
        <w:t xml:space="preserve"> </w:t>
      </w:r>
      <w:r w:rsidR="003D289A">
        <w:rPr>
          <w:rFonts w:ascii="Times New Roman" w:hAnsi="Times New Roman" w:cs="Times New Roman"/>
        </w:rPr>
        <w:t>28</w:t>
      </w:r>
      <w:r w:rsidR="00A2605D">
        <w:rPr>
          <w:rFonts w:ascii="Times New Roman" w:hAnsi="Times New Roman" w:cs="Times New Roman"/>
        </w:rPr>
        <w:t> </w:t>
      </w:r>
      <w:r w:rsidR="003D289A">
        <w:rPr>
          <w:rFonts w:ascii="Times New Roman" w:hAnsi="Times New Roman" w:cs="Times New Roman"/>
        </w:rPr>
        <w:t>dienas</w:t>
      </w:r>
      <w:r w:rsidRPr="00DC3E81">
        <w:rPr>
          <w:rFonts w:ascii="Times New Roman" w:hAnsi="Times New Roman" w:cs="Times New Roman"/>
        </w:rPr>
        <w:t xml:space="preserve"> </w:t>
      </w:r>
      <w:r w:rsidR="003D289A">
        <w:rPr>
          <w:rFonts w:ascii="Times New Roman" w:hAnsi="Times New Roman" w:cs="Times New Roman"/>
        </w:rPr>
        <w:t>bus</w:t>
      </w:r>
      <w:r w:rsidRPr="00DC3E81">
        <w:rPr>
          <w:rFonts w:ascii="Times New Roman" w:hAnsi="Times New Roman" w:cs="Times New Roman"/>
        </w:rPr>
        <w:t xml:space="preserve"> </w:t>
      </w:r>
      <w:r w:rsidR="003D289A">
        <w:rPr>
          <w:rFonts w:ascii="Times New Roman" w:hAnsi="Times New Roman" w:cs="Times New Roman"/>
        </w:rPr>
        <w:t>išrašytas</w:t>
      </w:r>
      <w:r w:rsidRPr="00DC3E81">
        <w:rPr>
          <w:rFonts w:ascii="Times New Roman" w:hAnsi="Times New Roman" w:cs="Times New Roman"/>
        </w:rPr>
        <w:t xml:space="preserve"> (</w:t>
      </w:r>
      <w:r w:rsidRPr="008C7CB0">
        <w:rPr>
          <w:rFonts w:ascii="Times New Roman" w:hAnsi="Times New Roman" w:cs="Times New Roman"/>
        </w:rPr>
        <w:t>greičio</w:t>
      </w:r>
      <w:r w:rsidRPr="00DC3E81">
        <w:rPr>
          <w:rFonts w:ascii="Times New Roman" w:hAnsi="Times New Roman" w:cs="Times New Roman"/>
        </w:rPr>
        <w:t xml:space="preserve"> santykis, 1,10; 95</w:t>
      </w:r>
      <w:r w:rsidR="00A2605D">
        <w:rPr>
          <w:rFonts w:ascii="Times New Roman" w:hAnsi="Times New Roman" w:cs="Times New Roman"/>
        </w:rPr>
        <w:t> </w:t>
      </w:r>
      <w:r w:rsidRPr="00DC3E81">
        <w:rPr>
          <w:rFonts w:ascii="Times New Roman" w:hAnsi="Times New Roman" w:cs="Times New Roman"/>
        </w:rPr>
        <w:t xml:space="preserve">% PI, 1,03 </w:t>
      </w:r>
      <w:r w:rsidRPr="008C7CB0">
        <w:rPr>
          <w:rFonts w:ascii="Times New Roman" w:hAnsi="Times New Roman" w:cs="Times New Roman"/>
          <w:lang w:eastAsia="lt-LT"/>
        </w:rPr>
        <w:t>iki 1</w:t>
      </w:r>
      <w:r w:rsidR="002E7E7A">
        <w:rPr>
          <w:rFonts w:ascii="Times New Roman" w:hAnsi="Times New Roman" w:cs="Times New Roman"/>
          <w:lang w:eastAsia="lt-LT"/>
        </w:rPr>
        <w:t>,</w:t>
      </w:r>
      <w:r w:rsidRPr="008C7CB0">
        <w:rPr>
          <w:rFonts w:ascii="Times New Roman" w:hAnsi="Times New Roman" w:cs="Times New Roman"/>
          <w:lang w:eastAsia="lt-LT"/>
        </w:rPr>
        <w:t>17).</w:t>
      </w:r>
    </w:p>
    <w:p w14:paraId="3DFD9DE5" w14:textId="77777777" w:rsidR="00DC3E81" w:rsidRPr="008C7CB0" w:rsidRDefault="00DC3E81" w:rsidP="00DC3E81">
      <w:pPr>
        <w:widowControl w:val="0"/>
        <w:ind w:left="0" w:firstLine="0"/>
        <w:rPr>
          <w:rFonts w:ascii="Times New Roman" w:hAnsi="Times New Roman" w:cs="Times New Roman"/>
          <w:lang w:eastAsia="lt-LT"/>
        </w:rPr>
      </w:pPr>
      <w:r w:rsidRPr="008C7CB0">
        <w:rPr>
          <w:rFonts w:ascii="Times New Roman" w:hAnsi="Times New Roman" w:cs="Times New Roman"/>
          <w:lang w:eastAsia="lt-LT"/>
        </w:rPr>
        <w:t xml:space="preserve">Pagal pirminę vertinamąją baigtį didžiausias poveikis išrašymui per 28 dienas buvo stebimas </w:t>
      </w:r>
      <w:r w:rsidR="00E3490D">
        <w:rPr>
          <w:rFonts w:ascii="Times New Roman" w:hAnsi="Times New Roman" w:cs="Times New Roman"/>
          <w:lang w:eastAsia="lt-LT"/>
        </w:rPr>
        <w:t xml:space="preserve">tiems </w:t>
      </w:r>
      <w:r w:rsidRPr="008C7CB0">
        <w:rPr>
          <w:rFonts w:ascii="Times New Roman" w:hAnsi="Times New Roman" w:cs="Times New Roman"/>
          <w:lang w:eastAsia="lt-LT"/>
        </w:rPr>
        <w:t>pacient</w:t>
      </w:r>
      <w:r w:rsidR="00E3490D">
        <w:rPr>
          <w:rFonts w:ascii="Times New Roman" w:hAnsi="Times New Roman" w:cs="Times New Roman"/>
          <w:lang w:eastAsia="lt-LT"/>
        </w:rPr>
        <w:t>ams</w:t>
      </w:r>
      <w:r w:rsidRPr="008C7CB0">
        <w:rPr>
          <w:rFonts w:ascii="Times New Roman" w:hAnsi="Times New Roman" w:cs="Times New Roman"/>
          <w:lang w:eastAsia="lt-LT"/>
        </w:rPr>
        <w:t>, kuriems atsitiktinės atrankos būdu buvo taikoma invazinė dirbtinė plaučių ventiliacija (greičio santykis 1,48; 95</w:t>
      </w:r>
      <w:r w:rsidR="00A2605D">
        <w:rPr>
          <w:rFonts w:ascii="Times New Roman" w:hAnsi="Times New Roman" w:cs="Times New Roman"/>
          <w:lang w:eastAsia="lt-LT"/>
        </w:rPr>
        <w:t> </w:t>
      </w:r>
      <w:r w:rsidRPr="008C7CB0">
        <w:rPr>
          <w:rFonts w:ascii="Times New Roman" w:hAnsi="Times New Roman" w:cs="Times New Roman"/>
          <w:lang w:eastAsia="lt-LT"/>
        </w:rPr>
        <w:t>% PI 1,16, 1,90), po to sekė tik deguonimi gydomiems (greičio santykis 1,15; 95</w:t>
      </w:r>
      <w:r w:rsidR="00E3490D">
        <w:rPr>
          <w:rFonts w:ascii="Times New Roman" w:hAnsi="Times New Roman" w:cs="Times New Roman"/>
          <w:lang w:eastAsia="lt-LT"/>
        </w:rPr>
        <w:t> </w:t>
      </w:r>
      <w:r w:rsidRPr="008C7CB0">
        <w:rPr>
          <w:rFonts w:ascii="Times New Roman" w:hAnsi="Times New Roman" w:cs="Times New Roman"/>
          <w:lang w:eastAsia="lt-LT"/>
        </w:rPr>
        <w:t>% PI 1,06-1,24), be jokio teigiamo poveikio pacientams, negavusiems deguonies (normos santykis, 0,96; 95</w:t>
      </w:r>
      <w:r w:rsidR="00A2605D">
        <w:rPr>
          <w:rFonts w:ascii="Times New Roman" w:hAnsi="Times New Roman" w:cs="Times New Roman"/>
          <w:lang w:eastAsia="lt-LT"/>
        </w:rPr>
        <w:t> </w:t>
      </w:r>
      <w:r w:rsidRPr="008C7CB0">
        <w:rPr>
          <w:rFonts w:ascii="Times New Roman" w:hAnsi="Times New Roman" w:cs="Times New Roman"/>
          <w:lang w:eastAsia="lt-LT"/>
        </w:rPr>
        <w:t>% PI 0,85-1,08).</w:t>
      </w:r>
    </w:p>
    <w:p w14:paraId="459F336E" w14:textId="77777777" w:rsidR="00DC3E81" w:rsidRDefault="00DC3E81" w:rsidP="00DC3E81">
      <w:pPr>
        <w:widowControl w:val="0"/>
        <w:ind w:left="0" w:right="-1" w:firstLine="0"/>
        <w:rPr>
          <w:rFonts w:ascii="Times New Roman" w:eastAsia="Times New Roman" w:hAnsi="Times New Roman" w:cs="Times New Roman"/>
          <w:snapToGrid w:val="0"/>
        </w:rPr>
      </w:pPr>
    </w:p>
    <w:p w14:paraId="0784E99E" w14:textId="77777777" w:rsidR="00DC3E81" w:rsidRDefault="00DC3E81" w:rsidP="00DC3E81">
      <w:pPr>
        <w:widowControl w:val="0"/>
        <w:ind w:left="0" w:right="-1" w:firstLine="0"/>
        <w:rPr>
          <w:rFonts w:ascii="Times New Roman" w:eastAsia="Times New Roman" w:hAnsi="Times New Roman" w:cs="Times New Roman"/>
          <w:snapToGrid w:val="0"/>
        </w:rPr>
      </w:pPr>
    </w:p>
    <w:p w14:paraId="11030008" w14:textId="77777777" w:rsidR="00DC3E81" w:rsidRDefault="00DC3E81" w:rsidP="00DC3E81">
      <w:pPr>
        <w:widowControl w:val="0"/>
        <w:ind w:left="0" w:right="-1" w:firstLine="0"/>
        <w:rPr>
          <w:rFonts w:ascii="Times New Roman" w:eastAsia="Times New Roman" w:hAnsi="Times New Roman" w:cs="Times New Roman"/>
          <w:snapToGrid w:val="0"/>
        </w:rPr>
      </w:pPr>
    </w:p>
    <w:p w14:paraId="3B24FE23" w14:textId="77777777" w:rsidR="00DC3E81" w:rsidRDefault="00DC3E81" w:rsidP="00DC3E81">
      <w:pPr>
        <w:widowControl w:val="0"/>
        <w:ind w:left="0" w:right="-1" w:firstLine="0"/>
        <w:rPr>
          <w:rFonts w:ascii="Times New Roman" w:eastAsia="Times New Roman" w:hAnsi="Times New Roman" w:cs="Times New Roman"/>
          <w:snapToGrid w:val="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72"/>
        <w:gridCol w:w="1895"/>
        <w:gridCol w:w="1860"/>
        <w:gridCol w:w="1834"/>
      </w:tblGrid>
      <w:tr w:rsidR="00DC3E81" w:rsidRPr="00BD4A61" w14:paraId="6C787211" w14:textId="77777777" w:rsidTr="006878C1">
        <w:tc>
          <w:tcPr>
            <w:tcW w:w="4106" w:type="dxa"/>
            <w:tcBorders>
              <w:top w:val="single" w:sz="4" w:space="0" w:color="auto"/>
              <w:bottom w:val="nil"/>
            </w:tcBorders>
            <w:shd w:val="clear" w:color="auto" w:fill="auto"/>
          </w:tcPr>
          <w:p w14:paraId="15364648" w14:textId="77777777" w:rsidR="00DC3E81" w:rsidRPr="008C7CB0" w:rsidRDefault="00DC3E81" w:rsidP="006878C1">
            <w:pPr>
              <w:rPr>
                <w:rFonts w:ascii="Times New Roman" w:hAnsi="Times New Roman" w:cs="Times New Roman"/>
                <w:b/>
                <w:lang w:val="en-US"/>
              </w:rPr>
            </w:pPr>
            <w:r w:rsidRPr="008C7CB0">
              <w:rPr>
                <w:rFonts w:ascii="Times New Roman" w:hAnsi="Times New Roman" w:cs="Times New Roman"/>
                <w:b/>
                <w:lang w:val="en-US"/>
              </w:rPr>
              <w:t>Rezultatas</w:t>
            </w:r>
          </w:p>
        </w:tc>
        <w:tc>
          <w:tcPr>
            <w:tcW w:w="1937" w:type="dxa"/>
            <w:tcBorders>
              <w:top w:val="single" w:sz="4" w:space="0" w:color="auto"/>
              <w:bottom w:val="nil"/>
            </w:tcBorders>
            <w:shd w:val="clear" w:color="auto" w:fill="auto"/>
          </w:tcPr>
          <w:p w14:paraId="5E32E928" w14:textId="77777777" w:rsidR="00DC3E81" w:rsidRPr="008C7CB0" w:rsidRDefault="00DC3E81" w:rsidP="006878C1">
            <w:pPr>
              <w:jc w:val="center"/>
              <w:rPr>
                <w:rFonts w:ascii="Times New Roman" w:hAnsi="Times New Roman" w:cs="Times New Roman"/>
                <w:b/>
                <w:lang w:val="en-US"/>
              </w:rPr>
            </w:pPr>
            <w:r w:rsidRPr="008C7CB0">
              <w:rPr>
                <w:rFonts w:ascii="Times New Roman" w:hAnsi="Times New Roman" w:cs="Times New Roman"/>
                <w:b/>
                <w:lang w:val="en-US"/>
              </w:rPr>
              <w:t>Deksametazonas</w:t>
            </w:r>
          </w:p>
          <w:p w14:paraId="62279BCA" w14:textId="77777777" w:rsidR="00DC3E81" w:rsidRPr="008C7CB0" w:rsidRDefault="00DC3E81" w:rsidP="006878C1">
            <w:pPr>
              <w:jc w:val="center"/>
              <w:rPr>
                <w:rFonts w:ascii="Times New Roman" w:hAnsi="Times New Roman" w:cs="Times New Roman"/>
                <w:b/>
                <w:lang w:val="en-US"/>
              </w:rPr>
            </w:pPr>
            <w:r w:rsidRPr="008C7CB0">
              <w:rPr>
                <w:rFonts w:ascii="Times New Roman" w:hAnsi="Times New Roman" w:cs="Times New Roman"/>
                <w:b/>
                <w:lang w:val="en-US"/>
              </w:rPr>
              <w:t>(n =</w:t>
            </w:r>
            <w:r w:rsidR="00A928CC">
              <w:rPr>
                <w:rFonts w:ascii="Times New Roman" w:hAnsi="Times New Roman" w:cs="Times New Roman"/>
                <w:b/>
                <w:lang w:val="en-US"/>
              </w:rPr>
              <w:t> </w:t>
            </w:r>
            <w:r w:rsidRPr="008C7CB0">
              <w:rPr>
                <w:rFonts w:ascii="Times New Roman" w:hAnsi="Times New Roman" w:cs="Times New Roman"/>
                <w:b/>
                <w:lang w:val="en-US"/>
              </w:rPr>
              <w:t>2104)</w:t>
            </w:r>
          </w:p>
        </w:tc>
        <w:tc>
          <w:tcPr>
            <w:tcW w:w="1937" w:type="dxa"/>
            <w:tcBorders>
              <w:top w:val="single" w:sz="4" w:space="0" w:color="auto"/>
              <w:bottom w:val="nil"/>
            </w:tcBorders>
            <w:shd w:val="clear" w:color="auto" w:fill="auto"/>
          </w:tcPr>
          <w:p w14:paraId="249082AE" w14:textId="77777777" w:rsidR="00DC3E81" w:rsidRPr="008C7CB0" w:rsidRDefault="00DC3E81" w:rsidP="006878C1">
            <w:pPr>
              <w:jc w:val="center"/>
              <w:rPr>
                <w:rFonts w:ascii="Times New Roman" w:hAnsi="Times New Roman" w:cs="Times New Roman"/>
                <w:b/>
                <w:lang w:val="en-US"/>
              </w:rPr>
            </w:pPr>
            <w:r w:rsidRPr="008C7CB0">
              <w:rPr>
                <w:rFonts w:ascii="Times New Roman" w:hAnsi="Times New Roman" w:cs="Times New Roman"/>
                <w:b/>
                <w:lang w:val="en-US"/>
              </w:rPr>
              <w:t>Standartinė priežiūra</w:t>
            </w:r>
          </w:p>
          <w:p w14:paraId="56F20F12" w14:textId="77777777" w:rsidR="00DC3E81" w:rsidRPr="008C7CB0" w:rsidRDefault="00DC3E81" w:rsidP="006878C1">
            <w:pPr>
              <w:jc w:val="center"/>
              <w:rPr>
                <w:rFonts w:ascii="Times New Roman" w:hAnsi="Times New Roman" w:cs="Times New Roman"/>
                <w:b/>
                <w:lang w:val="en-US"/>
              </w:rPr>
            </w:pPr>
            <w:r w:rsidRPr="008C7CB0">
              <w:rPr>
                <w:rFonts w:ascii="Times New Roman" w:hAnsi="Times New Roman" w:cs="Times New Roman"/>
                <w:b/>
                <w:lang w:val="en-US"/>
              </w:rPr>
              <w:t>(n =</w:t>
            </w:r>
            <w:r w:rsidR="00A928CC">
              <w:rPr>
                <w:rFonts w:ascii="Times New Roman" w:hAnsi="Times New Roman" w:cs="Times New Roman"/>
                <w:b/>
                <w:lang w:val="en-US"/>
              </w:rPr>
              <w:t> </w:t>
            </w:r>
            <w:r w:rsidRPr="008C7CB0">
              <w:rPr>
                <w:rFonts w:ascii="Times New Roman" w:hAnsi="Times New Roman" w:cs="Times New Roman"/>
                <w:b/>
                <w:lang w:val="en-US"/>
              </w:rPr>
              <w:t>4321)</w:t>
            </w:r>
          </w:p>
        </w:tc>
        <w:tc>
          <w:tcPr>
            <w:tcW w:w="1938" w:type="dxa"/>
            <w:tcBorders>
              <w:top w:val="single" w:sz="4" w:space="0" w:color="auto"/>
              <w:bottom w:val="nil"/>
            </w:tcBorders>
            <w:shd w:val="clear" w:color="auto" w:fill="auto"/>
          </w:tcPr>
          <w:p w14:paraId="1F3918C8" w14:textId="77777777" w:rsidR="00DC3E81" w:rsidRPr="008C7CB0" w:rsidRDefault="00DC3E81" w:rsidP="006878C1">
            <w:pPr>
              <w:jc w:val="center"/>
              <w:rPr>
                <w:rFonts w:ascii="Times New Roman" w:hAnsi="Times New Roman" w:cs="Times New Roman"/>
                <w:b/>
                <w:vertAlign w:val="superscript"/>
                <w:lang w:val="en-US"/>
              </w:rPr>
            </w:pPr>
            <w:r w:rsidRPr="008C7CB0">
              <w:rPr>
                <w:rFonts w:ascii="Times New Roman" w:hAnsi="Times New Roman" w:cs="Times New Roman"/>
                <w:b/>
                <w:lang w:val="en-US"/>
              </w:rPr>
              <w:t>Greičio santykis ar rizikos santykis (95 % PI)*</w:t>
            </w:r>
          </w:p>
        </w:tc>
      </w:tr>
      <w:tr w:rsidR="00DC3E81" w:rsidRPr="00BD4A61" w14:paraId="083A05FC" w14:textId="77777777" w:rsidTr="006878C1">
        <w:tc>
          <w:tcPr>
            <w:tcW w:w="4106" w:type="dxa"/>
            <w:tcBorders>
              <w:top w:val="nil"/>
              <w:bottom w:val="nil"/>
            </w:tcBorders>
            <w:shd w:val="clear" w:color="auto" w:fill="auto"/>
          </w:tcPr>
          <w:p w14:paraId="63BCE5F8" w14:textId="77777777" w:rsidR="00DC3E81" w:rsidRPr="008C7CB0" w:rsidRDefault="00DC3E81" w:rsidP="006878C1">
            <w:pPr>
              <w:rPr>
                <w:rFonts w:ascii="Times New Roman" w:hAnsi="Times New Roman" w:cs="Times New Roman"/>
                <w:lang w:val="en-US"/>
              </w:rPr>
            </w:pPr>
          </w:p>
        </w:tc>
        <w:tc>
          <w:tcPr>
            <w:tcW w:w="5812" w:type="dxa"/>
            <w:gridSpan w:val="3"/>
            <w:tcBorders>
              <w:top w:val="nil"/>
              <w:bottom w:val="nil"/>
            </w:tcBorders>
            <w:shd w:val="clear" w:color="auto" w:fill="auto"/>
          </w:tcPr>
          <w:p w14:paraId="60CF353B" w14:textId="77777777" w:rsidR="00DC3E81" w:rsidRPr="008C7CB0" w:rsidRDefault="00E3490D" w:rsidP="00E3490D">
            <w:pPr>
              <w:jc w:val="center"/>
              <w:rPr>
                <w:rFonts w:ascii="Times New Roman" w:hAnsi="Times New Roman" w:cs="Times New Roman"/>
                <w:i/>
                <w:lang w:val="en-US"/>
              </w:rPr>
            </w:pPr>
            <w:r>
              <w:rPr>
                <w:rFonts w:ascii="Times New Roman" w:hAnsi="Times New Roman" w:cs="Times New Roman"/>
                <w:i/>
                <w:lang w:val="en-US"/>
              </w:rPr>
              <w:t>Sk.</w:t>
            </w:r>
            <w:r w:rsidR="00DC3E81" w:rsidRPr="008C7CB0">
              <w:rPr>
                <w:rFonts w:ascii="Times New Roman" w:hAnsi="Times New Roman" w:cs="Times New Roman"/>
                <w:i/>
                <w:lang w:val="en-US"/>
              </w:rPr>
              <w:t xml:space="preserve">/bendras pacientų </w:t>
            </w:r>
            <w:r>
              <w:rPr>
                <w:rFonts w:ascii="Times New Roman" w:hAnsi="Times New Roman" w:cs="Times New Roman"/>
                <w:i/>
                <w:lang w:val="en-US"/>
              </w:rPr>
              <w:t>sk</w:t>
            </w:r>
            <w:r w:rsidR="00DC3E81" w:rsidRPr="008C7CB0">
              <w:rPr>
                <w:rFonts w:ascii="Times New Roman" w:hAnsi="Times New Roman" w:cs="Times New Roman"/>
                <w:i/>
                <w:lang w:val="en-US"/>
              </w:rPr>
              <w:t>.(%)</w:t>
            </w:r>
          </w:p>
        </w:tc>
      </w:tr>
      <w:tr w:rsidR="00DC3E81" w:rsidRPr="00BD4A61" w14:paraId="7DC23D13" w14:textId="77777777" w:rsidTr="006878C1">
        <w:tc>
          <w:tcPr>
            <w:tcW w:w="9918" w:type="dxa"/>
            <w:gridSpan w:val="4"/>
            <w:tcBorders>
              <w:top w:val="nil"/>
              <w:bottom w:val="nil"/>
            </w:tcBorders>
            <w:shd w:val="clear" w:color="auto" w:fill="auto"/>
          </w:tcPr>
          <w:p w14:paraId="35043717" w14:textId="77777777" w:rsidR="00DC3E81" w:rsidRPr="008C7CB0" w:rsidRDefault="00DC3E81" w:rsidP="006878C1">
            <w:pPr>
              <w:rPr>
                <w:rFonts w:ascii="Times New Roman" w:hAnsi="Times New Roman" w:cs="Times New Roman"/>
                <w:lang w:val="en-US"/>
              </w:rPr>
            </w:pPr>
            <w:r w:rsidRPr="008C7CB0">
              <w:rPr>
                <w:rFonts w:ascii="Times New Roman" w:hAnsi="Times New Roman" w:cs="Times New Roman"/>
                <w:b/>
                <w:lang w:val="en-US"/>
              </w:rPr>
              <w:t>Pirminis rezultatas</w:t>
            </w:r>
          </w:p>
        </w:tc>
      </w:tr>
      <w:tr w:rsidR="00DC3E81" w:rsidRPr="00BD4A61" w14:paraId="61E15DDE" w14:textId="77777777" w:rsidTr="006878C1">
        <w:tc>
          <w:tcPr>
            <w:tcW w:w="4106" w:type="dxa"/>
            <w:tcBorders>
              <w:top w:val="nil"/>
              <w:bottom w:val="nil"/>
            </w:tcBorders>
            <w:shd w:val="clear" w:color="auto" w:fill="auto"/>
          </w:tcPr>
          <w:p w14:paraId="1FAE0C4C" w14:textId="77777777" w:rsidR="00DC3E81" w:rsidRPr="008C7CB0" w:rsidRDefault="00DC3E81" w:rsidP="006878C1">
            <w:pPr>
              <w:rPr>
                <w:rFonts w:ascii="Times New Roman" w:hAnsi="Times New Roman" w:cs="Times New Roman"/>
                <w:lang w:val="en-US"/>
              </w:rPr>
            </w:pPr>
            <w:r w:rsidRPr="008C7CB0">
              <w:rPr>
                <w:rFonts w:ascii="Times New Roman" w:hAnsi="Times New Roman" w:cs="Times New Roman"/>
                <w:lang w:val="en-US"/>
              </w:rPr>
              <w:t>Mirčių per 28</w:t>
            </w:r>
            <w:r w:rsidR="00A928CC">
              <w:rPr>
                <w:rFonts w:ascii="Times New Roman" w:hAnsi="Times New Roman" w:cs="Times New Roman"/>
                <w:lang w:val="en-US"/>
              </w:rPr>
              <w:t> </w:t>
            </w:r>
            <w:r w:rsidRPr="008C7CB0">
              <w:rPr>
                <w:rFonts w:ascii="Times New Roman" w:hAnsi="Times New Roman" w:cs="Times New Roman"/>
                <w:lang w:val="en-US"/>
              </w:rPr>
              <w:t>dienas</w:t>
            </w:r>
          </w:p>
        </w:tc>
        <w:tc>
          <w:tcPr>
            <w:tcW w:w="1937" w:type="dxa"/>
            <w:tcBorders>
              <w:top w:val="nil"/>
              <w:bottom w:val="nil"/>
            </w:tcBorders>
            <w:shd w:val="clear" w:color="auto" w:fill="auto"/>
          </w:tcPr>
          <w:p w14:paraId="731A85F7"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482/2104 (22,9)</w:t>
            </w:r>
          </w:p>
        </w:tc>
        <w:tc>
          <w:tcPr>
            <w:tcW w:w="1937" w:type="dxa"/>
            <w:tcBorders>
              <w:top w:val="nil"/>
              <w:bottom w:val="nil"/>
            </w:tcBorders>
            <w:shd w:val="clear" w:color="auto" w:fill="auto"/>
          </w:tcPr>
          <w:p w14:paraId="5B924413"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1110/4321 (25,7)</w:t>
            </w:r>
          </w:p>
        </w:tc>
        <w:tc>
          <w:tcPr>
            <w:tcW w:w="1938" w:type="dxa"/>
            <w:tcBorders>
              <w:top w:val="nil"/>
              <w:bottom w:val="nil"/>
            </w:tcBorders>
            <w:shd w:val="clear" w:color="auto" w:fill="auto"/>
          </w:tcPr>
          <w:p w14:paraId="154A63BF" w14:textId="77777777" w:rsidR="00DC3E81" w:rsidRPr="008C7CB0" w:rsidRDefault="00DC3E81" w:rsidP="00E3490D">
            <w:pPr>
              <w:jc w:val="center"/>
              <w:rPr>
                <w:rFonts w:ascii="Times New Roman" w:hAnsi="Times New Roman" w:cs="Times New Roman"/>
                <w:lang w:val="en-US"/>
              </w:rPr>
            </w:pPr>
            <w:r w:rsidRPr="008C7CB0">
              <w:rPr>
                <w:rFonts w:ascii="Times New Roman" w:hAnsi="Times New Roman" w:cs="Times New Roman"/>
                <w:lang w:val="en-US"/>
              </w:rPr>
              <w:t>0</w:t>
            </w:r>
            <w:r w:rsidR="00E3490D">
              <w:rPr>
                <w:rFonts w:ascii="Times New Roman" w:hAnsi="Times New Roman" w:cs="Times New Roman"/>
                <w:lang w:val="en-US"/>
              </w:rPr>
              <w:t>,</w:t>
            </w:r>
            <w:r w:rsidRPr="008C7CB0">
              <w:rPr>
                <w:rFonts w:ascii="Times New Roman" w:hAnsi="Times New Roman" w:cs="Times New Roman"/>
                <w:lang w:val="en-US"/>
              </w:rPr>
              <w:t>83 (0,75–0,93)</w:t>
            </w:r>
          </w:p>
        </w:tc>
      </w:tr>
      <w:tr w:rsidR="00DC3E81" w:rsidRPr="00BD4A61" w14:paraId="73932533" w14:textId="77777777" w:rsidTr="006878C1">
        <w:tc>
          <w:tcPr>
            <w:tcW w:w="9918" w:type="dxa"/>
            <w:gridSpan w:val="4"/>
            <w:tcBorders>
              <w:top w:val="nil"/>
              <w:bottom w:val="nil"/>
            </w:tcBorders>
            <w:shd w:val="clear" w:color="auto" w:fill="auto"/>
          </w:tcPr>
          <w:p w14:paraId="1DDAF26E" w14:textId="77777777" w:rsidR="00DC3E81" w:rsidRPr="008C7CB0" w:rsidRDefault="00DC3E81" w:rsidP="006878C1">
            <w:pPr>
              <w:rPr>
                <w:rFonts w:ascii="Times New Roman" w:hAnsi="Times New Roman" w:cs="Times New Roman"/>
                <w:lang w:val="en-US"/>
              </w:rPr>
            </w:pPr>
            <w:r w:rsidRPr="008C7CB0">
              <w:rPr>
                <w:rFonts w:ascii="Times New Roman" w:hAnsi="Times New Roman" w:cs="Times New Roman"/>
                <w:b/>
                <w:lang w:val="en-US"/>
              </w:rPr>
              <w:t>Antrinis rezultatas</w:t>
            </w:r>
          </w:p>
        </w:tc>
      </w:tr>
      <w:tr w:rsidR="00DC3E81" w:rsidRPr="00BD4A61" w14:paraId="75A563F7" w14:textId="77777777" w:rsidTr="006878C1">
        <w:tc>
          <w:tcPr>
            <w:tcW w:w="4106" w:type="dxa"/>
            <w:tcBorders>
              <w:top w:val="nil"/>
              <w:bottom w:val="nil"/>
            </w:tcBorders>
            <w:shd w:val="clear" w:color="auto" w:fill="auto"/>
          </w:tcPr>
          <w:p w14:paraId="6F06FB0D" w14:textId="77777777" w:rsidR="00DC3E81" w:rsidRPr="008C7CB0" w:rsidRDefault="00DC3E81" w:rsidP="006878C1">
            <w:pPr>
              <w:rPr>
                <w:rFonts w:ascii="Times New Roman" w:hAnsi="Times New Roman" w:cs="Times New Roman"/>
                <w:lang w:val="en-US"/>
              </w:rPr>
            </w:pPr>
            <w:r w:rsidRPr="008C7CB0">
              <w:rPr>
                <w:rFonts w:ascii="Times New Roman" w:hAnsi="Times New Roman" w:cs="Times New Roman"/>
                <w:lang w:val="en-US"/>
              </w:rPr>
              <w:t>Išrašyta iš ligoninės per 28</w:t>
            </w:r>
            <w:r w:rsidR="00A928CC">
              <w:rPr>
                <w:rFonts w:ascii="Times New Roman" w:hAnsi="Times New Roman" w:cs="Times New Roman"/>
                <w:lang w:val="en-US"/>
              </w:rPr>
              <w:t> </w:t>
            </w:r>
            <w:r w:rsidRPr="008C7CB0">
              <w:rPr>
                <w:rFonts w:ascii="Times New Roman" w:hAnsi="Times New Roman" w:cs="Times New Roman"/>
                <w:lang w:val="en-US"/>
              </w:rPr>
              <w:t>dienas</w:t>
            </w:r>
          </w:p>
        </w:tc>
        <w:tc>
          <w:tcPr>
            <w:tcW w:w="1937" w:type="dxa"/>
            <w:tcBorders>
              <w:top w:val="nil"/>
              <w:bottom w:val="nil"/>
            </w:tcBorders>
            <w:shd w:val="clear" w:color="auto" w:fill="auto"/>
          </w:tcPr>
          <w:p w14:paraId="79DA26B8"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1413/2104 (67,2)</w:t>
            </w:r>
          </w:p>
        </w:tc>
        <w:tc>
          <w:tcPr>
            <w:tcW w:w="1937" w:type="dxa"/>
            <w:tcBorders>
              <w:top w:val="nil"/>
              <w:bottom w:val="nil"/>
            </w:tcBorders>
            <w:shd w:val="clear" w:color="auto" w:fill="auto"/>
          </w:tcPr>
          <w:p w14:paraId="410C4A91"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2745/4321 (63,5)</w:t>
            </w:r>
          </w:p>
        </w:tc>
        <w:tc>
          <w:tcPr>
            <w:tcW w:w="1938" w:type="dxa"/>
            <w:tcBorders>
              <w:top w:val="nil"/>
              <w:bottom w:val="nil"/>
            </w:tcBorders>
            <w:shd w:val="clear" w:color="auto" w:fill="auto"/>
          </w:tcPr>
          <w:p w14:paraId="0F9581E8"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1,10 (1,03–1,17)</w:t>
            </w:r>
          </w:p>
        </w:tc>
      </w:tr>
      <w:tr w:rsidR="00DC3E81" w:rsidRPr="00BD4A61" w14:paraId="7BE942D0" w14:textId="77777777" w:rsidTr="006878C1">
        <w:tc>
          <w:tcPr>
            <w:tcW w:w="4106" w:type="dxa"/>
            <w:tcBorders>
              <w:top w:val="nil"/>
              <w:bottom w:val="nil"/>
            </w:tcBorders>
            <w:shd w:val="clear" w:color="auto" w:fill="auto"/>
          </w:tcPr>
          <w:p w14:paraId="64F8EDE5" w14:textId="77777777" w:rsidR="00DC3E81" w:rsidRPr="008C7CB0" w:rsidRDefault="00DC3E81" w:rsidP="006878C1">
            <w:pPr>
              <w:rPr>
                <w:rFonts w:ascii="Times New Roman" w:hAnsi="Times New Roman" w:cs="Times New Roman"/>
                <w:lang w:val="en-US"/>
              </w:rPr>
            </w:pPr>
            <w:r w:rsidRPr="008C7CB0">
              <w:rPr>
                <w:rFonts w:ascii="Times New Roman" w:hAnsi="Times New Roman" w:cs="Times New Roman"/>
                <w:lang w:val="en-US"/>
              </w:rPr>
              <w:t>Invazinė dirbtinė plaučių ventiliacija ar mirtis†</w:t>
            </w:r>
          </w:p>
        </w:tc>
        <w:tc>
          <w:tcPr>
            <w:tcW w:w="1937" w:type="dxa"/>
            <w:tcBorders>
              <w:top w:val="nil"/>
              <w:bottom w:val="nil"/>
            </w:tcBorders>
            <w:shd w:val="clear" w:color="auto" w:fill="auto"/>
          </w:tcPr>
          <w:p w14:paraId="3CCB4B13"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456/1780 (25,6)</w:t>
            </w:r>
          </w:p>
        </w:tc>
        <w:tc>
          <w:tcPr>
            <w:tcW w:w="1937" w:type="dxa"/>
            <w:tcBorders>
              <w:top w:val="nil"/>
              <w:bottom w:val="nil"/>
            </w:tcBorders>
            <w:shd w:val="clear" w:color="auto" w:fill="auto"/>
          </w:tcPr>
          <w:p w14:paraId="5E0BEC6C"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994/3638 (27,3)</w:t>
            </w:r>
          </w:p>
        </w:tc>
        <w:tc>
          <w:tcPr>
            <w:tcW w:w="1938" w:type="dxa"/>
            <w:tcBorders>
              <w:top w:val="nil"/>
              <w:bottom w:val="nil"/>
            </w:tcBorders>
            <w:shd w:val="clear" w:color="auto" w:fill="auto"/>
          </w:tcPr>
          <w:p w14:paraId="0A79C0E2"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0,92 (0,84–1,01)</w:t>
            </w:r>
          </w:p>
        </w:tc>
      </w:tr>
      <w:tr w:rsidR="00DC3E81" w:rsidRPr="00BD4A61" w14:paraId="3F77FEA8" w14:textId="77777777" w:rsidTr="006878C1">
        <w:tc>
          <w:tcPr>
            <w:tcW w:w="4106" w:type="dxa"/>
            <w:tcBorders>
              <w:top w:val="nil"/>
              <w:bottom w:val="nil"/>
            </w:tcBorders>
            <w:shd w:val="clear" w:color="auto" w:fill="auto"/>
          </w:tcPr>
          <w:p w14:paraId="3EB525EA" w14:textId="77777777" w:rsidR="00DC3E81" w:rsidRPr="008C7CB0" w:rsidRDefault="00DC3E81" w:rsidP="00BA4515">
            <w:pPr>
              <w:ind w:left="311" w:hanging="311"/>
              <w:rPr>
                <w:rFonts w:ascii="Times New Roman" w:hAnsi="Times New Roman" w:cs="Times New Roman"/>
                <w:lang w:val="en-US"/>
              </w:rPr>
            </w:pPr>
            <w:r w:rsidRPr="008C7CB0">
              <w:rPr>
                <w:rFonts w:ascii="Times New Roman" w:hAnsi="Times New Roman" w:cs="Times New Roman"/>
                <w:lang w:val="en-US"/>
              </w:rPr>
              <w:t>Invazinė dirbtinė plaučių ventiliacija</w:t>
            </w:r>
          </w:p>
        </w:tc>
        <w:tc>
          <w:tcPr>
            <w:tcW w:w="1937" w:type="dxa"/>
            <w:tcBorders>
              <w:top w:val="nil"/>
              <w:bottom w:val="nil"/>
            </w:tcBorders>
            <w:shd w:val="clear" w:color="auto" w:fill="auto"/>
          </w:tcPr>
          <w:p w14:paraId="467C61B1"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102/1780 (5,7)</w:t>
            </w:r>
          </w:p>
        </w:tc>
        <w:tc>
          <w:tcPr>
            <w:tcW w:w="1937" w:type="dxa"/>
            <w:tcBorders>
              <w:top w:val="nil"/>
              <w:bottom w:val="nil"/>
            </w:tcBorders>
            <w:shd w:val="clear" w:color="auto" w:fill="auto"/>
          </w:tcPr>
          <w:p w14:paraId="2CBC9B6B"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285/3638 (7,8)</w:t>
            </w:r>
          </w:p>
        </w:tc>
        <w:tc>
          <w:tcPr>
            <w:tcW w:w="1938" w:type="dxa"/>
            <w:tcBorders>
              <w:top w:val="nil"/>
              <w:bottom w:val="nil"/>
            </w:tcBorders>
            <w:shd w:val="clear" w:color="auto" w:fill="auto"/>
          </w:tcPr>
          <w:p w14:paraId="5AA322B9"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0,77 (0,62–0,95)</w:t>
            </w:r>
          </w:p>
        </w:tc>
      </w:tr>
      <w:tr w:rsidR="00DC3E81" w:rsidRPr="00BD4A61" w14:paraId="517EA420" w14:textId="77777777" w:rsidTr="006878C1">
        <w:tc>
          <w:tcPr>
            <w:tcW w:w="4106" w:type="dxa"/>
            <w:tcBorders>
              <w:top w:val="nil"/>
              <w:bottom w:val="single" w:sz="4" w:space="0" w:color="auto"/>
            </w:tcBorders>
            <w:shd w:val="clear" w:color="auto" w:fill="auto"/>
          </w:tcPr>
          <w:p w14:paraId="797138A3" w14:textId="77777777" w:rsidR="00DC3E81" w:rsidRPr="008C7CB0" w:rsidRDefault="00DC3E81" w:rsidP="00BA4515">
            <w:pPr>
              <w:ind w:left="311" w:hanging="289"/>
              <w:rPr>
                <w:rFonts w:ascii="Times New Roman" w:hAnsi="Times New Roman" w:cs="Times New Roman"/>
                <w:lang w:val="en-US"/>
              </w:rPr>
            </w:pPr>
            <w:r w:rsidRPr="008C7CB0">
              <w:rPr>
                <w:rFonts w:ascii="Times New Roman" w:hAnsi="Times New Roman" w:cs="Times New Roman"/>
                <w:lang w:val="en-US"/>
              </w:rPr>
              <w:t>Mirtis</w:t>
            </w:r>
          </w:p>
        </w:tc>
        <w:tc>
          <w:tcPr>
            <w:tcW w:w="1937" w:type="dxa"/>
            <w:tcBorders>
              <w:top w:val="nil"/>
              <w:bottom w:val="single" w:sz="4" w:space="0" w:color="auto"/>
            </w:tcBorders>
            <w:shd w:val="clear" w:color="auto" w:fill="auto"/>
          </w:tcPr>
          <w:p w14:paraId="0796BB9B"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387/1780 (21,7)</w:t>
            </w:r>
          </w:p>
        </w:tc>
        <w:tc>
          <w:tcPr>
            <w:tcW w:w="1937" w:type="dxa"/>
            <w:tcBorders>
              <w:top w:val="nil"/>
              <w:bottom w:val="single" w:sz="4" w:space="0" w:color="auto"/>
            </w:tcBorders>
            <w:shd w:val="clear" w:color="auto" w:fill="auto"/>
          </w:tcPr>
          <w:p w14:paraId="3CA7DC7C"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827/3638 (22,7)</w:t>
            </w:r>
          </w:p>
        </w:tc>
        <w:tc>
          <w:tcPr>
            <w:tcW w:w="1938" w:type="dxa"/>
            <w:tcBorders>
              <w:top w:val="nil"/>
              <w:bottom w:val="single" w:sz="4" w:space="0" w:color="auto"/>
            </w:tcBorders>
            <w:shd w:val="clear" w:color="auto" w:fill="auto"/>
          </w:tcPr>
          <w:p w14:paraId="0EC25D36" w14:textId="77777777" w:rsidR="00DC3E81" w:rsidRPr="008C7CB0" w:rsidRDefault="00DC3E81" w:rsidP="006878C1">
            <w:pPr>
              <w:jc w:val="center"/>
              <w:rPr>
                <w:rFonts w:ascii="Times New Roman" w:hAnsi="Times New Roman" w:cs="Times New Roman"/>
                <w:lang w:val="en-US"/>
              </w:rPr>
            </w:pPr>
            <w:r w:rsidRPr="008C7CB0">
              <w:rPr>
                <w:rFonts w:ascii="Times New Roman" w:hAnsi="Times New Roman" w:cs="Times New Roman"/>
                <w:lang w:val="en-US"/>
              </w:rPr>
              <w:t>0,93 (0,84–1,03)</w:t>
            </w:r>
          </w:p>
        </w:tc>
      </w:tr>
      <w:tr w:rsidR="00DC3E81" w:rsidRPr="00BD4A61" w14:paraId="42EBEB77" w14:textId="77777777" w:rsidTr="006878C1">
        <w:tc>
          <w:tcPr>
            <w:tcW w:w="9918" w:type="dxa"/>
            <w:gridSpan w:val="4"/>
            <w:tcBorders>
              <w:top w:val="single" w:sz="4" w:space="0" w:color="auto"/>
              <w:left w:val="nil"/>
              <w:bottom w:val="nil"/>
              <w:right w:val="nil"/>
            </w:tcBorders>
            <w:shd w:val="clear" w:color="auto" w:fill="auto"/>
          </w:tcPr>
          <w:p w14:paraId="026B52B8" w14:textId="77777777" w:rsidR="00DC3E81" w:rsidRPr="00164F21" w:rsidRDefault="00DC3E81" w:rsidP="006878C1">
            <w:pPr>
              <w:tabs>
                <w:tab w:val="left" w:pos="284"/>
              </w:tabs>
              <w:ind w:left="284" w:hanging="284"/>
              <w:rPr>
                <w:rFonts w:ascii="Times New Roman" w:hAnsi="Times New Roman" w:cs="Times New Roman"/>
              </w:rPr>
            </w:pPr>
            <w:r w:rsidRPr="00164F21">
              <w:rPr>
                <w:rFonts w:ascii="Times New Roman" w:hAnsi="Times New Roman" w:cs="Times New Roman"/>
              </w:rPr>
              <w:t>*</w:t>
            </w:r>
            <w:r w:rsidRPr="00164F21">
              <w:rPr>
                <w:rFonts w:ascii="Times New Roman" w:hAnsi="Times New Roman" w:cs="Times New Roman"/>
              </w:rPr>
              <w:tab/>
              <w:t>Greičio santykiai buvo koreguoti pagal amžių, atsižvelgiant į 28</w:t>
            </w:r>
            <w:r w:rsidR="00A928CC" w:rsidRPr="00164F21">
              <w:rPr>
                <w:rFonts w:ascii="Times New Roman" w:hAnsi="Times New Roman" w:cs="Times New Roman"/>
              </w:rPr>
              <w:t> </w:t>
            </w:r>
            <w:r w:rsidRPr="00164F21">
              <w:rPr>
                <w:rFonts w:ascii="Times New Roman" w:hAnsi="Times New Roman" w:cs="Times New Roman"/>
              </w:rPr>
              <w:t>dienų mirštamumo ir išrašymo iš ligoninės rezultatus. Rizikos santykiai buvo pakoreguoti pagal amžių, atsižvelgiant į invazinės dirbtinės plaučių ventiliacijos ar mirčių ir jų sudedamųjų dalių rezultatus.</w:t>
            </w:r>
          </w:p>
          <w:p w14:paraId="6A511051" w14:textId="77777777" w:rsidR="00DC3E81" w:rsidRPr="00164F21" w:rsidRDefault="00DC3E81" w:rsidP="006878C1">
            <w:pPr>
              <w:tabs>
                <w:tab w:val="left" w:pos="284"/>
              </w:tabs>
              <w:ind w:left="284" w:hanging="284"/>
              <w:rPr>
                <w:rFonts w:ascii="Times New Roman" w:hAnsi="Times New Roman" w:cs="Times New Roman"/>
              </w:rPr>
            </w:pPr>
            <w:r w:rsidRPr="00164F21">
              <w:rPr>
                <w:rFonts w:ascii="Times New Roman" w:hAnsi="Times New Roman" w:cs="Times New Roman"/>
              </w:rPr>
              <w:t>†</w:t>
            </w:r>
            <w:r w:rsidRPr="00164F21">
              <w:rPr>
                <w:rFonts w:ascii="Times New Roman" w:hAnsi="Times New Roman" w:cs="Times New Roman"/>
              </w:rPr>
              <w:tab/>
              <w:t>Į šią kategoriją neįeina pacientai, kuriems atsitiktinių atrankos būdu buvo taikoma invazinė dirbtinė plaučių ventiliacija</w:t>
            </w:r>
          </w:p>
        </w:tc>
      </w:tr>
    </w:tbl>
    <w:p w14:paraId="6FB4FE42" w14:textId="77777777" w:rsidR="00DC3E81" w:rsidRDefault="00DC3E81" w:rsidP="00DC3E81">
      <w:pPr>
        <w:widowControl w:val="0"/>
        <w:ind w:left="0" w:right="-1" w:firstLine="0"/>
        <w:rPr>
          <w:rFonts w:ascii="Times New Roman" w:eastAsia="Times New Roman" w:hAnsi="Times New Roman" w:cs="Times New Roman"/>
          <w:snapToGrid w:val="0"/>
        </w:rPr>
      </w:pPr>
    </w:p>
    <w:p w14:paraId="0D8B1581" w14:textId="77777777" w:rsidR="00DC3E81" w:rsidRPr="008C7CB0" w:rsidRDefault="00DC3E81" w:rsidP="00DC3E81">
      <w:pPr>
        <w:widowControl w:val="0"/>
        <w:rPr>
          <w:rFonts w:ascii="Times New Roman" w:hAnsi="Times New Roman" w:cs="Times New Roman"/>
          <w:b/>
          <w:lang w:eastAsia="lt-LT"/>
        </w:rPr>
      </w:pPr>
      <w:r w:rsidRPr="008C7CB0">
        <w:rPr>
          <w:rFonts w:ascii="Times New Roman" w:hAnsi="Times New Roman" w:cs="Times New Roman"/>
          <w:b/>
          <w:lang w:eastAsia="lt-LT"/>
        </w:rPr>
        <w:t>Saugumas</w:t>
      </w:r>
    </w:p>
    <w:p w14:paraId="2BC49C27" w14:textId="77777777" w:rsidR="00DC3E81" w:rsidRPr="008C7CB0" w:rsidRDefault="00DC3E81" w:rsidP="00DC3E81">
      <w:pPr>
        <w:widowControl w:val="0"/>
        <w:ind w:left="0" w:firstLine="0"/>
        <w:rPr>
          <w:rFonts w:ascii="Times New Roman" w:hAnsi="Times New Roman" w:cs="Times New Roman"/>
          <w:b/>
          <w:lang w:eastAsia="lt-LT"/>
        </w:rPr>
      </w:pPr>
      <w:r w:rsidRPr="008C7CB0">
        <w:rPr>
          <w:rFonts w:ascii="Times New Roman" w:hAnsi="Times New Roman" w:cs="Times New Roman"/>
          <w:lang w:eastAsia="lt-LT"/>
        </w:rPr>
        <w:t>Keturi sunkūs nepageidaujami reiškiniai (SNR) buvo susiję su tiriamųjų gydymu: du hiperglikemijos SNR, vienas SNR steroidų sukelta psichozė ir vienas SNR kraujavimas iš viršutinio virškinamojo trakto. Visi įvykiai išspręsti.</w:t>
      </w:r>
    </w:p>
    <w:p w14:paraId="30A7570A" w14:textId="77777777" w:rsidR="00DC3E81" w:rsidRPr="008C7CB0" w:rsidRDefault="00DC3E81" w:rsidP="00DC3E81">
      <w:pPr>
        <w:widowControl w:val="0"/>
        <w:rPr>
          <w:rFonts w:ascii="Times New Roman" w:hAnsi="Times New Roman" w:cs="Times New Roman"/>
          <w:lang w:eastAsia="lt-LT"/>
        </w:rPr>
      </w:pPr>
    </w:p>
    <w:p w14:paraId="1EC2F06E" w14:textId="77777777" w:rsidR="00DC3E81" w:rsidRPr="008C7CB0" w:rsidRDefault="00DC3E81" w:rsidP="00DC3E81">
      <w:pPr>
        <w:widowControl w:val="0"/>
        <w:rPr>
          <w:rFonts w:ascii="Times New Roman" w:hAnsi="Times New Roman" w:cs="Times New Roman"/>
          <w:b/>
          <w:lang w:eastAsia="lt-LT"/>
        </w:rPr>
      </w:pPr>
      <w:r w:rsidRPr="008C7CB0">
        <w:rPr>
          <w:rFonts w:ascii="Times New Roman" w:hAnsi="Times New Roman" w:cs="Times New Roman"/>
          <w:b/>
          <w:lang w:eastAsia="lt-LT"/>
        </w:rPr>
        <w:t>Pogrupio analizė</w:t>
      </w:r>
    </w:p>
    <w:p w14:paraId="378E5E9D" w14:textId="77777777" w:rsidR="00DC3E81" w:rsidRPr="008C7CB0" w:rsidRDefault="00DC3E81" w:rsidP="00DC3E81">
      <w:pPr>
        <w:widowControl w:val="0"/>
        <w:ind w:left="0" w:firstLine="0"/>
        <w:rPr>
          <w:rFonts w:ascii="Times New Roman" w:hAnsi="Times New Roman" w:cs="Times New Roman"/>
          <w:b/>
          <w:i/>
          <w:lang w:eastAsia="lt-LT"/>
        </w:rPr>
      </w:pPr>
      <w:r w:rsidRPr="008C7CB0">
        <w:rPr>
          <w:rFonts w:ascii="Times New Roman" w:hAnsi="Times New Roman" w:cs="Times New Roman"/>
          <w:b/>
          <w:i/>
          <w:lang w:eastAsia="lt-LT"/>
        </w:rPr>
        <w:t xml:space="preserve">DEKSAMETAZONO </w:t>
      </w:r>
      <w:r w:rsidR="0009151D" w:rsidRPr="008C7CB0">
        <w:rPr>
          <w:rFonts w:ascii="Times New Roman" w:hAnsi="Times New Roman" w:cs="Times New Roman"/>
          <w:b/>
          <w:i/>
          <w:lang w:eastAsia="lt-LT"/>
        </w:rPr>
        <w:t>paskirstym</w:t>
      </w:r>
      <w:r w:rsidR="0009151D">
        <w:rPr>
          <w:rFonts w:ascii="Times New Roman" w:hAnsi="Times New Roman" w:cs="Times New Roman"/>
          <w:b/>
          <w:i/>
          <w:lang w:eastAsia="lt-LT"/>
        </w:rPr>
        <w:t xml:space="preserve">o poveikis </w:t>
      </w:r>
      <w:r w:rsidRPr="008C7CB0">
        <w:rPr>
          <w:rFonts w:ascii="Times New Roman" w:hAnsi="Times New Roman" w:cs="Times New Roman"/>
          <w:b/>
          <w:i/>
          <w:lang w:eastAsia="lt-LT"/>
        </w:rPr>
        <w:t>28 dienų mirtingumui pagal amžių ir kvėpavimo palaikymą, gautą atsitiktinės atrankos būdu</w:t>
      </w:r>
      <w:bookmarkStart w:id="1" w:name="_Ref51333793"/>
      <w:r w:rsidRPr="008C7CB0">
        <w:rPr>
          <w:rStyle w:val="Puslapioinaosnuoroda"/>
          <w:rFonts w:ascii="Times New Roman" w:hAnsi="Times New Roman" w:cs="Times New Roman"/>
          <w:b/>
          <w:bCs/>
          <w:i/>
          <w:iCs/>
          <w:color w:val="000000"/>
          <w:lang w:val="en-US"/>
        </w:rPr>
        <w:footnoteReference w:id="3"/>
      </w:r>
      <w:bookmarkEnd w:id="1"/>
    </w:p>
    <w:p w14:paraId="389C9F04" w14:textId="77777777" w:rsidR="00DC3E81" w:rsidRDefault="00DC3E81" w:rsidP="00DC3E81">
      <w:pPr>
        <w:widowControl w:val="0"/>
        <w:ind w:left="0" w:right="-1" w:firstLine="0"/>
        <w:rPr>
          <w:rFonts w:ascii="Times New Roman" w:eastAsia="Times New Roman" w:hAnsi="Times New Roman" w:cs="Times New Roman"/>
          <w:snapToGrid w:val="0"/>
        </w:rPr>
      </w:pPr>
    </w:p>
    <w:tbl>
      <w:tblPr>
        <w:tblW w:w="1044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4"/>
        <w:gridCol w:w="1707"/>
        <w:gridCol w:w="2025"/>
        <w:gridCol w:w="2190"/>
        <w:gridCol w:w="1410"/>
        <w:gridCol w:w="1664"/>
      </w:tblGrid>
      <w:tr w:rsidR="00DC3E81" w:rsidRPr="00A2605D" w14:paraId="4872904E" w14:textId="77777777" w:rsidTr="00FC3270">
        <w:tc>
          <w:tcPr>
            <w:tcW w:w="1444" w:type="dxa"/>
            <w:shd w:val="clear" w:color="auto" w:fill="auto"/>
          </w:tcPr>
          <w:p w14:paraId="6B8D26B4" w14:textId="77777777" w:rsidR="00DC3E81" w:rsidRPr="00FA3B76" w:rsidRDefault="00DC3E81" w:rsidP="006878C1">
            <w:pPr>
              <w:ind w:left="-390"/>
              <w:rPr>
                <w:rFonts w:ascii="Times New Roman" w:hAnsi="Times New Roman" w:cs="Times New Roman"/>
                <w:sz w:val="18"/>
                <w:szCs w:val="18"/>
              </w:rPr>
            </w:pPr>
          </w:p>
        </w:tc>
        <w:tc>
          <w:tcPr>
            <w:tcW w:w="1707" w:type="dxa"/>
            <w:shd w:val="clear" w:color="auto" w:fill="auto"/>
          </w:tcPr>
          <w:p w14:paraId="2112C7D2"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Deksametazonas</w:t>
            </w:r>
          </w:p>
        </w:tc>
        <w:tc>
          <w:tcPr>
            <w:tcW w:w="2025" w:type="dxa"/>
            <w:shd w:val="clear" w:color="auto" w:fill="auto"/>
          </w:tcPr>
          <w:p w14:paraId="688883A6"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Standartinė priežiūra</w:t>
            </w:r>
          </w:p>
        </w:tc>
        <w:tc>
          <w:tcPr>
            <w:tcW w:w="3600" w:type="dxa"/>
            <w:gridSpan w:val="2"/>
            <w:vMerge w:val="restart"/>
            <w:shd w:val="clear" w:color="auto" w:fill="auto"/>
          </w:tcPr>
          <w:p w14:paraId="582F78A1"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noProof/>
                <w:sz w:val="18"/>
                <w:szCs w:val="18"/>
              </w:rPr>
              <w:t xml:space="preserve">          </w:t>
            </w:r>
            <w:r w:rsidRPr="00FA3B76">
              <w:rPr>
                <w:rFonts w:ascii="Times New Roman" w:hAnsi="Times New Roman" w:cs="Times New Roman"/>
                <w:noProof/>
                <w:sz w:val="18"/>
                <w:szCs w:val="18"/>
                <w:lang w:eastAsia="lt-LT"/>
              </w:rPr>
              <w:drawing>
                <wp:inline distT="0" distB="0" distL="0" distR="0" wp14:anchorId="4D268686" wp14:editId="6FAC5E12">
                  <wp:extent cx="1582566" cy="26978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86381" cy="2704309"/>
                          </a:xfrm>
                          <a:prstGeom prst="rect">
                            <a:avLst/>
                          </a:prstGeom>
                          <a:noFill/>
                          <a:ln>
                            <a:noFill/>
                          </a:ln>
                        </pic:spPr>
                      </pic:pic>
                    </a:graphicData>
                  </a:graphic>
                </wp:inline>
              </w:drawing>
            </w:r>
          </w:p>
        </w:tc>
        <w:tc>
          <w:tcPr>
            <w:tcW w:w="1664" w:type="dxa"/>
            <w:shd w:val="clear" w:color="auto" w:fill="auto"/>
          </w:tcPr>
          <w:p w14:paraId="3033A5F6"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RR (95</w:t>
            </w:r>
            <w:r w:rsidR="009F02C8">
              <w:rPr>
                <w:rFonts w:ascii="Times New Roman" w:hAnsi="Times New Roman" w:cs="Times New Roman"/>
                <w:b/>
                <w:sz w:val="18"/>
                <w:szCs w:val="18"/>
              </w:rPr>
              <w:t> </w:t>
            </w:r>
            <w:r w:rsidRPr="00FA3B76">
              <w:rPr>
                <w:rFonts w:ascii="Times New Roman" w:hAnsi="Times New Roman" w:cs="Times New Roman"/>
                <w:b/>
                <w:sz w:val="18"/>
                <w:szCs w:val="18"/>
              </w:rPr>
              <w:t>% Pl)</w:t>
            </w:r>
          </w:p>
        </w:tc>
      </w:tr>
      <w:tr w:rsidR="00DC3E81" w:rsidRPr="00A2605D" w14:paraId="3E565613" w14:textId="77777777" w:rsidTr="00FC3270">
        <w:tc>
          <w:tcPr>
            <w:tcW w:w="5176" w:type="dxa"/>
            <w:gridSpan w:val="3"/>
            <w:shd w:val="clear" w:color="auto" w:fill="auto"/>
          </w:tcPr>
          <w:p w14:paraId="6E16D42E" w14:textId="77777777" w:rsidR="00DC3E81" w:rsidRPr="00FA3B76" w:rsidRDefault="00DC3E81" w:rsidP="00F82C9C">
            <w:pPr>
              <w:rPr>
                <w:rFonts w:ascii="Times New Roman" w:hAnsi="Times New Roman" w:cs="Times New Roman"/>
                <w:b/>
                <w:sz w:val="18"/>
                <w:szCs w:val="18"/>
              </w:rPr>
            </w:pPr>
            <w:r w:rsidRPr="00FA3B76">
              <w:rPr>
                <w:rFonts w:ascii="Times New Roman" w:hAnsi="Times New Roman" w:cs="Times New Roman"/>
                <w:b/>
                <w:sz w:val="18"/>
                <w:szCs w:val="18"/>
              </w:rPr>
              <w:t>Be deguonies (x</w:t>
            </w:r>
            <w:r w:rsidRPr="00FA3B76">
              <w:rPr>
                <w:rFonts w:ascii="Times New Roman" w:hAnsi="Times New Roman" w:cs="Times New Roman"/>
                <w:b/>
                <w:sz w:val="18"/>
                <w:szCs w:val="18"/>
                <w:vertAlign w:val="subscript"/>
              </w:rPr>
              <w:t>1</w:t>
            </w:r>
            <w:r w:rsidRPr="00FA3B76">
              <w:rPr>
                <w:rFonts w:ascii="Times New Roman" w:hAnsi="Times New Roman" w:cs="Times New Roman"/>
                <w:b/>
                <w:sz w:val="18"/>
                <w:szCs w:val="18"/>
                <w:vertAlign w:val="superscript"/>
              </w:rPr>
              <w:t>2</w:t>
            </w:r>
            <w:r w:rsidR="00F82C9C" w:rsidRPr="00FA3B76">
              <w:rPr>
                <w:rFonts w:ascii="Times New Roman" w:hAnsi="Times New Roman" w:cs="Times New Roman"/>
                <w:b/>
                <w:sz w:val="18"/>
                <w:szCs w:val="18"/>
              </w:rPr>
              <w:t>=</w:t>
            </w:r>
            <w:r w:rsidR="00F82C9C">
              <w:rPr>
                <w:rFonts w:ascii="Times New Roman" w:hAnsi="Times New Roman" w:cs="Times New Roman"/>
                <w:b/>
                <w:sz w:val="18"/>
                <w:szCs w:val="18"/>
              </w:rPr>
              <w:t> </w:t>
            </w:r>
            <w:r w:rsidRPr="00FA3B76">
              <w:rPr>
                <w:rFonts w:ascii="Times New Roman" w:hAnsi="Times New Roman" w:cs="Times New Roman"/>
                <w:b/>
                <w:sz w:val="18"/>
                <w:szCs w:val="18"/>
              </w:rPr>
              <w:t>0</w:t>
            </w:r>
            <w:r w:rsidR="00A2605D">
              <w:rPr>
                <w:rFonts w:ascii="Times New Roman" w:hAnsi="Times New Roman" w:cs="Times New Roman"/>
                <w:b/>
                <w:sz w:val="18"/>
                <w:szCs w:val="18"/>
              </w:rPr>
              <w:t>,</w:t>
            </w:r>
            <w:r w:rsidRPr="00FA3B76">
              <w:rPr>
                <w:rFonts w:ascii="Times New Roman" w:hAnsi="Times New Roman" w:cs="Times New Roman"/>
                <w:b/>
                <w:sz w:val="18"/>
                <w:szCs w:val="18"/>
              </w:rPr>
              <w:t>70; p=</w:t>
            </w:r>
            <w:r w:rsidR="00F82C9C">
              <w:rPr>
                <w:rFonts w:ascii="Times New Roman" w:hAnsi="Times New Roman" w:cs="Times New Roman"/>
                <w:b/>
                <w:sz w:val="18"/>
                <w:szCs w:val="18"/>
              </w:rPr>
              <w:t> </w:t>
            </w:r>
            <w:r w:rsidRPr="00FA3B76">
              <w:rPr>
                <w:rFonts w:ascii="Times New Roman" w:hAnsi="Times New Roman" w:cs="Times New Roman"/>
                <w:b/>
                <w:sz w:val="18"/>
                <w:szCs w:val="18"/>
              </w:rPr>
              <w:t>0</w:t>
            </w:r>
            <w:r w:rsidR="00A2605D">
              <w:rPr>
                <w:rFonts w:ascii="Times New Roman" w:hAnsi="Times New Roman" w:cs="Times New Roman"/>
                <w:b/>
                <w:sz w:val="18"/>
                <w:szCs w:val="18"/>
              </w:rPr>
              <w:t>,</w:t>
            </w:r>
            <w:r w:rsidRPr="00FA3B76">
              <w:rPr>
                <w:rFonts w:ascii="Times New Roman" w:hAnsi="Times New Roman" w:cs="Times New Roman"/>
                <w:b/>
                <w:sz w:val="18"/>
                <w:szCs w:val="18"/>
              </w:rPr>
              <w:t>40)</w:t>
            </w:r>
          </w:p>
        </w:tc>
        <w:tc>
          <w:tcPr>
            <w:tcW w:w="3600" w:type="dxa"/>
            <w:gridSpan w:val="2"/>
            <w:vMerge/>
            <w:shd w:val="clear" w:color="auto" w:fill="auto"/>
          </w:tcPr>
          <w:p w14:paraId="7CD6CC5D" w14:textId="77777777" w:rsidR="00DC3E81" w:rsidRPr="00FA3B76" w:rsidRDefault="00DC3E81" w:rsidP="006878C1">
            <w:pPr>
              <w:rPr>
                <w:rFonts w:ascii="Times New Roman" w:hAnsi="Times New Roman" w:cs="Times New Roman"/>
                <w:sz w:val="18"/>
                <w:szCs w:val="18"/>
              </w:rPr>
            </w:pPr>
          </w:p>
        </w:tc>
        <w:tc>
          <w:tcPr>
            <w:tcW w:w="1664" w:type="dxa"/>
            <w:shd w:val="clear" w:color="auto" w:fill="auto"/>
          </w:tcPr>
          <w:p w14:paraId="576AFC1A" w14:textId="77777777" w:rsidR="00DC3E81" w:rsidRPr="00FA3B76" w:rsidRDefault="00DC3E81" w:rsidP="006878C1">
            <w:pPr>
              <w:rPr>
                <w:rFonts w:ascii="Times New Roman" w:hAnsi="Times New Roman" w:cs="Times New Roman"/>
                <w:sz w:val="18"/>
                <w:szCs w:val="18"/>
              </w:rPr>
            </w:pPr>
          </w:p>
        </w:tc>
      </w:tr>
      <w:tr w:rsidR="00DC3E81" w:rsidRPr="00A2605D" w14:paraId="0C7F7E57" w14:textId="77777777" w:rsidTr="00FC3270">
        <w:trPr>
          <w:trHeight w:val="925"/>
        </w:trPr>
        <w:tc>
          <w:tcPr>
            <w:tcW w:w="1444" w:type="dxa"/>
            <w:shd w:val="clear" w:color="auto" w:fill="auto"/>
          </w:tcPr>
          <w:p w14:paraId="1130EE92"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&lt;</w:t>
            </w:r>
            <w:r w:rsidR="00A2605D">
              <w:rPr>
                <w:rFonts w:ascii="Times New Roman" w:hAnsi="Times New Roman" w:cs="Times New Roman"/>
                <w:sz w:val="18"/>
                <w:szCs w:val="18"/>
              </w:rPr>
              <w:t> </w:t>
            </w:r>
            <w:r w:rsidRPr="00FA3B76">
              <w:rPr>
                <w:rFonts w:ascii="Times New Roman" w:hAnsi="Times New Roman" w:cs="Times New Roman"/>
                <w:sz w:val="18"/>
                <w:szCs w:val="18"/>
              </w:rPr>
              <w:t xml:space="preserve">70 </w:t>
            </w:r>
          </w:p>
          <w:p w14:paraId="1D3D1E73"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w:t>
            </w:r>
            <w:r w:rsidR="00A2605D">
              <w:rPr>
                <w:rFonts w:ascii="Times New Roman" w:hAnsi="Times New Roman" w:cs="Times New Roman"/>
                <w:sz w:val="18"/>
                <w:szCs w:val="18"/>
              </w:rPr>
              <w:t> </w:t>
            </w:r>
            <w:r w:rsidRPr="00FA3B76">
              <w:rPr>
                <w:rFonts w:ascii="Times New Roman" w:hAnsi="Times New Roman" w:cs="Times New Roman"/>
                <w:sz w:val="18"/>
                <w:szCs w:val="18"/>
              </w:rPr>
              <w:t>70 &lt;</w:t>
            </w:r>
            <w:r w:rsidR="00A2605D">
              <w:rPr>
                <w:rFonts w:ascii="Times New Roman" w:hAnsi="Times New Roman" w:cs="Times New Roman"/>
                <w:sz w:val="18"/>
                <w:szCs w:val="18"/>
              </w:rPr>
              <w:t> </w:t>
            </w:r>
            <w:r w:rsidRPr="00FA3B76">
              <w:rPr>
                <w:rFonts w:ascii="Times New Roman" w:hAnsi="Times New Roman" w:cs="Times New Roman"/>
                <w:sz w:val="18"/>
                <w:szCs w:val="18"/>
              </w:rPr>
              <w:t xml:space="preserve">80 </w:t>
            </w:r>
          </w:p>
          <w:p w14:paraId="4CC5D939"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w:t>
            </w:r>
            <w:r w:rsidR="00A2605D">
              <w:rPr>
                <w:rFonts w:ascii="Times New Roman" w:hAnsi="Times New Roman" w:cs="Times New Roman"/>
                <w:sz w:val="18"/>
                <w:szCs w:val="18"/>
              </w:rPr>
              <w:t> </w:t>
            </w:r>
            <w:r w:rsidRPr="00FA3B76">
              <w:rPr>
                <w:rFonts w:ascii="Times New Roman" w:hAnsi="Times New Roman" w:cs="Times New Roman"/>
                <w:sz w:val="18"/>
                <w:szCs w:val="18"/>
              </w:rPr>
              <w:t xml:space="preserve">80 </w:t>
            </w:r>
          </w:p>
          <w:p w14:paraId="5D2B496E"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 xml:space="preserve">Tarpinė suma </w:t>
            </w:r>
          </w:p>
        </w:tc>
        <w:tc>
          <w:tcPr>
            <w:tcW w:w="1707" w:type="dxa"/>
            <w:shd w:val="clear" w:color="auto" w:fill="auto"/>
          </w:tcPr>
          <w:p w14:paraId="60ACE61D"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10/197 (5</w:t>
            </w:r>
            <w:r w:rsidR="0009151D">
              <w:rPr>
                <w:rFonts w:ascii="Times New Roman" w:hAnsi="Times New Roman" w:cs="Times New Roman"/>
                <w:sz w:val="18"/>
                <w:szCs w:val="18"/>
              </w:rPr>
              <w:t>,</w:t>
            </w:r>
            <w:r w:rsidRPr="00FA3B76">
              <w:rPr>
                <w:rFonts w:ascii="Times New Roman" w:hAnsi="Times New Roman" w:cs="Times New Roman"/>
                <w:sz w:val="18"/>
                <w:szCs w:val="18"/>
              </w:rPr>
              <w:t>1</w:t>
            </w:r>
            <w:r w:rsidR="00A2605D">
              <w:rPr>
                <w:rFonts w:ascii="Times New Roman" w:hAnsi="Times New Roman" w:cs="Times New Roman"/>
                <w:sz w:val="18"/>
                <w:szCs w:val="18"/>
              </w:rPr>
              <w:t> </w:t>
            </w:r>
            <w:r w:rsidRPr="00FA3B76">
              <w:rPr>
                <w:rFonts w:ascii="Times New Roman" w:hAnsi="Times New Roman" w:cs="Times New Roman"/>
                <w:sz w:val="18"/>
                <w:szCs w:val="18"/>
              </w:rPr>
              <w:t>%)</w:t>
            </w:r>
          </w:p>
          <w:p w14:paraId="6404C89D"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25/114 (21</w:t>
            </w:r>
            <w:r w:rsidR="00A2605D">
              <w:rPr>
                <w:rFonts w:ascii="Times New Roman" w:hAnsi="Times New Roman" w:cs="Times New Roman"/>
                <w:sz w:val="18"/>
                <w:szCs w:val="18"/>
              </w:rPr>
              <w:t>,</w:t>
            </w:r>
            <w:r w:rsidRPr="00FA3B76">
              <w:rPr>
                <w:rFonts w:ascii="Times New Roman" w:hAnsi="Times New Roman" w:cs="Times New Roman"/>
                <w:sz w:val="18"/>
                <w:szCs w:val="18"/>
              </w:rPr>
              <w:t>9</w:t>
            </w:r>
            <w:r w:rsidR="00A2605D">
              <w:rPr>
                <w:rFonts w:ascii="Times New Roman" w:hAnsi="Times New Roman" w:cs="Times New Roman"/>
                <w:sz w:val="18"/>
                <w:szCs w:val="18"/>
              </w:rPr>
              <w:t> </w:t>
            </w:r>
            <w:r w:rsidRPr="00FA3B76">
              <w:rPr>
                <w:rFonts w:ascii="Times New Roman" w:hAnsi="Times New Roman" w:cs="Times New Roman"/>
                <w:sz w:val="18"/>
                <w:szCs w:val="18"/>
              </w:rPr>
              <w:t>%)</w:t>
            </w:r>
          </w:p>
          <w:p w14:paraId="26912653"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54/190 (28</w:t>
            </w:r>
            <w:r w:rsidR="00A2605D">
              <w:rPr>
                <w:rFonts w:ascii="Times New Roman" w:hAnsi="Times New Roman" w:cs="Times New Roman"/>
                <w:sz w:val="18"/>
                <w:szCs w:val="18"/>
              </w:rPr>
              <w:t>,</w:t>
            </w:r>
            <w:r w:rsidRPr="00FA3B76">
              <w:rPr>
                <w:rFonts w:ascii="Times New Roman" w:hAnsi="Times New Roman" w:cs="Times New Roman"/>
                <w:sz w:val="18"/>
                <w:szCs w:val="18"/>
              </w:rPr>
              <w:t>4</w:t>
            </w:r>
            <w:r w:rsidR="00A2605D">
              <w:rPr>
                <w:rFonts w:ascii="Times New Roman" w:hAnsi="Times New Roman" w:cs="Times New Roman"/>
                <w:sz w:val="18"/>
                <w:szCs w:val="18"/>
              </w:rPr>
              <w:t> </w:t>
            </w:r>
            <w:r w:rsidRPr="00FA3B76">
              <w:rPr>
                <w:rFonts w:ascii="Times New Roman" w:hAnsi="Times New Roman" w:cs="Times New Roman"/>
                <w:sz w:val="18"/>
                <w:szCs w:val="18"/>
              </w:rPr>
              <w:t>%)</w:t>
            </w:r>
          </w:p>
          <w:p w14:paraId="2977F839" w14:textId="77777777" w:rsidR="00DC3E81" w:rsidRPr="00FA3B76" w:rsidRDefault="00DC3E81" w:rsidP="006878C1">
            <w:pPr>
              <w:jc w:val="right"/>
              <w:rPr>
                <w:rFonts w:ascii="Times New Roman" w:hAnsi="Times New Roman" w:cs="Times New Roman"/>
                <w:b/>
                <w:sz w:val="18"/>
                <w:szCs w:val="18"/>
              </w:rPr>
            </w:pPr>
            <w:r w:rsidRPr="00FA3B76">
              <w:rPr>
                <w:rFonts w:ascii="Times New Roman" w:hAnsi="Times New Roman" w:cs="Times New Roman"/>
                <w:b/>
                <w:sz w:val="18"/>
                <w:szCs w:val="18"/>
              </w:rPr>
              <w:t>89/501 (17</w:t>
            </w:r>
            <w:r w:rsidR="00A2605D">
              <w:rPr>
                <w:rFonts w:ascii="Times New Roman" w:hAnsi="Times New Roman" w:cs="Times New Roman"/>
                <w:b/>
                <w:sz w:val="18"/>
                <w:szCs w:val="18"/>
              </w:rPr>
              <w:t>,</w:t>
            </w:r>
            <w:r w:rsidRPr="00FA3B76">
              <w:rPr>
                <w:rFonts w:ascii="Times New Roman" w:hAnsi="Times New Roman" w:cs="Times New Roman"/>
                <w:b/>
                <w:sz w:val="18"/>
                <w:szCs w:val="18"/>
              </w:rPr>
              <w:t>8</w:t>
            </w:r>
            <w:r w:rsidR="00A2605D">
              <w:rPr>
                <w:rFonts w:ascii="Times New Roman" w:hAnsi="Times New Roman" w:cs="Times New Roman"/>
                <w:b/>
                <w:sz w:val="18"/>
                <w:szCs w:val="18"/>
              </w:rPr>
              <w:t> </w:t>
            </w:r>
            <w:r w:rsidRPr="00FA3B76">
              <w:rPr>
                <w:rFonts w:ascii="Times New Roman" w:hAnsi="Times New Roman" w:cs="Times New Roman"/>
                <w:b/>
                <w:sz w:val="18"/>
                <w:szCs w:val="18"/>
              </w:rPr>
              <w:t>%)</w:t>
            </w:r>
          </w:p>
        </w:tc>
        <w:tc>
          <w:tcPr>
            <w:tcW w:w="2025" w:type="dxa"/>
            <w:shd w:val="clear" w:color="auto" w:fill="auto"/>
          </w:tcPr>
          <w:p w14:paraId="7A7A73C7"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18/462 (3</w:t>
            </w:r>
            <w:r w:rsidR="00A2605D">
              <w:rPr>
                <w:rFonts w:ascii="Times New Roman" w:hAnsi="Times New Roman" w:cs="Times New Roman"/>
                <w:sz w:val="18"/>
                <w:szCs w:val="18"/>
              </w:rPr>
              <w:t>,</w:t>
            </w:r>
            <w:r w:rsidRPr="00FA3B76">
              <w:rPr>
                <w:rFonts w:ascii="Times New Roman" w:hAnsi="Times New Roman" w:cs="Times New Roman"/>
                <w:sz w:val="18"/>
                <w:szCs w:val="18"/>
              </w:rPr>
              <w:t>9</w:t>
            </w:r>
            <w:r w:rsidR="00A2605D">
              <w:rPr>
                <w:rFonts w:ascii="Times New Roman" w:hAnsi="Times New Roman" w:cs="Times New Roman"/>
                <w:sz w:val="18"/>
                <w:szCs w:val="18"/>
              </w:rPr>
              <w:t> </w:t>
            </w:r>
            <w:r w:rsidRPr="00FA3B76">
              <w:rPr>
                <w:rFonts w:ascii="Times New Roman" w:hAnsi="Times New Roman" w:cs="Times New Roman"/>
                <w:sz w:val="18"/>
                <w:szCs w:val="18"/>
              </w:rPr>
              <w:t>%)</w:t>
            </w:r>
          </w:p>
          <w:p w14:paraId="46B887AA"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35/224 (15</w:t>
            </w:r>
            <w:r w:rsidR="00A2605D">
              <w:rPr>
                <w:rFonts w:ascii="Times New Roman" w:hAnsi="Times New Roman" w:cs="Times New Roman"/>
                <w:sz w:val="18"/>
                <w:szCs w:val="18"/>
              </w:rPr>
              <w:t>,</w:t>
            </w:r>
            <w:r w:rsidRPr="00FA3B76">
              <w:rPr>
                <w:rFonts w:ascii="Times New Roman" w:hAnsi="Times New Roman" w:cs="Times New Roman"/>
                <w:sz w:val="18"/>
                <w:szCs w:val="18"/>
              </w:rPr>
              <w:t>6</w:t>
            </w:r>
            <w:r w:rsidR="00A2605D">
              <w:rPr>
                <w:rFonts w:ascii="Times New Roman" w:hAnsi="Times New Roman" w:cs="Times New Roman"/>
                <w:sz w:val="18"/>
                <w:szCs w:val="18"/>
              </w:rPr>
              <w:t> </w:t>
            </w:r>
            <w:r w:rsidRPr="00FA3B76">
              <w:rPr>
                <w:rFonts w:ascii="Times New Roman" w:hAnsi="Times New Roman" w:cs="Times New Roman"/>
                <w:sz w:val="18"/>
                <w:szCs w:val="18"/>
              </w:rPr>
              <w:t>%)</w:t>
            </w:r>
          </w:p>
          <w:p w14:paraId="30394DAA"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92/348 (26</w:t>
            </w:r>
            <w:r w:rsidR="00A2605D">
              <w:rPr>
                <w:rFonts w:ascii="Times New Roman" w:hAnsi="Times New Roman" w:cs="Times New Roman"/>
                <w:sz w:val="18"/>
                <w:szCs w:val="18"/>
              </w:rPr>
              <w:t>,</w:t>
            </w:r>
            <w:r w:rsidRPr="00FA3B76">
              <w:rPr>
                <w:rFonts w:ascii="Times New Roman" w:hAnsi="Times New Roman" w:cs="Times New Roman"/>
                <w:sz w:val="18"/>
                <w:szCs w:val="18"/>
              </w:rPr>
              <w:t>4</w:t>
            </w:r>
            <w:r w:rsidR="00A2605D">
              <w:rPr>
                <w:rFonts w:ascii="Times New Roman" w:hAnsi="Times New Roman" w:cs="Times New Roman"/>
                <w:sz w:val="18"/>
                <w:szCs w:val="18"/>
              </w:rPr>
              <w:t> </w:t>
            </w:r>
            <w:r w:rsidRPr="00FA3B76">
              <w:rPr>
                <w:rFonts w:ascii="Times New Roman" w:hAnsi="Times New Roman" w:cs="Times New Roman"/>
                <w:sz w:val="18"/>
                <w:szCs w:val="18"/>
              </w:rPr>
              <w:t>%)</w:t>
            </w:r>
          </w:p>
          <w:p w14:paraId="2165427C" w14:textId="77777777" w:rsidR="00DC3E81" w:rsidRPr="00FA3B76" w:rsidRDefault="00DC3E81" w:rsidP="00A2605D">
            <w:pPr>
              <w:jc w:val="right"/>
              <w:rPr>
                <w:rFonts w:ascii="Times New Roman" w:hAnsi="Times New Roman" w:cs="Times New Roman"/>
                <w:b/>
                <w:sz w:val="18"/>
                <w:szCs w:val="18"/>
              </w:rPr>
            </w:pPr>
            <w:r w:rsidRPr="00FA3B76">
              <w:rPr>
                <w:rFonts w:ascii="Times New Roman" w:hAnsi="Times New Roman" w:cs="Times New Roman"/>
                <w:b/>
                <w:sz w:val="18"/>
                <w:szCs w:val="18"/>
              </w:rPr>
              <w:t>145/1034 (14</w:t>
            </w:r>
            <w:r w:rsidR="00A2605D">
              <w:rPr>
                <w:rFonts w:ascii="Times New Roman" w:hAnsi="Times New Roman" w:cs="Times New Roman"/>
                <w:b/>
                <w:sz w:val="18"/>
                <w:szCs w:val="18"/>
              </w:rPr>
              <w:t>,</w:t>
            </w:r>
            <w:r w:rsidRPr="00FA3B76">
              <w:rPr>
                <w:rFonts w:ascii="Times New Roman" w:hAnsi="Times New Roman" w:cs="Times New Roman"/>
                <w:b/>
                <w:sz w:val="18"/>
                <w:szCs w:val="18"/>
              </w:rPr>
              <w:t>0</w:t>
            </w:r>
            <w:r w:rsidR="00A2605D">
              <w:rPr>
                <w:rFonts w:ascii="Times New Roman" w:hAnsi="Times New Roman" w:cs="Times New Roman"/>
                <w:b/>
                <w:sz w:val="18"/>
                <w:szCs w:val="18"/>
              </w:rPr>
              <w:t> </w:t>
            </w:r>
            <w:r w:rsidRPr="00FA3B76">
              <w:rPr>
                <w:rFonts w:ascii="Times New Roman" w:hAnsi="Times New Roman" w:cs="Times New Roman"/>
                <w:b/>
                <w:sz w:val="18"/>
                <w:szCs w:val="18"/>
              </w:rPr>
              <w:t>%)</w:t>
            </w:r>
          </w:p>
        </w:tc>
        <w:tc>
          <w:tcPr>
            <w:tcW w:w="3600" w:type="dxa"/>
            <w:gridSpan w:val="2"/>
            <w:vMerge/>
            <w:shd w:val="clear" w:color="auto" w:fill="auto"/>
          </w:tcPr>
          <w:p w14:paraId="44B44CB7" w14:textId="77777777" w:rsidR="00DC3E81" w:rsidRPr="00FA3B76" w:rsidRDefault="00DC3E81" w:rsidP="006878C1">
            <w:pPr>
              <w:rPr>
                <w:rFonts w:ascii="Times New Roman" w:hAnsi="Times New Roman" w:cs="Times New Roman"/>
                <w:sz w:val="18"/>
                <w:szCs w:val="18"/>
              </w:rPr>
            </w:pPr>
          </w:p>
        </w:tc>
        <w:tc>
          <w:tcPr>
            <w:tcW w:w="1664" w:type="dxa"/>
            <w:shd w:val="clear" w:color="auto" w:fill="auto"/>
          </w:tcPr>
          <w:p w14:paraId="53EFCEC3"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1</w:t>
            </w:r>
            <w:r w:rsidR="00F82C9C">
              <w:rPr>
                <w:rFonts w:ascii="Times New Roman" w:hAnsi="Times New Roman" w:cs="Times New Roman"/>
                <w:sz w:val="18"/>
                <w:szCs w:val="18"/>
              </w:rPr>
              <w:t>,</w:t>
            </w:r>
            <w:r w:rsidRPr="00FA3B76">
              <w:rPr>
                <w:rFonts w:ascii="Times New Roman" w:hAnsi="Times New Roman" w:cs="Times New Roman"/>
                <w:sz w:val="18"/>
                <w:szCs w:val="18"/>
              </w:rPr>
              <w:t>31 (0</w:t>
            </w:r>
            <w:r w:rsidR="00F82C9C">
              <w:rPr>
                <w:rFonts w:ascii="Times New Roman" w:hAnsi="Times New Roman" w:cs="Times New Roman"/>
                <w:sz w:val="18"/>
                <w:szCs w:val="18"/>
              </w:rPr>
              <w:t>,</w:t>
            </w:r>
            <w:r w:rsidRPr="00FA3B76">
              <w:rPr>
                <w:rFonts w:ascii="Times New Roman" w:hAnsi="Times New Roman" w:cs="Times New Roman"/>
                <w:sz w:val="18"/>
                <w:szCs w:val="18"/>
              </w:rPr>
              <w:t>60</w:t>
            </w:r>
            <w:r w:rsidRPr="00FA3B76">
              <w:rPr>
                <w:rFonts w:ascii="Times New Roman" w:hAnsi="Times New Roman" w:cs="Times New Roman"/>
                <w:sz w:val="18"/>
                <w:szCs w:val="18"/>
              </w:rPr>
              <w:noBreakHyphen/>
              <w:t>2</w:t>
            </w:r>
            <w:r w:rsidR="00F82C9C">
              <w:rPr>
                <w:rFonts w:ascii="Times New Roman" w:hAnsi="Times New Roman" w:cs="Times New Roman"/>
                <w:sz w:val="18"/>
                <w:szCs w:val="18"/>
              </w:rPr>
              <w:t>,</w:t>
            </w:r>
            <w:r w:rsidRPr="00FA3B76">
              <w:rPr>
                <w:rFonts w:ascii="Times New Roman" w:hAnsi="Times New Roman" w:cs="Times New Roman"/>
                <w:sz w:val="18"/>
                <w:szCs w:val="18"/>
              </w:rPr>
              <w:t>83)</w:t>
            </w:r>
          </w:p>
          <w:p w14:paraId="31DBF737"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1</w:t>
            </w:r>
            <w:r w:rsidR="00F82C9C">
              <w:rPr>
                <w:rFonts w:ascii="Times New Roman" w:hAnsi="Times New Roman" w:cs="Times New Roman"/>
                <w:sz w:val="18"/>
                <w:szCs w:val="18"/>
              </w:rPr>
              <w:t>,</w:t>
            </w:r>
            <w:r w:rsidRPr="00FA3B76">
              <w:rPr>
                <w:rFonts w:ascii="Times New Roman" w:hAnsi="Times New Roman" w:cs="Times New Roman"/>
                <w:sz w:val="18"/>
                <w:szCs w:val="18"/>
              </w:rPr>
              <w:t>46 (0</w:t>
            </w:r>
            <w:r w:rsidR="00F82C9C">
              <w:rPr>
                <w:rFonts w:ascii="Times New Roman" w:hAnsi="Times New Roman" w:cs="Times New Roman"/>
                <w:sz w:val="18"/>
                <w:szCs w:val="18"/>
              </w:rPr>
              <w:t>,</w:t>
            </w:r>
            <w:r w:rsidRPr="00FA3B76">
              <w:rPr>
                <w:rFonts w:ascii="Times New Roman" w:hAnsi="Times New Roman" w:cs="Times New Roman"/>
                <w:sz w:val="18"/>
                <w:szCs w:val="18"/>
              </w:rPr>
              <w:t>88</w:t>
            </w:r>
            <w:r w:rsidRPr="00FA3B76">
              <w:rPr>
                <w:rFonts w:ascii="Times New Roman" w:hAnsi="Times New Roman" w:cs="Times New Roman"/>
                <w:sz w:val="18"/>
                <w:szCs w:val="18"/>
              </w:rPr>
              <w:noBreakHyphen/>
              <w:t>2</w:t>
            </w:r>
            <w:r w:rsidR="00F82C9C">
              <w:rPr>
                <w:rFonts w:ascii="Times New Roman" w:hAnsi="Times New Roman" w:cs="Times New Roman"/>
                <w:sz w:val="18"/>
                <w:szCs w:val="18"/>
              </w:rPr>
              <w:t>,</w:t>
            </w:r>
            <w:r w:rsidRPr="00FA3B76">
              <w:rPr>
                <w:rFonts w:ascii="Times New Roman" w:hAnsi="Times New Roman" w:cs="Times New Roman"/>
                <w:sz w:val="18"/>
                <w:szCs w:val="18"/>
              </w:rPr>
              <w:t>45)</w:t>
            </w:r>
          </w:p>
          <w:p w14:paraId="5EA7D3CB"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1</w:t>
            </w:r>
            <w:r w:rsidR="00F82C9C">
              <w:rPr>
                <w:rFonts w:ascii="Times New Roman" w:hAnsi="Times New Roman" w:cs="Times New Roman"/>
                <w:sz w:val="18"/>
                <w:szCs w:val="18"/>
              </w:rPr>
              <w:t>,</w:t>
            </w:r>
            <w:r w:rsidRPr="00FA3B76">
              <w:rPr>
                <w:rFonts w:ascii="Times New Roman" w:hAnsi="Times New Roman" w:cs="Times New Roman"/>
                <w:sz w:val="18"/>
                <w:szCs w:val="18"/>
              </w:rPr>
              <w:t>06 (0</w:t>
            </w:r>
            <w:r w:rsidR="00F82C9C">
              <w:rPr>
                <w:rFonts w:ascii="Times New Roman" w:hAnsi="Times New Roman" w:cs="Times New Roman"/>
                <w:sz w:val="18"/>
                <w:szCs w:val="18"/>
              </w:rPr>
              <w:t>,</w:t>
            </w:r>
            <w:r w:rsidRPr="00FA3B76">
              <w:rPr>
                <w:rFonts w:ascii="Times New Roman" w:hAnsi="Times New Roman" w:cs="Times New Roman"/>
                <w:sz w:val="18"/>
                <w:szCs w:val="18"/>
              </w:rPr>
              <w:t>76</w:t>
            </w:r>
            <w:r w:rsidRPr="00FA3B76">
              <w:rPr>
                <w:rFonts w:ascii="Times New Roman" w:hAnsi="Times New Roman" w:cs="Times New Roman"/>
                <w:sz w:val="18"/>
                <w:szCs w:val="18"/>
              </w:rPr>
              <w:noBreakHyphen/>
              <w:t>1</w:t>
            </w:r>
            <w:r w:rsidR="00F82C9C">
              <w:rPr>
                <w:rFonts w:ascii="Times New Roman" w:hAnsi="Times New Roman" w:cs="Times New Roman"/>
                <w:sz w:val="18"/>
                <w:szCs w:val="18"/>
              </w:rPr>
              <w:t>,</w:t>
            </w:r>
            <w:r w:rsidRPr="00FA3B76">
              <w:rPr>
                <w:rFonts w:ascii="Times New Roman" w:hAnsi="Times New Roman" w:cs="Times New Roman"/>
                <w:sz w:val="18"/>
                <w:szCs w:val="18"/>
              </w:rPr>
              <w:t>49)</w:t>
            </w:r>
          </w:p>
          <w:p w14:paraId="6774F247" w14:textId="77777777" w:rsidR="00DC3E81" w:rsidRPr="00FA3B76" w:rsidRDefault="00DC3E81" w:rsidP="00F82C9C">
            <w:pPr>
              <w:rPr>
                <w:rFonts w:ascii="Times New Roman" w:hAnsi="Times New Roman" w:cs="Times New Roman"/>
                <w:b/>
                <w:sz w:val="18"/>
                <w:szCs w:val="18"/>
              </w:rPr>
            </w:pPr>
            <w:r w:rsidRPr="00FA3B76">
              <w:rPr>
                <w:rFonts w:ascii="Times New Roman" w:hAnsi="Times New Roman" w:cs="Times New Roman"/>
                <w:b/>
                <w:sz w:val="18"/>
                <w:szCs w:val="18"/>
              </w:rPr>
              <w:t>1</w:t>
            </w:r>
            <w:r w:rsidR="00F82C9C">
              <w:rPr>
                <w:rFonts w:ascii="Times New Roman" w:hAnsi="Times New Roman" w:cs="Times New Roman"/>
                <w:b/>
                <w:sz w:val="18"/>
                <w:szCs w:val="18"/>
              </w:rPr>
              <w:t>,</w:t>
            </w:r>
            <w:r w:rsidRPr="00FA3B76">
              <w:rPr>
                <w:rFonts w:ascii="Times New Roman" w:hAnsi="Times New Roman" w:cs="Times New Roman"/>
                <w:b/>
                <w:sz w:val="18"/>
                <w:szCs w:val="18"/>
              </w:rPr>
              <w:t>19 (0</w:t>
            </w:r>
            <w:r w:rsidR="00F82C9C">
              <w:rPr>
                <w:rFonts w:ascii="Times New Roman" w:hAnsi="Times New Roman" w:cs="Times New Roman"/>
                <w:b/>
                <w:sz w:val="18"/>
                <w:szCs w:val="18"/>
              </w:rPr>
              <w:t>,</w:t>
            </w:r>
            <w:r w:rsidRPr="00FA3B76">
              <w:rPr>
                <w:rFonts w:ascii="Times New Roman" w:hAnsi="Times New Roman" w:cs="Times New Roman"/>
                <w:b/>
                <w:sz w:val="18"/>
                <w:szCs w:val="18"/>
              </w:rPr>
              <w:t>91</w:t>
            </w:r>
            <w:r w:rsidRPr="00FA3B76">
              <w:rPr>
                <w:rFonts w:ascii="Times New Roman" w:hAnsi="Times New Roman" w:cs="Times New Roman"/>
                <w:b/>
                <w:sz w:val="18"/>
                <w:szCs w:val="18"/>
              </w:rPr>
              <w:noBreakHyphen/>
              <w:t>1</w:t>
            </w:r>
            <w:r w:rsidR="00F82C9C">
              <w:rPr>
                <w:rFonts w:ascii="Times New Roman" w:hAnsi="Times New Roman" w:cs="Times New Roman"/>
                <w:b/>
                <w:sz w:val="18"/>
                <w:szCs w:val="18"/>
              </w:rPr>
              <w:t>,</w:t>
            </w:r>
            <w:r w:rsidRPr="00FA3B76">
              <w:rPr>
                <w:rFonts w:ascii="Times New Roman" w:hAnsi="Times New Roman" w:cs="Times New Roman"/>
                <w:b/>
                <w:sz w:val="18"/>
                <w:szCs w:val="18"/>
              </w:rPr>
              <w:t>55)</w:t>
            </w:r>
          </w:p>
        </w:tc>
      </w:tr>
      <w:tr w:rsidR="00DC3E81" w:rsidRPr="00A2605D" w14:paraId="64A900C2" w14:textId="77777777" w:rsidTr="00FC3270">
        <w:trPr>
          <w:trHeight w:val="275"/>
        </w:trPr>
        <w:tc>
          <w:tcPr>
            <w:tcW w:w="5176" w:type="dxa"/>
            <w:gridSpan w:val="3"/>
            <w:shd w:val="clear" w:color="auto" w:fill="auto"/>
          </w:tcPr>
          <w:p w14:paraId="121E7C57" w14:textId="77777777" w:rsidR="00DC3E81" w:rsidRPr="00FA3B76" w:rsidRDefault="00DC3E81" w:rsidP="00A2605D">
            <w:pPr>
              <w:rPr>
                <w:rFonts w:ascii="Times New Roman" w:hAnsi="Times New Roman" w:cs="Times New Roman"/>
                <w:b/>
                <w:sz w:val="18"/>
                <w:szCs w:val="18"/>
              </w:rPr>
            </w:pPr>
            <w:r w:rsidRPr="00FA3B76">
              <w:rPr>
                <w:rFonts w:ascii="Times New Roman" w:hAnsi="Times New Roman" w:cs="Times New Roman"/>
                <w:b/>
                <w:sz w:val="18"/>
                <w:szCs w:val="18"/>
              </w:rPr>
              <w:t>Tik deguonis (x</w:t>
            </w:r>
            <w:r w:rsidRPr="00FA3B76">
              <w:rPr>
                <w:rFonts w:ascii="Times New Roman" w:hAnsi="Times New Roman" w:cs="Times New Roman"/>
                <w:b/>
                <w:sz w:val="18"/>
                <w:szCs w:val="18"/>
                <w:vertAlign w:val="subscript"/>
              </w:rPr>
              <w:t>1</w:t>
            </w:r>
            <w:r w:rsidRPr="00FA3B76">
              <w:rPr>
                <w:rFonts w:ascii="Times New Roman" w:hAnsi="Times New Roman" w:cs="Times New Roman"/>
                <w:b/>
                <w:sz w:val="18"/>
                <w:szCs w:val="18"/>
                <w:vertAlign w:val="superscript"/>
              </w:rPr>
              <w:t>2</w:t>
            </w:r>
            <w:r w:rsidRPr="00FA3B76">
              <w:rPr>
                <w:rFonts w:ascii="Times New Roman" w:hAnsi="Times New Roman" w:cs="Times New Roman"/>
                <w:b/>
                <w:sz w:val="18"/>
                <w:szCs w:val="18"/>
              </w:rPr>
              <w:t>=</w:t>
            </w:r>
            <w:r w:rsidR="00A2605D">
              <w:rPr>
                <w:rFonts w:ascii="Times New Roman" w:hAnsi="Times New Roman" w:cs="Times New Roman"/>
                <w:b/>
                <w:sz w:val="18"/>
                <w:szCs w:val="18"/>
              </w:rPr>
              <w:t> </w:t>
            </w:r>
            <w:r w:rsidRPr="00FA3B76">
              <w:rPr>
                <w:rFonts w:ascii="Times New Roman" w:hAnsi="Times New Roman" w:cs="Times New Roman"/>
                <w:b/>
                <w:sz w:val="18"/>
                <w:szCs w:val="18"/>
              </w:rPr>
              <w:t>2</w:t>
            </w:r>
            <w:r w:rsidR="00A2605D">
              <w:rPr>
                <w:rFonts w:ascii="Times New Roman" w:hAnsi="Times New Roman" w:cs="Times New Roman"/>
                <w:b/>
                <w:sz w:val="18"/>
                <w:szCs w:val="18"/>
              </w:rPr>
              <w:t>,</w:t>
            </w:r>
            <w:r w:rsidRPr="00FA3B76">
              <w:rPr>
                <w:rFonts w:ascii="Times New Roman" w:hAnsi="Times New Roman" w:cs="Times New Roman"/>
                <w:b/>
                <w:sz w:val="18"/>
                <w:szCs w:val="18"/>
              </w:rPr>
              <w:t>54; p=</w:t>
            </w:r>
            <w:r w:rsidR="00A2605D">
              <w:rPr>
                <w:rFonts w:ascii="Times New Roman" w:hAnsi="Times New Roman" w:cs="Times New Roman"/>
                <w:b/>
                <w:sz w:val="18"/>
                <w:szCs w:val="18"/>
              </w:rPr>
              <w:t> </w:t>
            </w:r>
            <w:r w:rsidRPr="00FA3B76">
              <w:rPr>
                <w:rFonts w:ascii="Times New Roman" w:hAnsi="Times New Roman" w:cs="Times New Roman"/>
                <w:b/>
                <w:sz w:val="18"/>
                <w:szCs w:val="18"/>
              </w:rPr>
              <w:t>0</w:t>
            </w:r>
            <w:r w:rsidR="00A2605D">
              <w:rPr>
                <w:rFonts w:ascii="Times New Roman" w:hAnsi="Times New Roman" w:cs="Times New Roman"/>
                <w:b/>
                <w:sz w:val="18"/>
                <w:szCs w:val="18"/>
              </w:rPr>
              <w:t>,</w:t>
            </w:r>
            <w:r w:rsidRPr="00FA3B76">
              <w:rPr>
                <w:rFonts w:ascii="Times New Roman" w:hAnsi="Times New Roman" w:cs="Times New Roman"/>
                <w:b/>
                <w:sz w:val="18"/>
                <w:szCs w:val="18"/>
              </w:rPr>
              <w:t>11)</w:t>
            </w:r>
          </w:p>
        </w:tc>
        <w:tc>
          <w:tcPr>
            <w:tcW w:w="3600" w:type="dxa"/>
            <w:gridSpan w:val="2"/>
            <w:vMerge/>
            <w:shd w:val="clear" w:color="auto" w:fill="auto"/>
          </w:tcPr>
          <w:p w14:paraId="3694D9F1" w14:textId="77777777" w:rsidR="00DC3E81" w:rsidRPr="00FA3B76" w:rsidRDefault="00DC3E81" w:rsidP="006878C1">
            <w:pPr>
              <w:rPr>
                <w:rFonts w:ascii="Times New Roman" w:hAnsi="Times New Roman" w:cs="Times New Roman"/>
                <w:sz w:val="18"/>
                <w:szCs w:val="18"/>
              </w:rPr>
            </w:pPr>
          </w:p>
        </w:tc>
        <w:tc>
          <w:tcPr>
            <w:tcW w:w="1664" w:type="dxa"/>
            <w:shd w:val="clear" w:color="auto" w:fill="auto"/>
          </w:tcPr>
          <w:p w14:paraId="0779BF35" w14:textId="77777777" w:rsidR="00DC3E81" w:rsidRPr="00FA3B76" w:rsidRDefault="00DC3E81" w:rsidP="006878C1">
            <w:pPr>
              <w:rPr>
                <w:rFonts w:ascii="Times New Roman" w:hAnsi="Times New Roman" w:cs="Times New Roman"/>
                <w:sz w:val="18"/>
                <w:szCs w:val="18"/>
              </w:rPr>
            </w:pPr>
          </w:p>
        </w:tc>
      </w:tr>
      <w:tr w:rsidR="00DC3E81" w:rsidRPr="00A2605D" w14:paraId="39E89986" w14:textId="77777777" w:rsidTr="00FC3270">
        <w:trPr>
          <w:trHeight w:val="842"/>
        </w:trPr>
        <w:tc>
          <w:tcPr>
            <w:tcW w:w="1444" w:type="dxa"/>
            <w:shd w:val="clear" w:color="auto" w:fill="auto"/>
          </w:tcPr>
          <w:p w14:paraId="428F0EA2"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&lt;</w:t>
            </w:r>
            <w:r w:rsidR="00F82C9C">
              <w:rPr>
                <w:rFonts w:ascii="Times New Roman" w:hAnsi="Times New Roman" w:cs="Times New Roman"/>
                <w:sz w:val="18"/>
                <w:szCs w:val="18"/>
              </w:rPr>
              <w:t> </w:t>
            </w:r>
            <w:r w:rsidRPr="00FA3B76">
              <w:rPr>
                <w:rFonts w:ascii="Times New Roman" w:hAnsi="Times New Roman" w:cs="Times New Roman"/>
                <w:sz w:val="18"/>
                <w:szCs w:val="18"/>
              </w:rPr>
              <w:t xml:space="preserve">70 </w:t>
            </w:r>
          </w:p>
          <w:p w14:paraId="053135DF"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w:t>
            </w:r>
            <w:r w:rsidR="00F82C9C">
              <w:rPr>
                <w:rFonts w:ascii="Times New Roman" w:hAnsi="Times New Roman" w:cs="Times New Roman"/>
                <w:sz w:val="18"/>
                <w:szCs w:val="18"/>
              </w:rPr>
              <w:t> </w:t>
            </w:r>
            <w:r w:rsidRPr="00FA3B76">
              <w:rPr>
                <w:rFonts w:ascii="Times New Roman" w:hAnsi="Times New Roman" w:cs="Times New Roman"/>
                <w:sz w:val="18"/>
                <w:szCs w:val="18"/>
              </w:rPr>
              <w:t xml:space="preserve">70 &lt;80 </w:t>
            </w:r>
          </w:p>
          <w:p w14:paraId="4BEC5765"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w:t>
            </w:r>
            <w:r w:rsidR="00F82C9C">
              <w:rPr>
                <w:rFonts w:ascii="Times New Roman" w:hAnsi="Times New Roman" w:cs="Times New Roman"/>
                <w:sz w:val="18"/>
                <w:szCs w:val="18"/>
              </w:rPr>
              <w:t> </w:t>
            </w:r>
            <w:r w:rsidRPr="00FA3B76">
              <w:rPr>
                <w:rFonts w:ascii="Times New Roman" w:hAnsi="Times New Roman" w:cs="Times New Roman"/>
                <w:sz w:val="18"/>
                <w:szCs w:val="18"/>
              </w:rPr>
              <w:t xml:space="preserve">80 </w:t>
            </w:r>
          </w:p>
          <w:p w14:paraId="44E19E0D"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Tarpinė suma</w:t>
            </w:r>
          </w:p>
          <w:p w14:paraId="1E7922D4" w14:textId="77777777" w:rsidR="00DC3E81" w:rsidRPr="00FA3B76" w:rsidRDefault="00DC3E81" w:rsidP="006878C1">
            <w:pPr>
              <w:rPr>
                <w:rFonts w:ascii="Times New Roman" w:hAnsi="Times New Roman" w:cs="Times New Roman"/>
                <w:sz w:val="18"/>
                <w:szCs w:val="18"/>
              </w:rPr>
            </w:pPr>
          </w:p>
        </w:tc>
        <w:tc>
          <w:tcPr>
            <w:tcW w:w="1707" w:type="dxa"/>
            <w:shd w:val="clear" w:color="auto" w:fill="auto"/>
          </w:tcPr>
          <w:p w14:paraId="2839EB25"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53/675 (7</w:t>
            </w:r>
            <w:r w:rsidR="00F82C9C">
              <w:rPr>
                <w:rFonts w:ascii="Times New Roman" w:hAnsi="Times New Roman" w:cs="Times New Roman"/>
                <w:sz w:val="18"/>
                <w:szCs w:val="18"/>
              </w:rPr>
              <w:t>,</w:t>
            </w:r>
            <w:r w:rsidRPr="00FA3B76">
              <w:rPr>
                <w:rFonts w:ascii="Times New Roman" w:hAnsi="Times New Roman" w:cs="Times New Roman"/>
                <w:sz w:val="18"/>
                <w:szCs w:val="18"/>
              </w:rPr>
              <w:t>9</w:t>
            </w:r>
            <w:r w:rsidR="00F82C9C">
              <w:rPr>
                <w:rFonts w:ascii="Times New Roman" w:hAnsi="Times New Roman" w:cs="Times New Roman"/>
                <w:sz w:val="18"/>
                <w:szCs w:val="18"/>
              </w:rPr>
              <w:t> </w:t>
            </w:r>
            <w:r w:rsidRPr="00FA3B76">
              <w:rPr>
                <w:rFonts w:ascii="Times New Roman" w:hAnsi="Times New Roman" w:cs="Times New Roman"/>
                <w:sz w:val="18"/>
                <w:szCs w:val="18"/>
              </w:rPr>
              <w:t>%)</w:t>
            </w:r>
          </w:p>
          <w:p w14:paraId="50FEB2E5"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104/306 (34</w:t>
            </w:r>
            <w:r w:rsidR="00F82C9C">
              <w:rPr>
                <w:rFonts w:ascii="Times New Roman" w:hAnsi="Times New Roman" w:cs="Times New Roman"/>
                <w:sz w:val="18"/>
                <w:szCs w:val="18"/>
              </w:rPr>
              <w:t>,</w:t>
            </w:r>
            <w:r w:rsidRPr="00FA3B76">
              <w:rPr>
                <w:rFonts w:ascii="Times New Roman" w:hAnsi="Times New Roman" w:cs="Times New Roman"/>
                <w:sz w:val="18"/>
                <w:szCs w:val="18"/>
              </w:rPr>
              <w:t>0</w:t>
            </w:r>
            <w:r w:rsidR="00F82C9C">
              <w:rPr>
                <w:rFonts w:ascii="Times New Roman" w:hAnsi="Times New Roman" w:cs="Times New Roman"/>
                <w:sz w:val="18"/>
                <w:szCs w:val="18"/>
              </w:rPr>
              <w:t> </w:t>
            </w:r>
            <w:r w:rsidRPr="00FA3B76">
              <w:rPr>
                <w:rFonts w:ascii="Times New Roman" w:hAnsi="Times New Roman" w:cs="Times New Roman"/>
                <w:sz w:val="18"/>
                <w:szCs w:val="18"/>
              </w:rPr>
              <w:t>%)</w:t>
            </w:r>
          </w:p>
          <w:p w14:paraId="5621EDD5"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141/298 (47</w:t>
            </w:r>
            <w:r w:rsidR="00F82C9C">
              <w:rPr>
                <w:rFonts w:ascii="Times New Roman" w:hAnsi="Times New Roman" w:cs="Times New Roman"/>
                <w:sz w:val="18"/>
                <w:szCs w:val="18"/>
              </w:rPr>
              <w:t>,</w:t>
            </w:r>
            <w:r w:rsidRPr="00FA3B76">
              <w:rPr>
                <w:rFonts w:ascii="Times New Roman" w:hAnsi="Times New Roman" w:cs="Times New Roman"/>
                <w:sz w:val="18"/>
                <w:szCs w:val="18"/>
              </w:rPr>
              <w:t>3</w:t>
            </w:r>
            <w:r w:rsidR="00F82C9C">
              <w:rPr>
                <w:rFonts w:ascii="Times New Roman" w:hAnsi="Times New Roman" w:cs="Times New Roman"/>
                <w:sz w:val="18"/>
                <w:szCs w:val="18"/>
              </w:rPr>
              <w:t> </w:t>
            </w:r>
            <w:r w:rsidRPr="00FA3B76">
              <w:rPr>
                <w:rFonts w:ascii="Times New Roman" w:hAnsi="Times New Roman" w:cs="Times New Roman"/>
                <w:sz w:val="18"/>
                <w:szCs w:val="18"/>
              </w:rPr>
              <w:t>%)</w:t>
            </w:r>
          </w:p>
          <w:p w14:paraId="6EADDAC5" w14:textId="77777777" w:rsidR="00DC3E81" w:rsidRPr="00FA3B76" w:rsidRDefault="00DC3E81" w:rsidP="006878C1">
            <w:pPr>
              <w:jc w:val="right"/>
              <w:rPr>
                <w:rFonts w:ascii="Times New Roman" w:hAnsi="Times New Roman" w:cs="Times New Roman"/>
                <w:b/>
                <w:sz w:val="18"/>
                <w:szCs w:val="18"/>
              </w:rPr>
            </w:pPr>
            <w:r w:rsidRPr="00FA3B76">
              <w:rPr>
                <w:rFonts w:ascii="Times New Roman" w:hAnsi="Times New Roman" w:cs="Times New Roman"/>
                <w:b/>
                <w:sz w:val="18"/>
                <w:szCs w:val="18"/>
              </w:rPr>
              <w:t>298/1279 (23</w:t>
            </w:r>
            <w:r w:rsidR="00F82C9C">
              <w:rPr>
                <w:rFonts w:ascii="Times New Roman" w:hAnsi="Times New Roman" w:cs="Times New Roman"/>
                <w:b/>
                <w:sz w:val="18"/>
                <w:szCs w:val="18"/>
              </w:rPr>
              <w:t>,</w:t>
            </w:r>
            <w:r w:rsidRPr="00FA3B76">
              <w:rPr>
                <w:rFonts w:ascii="Times New Roman" w:hAnsi="Times New Roman" w:cs="Times New Roman"/>
                <w:b/>
                <w:sz w:val="18"/>
                <w:szCs w:val="18"/>
              </w:rPr>
              <w:t>3</w:t>
            </w:r>
            <w:r w:rsidR="00F82C9C">
              <w:rPr>
                <w:rFonts w:ascii="Times New Roman" w:hAnsi="Times New Roman" w:cs="Times New Roman"/>
                <w:b/>
                <w:sz w:val="18"/>
                <w:szCs w:val="18"/>
              </w:rPr>
              <w:t> </w:t>
            </w:r>
            <w:r w:rsidRPr="00FA3B76">
              <w:rPr>
                <w:rFonts w:ascii="Times New Roman" w:hAnsi="Times New Roman" w:cs="Times New Roman"/>
                <w:b/>
                <w:sz w:val="18"/>
                <w:szCs w:val="18"/>
              </w:rPr>
              <w:t>%)</w:t>
            </w:r>
          </w:p>
        </w:tc>
        <w:tc>
          <w:tcPr>
            <w:tcW w:w="2025" w:type="dxa"/>
            <w:shd w:val="clear" w:color="auto" w:fill="auto"/>
          </w:tcPr>
          <w:p w14:paraId="1EAEA1F8"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193/1473 (13</w:t>
            </w:r>
            <w:r w:rsidR="00F82C9C">
              <w:rPr>
                <w:rFonts w:ascii="Times New Roman" w:hAnsi="Times New Roman" w:cs="Times New Roman"/>
                <w:sz w:val="18"/>
                <w:szCs w:val="18"/>
              </w:rPr>
              <w:t>,</w:t>
            </w:r>
            <w:r w:rsidRPr="00FA3B76">
              <w:rPr>
                <w:rFonts w:ascii="Times New Roman" w:hAnsi="Times New Roman" w:cs="Times New Roman"/>
                <w:sz w:val="18"/>
                <w:szCs w:val="18"/>
              </w:rPr>
              <w:t>1</w:t>
            </w:r>
            <w:r w:rsidR="00F82C9C">
              <w:rPr>
                <w:rFonts w:ascii="Times New Roman" w:hAnsi="Times New Roman" w:cs="Times New Roman"/>
                <w:sz w:val="18"/>
                <w:szCs w:val="18"/>
              </w:rPr>
              <w:t> </w:t>
            </w:r>
            <w:r w:rsidRPr="00FA3B76">
              <w:rPr>
                <w:rFonts w:ascii="Times New Roman" w:hAnsi="Times New Roman" w:cs="Times New Roman"/>
                <w:sz w:val="18"/>
                <w:szCs w:val="18"/>
              </w:rPr>
              <w:t>%)</w:t>
            </w:r>
          </w:p>
          <w:p w14:paraId="2C8857E0"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178/531 (33</w:t>
            </w:r>
            <w:r w:rsidR="00F82C9C">
              <w:rPr>
                <w:rFonts w:ascii="Times New Roman" w:hAnsi="Times New Roman" w:cs="Times New Roman"/>
                <w:sz w:val="18"/>
                <w:szCs w:val="18"/>
              </w:rPr>
              <w:t>,</w:t>
            </w:r>
            <w:r w:rsidRPr="00FA3B76">
              <w:rPr>
                <w:rFonts w:ascii="Times New Roman" w:hAnsi="Times New Roman" w:cs="Times New Roman"/>
                <w:sz w:val="18"/>
                <w:szCs w:val="18"/>
              </w:rPr>
              <w:t>5</w:t>
            </w:r>
            <w:r w:rsidR="00F82C9C">
              <w:rPr>
                <w:rFonts w:ascii="Times New Roman" w:hAnsi="Times New Roman" w:cs="Times New Roman"/>
                <w:sz w:val="18"/>
                <w:szCs w:val="18"/>
              </w:rPr>
              <w:t> </w:t>
            </w:r>
            <w:r w:rsidRPr="00FA3B76">
              <w:rPr>
                <w:rFonts w:ascii="Times New Roman" w:hAnsi="Times New Roman" w:cs="Times New Roman"/>
                <w:sz w:val="18"/>
                <w:szCs w:val="18"/>
              </w:rPr>
              <w:t>%)</w:t>
            </w:r>
          </w:p>
          <w:p w14:paraId="059FE95F"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311/600 (51</w:t>
            </w:r>
            <w:r w:rsidR="00F82C9C">
              <w:rPr>
                <w:rFonts w:ascii="Times New Roman" w:hAnsi="Times New Roman" w:cs="Times New Roman"/>
                <w:sz w:val="18"/>
                <w:szCs w:val="18"/>
              </w:rPr>
              <w:t>,</w:t>
            </w:r>
            <w:r w:rsidRPr="00FA3B76">
              <w:rPr>
                <w:rFonts w:ascii="Times New Roman" w:hAnsi="Times New Roman" w:cs="Times New Roman"/>
                <w:sz w:val="18"/>
                <w:szCs w:val="18"/>
              </w:rPr>
              <w:t>8</w:t>
            </w:r>
            <w:r w:rsidR="00F82C9C">
              <w:rPr>
                <w:rFonts w:ascii="Times New Roman" w:hAnsi="Times New Roman" w:cs="Times New Roman"/>
                <w:sz w:val="18"/>
                <w:szCs w:val="18"/>
              </w:rPr>
              <w:t> </w:t>
            </w:r>
            <w:r w:rsidRPr="00FA3B76">
              <w:rPr>
                <w:rFonts w:ascii="Times New Roman" w:hAnsi="Times New Roman" w:cs="Times New Roman"/>
                <w:sz w:val="18"/>
                <w:szCs w:val="18"/>
              </w:rPr>
              <w:t>%)</w:t>
            </w:r>
          </w:p>
          <w:p w14:paraId="62C88F71" w14:textId="77777777" w:rsidR="00DC3E81" w:rsidRPr="00FA3B76" w:rsidRDefault="00DC3E81" w:rsidP="00F82C9C">
            <w:pPr>
              <w:jc w:val="right"/>
              <w:rPr>
                <w:rFonts w:ascii="Times New Roman" w:hAnsi="Times New Roman" w:cs="Times New Roman"/>
                <w:b/>
                <w:sz w:val="18"/>
                <w:szCs w:val="18"/>
              </w:rPr>
            </w:pPr>
            <w:r w:rsidRPr="00FA3B76">
              <w:rPr>
                <w:rFonts w:ascii="Times New Roman" w:hAnsi="Times New Roman" w:cs="Times New Roman"/>
                <w:b/>
                <w:sz w:val="18"/>
                <w:szCs w:val="18"/>
              </w:rPr>
              <w:t>682/2604 (26</w:t>
            </w:r>
            <w:r w:rsidR="00F82C9C">
              <w:rPr>
                <w:rFonts w:ascii="Times New Roman" w:hAnsi="Times New Roman" w:cs="Times New Roman"/>
                <w:b/>
                <w:sz w:val="18"/>
                <w:szCs w:val="18"/>
              </w:rPr>
              <w:t>,</w:t>
            </w:r>
            <w:r w:rsidRPr="00FA3B76">
              <w:rPr>
                <w:rFonts w:ascii="Times New Roman" w:hAnsi="Times New Roman" w:cs="Times New Roman"/>
                <w:b/>
                <w:sz w:val="18"/>
                <w:szCs w:val="18"/>
              </w:rPr>
              <w:t>2</w:t>
            </w:r>
            <w:r w:rsidR="00F82C9C">
              <w:rPr>
                <w:rFonts w:ascii="Times New Roman" w:hAnsi="Times New Roman" w:cs="Times New Roman"/>
                <w:b/>
                <w:sz w:val="18"/>
                <w:szCs w:val="18"/>
              </w:rPr>
              <w:t> </w:t>
            </w:r>
            <w:r w:rsidRPr="00FA3B76">
              <w:rPr>
                <w:rFonts w:ascii="Times New Roman" w:hAnsi="Times New Roman" w:cs="Times New Roman"/>
                <w:b/>
                <w:sz w:val="18"/>
                <w:szCs w:val="18"/>
              </w:rPr>
              <w:t>%)</w:t>
            </w:r>
          </w:p>
        </w:tc>
        <w:tc>
          <w:tcPr>
            <w:tcW w:w="3600" w:type="dxa"/>
            <w:gridSpan w:val="2"/>
            <w:vMerge/>
            <w:shd w:val="clear" w:color="auto" w:fill="auto"/>
          </w:tcPr>
          <w:p w14:paraId="4333C927" w14:textId="77777777" w:rsidR="00DC3E81" w:rsidRPr="00FA3B76" w:rsidRDefault="00DC3E81" w:rsidP="006878C1">
            <w:pPr>
              <w:rPr>
                <w:rFonts w:ascii="Times New Roman" w:hAnsi="Times New Roman" w:cs="Times New Roman"/>
                <w:sz w:val="18"/>
                <w:szCs w:val="18"/>
              </w:rPr>
            </w:pPr>
          </w:p>
        </w:tc>
        <w:tc>
          <w:tcPr>
            <w:tcW w:w="1664" w:type="dxa"/>
            <w:shd w:val="clear" w:color="auto" w:fill="auto"/>
          </w:tcPr>
          <w:p w14:paraId="34B8B49C"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0</w:t>
            </w:r>
            <w:r w:rsidR="00F82C9C">
              <w:rPr>
                <w:rFonts w:ascii="Times New Roman" w:hAnsi="Times New Roman" w:cs="Times New Roman"/>
                <w:sz w:val="18"/>
                <w:szCs w:val="18"/>
              </w:rPr>
              <w:t>,</w:t>
            </w:r>
            <w:r w:rsidRPr="00FA3B76">
              <w:rPr>
                <w:rFonts w:ascii="Times New Roman" w:hAnsi="Times New Roman" w:cs="Times New Roman"/>
                <w:sz w:val="18"/>
                <w:szCs w:val="18"/>
              </w:rPr>
              <w:t>58 (0</w:t>
            </w:r>
            <w:r w:rsidR="00A928CC">
              <w:rPr>
                <w:rFonts w:ascii="Times New Roman" w:hAnsi="Times New Roman" w:cs="Times New Roman"/>
                <w:sz w:val="18"/>
                <w:szCs w:val="18"/>
              </w:rPr>
              <w:t>,</w:t>
            </w:r>
            <w:r w:rsidRPr="00FA3B76">
              <w:rPr>
                <w:rFonts w:ascii="Times New Roman" w:hAnsi="Times New Roman" w:cs="Times New Roman"/>
                <w:sz w:val="18"/>
                <w:szCs w:val="18"/>
              </w:rPr>
              <w:t>43</w:t>
            </w:r>
            <w:r w:rsidRPr="00FA3B76">
              <w:rPr>
                <w:rFonts w:ascii="Times New Roman" w:hAnsi="Times New Roman" w:cs="Times New Roman"/>
                <w:sz w:val="18"/>
                <w:szCs w:val="18"/>
              </w:rPr>
              <w:noBreakHyphen/>
              <w:t>0</w:t>
            </w:r>
            <w:r w:rsidR="00A928CC">
              <w:rPr>
                <w:rFonts w:ascii="Times New Roman" w:hAnsi="Times New Roman" w:cs="Times New Roman"/>
                <w:sz w:val="18"/>
                <w:szCs w:val="18"/>
              </w:rPr>
              <w:t>,</w:t>
            </w:r>
            <w:r w:rsidRPr="00FA3B76">
              <w:rPr>
                <w:rFonts w:ascii="Times New Roman" w:hAnsi="Times New Roman" w:cs="Times New Roman"/>
                <w:sz w:val="18"/>
                <w:szCs w:val="18"/>
              </w:rPr>
              <w:t>78)</w:t>
            </w:r>
          </w:p>
          <w:p w14:paraId="2CF59D8A"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0</w:t>
            </w:r>
            <w:r w:rsidR="00F82C9C">
              <w:rPr>
                <w:rFonts w:ascii="Times New Roman" w:hAnsi="Times New Roman" w:cs="Times New Roman"/>
                <w:sz w:val="18"/>
                <w:szCs w:val="18"/>
              </w:rPr>
              <w:t>,</w:t>
            </w:r>
            <w:r w:rsidRPr="00FA3B76">
              <w:rPr>
                <w:rFonts w:ascii="Times New Roman" w:hAnsi="Times New Roman" w:cs="Times New Roman"/>
                <w:sz w:val="18"/>
                <w:szCs w:val="18"/>
              </w:rPr>
              <w:t>98 (0</w:t>
            </w:r>
            <w:r w:rsidR="00A928CC">
              <w:rPr>
                <w:rFonts w:ascii="Times New Roman" w:hAnsi="Times New Roman" w:cs="Times New Roman"/>
                <w:sz w:val="18"/>
                <w:szCs w:val="18"/>
              </w:rPr>
              <w:t>,</w:t>
            </w:r>
            <w:r w:rsidRPr="00FA3B76">
              <w:rPr>
                <w:rFonts w:ascii="Times New Roman" w:hAnsi="Times New Roman" w:cs="Times New Roman"/>
                <w:sz w:val="18"/>
                <w:szCs w:val="18"/>
              </w:rPr>
              <w:t>77</w:t>
            </w:r>
            <w:r w:rsidRPr="00FA3B76">
              <w:rPr>
                <w:rFonts w:ascii="Times New Roman" w:hAnsi="Times New Roman" w:cs="Times New Roman"/>
                <w:sz w:val="18"/>
                <w:szCs w:val="18"/>
              </w:rPr>
              <w:noBreakHyphen/>
              <w:t>1</w:t>
            </w:r>
            <w:r w:rsidR="00A928CC">
              <w:rPr>
                <w:rFonts w:ascii="Times New Roman" w:hAnsi="Times New Roman" w:cs="Times New Roman"/>
                <w:sz w:val="18"/>
                <w:szCs w:val="18"/>
              </w:rPr>
              <w:t>,</w:t>
            </w:r>
            <w:r w:rsidRPr="00FA3B76">
              <w:rPr>
                <w:rFonts w:ascii="Times New Roman" w:hAnsi="Times New Roman" w:cs="Times New Roman"/>
                <w:sz w:val="18"/>
                <w:szCs w:val="18"/>
              </w:rPr>
              <w:t>25)</w:t>
            </w:r>
          </w:p>
          <w:p w14:paraId="65A97AF1"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0</w:t>
            </w:r>
            <w:r w:rsidR="00F82C9C">
              <w:rPr>
                <w:rFonts w:ascii="Times New Roman" w:hAnsi="Times New Roman" w:cs="Times New Roman"/>
                <w:sz w:val="18"/>
                <w:szCs w:val="18"/>
              </w:rPr>
              <w:t>,</w:t>
            </w:r>
            <w:r w:rsidRPr="00FA3B76">
              <w:rPr>
                <w:rFonts w:ascii="Times New Roman" w:hAnsi="Times New Roman" w:cs="Times New Roman"/>
                <w:sz w:val="18"/>
                <w:szCs w:val="18"/>
              </w:rPr>
              <w:t>85 (0</w:t>
            </w:r>
            <w:r w:rsidR="00A928CC">
              <w:rPr>
                <w:rFonts w:ascii="Times New Roman" w:hAnsi="Times New Roman" w:cs="Times New Roman"/>
                <w:sz w:val="18"/>
                <w:szCs w:val="18"/>
              </w:rPr>
              <w:t>,</w:t>
            </w:r>
            <w:r w:rsidRPr="00FA3B76">
              <w:rPr>
                <w:rFonts w:ascii="Times New Roman" w:hAnsi="Times New Roman" w:cs="Times New Roman"/>
                <w:sz w:val="18"/>
                <w:szCs w:val="18"/>
              </w:rPr>
              <w:t>70</w:t>
            </w:r>
            <w:r w:rsidRPr="00FA3B76">
              <w:rPr>
                <w:rFonts w:ascii="Times New Roman" w:hAnsi="Times New Roman" w:cs="Times New Roman"/>
                <w:sz w:val="18"/>
                <w:szCs w:val="18"/>
              </w:rPr>
              <w:noBreakHyphen/>
              <w:t>1</w:t>
            </w:r>
            <w:r w:rsidR="00A928CC">
              <w:rPr>
                <w:rFonts w:ascii="Times New Roman" w:hAnsi="Times New Roman" w:cs="Times New Roman"/>
                <w:sz w:val="18"/>
                <w:szCs w:val="18"/>
              </w:rPr>
              <w:t>,</w:t>
            </w:r>
            <w:r w:rsidRPr="00FA3B76">
              <w:rPr>
                <w:rFonts w:ascii="Times New Roman" w:hAnsi="Times New Roman" w:cs="Times New Roman"/>
                <w:sz w:val="18"/>
                <w:szCs w:val="18"/>
              </w:rPr>
              <w:t>04)</w:t>
            </w:r>
          </w:p>
          <w:p w14:paraId="31DE5827" w14:textId="77777777" w:rsidR="00DC3E81" w:rsidRPr="00FA3B76" w:rsidRDefault="00DC3E81" w:rsidP="00A928CC">
            <w:pPr>
              <w:rPr>
                <w:rFonts w:ascii="Times New Roman" w:hAnsi="Times New Roman" w:cs="Times New Roman"/>
                <w:b/>
                <w:sz w:val="18"/>
                <w:szCs w:val="18"/>
              </w:rPr>
            </w:pPr>
            <w:r w:rsidRPr="00FA3B76">
              <w:rPr>
                <w:rFonts w:ascii="Times New Roman" w:hAnsi="Times New Roman" w:cs="Times New Roman"/>
                <w:b/>
                <w:sz w:val="18"/>
                <w:szCs w:val="18"/>
              </w:rPr>
              <w:t>0</w:t>
            </w:r>
            <w:r w:rsidR="00F82C9C">
              <w:rPr>
                <w:rFonts w:ascii="Times New Roman" w:hAnsi="Times New Roman" w:cs="Times New Roman"/>
                <w:b/>
                <w:sz w:val="18"/>
                <w:szCs w:val="18"/>
              </w:rPr>
              <w:t>,</w:t>
            </w:r>
            <w:r w:rsidRPr="00FA3B76">
              <w:rPr>
                <w:rFonts w:ascii="Times New Roman" w:hAnsi="Times New Roman" w:cs="Times New Roman"/>
                <w:b/>
                <w:sz w:val="18"/>
                <w:szCs w:val="18"/>
              </w:rPr>
              <w:t>82 (0</w:t>
            </w:r>
            <w:r w:rsidR="00A928CC">
              <w:rPr>
                <w:rFonts w:ascii="Times New Roman" w:hAnsi="Times New Roman" w:cs="Times New Roman"/>
                <w:b/>
                <w:sz w:val="18"/>
                <w:szCs w:val="18"/>
              </w:rPr>
              <w:t>,</w:t>
            </w:r>
            <w:r w:rsidRPr="00FA3B76">
              <w:rPr>
                <w:rFonts w:ascii="Times New Roman" w:hAnsi="Times New Roman" w:cs="Times New Roman"/>
                <w:b/>
                <w:sz w:val="18"/>
                <w:szCs w:val="18"/>
              </w:rPr>
              <w:t>72</w:t>
            </w:r>
            <w:r w:rsidRPr="00FA3B76">
              <w:rPr>
                <w:rFonts w:ascii="Times New Roman" w:hAnsi="Times New Roman" w:cs="Times New Roman"/>
                <w:b/>
                <w:sz w:val="18"/>
                <w:szCs w:val="18"/>
              </w:rPr>
              <w:noBreakHyphen/>
              <w:t>0</w:t>
            </w:r>
            <w:r w:rsidR="00A928CC">
              <w:rPr>
                <w:rFonts w:ascii="Times New Roman" w:hAnsi="Times New Roman" w:cs="Times New Roman"/>
                <w:b/>
                <w:sz w:val="18"/>
                <w:szCs w:val="18"/>
              </w:rPr>
              <w:t>,</w:t>
            </w:r>
            <w:r w:rsidRPr="00FA3B76">
              <w:rPr>
                <w:rFonts w:ascii="Times New Roman" w:hAnsi="Times New Roman" w:cs="Times New Roman"/>
                <w:b/>
                <w:sz w:val="18"/>
                <w:szCs w:val="18"/>
              </w:rPr>
              <w:t>94)</w:t>
            </w:r>
          </w:p>
        </w:tc>
      </w:tr>
      <w:tr w:rsidR="00DC3E81" w:rsidRPr="00A2605D" w14:paraId="42B4D327" w14:textId="77777777" w:rsidTr="00FC3270">
        <w:tc>
          <w:tcPr>
            <w:tcW w:w="5176" w:type="dxa"/>
            <w:gridSpan w:val="3"/>
            <w:shd w:val="clear" w:color="auto" w:fill="auto"/>
          </w:tcPr>
          <w:p w14:paraId="2B567CDA" w14:textId="77777777" w:rsidR="00DC3E81" w:rsidRPr="00FA3B76" w:rsidRDefault="00DC3E81" w:rsidP="00F82C9C">
            <w:pPr>
              <w:rPr>
                <w:rFonts w:ascii="Times New Roman" w:hAnsi="Times New Roman" w:cs="Times New Roman"/>
                <w:b/>
                <w:sz w:val="18"/>
                <w:szCs w:val="18"/>
              </w:rPr>
            </w:pPr>
            <w:r w:rsidRPr="00FA3B76">
              <w:rPr>
                <w:rFonts w:ascii="Times New Roman" w:hAnsi="Times New Roman" w:cs="Times New Roman"/>
                <w:b/>
                <w:sz w:val="18"/>
                <w:szCs w:val="18"/>
              </w:rPr>
              <w:t>Dirbtinė plaučių ventiliacija (x</w:t>
            </w:r>
            <w:r w:rsidRPr="00FA3B76">
              <w:rPr>
                <w:rFonts w:ascii="Times New Roman" w:hAnsi="Times New Roman" w:cs="Times New Roman"/>
                <w:b/>
                <w:sz w:val="18"/>
                <w:szCs w:val="18"/>
                <w:vertAlign w:val="subscript"/>
              </w:rPr>
              <w:t>1</w:t>
            </w:r>
            <w:r w:rsidRPr="00FA3B76">
              <w:rPr>
                <w:rFonts w:ascii="Times New Roman" w:hAnsi="Times New Roman" w:cs="Times New Roman"/>
                <w:b/>
                <w:sz w:val="18"/>
                <w:szCs w:val="18"/>
                <w:vertAlign w:val="superscript"/>
              </w:rPr>
              <w:t>2</w:t>
            </w:r>
            <w:r w:rsidRPr="00FA3B76">
              <w:rPr>
                <w:rFonts w:ascii="Times New Roman" w:hAnsi="Times New Roman" w:cs="Times New Roman"/>
                <w:b/>
                <w:sz w:val="18"/>
                <w:szCs w:val="18"/>
              </w:rPr>
              <w:t>=</w:t>
            </w:r>
            <w:r w:rsidR="00F82C9C">
              <w:rPr>
                <w:rFonts w:ascii="Times New Roman" w:hAnsi="Times New Roman" w:cs="Times New Roman"/>
                <w:b/>
                <w:sz w:val="18"/>
                <w:szCs w:val="18"/>
              </w:rPr>
              <w:t> </w:t>
            </w:r>
            <w:r w:rsidRPr="00FA3B76">
              <w:rPr>
                <w:rFonts w:ascii="Times New Roman" w:hAnsi="Times New Roman" w:cs="Times New Roman"/>
                <w:b/>
                <w:sz w:val="18"/>
                <w:szCs w:val="18"/>
              </w:rPr>
              <w:t>0</w:t>
            </w:r>
            <w:r w:rsidR="00F82C9C">
              <w:rPr>
                <w:rFonts w:ascii="Times New Roman" w:hAnsi="Times New Roman" w:cs="Times New Roman"/>
                <w:b/>
                <w:sz w:val="18"/>
                <w:szCs w:val="18"/>
              </w:rPr>
              <w:t>,</w:t>
            </w:r>
            <w:r w:rsidRPr="00FA3B76">
              <w:rPr>
                <w:rFonts w:ascii="Times New Roman" w:hAnsi="Times New Roman" w:cs="Times New Roman"/>
                <w:b/>
                <w:sz w:val="18"/>
                <w:szCs w:val="18"/>
              </w:rPr>
              <w:t>28; p=</w:t>
            </w:r>
            <w:r w:rsidR="00F82C9C">
              <w:rPr>
                <w:rFonts w:ascii="Times New Roman" w:hAnsi="Times New Roman" w:cs="Times New Roman"/>
                <w:b/>
                <w:sz w:val="18"/>
                <w:szCs w:val="18"/>
              </w:rPr>
              <w:t> </w:t>
            </w:r>
            <w:r w:rsidRPr="00FA3B76">
              <w:rPr>
                <w:rFonts w:ascii="Times New Roman" w:hAnsi="Times New Roman" w:cs="Times New Roman"/>
                <w:b/>
                <w:sz w:val="18"/>
                <w:szCs w:val="18"/>
              </w:rPr>
              <w:t>0</w:t>
            </w:r>
            <w:r w:rsidR="00F82C9C">
              <w:rPr>
                <w:rFonts w:ascii="Times New Roman" w:hAnsi="Times New Roman" w:cs="Times New Roman"/>
                <w:b/>
                <w:sz w:val="18"/>
                <w:szCs w:val="18"/>
              </w:rPr>
              <w:t>,</w:t>
            </w:r>
            <w:r w:rsidRPr="00FA3B76">
              <w:rPr>
                <w:rFonts w:ascii="Times New Roman" w:hAnsi="Times New Roman" w:cs="Times New Roman"/>
                <w:b/>
                <w:sz w:val="18"/>
                <w:szCs w:val="18"/>
              </w:rPr>
              <w:t>60)</w:t>
            </w:r>
          </w:p>
        </w:tc>
        <w:tc>
          <w:tcPr>
            <w:tcW w:w="3600" w:type="dxa"/>
            <w:gridSpan w:val="2"/>
            <w:vMerge/>
            <w:shd w:val="clear" w:color="auto" w:fill="auto"/>
          </w:tcPr>
          <w:p w14:paraId="30008280" w14:textId="77777777" w:rsidR="00DC3E81" w:rsidRPr="00FA3B76" w:rsidRDefault="00DC3E81" w:rsidP="006878C1">
            <w:pPr>
              <w:rPr>
                <w:rFonts w:ascii="Times New Roman" w:hAnsi="Times New Roman" w:cs="Times New Roman"/>
                <w:sz w:val="18"/>
                <w:szCs w:val="18"/>
              </w:rPr>
            </w:pPr>
          </w:p>
        </w:tc>
        <w:tc>
          <w:tcPr>
            <w:tcW w:w="1664" w:type="dxa"/>
            <w:shd w:val="clear" w:color="auto" w:fill="auto"/>
          </w:tcPr>
          <w:p w14:paraId="1E9B3108" w14:textId="77777777" w:rsidR="00DC3E81" w:rsidRPr="00FA3B76" w:rsidRDefault="00DC3E81" w:rsidP="006878C1">
            <w:pPr>
              <w:rPr>
                <w:rFonts w:ascii="Times New Roman" w:hAnsi="Times New Roman" w:cs="Times New Roman"/>
                <w:sz w:val="18"/>
                <w:szCs w:val="18"/>
              </w:rPr>
            </w:pPr>
          </w:p>
        </w:tc>
      </w:tr>
      <w:tr w:rsidR="00DC3E81" w:rsidRPr="00A2605D" w14:paraId="63D0CB29" w14:textId="77777777" w:rsidTr="00FC3270">
        <w:tc>
          <w:tcPr>
            <w:tcW w:w="1444" w:type="dxa"/>
            <w:shd w:val="clear" w:color="auto" w:fill="auto"/>
          </w:tcPr>
          <w:p w14:paraId="2E155171"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&lt;</w:t>
            </w:r>
            <w:r w:rsidR="00A928CC">
              <w:rPr>
                <w:rFonts w:ascii="Times New Roman" w:hAnsi="Times New Roman" w:cs="Times New Roman"/>
                <w:sz w:val="18"/>
                <w:szCs w:val="18"/>
              </w:rPr>
              <w:t> </w:t>
            </w:r>
            <w:r w:rsidRPr="00FA3B76">
              <w:rPr>
                <w:rFonts w:ascii="Times New Roman" w:hAnsi="Times New Roman" w:cs="Times New Roman"/>
                <w:sz w:val="18"/>
                <w:szCs w:val="18"/>
              </w:rPr>
              <w:t xml:space="preserve">70 </w:t>
            </w:r>
          </w:p>
          <w:p w14:paraId="02E22077"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lastRenderedPageBreak/>
              <w:t>≥</w:t>
            </w:r>
            <w:r w:rsidR="00A928CC">
              <w:rPr>
                <w:rFonts w:ascii="Times New Roman" w:hAnsi="Times New Roman" w:cs="Times New Roman"/>
                <w:sz w:val="18"/>
                <w:szCs w:val="18"/>
              </w:rPr>
              <w:t> </w:t>
            </w:r>
            <w:r w:rsidRPr="00FA3B76">
              <w:rPr>
                <w:rFonts w:ascii="Times New Roman" w:hAnsi="Times New Roman" w:cs="Times New Roman"/>
                <w:sz w:val="18"/>
                <w:szCs w:val="18"/>
              </w:rPr>
              <w:t>70 &lt;</w:t>
            </w:r>
            <w:r w:rsidR="00A928CC">
              <w:rPr>
                <w:rFonts w:ascii="Times New Roman" w:hAnsi="Times New Roman" w:cs="Times New Roman"/>
                <w:sz w:val="18"/>
                <w:szCs w:val="18"/>
              </w:rPr>
              <w:t> </w:t>
            </w:r>
            <w:r w:rsidRPr="00FA3B76">
              <w:rPr>
                <w:rFonts w:ascii="Times New Roman" w:hAnsi="Times New Roman" w:cs="Times New Roman"/>
                <w:sz w:val="18"/>
                <w:szCs w:val="18"/>
              </w:rPr>
              <w:t xml:space="preserve">80 </w:t>
            </w:r>
          </w:p>
          <w:p w14:paraId="3804227D"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w:t>
            </w:r>
            <w:r w:rsidR="00A928CC">
              <w:rPr>
                <w:rFonts w:ascii="Times New Roman" w:hAnsi="Times New Roman" w:cs="Times New Roman"/>
                <w:sz w:val="18"/>
                <w:szCs w:val="18"/>
              </w:rPr>
              <w:t> </w:t>
            </w:r>
            <w:r w:rsidRPr="00FA3B76">
              <w:rPr>
                <w:rFonts w:ascii="Times New Roman" w:hAnsi="Times New Roman" w:cs="Times New Roman"/>
                <w:sz w:val="18"/>
                <w:szCs w:val="18"/>
              </w:rPr>
              <w:t xml:space="preserve">80 </w:t>
            </w:r>
          </w:p>
          <w:p w14:paraId="11ABE42A"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Tarpinė suma</w:t>
            </w:r>
          </w:p>
          <w:p w14:paraId="0A5CE612" w14:textId="77777777" w:rsidR="00DC3E81" w:rsidRPr="00FA3B76" w:rsidRDefault="00DC3E81" w:rsidP="006878C1">
            <w:pPr>
              <w:rPr>
                <w:rFonts w:ascii="Times New Roman" w:hAnsi="Times New Roman" w:cs="Times New Roman"/>
                <w:sz w:val="18"/>
                <w:szCs w:val="18"/>
              </w:rPr>
            </w:pPr>
          </w:p>
        </w:tc>
        <w:tc>
          <w:tcPr>
            <w:tcW w:w="1707" w:type="dxa"/>
            <w:shd w:val="clear" w:color="auto" w:fill="auto"/>
          </w:tcPr>
          <w:p w14:paraId="28F2E69B"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lastRenderedPageBreak/>
              <w:t>66/269 (24</w:t>
            </w:r>
            <w:r w:rsidR="00A928CC">
              <w:rPr>
                <w:rFonts w:ascii="Times New Roman" w:hAnsi="Times New Roman" w:cs="Times New Roman"/>
                <w:sz w:val="18"/>
                <w:szCs w:val="18"/>
              </w:rPr>
              <w:t>,</w:t>
            </w:r>
            <w:r w:rsidRPr="00FA3B76">
              <w:rPr>
                <w:rFonts w:ascii="Times New Roman" w:hAnsi="Times New Roman" w:cs="Times New Roman"/>
                <w:sz w:val="18"/>
                <w:szCs w:val="18"/>
              </w:rPr>
              <w:t>5</w:t>
            </w:r>
            <w:r w:rsidR="00A928CC">
              <w:rPr>
                <w:rFonts w:ascii="Times New Roman" w:hAnsi="Times New Roman" w:cs="Times New Roman"/>
                <w:sz w:val="18"/>
                <w:szCs w:val="18"/>
              </w:rPr>
              <w:t> </w:t>
            </w:r>
            <w:r w:rsidRPr="00FA3B76">
              <w:rPr>
                <w:rFonts w:ascii="Times New Roman" w:hAnsi="Times New Roman" w:cs="Times New Roman"/>
                <w:sz w:val="18"/>
                <w:szCs w:val="18"/>
              </w:rPr>
              <w:t>%)</w:t>
            </w:r>
          </w:p>
          <w:p w14:paraId="09858647"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lastRenderedPageBreak/>
              <w:t>26/49 (53</w:t>
            </w:r>
            <w:r w:rsidR="00A928CC">
              <w:rPr>
                <w:rFonts w:ascii="Times New Roman" w:hAnsi="Times New Roman" w:cs="Times New Roman"/>
                <w:sz w:val="18"/>
                <w:szCs w:val="18"/>
              </w:rPr>
              <w:t>,</w:t>
            </w:r>
            <w:r w:rsidRPr="00FA3B76">
              <w:rPr>
                <w:rFonts w:ascii="Times New Roman" w:hAnsi="Times New Roman" w:cs="Times New Roman"/>
                <w:sz w:val="18"/>
                <w:szCs w:val="18"/>
              </w:rPr>
              <w:t>1</w:t>
            </w:r>
            <w:r w:rsidR="00A928CC">
              <w:rPr>
                <w:rFonts w:ascii="Times New Roman" w:hAnsi="Times New Roman" w:cs="Times New Roman"/>
                <w:sz w:val="18"/>
                <w:szCs w:val="18"/>
              </w:rPr>
              <w:t> </w:t>
            </w:r>
            <w:r w:rsidRPr="00FA3B76">
              <w:rPr>
                <w:rFonts w:ascii="Times New Roman" w:hAnsi="Times New Roman" w:cs="Times New Roman"/>
                <w:sz w:val="18"/>
                <w:szCs w:val="18"/>
              </w:rPr>
              <w:t>%)</w:t>
            </w:r>
          </w:p>
          <w:p w14:paraId="627D0D95"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3/6 (50</w:t>
            </w:r>
            <w:r w:rsidR="00A928CC">
              <w:rPr>
                <w:rFonts w:ascii="Times New Roman" w:hAnsi="Times New Roman" w:cs="Times New Roman"/>
                <w:sz w:val="18"/>
                <w:szCs w:val="18"/>
              </w:rPr>
              <w:t>,</w:t>
            </w:r>
            <w:r w:rsidRPr="00FA3B76">
              <w:rPr>
                <w:rFonts w:ascii="Times New Roman" w:hAnsi="Times New Roman" w:cs="Times New Roman"/>
                <w:sz w:val="18"/>
                <w:szCs w:val="18"/>
              </w:rPr>
              <w:t>0</w:t>
            </w:r>
            <w:r w:rsidR="00A928CC">
              <w:rPr>
                <w:rFonts w:ascii="Times New Roman" w:hAnsi="Times New Roman" w:cs="Times New Roman"/>
                <w:sz w:val="18"/>
                <w:szCs w:val="18"/>
              </w:rPr>
              <w:t> </w:t>
            </w:r>
            <w:r w:rsidRPr="00FA3B76">
              <w:rPr>
                <w:rFonts w:ascii="Times New Roman" w:hAnsi="Times New Roman" w:cs="Times New Roman"/>
                <w:sz w:val="18"/>
                <w:szCs w:val="18"/>
              </w:rPr>
              <w:t>%)</w:t>
            </w:r>
          </w:p>
          <w:p w14:paraId="727F0B61" w14:textId="77777777" w:rsidR="00DC3E81" w:rsidRPr="00FA3B76" w:rsidRDefault="00DC3E81" w:rsidP="00A928CC">
            <w:pPr>
              <w:jc w:val="right"/>
              <w:rPr>
                <w:rFonts w:ascii="Times New Roman" w:hAnsi="Times New Roman" w:cs="Times New Roman"/>
                <w:b/>
                <w:sz w:val="18"/>
                <w:szCs w:val="18"/>
              </w:rPr>
            </w:pPr>
            <w:r w:rsidRPr="00FA3B76">
              <w:rPr>
                <w:rFonts w:ascii="Times New Roman" w:hAnsi="Times New Roman" w:cs="Times New Roman"/>
                <w:b/>
                <w:sz w:val="18"/>
                <w:szCs w:val="18"/>
              </w:rPr>
              <w:t>95/324 (29</w:t>
            </w:r>
            <w:r w:rsidR="00A928CC">
              <w:rPr>
                <w:rFonts w:ascii="Times New Roman" w:hAnsi="Times New Roman" w:cs="Times New Roman"/>
                <w:b/>
                <w:sz w:val="18"/>
                <w:szCs w:val="18"/>
              </w:rPr>
              <w:t>,</w:t>
            </w:r>
            <w:r w:rsidRPr="00FA3B76">
              <w:rPr>
                <w:rFonts w:ascii="Times New Roman" w:hAnsi="Times New Roman" w:cs="Times New Roman"/>
                <w:b/>
                <w:sz w:val="18"/>
                <w:szCs w:val="18"/>
              </w:rPr>
              <w:t>3</w:t>
            </w:r>
            <w:r w:rsidR="00A928CC">
              <w:rPr>
                <w:rFonts w:ascii="Times New Roman" w:hAnsi="Times New Roman" w:cs="Times New Roman"/>
                <w:b/>
                <w:sz w:val="18"/>
                <w:szCs w:val="18"/>
              </w:rPr>
              <w:t> </w:t>
            </w:r>
            <w:r w:rsidRPr="00FA3B76">
              <w:rPr>
                <w:rFonts w:ascii="Times New Roman" w:hAnsi="Times New Roman" w:cs="Times New Roman"/>
                <w:b/>
                <w:sz w:val="18"/>
                <w:szCs w:val="18"/>
              </w:rPr>
              <w:t>%)</w:t>
            </w:r>
          </w:p>
        </w:tc>
        <w:tc>
          <w:tcPr>
            <w:tcW w:w="2025" w:type="dxa"/>
            <w:shd w:val="clear" w:color="auto" w:fill="auto"/>
          </w:tcPr>
          <w:p w14:paraId="0EE48AEB"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lastRenderedPageBreak/>
              <w:t>217/569 (38</w:t>
            </w:r>
            <w:r w:rsidR="00A928CC">
              <w:rPr>
                <w:rFonts w:ascii="Times New Roman" w:hAnsi="Times New Roman" w:cs="Times New Roman"/>
                <w:sz w:val="18"/>
                <w:szCs w:val="18"/>
              </w:rPr>
              <w:t>,</w:t>
            </w:r>
            <w:r w:rsidRPr="00FA3B76">
              <w:rPr>
                <w:rFonts w:ascii="Times New Roman" w:hAnsi="Times New Roman" w:cs="Times New Roman"/>
                <w:sz w:val="18"/>
                <w:szCs w:val="18"/>
              </w:rPr>
              <w:t>1</w:t>
            </w:r>
            <w:r w:rsidR="00A928CC">
              <w:rPr>
                <w:rFonts w:ascii="Times New Roman" w:hAnsi="Times New Roman" w:cs="Times New Roman"/>
                <w:sz w:val="18"/>
                <w:szCs w:val="18"/>
              </w:rPr>
              <w:t> </w:t>
            </w:r>
            <w:r w:rsidRPr="00FA3B76">
              <w:rPr>
                <w:rFonts w:ascii="Times New Roman" w:hAnsi="Times New Roman" w:cs="Times New Roman"/>
                <w:sz w:val="18"/>
                <w:szCs w:val="18"/>
              </w:rPr>
              <w:t>%)</w:t>
            </w:r>
          </w:p>
          <w:p w14:paraId="70B20474"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lastRenderedPageBreak/>
              <w:t>58/104 (55</w:t>
            </w:r>
            <w:r w:rsidR="00A928CC">
              <w:rPr>
                <w:rFonts w:ascii="Times New Roman" w:hAnsi="Times New Roman" w:cs="Times New Roman"/>
                <w:sz w:val="18"/>
                <w:szCs w:val="18"/>
              </w:rPr>
              <w:t>,</w:t>
            </w:r>
            <w:r w:rsidRPr="00FA3B76">
              <w:rPr>
                <w:rFonts w:ascii="Times New Roman" w:hAnsi="Times New Roman" w:cs="Times New Roman"/>
                <w:sz w:val="18"/>
                <w:szCs w:val="18"/>
              </w:rPr>
              <w:t>8</w:t>
            </w:r>
            <w:r w:rsidR="00A928CC">
              <w:rPr>
                <w:rFonts w:ascii="Times New Roman" w:hAnsi="Times New Roman" w:cs="Times New Roman"/>
                <w:sz w:val="18"/>
                <w:szCs w:val="18"/>
              </w:rPr>
              <w:t> </w:t>
            </w:r>
            <w:r w:rsidRPr="00FA3B76">
              <w:rPr>
                <w:rFonts w:ascii="Times New Roman" w:hAnsi="Times New Roman" w:cs="Times New Roman"/>
                <w:sz w:val="18"/>
                <w:szCs w:val="18"/>
              </w:rPr>
              <w:t>%)</w:t>
            </w:r>
          </w:p>
          <w:p w14:paraId="7861C0FC" w14:textId="77777777" w:rsidR="00DC3E81" w:rsidRPr="00FA3B76" w:rsidRDefault="00DC3E81" w:rsidP="006878C1">
            <w:pPr>
              <w:jc w:val="right"/>
              <w:rPr>
                <w:rFonts w:ascii="Times New Roman" w:hAnsi="Times New Roman" w:cs="Times New Roman"/>
                <w:sz w:val="18"/>
                <w:szCs w:val="18"/>
              </w:rPr>
            </w:pPr>
            <w:r w:rsidRPr="00FA3B76">
              <w:rPr>
                <w:rFonts w:ascii="Times New Roman" w:hAnsi="Times New Roman" w:cs="Times New Roman"/>
                <w:sz w:val="18"/>
                <w:szCs w:val="18"/>
              </w:rPr>
              <w:t>8/10 (80</w:t>
            </w:r>
            <w:r w:rsidR="00A928CC">
              <w:rPr>
                <w:rFonts w:ascii="Times New Roman" w:hAnsi="Times New Roman" w:cs="Times New Roman"/>
                <w:sz w:val="18"/>
                <w:szCs w:val="18"/>
              </w:rPr>
              <w:t>,</w:t>
            </w:r>
            <w:r w:rsidRPr="00FA3B76">
              <w:rPr>
                <w:rFonts w:ascii="Times New Roman" w:hAnsi="Times New Roman" w:cs="Times New Roman"/>
                <w:sz w:val="18"/>
                <w:szCs w:val="18"/>
              </w:rPr>
              <w:t>0</w:t>
            </w:r>
            <w:r w:rsidR="00A928CC">
              <w:rPr>
                <w:rFonts w:ascii="Times New Roman" w:hAnsi="Times New Roman" w:cs="Times New Roman"/>
                <w:sz w:val="18"/>
                <w:szCs w:val="18"/>
              </w:rPr>
              <w:t> </w:t>
            </w:r>
            <w:r w:rsidRPr="00FA3B76">
              <w:rPr>
                <w:rFonts w:ascii="Times New Roman" w:hAnsi="Times New Roman" w:cs="Times New Roman"/>
                <w:sz w:val="18"/>
                <w:szCs w:val="18"/>
              </w:rPr>
              <w:t>%)</w:t>
            </w:r>
          </w:p>
          <w:p w14:paraId="593584A6" w14:textId="77777777" w:rsidR="00DC3E81" w:rsidRPr="00FA3B76" w:rsidRDefault="00DC3E81" w:rsidP="00A928CC">
            <w:pPr>
              <w:jc w:val="right"/>
              <w:rPr>
                <w:rFonts w:ascii="Times New Roman" w:hAnsi="Times New Roman" w:cs="Times New Roman"/>
                <w:b/>
                <w:sz w:val="18"/>
                <w:szCs w:val="18"/>
              </w:rPr>
            </w:pPr>
            <w:r w:rsidRPr="00FA3B76">
              <w:rPr>
                <w:rFonts w:ascii="Times New Roman" w:hAnsi="Times New Roman" w:cs="Times New Roman"/>
                <w:b/>
                <w:sz w:val="18"/>
                <w:szCs w:val="18"/>
              </w:rPr>
              <w:t>283/683 (41</w:t>
            </w:r>
            <w:r w:rsidR="00A928CC">
              <w:rPr>
                <w:rFonts w:ascii="Times New Roman" w:hAnsi="Times New Roman" w:cs="Times New Roman"/>
                <w:b/>
                <w:sz w:val="18"/>
                <w:szCs w:val="18"/>
              </w:rPr>
              <w:t>,</w:t>
            </w:r>
            <w:r w:rsidRPr="00FA3B76">
              <w:rPr>
                <w:rFonts w:ascii="Times New Roman" w:hAnsi="Times New Roman" w:cs="Times New Roman"/>
                <w:b/>
                <w:sz w:val="18"/>
                <w:szCs w:val="18"/>
              </w:rPr>
              <w:t>4</w:t>
            </w:r>
            <w:r w:rsidR="00A928CC">
              <w:rPr>
                <w:rFonts w:ascii="Times New Roman" w:hAnsi="Times New Roman" w:cs="Times New Roman"/>
                <w:b/>
                <w:sz w:val="18"/>
                <w:szCs w:val="18"/>
              </w:rPr>
              <w:t> </w:t>
            </w:r>
            <w:r w:rsidRPr="00FA3B76">
              <w:rPr>
                <w:rFonts w:ascii="Times New Roman" w:hAnsi="Times New Roman" w:cs="Times New Roman"/>
                <w:b/>
                <w:sz w:val="18"/>
                <w:szCs w:val="18"/>
              </w:rPr>
              <w:t>%)</w:t>
            </w:r>
          </w:p>
        </w:tc>
        <w:tc>
          <w:tcPr>
            <w:tcW w:w="3600" w:type="dxa"/>
            <w:gridSpan w:val="2"/>
            <w:vMerge/>
            <w:shd w:val="clear" w:color="auto" w:fill="auto"/>
          </w:tcPr>
          <w:p w14:paraId="752EACF1" w14:textId="77777777" w:rsidR="00DC3E81" w:rsidRPr="00FA3B76" w:rsidRDefault="00DC3E81" w:rsidP="006878C1">
            <w:pPr>
              <w:rPr>
                <w:rFonts w:ascii="Times New Roman" w:hAnsi="Times New Roman" w:cs="Times New Roman"/>
                <w:sz w:val="18"/>
                <w:szCs w:val="18"/>
              </w:rPr>
            </w:pPr>
          </w:p>
        </w:tc>
        <w:tc>
          <w:tcPr>
            <w:tcW w:w="1664" w:type="dxa"/>
            <w:shd w:val="clear" w:color="auto" w:fill="auto"/>
          </w:tcPr>
          <w:p w14:paraId="1AAD952F"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0</w:t>
            </w:r>
            <w:r w:rsidR="00A928CC">
              <w:rPr>
                <w:rFonts w:ascii="Times New Roman" w:hAnsi="Times New Roman" w:cs="Times New Roman"/>
                <w:sz w:val="18"/>
                <w:szCs w:val="18"/>
              </w:rPr>
              <w:t>,</w:t>
            </w:r>
            <w:r w:rsidRPr="00FA3B76">
              <w:rPr>
                <w:rFonts w:ascii="Times New Roman" w:hAnsi="Times New Roman" w:cs="Times New Roman"/>
                <w:sz w:val="18"/>
                <w:szCs w:val="18"/>
              </w:rPr>
              <w:t>61 (0</w:t>
            </w:r>
            <w:r w:rsidR="00A928CC">
              <w:rPr>
                <w:rFonts w:ascii="Times New Roman" w:hAnsi="Times New Roman" w:cs="Times New Roman"/>
                <w:sz w:val="18"/>
                <w:szCs w:val="18"/>
              </w:rPr>
              <w:t>,</w:t>
            </w:r>
            <w:r w:rsidRPr="00FA3B76">
              <w:rPr>
                <w:rFonts w:ascii="Times New Roman" w:hAnsi="Times New Roman" w:cs="Times New Roman"/>
                <w:sz w:val="18"/>
                <w:szCs w:val="18"/>
              </w:rPr>
              <w:t>46-0</w:t>
            </w:r>
            <w:r w:rsidR="00A928CC">
              <w:rPr>
                <w:rFonts w:ascii="Times New Roman" w:hAnsi="Times New Roman" w:cs="Times New Roman"/>
                <w:sz w:val="18"/>
                <w:szCs w:val="18"/>
              </w:rPr>
              <w:t>,</w:t>
            </w:r>
            <w:r w:rsidRPr="00FA3B76">
              <w:rPr>
                <w:rFonts w:ascii="Times New Roman" w:hAnsi="Times New Roman" w:cs="Times New Roman"/>
                <w:sz w:val="18"/>
                <w:szCs w:val="18"/>
              </w:rPr>
              <w:t>81)</w:t>
            </w:r>
          </w:p>
          <w:p w14:paraId="1040FAD4"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lastRenderedPageBreak/>
              <w:t>0</w:t>
            </w:r>
            <w:r w:rsidR="00A928CC">
              <w:rPr>
                <w:rFonts w:ascii="Times New Roman" w:hAnsi="Times New Roman" w:cs="Times New Roman"/>
                <w:sz w:val="18"/>
                <w:szCs w:val="18"/>
              </w:rPr>
              <w:t>,</w:t>
            </w:r>
            <w:r w:rsidRPr="00FA3B76">
              <w:rPr>
                <w:rFonts w:ascii="Times New Roman" w:hAnsi="Times New Roman" w:cs="Times New Roman"/>
                <w:sz w:val="18"/>
                <w:szCs w:val="18"/>
              </w:rPr>
              <w:t>85 (0</w:t>
            </w:r>
            <w:r w:rsidR="00A928CC">
              <w:rPr>
                <w:rFonts w:ascii="Times New Roman" w:hAnsi="Times New Roman" w:cs="Times New Roman"/>
                <w:sz w:val="18"/>
                <w:szCs w:val="18"/>
              </w:rPr>
              <w:t>,</w:t>
            </w:r>
            <w:r w:rsidRPr="00FA3B76">
              <w:rPr>
                <w:rFonts w:ascii="Times New Roman" w:hAnsi="Times New Roman" w:cs="Times New Roman"/>
                <w:sz w:val="18"/>
                <w:szCs w:val="18"/>
              </w:rPr>
              <w:t>53-1</w:t>
            </w:r>
            <w:r w:rsidR="00A928CC">
              <w:rPr>
                <w:rFonts w:ascii="Times New Roman" w:hAnsi="Times New Roman" w:cs="Times New Roman"/>
                <w:sz w:val="18"/>
                <w:szCs w:val="18"/>
              </w:rPr>
              <w:t>,</w:t>
            </w:r>
            <w:r w:rsidRPr="00FA3B76">
              <w:rPr>
                <w:rFonts w:ascii="Times New Roman" w:hAnsi="Times New Roman" w:cs="Times New Roman"/>
                <w:sz w:val="18"/>
                <w:szCs w:val="18"/>
              </w:rPr>
              <w:t>34)</w:t>
            </w:r>
          </w:p>
          <w:p w14:paraId="27E346D2" w14:textId="77777777" w:rsidR="00DC3E81" w:rsidRPr="00FA3B76" w:rsidRDefault="00DC3E81" w:rsidP="006878C1">
            <w:pPr>
              <w:rPr>
                <w:rFonts w:ascii="Times New Roman" w:hAnsi="Times New Roman" w:cs="Times New Roman"/>
                <w:sz w:val="18"/>
                <w:szCs w:val="18"/>
              </w:rPr>
            </w:pPr>
            <w:r w:rsidRPr="00FA3B76">
              <w:rPr>
                <w:rFonts w:ascii="Times New Roman" w:hAnsi="Times New Roman" w:cs="Times New Roman"/>
                <w:sz w:val="18"/>
                <w:szCs w:val="18"/>
              </w:rPr>
              <w:t>0</w:t>
            </w:r>
            <w:r w:rsidR="00A928CC">
              <w:rPr>
                <w:rFonts w:ascii="Times New Roman" w:hAnsi="Times New Roman" w:cs="Times New Roman"/>
                <w:sz w:val="18"/>
                <w:szCs w:val="18"/>
              </w:rPr>
              <w:t>,</w:t>
            </w:r>
            <w:r w:rsidRPr="00FA3B76">
              <w:rPr>
                <w:rFonts w:ascii="Times New Roman" w:hAnsi="Times New Roman" w:cs="Times New Roman"/>
                <w:sz w:val="18"/>
                <w:szCs w:val="18"/>
              </w:rPr>
              <w:t>39 (0</w:t>
            </w:r>
            <w:r w:rsidR="00A928CC">
              <w:rPr>
                <w:rFonts w:ascii="Times New Roman" w:hAnsi="Times New Roman" w:cs="Times New Roman"/>
                <w:sz w:val="18"/>
                <w:szCs w:val="18"/>
              </w:rPr>
              <w:t>,</w:t>
            </w:r>
            <w:r w:rsidRPr="00FA3B76">
              <w:rPr>
                <w:rFonts w:ascii="Times New Roman" w:hAnsi="Times New Roman" w:cs="Times New Roman"/>
                <w:sz w:val="18"/>
                <w:szCs w:val="18"/>
              </w:rPr>
              <w:t>10-1</w:t>
            </w:r>
            <w:r w:rsidR="00A928CC">
              <w:rPr>
                <w:rFonts w:ascii="Times New Roman" w:hAnsi="Times New Roman" w:cs="Times New Roman"/>
                <w:sz w:val="18"/>
                <w:szCs w:val="18"/>
              </w:rPr>
              <w:t>,</w:t>
            </w:r>
            <w:r w:rsidRPr="00FA3B76">
              <w:rPr>
                <w:rFonts w:ascii="Times New Roman" w:hAnsi="Times New Roman" w:cs="Times New Roman"/>
                <w:sz w:val="18"/>
                <w:szCs w:val="18"/>
              </w:rPr>
              <w:t>47)</w:t>
            </w:r>
          </w:p>
          <w:p w14:paraId="5520BBC8" w14:textId="77777777" w:rsidR="00DC3E81" w:rsidRPr="00FA3B76" w:rsidRDefault="00DC3E81" w:rsidP="00A928CC">
            <w:pPr>
              <w:rPr>
                <w:rFonts w:ascii="Times New Roman" w:hAnsi="Times New Roman" w:cs="Times New Roman"/>
                <w:b/>
                <w:sz w:val="18"/>
                <w:szCs w:val="18"/>
              </w:rPr>
            </w:pPr>
            <w:r w:rsidRPr="00FA3B76">
              <w:rPr>
                <w:rFonts w:ascii="Times New Roman" w:hAnsi="Times New Roman" w:cs="Times New Roman"/>
                <w:b/>
                <w:sz w:val="18"/>
                <w:szCs w:val="18"/>
              </w:rPr>
              <w:t>0</w:t>
            </w:r>
            <w:r w:rsidR="00A928CC">
              <w:rPr>
                <w:rFonts w:ascii="Times New Roman" w:hAnsi="Times New Roman" w:cs="Times New Roman"/>
                <w:b/>
                <w:sz w:val="18"/>
                <w:szCs w:val="18"/>
              </w:rPr>
              <w:t>,</w:t>
            </w:r>
            <w:r w:rsidRPr="00FA3B76">
              <w:rPr>
                <w:rFonts w:ascii="Times New Roman" w:hAnsi="Times New Roman" w:cs="Times New Roman"/>
                <w:b/>
                <w:sz w:val="18"/>
                <w:szCs w:val="18"/>
              </w:rPr>
              <w:t>64 (0</w:t>
            </w:r>
            <w:r w:rsidR="00A928CC">
              <w:rPr>
                <w:rFonts w:ascii="Times New Roman" w:hAnsi="Times New Roman" w:cs="Times New Roman"/>
                <w:b/>
                <w:sz w:val="18"/>
                <w:szCs w:val="18"/>
              </w:rPr>
              <w:t>,</w:t>
            </w:r>
            <w:r w:rsidRPr="00FA3B76">
              <w:rPr>
                <w:rFonts w:ascii="Times New Roman" w:hAnsi="Times New Roman" w:cs="Times New Roman"/>
                <w:b/>
                <w:sz w:val="18"/>
                <w:szCs w:val="18"/>
              </w:rPr>
              <w:t>51-0</w:t>
            </w:r>
            <w:r w:rsidR="00A928CC">
              <w:rPr>
                <w:rFonts w:ascii="Times New Roman" w:hAnsi="Times New Roman" w:cs="Times New Roman"/>
                <w:b/>
                <w:sz w:val="18"/>
                <w:szCs w:val="18"/>
              </w:rPr>
              <w:t>,</w:t>
            </w:r>
            <w:r w:rsidRPr="00FA3B76">
              <w:rPr>
                <w:rFonts w:ascii="Times New Roman" w:hAnsi="Times New Roman" w:cs="Times New Roman"/>
                <w:b/>
                <w:sz w:val="18"/>
                <w:szCs w:val="18"/>
              </w:rPr>
              <w:t>81)</w:t>
            </w:r>
          </w:p>
        </w:tc>
      </w:tr>
      <w:tr w:rsidR="00DC3E81" w:rsidRPr="00A2605D" w14:paraId="26674104" w14:textId="77777777" w:rsidTr="00FC3270">
        <w:tc>
          <w:tcPr>
            <w:tcW w:w="1444" w:type="dxa"/>
            <w:shd w:val="clear" w:color="auto" w:fill="auto"/>
          </w:tcPr>
          <w:p w14:paraId="5C0EC620"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lastRenderedPageBreak/>
              <w:t>Visi dalyviai</w:t>
            </w:r>
          </w:p>
          <w:p w14:paraId="3DD3987C" w14:textId="77777777" w:rsidR="00DC3E81" w:rsidRPr="00FA3B76" w:rsidRDefault="00DC3E81" w:rsidP="006878C1">
            <w:pPr>
              <w:rPr>
                <w:rFonts w:ascii="Times New Roman" w:hAnsi="Times New Roman" w:cs="Times New Roman"/>
                <w:b/>
                <w:sz w:val="18"/>
                <w:szCs w:val="18"/>
              </w:rPr>
            </w:pPr>
          </w:p>
          <w:p w14:paraId="798DA53C" w14:textId="77777777" w:rsidR="00DC3E81" w:rsidRPr="00FA3B76" w:rsidRDefault="00DC3E81" w:rsidP="006878C1">
            <w:pPr>
              <w:rPr>
                <w:rFonts w:ascii="Times New Roman" w:hAnsi="Times New Roman" w:cs="Times New Roman"/>
                <w:b/>
                <w:sz w:val="18"/>
                <w:szCs w:val="18"/>
              </w:rPr>
            </w:pPr>
          </w:p>
        </w:tc>
        <w:tc>
          <w:tcPr>
            <w:tcW w:w="1707" w:type="dxa"/>
            <w:shd w:val="clear" w:color="auto" w:fill="auto"/>
          </w:tcPr>
          <w:p w14:paraId="4A08E6FB" w14:textId="77777777" w:rsidR="00DC3E81" w:rsidRPr="00FA3B76" w:rsidRDefault="00DC3E81" w:rsidP="00A928CC">
            <w:pPr>
              <w:jc w:val="right"/>
              <w:rPr>
                <w:rFonts w:ascii="Times New Roman" w:hAnsi="Times New Roman" w:cs="Times New Roman"/>
                <w:b/>
                <w:sz w:val="18"/>
                <w:szCs w:val="18"/>
              </w:rPr>
            </w:pPr>
            <w:r w:rsidRPr="00FA3B76">
              <w:rPr>
                <w:rFonts w:ascii="Times New Roman" w:hAnsi="Times New Roman" w:cs="Times New Roman"/>
                <w:b/>
                <w:sz w:val="18"/>
                <w:szCs w:val="18"/>
              </w:rPr>
              <w:t>482/2104 (22</w:t>
            </w:r>
            <w:r w:rsidR="00A928CC">
              <w:rPr>
                <w:rFonts w:ascii="Times New Roman" w:hAnsi="Times New Roman" w:cs="Times New Roman"/>
                <w:b/>
                <w:sz w:val="18"/>
                <w:szCs w:val="18"/>
              </w:rPr>
              <w:t>,</w:t>
            </w:r>
            <w:r w:rsidRPr="00FA3B76">
              <w:rPr>
                <w:rFonts w:ascii="Times New Roman" w:hAnsi="Times New Roman" w:cs="Times New Roman"/>
                <w:b/>
                <w:sz w:val="18"/>
                <w:szCs w:val="18"/>
              </w:rPr>
              <w:t>9</w:t>
            </w:r>
            <w:r w:rsidR="00A928CC">
              <w:rPr>
                <w:rFonts w:ascii="Times New Roman" w:hAnsi="Times New Roman" w:cs="Times New Roman"/>
                <w:b/>
                <w:sz w:val="18"/>
                <w:szCs w:val="18"/>
              </w:rPr>
              <w:t> </w:t>
            </w:r>
            <w:r w:rsidRPr="00FA3B76">
              <w:rPr>
                <w:rFonts w:ascii="Times New Roman" w:hAnsi="Times New Roman" w:cs="Times New Roman"/>
                <w:b/>
                <w:sz w:val="18"/>
                <w:szCs w:val="18"/>
              </w:rPr>
              <w:t>%)</w:t>
            </w:r>
          </w:p>
        </w:tc>
        <w:tc>
          <w:tcPr>
            <w:tcW w:w="2025" w:type="dxa"/>
            <w:shd w:val="clear" w:color="auto" w:fill="auto"/>
          </w:tcPr>
          <w:p w14:paraId="52921282" w14:textId="77777777" w:rsidR="00DC3E81" w:rsidRPr="00FA3B76" w:rsidRDefault="00DC3E81" w:rsidP="006878C1">
            <w:pPr>
              <w:jc w:val="right"/>
              <w:rPr>
                <w:rFonts w:ascii="Times New Roman" w:hAnsi="Times New Roman" w:cs="Times New Roman"/>
                <w:b/>
                <w:sz w:val="18"/>
                <w:szCs w:val="18"/>
              </w:rPr>
            </w:pPr>
            <w:r w:rsidRPr="00FA3B76">
              <w:rPr>
                <w:rFonts w:ascii="Times New Roman" w:hAnsi="Times New Roman" w:cs="Times New Roman"/>
                <w:b/>
                <w:sz w:val="18"/>
                <w:szCs w:val="18"/>
              </w:rPr>
              <w:t>1110/4321 (25</w:t>
            </w:r>
            <w:r w:rsidR="00A928CC">
              <w:rPr>
                <w:rFonts w:ascii="Times New Roman" w:hAnsi="Times New Roman" w:cs="Times New Roman"/>
                <w:b/>
                <w:sz w:val="18"/>
                <w:szCs w:val="18"/>
              </w:rPr>
              <w:t>,</w:t>
            </w:r>
            <w:r w:rsidRPr="00FA3B76">
              <w:rPr>
                <w:rFonts w:ascii="Times New Roman" w:hAnsi="Times New Roman" w:cs="Times New Roman"/>
                <w:b/>
                <w:sz w:val="18"/>
                <w:szCs w:val="18"/>
              </w:rPr>
              <w:t>7</w:t>
            </w:r>
            <w:r w:rsidR="00A928CC">
              <w:rPr>
                <w:rFonts w:ascii="Times New Roman" w:hAnsi="Times New Roman" w:cs="Times New Roman"/>
                <w:b/>
                <w:sz w:val="18"/>
                <w:szCs w:val="18"/>
              </w:rPr>
              <w:t> </w:t>
            </w:r>
            <w:r w:rsidRPr="00FA3B76">
              <w:rPr>
                <w:rFonts w:ascii="Times New Roman" w:hAnsi="Times New Roman" w:cs="Times New Roman"/>
                <w:b/>
                <w:sz w:val="18"/>
                <w:szCs w:val="18"/>
              </w:rPr>
              <w:t>%)</w:t>
            </w:r>
          </w:p>
        </w:tc>
        <w:tc>
          <w:tcPr>
            <w:tcW w:w="3600" w:type="dxa"/>
            <w:gridSpan w:val="2"/>
            <w:vMerge/>
            <w:shd w:val="clear" w:color="auto" w:fill="auto"/>
          </w:tcPr>
          <w:p w14:paraId="48DCF193" w14:textId="77777777" w:rsidR="00DC3E81" w:rsidRPr="00FA3B76" w:rsidRDefault="00DC3E81" w:rsidP="006878C1">
            <w:pPr>
              <w:rPr>
                <w:rFonts w:ascii="Times New Roman" w:hAnsi="Times New Roman" w:cs="Times New Roman"/>
                <w:sz w:val="18"/>
                <w:szCs w:val="18"/>
              </w:rPr>
            </w:pPr>
          </w:p>
        </w:tc>
        <w:tc>
          <w:tcPr>
            <w:tcW w:w="1664" w:type="dxa"/>
            <w:shd w:val="clear" w:color="auto" w:fill="auto"/>
          </w:tcPr>
          <w:p w14:paraId="5F2C60E7"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0</w:t>
            </w:r>
            <w:r w:rsidR="00A928CC">
              <w:rPr>
                <w:rFonts w:ascii="Times New Roman" w:hAnsi="Times New Roman" w:cs="Times New Roman"/>
                <w:b/>
                <w:sz w:val="18"/>
                <w:szCs w:val="18"/>
              </w:rPr>
              <w:t>,</w:t>
            </w:r>
            <w:r w:rsidRPr="00FA3B76">
              <w:rPr>
                <w:rFonts w:ascii="Times New Roman" w:hAnsi="Times New Roman" w:cs="Times New Roman"/>
                <w:b/>
                <w:sz w:val="18"/>
                <w:szCs w:val="18"/>
              </w:rPr>
              <w:t>83 (0</w:t>
            </w:r>
            <w:r w:rsidR="00A928CC">
              <w:rPr>
                <w:rFonts w:ascii="Times New Roman" w:hAnsi="Times New Roman" w:cs="Times New Roman"/>
                <w:b/>
                <w:sz w:val="18"/>
                <w:szCs w:val="18"/>
              </w:rPr>
              <w:t>,</w:t>
            </w:r>
            <w:r w:rsidRPr="00FA3B76">
              <w:rPr>
                <w:rFonts w:ascii="Times New Roman" w:hAnsi="Times New Roman" w:cs="Times New Roman"/>
                <w:b/>
                <w:sz w:val="18"/>
                <w:szCs w:val="18"/>
              </w:rPr>
              <w:t>75-0</w:t>
            </w:r>
            <w:r w:rsidR="00A928CC">
              <w:rPr>
                <w:rFonts w:ascii="Times New Roman" w:hAnsi="Times New Roman" w:cs="Times New Roman"/>
                <w:b/>
                <w:sz w:val="18"/>
                <w:szCs w:val="18"/>
              </w:rPr>
              <w:t>,</w:t>
            </w:r>
            <w:r w:rsidRPr="00FA3B76">
              <w:rPr>
                <w:rFonts w:ascii="Times New Roman" w:hAnsi="Times New Roman" w:cs="Times New Roman"/>
                <w:b/>
                <w:sz w:val="18"/>
                <w:szCs w:val="18"/>
              </w:rPr>
              <w:t>93)</w:t>
            </w:r>
          </w:p>
          <w:p w14:paraId="448E6937" w14:textId="77777777" w:rsidR="00DC3E81" w:rsidRPr="00FA3B76" w:rsidRDefault="00DC3E81" w:rsidP="00A928CC">
            <w:pPr>
              <w:rPr>
                <w:rFonts w:ascii="Times New Roman" w:hAnsi="Times New Roman" w:cs="Times New Roman"/>
                <w:sz w:val="18"/>
                <w:szCs w:val="18"/>
              </w:rPr>
            </w:pPr>
            <w:r w:rsidRPr="00FA3B76">
              <w:rPr>
                <w:rFonts w:ascii="Times New Roman" w:hAnsi="Times New Roman" w:cs="Times New Roman"/>
                <w:b/>
                <w:sz w:val="18"/>
                <w:szCs w:val="18"/>
              </w:rPr>
              <w:t>p</w:t>
            </w:r>
            <w:r w:rsidR="00A928CC">
              <w:rPr>
                <w:rFonts w:ascii="Times New Roman" w:hAnsi="Times New Roman" w:cs="Times New Roman"/>
                <w:b/>
                <w:sz w:val="18"/>
                <w:szCs w:val="18"/>
              </w:rPr>
              <w:t> </w:t>
            </w:r>
            <w:r w:rsidRPr="00FA3B76">
              <w:rPr>
                <w:rFonts w:ascii="Times New Roman" w:hAnsi="Times New Roman" w:cs="Times New Roman"/>
                <w:b/>
                <w:sz w:val="18"/>
                <w:szCs w:val="18"/>
              </w:rPr>
              <w:t>0</w:t>
            </w:r>
            <w:r w:rsidR="00A928CC">
              <w:rPr>
                <w:rFonts w:ascii="Times New Roman" w:hAnsi="Times New Roman" w:cs="Times New Roman"/>
                <w:b/>
                <w:sz w:val="18"/>
                <w:szCs w:val="18"/>
              </w:rPr>
              <w:t>,</w:t>
            </w:r>
            <w:r w:rsidRPr="00FA3B76">
              <w:rPr>
                <w:rFonts w:ascii="Times New Roman" w:hAnsi="Times New Roman" w:cs="Times New Roman"/>
                <w:b/>
                <w:sz w:val="18"/>
                <w:szCs w:val="18"/>
              </w:rPr>
              <w:t>001</w:t>
            </w:r>
          </w:p>
        </w:tc>
      </w:tr>
      <w:tr w:rsidR="00DC3E81" w:rsidRPr="00A2605D" w14:paraId="2A8490CF" w14:textId="77777777" w:rsidTr="00FC3270">
        <w:tc>
          <w:tcPr>
            <w:tcW w:w="7366" w:type="dxa"/>
            <w:gridSpan w:val="4"/>
            <w:shd w:val="clear" w:color="auto" w:fill="auto"/>
          </w:tcPr>
          <w:p w14:paraId="62360EB8" w14:textId="77777777" w:rsidR="00DC3E81" w:rsidRPr="00FA3B76" w:rsidRDefault="00DC3E81" w:rsidP="006878C1">
            <w:pPr>
              <w:jc w:val="right"/>
              <w:rPr>
                <w:rFonts w:ascii="Times New Roman" w:hAnsi="Times New Roman" w:cs="Times New Roman"/>
                <w:b/>
                <w:sz w:val="18"/>
                <w:szCs w:val="18"/>
              </w:rPr>
            </w:pPr>
            <w:r w:rsidRPr="00FA3B76">
              <w:rPr>
                <w:rFonts w:ascii="Times New Roman" w:hAnsi="Times New Roman" w:cs="Times New Roman"/>
                <w:b/>
                <w:sz w:val="18"/>
                <w:szCs w:val="18"/>
              </w:rPr>
              <w:t>Geriau deksametazonas</w:t>
            </w:r>
          </w:p>
          <w:p w14:paraId="4EDF81A2" w14:textId="77777777" w:rsidR="00DC3E81" w:rsidRPr="00FA3B76" w:rsidRDefault="00DC3E81" w:rsidP="006878C1">
            <w:pPr>
              <w:jc w:val="center"/>
              <w:rPr>
                <w:rFonts w:ascii="Times New Roman" w:hAnsi="Times New Roman" w:cs="Times New Roman"/>
                <w:b/>
                <w:sz w:val="18"/>
                <w:szCs w:val="18"/>
              </w:rPr>
            </w:pPr>
          </w:p>
        </w:tc>
        <w:tc>
          <w:tcPr>
            <w:tcW w:w="3074" w:type="dxa"/>
            <w:gridSpan w:val="2"/>
            <w:shd w:val="clear" w:color="auto" w:fill="auto"/>
          </w:tcPr>
          <w:p w14:paraId="6F7D070E" w14:textId="77777777" w:rsidR="00DC3E81" w:rsidRPr="00FA3B76" w:rsidRDefault="00DC3E81" w:rsidP="006878C1">
            <w:pPr>
              <w:rPr>
                <w:rFonts w:ascii="Times New Roman" w:hAnsi="Times New Roman" w:cs="Times New Roman"/>
                <w:b/>
                <w:sz w:val="18"/>
                <w:szCs w:val="18"/>
              </w:rPr>
            </w:pPr>
            <w:r w:rsidRPr="00FA3B76">
              <w:rPr>
                <w:rFonts w:ascii="Times New Roman" w:hAnsi="Times New Roman" w:cs="Times New Roman"/>
                <w:b/>
                <w:sz w:val="18"/>
                <w:szCs w:val="18"/>
              </w:rPr>
              <w:t>Geriau standartinė priežiūra</w:t>
            </w:r>
          </w:p>
        </w:tc>
      </w:tr>
    </w:tbl>
    <w:p w14:paraId="3AB41E41" w14:textId="77777777" w:rsidR="00DC3E81" w:rsidRDefault="00DC3E81" w:rsidP="00DC3E81">
      <w:pPr>
        <w:widowControl w:val="0"/>
        <w:ind w:left="0" w:right="-1" w:firstLine="0"/>
        <w:rPr>
          <w:rFonts w:ascii="Times New Roman" w:eastAsia="Times New Roman" w:hAnsi="Times New Roman" w:cs="Times New Roman"/>
          <w:snapToGrid w:val="0"/>
        </w:rPr>
      </w:pPr>
    </w:p>
    <w:p w14:paraId="2AF98146" w14:textId="77777777" w:rsidR="00DC3E81" w:rsidRPr="00DC3E81" w:rsidRDefault="00DC3E81" w:rsidP="00DC3E81">
      <w:pPr>
        <w:widowControl w:val="0"/>
        <w:ind w:left="0" w:right="-1" w:firstLine="0"/>
        <w:rPr>
          <w:rFonts w:ascii="Times New Roman" w:eastAsia="Times New Roman" w:hAnsi="Times New Roman" w:cs="Times New Roman"/>
          <w:snapToGrid w:val="0"/>
        </w:rPr>
      </w:pPr>
      <w:r w:rsidRPr="008C7CB0">
        <w:rPr>
          <w:rFonts w:ascii="Times New Roman" w:hAnsi="Times New Roman" w:cs="Times New Roman"/>
          <w:b/>
          <w:i/>
          <w:lang w:eastAsia="lt-LT"/>
        </w:rPr>
        <w:t xml:space="preserve">DEKSAMETAZONO </w:t>
      </w:r>
      <w:r w:rsidR="0009151D" w:rsidRPr="008C7CB0">
        <w:rPr>
          <w:rFonts w:ascii="Times New Roman" w:hAnsi="Times New Roman" w:cs="Times New Roman"/>
          <w:b/>
          <w:i/>
          <w:lang w:eastAsia="lt-LT"/>
        </w:rPr>
        <w:t>paskirstym</w:t>
      </w:r>
      <w:r w:rsidR="0009151D">
        <w:rPr>
          <w:rFonts w:ascii="Times New Roman" w:hAnsi="Times New Roman" w:cs="Times New Roman"/>
          <w:b/>
          <w:i/>
          <w:lang w:eastAsia="lt-LT"/>
        </w:rPr>
        <w:t>o poveikis</w:t>
      </w:r>
      <w:r w:rsidR="0009151D" w:rsidRPr="008C7CB0">
        <w:rPr>
          <w:rFonts w:ascii="Times New Roman" w:hAnsi="Times New Roman" w:cs="Times New Roman"/>
          <w:b/>
          <w:i/>
          <w:lang w:eastAsia="lt-LT"/>
        </w:rPr>
        <w:t xml:space="preserve"> </w:t>
      </w:r>
      <w:r w:rsidRPr="008C7CB0">
        <w:rPr>
          <w:rFonts w:ascii="Times New Roman" w:hAnsi="Times New Roman" w:cs="Times New Roman"/>
          <w:b/>
          <w:i/>
          <w:lang w:eastAsia="lt-LT"/>
        </w:rPr>
        <w:t>28 dienų mirtingumui, atsirandantis dėl atsitiktinės atrankos būdu gautos kvėpavimo sistemos palaikymo ir bet kurios ankščiau diagnozotos lėtinės lig</w:t>
      </w:r>
      <w:r w:rsidR="006D2D35" w:rsidRPr="00164F21">
        <w:rPr>
          <w:rFonts w:ascii="Times New Roman" w:hAnsi="Times New Roman" w:cs="Times New Roman"/>
          <w:b/>
          <w:bCs/>
          <w:i/>
          <w:iCs/>
          <w:color w:val="000000"/>
        </w:rPr>
        <w:t>os</w:t>
      </w:r>
      <w:r w:rsidR="006D2D35" w:rsidRPr="00AF37CD">
        <w:rPr>
          <w:rStyle w:val="Puslapioinaosnuoroda"/>
          <w:rFonts w:ascii="Times New Roman" w:hAnsi="Times New Roman" w:cs="Times New Roman"/>
          <w:b/>
          <w:bCs/>
          <w:i/>
          <w:iCs/>
          <w:color w:val="000000"/>
          <w:lang w:val="en-US"/>
        </w:rPr>
        <w:footnoteReference w:id="4"/>
      </w:r>
    </w:p>
    <w:p w14:paraId="1AE9C961" w14:textId="77777777" w:rsidR="006D2D35" w:rsidRDefault="006D2D35">
      <w:pPr>
        <w:widowControl w:val="0"/>
        <w:ind w:right="-1"/>
        <w:jc w:val="both"/>
        <w:outlineLvl w:val="3"/>
        <w:rPr>
          <w:rFonts w:ascii="Times New Roman" w:eastAsia="Times New Roman" w:hAnsi="Times New Roman" w:cs="Times New Roman"/>
          <w:b/>
          <w:bCs/>
          <w:snapToGrid w:val="0"/>
          <w:lang w:eastAsia="x-none"/>
        </w:rPr>
      </w:pPr>
    </w:p>
    <w:tbl>
      <w:tblPr>
        <w:tblW w:w="10440" w:type="dxa"/>
        <w:tblInd w:w="-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0"/>
        <w:gridCol w:w="1661"/>
        <w:gridCol w:w="1807"/>
        <w:gridCol w:w="2082"/>
        <w:gridCol w:w="1432"/>
        <w:gridCol w:w="1608"/>
      </w:tblGrid>
      <w:tr w:rsidR="006D2D35" w:rsidRPr="00CA09C9" w14:paraId="7AA25210" w14:textId="77777777" w:rsidTr="00FC3270">
        <w:tc>
          <w:tcPr>
            <w:tcW w:w="1850" w:type="dxa"/>
            <w:shd w:val="clear" w:color="auto" w:fill="auto"/>
          </w:tcPr>
          <w:p w14:paraId="15DF4936" w14:textId="77777777" w:rsidR="006D2D35" w:rsidRPr="00BD4A61" w:rsidRDefault="006D2D35" w:rsidP="00F7239A">
            <w:pPr>
              <w:rPr>
                <w:rFonts w:ascii="Arial" w:hAnsi="Arial" w:cs="Arial"/>
                <w:sz w:val="18"/>
                <w:szCs w:val="18"/>
              </w:rPr>
            </w:pPr>
          </w:p>
        </w:tc>
        <w:tc>
          <w:tcPr>
            <w:tcW w:w="1661" w:type="dxa"/>
            <w:shd w:val="clear" w:color="auto" w:fill="auto"/>
          </w:tcPr>
          <w:p w14:paraId="32084E39" w14:textId="77777777" w:rsidR="006D2D35" w:rsidRPr="008C7CB0" w:rsidRDefault="006D2D35" w:rsidP="00F7239A">
            <w:pPr>
              <w:rPr>
                <w:rFonts w:ascii="Times New Roman" w:hAnsi="Times New Roman" w:cs="Times New Roman"/>
                <w:b/>
                <w:sz w:val="18"/>
                <w:szCs w:val="18"/>
              </w:rPr>
            </w:pPr>
            <w:r w:rsidRPr="008C7CB0">
              <w:rPr>
                <w:rFonts w:ascii="Times New Roman" w:hAnsi="Times New Roman" w:cs="Times New Roman"/>
                <w:b/>
                <w:sz w:val="18"/>
                <w:szCs w:val="18"/>
              </w:rPr>
              <w:t>Deksametazonas</w:t>
            </w:r>
          </w:p>
        </w:tc>
        <w:tc>
          <w:tcPr>
            <w:tcW w:w="1807" w:type="dxa"/>
            <w:shd w:val="clear" w:color="auto" w:fill="auto"/>
          </w:tcPr>
          <w:p w14:paraId="03AD9DA1"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Standartinė priežiūra</w:t>
            </w:r>
          </w:p>
        </w:tc>
        <w:tc>
          <w:tcPr>
            <w:tcW w:w="3514" w:type="dxa"/>
            <w:gridSpan w:val="2"/>
            <w:vMerge w:val="restart"/>
            <w:shd w:val="clear" w:color="auto" w:fill="auto"/>
          </w:tcPr>
          <w:p w14:paraId="3684D074"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noProof/>
                <w:sz w:val="18"/>
                <w:szCs w:val="18"/>
              </w:rPr>
              <w:t xml:space="preserve">          </w:t>
            </w:r>
            <w:r w:rsidRPr="008C7CB0">
              <w:rPr>
                <w:rFonts w:ascii="Times New Roman" w:hAnsi="Times New Roman" w:cs="Times New Roman"/>
                <w:noProof/>
                <w:lang w:eastAsia="lt-LT"/>
              </w:rPr>
              <w:drawing>
                <wp:inline distT="0" distB="0" distL="0" distR="0" wp14:anchorId="3FD55B21" wp14:editId="0D8E6F09">
                  <wp:extent cx="1724025" cy="26765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4025" cy="2676525"/>
                          </a:xfrm>
                          <a:prstGeom prst="rect">
                            <a:avLst/>
                          </a:prstGeom>
                          <a:noFill/>
                          <a:ln>
                            <a:noFill/>
                          </a:ln>
                        </pic:spPr>
                      </pic:pic>
                    </a:graphicData>
                  </a:graphic>
                </wp:inline>
              </w:drawing>
            </w:r>
          </w:p>
        </w:tc>
        <w:tc>
          <w:tcPr>
            <w:tcW w:w="1608" w:type="dxa"/>
            <w:shd w:val="clear" w:color="auto" w:fill="auto"/>
          </w:tcPr>
          <w:p w14:paraId="203DB701"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RR (95</w:t>
            </w:r>
            <w:r w:rsidR="009F02C8">
              <w:rPr>
                <w:rFonts w:ascii="Times New Roman" w:hAnsi="Times New Roman" w:cs="Times New Roman"/>
                <w:b/>
                <w:sz w:val="18"/>
                <w:szCs w:val="18"/>
              </w:rPr>
              <w:t> </w:t>
            </w:r>
            <w:r w:rsidRPr="008C7CB0">
              <w:rPr>
                <w:rFonts w:ascii="Times New Roman" w:hAnsi="Times New Roman" w:cs="Times New Roman"/>
                <w:b/>
                <w:sz w:val="18"/>
                <w:szCs w:val="18"/>
              </w:rPr>
              <w:t>%</w:t>
            </w:r>
            <w:r w:rsidR="005A65C9">
              <w:rPr>
                <w:rFonts w:ascii="Times New Roman" w:hAnsi="Times New Roman" w:cs="Times New Roman"/>
                <w:b/>
                <w:sz w:val="18"/>
                <w:szCs w:val="18"/>
              </w:rPr>
              <w:t xml:space="preserve"> P</w:t>
            </w:r>
            <w:r w:rsidRPr="008C7CB0">
              <w:rPr>
                <w:rFonts w:ascii="Times New Roman" w:hAnsi="Times New Roman" w:cs="Times New Roman"/>
                <w:b/>
                <w:sz w:val="18"/>
                <w:szCs w:val="18"/>
              </w:rPr>
              <w:t>l)</w:t>
            </w:r>
          </w:p>
        </w:tc>
      </w:tr>
      <w:tr w:rsidR="006D2D35" w:rsidRPr="00CA09C9" w14:paraId="36655C77" w14:textId="77777777" w:rsidTr="00FC3270">
        <w:tc>
          <w:tcPr>
            <w:tcW w:w="5318" w:type="dxa"/>
            <w:gridSpan w:val="3"/>
            <w:shd w:val="clear" w:color="auto" w:fill="auto"/>
          </w:tcPr>
          <w:p w14:paraId="40333290" w14:textId="77777777" w:rsidR="006D2D35" w:rsidRPr="008C7CB0" w:rsidRDefault="006D2D35" w:rsidP="00F7239A">
            <w:pPr>
              <w:rPr>
                <w:rFonts w:ascii="Times New Roman" w:hAnsi="Times New Roman" w:cs="Times New Roman"/>
                <w:b/>
                <w:sz w:val="18"/>
                <w:szCs w:val="18"/>
              </w:rPr>
            </w:pPr>
            <w:r w:rsidRPr="008C7CB0">
              <w:rPr>
                <w:rFonts w:ascii="Times New Roman" w:hAnsi="Times New Roman" w:cs="Times New Roman"/>
                <w:b/>
                <w:sz w:val="18"/>
                <w:szCs w:val="18"/>
              </w:rPr>
              <w:t>Be deguonies (x</w:t>
            </w:r>
            <w:r w:rsidRPr="008C7CB0">
              <w:rPr>
                <w:rFonts w:ascii="Times New Roman" w:hAnsi="Times New Roman" w:cs="Times New Roman"/>
                <w:b/>
                <w:sz w:val="18"/>
                <w:szCs w:val="18"/>
                <w:vertAlign w:val="subscript"/>
              </w:rPr>
              <w:t>1</w:t>
            </w:r>
            <w:r w:rsidRPr="008C7CB0">
              <w:rPr>
                <w:rFonts w:ascii="Times New Roman" w:hAnsi="Times New Roman" w:cs="Times New Roman"/>
                <w:b/>
                <w:sz w:val="18"/>
                <w:szCs w:val="18"/>
                <w:vertAlign w:val="superscript"/>
              </w:rPr>
              <w:t>2</w:t>
            </w:r>
            <w:r w:rsidRPr="008C7CB0">
              <w:rPr>
                <w:rFonts w:ascii="Times New Roman" w:hAnsi="Times New Roman" w:cs="Times New Roman"/>
                <w:b/>
                <w:sz w:val="18"/>
                <w:szCs w:val="18"/>
              </w:rPr>
              <w:t>=</w:t>
            </w:r>
            <w:r w:rsidR="009C3CC4">
              <w:rPr>
                <w:rFonts w:ascii="Times New Roman" w:hAnsi="Times New Roman" w:cs="Times New Roman"/>
                <w:b/>
                <w:sz w:val="18"/>
                <w:szCs w:val="18"/>
              </w:rPr>
              <w:t> </w:t>
            </w: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08; p=</w:t>
            </w:r>
            <w:r w:rsidR="009C3CC4">
              <w:rPr>
                <w:rFonts w:ascii="Times New Roman" w:hAnsi="Times New Roman" w:cs="Times New Roman"/>
                <w:b/>
                <w:sz w:val="18"/>
                <w:szCs w:val="18"/>
              </w:rPr>
              <w:t> </w:t>
            </w: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78)</w:t>
            </w:r>
          </w:p>
        </w:tc>
        <w:tc>
          <w:tcPr>
            <w:tcW w:w="3514" w:type="dxa"/>
            <w:gridSpan w:val="2"/>
            <w:vMerge/>
            <w:shd w:val="clear" w:color="auto" w:fill="auto"/>
          </w:tcPr>
          <w:p w14:paraId="072796CE" w14:textId="77777777" w:rsidR="006D2D35" w:rsidRPr="008C7CB0" w:rsidRDefault="006D2D35">
            <w:pPr>
              <w:rPr>
                <w:rFonts w:ascii="Times New Roman" w:hAnsi="Times New Roman" w:cs="Times New Roman"/>
                <w:sz w:val="18"/>
                <w:szCs w:val="18"/>
              </w:rPr>
            </w:pPr>
          </w:p>
        </w:tc>
        <w:tc>
          <w:tcPr>
            <w:tcW w:w="1608" w:type="dxa"/>
            <w:shd w:val="clear" w:color="auto" w:fill="auto"/>
          </w:tcPr>
          <w:p w14:paraId="14D1242C" w14:textId="77777777" w:rsidR="006D2D35" w:rsidRPr="008C7CB0" w:rsidRDefault="006D2D35">
            <w:pPr>
              <w:rPr>
                <w:rFonts w:ascii="Times New Roman" w:hAnsi="Times New Roman" w:cs="Times New Roman"/>
                <w:sz w:val="18"/>
                <w:szCs w:val="18"/>
              </w:rPr>
            </w:pPr>
          </w:p>
        </w:tc>
      </w:tr>
      <w:tr w:rsidR="006D2D35" w:rsidRPr="00CA09C9" w14:paraId="26341987" w14:textId="77777777" w:rsidTr="00FC3270">
        <w:trPr>
          <w:trHeight w:val="925"/>
        </w:trPr>
        <w:tc>
          <w:tcPr>
            <w:tcW w:w="1850" w:type="dxa"/>
            <w:shd w:val="clear" w:color="auto" w:fill="auto"/>
          </w:tcPr>
          <w:p w14:paraId="699908B6" w14:textId="77777777" w:rsidR="006D2D35" w:rsidRPr="008C7CB0" w:rsidRDefault="006D2D35" w:rsidP="00F7239A">
            <w:pPr>
              <w:rPr>
                <w:rFonts w:ascii="Times New Roman" w:hAnsi="Times New Roman" w:cs="Times New Roman"/>
                <w:sz w:val="18"/>
                <w:szCs w:val="18"/>
              </w:rPr>
            </w:pPr>
            <w:r w:rsidRPr="008C7CB0">
              <w:rPr>
                <w:rFonts w:ascii="Times New Roman" w:hAnsi="Times New Roman" w:cs="Times New Roman"/>
                <w:sz w:val="18"/>
                <w:szCs w:val="18"/>
              </w:rPr>
              <w:t>Ankstesnė liga</w:t>
            </w:r>
          </w:p>
          <w:p w14:paraId="2EF012E6"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Be ankstesnės ligos</w:t>
            </w:r>
          </w:p>
          <w:p w14:paraId="4B11C0CB"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Tarpinė suma</w:t>
            </w:r>
          </w:p>
        </w:tc>
        <w:tc>
          <w:tcPr>
            <w:tcW w:w="1661" w:type="dxa"/>
            <w:shd w:val="clear" w:color="auto" w:fill="auto"/>
          </w:tcPr>
          <w:p w14:paraId="031E1147"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65/313 (20</w:t>
            </w:r>
            <w:r w:rsidR="003903EF">
              <w:rPr>
                <w:rFonts w:ascii="Times New Roman" w:hAnsi="Times New Roman" w:cs="Times New Roman"/>
                <w:sz w:val="18"/>
                <w:szCs w:val="18"/>
              </w:rPr>
              <w:t>,</w:t>
            </w:r>
            <w:r w:rsidRPr="008C7CB0">
              <w:rPr>
                <w:rFonts w:ascii="Times New Roman" w:hAnsi="Times New Roman" w:cs="Times New Roman"/>
                <w:sz w:val="18"/>
                <w:szCs w:val="18"/>
              </w:rPr>
              <w:t>8</w:t>
            </w:r>
            <w:r w:rsidR="009C3CC4">
              <w:rPr>
                <w:rFonts w:ascii="Times New Roman" w:hAnsi="Times New Roman" w:cs="Times New Roman"/>
                <w:sz w:val="18"/>
                <w:szCs w:val="18"/>
              </w:rPr>
              <w:t> </w:t>
            </w:r>
            <w:r w:rsidRPr="008C7CB0">
              <w:rPr>
                <w:rFonts w:ascii="Times New Roman" w:hAnsi="Times New Roman" w:cs="Times New Roman"/>
                <w:sz w:val="18"/>
                <w:szCs w:val="18"/>
              </w:rPr>
              <w:t>%)</w:t>
            </w:r>
          </w:p>
          <w:p w14:paraId="338988FE"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24/188 (12</w:t>
            </w:r>
            <w:r w:rsidR="003903EF">
              <w:rPr>
                <w:rFonts w:ascii="Times New Roman" w:hAnsi="Times New Roman" w:cs="Times New Roman"/>
                <w:sz w:val="18"/>
                <w:szCs w:val="18"/>
              </w:rPr>
              <w:t>,</w:t>
            </w:r>
            <w:r w:rsidRPr="008C7CB0">
              <w:rPr>
                <w:rFonts w:ascii="Times New Roman" w:hAnsi="Times New Roman" w:cs="Times New Roman"/>
                <w:sz w:val="18"/>
                <w:szCs w:val="18"/>
              </w:rPr>
              <w:t>8</w:t>
            </w:r>
            <w:r w:rsidR="0032784F">
              <w:rPr>
                <w:rFonts w:ascii="Times New Roman" w:hAnsi="Times New Roman" w:cs="Times New Roman"/>
                <w:sz w:val="18"/>
                <w:szCs w:val="18"/>
              </w:rPr>
              <w:t> </w:t>
            </w:r>
            <w:r w:rsidRPr="008C7CB0">
              <w:rPr>
                <w:rFonts w:ascii="Times New Roman" w:hAnsi="Times New Roman" w:cs="Times New Roman"/>
                <w:sz w:val="18"/>
                <w:szCs w:val="18"/>
              </w:rPr>
              <w:t>%)</w:t>
            </w:r>
          </w:p>
          <w:p w14:paraId="3E593498" w14:textId="77777777" w:rsidR="006D2D35" w:rsidRPr="008C7CB0" w:rsidRDefault="006D2D35" w:rsidP="008C7CB0">
            <w:pPr>
              <w:rPr>
                <w:rFonts w:ascii="Times New Roman" w:hAnsi="Times New Roman" w:cs="Times New Roman"/>
                <w:b/>
                <w:sz w:val="18"/>
                <w:szCs w:val="18"/>
              </w:rPr>
            </w:pPr>
            <w:r w:rsidRPr="008C7CB0">
              <w:rPr>
                <w:rFonts w:ascii="Times New Roman" w:hAnsi="Times New Roman" w:cs="Times New Roman"/>
                <w:b/>
                <w:sz w:val="18"/>
                <w:szCs w:val="18"/>
              </w:rPr>
              <w:t>89/501 (17</w:t>
            </w:r>
            <w:r w:rsidR="003903EF">
              <w:rPr>
                <w:rFonts w:ascii="Times New Roman" w:hAnsi="Times New Roman" w:cs="Times New Roman"/>
                <w:b/>
                <w:sz w:val="18"/>
                <w:szCs w:val="18"/>
              </w:rPr>
              <w:t>,</w:t>
            </w:r>
            <w:r w:rsidRPr="008C7CB0">
              <w:rPr>
                <w:rFonts w:ascii="Times New Roman" w:hAnsi="Times New Roman" w:cs="Times New Roman"/>
                <w:b/>
                <w:sz w:val="18"/>
                <w:szCs w:val="18"/>
              </w:rPr>
              <w:t>8</w:t>
            </w:r>
            <w:r w:rsidR="0032784F">
              <w:rPr>
                <w:rFonts w:ascii="Times New Roman" w:hAnsi="Times New Roman" w:cs="Times New Roman"/>
                <w:b/>
                <w:sz w:val="18"/>
                <w:szCs w:val="18"/>
              </w:rPr>
              <w:t> </w:t>
            </w:r>
            <w:r w:rsidRPr="008C7CB0">
              <w:rPr>
                <w:rFonts w:ascii="Times New Roman" w:hAnsi="Times New Roman" w:cs="Times New Roman"/>
                <w:b/>
                <w:sz w:val="18"/>
                <w:szCs w:val="18"/>
              </w:rPr>
              <w:t>%)</w:t>
            </w:r>
          </w:p>
        </w:tc>
        <w:tc>
          <w:tcPr>
            <w:tcW w:w="1807" w:type="dxa"/>
            <w:shd w:val="clear" w:color="auto" w:fill="auto"/>
          </w:tcPr>
          <w:p w14:paraId="7F437E29"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100/598 (16</w:t>
            </w:r>
            <w:r w:rsidR="003903EF">
              <w:rPr>
                <w:rFonts w:ascii="Times New Roman" w:hAnsi="Times New Roman" w:cs="Times New Roman"/>
                <w:sz w:val="18"/>
                <w:szCs w:val="18"/>
              </w:rPr>
              <w:t>,</w:t>
            </w:r>
            <w:r w:rsidRPr="008C7CB0">
              <w:rPr>
                <w:rFonts w:ascii="Times New Roman" w:hAnsi="Times New Roman" w:cs="Times New Roman"/>
                <w:sz w:val="18"/>
                <w:szCs w:val="18"/>
              </w:rPr>
              <w:t>7</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5B4BEE05"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45/436 (10</w:t>
            </w:r>
            <w:r w:rsidR="003903EF">
              <w:rPr>
                <w:rFonts w:ascii="Times New Roman" w:hAnsi="Times New Roman" w:cs="Times New Roman"/>
                <w:sz w:val="18"/>
                <w:szCs w:val="18"/>
              </w:rPr>
              <w:t>,</w:t>
            </w:r>
            <w:r w:rsidRPr="008C7CB0">
              <w:rPr>
                <w:rFonts w:ascii="Times New Roman" w:hAnsi="Times New Roman" w:cs="Times New Roman"/>
                <w:sz w:val="18"/>
                <w:szCs w:val="18"/>
              </w:rPr>
              <w:t>3</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0AF70ADD" w14:textId="77777777" w:rsidR="006D2D35" w:rsidRPr="008C7CB0" w:rsidRDefault="006D2D35" w:rsidP="008C7CB0">
            <w:pPr>
              <w:rPr>
                <w:rFonts w:ascii="Times New Roman" w:hAnsi="Times New Roman" w:cs="Times New Roman"/>
                <w:b/>
                <w:sz w:val="18"/>
                <w:szCs w:val="18"/>
              </w:rPr>
            </w:pPr>
            <w:r w:rsidRPr="008C7CB0">
              <w:rPr>
                <w:rFonts w:ascii="Times New Roman" w:hAnsi="Times New Roman" w:cs="Times New Roman"/>
                <w:b/>
                <w:sz w:val="18"/>
                <w:szCs w:val="18"/>
              </w:rPr>
              <w:t>145/1034 (14</w:t>
            </w:r>
            <w:r w:rsidR="003903EF">
              <w:rPr>
                <w:rFonts w:ascii="Times New Roman" w:hAnsi="Times New Roman" w:cs="Times New Roman"/>
                <w:b/>
                <w:sz w:val="18"/>
                <w:szCs w:val="18"/>
              </w:rPr>
              <w:t>,</w:t>
            </w:r>
            <w:r w:rsidRPr="008C7CB0">
              <w:rPr>
                <w:rFonts w:ascii="Times New Roman" w:hAnsi="Times New Roman" w:cs="Times New Roman"/>
                <w:b/>
                <w:sz w:val="18"/>
                <w:szCs w:val="18"/>
              </w:rPr>
              <w:t>0</w:t>
            </w:r>
            <w:r w:rsidR="00E24E6E">
              <w:rPr>
                <w:rFonts w:ascii="Times New Roman" w:hAnsi="Times New Roman" w:cs="Times New Roman"/>
                <w:b/>
                <w:sz w:val="18"/>
                <w:szCs w:val="18"/>
              </w:rPr>
              <w:t> </w:t>
            </w:r>
            <w:r w:rsidRPr="008C7CB0">
              <w:rPr>
                <w:rFonts w:ascii="Times New Roman" w:hAnsi="Times New Roman" w:cs="Times New Roman"/>
                <w:b/>
                <w:sz w:val="18"/>
                <w:szCs w:val="18"/>
              </w:rPr>
              <w:t>%)</w:t>
            </w:r>
          </w:p>
        </w:tc>
        <w:tc>
          <w:tcPr>
            <w:tcW w:w="3514" w:type="dxa"/>
            <w:gridSpan w:val="2"/>
            <w:vMerge/>
            <w:shd w:val="clear" w:color="auto" w:fill="auto"/>
          </w:tcPr>
          <w:p w14:paraId="426879FB" w14:textId="77777777" w:rsidR="006D2D35" w:rsidRPr="008C7CB0" w:rsidRDefault="006D2D35">
            <w:pPr>
              <w:rPr>
                <w:rFonts w:ascii="Times New Roman" w:hAnsi="Times New Roman" w:cs="Times New Roman"/>
                <w:sz w:val="18"/>
                <w:szCs w:val="18"/>
              </w:rPr>
            </w:pPr>
          </w:p>
        </w:tc>
        <w:tc>
          <w:tcPr>
            <w:tcW w:w="1608" w:type="dxa"/>
            <w:shd w:val="clear" w:color="auto" w:fill="auto"/>
          </w:tcPr>
          <w:p w14:paraId="3D1C66C7"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1,22 (0,89</w:t>
            </w:r>
            <w:r w:rsidR="00C372E9">
              <w:rPr>
                <w:rFonts w:ascii="Times New Roman" w:hAnsi="Times New Roman" w:cs="Times New Roman"/>
                <w:sz w:val="18"/>
                <w:szCs w:val="18"/>
              </w:rPr>
              <w:noBreakHyphen/>
            </w:r>
            <w:r w:rsidRPr="008C7CB0">
              <w:rPr>
                <w:rFonts w:ascii="Times New Roman" w:hAnsi="Times New Roman" w:cs="Times New Roman"/>
                <w:sz w:val="18"/>
                <w:szCs w:val="18"/>
              </w:rPr>
              <w:t>1,66)</w:t>
            </w:r>
          </w:p>
          <w:p w14:paraId="059FBCE9"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1,12 (0,68</w:t>
            </w:r>
            <w:r w:rsidR="00C372E9">
              <w:rPr>
                <w:rFonts w:ascii="Times New Roman" w:hAnsi="Times New Roman" w:cs="Times New Roman"/>
                <w:sz w:val="18"/>
                <w:szCs w:val="18"/>
              </w:rPr>
              <w:noBreakHyphen/>
            </w:r>
            <w:r w:rsidRPr="008C7CB0">
              <w:rPr>
                <w:rFonts w:ascii="Times New Roman" w:hAnsi="Times New Roman" w:cs="Times New Roman"/>
                <w:sz w:val="18"/>
                <w:szCs w:val="18"/>
              </w:rPr>
              <w:t>1,83)</w:t>
            </w:r>
          </w:p>
          <w:p w14:paraId="5C1ED73D"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1</w:t>
            </w:r>
            <w:r w:rsidR="003903EF">
              <w:rPr>
                <w:rFonts w:ascii="Times New Roman" w:hAnsi="Times New Roman" w:cs="Times New Roman"/>
                <w:b/>
                <w:sz w:val="18"/>
                <w:szCs w:val="18"/>
              </w:rPr>
              <w:t>,</w:t>
            </w:r>
            <w:r w:rsidRPr="008C7CB0">
              <w:rPr>
                <w:rFonts w:ascii="Times New Roman" w:hAnsi="Times New Roman" w:cs="Times New Roman"/>
                <w:b/>
                <w:sz w:val="18"/>
                <w:szCs w:val="18"/>
              </w:rPr>
              <w:t>19 (0</w:t>
            </w:r>
            <w:r w:rsidR="003903EF">
              <w:rPr>
                <w:rFonts w:ascii="Times New Roman" w:hAnsi="Times New Roman" w:cs="Times New Roman"/>
                <w:b/>
                <w:sz w:val="18"/>
                <w:szCs w:val="18"/>
              </w:rPr>
              <w:t>,</w:t>
            </w:r>
            <w:r w:rsidRPr="008C7CB0">
              <w:rPr>
                <w:rFonts w:ascii="Times New Roman" w:hAnsi="Times New Roman" w:cs="Times New Roman"/>
                <w:b/>
                <w:sz w:val="18"/>
                <w:szCs w:val="18"/>
              </w:rPr>
              <w:t>91</w:t>
            </w:r>
            <w:r w:rsidR="00C372E9">
              <w:rPr>
                <w:rFonts w:ascii="Times New Roman" w:hAnsi="Times New Roman" w:cs="Times New Roman"/>
                <w:b/>
                <w:sz w:val="18"/>
                <w:szCs w:val="18"/>
              </w:rPr>
              <w:noBreakHyphen/>
            </w:r>
            <w:r w:rsidRPr="008C7CB0">
              <w:rPr>
                <w:rFonts w:ascii="Times New Roman" w:hAnsi="Times New Roman" w:cs="Times New Roman"/>
                <w:b/>
                <w:sz w:val="18"/>
                <w:szCs w:val="18"/>
              </w:rPr>
              <w:t>1</w:t>
            </w:r>
            <w:r w:rsidR="003903EF">
              <w:rPr>
                <w:rFonts w:ascii="Times New Roman" w:hAnsi="Times New Roman" w:cs="Times New Roman"/>
                <w:b/>
                <w:sz w:val="18"/>
                <w:szCs w:val="18"/>
              </w:rPr>
              <w:t>,</w:t>
            </w:r>
            <w:r w:rsidRPr="008C7CB0">
              <w:rPr>
                <w:rFonts w:ascii="Times New Roman" w:hAnsi="Times New Roman" w:cs="Times New Roman"/>
                <w:b/>
                <w:sz w:val="18"/>
                <w:szCs w:val="18"/>
              </w:rPr>
              <w:t>55)</w:t>
            </w:r>
          </w:p>
        </w:tc>
      </w:tr>
      <w:tr w:rsidR="006D2D35" w:rsidRPr="00CA09C9" w14:paraId="15519B5C" w14:textId="77777777" w:rsidTr="00FC3270">
        <w:trPr>
          <w:trHeight w:val="275"/>
        </w:trPr>
        <w:tc>
          <w:tcPr>
            <w:tcW w:w="5318" w:type="dxa"/>
            <w:gridSpan w:val="3"/>
            <w:shd w:val="clear" w:color="auto" w:fill="auto"/>
          </w:tcPr>
          <w:p w14:paraId="37C405C4" w14:textId="77777777" w:rsidR="006D2D35" w:rsidRPr="008C7CB0" w:rsidRDefault="006D2D35" w:rsidP="00F7239A">
            <w:pPr>
              <w:rPr>
                <w:rFonts w:ascii="Times New Roman" w:hAnsi="Times New Roman" w:cs="Times New Roman"/>
                <w:b/>
                <w:sz w:val="18"/>
                <w:szCs w:val="18"/>
              </w:rPr>
            </w:pPr>
            <w:r w:rsidRPr="008C7CB0">
              <w:rPr>
                <w:rFonts w:ascii="Times New Roman" w:hAnsi="Times New Roman" w:cs="Times New Roman"/>
                <w:b/>
                <w:sz w:val="18"/>
                <w:szCs w:val="18"/>
              </w:rPr>
              <w:t>Tik deguonis (x</w:t>
            </w:r>
            <w:r w:rsidRPr="008C7CB0">
              <w:rPr>
                <w:rFonts w:ascii="Times New Roman" w:hAnsi="Times New Roman" w:cs="Times New Roman"/>
                <w:b/>
                <w:sz w:val="18"/>
                <w:szCs w:val="18"/>
                <w:vertAlign w:val="subscript"/>
              </w:rPr>
              <w:t>1</w:t>
            </w:r>
            <w:r w:rsidRPr="008C7CB0">
              <w:rPr>
                <w:rFonts w:ascii="Times New Roman" w:hAnsi="Times New Roman" w:cs="Times New Roman"/>
                <w:b/>
                <w:sz w:val="18"/>
                <w:szCs w:val="18"/>
                <w:vertAlign w:val="superscript"/>
              </w:rPr>
              <w:t>2</w:t>
            </w:r>
            <w:r w:rsidRPr="008C7CB0">
              <w:rPr>
                <w:rFonts w:ascii="Times New Roman" w:hAnsi="Times New Roman" w:cs="Times New Roman"/>
                <w:b/>
                <w:sz w:val="18"/>
                <w:szCs w:val="18"/>
              </w:rPr>
              <w:t>=</w:t>
            </w:r>
            <w:r w:rsidR="00E24E6E">
              <w:rPr>
                <w:rFonts w:ascii="Times New Roman" w:hAnsi="Times New Roman" w:cs="Times New Roman"/>
                <w:b/>
                <w:sz w:val="18"/>
                <w:szCs w:val="18"/>
              </w:rPr>
              <w:t> </w:t>
            </w:r>
            <w:r w:rsidRPr="008C7CB0">
              <w:rPr>
                <w:rFonts w:ascii="Times New Roman" w:hAnsi="Times New Roman" w:cs="Times New Roman"/>
                <w:b/>
                <w:sz w:val="18"/>
                <w:szCs w:val="18"/>
              </w:rPr>
              <w:t>2</w:t>
            </w:r>
            <w:r w:rsidR="00C92F45">
              <w:rPr>
                <w:rFonts w:ascii="Times New Roman" w:hAnsi="Times New Roman" w:cs="Times New Roman"/>
                <w:b/>
                <w:sz w:val="18"/>
                <w:szCs w:val="18"/>
              </w:rPr>
              <w:t>,</w:t>
            </w:r>
            <w:r w:rsidRPr="008C7CB0">
              <w:rPr>
                <w:rFonts w:ascii="Times New Roman" w:hAnsi="Times New Roman" w:cs="Times New Roman"/>
                <w:b/>
                <w:sz w:val="18"/>
                <w:szCs w:val="18"/>
              </w:rPr>
              <w:t>05; p=</w:t>
            </w:r>
            <w:r w:rsidR="00E24E6E">
              <w:rPr>
                <w:rFonts w:ascii="Times New Roman" w:hAnsi="Times New Roman" w:cs="Times New Roman"/>
                <w:b/>
                <w:sz w:val="18"/>
                <w:szCs w:val="18"/>
              </w:rPr>
              <w:t> </w:t>
            </w:r>
            <w:r w:rsidRPr="008C7CB0">
              <w:rPr>
                <w:rFonts w:ascii="Times New Roman" w:hAnsi="Times New Roman" w:cs="Times New Roman"/>
                <w:b/>
                <w:sz w:val="18"/>
                <w:szCs w:val="18"/>
              </w:rPr>
              <w:t>0</w:t>
            </w:r>
            <w:r w:rsidR="00C92F45">
              <w:rPr>
                <w:rFonts w:ascii="Times New Roman" w:hAnsi="Times New Roman" w:cs="Times New Roman"/>
                <w:b/>
                <w:sz w:val="18"/>
                <w:szCs w:val="18"/>
              </w:rPr>
              <w:t>,</w:t>
            </w:r>
            <w:r w:rsidRPr="008C7CB0">
              <w:rPr>
                <w:rFonts w:ascii="Times New Roman" w:hAnsi="Times New Roman" w:cs="Times New Roman"/>
                <w:b/>
                <w:sz w:val="18"/>
                <w:szCs w:val="18"/>
              </w:rPr>
              <w:t>15)</w:t>
            </w:r>
          </w:p>
        </w:tc>
        <w:tc>
          <w:tcPr>
            <w:tcW w:w="3514" w:type="dxa"/>
            <w:gridSpan w:val="2"/>
            <w:vMerge/>
            <w:shd w:val="clear" w:color="auto" w:fill="auto"/>
          </w:tcPr>
          <w:p w14:paraId="761E131B" w14:textId="77777777" w:rsidR="006D2D35" w:rsidRPr="008C7CB0" w:rsidRDefault="006D2D35">
            <w:pPr>
              <w:rPr>
                <w:rFonts w:ascii="Times New Roman" w:hAnsi="Times New Roman" w:cs="Times New Roman"/>
                <w:sz w:val="18"/>
                <w:szCs w:val="18"/>
              </w:rPr>
            </w:pPr>
          </w:p>
        </w:tc>
        <w:tc>
          <w:tcPr>
            <w:tcW w:w="1608" w:type="dxa"/>
            <w:shd w:val="clear" w:color="auto" w:fill="auto"/>
          </w:tcPr>
          <w:p w14:paraId="7ACFEA04" w14:textId="77777777" w:rsidR="006D2D35" w:rsidRPr="008C7CB0" w:rsidRDefault="006D2D35">
            <w:pPr>
              <w:rPr>
                <w:rFonts w:ascii="Times New Roman" w:hAnsi="Times New Roman" w:cs="Times New Roman"/>
                <w:sz w:val="18"/>
                <w:szCs w:val="18"/>
              </w:rPr>
            </w:pPr>
          </w:p>
        </w:tc>
      </w:tr>
      <w:tr w:rsidR="006D2D35" w:rsidRPr="00CA09C9" w14:paraId="1B8B4FF2" w14:textId="77777777" w:rsidTr="00FC3270">
        <w:trPr>
          <w:trHeight w:val="842"/>
        </w:trPr>
        <w:tc>
          <w:tcPr>
            <w:tcW w:w="1850" w:type="dxa"/>
            <w:shd w:val="clear" w:color="auto" w:fill="auto"/>
          </w:tcPr>
          <w:p w14:paraId="76C1CE4B" w14:textId="77777777" w:rsidR="006D2D35" w:rsidRPr="008C7CB0" w:rsidRDefault="006D2D35" w:rsidP="00F7239A">
            <w:pPr>
              <w:rPr>
                <w:rFonts w:ascii="Times New Roman" w:hAnsi="Times New Roman" w:cs="Times New Roman"/>
                <w:sz w:val="18"/>
                <w:szCs w:val="18"/>
              </w:rPr>
            </w:pPr>
            <w:r w:rsidRPr="008C7CB0">
              <w:rPr>
                <w:rFonts w:ascii="Times New Roman" w:hAnsi="Times New Roman" w:cs="Times New Roman"/>
                <w:sz w:val="18"/>
                <w:szCs w:val="18"/>
              </w:rPr>
              <w:t>Ankstesnė liga</w:t>
            </w:r>
          </w:p>
          <w:p w14:paraId="04140418"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Be ankstesnės ligos</w:t>
            </w:r>
          </w:p>
          <w:p w14:paraId="0EEDAF1D"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b/>
                <w:sz w:val="18"/>
                <w:szCs w:val="18"/>
              </w:rPr>
              <w:t xml:space="preserve">Tarpinė suma </w:t>
            </w:r>
          </w:p>
        </w:tc>
        <w:tc>
          <w:tcPr>
            <w:tcW w:w="1661" w:type="dxa"/>
            <w:shd w:val="clear" w:color="auto" w:fill="auto"/>
          </w:tcPr>
          <w:p w14:paraId="4F63AD52"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221/702 (31</w:t>
            </w:r>
            <w:r w:rsidR="001343D0">
              <w:rPr>
                <w:rFonts w:ascii="Times New Roman" w:hAnsi="Times New Roman" w:cs="Times New Roman"/>
                <w:sz w:val="18"/>
                <w:szCs w:val="18"/>
              </w:rPr>
              <w:t>,</w:t>
            </w:r>
            <w:r w:rsidRPr="008C7CB0">
              <w:rPr>
                <w:rFonts w:ascii="Times New Roman" w:hAnsi="Times New Roman" w:cs="Times New Roman"/>
                <w:sz w:val="18"/>
                <w:szCs w:val="18"/>
              </w:rPr>
              <w:t>5</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3DFD0F10" w14:textId="77777777" w:rsidR="006D2D35" w:rsidRPr="008C7CB0" w:rsidRDefault="006D2D35" w:rsidP="008C7CB0">
            <w:pPr>
              <w:rPr>
                <w:rFonts w:ascii="Times New Roman" w:hAnsi="Times New Roman" w:cs="Times New Roman"/>
                <w:b/>
                <w:sz w:val="18"/>
                <w:szCs w:val="18"/>
              </w:rPr>
            </w:pPr>
            <w:r w:rsidRPr="008C7CB0">
              <w:rPr>
                <w:rFonts w:ascii="Times New Roman" w:hAnsi="Times New Roman" w:cs="Times New Roman"/>
                <w:sz w:val="18"/>
                <w:szCs w:val="18"/>
              </w:rPr>
              <w:t>77/577 (13</w:t>
            </w:r>
            <w:r w:rsidR="001343D0">
              <w:rPr>
                <w:rFonts w:ascii="Times New Roman" w:hAnsi="Times New Roman" w:cs="Times New Roman"/>
                <w:sz w:val="18"/>
                <w:szCs w:val="18"/>
              </w:rPr>
              <w:t>,</w:t>
            </w:r>
            <w:r w:rsidRPr="008C7CB0">
              <w:rPr>
                <w:rFonts w:ascii="Times New Roman" w:hAnsi="Times New Roman" w:cs="Times New Roman"/>
                <w:sz w:val="18"/>
                <w:szCs w:val="18"/>
              </w:rPr>
              <w:t>3</w:t>
            </w:r>
            <w:r w:rsidR="00E24E6E">
              <w:rPr>
                <w:rFonts w:ascii="Times New Roman" w:hAnsi="Times New Roman" w:cs="Times New Roman"/>
                <w:sz w:val="18"/>
                <w:szCs w:val="18"/>
              </w:rPr>
              <w:t> </w:t>
            </w:r>
            <w:r w:rsidRPr="008C7CB0">
              <w:rPr>
                <w:rFonts w:ascii="Times New Roman" w:hAnsi="Times New Roman" w:cs="Times New Roman"/>
                <w:sz w:val="18"/>
                <w:szCs w:val="18"/>
              </w:rPr>
              <w:t xml:space="preserve">%) </w:t>
            </w:r>
            <w:r w:rsidRPr="008C7CB0">
              <w:rPr>
                <w:rFonts w:ascii="Times New Roman" w:hAnsi="Times New Roman" w:cs="Times New Roman"/>
                <w:b/>
                <w:sz w:val="18"/>
                <w:szCs w:val="18"/>
              </w:rPr>
              <w:t>298/1279 (23</w:t>
            </w:r>
            <w:r w:rsidR="001343D0">
              <w:rPr>
                <w:rFonts w:ascii="Times New Roman" w:hAnsi="Times New Roman" w:cs="Times New Roman"/>
                <w:b/>
                <w:sz w:val="18"/>
                <w:szCs w:val="18"/>
              </w:rPr>
              <w:t>,</w:t>
            </w:r>
            <w:r w:rsidRPr="008C7CB0">
              <w:rPr>
                <w:rFonts w:ascii="Times New Roman" w:hAnsi="Times New Roman" w:cs="Times New Roman"/>
                <w:b/>
                <w:sz w:val="18"/>
                <w:szCs w:val="18"/>
              </w:rPr>
              <w:t>3</w:t>
            </w:r>
            <w:r w:rsidR="00E24E6E">
              <w:rPr>
                <w:rFonts w:ascii="Times New Roman" w:hAnsi="Times New Roman" w:cs="Times New Roman"/>
                <w:b/>
                <w:sz w:val="18"/>
                <w:szCs w:val="18"/>
              </w:rPr>
              <w:t> </w:t>
            </w:r>
            <w:r w:rsidRPr="008C7CB0">
              <w:rPr>
                <w:rFonts w:ascii="Times New Roman" w:hAnsi="Times New Roman" w:cs="Times New Roman"/>
                <w:b/>
                <w:sz w:val="18"/>
                <w:szCs w:val="18"/>
              </w:rPr>
              <w:t>%)</w:t>
            </w:r>
          </w:p>
        </w:tc>
        <w:tc>
          <w:tcPr>
            <w:tcW w:w="1807" w:type="dxa"/>
            <w:shd w:val="clear" w:color="auto" w:fill="auto"/>
          </w:tcPr>
          <w:p w14:paraId="30379E59"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481/1473 (32</w:t>
            </w:r>
            <w:r w:rsidR="003903EF">
              <w:rPr>
                <w:rFonts w:ascii="Times New Roman" w:hAnsi="Times New Roman" w:cs="Times New Roman"/>
                <w:sz w:val="18"/>
                <w:szCs w:val="18"/>
              </w:rPr>
              <w:t>,</w:t>
            </w:r>
            <w:r w:rsidRPr="008C7CB0">
              <w:rPr>
                <w:rFonts w:ascii="Times New Roman" w:hAnsi="Times New Roman" w:cs="Times New Roman"/>
                <w:sz w:val="18"/>
                <w:szCs w:val="18"/>
              </w:rPr>
              <w:t>7</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60C28563"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201/1131 (17</w:t>
            </w:r>
            <w:r w:rsidR="003903EF">
              <w:rPr>
                <w:rFonts w:ascii="Times New Roman" w:hAnsi="Times New Roman" w:cs="Times New Roman"/>
                <w:sz w:val="18"/>
                <w:szCs w:val="18"/>
              </w:rPr>
              <w:t>,</w:t>
            </w:r>
            <w:r w:rsidRPr="008C7CB0">
              <w:rPr>
                <w:rFonts w:ascii="Times New Roman" w:hAnsi="Times New Roman" w:cs="Times New Roman"/>
                <w:sz w:val="18"/>
                <w:szCs w:val="18"/>
              </w:rPr>
              <w:t>8</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218404A1" w14:textId="77777777" w:rsidR="006D2D35" w:rsidRPr="008C7CB0" w:rsidRDefault="006D2D35" w:rsidP="008C7CB0">
            <w:pPr>
              <w:rPr>
                <w:rFonts w:ascii="Times New Roman" w:hAnsi="Times New Roman" w:cs="Times New Roman"/>
                <w:b/>
                <w:sz w:val="18"/>
                <w:szCs w:val="18"/>
              </w:rPr>
            </w:pPr>
            <w:r w:rsidRPr="008C7CB0">
              <w:rPr>
                <w:rFonts w:ascii="Times New Roman" w:hAnsi="Times New Roman" w:cs="Times New Roman"/>
                <w:b/>
                <w:sz w:val="18"/>
                <w:szCs w:val="18"/>
              </w:rPr>
              <w:t>682/2604 (26</w:t>
            </w:r>
            <w:r w:rsidR="003903EF">
              <w:rPr>
                <w:rFonts w:ascii="Times New Roman" w:hAnsi="Times New Roman" w:cs="Times New Roman"/>
                <w:b/>
                <w:sz w:val="18"/>
                <w:szCs w:val="18"/>
              </w:rPr>
              <w:t>,</w:t>
            </w:r>
            <w:r w:rsidRPr="008C7CB0">
              <w:rPr>
                <w:rFonts w:ascii="Times New Roman" w:hAnsi="Times New Roman" w:cs="Times New Roman"/>
                <w:b/>
                <w:sz w:val="18"/>
                <w:szCs w:val="18"/>
              </w:rPr>
              <w:t>2</w:t>
            </w:r>
            <w:r w:rsidR="00E24E6E">
              <w:rPr>
                <w:rFonts w:ascii="Times New Roman" w:hAnsi="Times New Roman" w:cs="Times New Roman"/>
                <w:b/>
                <w:sz w:val="18"/>
                <w:szCs w:val="18"/>
              </w:rPr>
              <w:t> </w:t>
            </w:r>
            <w:r w:rsidRPr="008C7CB0">
              <w:rPr>
                <w:rFonts w:ascii="Times New Roman" w:hAnsi="Times New Roman" w:cs="Times New Roman"/>
                <w:b/>
                <w:sz w:val="18"/>
                <w:szCs w:val="18"/>
              </w:rPr>
              <w:t>%)</w:t>
            </w:r>
          </w:p>
        </w:tc>
        <w:tc>
          <w:tcPr>
            <w:tcW w:w="3514" w:type="dxa"/>
            <w:gridSpan w:val="2"/>
            <w:vMerge/>
            <w:shd w:val="clear" w:color="auto" w:fill="auto"/>
          </w:tcPr>
          <w:p w14:paraId="60B249E9" w14:textId="77777777" w:rsidR="006D2D35" w:rsidRPr="008C7CB0" w:rsidRDefault="006D2D35">
            <w:pPr>
              <w:rPr>
                <w:rFonts w:ascii="Times New Roman" w:hAnsi="Times New Roman" w:cs="Times New Roman"/>
                <w:sz w:val="18"/>
                <w:szCs w:val="18"/>
              </w:rPr>
            </w:pPr>
          </w:p>
        </w:tc>
        <w:tc>
          <w:tcPr>
            <w:tcW w:w="1608" w:type="dxa"/>
            <w:shd w:val="clear" w:color="auto" w:fill="auto"/>
          </w:tcPr>
          <w:p w14:paraId="32CA5D0A"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0,88 (0,75</w:t>
            </w:r>
            <w:r w:rsidR="00C372E9">
              <w:rPr>
                <w:rFonts w:ascii="Times New Roman" w:hAnsi="Times New Roman" w:cs="Times New Roman"/>
                <w:sz w:val="18"/>
                <w:szCs w:val="18"/>
              </w:rPr>
              <w:noBreakHyphen/>
            </w:r>
            <w:r w:rsidRPr="008C7CB0">
              <w:rPr>
                <w:rFonts w:ascii="Times New Roman" w:hAnsi="Times New Roman" w:cs="Times New Roman"/>
                <w:sz w:val="18"/>
                <w:szCs w:val="18"/>
              </w:rPr>
              <w:t>1,03)</w:t>
            </w:r>
          </w:p>
          <w:p w14:paraId="186029F8"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0,70 (0,54</w:t>
            </w:r>
            <w:r w:rsidR="00C372E9">
              <w:rPr>
                <w:rFonts w:ascii="Times New Roman" w:hAnsi="Times New Roman" w:cs="Times New Roman"/>
                <w:sz w:val="18"/>
                <w:szCs w:val="18"/>
              </w:rPr>
              <w:noBreakHyphen/>
            </w:r>
            <w:r w:rsidRPr="008C7CB0">
              <w:rPr>
                <w:rFonts w:ascii="Times New Roman" w:hAnsi="Times New Roman" w:cs="Times New Roman"/>
                <w:sz w:val="18"/>
                <w:szCs w:val="18"/>
              </w:rPr>
              <w:t>0,91)</w:t>
            </w:r>
          </w:p>
          <w:p w14:paraId="3C36C0B2"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82 (0</w:t>
            </w:r>
            <w:r w:rsidR="003903EF">
              <w:rPr>
                <w:rFonts w:ascii="Times New Roman" w:hAnsi="Times New Roman" w:cs="Times New Roman"/>
                <w:b/>
                <w:sz w:val="18"/>
                <w:szCs w:val="18"/>
              </w:rPr>
              <w:t>,</w:t>
            </w:r>
            <w:r w:rsidRPr="008C7CB0">
              <w:rPr>
                <w:rFonts w:ascii="Times New Roman" w:hAnsi="Times New Roman" w:cs="Times New Roman"/>
                <w:b/>
                <w:sz w:val="18"/>
                <w:szCs w:val="18"/>
              </w:rPr>
              <w:t>72</w:t>
            </w:r>
            <w:r w:rsidR="00C372E9">
              <w:rPr>
                <w:rFonts w:ascii="Times New Roman" w:hAnsi="Times New Roman" w:cs="Times New Roman"/>
                <w:b/>
                <w:sz w:val="18"/>
                <w:szCs w:val="18"/>
              </w:rPr>
              <w:noBreakHyphen/>
            </w: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94)</w:t>
            </w:r>
          </w:p>
        </w:tc>
      </w:tr>
      <w:tr w:rsidR="006D2D35" w:rsidRPr="00CA09C9" w14:paraId="1230C583" w14:textId="77777777" w:rsidTr="00FC3270">
        <w:tc>
          <w:tcPr>
            <w:tcW w:w="5318" w:type="dxa"/>
            <w:gridSpan w:val="3"/>
            <w:shd w:val="clear" w:color="auto" w:fill="auto"/>
          </w:tcPr>
          <w:p w14:paraId="4A86C43D" w14:textId="77777777" w:rsidR="006D2D35" w:rsidRPr="008C7CB0" w:rsidRDefault="006D2D35" w:rsidP="00F7239A">
            <w:pPr>
              <w:rPr>
                <w:rFonts w:ascii="Times New Roman" w:hAnsi="Times New Roman" w:cs="Times New Roman"/>
                <w:b/>
                <w:sz w:val="18"/>
                <w:szCs w:val="18"/>
              </w:rPr>
            </w:pPr>
            <w:r w:rsidRPr="008C7CB0">
              <w:rPr>
                <w:rFonts w:ascii="Times New Roman" w:hAnsi="Times New Roman" w:cs="Times New Roman"/>
                <w:b/>
                <w:sz w:val="18"/>
                <w:szCs w:val="18"/>
              </w:rPr>
              <w:t>Dirbtinė plaučių ventiliacija (x</w:t>
            </w:r>
            <w:r w:rsidRPr="008C7CB0">
              <w:rPr>
                <w:rFonts w:ascii="Times New Roman" w:hAnsi="Times New Roman" w:cs="Times New Roman"/>
                <w:b/>
                <w:sz w:val="18"/>
                <w:szCs w:val="18"/>
                <w:vertAlign w:val="subscript"/>
              </w:rPr>
              <w:t>1</w:t>
            </w:r>
            <w:r w:rsidRPr="008C7CB0">
              <w:rPr>
                <w:rFonts w:ascii="Times New Roman" w:hAnsi="Times New Roman" w:cs="Times New Roman"/>
                <w:b/>
                <w:sz w:val="18"/>
                <w:szCs w:val="18"/>
                <w:vertAlign w:val="superscript"/>
              </w:rPr>
              <w:t>2</w:t>
            </w:r>
            <w:r w:rsidRPr="008C7CB0">
              <w:rPr>
                <w:rFonts w:ascii="Times New Roman" w:hAnsi="Times New Roman" w:cs="Times New Roman"/>
                <w:b/>
                <w:sz w:val="18"/>
                <w:szCs w:val="18"/>
              </w:rPr>
              <w:t>=</w:t>
            </w:r>
            <w:r w:rsidR="00E24E6E">
              <w:rPr>
                <w:rFonts w:ascii="Times New Roman" w:hAnsi="Times New Roman" w:cs="Times New Roman"/>
                <w:b/>
                <w:sz w:val="18"/>
                <w:szCs w:val="18"/>
              </w:rPr>
              <w:t> </w:t>
            </w:r>
            <w:r w:rsidRPr="008C7CB0">
              <w:rPr>
                <w:rFonts w:ascii="Times New Roman" w:hAnsi="Times New Roman" w:cs="Times New Roman"/>
                <w:b/>
                <w:sz w:val="18"/>
                <w:szCs w:val="18"/>
              </w:rPr>
              <w:t>1</w:t>
            </w:r>
            <w:r w:rsidR="003903EF">
              <w:rPr>
                <w:rFonts w:ascii="Times New Roman" w:hAnsi="Times New Roman" w:cs="Times New Roman"/>
                <w:b/>
                <w:sz w:val="18"/>
                <w:szCs w:val="18"/>
              </w:rPr>
              <w:t>,</w:t>
            </w:r>
            <w:r w:rsidRPr="008C7CB0">
              <w:rPr>
                <w:rFonts w:ascii="Times New Roman" w:hAnsi="Times New Roman" w:cs="Times New Roman"/>
                <w:b/>
                <w:sz w:val="18"/>
                <w:szCs w:val="18"/>
              </w:rPr>
              <w:t>52; p=</w:t>
            </w:r>
            <w:r w:rsidR="00E24E6E">
              <w:rPr>
                <w:rFonts w:ascii="Times New Roman" w:hAnsi="Times New Roman" w:cs="Times New Roman"/>
                <w:b/>
                <w:sz w:val="18"/>
                <w:szCs w:val="18"/>
              </w:rPr>
              <w:t> </w:t>
            </w: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22)</w:t>
            </w:r>
          </w:p>
        </w:tc>
        <w:tc>
          <w:tcPr>
            <w:tcW w:w="3514" w:type="dxa"/>
            <w:gridSpan w:val="2"/>
            <w:vMerge/>
            <w:shd w:val="clear" w:color="auto" w:fill="auto"/>
          </w:tcPr>
          <w:p w14:paraId="2F234362" w14:textId="77777777" w:rsidR="006D2D35" w:rsidRPr="008C7CB0" w:rsidRDefault="006D2D35">
            <w:pPr>
              <w:rPr>
                <w:rFonts w:ascii="Times New Roman" w:hAnsi="Times New Roman" w:cs="Times New Roman"/>
                <w:sz w:val="18"/>
                <w:szCs w:val="18"/>
              </w:rPr>
            </w:pPr>
          </w:p>
        </w:tc>
        <w:tc>
          <w:tcPr>
            <w:tcW w:w="1608" w:type="dxa"/>
            <w:shd w:val="clear" w:color="auto" w:fill="auto"/>
          </w:tcPr>
          <w:p w14:paraId="76DCDDAA" w14:textId="77777777" w:rsidR="006D2D35" w:rsidRPr="008C7CB0" w:rsidRDefault="006D2D35">
            <w:pPr>
              <w:rPr>
                <w:rFonts w:ascii="Times New Roman" w:hAnsi="Times New Roman" w:cs="Times New Roman"/>
                <w:sz w:val="18"/>
                <w:szCs w:val="18"/>
              </w:rPr>
            </w:pPr>
          </w:p>
        </w:tc>
      </w:tr>
      <w:tr w:rsidR="006D2D35" w:rsidRPr="00CA09C9" w14:paraId="2469F453" w14:textId="77777777" w:rsidTr="00FC3270">
        <w:tc>
          <w:tcPr>
            <w:tcW w:w="1850" w:type="dxa"/>
            <w:shd w:val="clear" w:color="auto" w:fill="auto"/>
          </w:tcPr>
          <w:p w14:paraId="7415E4B7" w14:textId="77777777" w:rsidR="006D2D35" w:rsidRPr="008C7CB0" w:rsidRDefault="006D2D35" w:rsidP="00F7239A">
            <w:pPr>
              <w:rPr>
                <w:rFonts w:ascii="Times New Roman" w:hAnsi="Times New Roman" w:cs="Times New Roman"/>
                <w:sz w:val="18"/>
                <w:szCs w:val="18"/>
              </w:rPr>
            </w:pPr>
            <w:r w:rsidRPr="008C7CB0">
              <w:rPr>
                <w:rFonts w:ascii="Times New Roman" w:hAnsi="Times New Roman" w:cs="Times New Roman"/>
                <w:sz w:val="18"/>
                <w:szCs w:val="18"/>
              </w:rPr>
              <w:t>Ankstesnė liga</w:t>
            </w:r>
          </w:p>
          <w:p w14:paraId="06F42E2E"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Be ankstesnės ligos</w:t>
            </w:r>
          </w:p>
          <w:p w14:paraId="609C4B30"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 xml:space="preserve">Tarpinė suma </w:t>
            </w:r>
          </w:p>
          <w:p w14:paraId="66FD5E48" w14:textId="77777777" w:rsidR="006D2D35" w:rsidRPr="008C7CB0" w:rsidRDefault="006D2D35">
            <w:pPr>
              <w:rPr>
                <w:rFonts w:ascii="Times New Roman" w:hAnsi="Times New Roman" w:cs="Times New Roman"/>
                <w:sz w:val="18"/>
                <w:szCs w:val="18"/>
              </w:rPr>
            </w:pPr>
          </w:p>
        </w:tc>
        <w:tc>
          <w:tcPr>
            <w:tcW w:w="1661" w:type="dxa"/>
            <w:shd w:val="clear" w:color="auto" w:fill="auto"/>
          </w:tcPr>
          <w:p w14:paraId="2116D4F0"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51/159 (32</w:t>
            </w:r>
            <w:r w:rsidR="003903EF">
              <w:rPr>
                <w:rFonts w:ascii="Times New Roman" w:hAnsi="Times New Roman" w:cs="Times New Roman"/>
                <w:sz w:val="18"/>
                <w:szCs w:val="18"/>
              </w:rPr>
              <w:t>,</w:t>
            </w:r>
            <w:r w:rsidRPr="008C7CB0">
              <w:rPr>
                <w:rFonts w:ascii="Times New Roman" w:hAnsi="Times New Roman" w:cs="Times New Roman"/>
                <w:sz w:val="18"/>
                <w:szCs w:val="18"/>
              </w:rPr>
              <w:t>1</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03F3BA6E"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44/165 (26</w:t>
            </w:r>
            <w:r w:rsidR="003903EF">
              <w:rPr>
                <w:rFonts w:ascii="Times New Roman" w:hAnsi="Times New Roman" w:cs="Times New Roman"/>
                <w:sz w:val="18"/>
                <w:szCs w:val="18"/>
              </w:rPr>
              <w:t>,</w:t>
            </w:r>
            <w:r w:rsidRPr="008C7CB0">
              <w:rPr>
                <w:rFonts w:ascii="Times New Roman" w:hAnsi="Times New Roman" w:cs="Times New Roman"/>
                <w:sz w:val="18"/>
                <w:szCs w:val="18"/>
              </w:rPr>
              <w:t>7</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3843CD20" w14:textId="77777777" w:rsidR="006D2D35" w:rsidRPr="008C7CB0" w:rsidRDefault="006D2D35" w:rsidP="008C7CB0">
            <w:pPr>
              <w:rPr>
                <w:rFonts w:ascii="Times New Roman" w:hAnsi="Times New Roman" w:cs="Times New Roman"/>
                <w:b/>
                <w:sz w:val="18"/>
                <w:szCs w:val="18"/>
              </w:rPr>
            </w:pPr>
            <w:r w:rsidRPr="008C7CB0">
              <w:rPr>
                <w:rFonts w:ascii="Times New Roman" w:hAnsi="Times New Roman" w:cs="Times New Roman"/>
                <w:b/>
                <w:sz w:val="18"/>
                <w:szCs w:val="18"/>
              </w:rPr>
              <w:t>95/324 (29</w:t>
            </w:r>
            <w:r w:rsidR="003903EF">
              <w:rPr>
                <w:rFonts w:ascii="Times New Roman" w:hAnsi="Times New Roman" w:cs="Times New Roman"/>
                <w:b/>
                <w:sz w:val="18"/>
                <w:szCs w:val="18"/>
              </w:rPr>
              <w:t>,</w:t>
            </w:r>
            <w:r w:rsidRPr="008C7CB0">
              <w:rPr>
                <w:rFonts w:ascii="Times New Roman" w:hAnsi="Times New Roman" w:cs="Times New Roman"/>
                <w:b/>
                <w:sz w:val="18"/>
                <w:szCs w:val="18"/>
              </w:rPr>
              <w:t>3</w:t>
            </w:r>
            <w:r w:rsidR="00E24E6E">
              <w:rPr>
                <w:rFonts w:ascii="Times New Roman" w:hAnsi="Times New Roman" w:cs="Times New Roman"/>
                <w:b/>
                <w:sz w:val="18"/>
                <w:szCs w:val="18"/>
              </w:rPr>
              <w:t> </w:t>
            </w:r>
            <w:r w:rsidRPr="008C7CB0">
              <w:rPr>
                <w:rFonts w:ascii="Times New Roman" w:hAnsi="Times New Roman" w:cs="Times New Roman"/>
                <w:b/>
                <w:sz w:val="18"/>
                <w:szCs w:val="18"/>
              </w:rPr>
              <w:t>%)</w:t>
            </w:r>
          </w:p>
        </w:tc>
        <w:tc>
          <w:tcPr>
            <w:tcW w:w="1807" w:type="dxa"/>
            <w:shd w:val="clear" w:color="auto" w:fill="auto"/>
          </w:tcPr>
          <w:p w14:paraId="1C212330"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150/346 (43</w:t>
            </w:r>
            <w:r w:rsidR="003903EF">
              <w:rPr>
                <w:rFonts w:ascii="Times New Roman" w:hAnsi="Times New Roman" w:cs="Times New Roman"/>
                <w:sz w:val="18"/>
                <w:szCs w:val="18"/>
              </w:rPr>
              <w:t>,</w:t>
            </w:r>
            <w:r w:rsidRPr="008C7CB0">
              <w:rPr>
                <w:rFonts w:ascii="Times New Roman" w:hAnsi="Times New Roman" w:cs="Times New Roman"/>
                <w:sz w:val="18"/>
                <w:szCs w:val="18"/>
              </w:rPr>
              <w:t>4</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3E4FA4C1" w14:textId="77777777" w:rsidR="006D2D35" w:rsidRPr="008C7CB0" w:rsidRDefault="006D2D35" w:rsidP="008C7CB0">
            <w:pPr>
              <w:rPr>
                <w:rFonts w:ascii="Times New Roman" w:hAnsi="Times New Roman" w:cs="Times New Roman"/>
                <w:sz w:val="18"/>
                <w:szCs w:val="18"/>
              </w:rPr>
            </w:pPr>
            <w:r w:rsidRPr="008C7CB0">
              <w:rPr>
                <w:rFonts w:ascii="Times New Roman" w:hAnsi="Times New Roman" w:cs="Times New Roman"/>
                <w:sz w:val="18"/>
                <w:szCs w:val="18"/>
              </w:rPr>
              <w:t>133/337 (39</w:t>
            </w:r>
            <w:r w:rsidR="003903EF">
              <w:rPr>
                <w:rFonts w:ascii="Times New Roman" w:hAnsi="Times New Roman" w:cs="Times New Roman"/>
                <w:sz w:val="18"/>
                <w:szCs w:val="18"/>
              </w:rPr>
              <w:t>,</w:t>
            </w:r>
            <w:r w:rsidRPr="008C7CB0">
              <w:rPr>
                <w:rFonts w:ascii="Times New Roman" w:hAnsi="Times New Roman" w:cs="Times New Roman"/>
                <w:sz w:val="18"/>
                <w:szCs w:val="18"/>
              </w:rPr>
              <w:t>5</w:t>
            </w:r>
            <w:r w:rsidR="00E24E6E">
              <w:rPr>
                <w:rFonts w:ascii="Times New Roman" w:hAnsi="Times New Roman" w:cs="Times New Roman"/>
                <w:sz w:val="18"/>
                <w:szCs w:val="18"/>
              </w:rPr>
              <w:t> </w:t>
            </w:r>
            <w:r w:rsidRPr="008C7CB0">
              <w:rPr>
                <w:rFonts w:ascii="Times New Roman" w:hAnsi="Times New Roman" w:cs="Times New Roman"/>
                <w:sz w:val="18"/>
                <w:szCs w:val="18"/>
              </w:rPr>
              <w:t>%)</w:t>
            </w:r>
          </w:p>
          <w:p w14:paraId="1070626C" w14:textId="77777777" w:rsidR="006D2D35" w:rsidRPr="008C7CB0" w:rsidRDefault="006D2D35" w:rsidP="008C7CB0">
            <w:pPr>
              <w:rPr>
                <w:rFonts w:ascii="Times New Roman" w:hAnsi="Times New Roman" w:cs="Times New Roman"/>
                <w:b/>
                <w:sz w:val="18"/>
                <w:szCs w:val="18"/>
              </w:rPr>
            </w:pPr>
            <w:r w:rsidRPr="008C7CB0">
              <w:rPr>
                <w:rFonts w:ascii="Times New Roman" w:hAnsi="Times New Roman" w:cs="Times New Roman"/>
                <w:b/>
                <w:sz w:val="18"/>
                <w:szCs w:val="18"/>
              </w:rPr>
              <w:t>283/683 (41</w:t>
            </w:r>
            <w:r w:rsidR="003903EF">
              <w:rPr>
                <w:rFonts w:ascii="Times New Roman" w:hAnsi="Times New Roman" w:cs="Times New Roman"/>
                <w:b/>
                <w:sz w:val="18"/>
                <w:szCs w:val="18"/>
              </w:rPr>
              <w:t>,</w:t>
            </w:r>
            <w:r w:rsidRPr="008C7CB0">
              <w:rPr>
                <w:rFonts w:ascii="Times New Roman" w:hAnsi="Times New Roman" w:cs="Times New Roman"/>
                <w:b/>
                <w:sz w:val="18"/>
                <w:szCs w:val="18"/>
              </w:rPr>
              <w:t>4</w:t>
            </w:r>
            <w:r w:rsidR="00FB6BCF">
              <w:rPr>
                <w:rFonts w:ascii="Times New Roman" w:hAnsi="Times New Roman" w:cs="Times New Roman"/>
                <w:b/>
                <w:sz w:val="18"/>
                <w:szCs w:val="18"/>
              </w:rPr>
              <w:t> </w:t>
            </w:r>
            <w:r w:rsidRPr="008C7CB0">
              <w:rPr>
                <w:rFonts w:ascii="Times New Roman" w:hAnsi="Times New Roman" w:cs="Times New Roman"/>
                <w:b/>
                <w:sz w:val="18"/>
                <w:szCs w:val="18"/>
              </w:rPr>
              <w:t>%)</w:t>
            </w:r>
          </w:p>
        </w:tc>
        <w:tc>
          <w:tcPr>
            <w:tcW w:w="3514" w:type="dxa"/>
            <w:gridSpan w:val="2"/>
            <w:vMerge/>
            <w:shd w:val="clear" w:color="auto" w:fill="auto"/>
          </w:tcPr>
          <w:p w14:paraId="427C88B3" w14:textId="77777777" w:rsidR="006D2D35" w:rsidRPr="008C7CB0" w:rsidRDefault="006D2D35">
            <w:pPr>
              <w:rPr>
                <w:rFonts w:ascii="Times New Roman" w:hAnsi="Times New Roman" w:cs="Times New Roman"/>
                <w:sz w:val="18"/>
                <w:szCs w:val="18"/>
              </w:rPr>
            </w:pPr>
          </w:p>
        </w:tc>
        <w:tc>
          <w:tcPr>
            <w:tcW w:w="1608" w:type="dxa"/>
            <w:shd w:val="clear" w:color="auto" w:fill="auto"/>
          </w:tcPr>
          <w:p w14:paraId="3E950F19"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0,75 (0,54</w:t>
            </w:r>
            <w:r w:rsidR="00C372E9">
              <w:rPr>
                <w:rFonts w:ascii="Times New Roman" w:hAnsi="Times New Roman" w:cs="Times New Roman"/>
                <w:sz w:val="18"/>
                <w:szCs w:val="18"/>
              </w:rPr>
              <w:noBreakHyphen/>
            </w:r>
            <w:r w:rsidRPr="008C7CB0">
              <w:rPr>
                <w:rFonts w:ascii="Times New Roman" w:hAnsi="Times New Roman" w:cs="Times New Roman"/>
                <w:sz w:val="18"/>
                <w:szCs w:val="18"/>
              </w:rPr>
              <w:t>1,02)</w:t>
            </w:r>
          </w:p>
          <w:p w14:paraId="77710446"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sz w:val="18"/>
                <w:szCs w:val="18"/>
              </w:rPr>
              <w:t>0,56 (0,40</w:t>
            </w:r>
            <w:r w:rsidR="00C372E9">
              <w:rPr>
                <w:rFonts w:ascii="Times New Roman" w:hAnsi="Times New Roman" w:cs="Times New Roman"/>
                <w:sz w:val="18"/>
                <w:szCs w:val="18"/>
              </w:rPr>
              <w:noBreakHyphen/>
            </w:r>
            <w:r w:rsidRPr="008C7CB0">
              <w:rPr>
                <w:rFonts w:ascii="Times New Roman" w:hAnsi="Times New Roman" w:cs="Times New Roman"/>
                <w:sz w:val="18"/>
                <w:szCs w:val="18"/>
              </w:rPr>
              <w:t>0,78</w:t>
            </w:r>
          </w:p>
          <w:p w14:paraId="45BDFB99"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64 (0</w:t>
            </w:r>
            <w:r w:rsidR="003903EF">
              <w:rPr>
                <w:rFonts w:ascii="Times New Roman" w:hAnsi="Times New Roman" w:cs="Times New Roman"/>
                <w:b/>
                <w:sz w:val="18"/>
                <w:szCs w:val="18"/>
              </w:rPr>
              <w:t>,</w:t>
            </w:r>
            <w:r w:rsidRPr="008C7CB0">
              <w:rPr>
                <w:rFonts w:ascii="Times New Roman" w:hAnsi="Times New Roman" w:cs="Times New Roman"/>
                <w:b/>
                <w:sz w:val="18"/>
                <w:szCs w:val="18"/>
              </w:rPr>
              <w:t>51</w:t>
            </w:r>
            <w:r w:rsidR="00C372E9">
              <w:rPr>
                <w:rFonts w:ascii="Times New Roman" w:hAnsi="Times New Roman" w:cs="Times New Roman"/>
                <w:b/>
                <w:sz w:val="18"/>
                <w:szCs w:val="18"/>
              </w:rPr>
              <w:noBreakHyphen/>
            </w: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81)</w:t>
            </w:r>
          </w:p>
        </w:tc>
      </w:tr>
      <w:tr w:rsidR="006D2D35" w:rsidRPr="00CA09C9" w14:paraId="51FCBC02" w14:textId="77777777" w:rsidTr="00FC3270">
        <w:trPr>
          <w:trHeight w:val="467"/>
        </w:trPr>
        <w:tc>
          <w:tcPr>
            <w:tcW w:w="1850" w:type="dxa"/>
            <w:shd w:val="clear" w:color="auto" w:fill="auto"/>
          </w:tcPr>
          <w:p w14:paraId="0FCEE288" w14:textId="77777777" w:rsidR="006D2D35" w:rsidRPr="008C7CB0" w:rsidRDefault="006D2D35" w:rsidP="00F7239A">
            <w:pPr>
              <w:rPr>
                <w:rFonts w:ascii="Times New Roman" w:hAnsi="Times New Roman" w:cs="Times New Roman"/>
                <w:b/>
                <w:sz w:val="18"/>
                <w:szCs w:val="18"/>
              </w:rPr>
            </w:pPr>
            <w:r w:rsidRPr="008C7CB0">
              <w:rPr>
                <w:rFonts w:ascii="Times New Roman" w:hAnsi="Times New Roman" w:cs="Times New Roman"/>
                <w:b/>
                <w:sz w:val="18"/>
                <w:szCs w:val="18"/>
              </w:rPr>
              <w:t>Visi dalyviai</w:t>
            </w:r>
          </w:p>
          <w:p w14:paraId="0ED52EBC" w14:textId="77777777" w:rsidR="006D2D35" w:rsidRPr="008C7CB0" w:rsidRDefault="006D2D35">
            <w:pPr>
              <w:rPr>
                <w:rFonts w:ascii="Times New Roman" w:hAnsi="Times New Roman" w:cs="Times New Roman"/>
                <w:b/>
                <w:sz w:val="18"/>
                <w:szCs w:val="18"/>
              </w:rPr>
            </w:pPr>
          </w:p>
        </w:tc>
        <w:tc>
          <w:tcPr>
            <w:tcW w:w="1661" w:type="dxa"/>
            <w:shd w:val="clear" w:color="auto" w:fill="auto"/>
          </w:tcPr>
          <w:p w14:paraId="236EA609"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482/2104 (22</w:t>
            </w:r>
            <w:r w:rsidR="003903EF">
              <w:rPr>
                <w:rFonts w:ascii="Times New Roman" w:hAnsi="Times New Roman" w:cs="Times New Roman"/>
                <w:b/>
                <w:sz w:val="18"/>
                <w:szCs w:val="18"/>
              </w:rPr>
              <w:t>,</w:t>
            </w:r>
            <w:r w:rsidRPr="008C7CB0">
              <w:rPr>
                <w:rFonts w:ascii="Times New Roman" w:hAnsi="Times New Roman" w:cs="Times New Roman"/>
                <w:b/>
                <w:sz w:val="18"/>
                <w:szCs w:val="18"/>
              </w:rPr>
              <w:t>9</w:t>
            </w:r>
            <w:r w:rsidR="00FB6BCF">
              <w:rPr>
                <w:rFonts w:ascii="Times New Roman" w:hAnsi="Times New Roman" w:cs="Times New Roman"/>
                <w:b/>
                <w:sz w:val="18"/>
                <w:szCs w:val="18"/>
              </w:rPr>
              <w:t> </w:t>
            </w:r>
            <w:r w:rsidRPr="008C7CB0">
              <w:rPr>
                <w:rFonts w:ascii="Times New Roman" w:hAnsi="Times New Roman" w:cs="Times New Roman"/>
                <w:b/>
                <w:sz w:val="18"/>
                <w:szCs w:val="18"/>
              </w:rPr>
              <w:t>%)</w:t>
            </w:r>
          </w:p>
        </w:tc>
        <w:tc>
          <w:tcPr>
            <w:tcW w:w="1807" w:type="dxa"/>
            <w:shd w:val="clear" w:color="auto" w:fill="auto"/>
          </w:tcPr>
          <w:p w14:paraId="66E46289"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1110/4321 (25</w:t>
            </w:r>
            <w:r w:rsidR="003903EF">
              <w:rPr>
                <w:rFonts w:ascii="Times New Roman" w:hAnsi="Times New Roman" w:cs="Times New Roman"/>
                <w:b/>
                <w:sz w:val="18"/>
                <w:szCs w:val="18"/>
              </w:rPr>
              <w:t>,</w:t>
            </w:r>
            <w:r w:rsidRPr="008C7CB0">
              <w:rPr>
                <w:rFonts w:ascii="Times New Roman" w:hAnsi="Times New Roman" w:cs="Times New Roman"/>
                <w:b/>
                <w:sz w:val="18"/>
                <w:szCs w:val="18"/>
              </w:rPr>
              <w:t>7</w:t>
            </w:r>
            <w:r w:rsidR="00FB6BCF">
              <w:rPr>
                <w:rFonts w:ascii="Times New Roman" w:hAnsi="Times New Roman" w:cs="Times New Roman"/>
                <w:b/>
                <w:sz w:val="18"/>
                <w:szCs w:val="18"/>
              </w:rPr>
              <w:t> </w:t>
            </w:r>
            <w:r w:rsidRPr="008C7CB0">
              <w:rPr>
                <w:rFonts w:ascii="Times New Roman" w:hAnsi="Times New Roman" w:cs="Times New Roman"/>
                <w:b/>
                <w:sz w:val="18"/>
                <w:szCs w:val="18"/>
              </w:rPr>
              <w:t>%)</w:t>
            </w:r>
          </w:p>
        </w:tc>
        <w:tc>
          <w:tcPr>
            <w:tcW w:w="3514" w:type="dxa"/>
            <w:gridSpan w:val="2"/>
            <w:vMerge/>
            <w:shd w:val="clear" w:color="auto" w:fill="auto"/>
          </w:tcPr>
          <w:p w14:paraId="62A5159B" w14:textId="77777777" w:rsidR="006D2D35" w:rsidRPr="008C7CB0" w:rsidRDefault="006D2D35">
            <w:pPr>
              <w:rPr>
                <w:rFonts w:ascii="Times New Roman" w:hAnsi="Times New Roman" w:cs="Times New Roman"/>
                <w:sz w:val="18"/>
                <w:szCs w:val="18"/>
              </w:rPr>
            </w:pPr>
          </w:p>
        </w:tc>
        <w:tc>
          <w:tcPr>
            <w:tcW w:w="1608" w:type="dxa"/>
            <w:shd w:val="clear" w:color="auto" w:fill="auto"/>
          </w:tcPr>
          <w:p w14:paraId="723AD477" w14:textId="77777777" w:rsidR="006D2D35" w:rsidRPr="008C7CB0" w:rsidRDefault="006D2D35">
            <w:pPr>
              <w:rPr>
                <w:rFonts w:ascii="Times New Roman" w:hAnsi="Times New Roman" w:cs="Times New Roman"/>
                <w:b/>
                <w:sz w:val="18"/>
                <w:szCs w:val="18"/>
              </w:rPr>
            </w:pP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83 (0</w:t>
            </w:r>
            <w:r w:rsidR="003903EF">
              <w:rPr>
                <w:rFonts w:ascii="Times New Roman" w:hAnsi="Times New Roman" w:cs="Times New Roman"/>
                <w:b/>
                <w:sz w:val="18"/>
                <w:szCs w:val="18"/>
              </w:rPr>
              <w:t>,</w:t>
            </w:r>
            <w:r w:rsidRPr="008C7CB0">
              <w:rPr>
                <w:rFonts w:ascii="Times New Roman" w:hAnsi="Times New Roman" w:cs="Times New Roman"/>
                <w:b/>
                <w:sz w:val="18"/>
                <w:szCs w:val="18"/>
              </w:rPr>
              <w:t>75</w:t>
            </w:r>
            <w:r w:rsidR="00C372E9">
              <w:rPr>
                <w:rFonts w:ascii="Times New Roman" w:hAnsi="Times New Roman" w:cs="Times New Roman"/>
                <w:b/>
                <w:sz w:val="18"/>
                <w:szCs w:val="18"/>
              </w:rPr>
              <w:noBreakHyphen/>
            </w: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93)</w:t>
            </w:r>
          </w:p>
          <w:p w14:paraId="55F5CE6B" w14:textId="77777777" w:rsidR="006D2D35" w:rsidRPr="008C7CB0" w:rsidRDefault="006D2D35">
            <w:pPr>
              <w:rPr>
                <w:rFonts w:ascii="Times New Roman" w:hAnsi="Times New Roman" w:cs="Times New Roman"/>
                <w:sz w:val="18"/>
                <w:szCs w:val="18"/>
              </w:rPr>
            </w:pPr>
            <w:r w:rsidRPr="008C7CB0">
              <w:rPr>
                <w:rFonts w:ascii="Times New Roman" w:hAnsi="Times New Roman" w:cs="Times New Roman"/>
                <w:b/>
                <w:sz w:val="18"/>
                <w:szCs w:val="18"/>
              </w:rPr>
              <w:t>p &lt;</w:t>
            </w:r>
            <w:r w:rsidR="00FB6BCF">
              <w:rPr>
                <w:rFonts w:ascii="Times New Roman" w:hAnsi="Times New Roman" w:cs="Times New Roman"/>
                <w:b/>
                <w:sz w:val="18"/>
                <w:szCs w:val="18"/>
              </w:rPr>
              <w:t> </w:t>
            </w:r>
            <w:r w:rsidRPr="008C7CB0">
              <w:rPr>
                <w:rFonts w:ascii="Times New Roman" w:hAnsi="Times New Roman" w:cs="Times New Roman"/>
                <w:b/>
                <w:sz w:val="18"/>
                <w:szCs w:val="18"/>
              </w:rPr>
              <w:t>0</w:t>
            </w:r>
            <w:r w:rsidR="003903EF">
              <w:rPr>
                <w:rFonts w:ascii="Times New Roman" w:hAnsi="Times New Roman" w:cs="Times New Roman"/>
                <w:b/>
                <w:sz w:val="18"/>
                <w:szCs w:val="18"/>
              </w:rPr>
              <w:t>,</w:t>
            </w:r>
            <w:r w:rsidRPr="008C7CB0">
              <w:rPr>
                <w:rFonts w:ascii="Times New Roman" w:hAnsi="Times New Roman" w:cs="Times New Roman"/>
                <w:b/>
                <w:sz w:val="18"/>
                <w:szCs w:val="18"/>
              </w:rPr>
              <w:t>001</w:t>
            </w:r>
          </w:p>
        </w:tc>
      </w:tr>
      <w:tr w:rsidR="006D2D35" w:rsidRPr="00CA09C9" w14:paraId="635D5985" w14:textId="77777777" w:rsidTr="00FC3270">
        <w:tc>
          <w:tcPr>
            <w:tcW w:w="7400" w:type="dxa"/>
            <w:gridSpan w:val="4"/>
            <w:shd w:val="clear" w:color="auto" w:fill="auto"/>
          </w:tcPr>
          <w:p w14:paraId="67C56A19" w14:textId="77777777" w:rsidR="006D2D35" w:rsidRPr="008C7CB0" w:rsidRDefault="006D2D35" w:rsidP="006878C1">
            <w:pPr>
              <w:jc w:val="right"/>
              <w:rPr>
                <w:rFonts w:ascii="Times New Roman" w:hAnsi="Times New Roman" w:cs="Times New Roman"/>
                <w:b/>
                <w:sz w:val="18"/>
                <w:szCs w:val="18"/>
              </w:rPr>
            </w:pPr>
            <w:r w:rsidRPr="008C7CB0">
              <w:rPr>
                <w:rFonts w:ascii="Times New Roman" w:hAnsi="Times New Roman" w:cs="Times New Roman"/>
                <w:b/>
                <w:sz w:val="18"/>
                <w:szCs w:val="18"/>
              </w:rPr>
              <w:t>Geriau deksametazonas</w:t>
            </w:r>
          </w:p>
          <w:p w14:paraId="1B8424F7" w14:textId="77777777" w:rsidR="006D2D35" w:rsidRPr="008C7CB0" w:rsidRDefault="006D2D35" w:rsidP="006878C1">
            <w:pPr>
              <w:jc w:val="center"/>
              <w:rPr>
                <w:rFonts w:ascii="Times New Roman" w:hAnsi="Times New Roman" w:cs="Times New Roman"/>
                <w:b/>
                <w:sz w:val="18"/>
                <w:szCs w:val="18"/>
              </w:rPr>
            </w:pPr>
            <w:r w:rsidRPr="008C7CB0">
              <w:rPr>
                <w:rFonts w:ascii="Times New Roman" w:hAnsi="Times New Roman" w:cs="Times New Roman"/>
                <w:b/>
                <w:sz w:val="18"/>
                <w:szCs w:val="18"/>
              </w:rPr>
              <w:t xml:space="preserve">                                                                                                          </w:t>
            </w:r>
          </w:p>
        </w:tc>
        <w:tc>
          <w:tcPr>
            <w:tcW w:w="3040" w:type="dxa"/>
            <w:gridSpan w:val="2"/>
            <w:shd w:val="clear" w:color="auto" w:fill="auto"/>
          </w:tcPr>
          <w:p w14:paraId="378AD014" w14:textId="77777777" w:rsidR="006D2D35" w:rsidRPr="008C7CB0" w:rsidRDefault="006D2D35" w:rsidP="006878C1">
            <w:pPr>
              <w:rPr>
                <w:rFonts w:ascii="Times New Roman" w:hAnsi="Times New Roman" w:cs="Times New Roman"/>
                <w:b/>
                <w:sz w:val="18"/>
                <w:szCs w:val="18"/>
              </w:rPr>
            </w:pPr>
            <w:r w:rsidRPr="008C7CB0">
              <w:rPr>
                <w:rFonts w:ascii="Times New Roman" w:hAnsi="Times New Roman" w:cs="Times New Roman"/>
                <w:b/>
                <w:sz w:val="18"/>
                <w:szCs w:val="18"/>
              </w:rPr>
              <w:t>Geriau standartinė priežiūra</w:t>
            </w:r>
          </w:p>
        </w:tc>
      </w:tr>
    </w:tbl>
    <w:p w14:paraId="0F401D62" w14:textId="77777777" w:rsidR="006D2D35" w:rsidRDefault="006D2D35">
      <w:pPr>
        <w:widowControl w:val="0"/>
        <w:ind w:right="-1"/>
        <w:jc w:val="both"/>
        <w:outlineLvl w:val="3"/>
        <w:rPr>
          <w:rFonts w:ascii="Times New Roman" w:eastAsia="Times New Roman" w:hAnsi="Times New Roman" w:cs="Times New Roman"/>
          <w:b/>
          <w:bCs/>
          <w:snapToGrid w:val="0"/>
          <w:lang w:eastAsia="x-none"/>
        </w:rPr>
      </w:pPr>
    </w:p>
    <w:p w14:paraId="29B3F8D1"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5.2</w:t>
      </w:r>
      <w:r w:rsidRPr="00957D6D">
        <w:rPr>
          <w:rFonts w:ascii="Times New Roman" w:eastAsia="Times New Roman" w:hAnsi="Times New Roman" w:cs="Times New Roman"/>
          <w:b/>
          <w:bCs/>
          <w:snapToGrid w:val="0"/>
          <w:lang w:eastAsia="x-none"/>
        </w:rPr>
        <w:tab/>
        <w:t>Farmakokinetinės savybės</w:t>
      </w:r>
    </w:p>
    <w:p w14:paraId="785D36F3"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2B11FDF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Absorbcija ir pasiskirstymas</w:t>
      </w:r>
    </w:p>
    <w:p w14:paraId="6C49BA89"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r w:rsidRPr="00957D6D">
        <w:rPr>
          <w:rFonts w:ascii="Times New Roman" w:eastAsia="Times New Roman" w:hAnsi="Times New Roman" w:cs="Times New Roman"/>
          <w:snapToGrid w:val="0"/>
        </w:rPr>
        <w:t>Per burną pavartotas deksametazonas gerai absorbuojamas, didžiausia koncentracija plazmoje atsiranda po vaistinio preparato išgėrimo praėjus 1</w:t>
      </w:r>
      <w:r w:rsidRPr="00957D6D">
        <w:rPr>
          <w:rFonts w:ascii="Times New Roman" w:eastAsia="Times New Roman" w:hAnsi="Times New Roman" w:cs="Times New Roman"/>
          <w:snapToGrid w:val="0"/>
        </w:rPr>
        <w:noBreakHyphen/>
        <w:t>2 valandoms ir kiekvieno žmogaus plazmoje gali labai skirtis. Vidutinės pusinės eliminacijos iš plazmos laikas yra 3,6 ± 0,9 val. Deksametazonas (maždaug 77</w:t>
      </w:r>
      <w:r w:rsidR="00F82C9C">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 jungiasi prie plazmos baltymų, daugiausia albuminų. Procentinė dalis prie baltymų prisijungusio deksametazono (priešingai nei kortizolio) didėjant steroido koncentracijai beveik nekinta. Kortikosteroidai greitai pasiskirsto visuose organizmo audiniuose. Kortikosteroidai prasiskverbia pro placentą ir nedideliais kiekiais gali išsiskirti į motinos pieną.</w:t>
      </w:r>
    </w:p>
    <w:p w14:paraId="6385FBA0"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p>
    <w:p w14:paraId="26130BA8"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lastRenderedPageBreak/>
        <w:t>Biotransformacija</w:t>
      </w:r>
    </w:p>
    <w:p w14:paraId="43B30067"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metabolizuojamas daugiausia kepenyse, be to, jis metabolizuojamas inkstuose.</w:t>
      </w:r>
    </w:p>
    <w:p w14:paraId="45233720"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p>
    <w:p w14:paraId="730699F1"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Eliminacija</w:t>
      </w:r>
    </w:p>
    <w:p w14:paraId="5F4CB227"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iCs/>
          <w:snapToGrid w:val="0"/>
          <w:color w:val="000000"/>
        </w:rPr>
      </w:pPr>
      <w:r w:rsidRPr="00957D6D">
        <w:rPr>
          <w:rFonts w:ascii="Times New Roman" w:eastAsia="Times New Roman" w:hAnsi="Times New Roman" w:cs="Times New Roman"/>
          <w:snapToGrid w:val="0"/>
        </w:rPr>
        <w:t>Deksametazonas ir jo metabolitai išskiriami su šlapimu.</w:t>
      </w:r>
    </w:p>
    <w:p w14:paraId="1C5B68E6"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snapToGrid w:val="0"/>
        </w:rPr>
      </w:pPr>
    </w:p>
    <w:p w14:paraId="79D3F427"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5.3</w:t>
      </w:r>
      <w:r w:rsidRPr="00957D6D">
        <w:rPr>
          <w:rFonts w:ascii="Times New Roman" w:eastAsia="Times New Roman" w:hAnsi="Times New Roman" w:cs="Times New Roman"/>
          <w:b/>
          <w:bCs/>
          <w:snapToGrid w:val="0"/>
          <w:lang w:eastAsia="x-none"/>
        </w:rPr>
        <w:tab/>
        <w:t>Ikiklinikinių saugumo tyrimų duomenys</w:t>
      </w:r>
    </w:p>
    <w:p w14:paraId="534A69A3"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8C37A9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Tyrimai su gyvūnais parodė, kad gliukokortikoidai didina gomurio nesuaugimo, savaiminio aborto ir vaisiaus augimo sulėtėjimo dažnį. Kai kuriais atvejais tokie sutrikimai pasireiškė kartu su centrinės nervų sistemos ir širdies defektais. Primatams buvo nedidelių kaukolės anomalijų pasireiškimo atvejų. Toks poveikis pastebėtas po didelių deksametazono dozių vartojimo.</w:t>
      </w:r>
    </w:p>
    <w:p w14:paraId="2E42CDAC"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53D8F8A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5C80F36"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
          <w:bCs/>
          <w:snapToGrid w:val="0"/>
          <w:lang w:eastAsia="x-none"/>
        </w:rPr>
        <w:tab/>
        <w:t>FARMACINĖ INFORMACIJA</w:t>
      </w:r>
    </w:p>
    <w:p w14:paraId="26FC5DB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3AA3F9D1"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6.1</w:t>
      </w:r>
      <w:r w:rsidRPr="00957D6D">
        <w:rPr>
          <w:rFonts w:ascii="Times New Roman" w:eastAsia="Times New Roman" w:hAnsi="Times New Roman" w:cs="Times New Roman"/>
          <w:b/>
          <w:bCs/>
          <w:snapToGrid w:val="0"/>
          <w:lang w:eastAsia="x-none"/>
        </w:rPr>
        <w:tab/>
        <w:t>Pagalbinių medžiagų sąrašas</w:t>
      </w:r>
    </w:p>
    <w:p w14:paraId="3FB39394"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73167A2"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Laktozė monohidratas</w:t>
      </w:r>
    </w:p>
    <w:p w14:paraId="6D61AE01"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Pregelifikuotas kukurūzų krakmolas</w:t>
      </w:r>
    </w:p>
    <w:p w14:paraId="575D5BBE"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Koloidinis bevandenis silicio dioksidas</w:t>
      </w:r>
    </w:p>
    <w:p w14:paraId="339559C5"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Magnio stearatas (E470b)</w:t>
      </w:r>
    </w:p>
    <w:p w14:paraId="03A1BAEE"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E8CE033"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6.2</w:t>
      </w:r>
      <w:r w:rsidRPr="00957D6D">
        <w:rPr>
          <w:rFonts w:ascii="Times New Roman" w:eastAsia="Times New Roman" w:hAnsi="Times New Roman" w:cs="Times New Roman"/>
          <w:b/>
          <w:bCs/>
          <w:snapToGrid w:val="0"/>
          <w:lang w:eastAsia="x-none"/>
        </w:rPr>
        <w:tab/>
        <w:t>Nesuderinamumas</w:t>
      </w:r>
    </w:p>
    <w:p w14:paraId="2D81F705"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DEE4345"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Duomenys nebūtini.</w:t>
      </w:r>
    </w:p>
    <w:p w14:paraId="6897A0B4"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1BFD164C"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6.3</w:t>
      </w:r>
      <w:r w:rsidRPr="00957D6D">
        <w:rPr>
          <w:rFonts w:ascii="Times New Roman" w:eastAsia="Times New Roman" w:hAnsi="Times New Roman" w:cs="Times New Roman"/>
          <w:b/>
          <w:bCs/>
          <w:snapToGrid w:val="0"/>
          <w:lang w:eastAsia="x-none"/>
        </w:rPr>
        <w:tab/>
        <w:t>Tinkamumo laikas</w:t>
      </w:r>
    </w:p>
    <w:p w14:paraId="574D3394"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7C0AA07" w14:textId="77777777" w:rsidR="002C6F1E" w:rsidRPr="00957D6D" w:rsidRDefault="000E3F48" w:rsidP="00506F51">
      <w:pPr>
        <w:widowControl w:val="0"/>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3</w:t>
      </w:r>
      <w:r w:rsidR="00024076">
        <w:rPr>
          <w:rFonts w:ascii="Times New Roman" w:eastAsia="Times New Roman" w:hAnsi="Times New Roman" w:cs="Times New Roman"/>
          <w:snapToGrid w:val="0"/>
        </w:rPr>
        <w:t> </w:t>
      </w:r>
      <w:r w:rsidR="002C6F1E" w:rsidRPr="00957D6D">
        <w:rPr>
          <w:rFonts w:ascii="Times New Roman" w:eastAsia="Times New Roman" w:hAnsi="Times New Roman" w:cs="Times New Roman"/>
          <w:snapToGrid w:val="0"/>
        </w:rPr>
        <w:t>metai</w:t>
      </w:r>
    </w:p>
    <w:p w14:paraId="4547B2A6"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A9D578E"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6.4</w:t>
      </w:r>
      <w:r w:rsidRPr="00957D6D">
        <w:rPr>
          <w:rFonts w:ascii="Times New Roman" w:eastAsia="Times New Roman" w:hAnsi="Times New Roman" w:cs="Times New Roman"/>
          <w:b/>
          <w:bCs/>
          <w:snapToGrid w:val="0"/>
          <w:lang w:eastAsia="x-none"/>
        </w:rPr>
        <w:tab/>
        <w:t>Specialios laikymo sąlygos</w:t>
      </w:r>
    </w:p>
    <w:p w14:paraId="3134C6D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50BD014B" w14:textId="77777777" w:rsidR="002C6F1E" w:rsidRPr="00957D6D" w:rsidRDefault="002C6F1E" w:rsidP="00506F51">
      <w:pPr>
        <w:widowControl w:val="0"/>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Šio vaistinio preparato laikymui specialių temperatūros sąlygų nereikalaujama.</w:t>
      </w:r>
    </w:p>
    <w:p w14:paraId="7DE7764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Laikyti gamintojo pakuotėje, kad </w:t>
      </w:r>
      <w:r w:rsidR="008A0C58">
        <w:rPr>
          <w:rFonts w:ascii="Times New Roman" w:eastAsia="Times New Roman" w:hAnsi="Times New Roman" w:cs="Times New Roman"/>
          <w:snapToGrid w:val="0"/>
        </w:rPr>
        <w:t xml:space="preserve">vaistinis </w:t>
      </w:r>
      <w:r w:rsidRPr="00957D6D">
        <w:rPr>
          <w:rFonts w:ascii="Times New Roman" w:eastAsia="Times New Roman" w:hAnsi="Times New Roman" w:cs="Times New Roman"/>
          <w:snapToGrid w:val="0"/>
        </w:rPr>
        <w:t>preparatas būtų apsaugotas nuo šviesos ir drėgmės.</w:t>
      </w:r>
    </w:p>
    <w:p w14:paraId="33B09DEA" w14:textId="77777777" w:rsidR="002C6F1E" w:rsidRPr="00957D6D" w:rsidRDefault="002C6F1E" w:rsidP="00506F51">
      <w:pPr>
        <w:widowControl w:val="0"/>
        <w:ind w:left="0" w:right="-1" w:firstLine="0"/>
        <w:rPr>
          <w:rFonts w:ascii="Times New Roman" w:eastAsia="Times New Roman" w:hAnsi="Times New Roman" w:cs="Times New Roman"/>
          <w:snapToGrid w:val="0"/>
          <w:color w:val="0D0D0D"/>
        </w:rPr>
      </w:pPr>
    </w:p>
    <w:p w14:paraId="19A6EF0E"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6.5</w:t>
      </w:r>
      <w:r w:rsidRPr="00957D6D">
        <w:rPr>
          <w:rFonts w:ascii="Times New Roman" w:eastAsia="Times New Roman" w:hAnsi="Times New Roman" w:cs="Times New Roman"/>
          <w:b/>
          <w:bCs/>
          <w:snapToGrid w:val="0"/>
          <w:lang w:eastAsia="x-none"/>
        </w:rPr>
        <w:tab/>
        <w:t>Talpyklės pobūdis ir jos turinys</w:t>
      </w:r>
    </w:p>
    <w:p w14:paraId="342DA5C8"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563DBE40" w14:textId="77777777" w:rsidR="002C6F1E" w:rsidRPr="00957D6D" w:rsidRDefault="000E3F48" w:rsidP="00506F51">
      <w:pPr>
        <w:widowControl w:val="0"/>
        <w:tabs>
          <w:tab w:val="left" w:pos="567"/>
        </w:tabs>
        <w:ind w:left="0" w:right="-1" w:firstLine="0"/>
        <w:rPr>
          <w:rFonts w:ascii="Times New Roman" w:eastAsia="Times New Roman" w:hAnsi="Times New Roman" w:cs="Times New Roman"/>
          <w:i/>
          <w:snapToGrid w:val="0"/>
        </w:rPr>
      </w:pPr>
      <w:r w:rsidRPr="005C439B">
        <w:rPr>
          <w:rFonts w:ascii="Times New Roman" w:eastAsia="Times New Roman" w:hAnsi="Times New Roman" w:cs="Times New Roman"/>
          <w:i/>
          <w:snapToGrid w:val="0"/>
        </w:rPr>
        <w:t xml:space="preserve">Dexamethasone Krka </w:t>
      </w:r>
      <w:r w:rsidR="002C6F1E" w:rsidRPr="00957D6D">
        <w:rPr>
          <w:rFonts w:ascii="Times New Roman" w:eastAsia="Times New Roman" w:hAnsi="Times New Roman" w:cs="Times New Roman"/>
          <w:i/>
          <w:snapToGrid w:val="0"/>
        </w:rPr>
        <w:t>4 mg tabletės</w:t>
      </w:r>
    </w:p>
    <w:p w14:paraId="19B879D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Lizdinės plokštelės (OPA/aliuminio/PVC//aliuminio): 10, 20, 28, 30, 50, 56, 60, 100, 10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20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28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30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50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56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60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ir 100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tablečių dėžutėje.</w:t>
      </w:r>
    </w:p>
    <w:p w14:paraId="5527DA3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4EC56E2" w14:textId="77777777" w:rsidR="002C6F1E" w:rsidRPr="00957D6D" w:rsidRDefault="000E3F48" w:rsidP="00506F51">
      <w:pPr>
        <w:widowControl w:val="0"/>
        <w:tabs>
          <w:tab w:val="left" w:pos="567"/>
        </w:tabs>
        <w:ind w:left="0" w:right="-1" w:firstLine="0"/>
        <w:rPr>
          <w:rFonts w:ascii="Times New Roman" w:eastAsia="Times New Roman" w:hAnsi="Times New Roman" w:cs="Times New Roman"/>
          <w:i/>
          <w:snapToGrid w:val="0"/>
        </w:rPr>
      </w:pPr>
      <w:r w:rsidRPr="005C439B">
        <w:rPr>
          <w:rFonts w:ascii="Times New Roman" w:eastAsia="Times New Roman" w:hAnsi="Times New Roman" w:cs="Times New Roman"/>
          <w:i/>
          <w:snapToGrid w:val="0"/>
        </w:rPr>
        <w:t xml:space="preserve">Dexamethasone Krka </w:t>
      </w:r>
      <w:r w:rsidR="002C6F1E" w:rsidRPr="00957D6D">
        <w:rPr>
          <w:rFonts w:ascii="Times New Roman" w:eastAsia="Times New Roman" w:hAnsi="Times New Roman" w:cs="Times New Roman"/>
          <w:i/>
          <w:snapToGrid w:val="0"/>
        </w:rPr>
        <w:t>8 mg tabletės</w:t>
      </w:r>
    </w:p>
    <w:p w14:paraId="29CE1E8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Lizdinės plokštelės (OPA/ aliuminio/PVC// aliuminio): 10, 20, 30, 50, 60, 100, 10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20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30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50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60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ir 100 </w:t>
      </w:r>
      <w:r w:rsidR="000E3F48" w:rsidRPr="00164F21">
        <w:rPr>
          <w:rFonts w:ascii="Calibri" w:eastAsia="Calibri" w:hAnsi="Calibri" w:cs="Times New Roman"/>
        </w:rPr>
        <w:t>×</w:t>
      </w:r>
      <w:r w:rsidRPr="00957D6D">
        <w:rPr>
          <w:rFonts w:ascii="Times New Roman" w:eastAsia="Times New Roman" w:hAnsi="Times New Roman" w:cs="Times New Roman"/>
          <w:snapToGrid w:val="0"/>
        </w:rPr>
        <w:t> 1 tablečių dėžutėje.</w:t>
      </w:r>
    </w:p>
    <w:p w14:paraId="6376EA3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403A4B4"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Gali būti tiekiamos ne visų dydžių pakuotės.</w:t>
      </w:r>
    </w:p>
    <w:p w14:paraId="7AD28918"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79E259A6"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bookmarkStart w:id="2" w:name="OLE_LINK1"/>
      <w:r w:rsidRPr="00957D6D">
        <w:rPr>
          <w:rFonts w:ascii="Times New Roman" w:eastAsia="Times New Roman" w:hAnsi="Times New Roman" w:cs="Times New Roman"/>
          <w:b/>
          <w:bCs/>
          <w:snapToGrid w:val="0"/>
          <w:lang w:eastAsia="x-none"/>
        </w:rPr>
        <w:t>6.6</w:t>
      </w:r>
      <w:r w:rsidRPr="00957D6D">
        <w:rPr>
          <w:rFonts w:ascii="Times New Roman" w:eastAsia="Times New Roman" w:hAnsi="Times New Roman" w:cs="Times New Roman"/>
          <w:b/>
          <w:bCs/>
          <w:snapToGrid w:val="0"/>
          <w:lang w:eastAsia="x-none"/>
        </w:rPr>
        <w:tab/>
        <w:t>Specialūs reikalavimai atliekoms tvarkyti</w:t>
      </w:r>
    </w:p>
    <w:bookmarkEnd w:id="2"/>
    <w:p w14:paraId="7B961FED"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953B338"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Specialių reikalavimų nėra.</w:t>
      </w:r>
    </w:p>
    <w:p w14:paraId="2B0F4961"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047EE682"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135DBBA8"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7.</w:t>
      </w:r>
      <w:r w:rsidRPr="00957D6D">
        <w:rPr>
          <w:rFonts w:ascii="Times New Roman" w:eastAsia="Times New Roman" w:hAnsi="Times New Roman" w:cs="Times New Roman"/>
          <w:b/>
          <w:bCs/>
          <w:snapToGrid w:val="0"/>
          <w:lang w:eastAsia="x-none"/>
        </w:rPr>
        <w:tab/>
        <w:t>REGISTRUOTOJAS</w:t>
      </w:r>
    </w:p>
    <w:p w14:paraId="0DF4D8E0"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0530CFB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KRKA, d.d., Novo mesto</w:t>
      </w:r>
    </w:p>
    <w:p w14:paraId="3C9E284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Šmarješka cesta 6</w:t>
      </w:r>
    </w:p>
    <w:p w14:paraId="1A7C027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8501 Novo mesto</w:t>
      </w:r>
    </w:p>
    <w:p w14:paraId="22782EF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Slovėnija</w:t>
      </w:r>
    </w:p>
    <w:p w14:paraId="77AE33A9"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7100BF3F"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4B5C09C" w14:textId="77777777" w:rsidR="002C6F1E" w:rsidRPr="00957D6D" w:rsidRDefault="002C6F1E">
      <w:pPr>
        <w:widowControl w:val="0"/>
        <w:ind w:right="-1"/>
        <w:outlineLvl w:val="2"/>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t>8.</w:t>
      </w:r>
      <w:r w:rsidRPr="00957D6D">
        <w:rPr>
          <w:rFonts w:ascii="Times New Roman" w:eastAsia="Times New Roman" w:hAnsi="Times New Roman" w:cs="Times New Roman"/>
          <w:b/>
          <w:bCs/>
          <w:snapToGrid w:val="0"/>
          <w:lang w:eastAsia="x-none"/>
        </w:rPr>
        <w:tab/>
        <w:t>REGISTRACIJOS PAŽYMĖJIMO NUMERIS (-IAI)</w:t>
      </w:r>
    </w:p>
    <w:p w14:paraId="0BAAE9BB" w14:textId="77777777" w:rsidR="002C6F1E" w:rsidRPr="00957D6D" w:rsidRDefault="002C6F1E" w:rsidP="00506F51">
      <w:pPr>
        <w:widowControl w:val="0"/>
        <w:ind w:left="0" w:right="-1" w:firstLine="0"/>
        <w:rPr>
          <w:rFonts w:ascii="Times New Roman" w:eastAsia="Times New Roman" w:hAnsi="Times New Roman" w:cs="Times New Roman"/>
          <w:snapToGrid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C6F1E" w:rsidRPr="005B1D38" w14:paraId="0B112A1B" w14:textId="77777777" w:rsidTr="00ED24ED">
        <w:tc>
          <w:tcPr>
            <w:tcW w:w="4530" w:type="dxa"/>
          </w:tcPr>
          <w:p w14:paraId="36D5623B" w14:textId="77777777" w:rsidR="002C6F1E" w:rsidRPr="005B1D38" w:rsidRDefault="002C6F1E">
            <w:pPr>
              <w:widowControl w:val="0"/>
              <w:ind w:right="-1"/>
              <w:rPr>
                <w:sz w:val="22"/>
                <w:szCs w:val="22"/>
                <w:u w:val="single"/>
              </w:rPr>
            </w:pPr>
            <w:r w:rsidRPr="005B1D38">
              <w:rPr>
                <w:sz w:val="22"/>
                <w:szCs w:val="22"/>
                <w:u w:val="single"/>
              </w:rPr>
              <w:t>4 mg</w:t>
            </w:r>
          </w:p>
          <w:p w14:paraId="33264D39" w14:textId="77777777" w:rsidR="006E7CF0" w:rsidRPr="006E7CF0" w:rsidRDefault="006E7CF0" w:rsidP="006E7CF0">
            <w:pPr>
              <w:rPr>
                <w:sz w:val="22"/>
                <w:szCs w:val="22"/>
              </w:rPr>
            </w:pPr>
            <w:r w:rsidRPr="006E7CF0">
              <w:rPr>
                <w:sz w:val="22"/>
                <w:szCs w:val="22"/>
              </w:rPr>
              <w:t>LT/1/16/3962/001 – N10</w:t>
            </w:r>
          </w:p>
          <w:p w14:paraId="5F6D4ABD" w14:textId="77777777" w:rsidR="006E7CF0" w:rsidRPr="006E7CF0" w:rsidRDefault="006E7CF0" w:rsidP="006E7CF0">
            <w:pPr>
              <w:rPr>
                <w:sz w:val="22"/>
                <w:szCs w:val="22"/>
              </w:rPr>
            </w:pPr>
            <w:r w:rsidRPr="006E7CF0">
              <w:rPr>
                <w:sz w:val="22"/>
                <w:szCs w:val="22"/>
              </w:rPr>
              <w:t>LT/1/16/3962/002 – N20</w:t>
            </w:r>
          </w:p>
          <w:p w14:paraId="7ED915FD" w14:textId="77777777" w:rsidR="006E7CF0" w:rsidRPr="006E7CF0" w:rsidRDefault="006E7CF0" w:rsidP="006E7CF0">
            <w:pPr>
              <w:rPr>
                <w:sz w:val="22"/>
                <w:szCs w:val="22"/>
              </w:rPr>
            </w:pPr>
            <w:r w:rsidRPr="006E7CF0">
              <w:rPr>
                <w:sz w:val="22"/>
                <w:szCs w:val="22"/>
              </w:rPr>
              <w:t>LT/1/16/3962/003 – N28</w:t>
            </w:r>
          </w:p>
          <w:p w14:paraId="692D893D" w14:textId="77777777" w:rsidR="006E7CF0" w:rsidRPr="006E7CF0" w:rsidRDefault="006E7CF0" w:rsidP="006E7CF0">
            <w:pPr>
              <w:rPr>
                <w:sz w:val="22"/>
                <w:szCs w:val="22"/>
              </w:rPr>
            </w:pPr>
            <w:r w:rsidRPr="006E7CF0">
              <w:rPr>
                <w:sz w:val="22"/>
                <w:szCs w:val="22"/>
              </w:rPr>
              <w:t>LT/1/16/3962/004 – N30</w:t>
            </w:r>
          </w:p>
          <w:p w14:paraId="12F6CC98" w14:textId="77777777" w:rsidR="006E7CF0" w:rsidRPr="006E7CF0" w:rsidRDefault="006E7CF0" w:rsidP="006E7CF0">
            <w:pPr>
              <w:rPr>
                <w:sz w:val="22"/>
                <w:szCs w:val="22"/>
              </w:rPr>
            </w:pPr>
            <w:r w:rsidRPr="006E7CF0">
              <w:rPr>
                <w:sz w:val="22"/>
                <w:szCs w:val="22"/>
              </w:rPr>
              <w:t>LT/1/16/3962/005 – N50</w:t>
            </w:r>
          </w:p>
          <w:p w14:paraId="2113981F" w14:textId="77777777" w:rsidR="006E7CF0" w:rsidRPr="006E7CF0" w:rsidRDefault="006E7CF0" w:rsidP="006E7CF0">
            <w:pPr>
              <w:rPr>
                <w:sz w:val="22"/>
                <w:szCs w:val="22"/>
              </w:rPr>
            </w:pPr>
            <w:r w:rsidRPr="006E7CF0">
              <w:rPr>
                <w:sz w:val="22"/>
                <w:szCs w:val="22"/>
              </w:rPr>
              <w:t>LT/1/16/3962/006 – N56</w:t>
            </w:r>
          </w:p>
          <w:p w14:paraId="07BF99E2" w14:textId="77777777" w:rsidR="006E7CF0" w:rsidRPr="006E7CF0" w:rsidRDefault="006E7CF0" w:rsidP="006E7CF0">
            <w:pPr>
              <w:rPr>
                <w:sz w:val="22"/>
                <w:szCs w:val="22"/>
              </w:rPr>
            </w:pPr>
            <w:r w:rsidRPr="006E7CF0">
              <w:rPr>
                <w:sz w:val="22"/>
                <w:szCs w:val="22"/>
              </w:rPr>
              <w:t>LT/1/16/3962/007 – N60</w:t>
            </w:r>
          </w:p>
          <w:p w14:paraId="5C7F248E" w14:textId="77777777" w:rsidR="006E7CF0" w:rsidRPr="006E7CF0" w:rsidRDefault="006E7CF0" w:rsidP="006E7CF0">
            <w:pPr>
              <w:rPr>
                <w:sz w:val="22"/>
                <w:szCs w:val="22"/>
              </w:rPr>
            </w:pPr>
            <w:r w:rsidRPr="006E7CF0">
              <w:rPr>
                <w:sz w:val="22"/>
                <w:szCs w:val="22"/>
              </w:rPr>
              <w:t>LT/1/16/3962/008 – N100</w:t>
            </w:r>
          </w:p>
          <w:p w14:paraId="14AA30EF" w14:textId="77777777" w:rsidR="006E7CF0" w:rsidRPr="006E7CF0" w:rsidRDefault="006E7CF0" w:rsidP="006E7CF0">
            <w:pPr>
              <w:rPr>
                <w:sz w:val="22"/>
                <w:szCs w:val="22"/>
              </w:rPr>
            </w:pPr>
            <w:r w:rsidRPr="006E7CF0">
              <w:rPr>
                <w:sz w:val="22"/>
                <w:szCs w:val="22"/>
              </w:rPr>
              <w:t>LT/1/16/3962/009 – N10</w:t>
            </w:r>
            <w:r w:rsidR="007E55FB">
              <w:rPr>
                <w:sz w:val="22"/>
                <w:szCs w:val="22"/>
              </w:rPr>
              <w:t>×</w:t>
            </w:r>
            <w:r w:rsidRPr="006E7CF0">
              <w:rPr>
                <w:sz w:val="22"/>
                <w:szCs w:val="22"/>
              </w:rPr>
              <w:t>1</w:t>
            </w:r>
          </w:p>
          <w:p w14:paraId="6023F007" w14:textId="77777777" w:rsidR="006E7CF0" w:rsidRPr="006E7CF0" w:rsidRDefault="006E7CF0" w:rsidP="006E7CF0">
            <w:pPr>
              <w:rPr>
                <w:sz w:val="22"/>
                <w:szCs w:val="22"/>
              </w:rPr>
            </w:pPr>
            <w:r w:rsidRPr="006E7CF0">
              <w:rPr>
                <w:sz w:val="22"/>
                <w:szCs w:val="22"/>
              </w:rPr>
              <w:t>LT/1/16/3962/010 – N20</w:t>
            </w:r>
            <w:r w:rsidR="007E55FB">
              <w:rPr>
                <w:sz w:val="22"/>
                <w:szCs w:val="22"/>
              </w:rPr>
              <w:t>×</w:t>
            </w:r>
            <w:r w:rsidRPr="006E7CF0">
              <w:rPr>
                <w:sz w:val="22"/>
                <w:szCs w:val="22"/>
              </w:rPr>
              <w:t>1</w:t>
            </w:r>
          </w:p>
          <w:p w14:paraId="5DBC2704" w14:textId="77777777" w:rsidR="006E7CF0" w:rsidRPr="006E7CF0" w:rsidRDefault="006E7CF0" w:rsidP="006E7CF0">
            <w:pPr>
              <w:rPr>
                <w:sz w:val="22"/>
                <w:szCs w:val="22"/>
              </w:rPr>
            </w:pPr>
            <w:r w:rsidRPr="006E7CF0">
              <w:rPr>
                <w:sz w:val="22"/>
                <w:szCs w:val="22"/>
              </w:rPr>
              <w:t>LT/1/16/3962/011 – N28</w:t>
            </w:r>
            <w:r w:rsidR="007E55FB">
              <w:rPr>
                <w:sz w:val="22"/>
                <w:szCs w:val="22"/>
              </w:rPr>
              <w:t>×</w:t>
            </w:r>
            <w:r w:rsidRPr="006E7CF0">
              <w:rPr>
                <w:sz w:val="22"/>
                <w:szCs w:val="22"/>
              </w:rPr>
              <w:t>1</w:t>
            </w:r>
          </w:p>
          <w:p w14:paraId="1631A291" w14:textId="77777777" w:rsidR="006E7CF0" w:rsidRPr="006E7CF0" w:rsidRDefault="006E7CF0" w:rsidP="006E7CF0">
            <w:pPr>
              <w:rPr>
                <w:sz w:val="22"/>
                <w:szCs w:val="22"/>
              </w:rPr>
            </w:pPr>
            <w:r w:rsidRPr="006E7CF0">
              <w:rPr>
                <w:sz w:val="22"/>
                <w:szCs w:val="22"/>
              </w:rPr>
              <w:t>LT/1/16/3962/012 – N30</w:t>
            </w:r>
            <w:r w:rsidR="007E55FB">
              <w:rPr>
                <w:sz w:val="22"/>
                <w:szCs w:val="22"/>
              </w:rPr>
              <w:t>×</w:t>
            </w:r>
            <w:r w:rsidRPr="006E7CF0">
              <w:rPr>
                <w:sz w:val="22"/>
                <w:szCs w:val="22"/>
              </w:rPr>
              <w:t>1</w:t>
            </w:r>
          </w:p>
          <w:p w14:paraId="09364D8D" w14:textId="77777777" w:rsidR="006E7CF0" w:rsidRPr="006E7CF0" w:rsidRDefault="006E7CF0" w:rsidP="006E7CF0">
            <w:pPr>
              <w:rPr>
                <w:sz w:val="22"/>
                <w:szCs w:val="22"/>
              </w:rPr>
            </w:pPr>
            <w:r w:rsidRPr="006E7CF0">
              <w:rPr>
                <w:sz w:val="22"/>
                <w:szCs w:val="22"/>
              </w:rPr>
              <w:t>LT/1/16/3962/013 – N50</w:t>
            </w:r>
            <w:r w:rsidR="007E55FB">
              <w:rPr>
                <w:sz w:val="22"/>
                <w:szCs w:val="22"/>
              </w:rPr>
              <w:t>×</w:t>
            </w:r>
            <w:r w:rsidRPr="006E7CF0">
              <w:rPr>
                <w:sz w:val="22"/>
                <w:szCs w:val="22"/>
              </w:rPr>
              <w:t>1</w:t>
            </w:r>
          </w:p>
          <w:p w14:paraId="0349C888" w14:textId="77777777" w:rsidR="006E7CF0" w:rsidRPr="006E7CF0" w:rsidRDefault="006E7CF0" w:rsidP="006E7CF0">
            <w:pPr>
              <w:rPr>
                <w:sz w:val="22"/>
                <w:szCs w:val="22"/>
              </w:rPr>
            </w:pPr>
            <w:r w:rsidRPr="006E7CF0">
              <w:rPr>
                <w:sz w:val="22"/>
                <w:szCs w:val="22"/>
              </w:rPr>
              <w:t>LT/1/16/3962/014 – N56</w:t>
            </w:r>
            <w:r w:rsidR="007E55FB">
              <w:rPr>
                <w:sz w:val="22"/>
                <w:szCs w:val="22"/>
              </w:rPr>
              <w:t>×</w:t>
            </w:r>
            <w:r w:rsidRPr="006E7CF0">
              <w:rPr>
                <w:sz w:val="22"/>
                <w:szCs w:val="22"/>
              </w:rPr>
              <w:t>1</w:t>
            </w:r>
          </w:p>
          <w:p w14:paraId="409EC69F" w14:textId="77777777" w:rsidR="006E7CF0" w:rsidRPr="006E7CF0" w:rsidRDefault="006E7CF0" w:rsidP="006E7CF0">
            <w:pPr>
              <w:rPr>
                <w:sz w:val="22"/>
                <w:szCs w:val="22"/>
              </w:rPr>
            </w:pPr>
            <w:r w:rsidRPr="006E7CF0">
              <w:rPr>
                <w:sz w:val="22"/>
                <w:szCs w:val="22"/>
              </w:rPr>
              <w:t>LT/1/16/3962/015 – N60</w:t>
            </w:r>
            <w:r w:rsidR="007E55FB">
              <w:rPr>
                <w:sz w:val="22"/>
                <w:szCs w:val="22"/>
              </w:rPr>
              <w:t>×</w:t>
            </w:r>
            <w:r w:rsidRPr="006E7CF0">
              <w:rPr>
                <w:sz w:val="22"/>
                <w:szCs w:val="22"/>
              </w:rPr>
              <w:t>1</w:t>
            </w:r>
          </w:p>
          <w:p w14:paraId="2636AAF7" w14:textId="77777777" w:rsidR="002C6F1E" w:rsidRPr="005B1D38" w:rsidRDefault="006E7CF0" w:rsidP="006E7CF0">
            <w:pPr>
              <w:rPr>
                <w:sz w:val="22"/>
                <w:szCs w:val="22"/>
              </w:rPr>
            </w:pPr>
            <w:r w:rsidRPr="006E7CF0">
              <w:rPr>
                <w:sz w:val="22"/>
                <w:szCs w:val="22"/>
              </w:rPr>
              <w:t>LT/1/16/3962/016 – N100</w:t>
            </w:r>
            <w:r w:rsidR="007E55FB">
              <w:rPr>
                <w:sz w:val="22"/>
                <w:szCs w:val="22"/>
              </w:rPr>
              <w:t>×</w:t>
            </w:r>
            <w:r w:rsidRPr="006E7CF0">
              <w:rPr>
                <w:sz w:val="22"/>
                <w:szCs w:val="22"/>
              </w:rPr>
              <w:t>1</w:t>
            </w:r>
            <w:r w:rsidR="002C6F1E" w:rsidRPr="005B1D38">
              <w:rPr>
                <w:sz w:val="22"/>
                <w:szCs w:val="22"/>
              </w:rPr>
              <w:t xml:space="preserve"> </w:t>
            </w:r>
          </w:p>
        </w:tc>
        <w:tc>
          <w:tcPr>
            <w:tcW w:w="4531" w:type="dxa"/>
          </w:tcPr>
          <w:p w14:paraId="1A49911C" w14:textId="77777777" w:rsidR="002C6F1E" w:rsidRPr="005B1D38" w:rsidRDefault="002C6F1E">
            <w:pPr>
              <w:widowControl w:val="0"/>
              <w:ind w:right="-1"/>
              <w:rPr>
                <w:sz w:val="22"/>
                <w:szCs w:val="22"/>
                <w:u w:val="single"/>
              </w:rPr>
            </w:pPr>
            <w:r w:rsidRPr="005B1D38">
              <w:rPr>
                <w:sz w:val="22"/>
                <w:szCs w:val="22"/>
                <w:u w:val="single"/>
              </w:rPr>
              <w:t>8 mg</w:t>
            </w:r>
          </w:p>
          <w:p w14:paraId="1350AEAD" w14:textId="77777777" w:rsidR="006E7CF0" w:rsidRPr="006E7CF0" w:rsidRDefault="006E7CF0" w:rsidP="006E7CF0">
            <w:pPr>
              <w:rPr>
                <w:sz w:val="22"/>
                <w:szCs w:val="22"/>
              </w:rPr>
            </w:pPr>
            <w:r w:rsidRPr="006E7CF0">
              <w:rPr>
                <w:sz w:val="22"/>
                <w:szCs w:val="22"/>
              </w:rPr>
              <w:t>LT/1/16/3962/017 – N10</w:t>
            </w:r>
          </w:p>
          <w:p w14:paraId="1949CB9D" w14:textId="77777777" w:rsidR="006E7CF0" w:rsidRPr="006E7CF0" w:rsidRDefault="006E7CF0" w:rsidP="006E7CF0">
            <w:pPr>
              <w:rPr>
                <w:sz w:val="22"/>
                <w:szCs w:val="22"/>
              </w:rPr>
            </w:pPr>
            <w:r w:rsidRPr="006E7CF0">
              <w:rPr>
                <w:sz w:val="22"/>
                <w:szCs w:val="22"/>
              </w:rPr>
              <w:t>LT/1/16/3962/018 – N20</w:t>
            </w:r>
          </w:p>
          <w:p w14:paraId="3F14F251" w14:textId="77777777" w:rsidR="006E7CF0" w:rsidRPr="006E7CF0" w:rsidRDefault="006E7CF0" w:rsidP="006E7CF0">
            <w:pPr>
              <w:rPr>
                <w:sz w:val="22"/>
                <w:szCs w:val="22"/>
              </w:rPr>
            </w:pPr>
            <w:r w:rsidRPr="006E7CF0">
              <w:rPr>
                <w:sz w:val="22"/>
                <w:szCs w:val="22"/>
              </w:rPr>
              <w:t>LT/1/16/3962/019 – N30</w:t>
            </w:r>
          </w:p>
          <w:p w14:paraId="21A0F4AE" w14:textId="77777777" w:rsidR="006E7CF0" w:rsidRPr="006E7CF0" w:rsidRDefault="006E7CF0" w:rsidP="006E7CF0">
            <w:pPr>
              <w:rPr>
                <w:sz w:val="22"/>
                <w:szCs w:val="22"/>
              </w:rPr>
            </w:pPr>
            <w:r w:rsidRPr="006E7CF0">
              <w:rPr>
                <w:sz w:val="22"/>
                <w:szCs w:val="22"/>
              </w:rPr>
              <w:t>LT/1/16/3962/020 – N50</w:t>
            </w:r>
          </w:p>
          <w:p w14:paraId="36D7763A" w14:textId="77777777" w:rsidR="006E7CF0" w:rsidRPr="006E7CF0" w:rsidRDefault="006E7CF0" w:rsidP="006E7CF0">
            <w:pPr>
              <w:rPr>
                <w:sz w:val="22"/>
                <w:szCs w:val="22"/>
              </w:rPr>
            </w:pPr>
            <w:r w:rsidRPr="006E7CF0">
              <w:rPr>
                <w:sz w:val="22"/>
                <w:szCs w:val="22"/>
              </w:rPr>
              <w:t>LT/1/16/3962/021 – N60</w:t>
            </w:r>
          </w:p>
          <w:p w14:paraId="02DF5FB2" w14:textId="77777777" w:rsidR="006E7CF0" w:rsidRPr="006E7CF0" w:rsidRDefault="006E7CF0" w:rsidP="006E7CF0">
            <w:pPr>
              <w:rPr>
                <w:sz w:val="22"/>
                <w:szCs w:val="22"/>
              </w:rPr>
            </w:pPr>
            <w:r w:rsidRPr="006E7CF0">
              <w:rPr>
                <w:sz w:val="22"/>
                <w:szCs w:val="22"/>
              </w:rPr>
              <w:t>LT/1/16/3962/022 – N100</w:t>
            </w:r>
          </w:p>
          <w:p w14:paraId="4E66F439" w14:textId="77777777" w:rsidR="006E7CF0" w:rsidRPr="006E7CF0" w:rsidRDefault="006E7CF0" w:rsidP="006E7CF0">
            <w:pPr>
              <w:rPr>
                <w:sz w:val="22"/>
                <w:szCs w:val="22"/>
              </w:rPr>
            </w:pPr>
            <w:r w:rsidRPr="006E7CF0">
              <w:rPr>
                <w:sz w:val="22"/>
                <w:szCs w:val="22"/>
              </w:rPr>
              <w:t>LT/1/16/3962/023 – N10</w:t>
            </w:r>
            <w:r w:rsidR="007E55FB">
              <w:rPr>
                <w:sz w:val="22"/>
                <w:szCs w:val="22"/>
              </w:rPr>
              <w:t>×</w:t>
            </w:r>
            <w:r w:rsidRPr="006E7CF0">
              <w:rPr>
                <w:sz w:val="22"/>
                <w:szCs w:val="22"/>
              </w:rPr>
              <w:t>1</w:t>
            </w:r>
          </w:p>
          <w:p w14:paraId="5EB41044" w14:textId="77777777" w:rsidR="006E7CF0" w:rsidRPr="006E7CF0" w:rsidRDefault="006E7CF0" w:rsidP="006E7CF0">
            <w:pPr>
              <w:rPr>
                <w:sz w:val="22"/>
                <w:szCs w:val="22"/>
              </w:rPr>
            </w:pPr>
            <w:r w:rsidRPr="006E7CF0">
              <w:rPr>
                <w:sz w:val="22"/>
                <w:szCs w:val="22"/>
              </w:rPr>
              <w:t>LT/1/16/3962/024 – N20</w:t>
            </w:r>
            <w:r w:rsidR="007E55FB">
              <w:rPr>
                <w:sz w:val="22"/>
                <w:szCs w:val="22"/>
              </w:rPr>
              <w:t>×</w:t>
            </w:r>
            <w:r w:rsidRPr="006E7CF0">
              <w:rPr>
                <w:sz w:val="22"/>
                <w:szCs w:val="22"/>
              </w:rPr>
              <w:t>1</w:t>
            </w:r>
          </w:p>
          <w:p w14:paraId="3CE0DE37" w14:textId="77777777" w:rsidR="006E7CF0" w:rsidRPr="006E7CF0" w:rsidRDefault="006E7CF0" w:rsidP="006E7CF0">
            <w:pPr>
              <w:rPr>
                <w:sz w:val="22"/>
                <w:szCs w:val="22"/>
              </w:rPr>
            </w:pPr>
            <w:r w:rsidRPr="006E7CF0">
              <w:rPr>
                <w:sz w:val="22"/>
                <w:szCs w:val="22"/>
              </w:rPr>
              <w:t>LT/1/16/3962/025 – N30</w:t>
            </w:r>
            <w:r w:rsidR="007E55FB">
              <w:rPr>
                <w:sz w:val="22"/>
                <w:szCs w:val="22"/>
              </w:rPr>
              <w:t>×</w:t>
            </w:r>
            <w:r w:rsidRPr="006E7CF0">
              <w:rPr>
                <w:sz w:val="22"/>
                <w:szCs w:val="22"/>
              </w:rPr>
              <w:t>1</w:t>
            </w:r>
          </w:p>
          <w:p w14:paraId="19B9B1D5" w14:textId="77777777" w:rsidR="006E7CF0" w:rsidRPr="006E7CF0" w:rsidRDefault="006E7CF0" w:rsidP="006E7CF0">
            <w:pPr>
              <w:rPr>
                <w:sz w:val="22"/>
                <w:szCs w:val="22"/>
              </w:rPr>
            </w:pPr>
            <w:r w:rsidRPr="006E7CF0">
              <w:rPr>
                <w:sz w:val="22"/>
                <w:szCs w:val="22"/>
              </w:rPr>
              <w:t>LT/1/16/3962/026 – N50</w:t>
            </w:r>
            <w:r w:rsidR="007E55FB">
              <w:rPr>
                <w:sz w:val="22"/>
                <w:szCs w:val="22"/>
              </w:rPr>
              <w:t>×</w:t>
            </w:r>
            <w:r w:rsidRPr="006E7CF0">
              <w:rPr>
                <w:sz w:val="22"/>
                <w:szCs w:val="22"/>
              </w:rPr>
              <w:t>1</w:t>
            </w:r>
          </w:p>
          <w:p w14:paraId="03E807A8" w14:textId="77777777" w:rsidR="006E7CF0" w:rsidRPr="006E7CF0" w:rsidRDefault="006E7CF0" w:rsidP="006E7CF0">
            <w:pPr>
              <w:rPr>
                <w:sz w:val="22"/>
                <w:szCs w:val="22"/>
              </w:rPr>
            </w:pPr>
            <w:r w:rsidRPr="006E7CF0">
              <w:rPr>
                <w:sz w:val="22"/>
                <w:szCs w:val="22"/>
              </w:rPr>
              <w:t>LT/1/16/3962/027 – N60</w:t>
            </w:r>
            <w:r w:rsidR="007E55FB">
              <w:rPr>
                <w:sz w:val="22"/>
                <w:szCs w:val="22"/>
              </w:rPr>
              <w:t>×</w:t>
            </w:r>
            <w:r w:rsidRPr="006E7CF0">
              <w:rPr>
                <w:sz w:val="22"/>
                <w:szCs w:val="22"/>
              </w:rPr>
              <w:t>1</w:t>
            </w:r>
          </w:p>
          <w:p w14:paraId="777A723F" w14:textId="77777777" w:rsidR="002C6F1E" w:rsidRPr="005B1D38" w:rsidRDefault="006E7CF0" w:rsidP="006E7CF0">
            <w:pPr>
              <w:widowControl w:val="0"/>
              <w:ind w:right="-1"/>
              <w:rPr>
                <w:sz w:val="22"/>
                <w:szCs w:val="22"/>
              </w:rPr>
            </w:pPr>
            <w:r w:rsidRPr="006E7CF0">
              <w:rPr>
                <w:sz w:val="22"/>
                <w:szCs w:val="22"/>
              </w:rPr>
              <w:t>LT/1/16/3962/028 – N100</w:t>
            </w:r>
            <w:r w:rsidR="007E55FB">
              <w:rPr>
                <w:sz w:val="22"/>
                <w:szCs w:val="22"/>
              </w:rPr>
              <w:t>×</w:t>
            </w:r>
            <w:r w:rsidRPr="006E7CF0">
              <w:rPr>
                <w:sz w:val="22"/>
                <w:szCs w:val="22"/>
              </w:rPr>
              <w:t>1</w:t>
            </w:r>
          </w:p>
          <w:p w14:paraId="2F7DE043" w14:textId="77777777" w:rsidR="002C6F1E" w:rsidRPr="005B1D38" w:rsidRDefault="002C6F1E">
            <w:pPr>
              <w:widowControl w:val="0"/>
              <w:ind w:right="-1"/>
              <w:rPr>
                <w:sz w:val="22"/>
                <w:szCs w:val="22"/>
              </w:rPr>
            </w:pPr>
          </w:p>
        </w:tc>
      </w:tr>
    </w:tbl>
    <w:p w14:paraId="2C891764"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2253190B"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8F479EF"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9.</w:t>
      </w:r>
      <w:r w:rsidRPr="00957D6D">
        <w:rPr>
          <w:rFonts w:ascii="Times New Roman" w:eastAsia="Times New Roman" w:hAnsi="Times New Roman" w:cs="Times New Roman"/>
          <w:b/>
          <w:bCs/>
          <w:snapToGrid w:val="0"/>
          <w:lang w:eastAsia="x-none"/>
        </w:rPr>
        <w:tab/>
        <w:t>REGISTRAVIMO / PERREGISTRAVIMO DATA</w:t>
      </w:r>
    </w:p>
    <w:p w14:paraId="05F6B5D9"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4AAE826" w14:textId="77777777" w:rsidR="002C6F1E" w:rsidRDefault="002C6F1E" w:rsidP="00506F51">
      <w:pPr>
        <w:tabs>
          <w:tab w:val="left" w:pos="1296"/>
        </w:tabs>
        <w:ind w:left="0" w:firstLine="0"/>
        <w:rPr>
          <w:rFonts w:ascii="Times New Roman" w:eastAsia="Times New Roman" w:hAnsi="Times New Roman" w:cs="Times New Roman"/>
          <w:noProof/>
          <w:lang w:val="sl-SI" w:eastAsia="sl-SI"/>
        </w:rPr>
      </w:pPr>
      <w:r w:rsidRPr="00957D6D">
        <w:rPr>
          <w:rFonts w:ascii="Times New Roman" w:eastAsia="Times New Roman" w:hAnsi="Times New Roman" w:cs="Times New Roman"/>
          <w:noProof/>
          <w:lang w:val="sl-SI" w:eastAsia="sl-SI"/>
        </w:rPr>
        <w:t>Registravimo data 2016 m. rugsėjo 9 d.</w:t>
      </w:r>
    </w:p>
    <w:p w14:paraId="0B98DAFD" w14:textId="77777777" w:rsidR="008A0C58" w:rsidRPr="00957D6D" w:rsidRDefault="008A0C58" w:rsidP="00506F51">
      <w:pPr>
        <w:tabs>
          <w:tab w:val="left" w:pos="1296"/>
        </w:tabs>
        <w:ind w:left="0" w:firstLine="0"/>
        <w:rPr>
          <w:rFonts w:ascii="Times New Roman" w:eastAsia="Times New Roman" w:hAnsi="Times New Roman" w:cs="Times New Roman"/>
          <w:i/>
          <w:lang w:val="sl-SI"/>
        </w:rPr>
      </w:pPr>
      <w:r>
        <w:rPr>
          <w:rFonts w:ascii="Times New Roman" w:eastAsia="Times New Roman" w:hAnsi="Times New Roman" w:cs="Times New Roman"/>
          <w:noProof/>
          <w:lang w:val="sl-SI" w:eastAsia="sl-SI"/>
        </w:rPr>
        <w:t>Paskutinio perregistravimo data</w:t>
      </w:r>
      <w:r w:rsidR="002802E3">
        <w:rPr>
          <w:rFonts w:ascii="Times New Roman" w:eastAsia="Times New Roman" w:hAnsi="Times New Roman" w:cs="Times New Roman"/>
          <w:noProof/>
          <w:lang w:val="sl-SI" w:eastAsia="sl-SI"/>
        </w:rPr>
        <w:t xml:space="preserve"> </w:t>
      </w:r>
      <w:r w:rsidR="006E7CF0">
        <w:rPr>
          <w:rFonts w:ascii="Times New Roman" w:hAnsi="Times New Roman" w:cs="Times New Roman"/>
          <w:noProof/>
          <w:szCs w:val="24"/>
        </w:rPr>
        <w:t>2021 m. rugsėjo 22 d.</w:t>
      </w:r>
    </w:p>
    <w:p w14:paraId="0215E5F2"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1D2313B6"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5B7F9B2"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10.</w:t>
      </w:r>
      <w:r w:rsidRPr="00957D6D">
        <w:rPr>
          <w:rFonts w:ascii="Times New Roman" w:eastAsia="Times New Roman" w:hAnsi="Times New Roman" w:cs="Times New Roman"/>
          <w:b/>
          <w:bCs/>
          <w:snapToGrid w:val="0"/>
          <w:lang w:eastAsia="x-none"/>
        </w:rPr>
        <w:tab/>
        <w:t>TEKSTO PERŽIŪROS DATA</w:t>
      </w:r>
    </w:p>
    <w:p w14:paraId="5DF30491"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F0325E3" w14:textId="35F2223A" w:rsidR="00B52189" w:rsidRDefault="00FB1D0D" w:rsidP="00506F51">
      <w:pPr>
        <w:widowControl w:val="0"/>
        <w:ind w:left="0" w:right="-1" w:firstLine="0"/>
        <w:rPr>
          <w:rFonts w:ascii="Times New Roman" w:eastAsia="Times New Roman" w:hAnsi="Times New Roman" w:cs="Times New Roman"/>
          <w:snapToGrid w:val="0"/>
          <w:lang w:val="en-US"/>
        </w:rPr>
      </w:pPr>
      <w:r>
        <w:rPr>
          <w:rFonts w:ascii="Times New Roman" w:hAnsi="Times New Roman" w:cs="Times New Roman"/>
          <w:noProof/>
          <w:szCs w:val="24"/>
        </w:rPr>
        <w:t>2022 m. balandžio 25 d.</w:t>
      </w:r>
    </w:p>
    <w:p w14:paraId="46D14EEE" w14:textId="77777777" w:rsidR="002802E3" w:rsidRPr="00FC3270" w:rsidRDefault="002802E3" w:rsidP="00506F51">
      <w:pPr>
        <w:widowControl w:val="0"/>
        <w:ind w:left="0" w:right="-1" w:firstLine="0"/>
        <w:rPr>
          <w:rFonts w:ascii="Times New Roman" w:eastAsia="Times New Roman" w:hAnsi="Times New Roman" w:cs="Times New Roman"/>
          <w:snapToGrid w:val="0"/>
          <w:lang w:val="en-US"/>
        </w:rPr>
      </w:pPr>
    </w:p>
    <w:p w14:paraId="66CDD5A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018A55AB" w14:textId="77777777" w:rsidR="002C6F1E" w:rsidRPr="00957D6D" w:rsidRDefault="002C6F1E" w:rsidP="00506F51">
      <w:pPr>
        <w:widowControl w:val="0"/>
        <w:tabs>
          <w:tab w:val="left" w:pos="5954"/>
          <w:tab w:val="left" w:pos="6237"/>
          <w:tab w:val="left" w:pos="6663"/>
          <w:tab w:val="left" w:pos="6946"/>
        </w:tabs>
        <w:ind w:left="0" w:right="-1" w:firstLine="0"/>
        <w:rPr>
          <w:rFonts w:ascii="Times New Roman" w:eastAsia="SimSun" w:hAnsi="Times New Roman" w:cs="Times New Roman"/>
        </w:rPr>
      </w:pPr>
      <w:r w:rsidRPr="00957D6D">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957D6D">
        <w:rPr>
          <w:rFonts w:ascii="Times New Roman" w:eastAsia="SimSun" w:hAnsi="Times New Roman" w:cs="Times New Roman"/>
          <w:i/>
        </w:rPr>
        <w:t xml:space="preserve"> </w:t>
      </w:r>
      <w:hyperlink r:id="rId12" w:history="1">
        <w:r w:rsidRPr="00957D6D">
          <w:rPr>
            <w:rFonts w:ascii="Times New Roman" w:eastAsia="SimSun" w:hAnsi="Times New Roman" w:cs="Times New Roman"/>
            <w:color w:val="0000FF"/>
            <w:u w:val="single"/>
          </w:rPr>
          <w:t>http://www.vvkt.lt</w:t>
        </w:r>
      </w:hyperlink>
    </w:p>
    <w:p w14:paraId="3305271C" w14:textId="77777777" w:rsidR="002C6F1E" w:rsidRPr="00957D6D" w:rsidRDefault="002C6F1E" w:rsidP="00506F51">
      <w:pPr>
        <w:widowControl w:val="0"/>
        <w:tabs>
          <w:tab w:val="left" w:pos="5954"/>
          <w:tab w:val="left" w:pos="6237"/>
          <w:tab w:val="left" w:pos="6663"/>
          <w:tab w:val="left" w:pos="6946"/>
        </w:tabs>
        <w:ind w:left="0" w:right="-1" w:firstLine="0"/>
        <w:jc w:val="center"/>
        <w:rPr>
          <w:rFonts w:ascii="Times New Roman" w:eastAsia="SimSun" w:hAnsi="Times New Roman" w:cs="Times New Roman"/>
        </w:rPr>
      </w:pPr>
    </w:p>
    <w:p w14:paraId="67BA3A88" w14:textId="77777777" w:rsidR="002C6F1E" w:rsidRPr="00957D6D" w:rsidRDefault="002C6F1E" w:rsidP="00506F51">
      <w:pPr>
        <w:widowControl w:val="0"/>
        <w:tabs>
          <w:tab w:val="left" w:pos="5954"/>
          <w:tab w:val="left" w:pos="6237"/>
          <w:tab w:val="left" w:pos="6663"/>
          <w:tab w:val="left" w:pos="6946"/>
        </w:tabs>
        <w:ind w:left="0" w:right="-1" w:firstLine="0"/>
        <w:jc w:val="center"/>
        <w:rPr>
          <w:rFonts w:ascii="Times New Roman" w:eastAsia="SimSun" w:hAnsi="Times New Roman" w:cs="Times New Roman"/>
        </w:rPr>
      </w:pPr>
    </w:p>
    <w:p w14:paraId="6E64652F"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1C8AA247" w14:textId="77777777" w:rsidR="002C6F1E" w:rsidRPr="00957D6D" w:rsidRDefault="002C6F1E" w:rsidP="00506F51">
      <w:pPr>
        <w:widowControl w:val="0"/>
        <w:tabs>
          <w:tab w:val="left" w:pos="567"/>
        </w:tabs>
        <w:ind w:left="0" w:right="-1" w:firstLine="0"/>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lastRenderedPageBreak/>
        <w:t>1.</w:t>
      </w:r>
      <w:r w:rsidRPr="00957D6D">
        <w:rPr>
          <w:rFonts w:ascii="Times New Roman" w:eastAsia="Times New Roman" w:hAnsi="Times New Roman" w:cs="Times New Roman"/>
          <w:b/>
          <w:bCs/>
          <w:snapToGrid w:val="0"/>
          <w:lang w:eastAsia="x-none"/>
        </w:rPr>
        <w:tab/>
        <w:t>VAISTINIO PREPARATO PAVADINIMAS</w:t>
      </w:r>
    </w:p>
    <w:p w14:paraId="0D804E58" w14:textId="77777777" w:rsidR="002C6F1E" w:rsidRPr="00957D6D" w:rsidRDefault="002C6F1E">
      <w:pPr>
        <w:widowControl w:val="0"/>
        <w:ind w:right="-1"/>
        <w:rPr>
          <w:rFonts w:ascii="Times New Roman" w:eastAsia="Times New Roman" w:hAnsi="Times New Roman" w:cs="Times New Roman"/>
          <w:snapToGrid w:val="0"/>
        </w:rPr>
      </w:pPr>
    </w:p>
    <w:p w14:paraId="0E4A43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20 mg tabletės</w:t>
      </w:r>
    </w:p>
    <w:p w14:paraId="520EAA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40 mg tabletės</w:t>
      </w:r>
    </w:p>
    <w:p w14:paraId="17B4A8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8B5B63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E1BA595"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KOKYBINĖ IR KIEKYBINĖ SUDĖTIS</w:t>
      </w:r>
    </w:p>
    <w:p w14:paraId="45AC23E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7EA993A" w14:textId="77777777" w:rsidR="00965225" w:rsidRPr="00C40E0E" w:rsidRDefault="00965225" w:rsidP="00965225">
      <w:pPr>
        <w:widowControl w:val="0"/>
        <w:tabs>
          <w:tab w:val="left" w:pos="567"/>
        </w:tabs>
        <w:ind w:left="0" w:right="-1" w:firstLine="0"/>
        <w:rPr>
          <w:rFonts w:ascii="Times New Roman" w:eastAsia="Times New Roman" w:hAnsi="Times New Roman" w:cs="Times New Roman"/>
          <w:snapToGrid w:val="0"/>
          <w:u w:val="single"/>
        </w:rPr>
      </w:pPr>
      <w:r w:rsidRPr="00C40E0E">
        <w:rPr>
          <w:rFonts w:ascii="Times New Roman" w:eastAsia="Times New Roman" w:hAnsi="Times New Roman" w:cs="Times New Roman"/>
          <w:snapToGrid w:val="0"/>
          <w:u w:val="single"/>
        </w:rPr>
        <w:t>Dexamethasone Krka 20 mg tabletės</w:t>
      </w:r>
    </w:p>
    <w:p w14:paraId="7E05425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20 mg deksametazono.</w:t>
      </w:r>
    </w:p>
    <w:p w14:paraId="2AD043E7" w14:textId="77777777" w:rsidR="00965225" w:rsidRDefault="00965225" w:rsidP="00965225">
      <w:pPr>
        <w:widowControl w:val="0"/>
        <w:tabs>
          <w:tab w:val="left" w:pos="567"/>
        </w:tabs>
        <w:ind w:left="0" w:right="-1" w:firstLine="0"/>
        <w:rPr>
          <w:rFonts w:ascii="Times New Roman" w:eastAsia="Times New Roman" w:hAnsi="Times New Roman" w:cs="Times New Roman"/>
          <w:snapToGrid w:val="0"/>
          <w:u w:val="single"/>
        </w:rPr>
      </w:pPr>
    </w:p>
    <w:p w14:paraId="12C9C578" w14:textId="77777777" w:rsidR="00965225" w:rsidRPr="00C40E0E" w:rsidRDefault="00965225" w:rsidP="00965225">
      <w:pPr>
        <w:widowControl w:val="0"/>
        <w:tabs>
          <w:tab w:val="left" w:pos="567"/>
        </w:tabs>
        <w:ind w:left="0" w:right="-1" w:firstLine="0"/>
        <w:rPr>
          <w:rFonts w:ascii="Times New Roman" w:eastAsia="Times New Roman" w:hAnsi="Times New Roman" w:cs="Times New Roman"/>
          <w:snapToGrid w:val="0"/>
          <w:u w:val="single"/>
        </w:rPr>
      </w:pPr>
      <w:r w:rsidRPr="00C40E0E">
        <w:rPr>
          <w:rFonts w:ascii="Times New Roman" w:eastAsia="Times New Roman" w:hAnsi="Times New Roman" w:cs="Times New Roman"/>
          <w:snapToGrid w:val="0"/>
          <w:u w:val="single"/>
        </w:rPr>
        <w:t>Dexamethasone Krka 40 mg tabletės</w:t>
      </w:r>
    </w:p>
    <w:p w14:paraId="61A94A2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40 mg deksametazono.</w:t>
      </w:r>
    </w:p>
    <w:p w14:paraId="368FD2C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694FC3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u w:val="single"/>
        </w:rPr>
        <w:t>Pagalbinė medžiaga, kurios poveikis žinomas:</w:t>
      </w:r>
    </w:p>
    <w:p w14:paraId="5C9DD753" w14:textId="77777777" w:rsidR="00965225" w:rsidRPr="00C40E0E" w:rsidRDefault="00965225" w:rsidP="00965225">
      <w:pPr>
        <w:widowControl w:val="0"/>
        <w:tabs>
          <w:tab w:val="left" w:pos="567"/>
        </w:tabs>
        <w:ind w:left="0" w:right="-1" w:firstLine="0"/>
        <w:rPr>
          <w:rFonts w:ascii="Times New Roman" w:eastAsia="Times New Roman" w:hAnsi="Times New Roman" w:cs="Times New Roman"/>
          <w:i/>
          <w:snapToGrid w:val="0"/>
        </w:rPr>
      </w:pPr>
      <w:r w:rsidRPr="00C40E0E">
        <w:rPr>
          <w:rFonts w:ascii="Times New Roman" w:eastAsia="Times New Roman" w:hAnsi="Times New Roman" w:cs="Times New Roman"/>
          <w:i/>
          <w:snapToGrid w:val="0"/>
        </w:rPr>
        <w:t>Dexamethasone Krka 20 mg tabletės</w:t>
      </w:r>
    </w:p>
    <w:p w14:paraId="2E5A6E3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389,5 mg laktozės (laktozės monohidrato pavidalu).</w:t>
      </w:r>
    </w:p>
    <w:p w14:paraId="5E42C609" w14:textId="77777777" w:rsidR="00965225" w:rsidRDefault="00965225" w:rsidP="00965225">
      <w:pPr>
        <w:widowControl w:val="0"/>
        <w:tabs>
          <w:tab w:val="left" w:pos="567"/>
        </w:tabs>
        <w:ind w:left="0" w:right="-1" w:firstLine="0"/>
        <w:rPr>
          <w:rFonts w:ascii="Times New Roman" w:eastAsia="Times New Roman" w:hAnsi="Times New Roman" w:cs="Times New Roman"/>
          <w:i/>
          <w:snapToGrid w:val="0"/>
        </w:rPr>
      </w:pPr>
    </w:p>
    <w:p w14:paraId="42B43EDB" w14:textId="77777777" w:rsidR="00965225" w:rsidRPr="00C40E0E" w:rsidRDefault="00965225" w:rsidP="00965225">
      <w:pPr>
        <w:widowControl w:val="0"/>
        <w:tabs>
          <w:tab w:val="left" w:pos="567"/>
        </w:tabs>
        <w:ind w:left="0" w:right="-1" w:firstLine="0"/>
        <w:rPr>
          <w:rFonts w:ascii="Times New Roman" w:eastAsia="Times New Roman" w:hAnsi="Times New Roman" w:cs="Times New Roman"/>
          <w:i/>
          <w:snapToGrid w:val="0"/>
        </w:rPr>
      </w:pPr>
      <w:r w:rsidRPr="00C40E0E">
        <w:rPr>
          <w:rFonts w:ascii="Times New Roman" w:eastAsia="Times New Roman" w:hAnsi="Times New Roman" w:cs="Times New Roman"/>
          <w:i/>
          <w:snapToGrid w:val="0"/>
        </w:rPr>
        <w:t>Dexamethasone Krka 40 mg tabletės</w:t>
      </w:r>
    </w:p>
    <w:p w14:paraId="17DC2D8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779 mg laktozės (laktozės monohidrato pavidalu).</w:t>
      </w:r>
    </w:p>
    <w:p w14:paraId="74CA6E7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4FC21A6" w14:textId="2517EA75"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Visos pagalbinės medžiagos išvardytos 6.1</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skyriuje.</w:t>
      </w:r>
    </w:p>
    <w:p w14:paraId="27A3982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A0FCDA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B516B30"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FARMACINĖ FORMA</w:t>
      </w:r>
    </w:p>
    <w:p w14:paraId="5D8A036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2B06C2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Tabletė</w:t>
      </w:r>
    </w:p>
    <w:p w14:paraId="15317AF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6483AEA" w14:textId="77777777" w:rsidR="00965225" w:rsidRPr="00506F51" w:rsidRDefault="00965225" w:rsidP="002C6F1E">
      <w:pPr>
        <w:widowControl w:val="0"/>
        <w:tabs>
          <w:tab w:val="left" w:pos="567"/>
        </w:tabs>
        <w:ind w:left="0" w:right="-1" w:firstLine="0"/>
        <w:rPr>
          <w:rFonts w:ascii="Times New Roman" w:eastAsia="Times New Roman" w:hAnsi="Times New Roman" w:cs="Times New Roman"/>
          <w:snapToGrid w:val="0"/>
          <w:u w:val="single"/>
        </w:rPr>
      </w:pPr>
      <w:r w:rsidRPr="00506F51">
        <w:rPr>
          <w:rFonts w:ascii="Times New Roman" w:eastAsia="Times New Roman" w:hAnsi="Times New Roman" w:cs="Times New Roman"/>
          <w:snapToGrid w:val="0"/>
          <w:u w:val="single"/>
        </w:rPr>
        <w:t>Dexamethasone Krk</w:t>
      </w:r>
      <w:r w:rsidR="00BC0387">
        <w:rPr>
          <w:rFonts w:ascii="Times New Roman" w:eastAsia="Times New Roman" w:hAnsi="Times New Roman" w:cs="Times New Roman"/>
          <w:snapToGrid w:val="0"/>
          <w:u w:val="single"/>
        </w:rPr>
        <w:t>a</w:t>
      </w:r>
      <w:r w:rsidRPr="00506F51">
        <w:rPr>
          <w:rFonts w:ascii="Times New Roman" w:eastAsia="Times New Roman" w:hAnsi="Times New Roman" w:cs="Times New Roman"/>
          <w:snapToGrid w:val="0"/>
          <w:u w:val="single"/>
        </w:rPr>
        <w:t xml:space="preserve"> </w:t>
      </w:r>
      <w:r w:rsidR="002C6F1E" w:rsidRPr="00B52189">
        <w:rPr>
          <w:rFonts w:ascii="Times New Roman" w:hAnsi="Times New Roman"/>
          <w:u w:val="single"/>
        </w:rPr>
        <w:t>20 mg tabletės</w:t>
      </w:r>
    </w:p>
    <w:p w14:paraId="3C08F847" w14:textId="77777777" w:rsidR="002C6F1E" w:rsidRPr="00957D6D" w:rsidRDefault="00965225"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B</w:t>
      </w:r>
      <w:r w:rsidR="002C6F1E" w:rsidRPr="00957D6D">
        <w:rPr>
          <w:rFonts w:ascii="Times New Roman" w:eastAsia="Times New Roman" w:hAnsi="Times New Roman" w:cs="Times New Roman"/>
          <w:snapToGrid w:val="0"/>
        </w:rPr>
        <w:t>altos arba beveik baltos, apvalios tabletės nuožulniais kraštais su vagele ir įspaudu „20“ vienoje pusėje (storis 4,0</w:t>
      </w:r>
      <w:r w:rsidR="002C6F1E" w:rsidRPr="00957D6D">
        <w:rPr>
          <w:rFonts w:ascii="Times New Roman" w:eastAsia="Times New Roman" w:hAnsi="Times New Roman" w:cs="Times New Roman"/>
          <w:snapToGrid w:val="0"/>
        </w:rPr>
        <w:noBreakHyphen/>
        <w:t>6,0 mm, skersmuo 10,7</w:t>
      </w:r>
      <w:r w:rsidR="002C6F1E" w:rsidRPr="00957D6D">
        <w:rPr>
          <w:rFonts w:ascii="Times New Roman" w:eastAsia="Times New Roman" w:hAnsi="Times New Roman" w:cs="Times New Roman"/>
          <w:snapToGrid w:val="0"/>
        </w:rPr>
        <w:noBreakHyphen/>
        <w:t>11,3 mm). Tabletę galima padalyti į lygias dozes.</w:t>
      </w:r>
    </w:p>
    <w:p w14:paraId="3F298A65" w14:textId="77777777" w:rsidR="00965225" w:rsidRDefault="00965225" w:rsidP="002C6F1E">
      <w:pPr>
        <w:widowControl w:val="0"/>
        <w:tabs>
          <w:tab w:val="left" w:pos="567"/>
        </w:tabs>
        <w:ind w:left="0" w:right="-1" w:firstLine="0"/>
        <w:rPr>
          <w:rFonts w:ascii="Times New Roman" w:eastAsia="Times New Roman" w:hAnsi="Times New Roman" w:cs="Times New Roman"/>
          <w:snapToGrid w:val="0"/>
        </w:rPr>
      </w:pPr>
    </w:p>
    <w:p w14:paraId="37AF0CEC" w14:textId="77777777" w:rsidR="00965225" w:rsidRDefault="00965225" w:rsidP="002C6F1E">
      <w:pPr>
        <w:widowControl w:val="0"/>
        <w:tabs>
          <w:tab w:val="left" w:pos="567"/>
        </w:tabs>
        <w:ind w:left="0" w:right="-1" w:firstLine="0"/>
        <w:rPr>
          <w:rFonts w:ascii="Times New Roman" w:eastAsia="Times New Roman" w:hAnsi="Times New Roman" w:cs="Times New Roman"/>
          <w:snapToGrid w:val="0"/>
        </w:rPr>
      </w:pPr>
      <w:r w:rsidRPr="00506F51">
        <w:rPr>
          <w:rFonts w:ascii="Times New Roman" w:eastAsia="Times New Roman" w:hAnsi="Times New Roman" w:cs="Times New Roman"/>
          <w:snapToGrid w:val="0"/>
          <w:u w:val="single"/>
        </w:rPr>
        <w:t>Dexamethasone Krk</w:t>
      </w:r>
      <w:r w:rsidR="00BC0387">
        <w:rPr>
          <w:rFonts w:ascii="Times New Roman" w:eastAsia="Times New Roman" w:hAnsi="Times New Roman" w:cs="Times New Roman"/>
          <w:snapToGrid w:val="0"/>
          <w:u w:val="single"/>
        </w:rPr>
        <w:t xml:space="preserve">a </w:t>
      </w:r>
      <w:r w:rsidR="002C6F1E" w:rsidRPr="00506F51">
        <w:rPr>
          <w:rFonts w:ascii="Times New Roman" w:eastAsia="Times New Roman" w:hAnsi="Times New Roman" w:cs="Times New Roman"/>
          <w:snapToGrid w:val="0"/>
          <w:u w:val="single"/>
        </w:rPr>
        <w:t>40</w:t>
      </w:r>
      <w:r w:rsidR="002C6F1E" w:rsidRPr="00B52189">
        <w:rPr>
          <w:rFonts w:ascii="Times New Roman" w:hAnsi="Times New Roman"/>
          <w:u w:val="single"/>
        </w:rPr>
        <w:t> mg tabletės</w:t>
      </w:r>
    </w:p>
    <w:p w14:paraId="518F9778" w14:textId="77777777" w:rsidR="002C6F1E" w:rsidRPr="00957D6D" w:rsidRDefault="00965225"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B</w:t>
      </w:r>
      <w:r w:rsidR="002C6F1E" w:rsidRPr="00957D6D">
        <w:rPr>
          <w:rFonts w:ascii="Times New Roman" w:eastAsia="Times New Roman" w:hAnsi="Times New Roman" w:cs="Times New Roman"/>
          <w:snapToGrid w:val="0"/>
        </w:rPr>
        <w:t>altos arba beveik baltos, ovalios tabletės su vagele abiejose pusėse (storis 6,0</w:t>
      </w:r>
      <w:r w:rsidR="002C6F1E" w:rsidRPr="00957D6D">
        <w:rPr>
          <w:rFonts w:ascii="Times New Roman" w:eastAsia="Times New Roman" w:hAnsi="Times New Roman" w:cs="Times New Roman"/>
          <w:snapToGrid w:val="0"/>
        </w:rPr>
        <w:noBreakHyphen/>
        <w:t>8,0 mm, ilgis 18,7</w:t>
      </w:r>
      <w:r w:rsidR="002C6F1E" w:rsidRPr="00957D6D">
        <w:rPr>
          <w:rFonts w:ascii="Times New Roman" w:eastAsia="Times New Roman" w:hAnsi="Times New Roman" w:cs="Times New Roman"/>
          <w:snapToGrid w:val="0"/>
        </w:rPr>
        <w:noBreakHyphen/>
        <w:t>19,3 mm). Tabletę galima padalyti į lygias dozes.</w:t>
      </w:r>
    </w:p>
    <w:p w14:paraId="0CB2B95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F7D749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AEF4004"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KLINIKINĖ INFORMACIJA</w:t>
      </w:r>
    </w:p>
    <w:p w14:paraId="5777ADE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5571F3B"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4.1</w:t>
      </w:r>
      <w:r w:rsidRPr="00957D6D">
        <w:rPr>
          <w:rFonts w:ascii="Times New Roman" w:eastAsia="Times New Roman" w:hAnsi="Times New Roman" w:cs="Times New Roman"/>
          <w:b/>
          <w:bCs/>
          <w:snapToGrid w:val="0"/>
          <w:lang w:eastAsia="x-none"/>
        </w:rPr>
        <w:tab/>
        <w:t>Terapinės indikacijos</w:t>
      </w:r>
    </w:p>
    <w:p w14:paraId="1A55E9A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CF0C57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Odos ligos</w:t>
      </w:r>
    </w:p>
    <w:p w14:paraId="6BD4495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Paprastoji pūslinė </w:t>
      </w:r>
      <w:r w:rsidRPr="00957D6D">
        <w:rPr>
          <w:rFonts w:ascii="Times New Roman" w:eastAsia="Times New Roman" w:hAnsi="Times New Roman" w:cs="Times New Roman"/>
          <w:i/>
          <w:snapToGrid w:val="0"/>
        </w:rPr>
        <w:t>(Pemphigus vulgaris</w:t>
      </w:r>
      <w:r w:rsidRPr="00957D6D">
        <w:rPr>
          <w:rFonts w:ascii="Times New Roman" w:eastAsia="Times New Roman" w:hAnsi="Times New Roman" w:cs="Times New Roman"/>
          <w:i/>
          <w:color w:val="000000"/>
          <w:shd w:val="clear" w:color="auto" w:fill="FFFFFF"/>
          <w:lang w:val="sl-SI" w:eastAsia="sl-SI"/>
        </w:rPr>
        <w:t>)</w:t>
      </w:r>
      <w:r w:rsidRPr="00957D6D">
        <w:rPr>
          <w:rFonts w:ascii="Times New Roman" w:eastAsia="Times New Roman" w:hAnsi="Times New Roman" w:cs="Times New Roman"/>
          <w:snapToGrid w:val="0"/>
        </w:rPr>
        <w:t>.</w:t>
      </w:r>
    </w:p>
    <w:p w14:paraId="4A0F344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4544F65" w14:textId="77777777" w:rsidR="002C6F1E" w:rsidRPr="00957D6D" w:rsidRDefault="00C13163" w:rsidP="00506F51">
      <w:pPr>
        <w:widowControl w:val="0"/>
        <w:tabs>
          <w:tab w:val="left" w:pos="567"/>
        </w:tabs>
        <w:ind w:left="0" w:right="-1" w:firstLine="0"/>
        <w:rPr>
          <w:rFonts w:ascii="Times New Roman" w:eastAsia="Times New Roman" w:hAnsi="Times New Roman" w:cs="Times New Roman"/>
          <w:snapToGrid w:val="0"/>
          <w:u w:val="single"/>
        </w:rPr>
      </w:pPr>
      <w:r>
        <w:rPr>
          <w:rFonts w:ascii="Times New Roman" w:eastAsia="Times New Roman" w:hAnsi="Times New Roman" w:cs="Times New Roman"/>
          <w:snapToGrid w:val="0"/>
          <w:u w:val="single"/>
        </w:rPr>
        <w:t>Jungiamojo audinio ir raumenų bei skeleto ligos</w:t>
      </w:r>
    </w:p>
    <w:p w14:paraId="7176AED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Miozitas.</w:t>
      </w:r>
    </w:p>
    <w:p w14:paraId="711EE73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99A0DB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Kraujo sutrikimai</w:t>
      </w:r>
    </w:p>
    <w:p w14:paraId="360CF761" w14:textId="77777777" w:rsidR="002C6F1E" w:rsidRPr="00957D6D" w:rsidRDefault="00C13163"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Suaugus</w:t>
      </w:r>
      <w:r>
        <w:rPr>
          <w:rFonts w:ascii="Times New Roman" w:eastAsia="Times New Roman" w:hAnsi="Times New Roman" w:cs="Times New Roman"/>
          <w:snapToGrid w:val="0"/>
        </w:rPr>
        <w:t>ųjų</w:t>
      </w:r>
      <w:r w:rsidRPr="00957D6D">
        <w:rPr>
          <w:rFonts w:ascii="Times New Roman" w:eastAsia="Times New Roman" w:hAnsi="Times New Roman" w:cs="Times New Roman"/>
          <w:snapToGrid w:val="0"/>
        </w:rPr>
        <w:t xml:space="preserve"> </w:t>
      </w:r>
      <w:r>
        <w:rPr>
          <w:rFonts w:ascii="Times New Roman" w:eastAsia="Times New Roman" w:hAnsi="Times New Roman" w:cs="Times New Roman"/>
          <w:snapToGrid w:val="0"/>
        </w:rPr>
        <w:t>i</w:t>
      </w:r>
      <w:r w:rsidR="002C6F1E" w:rsidRPr="00957D6D">
        <w:rPr>
          <w:rFonts w:ascii="Times New Roman" w:eastAsia="Times New Roman" w:hAnsi="Times New Roman" w:cs="Times New Roman"/>
          <w:snapToGrid w:val="0"/>
        </w:rPr>
        <w:t>diopatinės trombocitopeninės purpuros gydymas.</w:t>
      </w:r>
    </w:p>
    <w:p w14:paraId="2A7B0C2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D8EB5D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Onkologinės ligos</w:t>
      </w:r>
    </w:p>
    <w:p w14:paraId="76E312B5"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Metastazių sukelto nugaros smegenų suspaudimo gydymas.</w:t>
      </w:r>
    </w:p>
    <w:p w14:paraId="0051918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Citostatikų ar emetogeninės chemoterapijos sukelto vėmimo profilaktika ir gydymas (kaip antiemetinio gydymo dalis).</w:t>
      </w:r>
    </w:p>
    <w:p w14:paraId="5448D7E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Simptominės dauginės mielomos, ūminės limfocitinės leukemijos, ūminės limfoblastinės leukemijos, Hodžkino (</w:t>
      </w:r>
      <w:r w:rsidRPr="00957D6D">
        <w:rPr>
          <w:rFonts w:ascii="Times New Roman" w:eastAsia="Times New Roman" w:hAnsi="Times New Roman" w:cs="Times New Roman"/>
          <w:i/>
          <w:snapToGrid w:val="0"/>
        </w:rPr>
        <w:t>Hodgkin</w:t>
      </w:r>
      <w:r w:rsidRPr="00957D6D">
        <w:rPr>
          <w:rFonts w:ascii="Times New Roman" w:eastAsia="Times New Roman" w:hAnsi="Times New Roman" w:cs="Times New Roman"/>
          <w:snapToGrid w:val="0"/>
        </w:rPr>
        <w:t>) limfomos ir ne Hodžkino (</w:t>
      </w:r>
      <w:r w:rsidRPr="00957D6D">
        <w:rPr>
          <w:rFonts w:ascii="Times New Roman" w:eastAsia="Times New Roman" w:hAnsi="Times New Roman" w:cs="Times New Roman"/>
          <w:i/>
          <w:snapToGrid w:val="0"/>
        </w:rPr>
        <w:t>non-Hodgkin</w:t>
      </w:r>
      <w:r w:rsidRPr="00957D6D">
        <w:rPr>
          <w:rFonts w:ascii="Times New Roman" w:eastAsia="Times New Roman" w:hAnsi="Times New Roman" w:cs="Times New Roman"/>
          <w:snapToGrid w:val="0"/>
        </w:rPr>
        <w:t xml:space="preserve">) limfomos gydymas derinyje su kitais </w:t>
      </w:r>
      <w:r w:rsidRPr="00957D6D">
        <w:rPr>
          <w:rFonts w:ascii="Times New Roman" w:eastAsia="Times New Roman" w:hAnsi="Times New Roman" w:cs="Times New Roman"/>
          <w:snapToGrid w:val="0"/>
        </w:rPr>
        <w:lastRenderedPageBreak/>
        <w:t>vaistiniais preparatais.</w:t>
      </w:r>
    </w:p>
    <w:p w14:paraId="098FE6C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0944B8F"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4.2</w:t>
      </w:r>
      <w:r w:rsidRPr="00957D6D">
        <w:rPr>
          <w:rFonts w:ascii="Times New Roman" w:eastAsia="Times New Roman" w:hAnsi="Times New Roman" w:cs="Times New Roman"/>
          <w:b/>
          <w:bCs/>
          <w:snapToGrid w:val="0"/>
          <w:lang w:eastAsia="x-none"/>
        </w:rPr>
        <w:tab/>
        <w:t>Dozavimas ir vartojimo metodas</w:t>
      </w:r>
    </w:p>
    <w:p w14:paraId="042397C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48347D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Dozavimas</w:t>
      </w:r>
    </w:p>
    <w:p w14:paraId="1B68286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5E29F5C" w14:textId="77777777" w:rsidR="002C6F1E" w:rsidRPr="00957D6D" w:rsidRDefault="00FC68C2"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u w:val="single"/>
        </w:rPr>
      </w:pPr>
      <w:r>
        <w:rPr>
          <w:rFonts w:ascii="Times New Roman" w:eastAsia="Times New Roman" w:hAnsi="Times New Roman" w:cs="Times New Roman"/>
          <w:b/>
          <w:snapToGrid w:val="0"/>
          <w:u w:val="single"/>
        </w:rPr>
        <w:t>Nepamirškite</w:t>
      </w:r>
      <w:r w:rsidR="002C6F1E" w:rsidRPr="00957D6D">
        <w:rPr>
          <w:rFonts w:ascii="Times New Roman" w:eastAsia="Times New Roman" w:hAnsi="Times New Roman" w:cs="Times New Roman"/>
          <w:b/>
          <w:snapToGrid w:val="0"/>
          <w:u w:val="single"/>
        </w:rPr>
        <w:t>, kad tai yra didelės dozės vaistinis preparatas.</w:t>
      </w:r>
    </w:p>
    <w:p w14:paraId="620838C7"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u w:val="single"/>
        </w:rPr>
      </w:pPr>
      <w:r w:rsidRPr="00957D6D">
        <w:rPr>
          <w:rFonts w:ascii="Times New Roman" w:eastAsia="Times New Roman" w:hAnsi="Times New Roman" w:cs="Times New Roman"/>
          <w:b/>
          <w:snapToGrid w:val="0"/>
          <w:u w:val="single"/>
        </w:rPr>
        <w:t>Rekomenduojama vartoti mažiausią veiksmingą Dexamethasone Krka dozę.</w:t>
      </w:r>
    </w:p>
    <w:p w14:paraId="7077188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p>
    <w:p w14:paraId="23F43AD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nepageidaujamą poveikį, būtina vartoti mažiausią įmanomą veiksmingą dozę.</w:t>
      </w:r>
    </w:p>
    <w:p w14:paraId="6B8267F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DBD72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neskiriama kitaip, rekomenduojamos toliau nurodytos dozės.</w:t>
      </w:r>
    </w:p>
    <w:p w14:paraId="00DA04C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14:paraId="46F5372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852BC19" w14:textId="77777777" w:rsidR="002C6F1E" w:rsidRPr="00957D6D" w:rsidRDefault="002C6F1E" w:rsidP="00B52189">
      <w:pPr>
        <w:widowControl w:val="0"/>
        <w:numPr>
          <w:ilvl w:val="0"/>
          <w:numId w:val="34"/>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Pūslinė</w:t>
      </w:r>
      <w:r w:rsidRPr="00957D6D">
        <w:rPr>
          <w:rFonts w:ascii="Times New Roman" w:eastAsia="Times New Roman" w:hAnsi="Times New Roman" w:cs="Times New Roman"/>
          <w:b/>
          <w:snapToGrid w:val="0"/>
        </w:rPr>
        <w:t>.</w:t>
      </w:r>
      <w:r w:rsidRPr="00957D6D">
        <w:rPr>
          <w:rFonts w:ascii="Times New Roman" w:eastAsia="Times New Roman" w:hAnsi="Times New Roman" w:cs="Times New Roman"/>
          <w:snapToGrid w:val="0"/>
        </w:rPr>
        <w:t xml:space="preserve"> Tris dienas vartojama pradinė 300 mg dozė, po to dozę būtina mažinti atsižvelgiant į klinikinį poreikį.</w:t>
      </w:r>
    </w:p>
    <w:p w14:paraId="2906EEF7" w14:textId="77777777" w:rsidR="002C6F1E" w:rsidRPr="00957D6D" w:rsidRDefault="002C6F1E" w:rsidP="00B52189">
      <w:pPr>
        <w:widowControl w:val="0"/>
        <w:numPr>
          <w:ilvl w:val="0"/>
          <w:numId w:val="35"/>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Miozitas.</w:t>
      </w:r>
      <w:r w:rsidRPr="00957D6D">
        <w:rPr>
          <w:rFonts w:ascii="Times New Roman" w:eastAsia="Times New Roman" w:hAnsi="Times New Roman" w:cs="Times New Roman"/>
          <w:snapToGrid w:val="0"/>
        </w:rPr>
        <w:t xml:space="preserve"> 4 dienų ciklais vartojama 40 mg dozė.</w:t>
      </w:r>
    </w:p>
    <w:p w14:paraId="0A0A3215" w14:textId="77777777" w:rsidR="002C6F1E" w:rsidRPr="00957D6D" w:rsidRDefault="002C6F1E" w:rsidP="00B52189">
      <w:pPr>
        <w:widowControl w:val="0"/>
        <w:numPr>
          <w:ilvl w:val="0"/>
          <w:numId w:val="35"/>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Idiopatinė trombcitopeninė purpura.</w:t>
      </w:r>
      <w:r w:rsidRPr="00957D6D">
        <w:rPr>
          <w:rFonts w:ascii="Times New Roman" w:eastAsia="Times New Roman" w:hAnsi="Times New Roman" w:cs="Times New Roman"/>
          <w:snapToGrid w:val="0"/>
        </w:rPr>
        <w:t xml:space="preserve"> 4 dienų ciklais vartojama 40 mg dozė.</w:t>
      </w:r>
    </w:p>
    <w:p w14:paraId="442FF385" w14:textId="77777777" w:rsidR="002C6F1E" w:rsidRPr="00957D6D" w:rsidRDefault="002C6F1E" w:rsidP="00B52189">
      <w:pPr>
        <w:widowControl w:val="0"/>
        <w:numPr>
          <w:ilvl w:val="0"/>
          <w:numId w:val="35"/>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Nugaros smegenų metastazių naikimas</w:t>
      </w:r>
      <w:r w:rsidRPr="00957D6D">
        <w:rPr>
          <w:rFonts w:ascii="Times New Roman" w:eastAsia="Times New Roman" w:hAnsi="Times New Roman" w:cs="Times New Roman"/>
          <w:b/>
          <w:lang w:eastAsia="sl-SI"/>
        </w:rPr>
        <w:t>.</w:t>
      </w:r>
      <w:r w:rsidRPr="00957D6D">
        <w:rPr>
          <w:rFonts w:ascii="Times New Roman" w:eastAsia="Times New Roman" w:hAnsi="Times New Roman" w:cs="Times New Roman"/>
          <w:lang w:eastAsia="sl-SI"/>
        </w:rPr>
        <w:t xml:space="preserve"> </w:t>
      </w:r>
      <w:r w:rsidRPr="00957D6D">
        <w:rPr>
          <w:rFonts w:ascii="Times New Roman" w:eastAsia="Times New Roman" w:hAnsi="Times New Roman" w:cs="Times New Roman"/>
          <w:snapToGrid w:val="0"/>
        </w:rPr>
        <w:t>Pradinė vartojama dozė ir gydymo trukmė priklauso nuo sutrikimo priežasties ir sunkumo. Paliatyviam gydymui gali būti vartojamos ir labai didelės dozės (iki 96 mg). Siekiant vartoti optimalią dozę ir sumažinti tablečių skaičių, galima derinti mažesnio stiprumo (4 mg ir 8 mg) bei didesnio stiprumo (20 mg ar 40 mg) tabletes.</w:t>
      </w:r>
    </w:p>
    <w:p w14:paraId="7E9E0F60" w14:textId="77777777" w:rsidR="002C6F1E" w:rsidRPr="00957D6D" w:rsidRDefault="002C6F1E" w:rsidP="00B52189">
      <w:pPr>
        <w:widowControl w:val="0"/>
        <w:numPr>
          <w:ilvl w:val="0"/>
          <w:numId w:val="35"/>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Citostatikų ar emetogeninės chemoterapijos sukelto vėmimo profilaktika ir gydymas (kaip antiemetinio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20 mg deksametazono dozė (viena 20 mg tabletė arba pusė 40 mg tabletės),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14:paraId="10C0E2D1" w14:textId="77777777" w:rsidR="002C6F1E" w:rsidRPr="00957D6D" w:rsidRDefault="002C6F1E" w:rsidP="00B52189">
      <w:pPr>
        <w:widowControl w:val="0"/>
        <w:numPr>
          <w:ilvl w:val="0"/>
          <w:numId w:val="35"/>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Simptominės dauginės mielomos, ūminės limfoblastinės leukemijos, Hodžkino (Hodgkin) limfomos ir ne Hodžkino (non-Hodgkin)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14:paraId="52CA3907"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Dozė ir vartojimo dažnis skiriasi priklausomai nuo naudojamo protokolo ir kartu vartojamo (-ų) vaistinio (-ų) preparato (-ų). Skiriant deksametazoną, būtina atsižvelgti į deksametazono vartojimo nurodymus, aprašytus kartu vartojamo (-ų) vaistinio (-ų) preparato (-ų) preparato charakteristikų santraukoje (</w:t>
      </w:r>
      <w:r w:rsidRPr="00957D6D">
        <w:rPr>
          <w:rFonts w:ascii="Times New Roman" w:eastAsia="Times New Roman" w:hAnsi="Times New Roman" w:cs="Times New Roman"/>
          <w:snapToGrid w:val="0"/>
        </w:rPr>
        <w:noBreakHyphen/>
        <w:t>ose). Jei tai neaktualu, būtina laikytis lokalių ar tarptautinių protokolų ir gairių reikalavimų. Vaistinį preparatą skiriantis gydytojas turi atidžiai apsvarstyti, kokią deksametazono dozę skirti vartoti, atsižvelgiant į paciento būklę ir ligos eigą.</w:t>
      </w:r>
    </w:p>
    <w:p w14:paraId="32FA97D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2A0B65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Pacientams, kurių inkstų funkcija sutrikusi</w:t>
      </w:r>
    </w:p>
    <w:p w14:paraId="7A8075F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pacientui taikoma aktyvi hemodializė, gali padidėti vaistinio preparato išsiskyrimas su dializatu, todėl reikia koreguoti steroido dozę.</w:t>
      </w:r>
    </w:p>
    <w:p w14:paraId="2D3A1AF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92A0D7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Pacientams, kurių kepenų funkcija sutrikusi</w:t>
      </w:r>
    </w:p>
    <w:p w14:paraId="4D525E0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Sunkia kepenų liga sergantiems pacientams gali reikėti koreguoti dozę. Jei yra sunkus kepenų funkcijos sutrikimas, biologinis deksametazono poveikis gali sustiprėti dėl lėtesnio metabolizmo (pailgėja pusinės eliminacijos iš plazmos laikas) ir hipoalbuminemijos (padidėja laisvojo vaistinio preparato kiekis plazmoje), todėl gali padažnėti nepageidaujamas poveikis.</w:t>
      </w:r>
    </w:p>
    <w:p w14:paraId="6BECF77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CDDBB4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Senyviems pacientams</w:t>
      </w:r>
    </w:p>
    <w:p w14:paraId="6165D41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Senyvų pacientų gydymą (ypač ilgalaikį) reikia suplanuoti atsižvelgiant į sunkesnes įprasto nepageidaujamo kortikosteroidų poveikio (osteoporozės, cukrinio diabeto, hipertenzijos, imuninės sistemos slopinimo, psichikos pokyčių) pasekmes senyviems žmonėms. Tokių pacientų, palyginti su jaunesniais, plazmoje deksametazono koncentracija gali būti didesnė, o ekskrecija − lėtesnė, todėl reikia atitinkamai mažinti dozę.</w:t>
      </w:r>
    </w:p>
    <w:p w14:paraId="1A85DBE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C52288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Vaikų populiacija</w:t>
      </w:r>
    </w:p>
    <w:p w14:paraId="16EA77D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dozė koreguojama pagal kūno paviršiaus plotą, deksametazono ekskrecija vaikų ir suaugusiųjų organizme yra maždaug lygi. Dozavimą reikia suplanuoti atsižvelgiant į galimą poveikį augimui ir vystymuisi bei antinksčių slopinimo požymių atsiradimą.</w:t>
      </w:r>
    </w:p>
    <w:p w14:paraId="3C03A1E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26638D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14:paraId="569F4C7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Taikant ilgalaikį kelių būklių gydymą gliukokortikoidais, po pradinio gydymo vietoj deksametazono reikia pradėti vartoti prednizono ar prednizolono, kad būtų sumažintas antinksčių žievės funkcijos slopinimas.</w:t>
      </w:r>
    </w:p>
    <w:p w14:paraId="38468D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5B1969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Gydymo nutraukimas</w:t>
      </w:r>
    </w:p>
    <w:p w14:paraId="08EB116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Staiga nutraukus ilgalaikį gydymą didelėmis gliukokortikoidų dozėmis, gali pasireikšti ūminis antinksčių žievės nepakankamumas, todėl tokiu atveju gliukokortikoido dozę mažinti ir gydymą nutraukti reikia laipsniškai (žr. 4.4 skyrių).</w:t>
      </w:r>
    </w:p>
    <w:p w14:paraId="3D082BA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D7FBA8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Vartojimo metodas</w:t>
      </w:r>
    </w:p>
    <w:p w14:paraId="282489F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Siekiant sumažinti virškinimo trakto dirginimą, deksametazoną reikia vartoti valgant arba po valgio. Reikia vengti gėrimų, kurių sudėtyje yra alkoholio arba kofeino.</w:t>
      </w:r>
    </w:p>
    <w:p w14:paraId="1CCE95F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tiekiamas 4 mg, 8 mg, 20 mg ir 40 mg tablečių forma. Tabletę galima padalyti į lygias dozes, todėl galima gauti papildomo 2 mg ir 10 mg stiprumo dozes bei palengvinti tabletės nurijimą.</w:t>
      </w:r>
    </w:p>
    <w:p w14:paraId="3C5AE8A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vaistinio preparato vartoti kas antrą parą neįmanoma, paprastai visą gliukokortikoido paros dozę galima suvartoti kaip vieną rytinę dozę, tačiau kai kuriems pacientams gliukokortikoidų paros dozę gali reikėti išdalyti į kelias dalis.</w:t>
      </w:r>
    </w:p>
    <w:p w14:paraId="069C786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BC30B0A"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4.3</w:t>
      </w:r>
      <w:r w:rsidRPr="00957D6D">
        <w:rPr>
          <w:rFonts w:ascii="Times New Roman" w:eastAsia="Times New Roman" w:hAnsi="Times New Roman" w:cs="Times New Roman"/>
          <w:b/>
          <w:bCs/>
          <w:snapToGrid w:val="0"/>
          <w:lang w:eastAsia="x-none"/>
        </w:rPr>
        <w:tab/>
        <w:t>Kontraindikacijos</w:t>
      </w:r>
    </w:p>
    <w:p w14:paraId="448B446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DCB8E4A" w14:textId="218A46C0"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Padidėjęs jautrumas veikliajai arba bet kuriai 6.1</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skyriuje nurodytai pagalbinei medžiagai.</w:t>
      </w:r>
    </w:p>
    <w:p w14:paraId="751E7E2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Sisteminė infekcija, nebent taikomas specifinis antiinfekcinis gydymas.</w:t>
      </w:r>
    </w:p>
    <w:p w14:paraId="2DDB87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Skrandžio opa arba dvylikapirštės žarnos opa.</w:t>
      </w:r>
    </w:p>
    <w:p w14:paraId="59EEC19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Skiepyti gyvosiomis vakcinomis gydymo didelėmis terapinėmis deksametazono (ir kitų kortikosteroidų) dozėmis metu draudžiama, nes gali pasireikšti virusinė infekcija (žr. 4.4 ir 4.5 skyrius).</w:t>
      </w:r>
    </w:p>
    <w:p w14:paraId="3785AE1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E74D2AB"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4.4</w:t>
      </w:r>
      <w:r w:rsidRPr="00957D6D">
        <w:rPr>
          <w:rFonts w:ascii="Times New Roman" w:eastAsia="Times New Roman" w:hAnsi="Times New Roman" w:cs="Times New Roman"/>
          <w:b/>
          <w:bCs/>
          <w:snapToGrid w:val="0"/>
          <w:lang w:eastAsia="x-none"/>
        </w:rPr>
        <w:tab/>
        <w:t>Specialūs įspėjimai ir atsargumo priemonės</w:t>
      </w:r>
    </w:p>
    <w:p w14:paraId="02C2BEF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23EEB5"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Antinksčių žievės nepakankamumas</w:t>
      </w:r>
    </w:p>
    <w:p w14:paraId="71895059"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Gydymo gliukokortikoidais sukeltas antinksčių žievės nepakankamumas po gydymo nutraukimo gali išlikti kelis mėnesius ir kai kuriais atvejais ilgiau kaip metus (tai priklauso nuo dozės ir gydymo trukmės). Gydymo deksametazonu metu pasireiškus specifinei fizinio streso situacijai (traumai, operacijai, gimdymui ir kt.), gali reikėti laikinai padidinti dozę. Dėl galimos stresinių situacijų pasireiškimo rizikos, ilgai gydomiems pacientams reikia duoti kortikosteroidų vartotojo identifikacinę kortelę. Net jei po gydymo nutraukimo atsiranda ilgalaikis antinksčių žievės nepakankamumas, pasireiškus fizinio streso situacijai gali reikėti pavartoti gliukokortikoidų. Ūminio gydymo sukelto antinksčių žievės nepakankamumo riziką galima sumažinti lėtai mažinant dozę iki numatyto gydymo nutraukimo laiko.</w:t>
      </w:r>
    </w:p>
    <w:p w14:paraId="3BDC58D0" w14:textId="77777777" w:rsidR="002C6F1E" w:rsidRPr="00957D6D" w:rsidRDefault="002C6F1E" w:rsidP="00506F51">
      <w:pPr>
        <w:widowControl w:val="0"/>
        <w:ind w:left="0" w:right="-1" w:firstLine="0"/>
        <w:rPr>
          <w:rFonts w:ascii="Times New Roman" w:eastAsia="Times New Roman" w:hAnsi="Times New Roman" w:cs="Times New Roman"/>
          <w:iCs/>
        </w:rPr>
      </w:pPr>
    </w:p>
    <w:p w14:paraId="0F480340"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Toliau išvardytais atvejais gydymą deksametazonu galima pradėti tik tuo atveju, jei yra neabejotina indikacija, ir, jei reikia, kartu skiriant papildomą tikslinį antiinfekcinį gydymą.</w:t>
      </w:r>
    </w:p>
    <w:p w14:paraId="58B16000"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Ūminė virusinė infekcija (juostinė pūslelinė, paprastoji pūslelinė, vėjaraupiai, pūslelinės viruso sukeltas keratitas).</w:t>
      </w:r>
    </w:p>
    <w:p w14:paraId="27BCD138"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HBsAG-teigiamas lėtinis aktyvus hepatitas.</w:t>
      </w:r>
    </w:p>
    <w:p w14:paraId="11B3166E"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Maždaug 8 savaičių laikotarpis iki skiepijimo gyvąja vakcina ir 2 savaičių laikotarpis po skiepijimo gyvąja vakcina (žr. 4.3 ir 4.5 skyrius).</w:t>
      </w:r>
    </w:p>
    <w:p w14:paraId="1E703F92"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Sisteminė mikozė ir parazitozė (pvz., infestacija nematodais).</w:t>
      </w:r>
    </w:p>
    <w:p w14:paraId="53439410"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lastRenderedPageBreak/>
        <w:t>Poliomielitas.</w:t>
      </w:r>
    </w:p>
    <w:p w14:paraId="6294035A"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Limfadenitas po skiepijimo BCG vakcina.</w:t>
      </w:r>
    </w:p>
    <w:p w14:paraId="63516FDB"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Ūminė ir lėtinė bakterinė infekcija.</w:t>
      </w:r>
    </w:p>
    <w:p w14:paraId="463D0E6F"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Jei pacientas yra sirgęs tuberkulioze, deksametazono galima vartoti tik kartu gydant antituberkulioziniais vaistiniais preparatais, kadangi yra kartotinio tuberkuliozės suaktyvėjimo rizika.</w:t>
      </w:r>
    </w:p>
    <w:p w14:paraId="2F5F850D" w14:textId="77777777" w:rsidR="002C6F1E" w:rsidRPr="00957D6D" w:rsidRDefault="002C6F1E" w:rsidP="00B52189">
      <w:pPr>
        <w:widowControl w:val="0"/>
        <w:numPr>
          <w:ilvl w:val="0"/>
          <w:numId w:val="18"/>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Patvirtinta ar įtariama strongiloidozė (apvaliųjų kirmėlių infestacija). Gydymas gliukokortikoidais gali sukelti apvaliųjų kirmėlių hiperinfekciją ir išplitimą su išplitusia lervų migracija.</w:t>
      </w:r>
    </w:p>
    <w:p w14:paraId="7E801D8F" w14:textId="77777777" w:rsidR="002C6F1E" w:rsidRPr="00957D6D" w:rsidRDefault="002C6F1E" w:rsidP="00506F51">
      <w:pPr>
        <w:widowControl w:val="0"/>
        <w:ind w:left="0" w:right="-1" w:firstLine="0"/>
        <w:rPr>
          <w:rFonts w:ascii="Times New Roman" w:eastAsia="Times New Roman" w:hAnsi="Times New Roman" w:cs="Times New Roman"/>
          <w:iCs/>
        </w:rPr>
      </w:pPr>
    </w:p>
    <w:p w14:paraId="13FAEEFD"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Be to, toliau išvardytais atvejais gydymą deksametazonu galima pradėti tik tuo atveju, jei yra neabejotina indikacija, ir, jei reikia, kartu skiriant specifinį gydymą.</w:t>
      </w:r>
    </w:p>
    <w:p w14:paraId="1CAF1317"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Virškinimo trakto opos.</w:t>
      </w:r>
    </w:p>
    <w:p w14:paraId="037C0F28"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Sunki osteoporozė (kortikosteroidai sukelia neigiamą poveikį kalcio pusiausvyrai).</w:t>
      </w:r>
    </w:p>
    <w:p w14:paraId="495E350B"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Sunkiai kontroliuojamas didelis kraujospūdis.</w:t>
      </w:r>
    </w:p>
    <w:p w14:paraId="3E25B3B9"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Sunkiai kontroliuojamas cukrinis diabetas.</w:t>
      </w:r>
    </w:p>
    <w:p w14:paraId="476C9A0C"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Psichikos sutrikimai (įskaitant buvusius anksčiau).</w:t>
      </w:r>
    </w:p>
    <w:p w14:paraId="2C5E9008"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Uždaro kampo glaukoma ir atviro kampo glaukoma.</w:t>
      </w:r>
    </w:p>
    <w:p w14:paraId="42C85C4C"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Ragenos išopėjimas ir ragenos pažaida.</w:t>
      </w:r>
    </w:p>
    <w:p w14:paraId="1B899DD6" w14:textId="77777777" w:rsidR="002C6F1E" w:rsidRPr="00957D6D" w:rsidRDefault="002C6F1E" w:rsidP="00B52189">
      <w:pPr>
        <w:widowControl w:val="0"/>
        <w:numPr>
          <w:ilvl w:val="0"/>
          <w:numId w:val="20"/>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Sunkus širdies nepakankamumas.</w:t>
      </w:r>
    </w:p>
    <w:p w14:paraId="0978E680" w14:textId="77777777" w:rsidR="002C6F1E" w:rsidRPr="00957D6D" w:rsidRDefault="002C6F1E" w:rsidP="00506F51">
      <w:pPr>
        <w:widowControl w:val="0"/>
        <w:ind w:left="0" w:right="-1" w:firstLine="0"/>
        <w:rPr>
          <w:rFonts w:ascii="Times New Roman" w:eastAsia="Times New Roman" w:hAnsi="Times New Roman" w:cs="Times New Roman"/>
          <w:iCs/>
        </w:rPr>
      </w:pPr>
    </w:p>
    <w:p w14:paraId="7E2F621C"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Anafilaksinė reakcija</w:t>
      </w:r>
    </w:p>
    <w:p w14:paraId="7AD3D36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Gali pasireikšti sunkių anafilaksinių reakcijų.</w:t>
      </w:r>
    </w:p>
    <w:p w14:paraId="2B628477" w14:textId="77777777" w:rsidR="002C6F1E" w:rsidRPr="00957D6D" w:rsidRDefault="002C6F1E" w:rsidP="00506F51">
      <w:pPr>
        <w:widowControl w:val="0"/>
        <w:ind w:left="0" w:right="-1" w:firstLine="0"/>
        <w:rPr>
          <w:rFonts w:ascii="Times New Roman" w:eastAsia="Times New Roman" w:hAnsi="Times New Roman" w:cs="Times New Roman"/>
          <w:iCs/>
        </w:rPr>
      </w:pPr>
    </w:p>
    <w:p w14:paraId="7D80A5EA"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Tendinitas</w:t>
      </w:r>
    </w:p>
    <w:p w14:paraId="4B69F64C"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Vienu metu gliukokortikoidais ir fluorochinolonais gydomiems pacientams padidėja tendinito ir sausgyslės plyšimo rizika.</w:t>
      </w:r>
    </w:p>
    <w:p w14:paraId="3B1A97DA" w14:textId="77777777" w:rsidR="002C6F1E" w:rsidRPr="00957D6D" w:rsidRDefault="002C6F1E" w:rsidP="00506F51">
      <w:pPr>
        <w:widowControl w:val="0"/>
        <w:ind w:left="0" w:right="-1" w:firstLine="0"/>
        <w:rPr>
          <w:rFonts w:ascii="Times New Roman" w:eastAsia="Times New Roman" w:hAnsi="Times New Roman" w:cs="Times New Roman"/>
          <w:iCs/>
        </w:rPr>
      </w:pPr>
    </w:p>
    <w:p w14:paraId="064062A9"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lang w:eastAsia="sl-SI"/>
        </w:rPr>
        <w:t>Myasthenia</w:t>
      </w:r>
      <w:r w:rsidRPr="00957D6D">
        <w:rPr>
          <w:rFonts w:ascii="Times New Roman" w:eastAsia="Times New Roman" w:hAnsi="Times New Roman" w:cs="Times New Roman"/>
          <w:i/>
          <w:iCs/>
        </w:rPr>
        <w:t xml:space="preserve"> gravis</w:t>
      </w:r>
    </w:p>
    <w:p w14:paraId="6F15A66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Gydymo deksametazonu pradžioje jau esanti generalizuota miastenija iš pradžių gali pasunkėti.</w:t>
      </w:r>
    </w:p>
    <w:p w14:paraId="2C9E131D" w14:textId="77777777" w:rsidR="002C6F1E" w:rsidRPr="00957D6D" w:rsidRDefault="002C6F1E" w:rsidP="00506F51">
      <w:pPr>
        <w:widowControl w:val="0"/>
        <w:ind w:left="0" w:right="-1" w:firstLine="0"/>
        <w:rPr>
          <w:rFonts w:ascii="Times New Roman" w:eastAsia="Times New Roman" w:hAnsi="Times New Roman" w:cs="Times New Roman"/>
          <w:i/>
          <w:iCs/>
        </w:rPr>
      </w:pPr>
    </w:p>
    <w:p w14:paraId="47501ADF"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Regėjimo sutrikimai</w:t>
      </w:r>
    </w:p>
    <w:p w14:paraId="6723C6F5"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Vartojant sisteminio ir lokalaus poveikio kortikosteroidus, gali pasireikšti regėjimo sutrikimai. Jeigu pacientui pasireiškia tokie simptomai, kaip miglotas matymas ar kiti regėjimo sutrikimai, reikėtų apsvarstyti, ar nereikėtų nusiųsti paciento oftalmologo konsultacijai, kad šis įvertintų galimas priežastis, nes tai gali būti katarakta, glaukoma arba retosios ligos, kaip antai centrinė serozinė chorioretinopatija (CSC), kurių atvejų buvo užregistruota pavartojus sisteminio ir lokalaus poveikio kortikosteroidų.</w:t>
      </w:r>
    </w:p>
    <w:p w14:paraId="62949F0F" w14:textId="77777777" w:rsidR="002C6F1E" w:rsidRPr="00957D6D" w:rsidRDefault="002C6F1E" w:rsidP="00506F51">
      <w:pPr>
        <w:widowControl w:val="0"/>
        <w:ind w:left="0" w:right="-1" w:firstLine="0"/>
        <w:rPr>
          <w:rFonts w:ascii="Times New Roman" w:eastAsia="Times New Roman" w:hAnsi="Times New Roman" w:cs="Times New Roman"/>
          <w:iCs/>
        </w:rPr>
      </w:pPr>
    </w:p>
    <w:p w14:paraId="7AA6FE87"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Ilgalaikis kortikosteroidų vartojimas gali sukelti užpakalinę subkapsulinę kataraktą ir glaukomą su galimu regos nervo pažeidimu, be to, gali padidėti grybelių ar virusų sukeltų antrinių akies infekcijų rizika.</w:t>
      </w:r>
    </w:p>
    <w:p w14:paraId="737F7973"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Kortikosteroidų būtina atsargiai skirti vartoti pacientams, sergantiems akių paprastąja pūsleline, kadangi galima ragenos perforacija.</w:t>
      </w:r>
    </w:p>
    <w:p w14:paraId="7C632D14" w14:textId="77777777" w:rsidR="002C6F1E" w:rsidRPr="00957D6D" w:rsidRDefault="002C6F1E" w:rsidP="00506F51">
      <w:pPr>
        <w:widowControl w:val="0"/>
        <w:ind w:left="0" w:right="-1" w:firstLine="0"/>
        <w:rPr>
          <w:rFonts w:ascii="Times New Roman" w:eastAsia="Times New Roman" w:hAnsi="Times New Roman" w:cs="Times New Roman"/>
          <w:iCs/>
        </w:rPr>
      </w:pPr>
    </w:p>
    <w:p w14:paraId="03C565A9"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Žarnyno perforacija</w:t>
      </w:r>
    </w:p>
    <w:p w14:paraId="46D9AE94"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Kadangi yra žarnyno perforacijos rizika, toliau išvardytais atvejais deksametazono galima vartoti tik esant skubioms indikacijoms ir pacientą tinkamai stebint.</w:t>
      </w:r>
    </w:p>
    <w:p w14:paraId="280B47B9" w14:textId="77777777" w:rsidR="002C6F1E" w:rsidRPr="00957D6D" w:rsidRDefault="002C6F1E" w:rsidP="00B52189">
      <w:pPr>
        <w:widowControl w:val="0"/>
        <w:numPr>
          <w:ilvl w:val="0"/>
          <w:numId w:val="21"/>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Sunkus opinis kolitas su gręsiančia perforacija.</w:t>
      </w:r>
    </w:p>
    <w:p w14:paraId="53CB4385" w14:textId="77777777" w:rsidR="002C6F1E" w:rsidRPr="00957D6D" w:rsidRDefault="002C6F1E" w:rsidP="00B52189">
      <w:pPr>
        <w:widowControl w:val="0"/>
        <w:numPr>
          <w:ilvl w:val="0"/>
          <w:numId w:val="21"/>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Divertikulitas.</w:t>
      </w:r>
    </w:p>
    <w:p w14:paraId="37EA31D0" w14:textId="77777777" w:rsidR="002C6F1E" w:rsidRPr="00957D6D" w:rsidRDefault="002C6F1E" w:rsidP="00B52189">
      <w:pPr>
        <w:widowControl w:val="0"/>
        <w:numPr>
          <w:ilvl w:val="0"/>
          <w:numId w:val="21"/>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Enteroanastomozė (būklė iš karto po operacijos).</w:t>
      </w:r>
    </w:p>
    <w:p w14:paraId="2E85D301"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Jei pacientas gliukokortikoidų vartoja didelėmis dozėmis, po virškinimo trakto prakiurimo pilvaplėvės dirginimo požymių gali nepasireikšti.</w:t>
      </w:r>
    </w:p>
    <w:p w14:paraId="5EFC8A0E" w14:textId="77777777" w:rsidR="002C6F1E" w:rsidRPr="00957D6D" w:rsidRDefault="002C6F1E" w:rsidP="00506F51">
      <w:pPr>
        <w:widowControl w:val="0"/>
        <w:ind w:left="0" w:right="-1" w:firstLine="0"/>
        <w:rPr>
          <w:rFonts w:ascii="Times New Roman" w:eastAsia="Times New Roman" w:hAnsi="Times New Roman" w:cs="Times New Roman"/>
          <w:iCs/>
        </w:rPr>
      </w:pPr>
    </w:p>
    <w:p w14:paraId="194919DF"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Cukrinis diabetas</w:t>
      </w:r>
    </w:p>
    <w:p w14:paraId="2472513C"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 xml:space="preserve">Deksametazono skiriant vartoti cukriniu diabetu sergančiam pacientui, reikia atsižvelgti į insulino ar </w:t>
      </w:r>
      <w:r w:rsidRPr="00957D6D">
        <w:rPr>
          <w:rFonts w:ascii="Times New Roman" w:eastAsia="Times New Roman" w:hAnsi="Times New Roman" w:cs="Times New Roman"/>
          <w:iCs/>
        </w:rPr>
        <w:lastRenderedPageBreak/>
        <w:t>geriamųjų vaistinių preparatų nuo cukrinio diabeto poreikio padidėjimą.</w:t>
      </w:r>
    </w:p>
    <w:p w14:paraId="50A340BD" w14:textId="77777777" w:rsidR="002C6F1E" w:rsidRPr="00957D6D" w:rsidRDefault="002C6F1E" w:rsidP="00506F51">
      <w:pPr>
        <w:widowControl w:val="0"/>
        <w:ind w:left="0" w:right="-1" w:firstLine="0"/>
        <w:rPr>
          <w:rFonts w:ascii="Times New Roman" w:eastAsia="Times New Roman" w:hAnsi="Times New Roman" w:cs="Times New Roman"/>
          <w:iCs/>
        </w:rPr>
      </w:pPr>
    </w:p>
    <w:p w14:paraId="21F7799D"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Širdies ir kraujagyslių sistemos sutrikimai</w:t>
      </w:r>
    </w:p>
    <w:p w14:paraId="2E01458B"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Gydymo deksametazonu metu, ypač jei vartojamos didelės dozės arba paciento kraujospūdis yra sunkiai kontroliuojamas, būtina reguliariai matuoti kraujospūdį. Sunkiu širdies nepakankamumu sergančius pacientus reikia atidžiai stebėti, kadangi būklė gali pasunkėti.</w:t>
      </w:r>
    </w:p>
    <w:p w14:paraId="01D5A03E"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Didelėmis deksametazono dozėmis gydomiems pacientams gali pasireikšti bradikardija.</w:t>
      </w:r>
    </w:p>
    <w:p w14:paraId="7B712D95"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Kortikosteroidų būtina atsargiai vartoti pacientams, kuriuos neseniai ištiko miokardo infarktas, kadangi buvo pranešimų apie miokardo plyšimą.</w:t>
      </w:r>
    </w:p>
    <w:p w14:paraId="3FEE9CC6" w14:textId="77777777" w:rsidR="002C6F1E" w:rsidRPr="00957D6D" w:rsidRDefault="002C6F1E" w:rsidP="00506F51">
      <w:pPr>
        <w:widowControl w:val="0"/>
        <w:ind w:left="0" w:right="-1" w:firstLine="0"/>
        <w:rPr>
          <w:rFonts w:ascii="Times New Roman" w:eastAsia="Times New Roman" w:hAnsi="Times New Roman" w:cs="Times New Roman"/>
          <w:iCs/>
        </w:rPr>
      </w:pPr>
    </w:p>
    <w:p w14:paraId="40013B36"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Infekcinės ligos</w:t>
      </w:r>
    </w:p>
    <w:p w14:paraId="0A4953F2"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Gydymas deksametazonu gali slopinti esamos ar besivystančios infekcijos požymius, todėl infekcinės ligos diagnozę gali būti nustatyti sunkiau. Ilgalaikis net nedidelių deksametazono dozių vartojimas didina net mikroorganizmų, kurie kitais atvejais infekcines ligas sukelia retai, infekcijos (vadinamosios oportunistinės infekcijos) riziką.</w:t>
      </w:r>
    </w:p>
    <w:p w14:paraId="3A262FC6" w14:textId="77777777" w:rsidR="002C6F1E" w:rsidRPr="00957D6D" w:rsidRDefault="002C6F1E" w:rsidP="00506F51">
      <w:pPr>
        <w:widowControl w:val="0"/>
        <w:ind w:left="0" w:right="-1" w:firstLine="0"/>
        <w:rPr>
          <w:rFonts w:ascii="Times New Roman" w:eastAsia="Times New Roman" w:hAnsi="Times New Roman" w:cs="Times New Roman"/>
          <w:i/>
          <w:iCs/>
        </w:rPr>
      </w:pPr>
    </w:p>
    <w:p w14:paraId="660395FF"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
          <w:iCs/>
        </w:rPr>
        <w:t>Skiepijimas</w:t>
      </w:r>
    </w:p>
    <w:p w14:paraId="329E3406"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Skiepyti negyvosiomis vakcinomis galima visais atvejais. Vis dėlto būtina pastebėti, kad didesnės kortikoidų dozės gali slopinti imuninę reakciją ir todėl mažinti skiepijimo efektyvumą.</w:t>
      </w:r>
    </w:p>
    <w:p w14:paraId="7A3EA298" w14:textId="77777777" w:rsidR="002C6F1E" w:rsidRPr="00957D6D" w:rsidRDefault="002C6F1E" w:rsidP="00506F51">
      <w:pPr>
        <w:widowControl w:val="0"/>
        <w:ind w:left="0" w:right="-1" w:firstLine="0"/>
        <w:rPr>
          <w:rFonts w:ascii="Times New Roman" w:eastAsia="Times New Roman" w:hAnsi="Times New Roman" w:cs="Times New Roman"/>
          <w:iCs/>
        </w:rPr>
      </w:pPr>
    </w:p>
    <w:p w14:paraId="4FF087F2"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Ilgalaikio gydymo deksametazonu metu gydytojui rekomenduojama reguliariai tirti paciento būklę (įskaitant regos patikrinimus kas tris mėnesius).</w:t>
      </w:r>
    </w:p>
    <w:p w14:paraId="599C29F3" w14:textId="77777777" w:rsidR="002C6F1E" w:rsidRPr="00957D6D" w:rsidRDefault="002C6F1E" w:rsidP="00506F51">
      <w:pPr>
        <w:widowControl w:val="0"/>
        <w:ind w:left="0" w:right="-1" w:firstLine="0"/>
        <w:rPr>
          <w:rFonts w:ascii="Times New Roman" w:eastAsia="Times New Roman" w:hAnsi="Times New Roman" w:cs="Times New Roman"/>
          <w:iCs/>
        </w:rPr>
      </w:pPr>
    </w:p>
    <w:p w14:paraId="570243B7"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Metaboliniai sutrikimai</w:t>
      </w:r>
    </w:p>
    <w:p w14:paraId="0CECA7AA"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Deksametazoną vartojant didelėmis dozėmis, būtina vartoti pakankamai kalcio, riboti natrio vartojimą bei stebėti kalio kiekį serume. Tikėtina, kad pasireikš neigiamas poveikis kalcio metabolizmui (tai priklauso nuo gydymo trukmės ir dozės), todėl gali būti rekomenduojama osteoporozės profilaktika. Ypač tai aktualu, jei jau yra rizikos veiksnių, pvz., šeiminis polinkis, didesnis amžius, būklė po menopauzės, nepakankamas baltymų ir kalcio vartojimas, intensyvus rūkymas, gausus alkoholio vartojimas bei nepakankamas fizinis krūvis. Profilaktika apima pakankamą kalcio ir vitamino D suvartojimą bei fizinį aktyvumą. Jei pacientas jau serga osteoporoze, reikia apsvarstyti papildomo gydymo vaistiniais preparatais reikalingumą.</w:t>
      </w:r>
    </w:p>
    <w:p w14:paraId="6DE8D29D"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Migrena sergantiems pacientams kortikosteroidų būtina vartoti atsargiai, kadangi jie gali sukelti skysčių susilaikymą.</w:t>
      </w:r>
    </w:p>
    <w:p w14:paraId="17E4B12C" w14:textId="77777777" w:rsidR="002C6F1E" w:rsidRPr="00957D6D" w:rsidRDefault="002C6F1E" w:rsidP="00506F51">
      <w:pPr>
        <w:widowControl w:val="0"/>
        <w:ind w:left="0" w:right="-1" w:firstLine="0"/>
        <w:rPr>
          <w:rFonts w:ascii="Times New Roman" w:eastAsia="Times New Roman" w:hAnsi="Times New Roman" w:cs="Times New Roman"/>
          <w:iCs/>
        </w:rPr>
      </w:pPr>
    </w:p>
    <w:p w14:paraId="3B6D9A42" w14:textId="77777777" w:rsidR="002C6F1E" w:rsidRPr="00957D6D" w:rsidRDefault="002C6F1E" w:rsidP="00506F51">
      <w:pPr>
        <w:widowControl w:val="0"/>
        <w:numPr>
          <w:ilvl w:val="12"/>
          <w:numId w:val="0"/>
        </w:numPr>
        <w:ind w:right="-1"/>
        <w:rPr>
          <w:rFonts w:ascii="Times New Roman" w:eastAsia="Times New Roman" w:hAnsi="Times New Roman" w:cs="Times New Roman"/>
          <w:bCs/>
          <w:i/>
        </w:rPr>
      </w:pPr>
      <w:r w:rsidRPr="00957D6D">
        <w:rPr>
          <w:rFonts w:ascii="Times New Roman" w:eastAsia="Times New Roman" w:hAnsi="Times New Roman" w:cs="Times New Roman"/>
          <w:bCs/>
          <w:i/>
        </w:rPr>
        <w:t>Psichikos pokyčiai</w:t>
      </w:r>
    </w:p>
    <w:p w14:paraId="76C3B56F"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Psichikos pokyčių gali pasireikšti įvairiomis formomis, dažniausiai pasireiškia euforija. Be to, gali pasireikšti depresija, psichozinė reakcija ir polinkis į savižudybę.</w:t>
      </w:r>
    </w:p>
    <w:p w14:paraId="4D144CE6"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 Paprastai jie prasideda per kelias dienas ar savaites po vaistinio preparato vartojimo pradžios. Daugumą tokių sutrikimų išnyksta sumažinus dozę ar nutraukus vaistinio preparato vartojimą. Vis dėlto, jei tokių sutrikimų atsiranda, gali prireikti gydymo. Keliais atvejais psichikos sutrikimų atsirado mažinant dozę ar nutraukus vaistinio preparato vartojimą.</w:t>
      </w:r>
    </w:p>
    <w:p w14:paraId="1ED6EAD9" w14:textId="77777777" w:rsidR="002C6F1E" w:rsidRPr="00957D6D" w:rsidRDefault="002C6F1E" w:rsidP="00506F51">
      <w:pPr>
        <w:widowControl w:val="0"/>
        <w:ind w:left="0" w:right="-1" w:firstLine="0"/>
        <w:rPr>
          <w:rFonts w:ascii="Times New Roman" w:eastAsia="Times New Roman" w:hAnsi="Times New Roman" w:cs="Times New Roman"/>
          <w:iCs/>
        </w:rPr>
      </w:pPr>
    </w:p>
    <w:p w14:paraId="35FC51C3"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Smegenų edema ar padidėjęs intrakranialinis spaudimas</w:t>
      </w:r>
    </w:p>
    <w:p w14:paraId="2BD971E5"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Galvos traumos atveju kortikosteroidų vartoti negalima, kadangi jie tikriausiai nebus naudingi ar net gali sukelti žalingą poveikį.</w:t>
      </w:r>
    </w:p>
    <w:p w14:paraId="4FF31FAE" w14:textId="77777777" w:rsidR="002C6F1E" w:rsidRPr="00957D6D" w:rsidRDefault="002C6F1E" w:rsidP="00506F51">
      <w:pPr>
        <w:widowControl w:val="0"/>
        <w:ind w:left="0" w:right="-1" w:firstLine="0"/>
        <w:rPr>
          <w:rFonts w:ascii="Times New Roman" w:eastAsia="Times New Roman" w:hAnsi="Times New Roman" w:cs="Times New Roman"/>
          <w:i/>
          <w:iCs/>
          <w:highlight w:val="yellow"/>
        </w:rPr>
      </w:pPr>
    </w:p>
    <w:p w14:paraId="3D13269C"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Naviko lizės sindromas</w:t>
      </w:r>
    </w:p>
    <w:p w14:paraId="22BD04B1"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Po vaistinio preparato pateikimo į rinką gauta pranešimų apie navikų lizės sindromo (NLS) atvejus pacientams, kurie sirgo piktybine kraujo liga ir vartojo vien deksametazono arba jo kartu su kitais chemoterapiniais vaistiniais preparatais. Pacientus, kuriems yra didelė NLS rizika, pvz., kurių navikas greitai auga, yra labai išplitęs arba labai jautrus citotoksiniams vaistiniams preparatams, būtina atidžiai stebėti, be to būtina imtis tinkamų atsargumo priemonių.</w:t>
      </w:r>
    </w:p>
    <w:p w14:paraId="4869C1DB" w14:textId="77777777" w:rsidR="002C6F1E" w:rsidRPr="00957D6D" w:rsidRDefault="002C6F1E" w:rsidP="00506F51">
      <w:pPr>
        <w:widowControl w:val="0"/>
        <w:ind w:left="0" w:right="-1" w:firstLine="0"/>
        <w:rPr>
          <w:rFonts w:ascii="Times New Roman" w:eastAsia="Times New Roman" w:hAnsi="Times New Roman" w:cs="Times New Roman"/>
          <w:iCs/>
        </w:rPr>
      </w:pPr>
    </w:p>
    <w:p w14:paraId="1C3EDA4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Cs/>
          <w:i/>
          <w:lang w:eastAsia="sl-SI"/>
        </w:rPr>
      </w:pPr>
      <w:r w:rsidRPr="00957D6D">
        <w:rPr>
          <w:rFonts w:ascii="Times New Roman" w:eastAsia="Times New Roman" w:hAnsi="Times New Roman" w:cs="Times New Roman"/>
          <w:bCs/>
          <w:i/>
          <w:lang w:eastAsia="sl-SI"/>
        </w:rPr>
        <w:t>Gydymo nutraukimas</w:t>
      </w:r>
    </w:p>
    <w:p w14:paraId="3249C3D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Cs/>
          <w:lang w:eastAsia="sl-SI"/>
        </w:rPr>
      </w:pPr>
      <w:r w:rsidRPr="00957D6D">
        <w:rPr>
          <w:rFonts w:ascii="Times New Roman" w:eastAsia="Times New Roman" w:hAnsi="Times New Roman" w:cs="Times New Roman"/>
          <w:bCs/>
          <w:lang w:eastAsia="sl-SI"/>
        </w:rPr>
        <w:t>Gliukokortikoidų dozę būtina mažinti laipsniškai.</w:t>
      </w:r>
    </w:p>
    <w:p w14:paraId="52EA0ED4"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lastRenderedPageBreak/>
        <w:t>Sustabdant ar nutraukiant ilgalaikį gydymą gliukokortikoidais, reikia atsižvelgti į toliau paminėtų sutrikimų atsiradimo riziką.</w:t>
      </w:r>
    </w:p>
    <w:p w14:paraId="7847B60D" w14:textId="77777777" w:rsidR="002C6F1E" w:rsidRPr="00957D6D" w:rsidRDefault="002C6F1E" w:rsidP="00B52189">
      <w:pPr>
        <w:widowControl w:val="0"/>
        <w:numPr>
          <w:ilvl w:val="0"/>
          <w:numId w:val="22"/>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 xml:space="preserve">Kitų ligų paūmėjimas ar atsinaujinimas, ūminis antinksčių nepakankamumas, kortikosteroidų nutraukimo sindromas (nutraukimo sindromas gali pasireikšti karščiavimu, </w:t>
      </w:r>
      <w:r w:rsidRPr="00957D6D">
        <w:rPr>
          <w:rFonts w:ascii="Times New Roman" w:eastAsia="Times New Roman" w:hAnsi="Times New Roman" w:cs="Times New Roman"/>
        </w:rPr>
        <w:t>raumenų ir sąnarių skausmu, nosies gleivinės uždegimu (rinitu), kūno svorio sumažėjimu, odos niežėjimu ir akies uždegimu (konjunktyvitu)</w:t>
      </w:r>
      <w:r w:rsidRPr="00957D6D">
        <w:rPr>
          <w:rFonts w:ascii="Times New Roman" w:eastAsia="Times New Roman" w:hAnsi="Times New Roman" w:cs="Times New Roman"/>
          <w:iCs/>
        </w:rPr>
        <w:t>).</w:t>
      </w:r>
    </w:p>
    <w:p w14:paraId="72200529" w14:textId="77777777" w:rsidR="002C6F1E" w:rsidRPr="00957D6D" w:rsidRDefault="002C6F1E" w:rsidP="00B52189">
      <w:pPr>
        <w:widowControl w:val="0"/>
        <w:numPr>
          <w:ilvl w:val="0"/>
          <w:numId w:val="22"/>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Kai kurios virusinės ligos (vėjaraupiai, tymai) gliukokortikoidais gydytiems pacientams gali būti labai sunkios.</w:t>
      </w:r>
    </w:p>
    <w:p w14:paraId="5172DA39" w14:textId="77777777" w:rsidR="002C6F1E" w:rsidRPr="00957D6D" w:rsidRDefault="002C6F1E" w:rsidP="00B52189">
      <w:pPr>
        <w:widowControl w:val="0"/>
        <w:numPr>
          <w:ilvl w:val="0"/>
          <w:numId w:val="22"/>
        </w:numPr>
        <w:ind w:left="567" w:right="-1" w:hanging="567"/>
        <w:rPr>
          <w:rFonts w:ascii="Times New Roman" w:eastAsia="Times New Roman" w:hAnsi="Times New Roman" w:cs="Times New Roman"/>
          <w:iCs/>
        </w:rPr>
      </w:pPr>
      <w:r w:rsidRPr="00957D6D">
        <w:rPr>
          <w:rFonts w:ascii="Times New Roman" w:eastAsia="Times New Roman" w:hAnsi="Times New Roman" w:cs="Times New Roman"/>
          <w:iCs/>
        </w:rPr>
        <w:t>Ypač didelė rizika yra vaikams ir pacientams, kurių imuninė sistema yra nusilpusi, jei jie nėra anksčiau sirgę vėjaraupiais ar tymais. Jei tokie žmonės gydymo deksametazonu metu turėjo kontaktą su tymais ar vėjaraupiais sergančiais pacientais, jei reikia, būtina pradėti profilaktinį gydymą.</w:t>
      </w:r>
    </w:p>
    <w:p w14:paraId="3E2A9EF0" w14:textId="77777777" w:rsidR="002C6F1E" w:rsidRPr="00957D6D" w:rsidRDefault="002C6F1E" w:rsidP="00506F51">
      <w:pPr>
        <w:widowControl w:val="0"/>
        <w:ind w:left="0" w:right="-1" w:firstLine="0"/>
        <w:rPr>
          <w:rFonts w:ascii="Times New Roman" w:eastAsia="Times New Roman" w:hAnsi="Times New Roman" w:cs="Times New Roman"/>
          <w:iCs/>
          <w:lang w:eastAsia="sl-SI"/>
        </w:rPr>
      </w:pPr>
    </w:p>
    <w:p w14:paraId="04203C0D" w14:textId="50C8E8B9" w:rsidR="002C6F1E" w:rsidRPr="00957D6D" w:rsidRDefault="00E57EB1" w:rsidP="00506F51">
      <w:pPr>
        <w:widowControl w:val="0"/>
        <w:tabs>
          <w:tab w:val="left" w:pos="567"/>
        </w:tabs>
        <w:ind w:left="0" w:right="-1" w:firstLine="0"/>
        <w:rPr>
          <w:rFonts w:ascii="Times New Roman" w:eastAsia="Times New Roman" w:hAnsi="Times New Roman" w:cs="Times New Roman"/>
          <w:i/>
          <w:iCs/>
        </w:rPr>
      </w:pPr>
      <w:r w:rsidRPr="00E57EB1">
        <w:rPr>
          <w:rFonts w:ascii="Times New Roman" w:eastAsia="Times New Roman" w:hAnsi="Times New Roman" w:cs="Times New Roman"/>
          <w:i/>
          <w:iCs/>
        </w:rPr>
        <w:t>Feochromocitomos krizė</w:t>
      </w:r>
    </w:p>
    <w:p w14:paraId="63AC708C" w14:textId="77777777" w:rsidR="002C6F1E" w:rsidRDefault="002C6F1E" w:rsidP="00506F51">
      <w:pPr>
        <w:widowControl w:val="0"/>
        <w:ind w:left="0" w:right="-1" w:firstLine="0"/>
        <w:rPr>
          <w:rFonts w:ascii="Times New Roman" w:eastAsia="Times New Roman" w:hAnsi="Times New Roman" w:cs="Times New Roman"/>
          <w:iCs/>
          <w:lang w:eastAsia="sl-SI"/>
        </w:rPr>
      </w:pPr>
      <w:r w:rsidRPr="00957D6D">
        <w:rPr>
          <w:rFonts w:ascii="Times New Roman" w:eastAsia="Times New Roman" w:hAnsi="Times New Roman" w:cs="Times New Roman"/>
          <w:iCs/>
          <w:lang w:eastAsia="sl-SI"/>
        </w:rPr>
        <w:t>Apie feochromocitomos krizę, kuri gali būti mirtina, buvo pranešta po gydymo sisteminio veikimo kortikosteroidais. Kortikosteroidai turėtų būti skiriami tik tiems pacientams, kuriems įtariama ar nustatyta feochromocitoma po tinkamo rizikos/naudos įvertinimo.</w:t>
      </w:r>
    </w:p>
    <w:p w14:paraId="2189C453" w14:textId="77777777" w:rsidR="002C6F1E" w:rsidRPr="00957D6D" w:rsidRDefault="002C6F1E" w:rsidP="00506F51">
      <w:pPr>
        <w:widowControl w:val="0"/>
        <w:ind w:left="0" w:right="-1" w:firstLine="0"/>
        <w:rPr>
          <w:rFonts w:ascii="Times New Roman" w:eastAsia="Times New Roman" w:hAnsi="Times New Roman" w:cs="Times New Roman"/>
          <w:iCs/>
        </w:rPr>
      </w:pPr>
    </w:p>
    <w:p w14:paraId="3D3D6A23"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iCs/>
          <w:u w:val="single"/>
        </w:rPr>
        <w:t>Vaikų populiacija</w:t>
      </w:r>
    </w:p>
    <w:p w14:paraId="781D8D37"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Kortikosteroidai sukelia nuo dozės priklausomą augimo slopinimą kūdikystėje, vaikystėje ir paauglystėje, kadangi kortikosteroidai gali sukelti ankstyvą epifizių užsidarymą, kuris gali būti negrįžtamas. Dėl to ilgalaikio vaikų gydymo deksametazonu atveju indikacija turi būti neabejotina ir būtina reguliariai stebėti jų augimo greitį.</w:t>
      </w:r>
    </w:p>
    <w:p w14:paraId="20BF6248" w14:textId="77777777" w:rsidR="002C6F1E" w:rsidRPr="00957D6D" w:rsidRDefault="002C6F1E" w:rsidP="00506F51">
      <w:pPr>
        <w:spacing w:before="60"/>
        <w:ind w:left="0" w:firstLine="0"/>
        <w:rPr>
          <w:rFonts w:ascii="Times New Roman" w:eastAsia="Calibri" w:hAnsi="Times New Roman" w:cs="Times New Roman"/>
          <w:lang w:eastAsia="lt-LT"/>
        </w:rPr>
      </w:pPr>
      <w:r w:rsidRPr="00957D6D">
        <w:rPr>
          <w:rFonts w:ascii="Times New Roman" w:eastAsia="Calibri" w:hAnsi="Times New Roman" w:cs="Times New Roman"/>
          <w:lang w:eastAsia="lt-LT"/>
        </w:rPr>
        <w:t>Yra įrodymų apie ankstyvo gydymo (&lt;</w:t>
      </w:r>
      <w:r w:rsidR="002879F0">
        <w:rPr>
          <w:rFonts w:ascii="Times New Roman" w:eastAsia="Calibri" w:hAnsi="Times New Roman" w:cs="Times New Roman"/>
          <w:lang w:eastAsia="lt-LT"/>
        </w:rPr>
        <w:t> </w:t>
      </w:r>
      <w:r w:rsidRPr="00957D6D">
        <w:rPr>
          <w:rFonts w:ascii="Times New Roman" w:eastAsia="Calibri" w:hAnsi="Times New Roman" w:cs="Times New Roman"/>
          <w:lang w:eastAsia="lt-LT"/>
        </w:rPr>
        <w:t>96</w:t>
      </w:r>
      <w:r w:rsidR="002879F0">
        <w:rPr>
          <w:rFonts w:ascii="Times New Roman" w:eastAsia="Calibri" w:hAnsi="Times New Roman" w:cs="Times New Roman"/>
          <w:lang w:eastAsia="lt-LT"/>
        </w:rPr>
        <w:t> </w:t>
      </w:r>
      <w:r w:rsidRPr="00957D6D">
        <w:rPr>
          <w:rFonts w:ascii="Times New Roman" w:eastAsia="Calibri" w:hAnsi="Times New Roman" w:cs="Times New Roman"/>
          <w:lang w:eastAsia="lt-LT"/>
        </w:rPr>
        <w:t>val.) sukeliamą šalutinį poveikį nervų sistemos vystymuisi, prieš laiką gimusiems kūdikiams, sergantiems plaučių ligomis, pradinėmis dozėmis nuo 0,25 mg/kg 2 kartus per parą.</w:t>
      </w:r>
    </w:p>
    <w:p w14:paraId="692A1BD3" w14:textId="77777777" w:rsidR="002C6F1E" w:rsidRPr="00957D6D" w:rsidRDefault="002C6F1E" w:rsidP="00506F51">
      <w:pPr>
        <w:spacing w:before="60"/>
        <w:ind w:left="0" w:firstLine="0"/>
        <w:rPr>
          <w:rFonts w:ascii="Times New Roman" w:eastAsia="Calibri" w:hAnsi="Times New Roman" w:cs="Times New Roman"/>
          <w:lang w:eastAsia="lt-LT"/>
        </w:rPr>
      </w:pPr>
    </w:p>
    <w:p w14:paraId="0F7A6C49"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u w:val="single"/>
          <w:lang w:eastAsia="sl-SI"/>
        </w:rPr>
        <w:t>Senyvi pacientai</w:t>
      </w:r>
    </w:p>
    <w:p w14:paraId="6698DEF2"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Senyviems žmonėms sisteminio poveikio kortikosteroidų sukeliamas nepageidaujamas poveikis gali sukelti sunkių komplikacijų (daugiausia osteoporozę, hipertenziją, hipokalemiją, cukrinį diabetą, imlumą infekcijai ir odos atrofiją). Būtina atidžiai stebti klinikinę tokių pacientų būklę, kad būtų užkirstas kelias gyvybei pavojingų reakcijų pasireiškimui.</w:t>
      </w:r>
    </w:p>
    <w:p w14:paraId="11ADCD1F" w14:textId="77777777" w:rsidR="002C6F1E" w:rsidRPr="00957D6D" w:rsidRDefault="002C6F1E" w:rsidP="00506F51">
      <w:pPr>
        <w:widowControl w:val="0"/>
        <w:ind w:left="0" w:right="-1" w:firstLine="0"/>
        <w:rPr>
          <w:rFonts w:ascii="Times New Roman" w:eastAsia="Times New Roman" w:hAnsi="Times New Roman" w:cs="Times New Roman"/>
          <w:iCs/>
        </w:rPr>
      </w:pPr>
    </w:p>
    <w:p w14:paraId="53A2E49E"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iCs/>
          <w:u w:val="single"/>
        </w:rPr>
        <w:t>Poveikis diagnostinių testų rezultatams</w:t>
      </w:r>
    </w:p>
    <w:p w14:paraId="2B2970BE"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Gliukokortikoidai gali slopinti odos reakciją alergijos testų metu. Be to, gali pasireikšti poveikis nitromėlynojo tetrazolio testui bakterinei infekcijai nustatyti ir rezultatai gali būti tariamai neigiami.</w:t>
      </w:r>
    </w:p>
    <w:p w14:paraId="6FD6FFB6" w14:textId="77777777" w:rsidR="002C6F1E" w:rsidRPr="00957D6D" w:rsidRDefault="002C6F1E" w:rsidP="00506F51">
      <w:pPr>
        <w:widowControl w:val="0"/>
        <w:ind w:left="0" w:right="-1" w:firstLine="0"/>
        <w:rPr>
          <w:rFonts w:ascii="Times New Roman" w:eastAsia="Times New Roman" w:hAnsi="Times New Roman" w:cs="Times New Roman"/>
          <w:iCs/>
        </w:rPr>
      </w:pPr>
    </w:p>
    <w:p w14:paraId="261CEF64" w14:textId="77777777" w:rsidR="002C6F1E" w:rsidRPr="00957D6D" w:rsidRDefault="002C6F1E" w:rsidP="00506F51">
      <w:pPr>
        <w:widowControl w:val="0"/>
        <w:ind w:left="0" w:right="-1" w:firstLine="0"/>
        <w:rPr>
          <w:rFonts w:ascii="Times New Roman" w:eastAsia="Times New Roman" w:hAnsi="Times New Roman" w:cs="Times New Roman"/>
          <w:iCs/>
          <w:u w:val="single"/>
        </w:rPr>
      </w:pPr>
      <w:r w:rsidRPr="00957D6D">
        <w:rPr>
          <w:rFonts w:ascii="Times New Roman" w:eastAsia="Times New Roman" w:hAnsi="Times New Roman" w:cs="Times New Roman"/>
          <w:iCs/>
          <w:u w:val="single"/>
        </w:rPr>
        <w:t>Informacija dėl dopingo testų</w:t>
      </w:r>
    </w:p>
    <w:p w14:paraId="3F1895F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Vartojant deksametazono, dopingo testų rezultatai gali būti teigiami.</w:t>
      </w:r>
    </w:p>
    <w:p w14:paraId="2D3EC96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p>
    <w:p w14:paraId="5CC13AA0"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snapToGrid w:val="0"/>
        </w:rPr>
        <w:t>Dexamethasone Krka sudėtyje yra laktozės. Š</w:t>
      </w:r>
      <w:r w:rsidRPr="00957D6D">
        <w:rPr>
          <w:rFonts w:ascii="Times New Roman" w:eastAsia="Times New Roman" w:hAnsi="Times New Roman" w:cs="Times New Roman"/>
          <w:lang w:eastAsia="sl-SI"/>
        </w:rPr>
        <w:t>io vaistinio preparato negalima vartoti pacientams, kuriems nustatytas retas paveldimas sutrikimas – galaktozės netoleravimas</w:t>
      </w:r>
      <w:r w:rsidRPr="008A0C58">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w:t>
      </w:r>
      <w:r w:rsidR="008A0C58">
        <w:rPr>
          <w:rFonts w:ascii="Times New Roman" w:eastAsia="Times New Roman" w:hAnsi="Times New Roman" w:cs="Times New Roman"/>
          <w:lang w:eastAsia="sl-SI"/>
        </w:rPr>
        <w:t>visiškas</w:t>
      </w:r>
      <w:r w:rsidRPr="00957D6D">
        <w:rPr>
          <w:rFonts w:ascii="Times New Roman" w:eastAsia="Times New Roman" w:hAnsi="Times New Roman" w:cs="Times New Roman"/>
          <w:lang w:eastAsia="sl-SI"/>
        </w:rPr>
        <w:t xml:space="preserve"> laktazės stygius arba gliukozės ir galaktozės malabsorbcija.</w:t>
      </w:r>
    </w:p>
    <w:p w14:paraId="7BF2ED8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18F5957"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4.5</w:t>
      </w:r>
      <w:r w:rsidRPr="00957D6D">
        <w:rPr>
          <w:rFonts w:ascii="Times New Roman" w:eastAsia="Times New Roman" w:hAnsi="Times New Roman" w:cs="Times New Roman"/>
          <w:b/>
          <w:bCs/>
          <w:snapToGrid w:val="0"/>
          <w:lang w:eastAsia="x-none"/>
        </w:rPr>
        <w:tab/>
        <w:t>Sąveika su kitais vaistiniais preparatais ir kitokia sąveika</w:t>
      </w:r>
    </w:p>
    <w:p w14:paraId="63633DD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14835C6"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Prieš vartojant Dexamethasone Krka kartu su bet kokiu kitu vaistiniu preparatu, reikėtų atsižvelgti į to preparato charakteristikų santrauką.</w:t>
      </w:r>
    </w:p>
    <w:p w14:paraId="7A43D082"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16A2F481" w14:textId="77777777" w:rsidR="002C6F1E" w:rsidRPr="00957D6D" w:rsidRDefault="002C6F1E" w:rsidP="00506F51">
      <w:pPr>
        <w:widowControl w:val="0"/>
        <w:ind w:left="0" w:right="-1" w:firstLine="0"/>
        <w:rPr>
          <w:rFonts w:ascii="Times New Roman" w:eastAsia="Times New Roman" w:hAnsi="Times New Roman" w:cs="Times New Roman"/>
          <w:u w:val="single"/>
          <w:lang w:eastAsia="sl-SI"/>
        </w:rPr>
      </w:pPr>
      <w:r w:rsidRPr="00957D6D">
        <w:rPr>
          <w:rFonts w:ascii="Times New Roman" w:eastAsia="Times New Roman" w:hAnsi="Times New Roman" w:cs="Times New Roman"/>
          <w:u w:val="single"/>
          <w:lang w:eastAsia="sl-SI"/>
        </w:rPr>
        <w:t>Farmakodinaminės sąveikos</w:t>
      </w:r>
    </w:p>
    <w:p w14:paraId="048AB449"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5833099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Pacientus, kurie vartoja nesteroidinių vaistinių preparatų nuo uždegimo (NVNU), būtina stebėti, kadangi NVNU gali didinti skrandžio opų pasireiškimo dažnį ir (arba) sunkumą. Jei yra hipoprotrombinemija, aspiriną kartu su kortikosteroidais būtina vartoti atsargiai.</w:t>
      </w:r>
    </w:p>
    <w:p w14:paraId="3902F09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 xml:space="preserve">Kortikosteroidai didina salicilatų inkstų klirensą. Dėl šios priežasties, nutraukus steroidų vartojimą, salicilatų dozę galima sumažinti. Steroidų vartojimo nutraukimas gali sukelti intoksikaciją salicilatais, </w:t>
      </w:r>
      <w:r w:rsidRPr="00957D6D">
        <w:rPr>
          <w:rFonts w:ascii="Times New Roman" w:eastAsia="Times New Roman" w:hAnsi="Times New Roman" w:cs="Times New Roman"/>
        </w:rPr>
        <w:lastRenderedPageBreak/>
        <w:t>kadangi padidėja salicilatų koncentracija serume.</w:t>
      </w:r>
    </w:p>
    <w:p w14:paraId="40D4C6CB"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3DDB2FD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Kortikosteroidai mažina vaistinių preparatų nuo cukrinio diabeto, pvz., insulino, sulfonilkarbamidų ir metformino, veiksmingumą. Gali pasireikšti hiperglikemija ir diabetinė ketoacidozė.</w:t>
      </w:r>
    </w:p>
    <w:p w14:paraId="1CC719A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Dėl šios priežasties gydymo pradžioje cukriniu diabetu sergantys pacientai turi dažniau atlikinėti kraujo ir šlapimo testus.</w:t>
      </w:r>
    </w:p>
    <w:p w14:paraId="1D2F1D1E"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337CC36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Gali sustiprėti hipokalemiją sukeliantis acetazolamido, Henlės kilpoje veikiančių diuretikų, tiazidų grupės diuretikų, kalio išsiskyrimą skatinančių vaistinių preparatų, injekcinio amfotericino B, (gliukomineral)-kortikosteroidų, tetrakozaktido ir vidurių laisvinamųjų vaistinių preparatų poveikis. Hipokalemija skatina širdies aritmijų, ypač paroksizminės polimorfinės skilvelinės tachikardijos (</w:t>
      </w:r>
      <w:r w:rsidRPr="00957D6D">
        <w:rPr>
          <w:rFonts w:ascii="Times New Roman" w:eastAsia="Times New Roman" w:hAnsi="Times New Roman" w:cs="Times New Roman"/>
          <w:i/>
        </w:rPr>
        <w:t>torsade de pointes</w:t>
      </w:r>
      <w:r w:rsidRPr="00957D6D">
        <w:rPr>
          <w:rFonts w:ascii="Times New Roman" w:eastAsia="Times New Roman" w:hAnsi="Times New Roman" w:cs="Times New Roman"/>
        </w:rPr>
        <w:t>), pasireiškimą ir stiprina toksinį širdį veikiančių glikozidų poveikį. Prieš gydymo kortikosteroidais pradžią hipokalemiją būtina koreguoti. Be to, gauta pranešimų apie atvejus, kai kartu vartojant amfotericino B ir hidrokortizono padidėjo širdis ir pasireiškė širdies nepakankamumas.</w:t>
      </w:r>
    </w:p>
    <w:p w14:paraId="5460B5B5"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Priešopinius vaistai: karbenoksolonas padidina hipokalemija riziką.</w:t>
      </w:r>
    </w:p>
    <w:p w14:paraId="1D27CD8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Chlorokvinas, hidroksichlorokvinas ir meflokvinas: didėja miopatijų ir kardiomiopatijų rizika.</w:t>
      </w:r>
    </w:p>
    <w:p w14:paraId="1B056A2C"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39C6EC8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Kartu vartojant angiotenziną konvertuojančio fermento (AKF) inhibitorių, padidėja kraujo sutrikimų rizika.</w:t>
      </w:r>
    </w:p>
    <w:p w14:paraId="1F6DE3D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Kortikosteroidai gali keisti kraujospūdį mažinantį antihipertenzinių vaistinių preparatų poveikį.</w:t>
      </w:r>
      <w:r w:rsidRPr="00957D6D">
        <w:rPr>
          <w:rFonts w:ascii="Times New Roman" w:eastAsia="Times New Roman" w:hAnsi="Times New Roman" w:cs="Times New Roman"/>
          <w:lang w:val="sl-SI" w:eastAsia="sl-SI"/>
        </w:rPr>
        <w:t xml:space="preserve"> </w:t>
      </w:r>
      <w:r w:rsidRPr="00957D6D">
        <w:rPr>
          <w:rFonts w:ascii="Times New Roman" w:eastAsia="Times New Roman" w:hAnsi="Times New Roman" w:cs="Times New Roman"/>
          <w:lang w:eastAsia="sl-SI"/>
        </w:rPr>
        <w:t>Antihipertenzinio gydymo dozę gali tekti koreguoti gydymo deksametazono metu.</w:t>
      </w:r>
    </w:p>
    <w:p w14:paraId="55CBA525"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008B730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Talidomidas: deksametazono kartu su talidomidu būtina vartoti ypač atsargiai, kadangi pranešta apie toksinės epidermio nekrolizės atvejus.</w:t>
      </w:r>
    </w:p>
    <w:p w14:paraId="00C9A82C"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534549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Gydymo deksametazonu metu gali susilpnėti vakcinų poveikis.</w:t>
      </w:r>
    </w:p>
    <w:p w14:paraId="241E845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snapToGrid w:val="0"/>
        </w:rPr>
        <w:t>Skiepyti gyvomis vakcinomis gydymo didelėmis terapinėmis deksametazono (ir kitų kortikosteroidų) dozėmis metu draudžiama, nes gali pasireikšti virusinė infekcija</w:t>
      </w:r>
      <w:r w:rsidRPr="00957D6D">
        <w:rPr>
          <w:rFonts w:ascii="Times New Roman" w:eastAsia="Times New Roman" w:hAnsi="Times New Roman" w:cs="Times New Roman"/>
        </w:rPr>
        <w:t>. Tokiu atveju skiepijimą reikia atidėti mažiausiai 3 mėnesiams po gydymo kortikosteroidais pabaigos. Kitokio tipo imunizacija gydymo didelėmis terapinėmis kortikosteroidų dozėmis metu yra pavojinga, kadangi yra neurologinių komplikacijų bei mažesnio ar nepasireiškusio antikūnų titro padidėjimo (palyginti su tikėtinais rodmenimis) rizika ir todėl apsaugomasis veiksmingumas būna mažesnis. Vis dėlto pacientus, kurie kortikosteroidų vartojo lokaliai (parenteriniu būdu) ar trumpai (mažiau kaip 2 savaites), galima skiepyti mažesnėmis dozėmis.</w:t>
      </w:r>
    </w:p>
    <w:p w14:paraId="41C8EA5B"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53D3879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Cholinesterazės inhibitoriai: kartu vartojant cholinesterazės inhibitorių ir kortikosteroidų, generalizuota miastenija sergantiems pacientams gali pasireikšti sunkus raumenų silpnumas. Jei įmanoma, cholinesterazės inhibitorių vartojimą reikia nutraukti likus mažiausiai 24 valandoms iki gydymo kortikosteroidais pradžios.</w:t>
      </w:r>
    </w:p>
    <w:p w14:paraId="75058039"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6F14F8C6"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Tendinit ir sausgyslių plyšimo rizika yra didesnė pacientams, gydytiems kartu su gliukokortikoidais ir fluorochinolonų.</w:t>
      </w:r>
    </w:p>
    <w:p w14:paraId="1298BDB1" w14:textId="77777777" w:rsidR="002C6F1E" w:rsidRPr="00957D6D" w:rsidRDefault="002C6F1E" w:rsidP="00506F51">
      <w:pPr>
        <w:ind w:left="0" w:firstLine="0"/>
        <w:rPr>
          <w:rFonts w:ascii="Times New Roman" w:eastAsia="Calibri" w:hAnsi="Times New Roman" w:cs="Times New Roman"/>
          <w:lang w:eastAsia="lt-LT"/>
        </w:rPr>
      </w:pPr>
    </w:p>
    <w:p w14:paraId="08B1E939" w14:textId="77777777" w:rsidR="002C6F1E" w:rsidRPr="00957D6D" w:rsidRDefault="002C6F1E" w:rsidP="00506F51">
      <w:pPr>
        <w:ind w:left="0" w:firstLine="0"/>
        <w:rPr>
          <w:rFonts w:ascii="Times New Roman" w:eastAsia="Calibri" w:hAnsi="Times New Roman" w:cs="Times New Roman"/>
          <w:lang w:eastAsia="lt-LT"/>
        </w:rPr>
      </w:pPr>
      <w:r w:rsidRPr="00957D6D">
        <w:rPr>
          <w:rFonts w:ascii="Times New Roman" w:eastAsia="Calibri" w:hAnsi="Times New Roman" w:cs="Times New Roman"/>
          <w:lang w:eastAsia="lt-LT"/>
        </w:rPr>
        <w:t>Kartu vartojant su CYP3A inhibitoriais, įskaitant kobicistato turinčius produktus, tikimasi, kad padidės sisteminio šalutinio poveikio rizika. Tokio derinio reikia vengti, nebent nauda atsvertų padidėjusią sisteminio kortikosteroidų šalutinio poveikio riziką, tokiu atveju pacientai turi būti stebimi dėl sisteminio kortikosteroidų šalutinio poveikio.</w:t>
      </w:r>
    </w:p>
    <w:p w14:paraId="2C4CF2D8"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1F0D18B8" w14:textId="77777777" w:rsidR="002C6F1E" w:rsidRPr="00957D6D" w:rsidRDefault="002C6F1E" w:rsidP="00506F51">
      <w:pPr>
        <w:widowControl w:val="0"/>
        <w:ind w:left="0" w:right="-1" w:firstLine="0"/>
        <w:rPr>
          <w:rFonts w:ascii="Times New Roman" w:eastAsia="Times New Roman" w:hAnsi="Times New Roman" w:cs="Times New Roman"/>
          <w:u w:val="single"/>
          <w:lang w:eastAsia="sl-SI"/>
        </w:rPr>
      </w:pPr>
      <w:r w:rsidRPr="00957D6D">
        <w:rPr>
          <w:rFonts w:ascii="Times New Roman" w:eastAsia="Times New Roman" w:hAnsi="Times New Roman" w:cs="Times New Roman"/>
          <w:u w:val="single"/>
          <w:lang w:eastAsia="sl-SI"/>
        </w:rPr>
        <w:t>Farmakokinetinės sąveikos</w:t>
      </w:r>
    </w:p>
    <w:p w14:paraId="547A12ED"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6A34DDE5" w14:textId="77777777" w:rsidR="002C6F1E" w:rsidRPr="00957D6D" w:rsidRDefault="002C6F1E" w:rsidP="00506F51">
      <w:pPr>
        <w:widowControl w:val="0"/>
        <w:ind w:left="0" w:right="-1" w:firstLine="0"/>
        <w:rPr>
          <w:rFonts w:ascii="Times New Roman" w:eastAsia="Times New Roman" w:hAnsi="Times New Roman" w:cs="Times New Roman"/>
          <w:u w:val="single"/>
          <w:lang w:eastAsia="sl-SI"/>
        </w:rPr>
      </w:pPr>
      <w:r w:rsidRPr="00957D6D">
        <w:rPr>
          <w:rFonts w:ascii="Times New Roman" w:eastAsia="Times New Roman" w:hAnsi="Times New Roman" w:cs="Times New Roman"/>
          <w:u w:val="single"/>
        </w:rPr>
        <w:t>Kitų vaistinių preparatų poveikis deksametazonui</w:t>
      </w:r>
      <w:r w:rsidRPr="00957D6D">
        <w:rPr>
          <w:rFonts w:ascii="Times New Roman" w:eastAsia="Times New Roman" w:hAnsi="Times New Roman" w:cs="Times New Roman"/>
          <w:u w:val="single"/>
          <w:lang w:eastAsia="sl-SI"/>
        </w:rPr>
        <w:t>:</w:t>
      </w:r>
    </w:p>
    <w:p w14:paraId="0931853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Deksametazonas metabolizuojamas dalyvaujant citochromui P450 3A4 (CYP3A4).</w:t>
      </w:r>
    </w:p>
    <w:p w14:paraId="4BCF6AF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Deksametazono vartojant kartu su CYP3A4 induktoriais, pvz., efedrinu, barbitūratais, rifabutinu, rifampicinu, fenitoinu ir karbamazepinu, gali sumažėti deksametazono koncentracija plazmoje, todėl dozę būtina padidinti.</w:t>
      </w:r>
    </w:p>
    <w:p w14:paraId="6F47481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 xml:space="preserve">Aminoglutetimidas gali pagreitinti deksametazono redukciją ir sumažinti jo veiksmingumą. Jei reikia, </w:t>
      </w:r>
      <w:r w:rsidRPr="00957D6D">
        <w:rPr>
          <w:rFonts w:ascii="Times New Roman" w:eastAsia="Times New Roman" w:hAnsi="Times New Roman" w:cs="Times New Roman"/>
        </w:rPr>
        <w:lastRenderedPageBreak/>
        <w:t>būtina koreguoti deksametazono dozę.</w:t>
      </w:r>
    </w:p>
    <w:p w14:paraId="1CA67E3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Tulžies rūgšties dervos, pvz., kolestiraminas, gali mažinti deksametazono absorbciją.</w:t>
      </w:r>
    </w:p>
    <w:p w14:paraId="3A43E8C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Lokalaus poveikio vaistiniai preparatai nuo virškinimo trakto sutrikimų, antacidiniai preparatai, aktyvintoji anglis: gauta pranešimų apie gliukokortikoidų absorbcijos sumažėjimą minėtų vaistinių preparatų vartojant kartu su prednizolonu ir deksametazonu. Dėl šios priežasties gliukokortikoidų ir lokalaus poveikio vaistinių preparatų nuo virškinimo trakto sutrikimų, antacidinių preparatų bei aktyvintosios anglies vartoti vienu metu negalima (intervalas tarp minėtų vaistinių preparatų vartojimo turi būti ne trumpesnis kaip dvi valandos).</w:t>
      </w:r>
    </w:p>
    <w:p w14:paraId="5A46F9D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Deksametazono vartojant kartu su CYP3A4 inhibitoriais, pvz., azolų grupės antigrybeliniais vaistiniais preparatais (pvz., ketokonazolu, itrakonazolu), ŽIV proteazės inhibitoriais (pvz., ritonaviru) ir makrolidų grupės antibiotikais (pvz., eritromicinu), gali padidėti deksametazono koncentracija plazmoje ir sumažėti klirensas. Jei reikia, būtina mažinti deksametazono dozę.</w:t>
      </w:r>
    </w:p>
    <w:p w14:paraId="6FEC2A4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Ketokonazolas ne tik didina deksametazono koncentraciją plazmoje dėl CYP3A4 slopinimo, bet ir slopina kortikosteroidų sintezę antinksčiuose bei sukelia antinksčių nepakankamumą po gydymo kortikosteroidais nutraukimo.</w:t>
      </w:r>
    </w:p>
    <w:p w14:paraId="521F29A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Estrogenai, įskaitant geriamuosius kontraceptikus, gali slopinti kai kurių kortikosteroidų metabolizmą ir taip sustipinti jų poveikį.</w:t>
      </w:r>
    </w:p>
    <w:p w14:paraId="108DE4A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p>
    <w:p w14:paraId="2E8AA81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u w:val="single"/>
        </w:rPr>
      </w:pPr>
      <w:r w:rsidRPr="00957D6D">
        <w:rPr>
          <w:rFonts w:ascii="Times New Roman" w:eastAsia="Times New Roman" w:hAnsi="Times New Roman" w:cs="Times New Roman"/>
          <w:u w:val="single"/>
        </w:rPr>
        <w:t>Deksametazono poveikis kitiems vaistiniams preparatams</w:t>
      </w:r>
    </w:p>
    <w:p w14:paraId="185FAC7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Deksametazonas yra vidutinio stiprumo CYP3A4 induktorius. Deksametazono vartojant kartu su medžiagomis, kurių metabolizme dalyvauja CYP3A4, gali padidėti tokių medžiagų klirensas ir sumažėti koncentracija plazmoje.</w:t>
      </w:r>
    </w:p>
    <w:p w14:paraId="2967FB7E"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Antituberkulioziniai vaistiniai preparatai: nustatyta, kad sumažėja kartu su prednizolonu vartojamo izoniazido koncentracija plazmoje. Izoniazido vartojančius pacientus būtina atidžiai stebėti.</w:t>
      </w:r>
    </w:p>
    <w:p w14:paraId="1527D556"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Ciklosporinas: kartu vartojant ciklosporino ir kortikosteroidų, gali sustiprėti abiejų medžiagų poveikis. Padidėja cerebrinių traukulių rizika.</w:t>
      </w:r>
    </w:p>
    <w:p w14:paraId="342FFF7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Prazikvantelis: dėl sumažėjusios prazikvantelio koncentracijos plazmoje gydymas gali būti neveiksmingas, kadangi pagreitėja deksametazono metabolizmas kepenyse.</w:t>
      </w:r>
    </w:p>
    <w:p w14:paraId="3067323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Geriamieji antikoaguliantai (kumarinas): gali sustiprėti arba susilpnėti kartu su kortikosteroidais vartojamų geriamųjų antikoaguliantų poveikis. Jei vartojamos didelės dozės arba gydymas trunka ilgiau kaip 10 dienų, yra rizika, kad pasireikš gydymui kortikosteroidais būdingas kraujavimas (sukeltas virškinimo trakto gleivinės ir kraujagyslių trapumo). Pacientus, kurie kortikosteroidų vartoja kartu su geriamaisiais antikoaguliantais, būtina atidžiai stebėti (kontroliniai tyrimai turi būti atliekami 8</w:t>
      </w:r>
      <w:r w:rsidRPr="00957D6D">
        <w:rPr>
          <w:rFonts w:ascii="Times New Roman" w:eastAsia="Times New Roman" w:hAnsi="Times New Roman" w:cs="Times New Roman"/>
        </w:rPr>
        <w:noBreakHyphen/>
        <w:t>ąją dieną ir po to kas dvi savaites gydymo metu bei po jo).</w:t>
      </w:r>
    </w:p>
    <w:p w14:paraId="01FD7F1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Atropinas ir kiti anticholinerginiai vaistiniai preparatai: kartu vartojant deksametazono, gali padidėti intrakranialinis spaudimas.</w:t>
      </w:r>
    </w:p>
    <w:p w14:paraId="7501171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Nedepoliarizuojamojo poveikio raumenis atpalaiduojantys vaistiniai preparatai: gali pailgėti raumenis atpalaiduojantis poveikis.</w:t>
      </w:r>
    </w:p>
    <w:p w14:paraId="45DF3AE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Somatotropinas: augimo hormono poveikis gali susilpnėti.</w:t>
      </w:r>
    </w:p>
    <w:p w14:paraId="1FE46CC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rPr>
      </w:pPr>
      <w:r w:rsidRPr="00957D6D">
        <w:rPr>
          <w:rFonts w:ascii="Times New Roman" w:eastAsia="Times New Roman" w:hAnsi="Times New Roman" w:cs="Times New Roman"/>
        </w:rPr>
        <w:t>Protirelinas: vartojant protirelino, skydliaukę stimuliuojančio hormono (TSH) kiekio padidėjimas gali būti mažesnis.</w:t>
      </w:r>
    </w:p>
    <w:p w14:paraId="192E614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35740E8"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4.6</w:t>
      </w:r>
      <w:r w:rsidRPr="00957D6D">
        <w:rPr>
          <w:rFonts w:ascii="Times New Roman" w:eastAsia="Times New Roman" w:hAnsi="Times New Roman" w:cs="Times New Roman"/>
          <w:b/>
          <w:bCs/>
          <w:snapToGrid w:val="0"/>
          <w:lang w:eastAsia="x-none"/>
        </w:rPr>
        <w:tab/>
        <w:t>Vaisingumas, nėštumo ir žindymo laikotarpis</w:t>
      </w:r>
    </w:p>
    <w:p w14:paraId="6561C2C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279EC2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u w:val="single"/>
        </w:rPr>
      </w:pPr>
      <w:r w:rsidRPr="00957D6D">
        <w:rPr>
          <w:rFonts w:ascii="Times New Roman" w:eastAsia="Times New Roman" w:hAnsi="Times New Roman" w:cs="Times New Roman"/>
          <w:snapToGrid w:val="0"/>
          <w:color w:val="0D0D0D"/>
          <w:u w:val="single"/>
        </w:rPr>
        <w:t>Nėštumas</w:t>
      </w:r>
    </w:p>
    <w:p w14:paraId="4A64DC1F" w14:textId="77777777" w:rsidR="002C6F1E"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Deksametazonas prasiskverbia pro placentą. Kortikosteroidų vartojimas vaikingiems gyvūnams gali sukelti vaisiaus raidos sutrikimų, įskaitant gomurio nesuaugimą, vaisiaus augimo sulėtėjimą ir poveikį smegenų augimui ir vystymuisi. Duomenų, kad kortikosteroidai padažnina apsigimimų, pvz., gomurio ar lūpų nesuaugimo, riziką žmonėms, negauta (žr. 5.3 skyrių). Ilgalaikis ar kartotinis gydymas kortikosteroidais nėštumo laikotarpiu didina vaisiaus augimo sulėtėjimo riziką. Jei kortikosteroidų vartojama prenataliniu laikotarpiu, naujagimiams padidėja antinksčių nepakankamumo pasireiškimo rizika; antinksčių nepakankamumas įprastomis aplinkybėmis po gimimo išnyksta savaime ir retai būna kliniškai reikšmingas. Nėštumo laikotarpiu (ypač pirmuoju trimestru) deksametazoną galima skirti vartoti tik tuo atveju, jei nauda yra didesnė už galimą riziką motinai ir vaikui.</w:t>
      </w:r>
    </w:p>
    <w:p w14:paraId="0DA60D5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p>
    <w:p w14:paraId="3659F6D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u w:val="single"/>
        </w:rPr>
      </w:pPr>
      <w:r w:rsidRPr="00957D6D">
        <w:rPr>
          <w:rFonts w:ascii="Times New Roman" w:eastAsia="Times New Roman" w:hAnsi="Times New Roman" w:cs="Times New Roman"/>
          <w:snapToGrid w:val="0"/>
          <w:color w:val="0D0D0D"/>
          <w:u w:val="single"/>
        </w:rPr>
        <w:t>Žindymas</w:t>
      </w:r>
    </w:p>
    <w:p w14:paraId="345FF0E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lastRenderedPageBreak/>
        <w:t>Gliukokortikoidų išsiskiria į motinos pieną. Nėra pakankamai informacijos apie tai, ar deksametazono išsiskiria į motinos pieną. Pavojaus žindomiems naujagimiams ar kūdikiams negalima atmesti. Moterų, kurios ilgai vartojo dideles sisteminio poveikio kortikosteroidų dozes, kūdikiams gali pasireikšti tam tikro laipsnio antinksčių slopinimas.</w:t>
      </w:r>
    </w:p>
    <w:p w14:paraId="5FA96A0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Atsižvelgiant į žindymo naudą kūdikiui ir gydymo naudą motinai, reikia nuspręsti, ar nutraukti žindymą ar nutraukti ar susilaikyti nuo gydymo deksametazonu.</w:t>
      </w:r>
    </w:p>
    <w:p w14:paraId="0154F9B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3FCA84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u w:val="single"/>
        </w:rPr>
      </w:pPr>
      <w:r w:rsidRPr="00957D6D">
        <w:rPr>
          <w:rFonts w:ascii="Times New Roman" w:eastAsia="Times New Roman" w:hAnsi="Times New Roman" w:cs="Times New Roman"/>
          <w:snapToGrid w:val="0"/>
          <w:color w:val="0D0D0D"/>
          <w:u w:val="single"/>
        </w:rPr>
        <w:t>Vaisingumas</w:t>
      </w:r>
    </w:p>
    <w:p w14:paraId="7ED0EB4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Deksametazonas mažina testosterono biosintezę ir endogeninę adenokortikotropinio hormono (AKTH) sekreciją, o tai daro įtaką spermatogenezei ir kiaušidžių ciklui.</w:t>
      </w:r>
    </w:p>
    <w:p w14:paraId="2FE0258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p>
    <w:p w14:paraId="450C9CF6"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4.7</w:t>
      </w:r>
      <w:r w:rsidRPr="00957D6D">
        <w:rPr>
          <w:rFonts w:ascii="Times New Roman" w:eastAsia="Times New Roman" w:hAnsi="Times New Roman" w:cs="Times New Roman"/>
          <w:b/>
          <w:bCs/>
          <w:snapToGrid w:val="0"/>
          <w:lang w:eastAsia="x-none"/>
        </w:rPr>
        <w:tab/>
        <w:t>Poveikis gebėjimui vairuoti ir valdyti mechanizmus</w:t>
      </w:r>
    </w:p>
    <w:p w14:paraId="0FEE58F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5D6EBA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lang w:eastAsia="sl-SI"/>
        </w:rPr>
        <w:t>Nėra atliktų tyrimų dėl poveikio gebėjimui</w:t>
      </w:r>
      <w:r w:rsidRPr="00957D6D">
        <w:rPr>
          <w:rFonts w:ascii="Times New Roman" w:eastAsia="Times New Roman" w:hAnsi="Times New Roman" w:cs="Times New Roman"/>
          <w:snapToGrid w:val="0"/>
        </w:rPr>
        <w:t xml:space="preserve"> vairuoti ir valdyti mechanizmus neveikia arba veikia nereikšmingai.</w:t>
      </w:r>
    </w:p>
    <w:p w14:paraId="611AE777" w14:textId="4694EB28"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Deksametazonas gali sukelti sumišimo būseną, haliucinacijas, svaigulį, mieguistumą, nuovargį, alpulį ir miglotą matymą (žr. 4.8</w:t>
      </w:r>
      <w:r w:rsidR="0055375F">
        <w:rPr>
          <w:rFonts w:ascii="Times New Roman" w:eastAsia="Times New Roman" w:hAnsi="Times New Roman" w:cs="Times New Roman"/>
          <w:snapToGrid w:val="0"/>
        </w:rPr>
        <w:t> </w:t>
      </w:r>
      <w:r w:rsidRPr="00957D6D">
        <w:rPr>
          <w:rFonts w:ascii="Times New Roman" w:eastAsia="Times New Roman" w:hAnsi="Times New Roman" w:cs="Times New Roman"/>
          <w:lang w:eastAsia="sl-SI"/>
        </w:rPr>
        <w:t>skyrių). Paveiktiems pacientams turi būti nurodyta, kad negalima vairuoti, valdyti mechanizmus ar atlikti pavojingas užduotis, kol yra gydomi deksametazonu.</w:t>
      </w:r>
    </w:p>
    <w:p w14:paraId="602EA7D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8EA5E69" w14:textId="77777777" w:rsidR="002C6F1E" w:rsidRPr="00957D6D" w:rsidRDefault="002C6F1E">
      <w:pPr>
        <w:widowControl w:val="0"/>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4.8</w:t>
      </w:r>
      <w:r w:rsidRPr="00957D6D">
        <w:rPr>
          <w:rFonts w:ascii="Times New Roman" w:eastAsia="Times New Roman" w:hAnsi="Times New Roman" w:cs="Times New Roman"/>
          <w:b/>
          <w:snapToGrid w:val="0"/>
        </w:rPr>
        <w:tab/>
        <w:t>Nepageidaujamas poveikis</w:t>
      </w:r>
    </w:p>
    <w:p w14:paraId="5234EAE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p>
    <w:p w14:paraId="5323F35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snapToGrid w:val="0"/>
          <w:u w:val="single"/>
        </w:rPr>
        <w:t>Bendra nepageidaujamų reakcijų santrauka</w:t>
      </w:r>
    </w:p>
    <w:p w14:paraId="253B012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snapToGrid w:val="0"/>
        </w:rPr>
        <w:t>Tikėtino nepageidaujamo poveikio dažnis siejasi su santykiniu medžiagos stiprumu, doze, vaistinio preparato vartojimo paros laikotarpiu ir gydymo trukme. Trumpalaikio gydymo atveju, laikantis dozavimo rekomendacijų ir atidžiai stebint paciento būklę, nepageidaujamo poveikio pasireiškimo rizika yra maža.</w:t>
      </w:r>
    </w:p>
    <w:p w14:paraId="63A8505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B1F20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iCs/>
          <w:snapToGrid w:val="0"/>
        </w:rPr>
        <w:t>Trumpalaikio (trunkančio dienas ar savaites) gydymo deksametazonu atveju</w:t>
      </w:r>
      <w:r w:rsidRPr="00957D6D">
        <w:rPr>
          <w:rFonts w:ascii="Times New Roman" w:eastAsia="Times New Roman" w:hAnsi="Times New Roman" w:cs="Times New Roman"/>
          <w:snapToGrid w:val="0"/>
        </w:rPr>
        <w:t xml:space="preserve"> įprastinis nepageidaujamas poveikis yra kūno svorio padidėjimas, psichikos sutrikimai, gliukozės netoleravimas ir laikinas antinksčių žievės nepakankamumas. </w:t>
      </w:r>
      <w:r w:rsidRPr="00957D6D">
        <w:rPr>
          <w:rFonts w:ascii="Times New Roman" w:eastAsia="Times New Roman" w:hAnsi="Times New Roman" w:cs="Times New Roman"/>
          <w:iCs/>
          <w:snapToGrid w:val="0"/>
        </w:rPr>
        <w:t>Ilgalaikio (trunkančio mėnesius ar metus) gydymo deksametazonu atveju</w:t>
      </w:r>
      <w:r w:rsidRPr="00957D6D">
        <w:rPr>
          <w:rFonts w:ascii="Times New Roman" w:eastAsia="Times New Roman" w:hAnsi="Times New Roman" w:cs="Times New Roman"/>
          <w:snapToGrid w:val="0"/>
        </w:rPr>
        <w:t xml:space="preserve"> paprastai pasireiškia centrinio tipo nutukimas, odos trapumas, raumenų atrofija, osteoporozė, augimo sutrikimas ir ilgalaikis antinksčių nepakankamumas (taip pat žr. 4.4 skyrių</w:t>
      </w:r>
      <w:r w:rsidRPr="00957D6D">
        <w:rPr>
          <w:rFonts w:ascii="Times New Roman" w:eastAsia="Times New Roman" w:hAnsi="Times New Roman" w:cs="Times New Roman"/>
          <w:lang w:eastAsia="sl-SI"/>
        </w:rPr>
        <w:t xml:space="preserve"> „Specialūs įspėjimai ir atsargumo priemonės“).</w:t>
      </w:r>
    </w:p>
    <w:p w14:paraId="0433801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6C6477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iCs/>
          <w:snapToGrid w:val="0"/>
          <w:u w:val="single"/>
          <w:lang w:eastAsia="lt-LT"/>
        </w:rPr>
        <w:t>Nepageidaujamų reakcijų santrauka lentelėje</w:t>
      </w:r>
    </w:p>
    <w:p w14:paraId="3FAFF71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9"/>
        <w:gridCol w:w="5832"/>
      </w:tblGrid>
      <w:tr w:rsidR="002C6F1E" w:rsidRPr="00957D6D" w14:paraId="63C00B84" w14:textId="77777777" w:rsidTr="00ED24ED">
        <w:tc>
          <w:tcPr>
            <w:tcW w:w="1782" w:type="pct"/>
            <w:shd w:val="clear" w:color="auto" w:fill="auto"/>
          </w:tcPr>
          <w:p w14:paraId="5CA7384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p>
        </w:tc>
        <w:tc>
          <w:tcPr>
            <w:tcW w:w="3218" w:type="pct"/>
            <w:shd w:val="clear" w:color="auto" w:fill="auto"/>
          </w:tcPr>
          <w:p w14:paraId="1626A62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Dažnis nežinomas</w:t>
            </w:r>
          </w:p>
        </w:tc>
      </w:tr>
      <w:tr w:rsidR="002C6F1E" w:rsidRPr="00957D6D" w14:paraId="20E78604" w14:textId="77777777" w:rsidTr="00ED24ED">
        <w:tc>
          <w:tcPr>
            <w:tcW w:w="1782" w:type="pct"/>
            <w:shd w:val="clear" w:color="auto" w:fill="auto"/>
            <w:hideMark/>
          </w:tcPr>
          <w:p w14:paraId="5986A46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Infekcijos ir infestacijos</w:t>
            </w:r>
          </w:p>
        </w:tc>
        <w:tc>
          <w:tcPr>
            <w:tcW w:w="3218" w:type="pct"/>
            <w:shd w:val="clear" w:color="auto" w:fill="auto"/>
            <w:hideMark/>
          </w:tcPr>
          <w:p w14:paraId="1D5D573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Padidėjęs imlumas (latentinėms) infekcijoms⃰ (įskaitant septicemiją, tuberkuliozę</w:t>
            </w:r>
            <w:r w:rsidRPr="00957D6D">
              <w:rPr>
                <w:rFonts w:ascii="Times New Roman" w:eastAsia="Times New Roman" w:hAnsi="Times New Roman" w:cs="Times New Roman"/>
                <w:color w:val="000000"/>
                <w:lang w:eastAsia="sl-SI"/>
              </w:rPr>
              <w:t>, akių infekcijas</w:t>
            </w:r>
            <w:r w:rsidRPr="00957D6D">
              <w:rPr>
                <w:rFonts w:ascii="Times New Roman" w:eastAsia="Times New Roman" w:hAnsi="Times New Roman" w:cs="Times New Roman"/>
                <w:snapToGrid w:val="0"/>
                <w:color w:val="000000"/>
              </w:rPr>
              <w:t>, vėjaraupius, tymus, grybelių ir virusų sukeltą infekcinę ligą) arba jų paūmėjimas nepasireiškiant klinikiniams simptomams, oportunistinės infekcijos</w:t>
            </w:r>
            <w:r w:rsidRPr="00957D6D">
              <w:rPr>
                <w:rFonts w:ascii="Times New Roman" w:eastAsia="Times New Roman" w:hAnsi="Times New Roman" w:cs="Times New Roman"/>
                <w:color w:val="000000"/>
                <w:lang w:eastAsia="sl-SI"/>
              </w:rPr>
              <w:t xml:space="preserve">. </w:t>
            </w:r>
          </w:p>
        </w:tc>
      </w:tr>
      <w:tr w:rsidR="002C6F1E" w:rsidRPr="00957D6D" w14:paraId="053A7087" w14:textId="77777777" w:rsidTr="00ED24ED">
        <w:tc>
          <w:tcPr>
            <w:tcW w:w="1782" w:type="pct"/>
            <w:shd w:val="clear" w:color="auto" w:fill="auto"/>
            <w:hideMark/>
          </w:tcPr>
          <w:p w14:paraId="6D0D014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Kraujo ir limfinės sistemos sutrikimai</w:t>
            </w:r>
          </w:p>
        </w:tc>
        <w:tc>
          <w:tcPr>
            <w:tcW w:w="3218" w:type="pct"/>
            <w:shd w:val="clear" w:color="auto" w:fill="auto"/>
            <w:hideMark/>
          </w:tcPr>
          <w:p w14:paraId="26F7A32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Leukocitozė, limfopenija, eozinopenija, policitemija, koaguliacijos sutrikimas</w:t>
            </w:r>
          </w:p>
        </w:tc>
      </w:tr>
      <w:tr w:rsidR="002C6F1E" w:rsidRPr="00957D6D" w14:paraId="63AB9297" w14:textId="77777777" w:rsidTr="00ED24ED">
        <w:tc>
          <w:tcPr>
            <w:tcW w:w="1782" w:type="pct"/>
            <w:shd w:val="clear" w:color="auto" w:fill="auto"/>
            <w:hideMark/>
          </w:tcPr>
          <w:p w14:paraId="2DFB935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Imuninės sistemos sutrikimai</w:t>
            </w:r>
          </w:p>
        </w:tc>
        <w:tc>
          <w:tcPr>
            <w:tcW w:w="3218" w:type="pct"/>
            <w:shd w:val="clear" w:color="auto" w:fill="auto"/>
            <w:hideMark/>
          </w:tcPr>
          <w:p w14:paraId="2750D94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Padidėjusio jautrumo reakcijos, įskaitant anafilaksiją, imuninės sistemos slopinimas (taip pat žr. „Infekcijos ir infestacijos“)</w:t>
            </w:r>
          </w:p>
        </w:tc>
      </w:tr>
      <w:tr w:rsidR="002C6F1E" w:rsidRPr="00957D6D" w14:paraId="17987114" w14:textId="77777777" w:rsidTr="00ED24ED">
        <w:tc>
          <w:tcPr>
            <w:tcW w:w="1782" w:type="pct"/>
            <w:shd w:val="clear" w:color="auto" w:fill="auto"/>
            <w:hideMark/>
          </w:tcPr>
          <w:p w14:paraId="48238DF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Endokrininiai sutrikimai</w:t>
            </w:r>
          </w:p>
        </w:tc>
        <w:tc>
          <w:tcPr>
            <w:tcW w:w="3218" w:type="pct"/>
            <w:shd w:val="clear" w:color="auto" w:fill="auto"/>
            <w:hideMark/>
          </w:tcPr>
          <w:p w14:paraId="170AE24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Pagumburio, hipofizės ir antinksčių sistemos slopinimas bei Kušingo (Cushing) sindromas (tipiniai simptomai yra mėnulio formos veidas, pilnakraujystė ir liemeninis nutukimas), antrinis antinksčių ir hipofizės nepakankamumas⃰ (ypač pasireiškus stresui, pvz., patyrus traumą ar operaciją), augimo slopinimas kūdikystėje, vaikystėje ir paauglystėje, nereguliarios menstruacijos ir amenorėja, hirsutizmas</w:t>
            </w:r>
          </w:p>
        </w:tc>
      </w:tr>
      <w:tr w:rsidR="002C6F1E" w:rsidRPr="00957D6D" w14:paraId="3034EE32" w14:textId="77777777" w:rsidTr="00ED24ED">
        <w:tc>
          <w:tcPr>
            <w:tcW w:w="1782" w:type="pct"/>
            <w:shd w:val="clear" w:color="auto" w:fill="auto"/>
            <w:hideMark/>
          </w:tcPr>
          <w:p w14:paraId="4E36BC3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Metabolizmo ir mitybos sutrikimai</w:t>
            </w:r>
          </w:p>
        </w:tc>
        <w:tc>
          <w:tcPr>
            <w:tcW w:w="3218" w:type="pct"/>
            <w:shd w:val="clear" w:color="auto" w:fill="auto"/>
            <w:hideMark/>
          </w:tcPr>
          <w:p w14:paraId="24DF93C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 xml:space="preserve">Kūno svorio padidėjimas, neigiama baltymų ir kalcio pusiausvyra ⃰, padidėjęs apetitas, natrio ir vandens susilaikymas⃰, kalio netekimas⃰ (įspėjimas: galimi širdies ritmo sutrikimai), </w:t>
            </w:r>
            <w:r w:rsidRPr="00957D6D">
              <w:rPr>
                <w:rFonts w:ascii="Times New Roman" w:eastAsia="Times New Roman" w:hAnsi="Times New Roman" w:cs="Times New Roman"/>
                <w:snapToGrid w:val="0"/>
                <w:color w:val="000000"/>
              </w:rPr>
              <w:lastRenderedPageBreak/>
              <w:t>hipokaleminė alkalozė, latentinio cukrinio diabeto pasireiškimas, angliavandenių toleravimo sutrikimas kartu su didesnės vaistinių preparatų nuo cukrinio diabeto dozės poreikiu⃰, hipercholesterolemija, hipertrigliceridemija</w:t>
            </w:r>
          </w:p>
        </w:tc>
      </w:tr>
      <w:tr w:rsidR="002C6F1E" w:rsidRPr="00957D6D" w14:paraId="4138B74D" w14:textId="77777777" w:rsidTr="00ED24ED">
        <w:tc>
          <w:tcPr>
            <w:tcW w:w="1782" w:type="pct"/>
            <w:shd w:val="clear" w:color="auto" w:fill="auto"/>
            <w:hideMark/>
          </w:tcPr>
          <w:p w14:paraId="79A2B0C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lastRenderedPageBreak/>
              <w:t>Psichikos sutrikimai*</w:t>
            </w:r>
          </w:p>
        </w:tc>
        <w:tc>
          <w:tcPr>
            <w:tcW w:w="3218" w:type="pct"/>
            <w:shd w:val="clear" w:color="auto" w:fill="auto"/>
            <w:hideMark/>
          </w:tcPr>
          <w:p w14:paraId="7164C07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Psichologinė priklausomybė, depresija, nemiga, šizofrenijos pasunkėjimas, psichikos sutrikimas (nuo euforijos iki akivaizdžios psichozės)</w:t>
            </w:r>
          </w:p>
        </w:tc>
      </w:tr>
      <w:tr w:rsidR="002C6F1E" w:rsidRPr="00957D6D" w14:paraId="7087E44E" w14:textId="77777777" w:rsidTr="00ED24ED">
        <w:tc>
          <w:tcPr>
            <w:tcW w:w="1782" w:type="pct"/>
            <w:shd w:val="clear" w:color="auto" w:fill="auto"/>
            <w:hideMark/>
          </w:tcPr>
          <w:p w14:paraId="37DCDA9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Nervų sistemos sutrikimai</w:t>
            </w:r>
          </w:p>
        </w:tc>
        <w:tc>
          <w:tcPr>
            <w:tcW w:w="3218" w:type="pct"/>
            <w:shd w:val="clear" w:color="auto" w:fill="auto"/>
            <w:hideMark/>
          </w:tcPr>
          <w:p w14:paraId="2EBBAA7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Padidėjęs intrakranialinis spaudimas su papiloedema vaikams (galvos smegenų pseudonavikas), paprastai pasireiškiantis po gydymo nutraukimo, latentinės epilepsijos pasireiškimas, traukulių padažnėjimas sergant akivaizdžia epilepsija, galvos sukimasis (</w:t>
            </w:r>
            <w:r w:rsidRPr="00957D6D">
              <w:rPr>
                <w:rFonts w:ascii="Times New Roman" w:eastAsia="Times New Roman" w:hAnsi="Times New Roman" w:cs="Times New Roman"/>
                <w:i/>
                <w:snapToGrid w:val="0"/>
                <w:color w:val="000000"/>
              </w:rPr>
              <w:t>vertigo</w:t>
            </w:r>
            <w:r w:rsidRPr="00957D6D">
              <w:rPr>
                <w:rFonts w:ascii="Times New Roman" w:eastAsia="Times New Roman" w:hAnsi="Times New Roman" w:cs="Times New Roman"/>
                <w:snapToGrid w:val="0"/>
                <w:color w:val="000000"/>
              </w:rPr>
              <w:t>), galvos skausmas</w:t>
            </w:r>
          </w:p>
        </w:tc>
      </w:tr>
      <w:tr w:rsidR="002C6F1E" w:rsidRPr="00957D6D" w14:paraId="337858CF" w14:textId="77777777" w:rsidTr="00ED24ED">
        <w:tc>
          <w:tcPr>
            <w:tcW w:w="1782" w:type="pct"/>
            <w:shd w:val="clear" w:color="auto" w:fill="auto"/>
            <w:hideMark/>
          </w:tcPr>
          <w:p w14:paraId="284E8A4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Akių sutrikimai</w:t>
            </w:r>
          </w:p>
        </w:tc>
        <w:tc>
          <w:tcPr>
            <w:tcW w:w="3218" w:type="pct"/>
            <w:shd w:val="clear" w:color="auto" w:fill="auto"/>
            <w:hideMark/>
          </w:tcPr>
          <w:p w14:paraId="681CC9D8" w14:textId="6D8353C9" w:rsidR="002C6F1E" w:rsidRPr="00957D6D" w:rsidRDefault="002C6F1E" w:rsidP="00E57EB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 xml:space="preserve">Padidėjęs akispūdis, glaukoma⃰, papiloedema, katarakta⃰ (daugiausia su užpakaliniu subkapsuliniu drumstumu), ragenos ir odenos atrofija, virusinių, grybelinių ir bakterinių akių infekcijų padažnėjimas, su ragenos opomis susijusių simptomų pasunkėjimas, chorioretinopatija, </w:t>
            </w:r>
            <w:r w:rsidR="00C13163">
              <w:rPr>
                <w:rFonts w:ascii="Times New Roman" w:eastAsia="Times New Roman" w:hAnsi="Times New Roman" w:cs="Times New Roman"/>
                <w:snapToGrid w:val="0"/>
                <w:color w:val="000000"/>
              </w:rPr>
              <w:t>neryškus</w:t>
            </w:r>
            <w:r w:rsidR="00C13163" w:rsidRPr="00957D6D">
              <w:rPr>
                <w:rFonts w:ascii="Times New Roman" w:eastAsia="Times New Roman" w:hAnsi="Times New Roman" w:cs="Times New Roman"/>
                <w:snapToGrid w:val="0"/>
                <w:color w:val="000000"/>
              </w:rPr>
              <w:t xml:space="preserve"> </w:t>
            </w:r>
            <w:r w:rsidRPr="00957D6D">
              <w:rPr>
                <w:rFonts w:ascii="Times New Roman" w:eastAsia="Times New Roman" w:hAnsi="Times New Roman" w:cs="Times New Roman"/>
                <w:snapToGrid w:val="0"/>
                <w:color w:val="000000"/>
              </w:rPr>
              <w:t>matymas (taip pat žr. 4.4</w:t>
            </w:r>
            <w:r w:rsidR="00E57EB1">
              <w:rPr>
                <w:rFonts w:ascii="Times New Roman" w:eastAsia="Times New Roman" w:hAnsi="Times New Roman" w:cs="Times New Roman"/>
                <w:snapToGrid w:val="0"/>
                <w:color w:val="000000"/>
              </w:rPr>
              <w:t> </w:t>
            </w:r>
            <w:r w:rsidRPr="00957D6D">
              <w:rPr>
                <w:rFonts w:ascii="Times New Roman" w:eastAsia="Times New Roman" w:hAnsi="Times New Roman" w:cs="Times New Roman"/>
                <w:snapToGrid w:val="0"/>
                <w:color w:val="000000"/>
              </w:rPr>
              <w:t>skyrių)</w:t>
            </w:r>
          </w:p>
        </w:tc>
      </w:tr>
      <w:tr w:rsidR="002C6F1E" w:rsidRPr="00957D6D" w14:paraId="3DF0208F" w14:textId="77777777" w:rsidTr="00ED24ED">
        <w:tc>
          <w:tcPr>
            <w:tcW w:w="1782" w:type="pct"/>
            <w:shd w:val="clear" w:color="auto" w:fill="auto"/>
            <w:hideMark/>
          </w:tcPr>
          <w:p w14:paraId="2AF3C1E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Širdies sutrikimai</w:t>
            </w:r>
          </w:p>
        </w:tc>
        <w:tc>
          <w:tcPr>
            <w:tcW w:w="3218" w:type="pct"/>
            <w:shd w:val="clear" w:color="auto" w:fill="auto"/>
            <w:hideMark/>
          </w:tcPr>
          <w:p w14:paraId="6462D0C6" w14:textId="77777777" w:rsidR="002C6F1E" w:rsidRPr="00957D6D" w:rsidRDefault="002C6F1E" w:rsidP="00654932">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Širdies raumens plyšimas po neseniai ištikto miokardo infarkto, stazinis širdies pakankamumas polinkį turintiems pacientams, širdies dekompensacija*</w:t>
            </w:r>
          </w:p>
        </w:tc>
      </w:tr>
      <w:tr w:rsidR="002C6F1E" w:rsidRPr="00957D6D" w14:paraId="252BADA6" w14:textId="77777777" w:rsidTr="00ED24ED">
        <w:tc>
          <w:tcPr>
            <w:tcW w:w="1782" w:type="pct"/>
            <w:shd w:val="clear" w:color="auto" w:fill="auto"/>
            <w:hideMark/>
          </w:tcPr>
          <w:p w14:paraId="401DE59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Kraujagyslių sutrikimai</w:t>
            </w:r>
          </w:p>
        </w:tc>
        <w:tc>
          <w:tcPr>
            <w:tcW w:w="3218" w:type="pct"/>
            <w:shd w:val="clear" w:color="auto" w:fill="auto"/>
            <w:hideMark/>
          </w:tcPr>
          <w:p w14:paraId="55FEA5C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Hipertenzija, vaskulitas, aterosklerozės pasunkėjimas ir trombozės/tromboembolijos rizikos padidėjimas (kraujo krešėjimo sustiprėjimas gali sukelti tromboembolinių komplikacijų)</w:t>
            </w:r>
          </w:p>
        </w:tc>
      </w:tr>
      <w:tr w:rsidR="002C6F1E" w:rsidRPr="00957D6D" w14:paraId="50FA4EBA" w14:textId="77777777" w:rsidTr="00ED24ED">
        <w:tc>
          <w:tcPr>
            <w:tcW w:w="1782" w:type="pct"/>
            <w:shd w:val="clear" w:color="auto" w:fill="auto"/>
            <w:hideMark/>
          </w:tcPr>
          <w:p w14:paraId="17B17CA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Kvėpavimo sistemos, krūtinės ląstos ir tarpuplaučio sutrikimai</w:t>
            </w:r>
          </w:p>
        </w:tc>
        <w:tc>
          <w:tcPr>
            <w:tcW w:w="3218" w:type="pct"/>
            <w:shd w:val="clear" w:color="auto" w:fill="auto"/>
            <w:hideMark/>
          </w:tcPr>
          <w:p w14:paraId="0F086AE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Žagsėjimas</w:t>
            </w:r>
          </w:p>
        </w:tc>
      </w:tr>
      <w:tr w:rsidR="002C6F1E" w:rsidRPr="00957D6D" w14:paraId="451FF254" w14:textId="77777777" w:rsidTr="00ED24ED">
        <w:tc>
          <w:tcPr>
            <w:tcW w:w="1782" w:type="pct"/>
            <w:shd w:val="clear" w:color="auto" w:fill="auto"/>
            <w:hideMark/>
          </w:tcPr>
          <w:p w14:paraId="2DAB067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Virškinimo trakto sutrikimai</w:t>
            </w:r>
          </w:p>
        </w:tc>
        <w:tc>
          <w:tcPr>
            <w:tcW w:w="3218" w:type="pct"/>
            <w:shd w:val="clear" w:color="auto" w:fill="auto"/>
            <w:hideMark/>
          </w:tcPr>
          <w:p w14:paraId="1524F03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Dipspesija, pilvo tempimas⃰, skrandžio opos su peforacija ir kraujavimu, ūminis pankreatitas, opinis ezofagitas, steplės kandidozė, dujų kaupimasis virškinimo trakte, pykinimas, vėmimas</w:t>
            </w:r>
          </w:p>
        </w:tc>
      </w:tr>
      <w:tr w:rsidR="002C6F1E" w:rsidRPr="00957D6D" w14:paraId="3EDF3B58" w14:textId="77777777" w:rsidTr="00ED24ED">
        <w:tc>
          <w:tcPr>
            <w:tcW w:w="1782" w:type="pct"/>
            <w:shd w:val="clear" w:color="auto" w:fill="auto"/>
            <w:hideMark/>
          </w:tcPr>
          <w:p w14:paraId="75A0488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Odos ir poodinio audinio sutrikimai</w:t>
            </w:r>
          </w:p>
        </w:tc>
        <w:tc>
          <w:tcPr>
            <w:tcW w:w="3218" w:type="pct"/>
            <w:shd w:val="clear" w:color="auto" w:fill="auto"/>
            <w:hideMark/>
          </w:tcPr>
          <w:p w14:paraId="210B058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Hipertrichozė, odos atrofija, telangiektazijos, strijos, eritema, steroidiniai spuogai, petechijos, ekchimozė, alerginis dermatitas, dilgėlinė, angioneurozinė edema, plaukų suplonėjimas, pigmentacijos sutrikimas, kapiliarų trapumo padidėjimas, apyburnio dermatitas, hiperhidrozė, polinkis kraujosruvų atsiradimui</w:t>
            </w:r>
          </w:p>
        </w:tc>
      </w:tr>
      <w:tr w:rsidR="002C6F1E" w:rsidRPr="00957D6D" w14:paraId="3AF23B85" w14:textId="77777777" w:rsidTr="00ED24ED">
        <w:tc>
          <w:tcPr>
            <w:tcW w:w="1782" w:type="pct"/>
            <w:shd w:val="clear" w:color="auto" w:fill="auto"/>
            <w:hideMark/>
          </w:tcPr>
          <w:p w14:paraId="14F4871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Skeleto, raumenų ir jungiamojo audinio sutrikimai</w:t>
            </w:r>
          </w:p>
        </w:tc>
        <w:tc>
          <w:tcPr>
            <w:tcW w:w="3218" w:type="pct"/>
            <w:shd w:val="clear" w:color="auto" w:fill="auto"/>
            <w:hideMark/>
          </w:tcPr>
          <w:p w14:paraId="03F0762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Priešlaikinis epifizės užsidarymas, osteoporozė, stuburo ir ilgųjų kaulų lūžimas, šlaunies ir žastikaulio kaulų aseptinė nekrozė, sausgyslės plyšimas⃰, proksimalinė miopatija, raumenų silpnumas, raumenų masės sumažėjimas</w:t>
            </w:r>
          </w:p>
        </w:tc>
      </w:tr>
      <w:tr w:rsidR="002C6F1E" w:rsidRPr="00957D6D" w14:paraId="7C65BBEB" w14:textId="77777777" w:rsidTr="00ED24ED">
        <w:tc>
          <w:tcPr>
            <w:tcW w:w="1782" w:type="pct"/>
            <w:shd w:val="clear" w:color="auto" w:fill="auto"/>
            <w:hideMark/>
          </w:tcPr>
          <w:p w14:paraId="79E2265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Lytinės sistemos ir krūties sutrikimai</w:t>
            </w:r>
          </w:p>
        </w:tc>
        <w:tc>
          <w:tcPr>
            <w:tcW w:w="3218" w:type="pct"/>
            <w:shd w:val="clear" w:color="auto" w:fill="auto"/>
            <w:hideMark/>
          </w:tcPr>
          <w:p w14:paraId="73E6E82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Impotencija</w:t>
            </w:r>
          </w:p>
        </w:tc>
      </w:tr>
      <w:tr w:rsidR="002C6F1E" w:rsidRPr="00957D6D" w14:paraId="14E1C42A" w14:textId="77777777" w:rsidTr="00ED24ED">
        <w:tc>
          <w:tcPr>
            <w:tcW w:w="1782" w:type="pct"/>
            <w:shd w:val="clear" w:color="auto" w:fill="auto"/>
            <w:hideMark/>
          </w:tcPr>
          <w:p w14:paraId="65E721C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Bendrieji sutrikimai ir vartojimo vietos pažeidimai</w:t>
            </w:r>
          </w:p>
        </w:tc>
        <w:tc>
          <w:tcPr>
            <w:tcW w:w="3218" w:type="pct"/>
            <w:shd w:val="clear" w:color="auto" w:fill="auto"/>
            <w:hideMark/>
          </w:tcPr>
          <w:p w14:paraId="6F07AF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color w:val="000000"/>
              </w:rPr>
              <w:t>Susilpnėjusi reakcija į vakcinas ir odos testus, sulėtėjęs žaizdų gijimas, nemalonus pojūtis, bendrasis negalavimas, steroidų nutraukimo sindromas (per greitas kortokosteroido dozės sumažinimas po ilgalaikio gydymo gali sukelti ūminį antinksčių nepakankamumą, hipotenziją ir mirtį). Nutraukimo sindromas gali pasireikšti karščiavimu, mialgija, artralgija, rinitu, konjunktyvitu, skausmingais niežtinčiais odos mazgeliais ir kūno svorio sumažėjimu.</w:t>
            </w:r>
          </w:p>
        </w:tc>
      </w:tr>
    </w:tbl>
    <w:p w14:paraId="342F3189" w14:textId="77777777" w:rsidR="002C6F1E" w:rsidRPr="00957D6D" w:rsidRDefault="002C6F1E" w:rsidP="00506F51">
      <w:pPr>
        <w:widowControl w:val="0"/>
        <w:tabs>
          <w:tab w:val="left" w:pos="567"/>
        </w:tabs>
        <w:autoSpaceDE w:val="0"/>
        <w:autoSpaceDN w:val="0"/>
        <w:adjustRightInd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taip pat žr. 4.4 skyrių</w:t>
      </w:r>
      <w:r w:rsidRPr="00957D6D">
        <w:rPr>
          <w:rFonts w:ascii="Times New Roman" w:eastAsia="Times New Roman" w:hAnsi="Times New Roman" w:cs="Times New Roman"/>
          <w:lang w:eastAsia="sl-SI"/>
        </w:rPr>
        <w:t xml:space="preserve"> „Specialūs įspėjimai ir atsargumo priemonės“</w:t>
      </w:r>
    </w:p>
    <w:p w14:paraId="118C2A0B" w14:textId="77777777" w:rsidR="002C6F1E" w:rsidRPr="00957D6D" w:rsidRDefault="002C6F1E" w:rsidP="00506F51">
      <w:pPr>
        <w:widowControl w:val="0"/>
        <w:tabs>
          <w:tab w:val="left" w:pos="567"/>
        </w:tabs>
        <w:autoSpaceDE w:val="0"/>
        <w:autoSpaceDN w:val="0"/>
        <w:adjustRightInd w:val="0"/>
        <w:ind w:left="0" w:right="-1" w:firstLine="0"/>
        <w:rPr>
          <w:rFonts w:ascii="Times New Roman" w:eastAsia="Times New Roman" w:hAnsi="Times New Roman" w:cs="Times New Roman"/>
          <w:snapToGrid w:val="0"/>
          <w:u w:val="single"/>
        </w:rPr>
      </w:pPr>
    </w:p>
    <w:p w14:paraId="4935903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iCs/>
          <w:snapToGrid w:val="0"/>
          <w:u w:val="single"/>
          <w:lang w:eastAsia="lt-LT"/>
        </w:rPr>
        <w:t>Atrinktų nepageidaujamų reakcijų apibūdinimas</w:t>
      </w:r>
    </w:p>
    <w:p w14:paraId="26EB160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p>
    <w:p w14:paraId="23B8E84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r w:rsidRPr="00957D6D">
        <w:rPr>
          <w:rFonts w:ascii="Times New Roman" w:eastAsia="Times New Roman" w:hAnsi="Times New Roman" w:cs="Times New Roman"/>
          <w:i/>
          <w:iCs/>
          <w:snapToGrid w:val="0"/>
        </w:rPr>
        <w:t>Antinksčių žievės nepakankamumas</w:t>
      </w:r>
    </w:p>
    <w:p w14:paraId="07B3CE8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snapToGrid w:val="0"/>
        </w:rPr>
        <w:lastRenderedPageBreak/>
        <w:t>Gydymo gliukokortikoidais sukeltas antinksčių žievės nepakankamumas po gydymo nutraukimo gali (priklausomai nuo dozės ir gydymo trukmės) tęstis daug mėnesių ir kai kuriais atvejais ilgiau kaip metus (</w:t>
      </w:r>
      <w:r w:rsidRPr="00957D6D">
        <w:rPr>
          <w:rFonts w:ascii="Times New Roman" w:eastAsia="Times New Roman" w:hAnsi="Times New Roman" w:cs="Times New Roman"/>
          <w:snapToGrid w:val="0"/>
        </w:rPr>
        <w:t>žr. 4.4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1807BA2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p>
    <w:p w14:paraId="7B7C8C0E" w14:textId="77777777" w:rsidR="002C6F1E" w:rsidRPr="00957D6D" w:rsidRDefault="002C6F1E" w:rsidP="00506F51">
      <w:pPr>
        <w:widowControl w:val="0"/>
        <w:numPr>
          <w:ilvl w:val="12"/>
          <w:numId w:val="0"/>
        </w:numPr>
        <w:ind w:right="-1"/>
        <w:rPr>
          <w:rFonts w:ascii="Times New Roman" w:eastAsia="Times New Roman" w:hAnsi="Times New Roman" w:cs="Times New Roman"/>
          <w:bCs/>
          <w:i/>
        </w:rPr>
      </w:pPr>
      <w:r w:rsidRPr="00957D6D">
        <w:rPr>
          <w:rFonts w:ascii="Times New Roman" w:eastAsia="Times New Roman" w:hAnsi="Times New Roman" w:cs="Times New Roman"/>
          <w:bCs/>
          <w:i/>
        </w:rPr>
        <w:t>Psichikos pokyčiai</w:t>
      </w:r>
    </w:p>
    <w:p w14:paraId="7415EFE4"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bCs/>
        </w:rPr>
        <w:t xml:space="preserve">Psichikos pokyčiai gali pasireikšti įvairiomis formomis, dažniausiai pasireiškia euforija. Be to, gali pasireikšti depresija, psichozinė reakcija ir polinkis į savižudybę. Tokie sutrikimai gali būti sunkūs. Paprastai jie prasideda per kelias dienas ar savaites po vaistinio preparato vartojimo pradžios. Didesnė tokio poveikio rizika yra vartojant dideles dozes. Daugumą tokių sutrikimų išnyksta sumažinus dozę ar nutraukus vaistinio preparato vartojimą </w:t>
      </w:r>
      <w:r w:rsidRPr="00957D6D">
        <w:rPr>
          <w:rFonts w:ascii="Times New Roman" w:eastAsia="Times New Roman" w:hAnsi="Times New Roman" w:cs="Times New Roman"/>
          <w:iCs/>
          <w:snapToGrid w:val="0"/>
        </w:rPr>
        <w:t>(</w:t>
      </w:r>
      <w:r w:rsidRPr="00957D6D">
        <w:rPr>
          <w:rFonts w:ascii="Times New Roman" w:eastAsia="Times New Roman" w:hAnsi="Times New Roman" w:cs="Times New Roman"/>
          <w:snapToGrid w:val="0"/>
        </w:rPr>
        <w:t>žr. 4.4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08A0F2F2" w14:textId="77777777" w:rsidR="002C6F1E" w:rsidRPr="00957D6D" w:rsidRDefault="002C6F1E" w:rsidP="00506F51">
      <w:pPr>
        <w:widowControl w:val="0"/>
        <w:numPr>
          <w:ilvl w:val="12"/>
          <w:numId w:val="0"/>
        </w:numPr>
        <w:ind w:right="-1"/>
        <w:rPr>
          <w:rFonts w:ascii="Times New Roman" w:eastAsia="Times New Roman" w:hAnsi="Times New Roman" w:cs="Times New Roman"/>
          <w:iCs/>
        </w:rPr>
      </w:pPr>
    </w:p>
    <w:p w14:paraId="2194DDCC"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Infekcinės ligos</w:t>
      </w:r>
    </w:p>
    <w:p w14:paraId="670D9135"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 xml:space="preserve">Gydymas deksametazonu gali slopinti esamos ar besivystančios infekcijos požymius, todėl infekcinės ligos diagnozę gali būti nustatyti sunkiau </w:t>
      </w:r>
      <w:r w:rsidRPr="00957D6D">
        <w:rPr>
          <w:rFonts w:ascii="Times New Roman" w:eastAsia="Times New Roman" w:hAnsi="Times New Roman" w:cs="Times New Roman"/>
          <w:iCs/>
          <w:snapToGrid w:val="0"/>
        </w:rPr>
        <w:t>(</w:t>
      </w:r>
      <w:r w:rsidRPr="00957D6D">
        <w:rPr>
          <w:rFonts w:ascii="Times New Roman" w:eastAsia="Times New Roman" w:hAnsi="Times New Roman" w:cs="Times New Roman"/>
          <w:snapToGrid w:val="0"/>
        </w:rPr>
        <w:t>žr. 4.4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0E887DA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p>
    <w:p w14:paraId="2548B8D3" w14:textId="77777777" w:rsidR="002C6F1E" w:rsidRPr="00957D6D" w:rsidRDefault="002C6F1E" w:rsidP="00506F51">
      <w:pPr>
        <w:widowControl w:val="0"/>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rPr>
        <w:t>Žarnyno perforacija</w:t>
      </w:r>
    </w:p>
    <w:p w14:paraId="71E72BA0"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Jei yra sunkus opinis kolitas su gręsiančia perforacija, divertikulitas ar enteroanastomozė (būklė iš karto po operacijos), kortikosteroidų vartojimas gali būti susijęs su padidėjusia žarnyno perforacijos rizika.</w:t>
      </w:r>
    </w:p>
    <w:p w14:paraId="4C818313" w14:textId="77777777" w:rsidR="002C6F1E" w:rsidRPr="00957D6D" w:rsidRDefault="002C6F1E" w:rsidP="00506F51">
      <w:pPr>
        <w:widowControl w:val="0"/>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 xml:space="preserve">Jei pacientas gliukokortikoidų vartoja didelėmis dozėmis, po virškinimo trakto prakiurimo pilvaplėvės dirginimo požymių gali nepasireikšti </w:t>
      </w:r>
      <w:r w:rsidRPr="00957D6D">
        <w:rPr>
          <w:rFonts w:ascii="Times New Roman" w:eastAsia="Times New Roman" w:hAnsi="Times New Roman" w:cs="Times New Roman"/>
          <w:iCs/>
          <w:snapToGrid w:val="0"/>
        </w:rPr>
        <w:t>(žr.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1F8E43C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p>
    <w:p w14:paraId="2FC9DA0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iCs/>
          <w:snapToGrid w:val="0"/>
        </w:rPr>
      </w:pPr>
      <w:r w:rsidRPr="00957D6D">
        <w:rPr>
          <w:rFonts w:ascii="Times New Roman" w:eastAsia="Times New Roman" w:hAnsi="Times New Roman" w:cs="Times New Roman"/>
          <w:i/>
          <w:iCs/>
          <w:snapToGrid w:val="0"/>
        </w:rPr>
        <w:t>Širdies ir kraujagyslių sistemos sutrikimai</w:t>
      </w:r>
    </w:p>
    <w:p w14:paraId="6DBEA1C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snapToGrid w:val="0"/>
        </w:rPr>
        <w:t xml:space="preserve">Gali pasireikšti bradikardija, sunkaus širdies nepakankamumo paūmėjimas ir sunkiai kontroliuojamas kraujospūdžio padidėjimas. </w:t>
      </w:r>
      <w:r w:rsidRPr="00957D6D">
        <w:rPr>
          <w:rFonts w:ascii="Times New Roman" w:eastAsia="Times New Roman" w:hAnsi="Times New Roman" w:cs="Times New Roman"/>
          <w:iCs/>
        </w:rPr>
        <w:t>Kortikosteroidų būtina atsargiai vartoti pacientams, kuriuos neseniai ištiko miokardo infarktas, kadangi buvo pranešimų apie miokardo plyšimą</w:t>
      </w:r>
      <w:r w:rsidRPr="00957D6D">
        <w:rPr>
          <w:rFonts w:ascii="Times New Roman" w:eastAsia="Times New Roman" w:hAnsi="Times New Roman" w:cs="Times New Roman"/>
          <w:iCs/>
          <w:snapToGrid w:val="0"/>
        </w:rPr>
        <w:t xml:space="preserve"> (žr.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45520C1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p>
    <w:p w14:paraId="77A6A74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iCs/>
          <w:snapToGrid w:val="0"/>
          <w:u w:val="single"/>
        </w:rPr>
        <w:t>Vaikų populiacija</w:t>
      </w:r>
    </w:p>
    <w:p w14:paraId="4F6CD96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rPr>
        <w:t>Kortikosteroidai sukelia nuo dozės priklausomą augimo slopinimą kūdikystėje, vaikystėje ir paauglystėje, kadangi kortikosteroidai gali sukelti ankstyvą epifizių užsidarymą, kuris gali būti negrįžtamas</w:t>
      </w:r>
      <w:r w:rsidRPr="00957D6D">
        <w:rPr>
          <w:rFonts w:ascii="Times New Roman" w:eastAsia="Times New Roman" w:hAnsi="Times New Roman" w:cs="Times New Roman"/>
          <w:iCs/>
          <w:snapToGrid w:val="0"/>
        </w:rPr>
        <w:t xml:space="preserve"> (žr.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1DDC8F9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rPr>
      </w:pPr>
    </w:p>
    <w:p w14:paraId="317D91E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Cs/>
          <w:snapToGrid w:val="0"/>
          <w:u w:val="single"/>
        </w:rPr>
      </w:pPr>
      <w:r w:rsidRPr="00957D6D">
        <w:rPr>
          <w:rFonts w:ascii="Times New Roman" w:eastAsia="Times New Roman" w:hAnsi="Times New Roman" w:cs="Times New Roman"/>
          <w:iCs/>
          <w:snapToGrid w:val="0"/>
          <w:u w:val="single"/>
        </w:rPr>
        <w:t>Senyvi pacientai</w:t>
      </w:r>
    </w:p>
    <w:p w14:paraId="395278DF" w14:textId="77777777" w:rsidR="002C6F1E" w:rsidRPr="00957D6D" w:rsidRDefault="002C6F1E" w:rsidP="00506F51">
      <w:pPr>
        <w:widowControl w:val="0"/>
        <w:ind w:left="0" w:right="-1" w:firstLine="0"/>
        <w:rPr>
          <w:rFonts w:ascii="Times New Roman" w:eastAsia="Times New Roman" w:hAnsi="Times New Roman" w:cs="Times New Roman"/>
          <w:iCs/>
          <w:snapToGrid w:val="0"/>
        </w:rPr>
      </w:pPr>
      <w:r w:rsidRPr="00957D6D">
        <w:rPr>
          <w:rFonts w:ascii="Times New Roman" w:eastAsia="Times New Roman" w:hAnsi="Times New Roman" w:cs="Times New Roman"/>
          <w:iCs/>
        </w:rPr>
        <w:t xml:space="preserve">Senyviems žmonėms sisteminio poveikio kortikosteroidų sukeliamas nepageidaujamas poveikis gali sukelti sunkių komplikacijų (daugiausia osteoporozę, hipertenziją, hipokalemiją, cukrinį diabetą, imlumą infekcijai ir odos atrofiją) </w:t>
      </w:r>
      <w:r w:rsidRPr="00957D6D">
        <w:rPr>
          <w:rFonts w:ascii="Times New Roman" w:eastAsia="Times New Roman" w:hAnsi="Times New Roman" w:cs="Times New Roman"/>
          <w:iCs/>
          <w:snapToGrid w:val="0"/>
        </w:rPr>
        <w:t>(žr. 4.4</w:t>
      </w:r>
      <w:r w:rsidRPr="00957D6D">
        <w:rPr>
          <w:rFonts w:ascii="Times New Roman" w:eastAsia="Times New Roman" w:hAnsi="Times New Roman" w:cs="Times New Roman"/>
          <w:snapToGrid w:val="0"/>
        </w:rPr>
        <w:t> skyrių</w:t>
      </w:r>
      <w:r w:rsidRPr="00957D6D">
        <w:rPr>
          <w:rFonts w:ascii="Times New Roman" w:eastAsia="Times New Roman" w:hAnsi="Times New Roman" w:cs="Times New Roman"/>
          <w:lang w:eastAsia="sl-SI"/>
        </w:rPr>
        <w:t xml:space="preserve"> „Specialūs įspėjimai ir atsargumo priemonės“</w:t>
      </w:r>
      <w:r w:rsidRPr="00957D6D">
        <w:rPr>
          <w:rFonts w:ascii="Times New Roman" w:eastAsia="Times New Roman" w:hAnsi="Times New Roman" w:cs="Times New Roman"/>
          <w:iCs/>
          <w:lang w:eastAsia="sl-SI"/>
        </w:rPr>
        <w:t>).</w:t>
      </w:r>
    </w:p>
    <w:p w14:paraId="2BF3E0D3" w14:textId="77777777" w:rsidR="002C6F1E" w:rsidRPr="00957D6D" w:rsidRDefault="002C6F1E" w:rsidP="00506F51">
      <w:pPr>
        <w:widowControl w:val="0"/>
        <w:tabs>
          <w:tab w:val="left" w:pos="567"/>
        </w:tabs>
        <w:autoSpaceDE w:val="0"/>
        <w:autoSpaceDN w:val="0"/>
        <w:adjustRightInd w:val="0"/>
        <w:ind w:left="0" w:right="-1" w:firstLine="0"/>
        <w:rPr>
          <w:rFonts w:ascii="Times New Roman" w:eastAsia="Times New Roman" w:hAnsi="Times New Roman" w:cs="Times New Roman"/>
          <w:snapToGrid w:val="0"/>
          <w:u w:val="single"/>
        </w:rPr>
      </w:pPr>
    </w:p>
    <w:p w14:paraId="4604C203" w14:textId="77777777" w:rsidR="002C6F1E" w:rsidRPr="00957D6D" w:rsidRDefault="002C6F1E" w:rsidP="00506F51">
      <w:pPr>
        <w:widowControl w:val="0"/>
        <w:tabs>
          <w:tab w:val="left" w:pos="567"/>
        </w:tabs>
        <w:autoSpaceDE w:val="0"/>
        <w:autoSpaceDN w:val="0"/>
        <w:adjustRightInd w:val="0"/>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Pranešimas apie įtariamas nepageidaujamas reakcijas</w:t>
      </w:r>
    </w:p>
    <w:p w14:paraId="3F93D23E" w14:textId="77777777" w:rsidR="002C6F1E" w:rsidRPr="00957D6D" w:rsidRDefault="00C13163" w:rsidP="00506F51">
      <w:pPr>
        <w:widowControl w:val="0"/>
        <w:tabs>
          <w:tab w:val="left" w:pos="567"/>
        </w:tabs>
        <w:autoSpaceDE w:val="0"/>
        <w:autoSpaceDN w:val="0"/>
        <w:adjustRightInd w:val="0"/>
        <w:ind w:left="0" w:right="-1" w:firstLine="0"/>
        <w:rPr>
          <w:rFonts w:ascii="Times New Roman" w:eastAsia="Times New Roman" w:hAnsi="Times New Roman" w:cs="Times New Roman"/>
          <w:snapToGrid w:val="0"/>
        </w:rPr>
      </w:pPr>
      <w:r w:rsidRPr="000E5F5A">
        <w:rPr>
          <w:rFonts w:ascii="Times New Roman" w:hAnsi="Times New Roman" w:cs="Times New Roman"/>
          <w:noProof/>
          <w:snapToGrid w:val="0"/>
          <w:szCs w:val="24"/>
        </w:rPr>
        <w:t>Svarbu pranešti apie įtariamas nepageidaujamas reakcijas, pastebėtas po vaistinio preparato registracijos, nes tai leidžia nuolat stebėti vaistinio preparato naudos ir rizikos santykį.</w:t>
      </w:r>
      <w:r w:rsidRPr="000E5F5A">
        <w:rPr>
          <w:rFonts w:ascii="Times New Roman" w:hAnsi="Times New Roman" w:cs="Times New Roman"/>
          <w:snapToGrid w:val="0"/>
          <w:szCs w:val="24"/>
        </w:rPr>
        <w:t xml:space="preserve"> </w:t>
      </w:r>
      <w:r w:rsidRPr="000E5F5A">
        <w:rPr>
          <w:rFonts w:ascii="Times New Roman" w:hAnsi="Times New Roman" w:cs="Times New Roman"/>
          <w:noProof/>
          <w:snapToGrid w:val="0"/>
          <w:szCs w:val="24"/>
        </w:rPr>
        <w:t xml:space="preserve">Sveikatos priežiūros ar farmacijos specialistai turi pranešti apie bet kokias įtariamas nepageidaujamas reakcijas, tiesiogiai užpildę pranešimo formą internetu Tarnybos Vaistinių preparatų informacinėje sistemoje </w:t>
      </w:r>
      <w:hyperlink r:id="rId13" w:history="1">
        <w:r w:rsidRPr="000E5F5A">
          <w:rPr>
            <w:rFonts w:ascii="Times New Roman" w:hAnsi="Times New Roman" w:cs="Times New Roman"/>
            <w:noProof/>
            <w:snapToGrid w:val="0"/>
            <w:color w:val="0000FF"/>
            <w:szCs w:val="24"/>
            <w:u w:val="single"/>
          </w:rPr>
          <w:t>https://vapris.vvkt.lt/vvkt-web/public/nrvSpecialist</w:t>
        </w:r>
      </w:hyperlink>
      <w:r w:rsidRPr="000E5F5A">
        <w:rPr>
          <w:rFonts w:ascii="Times New Roman" w:hAnsi="Times New Roman" w:cs="Times New Roman"/>
          <w:noProof/>
          <w:snapToGrid w:val="0"/>
          <w:szCs w:val="24"/>
        </w:rPr>
        <w:t xml:space="preserve"> arba užpildę Sveikatos priežiūros ar farmacijos specialisto pranešimo apie įtariamą nepageidaujamą reakciją (ĮNR) formą, kuri skelbiama </w:t>
      </w:r>
      <w:hyperlink r:id="rId14" w:history="1">
        <w:r w:rsidRPr="000E5F5A">
          <w:rPr>
            <w:rFonts w:ascii="Times New Roman" w:hAnsi="Times New Roman" w:cs="Times New Roman"/>
            <w:noProof/>
            <w:snapToGrid w:val="0"/>
            <w:color w:val="0000FF"/>
            <w:szCs w:val="24"/>
            <w:u w:val="single"/>
          </w:rPr>
          <w:t>https://www.vvkt.lt/index.php?1399030386</w:t>
        </w:r>
      </w:hyperlink>
      <w:r w:rsidRPr="000E5F5A">
        <w:rPr>
          <w:rFonts w:ascii="Times New Roman" w:hAnsi="Times New Roman" w:cs="Times New Roman"/>
          <w:noProof/>
          <w:snapToGrid w:val="0"/>
          <w:szCs w:val="24"/>
        </w:rPr>
        <w:t xml:space="preserve">, ir atsiųsti elektroniniu paštu (adresu </w:t>
      </w:r>
      <w:hyperlink r:id="rId15" w:history="1">
        <w:r w:rsidRPr="000E5F5A">
          <w:rPr>
            <w:rStyle w:val="Hipersaitas"/>
            <w:rFonts w:cs="Times New Roman"/>
            <w:noProof/>
            <w:snapToGrid w:val="0"/>
            <w:sz w:val="22"/>
            <w:lang w:val="lt-LT"/>
          </w:rPr>
          <w:t>NepageidaujamaR@vvkt.lt</w:t>
        </w:r>
      </w:hyperlink>
      <w:r w:rsidRPr="000E5F5A">
        <w:rPr>
          <w:rFonts w:ascii="Times New Roman" w:hAnsi="Times New Roman" w:cs="Times New Roman"/>
          <w:noProof/>
          <w:snapToGrid w:val="0"/>
          <w:szCs w:val="24"/>
        </w:rPr>
        <w:t>).</w:t>
      </w:r>
      <w:r>
        <w:rPr>
          <w:rFonts w:ascii="Times New Roman" w:hAnsi="Times New Roman" w:cs="Times New Roman"/>
          <w:noProof/>
          <w:snapToGrid w:val="0"/>
          <w:szCs w:val="24"/>
        </w:rPr>
        <w:t xml:space="preserve"> </w:t>
      </w:r>
    </w:p>
    <w:p w14:paraId="24F5769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7D3E93A" w14:textId="77777777" w:rsidR="002C6F1E" w:rsidRPr="00957D6D" w:rsidRDefault="002C6F1E">
      <w:pPr>
        <w:widowControl w:val="0"/>
        <w:ind w:right="-1"/>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4.9</w:t>
      </w:r>
      <w:r w:rsidRPr="00957D6D">
        <w:rPr>
          <w:rFonts w:ascii="Times New Roman" w:eastAsia="Times New Roman" w:hAnsi="Times New Roman" w:cs="Times New Roman"/>
          <w:b/>
          <w:bCs/>
          <w:snapToGrid w:val="0"/>
          <w:lang w:eastAsia="x-none"/>
        </w:rPr>
        <w:tab/>
        <w:t>Perdozavimas</w:t>
      </w:r>
    </w:p>
    <w:p w14:paraId="17A75CD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AA281C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Simptomai</w:t>
      </w:r>
    </w:p>
    <w:p w14:paraId="175A3E1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Pranešimai apie ūminį toksinį poveikį ir (arba) mirtį po gliukokortikoidų perdozavimo yra reti.</w:t>
      </w:r>
    </w:p>
    <w:p w14:paraId="7C0C96B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Perdozavimas ar ilgalaikis vartojimas gali sustiprinti nepageidaujamą gliukokortikoidų poveikį.</w:t>
      </w:r>
    </w:p>
    <w:p w14:paraId="09FE408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9FE12F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Gydymas</w:t>
      </w:r>
    </w:p>
    <w:p w14:paraId="2329A59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Priešnuodžio nėra. Skiriamas simptominis ir palaikomasis gydymas bei, jei įmanoma, sumažinama deksametazono dozė arba vartojimas lėtai nutraukiamas. Lėtinio apsinuodijimo sukeltų reakcijų paprastai gydyti nereikia, nebent pacientui yra tokia būklė, kai jis yra neįprastai jautrus žalingam kortikosteroidų poveikiui. Tokiu atveju reikia ištuštinti skrandį ir pagal poreikį skirti simptominį gydymą. Anafilaksinės ir padidėjusio jautrumo reakcijos gali būti gydomos epinefrinu (adrenalinu), dirbtine plaučių ventiliacija su teigiamu slėniu bei aminofilinu. Pacientas turi būti laikomas šiltoje ir ramioje aplinkoje. Biologinis deksametazono pusinės eliminacijos iš plazmos laikas yra maždaug 190 minučių.</w:t>
      </w:r>
    </w:p>
    <w:p w14:paraId="0FC20CB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26D815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E070845"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FARMAKOLOGINĖS SAVYBĖS</w:t>
      </w:r>
    </w:p>
    <w:p w14:paraId="4ED524F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1F81921"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5.1</w:t>
      </w:r>
      <w:r w:rsidRPr="00957D6D">
        <w:rPr>
          <w:rFonts w:ascii="Times New Roman" w:eastAsia="Times New Roman" w:hAnsi="Times New Roman" w:cs="Times New Roman"/>
          <w:b/>
          <w:bCs/>
          <w:snapToGrid w:val="0"/>
          <w:lang w:eastAsia="x-none"/>
        </w:rPr>
        <w:tab/>
        <w:t>Farmakodinaminės savybės</w:t>
      </w:r>
    </w:p>
    <w:p w14:paraId="05E8FB6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60268C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00000"/>
        </w:rPr>
      </w:pPr>
      <w:r w:rsidRPr="00957D6D">
        <w:rPr>
          <w:rFonts w:ascii="Times New Roman" w:eastAsia="Times New Roman" w:hAnsi="Times New Roman" w:cs="Times New Roman"/>
          <w:snapToGrid w:val="0"/>
        </w:rPr>
        <w:t xml:space="preserve">Farmakoterapinė grupė – sisteminio vartojimo kortikosteroidai, gliukokortikoidai, ATC kodas – </w:t>
      </w:r>
      <w:r w:rsidRPr="00957D6D">
        <w:rPr>
          <w:rFonts w:ascii="Times New Roman" w:eastAsia="Times New Roman" w:hAnsi="Times New Roman" w:cs="Times New Roman"/>
          <w:snapToGrid w:val="0"/>
          <w:color w:val="000000"/>
        </w:rPr>
        <w:t>H02AB02.</w:t>
      </w:r>
    </w:p>
    <w:p w14:paraId="357A6E8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4EE77B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Veikimo mechanizmas</w:t>
      </w:r>
    </w:p>
    <w:p w14:paraId="3B73CFC5"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yra labai stiprus ilgai veikiantis gliukokortikoidas, kuris nesukelia reikšmingo natrį sulaikančio poveikio ir todėl ypač tinka širdies nepakankamumu ir hipertenzija sergantiems pacientams.</w:t>
      </w:r>
    </w:p>
    <w:p w14:paraId="64F6910E"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Palyginti su prednizolonu, uždegimą slopinančio poveikio stiprumas yra 7 kartus didesnis, be to, deksametazonas, kaip ir kitokie gliukokortikoidai, sukelia antialerginį, antipiretinį ir imuninę sistemą slopinantį poveikį.</w:t>
      </w:r>
    </w:p>
    <w:p w14:paraId="6227B3C7"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Deksametazono biologinis pusinės eliminacijos laikas yra 36</w:t>
      </w:r>
      <w:r w:rsidRPr="00957D6D">
        <w:rPr>
          <w:rFonts w:ascii="Times New Roman" w:eastAsia="Times New Roman" w:hAnsi="Times New Roman" w:cs="Times New Roman"/>
          <w:snapToGrid w:val="0"/>
        </w:rPr>
        <w:noBreakHyphen/>
        <w:t>54 valandos, todėl jis tinka vartoti esant būklėms, kai būtinas nuolatinis gliukokortikoidų poveikis.</w:t>
      </w:r>
    </w:p>
    <w:p w14:paraId="2828D680"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1B9B3FB"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5.2</w:t>
      </w:r>
      <w:r w:rsidRPr="00957D6D">
        <w:rPr>
          <w:rFonts w:ascii="Times New Roman" w:eastAsia="Times New Roman" w:hAnsi="Times New Roman" w:cs="Times New Roman"/>
          <w:b/>
          <w:bCs/>
          <w:snapToGrid w:val="0"/>
          <w:lang w:eastAsia="x-none"/>
        </w:rPr>
        <w:tab/>
        <w:t>Farmakokinetinės savybės</w:t>
      </w:r>
    </w:p>
    <w:p w14:paraId="0C3A88F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3CA52AF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Absorbcija ir pasiskirstymas</w:t>
      </w:r>
    </w:p>
    <w:p w14:paraId="276E51A0"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r w:rsidRPr="00957D6D">
        <w:rPr>
          <w:rFonts w:ascii="Times New Roman" w:eastAsia="Times New Roman" w:hAnsi="Times New Roman" w:cs="Times New Roman"/>
          <w:snapToGrid w:val="0"/>
        </w:rPr>
        <w:t>Per burną pavartotas deksametazonas gerai absorbuojamas, didžiausia koncentracija plazmoje atsiranda po vaistinio preparato išgėrimo praėjus 1</w:t>
      </w:r>
      <w:r w:rsidRPr="00957D6D">
        <w:rPr>
          <w:rFonts w:ascii="Times New Roman" w:eastAsia="Times New Roman" w:hAnsi="Times New Roman" w:cs="Times New Roman"/>
          <w:snapToGrid w:val="0"/>
        </w:rPr>
        <w:noBreakHyphen/>
        <w:t>2 valandoms ir kiekvieno žmogaus plazmoje gali labai skirtis. Vidutinės pusinės eliminacijos iš plazmos laikas yra 3,6 ± 0,9 val. Deksametazonas (maždaug 77</w:t>
      </w:r>
      <w:r w:rsidR="00833FB7">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 jungiasi prie plazmos baltymų, daugiausia albuminų. Procentinė dalis prie baltymų prisijungusio deksametazono (priešingai nei kortizolio) didėjant steroido koncentracijai beveik nekinta. Kortikosteroidai greitai pasiskirsto visuose organizmo audiniuose. Kortikosteroidai prasiskverbia pro placentą ir nedideliais kiekiais gali išsiskirti į motinos pieną.</w:t>
      </w:r>
    </w:p>
    <w:p w14:paraId="4E3E1F52"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p>
    <w:p w14:paraId="40446F78"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Biotransformacija</w:t>
      </w:r>
    </w:p>
    <w:p w14:paraId="1C7530E7"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metabolizuojamas daugiausia kepenyse, be to, jis metabolizuojamas inkstuose.</w:t>
      </w:r>
    </w:p>
    <w:p w14:paraId="56E1CD62"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rPr>
      </w:pPr>
    </w:p>
    <w:p w14:paraId="2F90FCAC"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Eliminacija</w:t>
      </w:r>
    </w:p>
    <w:p w14:paraId="683A24AE" w14:textId="77777777" w:rsidR="002C6F1E" w:rsidRPr="00957D6D" w:rsidRDefault="002C6F1E" w:rsidP="00506F51">
      <w:pPr>
        <w:widowControl w:val="0"/>
        <w:tabs>
          <w:tab w:val="left" w:pos="567"/>
        </w:tabs>
        <w:ind w:left="0" w:right="-1" w:firstLine="0"/>
        <w:contextualSpacing/>
        <w:outlineLvl w:val="0"/>
        <w:rPr>
          <w:rFonts w:ascii="Times New Roman" w:eastAsia="Times New Roman" w:hAnsi="Times New Roman" w:cs="Times New Roman"/>
          <w:iCs/>
          <w:snapToGrid w:val="0"/>
          <w:color w:val="000000"/>
        </w:rPr>
      </w:pPr>
      <w:r w:rsidRPr="00957D6D">
        <w:rPr>
          <w:rFonts w:ascii="Times New Roman" w:eastAsia="Times New Roman" w:hAnsi="Times New Roman" w:cs="Times New Roman"/>
          <w:snapToGrid w:val="0"/>
        </w:rPr>
        <w:t>Deksametazonas ir jo metabolitai išskiriami su šlapimu.</w:t>
      </w:r>
    </w:p>
    <w:p w14:paraId="199E0B05"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snapToGrid w:val="0"/>
        </w:rPr>
      </w:pPr>
    </w:p>
    <w:p w14:paraId="5F197031"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5.3</w:t>
      </w:r>
      <w:r w:rsidRPr="00957D6D">
        <w:rPr>
          <w:rFonts w:ascii="Times New Roman" w:eastAsia="Times New Roman" w:hAnsi="Times New Roman" w:cs="Times New Roman"/>
          <w:b/>
          <w:bCs/>
          <w:snapToGrid w:val="0"/>
          <w:lang w:eastAsia="x-none"/>
        </w:rPr>
        <w:tab/>
        <w:t>Ikiklinikinių saugumo tyrimų duomenys</w:t>
      </w:r>
    </w:p>
    <w:p w14:paraId="6DF1FC89"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777213D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Tyrimai su gyvūnais parodė, kad gliukokortikoidai didina gomurio nesuaugimo, savaiminio aborto ir vaisiaus augimo sulėtėjimo dažnį. Kai kuriais atvejais tokie sutrikimai pasireiškė kartu su centrinės nervų sistemos ir širdies defektais. Primatams buvo nedidelių kaukolės anomalijų pasireiškimo atvejų. Toks poveikis pastebėtas po didelių deksametazono dozių vartojimo.</w:t>
      </w:r>
    </w:p>
    <w:p w14:paraId="6E6F4976"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3E621C8B"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54EDD0E5"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
          <w:bCs/>
          <w:snapToGrid w:val="0"/>
          <w:lang w:eastAsia="x-none"/>
        </w:rPr>
        <w:tab/>
        <w:t>FARMACINĖ INFORMACIJA</w:t>
      </w:r>
    </w:p>
    <w:p w14:paraId="4273B736"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C485A2C"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6.1</w:t>
      </w:r>
      <w:r w:rsidRPr="00957D6D">
        <w:rPr>
          <w:rFonts w:ascii="Times New Roman" w:eastAsia="Times New Roman" w:hAnsi="Times New Roman" w:cs="Times New Roman"/>
          <w:b/>
          <w:bCs/>
          <w:snapToGrid w:val="0"/>
          <w:lang w:eastAsia="x-none"/>
        </w:rPr>
        <w:tab/>
        <w:t>Pagalbinių medžiagų sąrašas</w:t>
      </w:r>
    </w:p>
    <w:p w14:paraId="2EB835BC"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BF22890"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Laktozė monohidratas</w:t>
      </w:r>
    </w:p>
    <w:p w14:paraId="440B1027"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Pregelifikuotas kukurūzų krakmolas</w:t>
      </w:r>
    </w:p>
    <w:p w14:paraId="77777B1C"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Koloidinis bevandenis silicio dioksidas</w:t>
      </w:r>
    </w:p>
    <w:p w14:paraId="3DBAE44C"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Magnio stearatas (E470b)</w:t>
      </w:r>
    </w:p>
    <w:p w14:paraId="45D50CA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195342BB"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6.2</w:t>
      </w:r>
      <w:r w:rsidRPr="00957D6D">
        <w:rPr>
          <w:rFonts w:ascii="Times New Roman" w:eastAsia="Times New Roman" w:hAnsi="Times New Roman" w:cs="Times New Roman"/>
          <w:b/>
          <w:bCs/>
          <w:snapToGrid w:val="0"/>
          <w:lang w:eastAsia="x-none"/>
        </w:rPr>
        <w:tab/>
        <w:t>Nesuderinamumas</w:t>
      </w:r>
    </w:p>
    <w:p w14:paraId="2A33AE2A"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1BAD5DDF"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Duomenys nebūtini.</w:t>
      </w:r>
    </w:p>
    <w:p w14:paraId="64F6FAF8"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7206D674"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6.3</w:t>
      </w:r>
      <w:r w:rsidRPr="00957D6D">
        <w:rPr>
          <w:rFonts w:ascii="Times New Roman" w:eastAsia="Times New Roman" w:hAnsi="Times New Roman" w:cs="Times New Roman"/>
          <w:b/>
          <w:bCs/>
          <w:snapToGrid w:val="0"/>
          <w:lang w:eastAsia="x-none"/>
        </w:rPr>
        <w:tab/>
        <w:t>Tinkamumo laikas</w:t>
      </w:r>
    </w:p>
    <w:p w14:paraId="0B5E2298"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3561DDD6" w14:textId="77777777" w:rsidR="002C6F1E" w:rsidRPr="00957D6D" w:rsidRDefault="008B1199" w:rsidP="00506F51">
      <w:pPr>
        <w:widowControl w:val="0"/>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3</w:t>
      </w:r>
      <w:r w:rsidR="00024076">
        <w:rPr>
          <w:rFonts w:ascii="Times New Roman" w:eastAsia="Times New Roman" w:hAnsi="Times New Roman" w:cs="Times New Roman"/>
          <w:snapToGrid w:val="0"/>
        </w:rPr>
        <w:t> </w:t>
      </w:r>
      <w:r w:rsidR="002C6F1E" w:rsidRPr="00957D6D">
        <w:rPr>
          <w:rFonts w:ascii="Times New Roman" w:eastAsia="Times New Roman" w:hAnsi="Times New Roman" w:cs="Times New Roman"/>
          <w:snapToGrid w:val="0"/>
        </w:rPr>
        <w:t>metai</w:t>
      </w:r>
    </w:p>
    <w:p w14:paraId="06883290"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32086D4B"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6.4</w:t>
      </w:r>
      <w:r w:rsidRPr="00957D6D">
        <w:rPr>
          <w:rFonts w:ascii="Times New Roman" w:eastAsia="Times New Roman" w:hAnsi="Times New Roman" w:cs="Times New Roman"/>
          <w:b/>
          <w:bCs/>
          <w:snapToGrid w:val="0"/>
          <w:lang w:eastAsia="x-none"/>
        </w:rPr>
        <w:tab/>
        <w:t>Specialios laikymo sąlygos</w:t>
      </w:r>
    </w:p>
    <w:p w14:paraId="0855ABD1"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59AD3509" w14:textId="77777777" w:rsidR="002C6F1E" w:rsidRPr="00957D6D" w:rsidRDefault="002C6F1E" w:rsidP="00506F51">
      <w:pPr>
        <w:widowControl w:val="0"/>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Šio vaistinio preparato laikymui specialių temperatūros sąlygų nereikalaujama.</w:t>
      </w:r>
    </w:p>
    <w:p w14:paraId="64D8786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Laikyti gamintojo pakuotėje, kad </w:t>
      </w:r>
      <w:r w:rsidR="008A0C58">
        <w:rPr>
          <w:rFonts w:ascii="Times New Roman" w:eastAsia="Times New Roman" w:hAnsi="Times New Roman" w:cs="Times New Roman"/>
          <w:snapToGrid w:val="0"/>
        </w:rPr>
        <w:t xml:space="preserve">vaistinis </w:t>
      </w:r>
      <w:r w:rsidRPr="00957D6D">
        <w:rPr>
          <w:rFonts w:ascii="Times New Roman" w:eastAsia="Times New Roman" w:hAnsi="Times New Roman" w:cs="Times New Roman"/>
          <w:snapToGrid w:val="0"/>
        </w:rPr>
        <w:t>preparatas būtų apsaugotas nuo šviesos ir drėgmės.</w:t>
      </w:r>
    </w:p>
    <w:p w14:paraId="5F8F0078"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0C11F6A1"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6.5</w:t>
      </w:r>
      <w:r w:rsidRPr="00957D6D">
        <w:rPr>
          <w:rFonts w:ascii="Times New Roman" w:eastAsia="Times New Roman" w:hAnsi="Times New Roman" w:cs="Times New Roman"/>
          <w:b/>
          <w:bCs/>
          <w:snapToGrid w:val="0"/>
          <w:lang w:eastAsia="x-none"/>
        </w:rPr>
        <w:tab/>
        <w:t>Talpyklės pobūdis ir jos turinys</w:t>
      </w:r>
    </w:p>
    <w:p w14:paraId="282F3BB5"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3712519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Lizdinės plokštelės (OPA/ aliuminio/PVC// aliuminio): 10, 20, 30, 50, 60, 100, 10 </w:t>
      </w:r>
      <w:r w:rsidR="008B1199" w:rsidRPr="00164F21">
        <w:rPr>
          <w:rFonts w:ascii="Times New Roman" w:eastAsia="Times New Roman" w:hAnsi="Times New Roman" w:cs="Times New Roman"/>
        </w:rPr>
        <w:t>×</w:t>
      </w:r>
      <w:r w:rsidRPr="00957D6D">
        <w:rPr>
          <w:rFonts w:ascii="Times New Roman" w:eastAsia="Times New Roman" w:hAnsi="Times New Roman" w:cs="Times New Roman"/>
          <w:snapToGrid w:val="0"/>
        </w:rPr>
        <w:t> 1, 20 </w:t>
      </w:r>
      <w:r w:rsidR="008B1199" w:rsidRPr="00164F21">
        <w:rPr>
          <w:rFonts w:ascii="Times New Roman" w:eastAsia="Times New Roman" w:hAnsi="Times New Roman" w:cs="Times New Roman"/>
        </w:rPr>
        <w:t>×</w:t>
      </w:r>
      <w:r w:rsidRPr="00957D6D">
        <w:rPr>
          <w:rFonts w:ascii="Times New Roman" w:eastAsia="Times New Roman" w:hAnsi="Times New Roman" w:cs="Times New Roman"/>
          <w:snapToGrid w:val="0"/>
        </w:rPr>
        <w:t> 1, 30 </w:t>
      </w:r>
      <w:r w:rsidR="008B1199" w:rsidRPr="00164F21">
        <w:rPr>
          <w:rFonts w:ascii="Times New Roman" w:eastAsia="Times New Roman" w:hAnsi="Times New Roman" w:cs="Times New Roman"/>
        </w:rPr>
        <w:t>×</w:t>
      </w:r>
      <w:r w:rsidRPr="00957D6D">
        <w:rPr>
          <w:rFonts w:ascii="Times New Roman" w:eastAsia="Times New Roman" w:hAnsi="Times New Roman" w:cs="Times New Roman"/>
          <w:snapToGrid w:val="0"/>
        </w:rPr>
        <w:t> 1, 50 </w:t>
      </w:r>
      <w:r w:rsidR="008B1199" w:rsidRPr="00164F21">
        <w:rPr>
          <w:rFonts w:ascii="Times New Roman" w:eastAsia="Times New Roman" w:hAnsi="Times New Roman" w:cs="Times New Roman"/>
        </w:rPr>
        <w:t>×</w:t>
      </w:r>
      <w:r w:rsidRPr="00957D6D">
        <w:rPr>
          <w:rFonts w:ascii="Times New Roman" w:eastAsia="Times New Roman" w:hAnsi="Times New Roman" w:cs="Times New Roman"/>
          <w:snapToGrid w:val="0"/>
        </w:rPr>
        <w:t> 1, 60 </w:t>
      </w:r>
      <w:r w:rsidR="008B1199" w:rsidRPr="00164F21">
        <w:rPr>
          <w:rFonts w:ascii="Times New Roman" w:eastAsia="Times New Roman" w:hAnsi="Times New Roman" w:cs="Times New Roman"/>
        </w:rPr>
        <w:t>×</w:t>
      </w:r>
      <w:r w:rsidRPr="00957D6D">
        <w:rPr>
          <w:rFonts w:ascii="Times New Roman" w:eastAsia="Times New Roman" w:hAnsi="Times New Roman" w:cs="Times New Roman"/>
          <w:snapToGrid w:val="0"/>
        </w:rPr>
        <w:t> 1 ir 100 </w:t>
      </w:r>
      <w:r w:rsidR="008B1199" w:rsidRPr="00164F21">
        <w:rPr>
          <w:rFonts w:ascii="Times New Roman" w:eastAsia="Times New Roman" w:hAnsi="Times New Roman" w:cs="Times New Roman"/>
        </w:rPr>
        <w:t>×</w:t>
      </w:r>
      <w:r w:rsidRPr="00957D6D">
        <w:rPr>
          <w:rFonts w:ascii="Times New Roman" w:eastAsia="Times New Roman" w:hAnsi="Times New Roman" w:cs="Times New Roman"/>
          <w:snapToGrid w:val="0"/>
        </w:rPr>
        <w:t> 1 tablečių dėžutėje.</w:t>
      </w:r>
    </w:p>
    <w:p w14:paraId="54D0E89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D77E7C8"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Gali būti tiekiamos ne visų dydžių pakuotės.</w:t>
      </w:r>
    </w:p>
    <w:p w14:paraId="2C03D852"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2A8E9496"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6.6</w:t>
      </w:r>
      <w:r w:rsidRPr="00957D6D">
        <w:rPr>
          <w:rFonts w:ascii="Times New Roman" w:eastAsia="Times New Roman" w:hAnsi="Times New Roman" w:cs="Times New Roman"/>
          <w:b/>
          <w:bCs/>
          <w:snapToGrid w:val="0"/>
          <w:lang w:eastAsia="x-none"/>
        </w:rPr>
        <w:tab/>
        <w:t>Specialūs reikalavimai atliekoms tvarkyti</w:t>
      </w:r>
    </w:p>
    <w:p w14:paraId="3AE70D51"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CF6B990"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Specialių reikalavimų nėra.</w:t>
      </w:r>
    </w:p>
    <w:p w14:paraId="30399AB0"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2CF00F75"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108DB3DA"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7.</w:t>
      </w:r>
      <w:r w:rsidRPr="00957D6D">
        <w:rPr>
          <w:rFonts w:ascii="Times New Roman" w:eastAsia="Times New Roman" w:hAnsi="Times New Roman" w:cs="Times New Roman"/>
          <w:b/>
          <w:bCs/>
          <w:snapToGrid w:val="0"/>
          <w:lang w:eastAsia="x-none"/>
        </w:rPr>
        <w:tab/>
        <w:t>REGISTRUOTOJAS</w:t>
      </w:r>
    </w:p>
    <w:p w14:paraId="27397C73"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36821D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KRKA, d.d., Novo mesto</w:t>
      </w:r>
    </w:p>
    <w:p w14:paraId="2CE71BA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Šmarješka cesta 6</w:t>
      </w:r>
    </w:p>
    <w:p w14:paraId="391DD59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8501 Novo mesto</w:t>
      </w:r>
    </w:p>
    <w:p w14:paraId="4898444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Slovėnija</w:t>
      </w:r>
    </w:p>
    <w:p w14:paraId="1480D8CD"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2E09E500"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CA2F123" w14:textId="77777777" w:rsidR="002C6F1E" w:rsidRPr="00957D6D" w:rsidRDefault="002C6F1E">
      <w:pPr>
        <w:widowControl w:val="0"/>
        <w:ind w:right="-1"/>
        <w:outlineLvl w:val="2"/>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t>8.</w:t>
      </w:r>
      <w:r w:rsidRPr="00957D6D">
        <w:rPr>
          <w:rFonts w:ascii="Times New Roman" w:eastAsia="Times New Roman" w:hAnsi="Times New Roman" w:cs="Times New Roman"/>
          <w:b/>
          <w:bCs/>
          <w:snapToGrid w:val="0"/>
          <w:lang w:eastAsia="x-none"/>
        </w:rPr>
        <w:tab/>
        <w:t>REGISTRACIJOS PAŽYMĖJIMO NUMERIS (-IAI)</w:t>
      </w:r>
    </w:p>
    <w:p w14:paraId="2209B823" w14:textId="77777777" w:rsidR="002C6F1E" w:rsidRPr="00957D6D" w:rsidRDefault="002C6F1E" w:rsidP="00506F51">
      <w:pPr>
        <w:widowControl w:val="0"/>
        <w:ind w:left="0" w:right="-1" w:firstLine="0"/>
        <w:rPr>
          <w:rFonts w:ascii="Times New Roman" w:eastAsia="Times New Roman" w:hAnsi="Times New Roman" w:cs="Times New Roman"/>
          <w:snapToGrid w:val="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C6F1E" w:rsidRPr="007F6C77" w14:paraId="1A99E643" w14:textId="77777777" w:rsidTr="00ED24ED">
        <w:tc>
          <w:tcPr>
            <w:tcW w:w="4530" w:type="dxa"/>
          </w:tcPr>
          <w:p w14:paraId="69E9EA2F" w14:textId="77777777" w:rsidR="002C6F1E" w:rsidRPr="007F6C77" w:rsidRDefault="002C6F1E">
            <w:pPr>
              <w:widowControl w:val="0"/>
              <w:ind w:right="-1"/>
              <w:rPr>
                <w:sz w:val="22"/>
                <w:szCs w:val="22"/>
                <w:u w:val="single"/>
              </w:rPr>
            </w:pPr>
            <w:r w:rsidRPr="007F6C77">
              <w:rPr>
                <w:sz w:val="22"/>
                <w:szCs w:val="22"/>
                <w:u w:val="single"/>
              </w:rPr>
              <w:t>20 mg</w:t>
            </w:r>
          </w:p>
          <w:p w14:paraId="4DC9F440" w14:textId="77777777" w:rsidR="007F6C77" w:rsidRPr="007F6C77" w:rsidRDefault="007F6C77" w:rsidP="007F6C77">
            <w:pPr>
              <w:rPr>
                <w:sz w:val="22"/>
                <w:szCs w:val="22"/>
              </w:rPr>
            </w:pPr>
            <w:r w:rsidRPr="007F6C77">
              <w:rPr>
                <w:sz w:val="22"/>
                <w:szCs w:val="22"/>
              </w:rPr>
              <w:t>LT/1/16/3962/029 – N10</w:t>
            </w:r>
          </w:p>
          <w:p w14:paraId="57AC19A9" w14:textId="77777777" w:rsidR="007F6C77" w:rsidRPr="007F6C77" w:rsidRDefault="007F6C77" w:rsidP="007F6C77">
            <w:pPr>
              <w:rPr>
                <w:sz w:val="22"/>
                <w:szCs w:val="22"/>
              </w:rPr>
            </w:pPr>
            <w:r w:rsidRPr="007F6C77">
              <w:rPr>
                <w:sz w:val="22"/>
                <w:szCs w:val="22"/>
              </w:rPr>
              <w:t>LT/1/16/3962/030 – N20</w:t>
            </w:r>
          </w:p>
          <w:p w14:paraId="00613D25" w14:textId="77777777" w:rsidR="007F6C77" w:rsidRPr="007F6C77" w:rsidRDefault="007F6C77" w:rsidP="007F6C77">
            <w:pPr>
              <w:rPr>
                <w:sz w:val="22"/>
                <w:szCs w:val="22"/>
              </w:rPr>
            </w:pPr>
            <w:r w:rsidRPr="007F6C77">
              <w:rPr>
                <w:sz w:val="22"/>
                <w:szCs w:val="22"/>
              </w:rPr>
              <w:t>LT/1/16/3962/031 – N30</w:t>
            </w:r>
          </w:p>
          <w:p w14:paraId="2D735244" w14:textId="77777777" w:rsidR="007F6C77" w:rsidRPr="007F6C77" w:rsidRDefault="007F6C77" w:rsidP="007F6C77">
            <w:pPr>
              <w:rPr>
                <w:sz w:val="22"/>
                <w:szCs w:val="22"/>
              </w:rPr>
            </w:pPr>
            <w:r w:rsidRPr="007F6C77">
              <w:rPr>
                <w:sz w:val="22"/>
                <w:szCs w:val="22"/>
              </w:rPr>
              <w:t>LT/1/16/3962/032 – N50</w:t>
            </w:r>
          </w:p>
          <w:p w14:paraId="3C27B96C" w14:textId="77777777" w:rsidR="007F6C77" w:rsidRPr="007F6C77" w:rsidRDefault="007F6C77" w:rsidP="007F6C77">
            <w:pPr>
              <w:rPr>
                <w:sz w:val="22"/>
                <w:szCs w:val="22"/>
              </w:rPr>
            </w:pPr>
            <w:r w:rsidRPr="007F6C77">
              <w:rPr>
                <w:sz w:val="22"/>
                <w:szCs w:val="22"/>
              </w:rPr>
              <w:t>LT/1/16/3962/033 – N60</w:t>
            </w:r>
          </w:p>
          <w:p w14:paraId="5B01275E" w14:textId="77777777" w:rsidR="007F6C77" w:rsidRPr="007F6C77" w:rsidRDefault="007F6C77" w:rsidP="007F6C77">
            <w:pPr>
              <w:rPr>
                <w:sz w:val="22"/>
                <w:szCs w:val="22"/>
              </w:rPr>
            </w:pPr>
            <w:r w:rsidRPr="007F6C77">
              <w:rPr>
                <w:sz w:val="22"/>
                <w:szCs w:val="22"/>
              </w:rPr>
              <w:t>LT/1/16/3962/034 – N100</w:t>
            </w:r>
          </w:p>
          <w:p w14:paraId="565037C2" w14:textId="77777777" w:rsidR="007F6C77" w:rsidRPr="007F6C77" w:rsidRDefault="007F6C77" w:rsidP="007F6C77">
            <w:pPr>
              <w:rPr>
                <w:sz w:val="22"/>
                <w:szCs w:val="22"/>
              </w:rPr>
            </w:pPr>
            <w:r w:rsidRPr="007F6C77">
              <w:rPr>
                <w:sz w:val="22"/>
                <w:szCs w:val="22"/>
              </w:rPr>
              <w:t>LT/1/16/3962/035 – N10</w:t>
            </w:r>
            <w:r>
              <w:rPr>
                <w:sz w:val="22"/>
                <w:szCs w:val="22"/>
              </w:rPr>
              <w:t>×</w:t>
            </w:r>
            <w:r w:rsidRPr="007F6C77">
              <w:rPr>
                <w:sz w:val="22"/>
                <w:szCs w:val="22"/>
              </w:rPr>
              <w:t>1</w:t>
            </w:r>
          </w:p>
          <w:p w14:paraId="5E77FBEB" w14:textId="77777777" w:rsidR="007F6C77" w:rsidRPr="007F6C77" w:rsidRDefault="007F6C77" w:rsidP="007F6C77">
            <w:pPr>
              <w:rPr>
                <w:sz w:val="22"/>
                <w:szCs w:val="22"/>
              </w:rPr>
            </w:pPr>
            <w:r w:rsidRPr="007F6C77">
              <w:rPr>
                <w:sz w:val="22"/>
                <w:szCs w:val="22"/>
              </w:rPr>
              <w:t>LT/1/16/3962/036 – N20</w:t>
            </w:r>
            <w:r w:rsidR="007E55FB">
              <w:rPr>
                <w:sz w:val="22"/>
                <w:szCs w:val="22"/>
              </w:rPr>
              <w:t>×</w:t>
            </w:r>
            <w:r w:rsidRPr="007F6C77">
              <w:rPr>
                <w:sz w:val="22"/>
                <w:szCs w:val="22"/>
              </w:rPr>
              <w:t>1</w:t>
            </w:r>
          </w:p>
          <w:p w14:paraId="3C085C89" w14:textId="77777777" w:rsidR="007F6C77" w:rsidRPr="007F6C77" w:rsidRDefault="007F6C77" w:rsidP="007F6C77">
            <w:pPr>
              <w:rPr>
                <w:sz w:val="22"/>
                <w:szCs w:val="22"/>
              </w:rPr>
            </w:pPr>
            <w:r w:rsidRPr="007F6C77">
              <w:rPr>
                <w:sz w:val="22"/>
                <w:szCs w:val="22"/>
              </w:rPr>
              <w:t>LT/1/16/3962/037 – N30</w:t>
            </w:r>
            <w:r w:rsidR="007E55FB">
              <w:rPr>
                <w:sz w:val="22"/>
                <w:szCs w:val="22"/>
              </w:rPr>
              <w:t>×</w:t>
            </w:r>
            <w:r w:rsidRPr="007F6C77">
              <w:rPr>
                <w:sz w:val="22"/>
                <w:szCs w:val="22"/>
              </w:rPr>
              <w:t>1</w:t>
            </w:r>
          </w:p>
          <w:p w14:paraId="27D2B868" w14:textId="77777777" w:rsidR="007F6C77" w:rsidRPr="007F6C77" w:rsidRDefault="007F6C77" w:rsidP="007F6C77">
            <w:pPr>
              <w:rPr>
                <w:sz w:val="22"/>
                <w:szCs w:val="22"/>
              </w:rPr>
            </w:pPr>
            <w:r w:rsidRPr="007F6C77">
              <w:rPr>
                <w:sz w:val="22"/>
                <w:szCs w:val="22"/>
              </w:rPr>
              <w:t>LT/1/16/3962/038 – N50</w:t>
            </w:r>
            <w:r w:rsidR="007E55FB">
              <w:rPr>
                <w:sz w:val="22"/>
                <w:szCs w:val="22"/>
              </w:rPr>
              <w:t>×</w:t>
            </w:r>
            <w:r w:rsidRPr="007F6C77">
              <w:rPr>
                <w:sz w:val="22"/>
                <w:szCs w:val="22"/>
              </w:rPr>
              <w:t>1</w:t>
            </w:r>
          </w:p>
          <w:p w14:paraId="59F92FF1" w14:textId="77777777" w:rsidR="007F6C77" w:rsidRPr="007F6C77" w:rsidRDefault="007F6C77" w:rsidP="007F6C77">
            <w:pPr>
              <w:rPr>
                <w:sz w:val="22"/>
                <w:szCs w:val="22"/>
              </w:rPr>
            </w:pPr>
            <w:r w:rsidRPr="007F6C77">
              <w:rPr>
                <w:sz w:val="22"/>
                <w:szCs w:val="22"/>
              </w:rPr>
              <w:t>LT/1/16/3962/039 – N60</w:t>
            </w:r>
            <w:r w:rsidR="007E55FB">
              <w:rPr>
                <w:sz w:val="22"/>
                <w:szCs w:val="22"/>
              </w:rPr>
              <w:t>×</w:t>
            </w:r>
            <w:r w:rsidRPr="007F6C77">
              <w:rPr>
                <w:sz w:val="22"/>
                <w:szCs w:val="22"/>
              </w:rPr>
              <w:t>1</w:t>
            </w:r>
          </w:p>
          <w:p w14:paraId="47B1194D" w14:textId="77777777" w:rsidR="002C6F1E" w:rsidRPr="007F6C77" w:rsidRDefault="007F6C77" w:rsidP="007F6C77">
            <w:pPr>
              <w:widowControl w:val="0"/>
              <w:ind w:right="-1"/>
              <w:rPr>
                <w:sz w:val="22"/>
                <w:szCs w:val="22"/>
              </w:rPr>
            </w:pPr>
            <w:r w:rsidRPr="007F6C77">
              <w:rPr>
                <w:sz w:val="22"/>
                <w:szCs w:val="22"/>
              </w:rPr>
              <w:t>LT/1/16/3962/040 – N100</w:t>
            </w:r>
            <w:r w:rsidR="007E55FB">
              <w:rPr>
                <w:sz w:val="22"/>
                <w:szCs w:val="22"/>
              </w:rPr>
              <w:t>×</w:t>
            </w:r>
            <w:r w:rsidRPr="007F6C77">
              <w:rPr>
                <w:sz w:val="22"/>
                <w:szCs w:val="22"/>
              </w:rPr>
              <w:t>1</w:t>
            </w:r>
          </w:p>
        </w:tc>
        <w:tc>
          <w:tcPr>
            <w:tcW w:w="4531" w:type="dxa"/>
          </w:tcPr>
          <w:p w14:paraId="70247643" w14:textId="77777777" w:rsidR="002C6F1E" w:rsidRPr="007F6C77" w:rsidRDefault="002C6F1E">
            <w:pPr>
              <w:widowControl w:val="0"/>
              <w:ind w:right="-1"/>
              <w:rPr>
                <w:sz w:val="22"/>
                <w:szCs w:val="22"/>
                <w:u w:val="single"/>
              </w:rPr>
            </w:pPr>
            <w:r w:rsidRPr="007F6C77">
              <w:rPr>
                <w:sz w:val="22"/>
                <w:szCs w:val="22"/>
                <w:u w:val="single"/>
              </w:rPr>
              <w:t>40 mg</w:t>
            </w:r>
          </w:p>
          <w:p w14:paraId="41D9D9A2" w14:textId="77777777" w:rsidR="007F6C77" w:rsidRPr="007F6C77" w:rsidRDefault="007F6C77" w:rsidP="007F6C77">
            <w:pPr>
              <w:pStyle w:val="Default"/>
              <w:rPr>
                <w:sz w:val="22"/>
                <w:szCs w:val="22"/>
              </w:rPr>
            </w:pPr>
            <w:r w:rsidRPr="007F6C77">
              <w:rPr>
                <w:sz w:val="22"/>
                <w:szCs w:val="22"/>
              </w:rPr>
              <w:t xml:space="preserve">LT/1/16/3962/041 – N10 </w:t>
            </w:r>
          </w:p>
          <w:p w14:paraId="5D7EE7E7" w14:textId="77777777" w:rsidR="007F6C77" w:rsidRPr="007F6C77" w:rsidRDefault="007F6C77" w:rsidP="007F6C77">
            <w:pPr>
              <w:pStyle w:val="Default"/>
              <w:rPr>
                <w:sz w:val="22"/>
                <w:szCs w:val="22"/>
              </w:rPr>
            </w:pPr>
            <w:r w:rsidRPr="007F6C77">
              <w:rPr>
                <w:sz w:val="22"/>
                <w:szCs w:val="22"/>
              </w:rPr>
              <w:t xml:space="preserve">LT/1/16/3962/042 – N20 </w:t>
            </w:r>
          </w:p>
          <w:p w14:paraId="689370C4" w14:textId="77777777" w:rsidR="007F6C77" w:rsidRPr="007F6C77" w:rsidRDefault="007F6C77" w:rsidP="007F6C77">
            <w:pPr>
              <w:pStyle w:val="Default"/>
              <w:rPr>
                <w:sz w:val="22"/>
                <w:szCs w:val="22"/>
              </w:rPr>
            </w:pPr>
            <w:r w:rsidRPr="007F6C77">
              <w:rPr>
                <w:sz w:val="22"/>
                <w:szCs w:val="22"/>
              </w:rPr>
              <w:t xml:space="preserve">LT/1/16/3962/043 – N30 </w:t>
            </w:r>
          </w:p>
          <w:p w14:paraId="7B5A05F6" w14:textId="77777777" w:rsidR="007F6C77" w:rsidRPr="007F6C77" w:rsidRDefault="007F6C77" w:rsidP="007F6C77">
            <w:pPr>
              <w:pStyle w:val="Default"/>
              <w:rPr>
                <w:sz w:val="22"/>
                <w:szCs w:val="22"/>
              </w:rPr>
            </w:pPr>
            <w:r w:rsidRPr="007F6C77">
              <w:rPr>
                <w:sz w:val="22"/>
                <w:szCs w:val="22"/>
              </w:rPr>
              <w:t xml:space="preserve">LT/1/16/3962/044 – N50 </w:t>
            </w:r>
          </w:p>
          <w:p w14:paraId="47A3AABF" w14:textId="77777777" w:rsidR="007F6C77" w:rsidRPr="007F6C77" w:rsidRDefault="007F6C77" w:rsidP="007F6C77">
            <w:pPr>
              <w:pStyle w:val="Default"/>
              <w:rPr>
                <w:sz w:val="22"/>
                <w:szCs w:val="22"/>
              </w:rPr>
            </w:pPr>
            <w:r w:rsidRPr="007F6C77">
              <w:rPr>
                <w:sz w:val="22"/>
                <w:szCs w:val="22"/>
              </w:rPr>
              <w:t xml:space="preserve">LT/1/16/3962/045 – N60 </w:t>
            </w:r>
          </w:p>
          <w:p w14:paraId="6CDA4F4E" w14:textId="77777777" w:rsidR="007F6C77" w:rsidRPr="007F6C77" w:rsidRDefault="007F6C77" w:rsidP="007F6C77">
            <w:pPr>
              <w:pStyle w:val="Default"/>
              <w:rPr>
                <w:sz w:val="22"/>
                <w:szCs w:val="22"/>
              </w:rPr>
            </w:pPr>
            <w:r w:rsidRPr="007F6C77">
              <w:rPr>
                <w:sz w:val="22"/>
                <w:szCs w:val="22"/>
              </w:rPr>
              <w:t xml:space="preserve">LT/1/16/3962/046 – N100 </w:t>
            </w:r>
          </w:p>
          <w:p w14:paraId="0E214F16" w14:textId="77777777" w:rsidR="007F6C77" w:rsidRPr="007F6C77" w:rsidRDefault="007F6C77" w:rsidP="007F6C77">
            <w:pPr>
              <w:pStyle w:val="Default"/>
              <w:rPr>
                <w:sz w:val="22"/>
                <w:szCs w:val="22"/>
              </w:rPr>
            </w:pPr>
            <w:r w:rsidRPr="007F6C77">
              <w:rPr>
                <w:sz w:val="22"/>
                <w:szCs w:val="22"/>
              </w:rPr>
              <w:t>LT/1/16/3962/047 – N10</w:t>
            </w:r>
            <w:r w:rsidR="007E55FB">
              <w:rPr>
                <w:sz w:val="22"/>
                <w:szCs w:val="22"/>
              </w:rPr>
              <w:t>×</w:t>
            </w:r>
            <w:r w:rsidRPr="007F6C77">
              <w:rPr>
                <w:sz w:val="22"/>
                <w:szCs w:val="22"/>
              </w:rPr>
              <w:t xml:space="preserve">1 </w:t>
            </w:r>
          </w:p>
          <w:p w14:paraId="2EE3BA43" w14:textId="77777777" w:rsidR="007F6C77" w:rsidRPr="007F6C77" w:rsidRDefault="007F6C77" w:rsidP="007F6C77">
            <w:pPr>
              <w:pStyle w:val="Default"/>
              <w:rPr>
                <w:sz w:val="22"/>
                <w:szCs w:val="22"/>
              </w:rPr>
            </w:pPr>
            <w:r w:rsidRPr="007F6C77">
              <w:rPr>
                <w:sz w:val="22"/>
                <w:szCs w:val="22"/>
              </w:rPr>
              <w:t>LT/1/16/3962/048 – N20</w:t>
            </w:r>
            <w:r w:rsidR="007E55FB">
              <w:rPr>
                <w:sz w:val="22"/>
                <w:szCs w:val="22"/>
              </w:rPr>
              <w:t>×</w:t>
            </w:r>
            <w:r w:rsidRPr="007F6C77">
              <w:rPr>
                <w:sz w:val="22"/>
                <w:szCs w:val="22"/>
              </w:rPr>
              <w:t xml:space="preserve">1 </w:t>
            </w:r>
          </w:p>
          <w:p w14:paraId="716D69D0" w14:textId="77777777" w:rsidR="007F6C77" w:rsidRPr="007F6C77" w:rsidRDefault="007F6C77" w:rsidP="007F6C77">
            <w:pPr>
              <w:pStyle w:val="Default"/>
              <w:rPr>
                <w:sz w:val="22"/>
                <w:szCs w:val="22"/>
              </w:rPr>
            </w:pPr>
            <w:r w:rsidRPr="007F6C77">
              <w:rPr>
                <w:sz w:val="22"/>
                <w:szCs w:val="22"/>
              </w:rPr>
              <w:t>LT/1/16/3962/049 – N30</w:t>
            </w:r>
            <w:r w:rsidR="007E55FB">
              <w:rPr>
                <w:sz w:val="22"/>
                <w:szCs w:val="22"/>
              </w:rPr>
              <w:t>×</w:t>
            </w:r>
            <w:r w:rsidRPr="007F6C77">
              <w:rPr>
                <w:sz w:val="22"/>
                <w:szCs w:val="22"/>
              </w:rPr>
              <w:t xml:space="preserve">1 </w:t>
            </w:r>
          </w:p>
          <w:p w14:paraId="0D8149BA" w14:textId="77777777" w:rsidR="007F6C77" w:rsidRPr="007F6C77" w:rsidRDefault="007F6C77" w:rsidP="007F6C77">
            <w:pPr>
              <w:pStyle w:val="Default"/>
              <w:rPr>
                <w:sz w:val="22"/>
                <w:szCs w:val="22"/>
              </w:rPr>
            </w:pPr>
            <w:r w:rsidRPr="007F6C77">
              <w:rPr>
                <w:sz w:val="22"/>
                <w:szCs w:val="22"/>
              </w:rPr>
              <w:t>LT/1/16/3962/050 – N50</w:t>
            </w:r>
            <w:r w:rsidR="007E55FB">
              <w:rPr>
                <w:sz w:val="22"/>
                <w:szCs w:val="22"/>
              </w:rPr>
              <w:t>×</w:t>
            </w:r>
            <w:r w:rsidRPr="007F6C77">
              <w:rPr>
                <w:sz w:val="22"/>
                <w:szCs w:val="22"/>
              </w:rPr>
              <w:t xml:space="preserve">1 </w:t>
            </w:r>
          </w:p>
          <w:p w14:paraId="33F60D1C" w14:textId="77777777" w:rsidR="007F6C77" w:rsidRPr="007F6C77" w:rsidRDefault="007F6C77" w:rsidP="007F6C77">
            <w:pPr>
              <w:pStyle w:val="Default"/>
              <w:rPr>
                <w:sz w:val="22"/>
                <w:szCs w:val="22"/>
              </w:rPr>
            </w:pPr>
            <w:r w:rsidRPr="007F6C77">
              <w:rPr>
                <w:sz w:val="22"/>
                <w:szCs w:val="22"/>
              </w:rPr>
              <w:t>LT/1/16/3962/051 – N60</w:t>
            </w:r>
            <w:r w:rsidR="007E55FB">
              <w:rPr>
                <w:sz w:val="22"/>
                <w:szCs w:val="22"/>
              </w:rPr>
              <w:t>×</w:t>
            </w:r>
            <w:r w:rsidRPr="007F6C77">
              <w:rPr>
                <w:sz w:val="22"/>
                <w:szCs w:val="22"/>
              </w:rPr>
              <w:t xml:space="preserve">1 </w:t>
            </w:r>
          </w:p>
          <w:p w14:paraId="0161A8EB" w14:textId="77777777" w:rsidR="002C6F1E" w:rsidRPr="007F6C77" w:rsidRDefault="007F6C77" w:rsidP="007E55FB">
            <w:pPr>
              <w:widowControl w:val="0"/>
              <w:ind w:right="-1"/>
              <w:rPr>
                <w:sz w:val="22"/>
                <w:szCs w:val="22"/>
              </w:rPr>
            </w:pPr>
            <w:r w:rsidRPr="007F6C77">
              <w:rPr>
                <w:sz w:val="22"/>
                <w:szCs w:val="22"/>
              </w:rPr>
              <w:t>LT/1/16/3962/052 – N100</w:t>
            </w:r>
            <w:r w:rsidR="007E55FB">
              <w:rPr>
                <w:sz w:val="22"/>
                <w:szCs w:val="22"/>
              </w:rPr>
              <w:t>×</w:t>
            </w:r>
            <w:r w:rsidRPr="007F6C77">
              <w:rPr>
                <w:sz w:val="22"/>
                <w:szCs w:val="22"/>
              </w:rPr>
              <w:t xml:space="preserve">1 </w:t>
            </w:r>
          </w:p>
        </w:tc>
      </w:tr>
    </w:tbl>
    <w:p w14:paraId="1D23563C" w14:textId="77777777" w:rsidR="002C6F1E" w:rsidRPr="007F6C77" w:rsidRDefault="002C6F1E" w:rsidP="00506F51">
      <w:pPr>
        <w:widowControl w:val="0"/>
        <w:ind w:left="0" w:right="-1" w:firstLine="0"/>
        <w:rPr>
          <w:rFonts w:ascii="Times New Roman" w:eastAsia="Times New Roman" w:hAnsi="Times New Roman" w:cs="Times New Roman"/>
          <w:snapToGrid w:val="0"/>
        </w:rPr>
      </w:pPr>
    </w:p>
    <w:p w14:paraId="6FAFFC1F"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D681BEC"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9.</w:t>
      </w:r>
      <w:r w:rsidRPr="00957D6D">
        <w:rPr>
          <w:rFonts w:ascii="Times New Roman" w:eastAsia="Times New Roman" w:hAnsi="Times New Roman" w:cs="Times New Roman"/>
          <w:b/>
          <w:bCs/>
          <w:snapToGrid w:val="0"/>
          <w:lang w:eastAsia="x-none"/>
        </w:rPr>
        <w:tab/>
        <w:t>REGISTRAVIMO / PERREGISTRAVIMO DATA</w:t>
      </w:r>
    </w:p>
    <w:p w14:paraId="2E04091F"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6BDEC2AD" w14:textId="77777777" w:rsidR="002C6F1E"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Registravimo data 2016 m. rugsėjo 9 d.</w:t>
      </w:r>
    </w:p>
    <w:p w14:paraId="5BDF4D93" w14:textId="77777777" w:rsidR="008A0C58" w:rsidRPr="00957D6D" w:rsidRDefault="008A0C58" w:rsidP="00506F51">
      <w:pPr>
        <w:widowControl w:val="0"/>
        <w:ind w:left="0" w:right="-1" w:firstLine="0"/>
        <w:rPr>
          <w:rFonts w:ascii="Times New Roman" w:eastAsia="Times New Roman" w:hAnsi="Times New Roman" w:cs="Times New Roman"/>
          <w:lang w:eastAsia="sl-SI"/>
        </w:rPr>
      </w:pPr>
      <w:r>
        <w:rPr>
          <w:rFonts w:ascii="Times New Roman" w:eastAsia="Times New Roman" w:hAnsi="Times New Roman" w:cs="Times New Roman"/>
          <w:snapToGrid w:val="0"/>
        </w:rPr>
        <w:t>Paskutinio perregistravimo data</w:t>
      </w:r>
      <w:r w:rsidR="002802E3">
        <w:rPr>
          <w:rFonts w:ascii="Times New Roman" w:eastAsia="Times New Roman" w:hAnsi="Times New Roman" w:cs="Times New Roman"/>
          <w:snapToGrid w:val="0"/>
        </w:rPr>
        <w:t xml:space="preserve"> </w:t>
      </w:r>
      <w:r w:rsidR="006E7CF0">
        <w:rPr>
          <w:rFonts w:ascii="Times New Roman" w:hAnsi="Times New Roman" w:cs="Times New Roman"/>
          <w:noProof/>
          <w:szCs w:val="24"/>
        </w:rPr>
        <w:t>2021 m. rugsėjo 22 d.</w:t>
      </w:r>
    </w:p>
    <w:p w14:paraId="20AFDB71"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15824C21"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42AF4BCE"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10.</w:t>
      </w:r>
      <w:r w:rsidRPr="00957D6D">
        <w:rPr>
          <w:rFonts w:ascii="Times New Roman" w:eastAsia="Times New Roman" w:hAnsi="Times New Roman" w:cs="Times New Roman"/>
          <w:b/>
          <w:bCs/>
          <w:snapToGrid w:val="0"/>
          <w:lang w:eastAsia="x-none"/>
        </w:rPr>
        <w:tab/>
        <w:t>TEKSTO PERŽIŪROS DATA</w:t>
      </w:r>
    </w:p>
    <w:p w14:paraId="59FBF20E" w14:textId="77777777" w:rsidR="002C6F1E" w:rsidRDefault="002C6F1E" w:rsidP="00506F51">
      <w:pPr>
        <w:widowControl w:val="0"/>
        <w:ind w:left="0" w:right="-1" w:firstLine="0"/>
        <w:rPr>
          <w:rFonts w:ascii="Times New Roman" w:eastAsia="Times New Roman" w:hAnsi="Times New Roman" w:cs="Times New Roman"/>
          <w:snapToGrid w:val="0"/>
        </w:rPr>
      </w:pPr>
    </w:p>
    <w:p w14:paraId="3181E338" w14:textId="62323E6D" w:rsidR="002802E3" w:rsidRPr="00957D6D" w:rsidRDefault="00FB1D0D" w:rsidP="00506F51">
      <w:pPr>
        <w:widowControl w:val="0"/>
        <w:ind w:left="0" w:right="-1" w:firstLine="0"/>
        <w:rPr>
          <w:rFonts w:ascii="Times New Roman" w:eastAsia="Times New Roman" w:hAnsi="Times New Roman" w:cs="Times New Roman"/>
          <w:snapToGrid w:val="0"/>
        </w:rPr>
      </w:pPr>
      <w:r>
        <w:rPr>
          <w:rFonts w:ascii="Times New Roman" w:hAnsi="Times New Roman" w:cs="Times New Roman"/>
          <w:noProof/>
          <w:szCs w:val="24"/>
        </w:rPr>
        <w:t>2022 m. balandžio 25 d.</w:t>
      </w:r>
    </w:p>
    <w:p w14:paraId="5EF6B6E8" w14:textId="77777777" w:rsidR="00B52189" w:rsidRDefault="00B52189" w:rsidP="00506F51">
      <w:pPr>
        <w:widowControl w:val="0"/>
        <w:ind w:left="0" w:right="-1" w:firstLine="0"/>
        <w:rPr>
          <w:rFonts w:ascii="Times New Roman" w:eastAsia="Times New Roman" w:hAnsi="Times New Roman" w:cs="Times New Roman"/>
          <w:snapToGrid w:val="0"/>
        </w:rPr>
      </w:pPr>
    </w:p>
    <w:p w14:paraId="39D3BAC6"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0AB10544" w14:textId="77777777" w:rsidR="002C6F1E" w:rsidRPr="00957D6D" w:rsidRDefault="002C6F1E" w:rsidP="00506F51">
      <w:pPr>
        <w:widowControl w:val="0"/>
        <w:tabs>
          <w:tab w:val="left" w:pos="5954"/>
          <w:tab w:val="left" w:pos="6237"/>
          <w:tab w:val="left" w:pos="6663"/>
          <w:tab w:val="left" w:pos="6946"/>
        </w:tabs>
        <w:ind w:left="0" w:right="-1" w:firstLine="0"/>
        <w:rPr>
          <w:rFonts w:ascii="Times New Roman" w:eastAsia="SimSun" w:hAnsi="Times New Roman" w:cs="Times New Roman"/>
        </w:rPr>
      </w:pPr>
      <w:r w:rsidRPr="00957D6D">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957D6D">
        <w:rPr>
          <w:rFonts w:ascii="Times New Roman" w:eastAsia="SimSun" w:hAnsi="Times New Roman" w:cs="Times New Roman"/>
          <w:i/>
        </w:rPr>
        <w:t xml:space="preserve"> </w:t>
      </w:r>
      <w:hyperlink r:id="rId16" w:history="1">
        <w:r w:rsidRPr="00957D6D">
          <w:rPr>
            <w:rFonts w:ascii="Times New Roman" w:eastAsia="SimSun" w:hAnsi="Times New Roman" w:cs="Times New Roman"/>
            <w:color w:val="0000FF"/>
            <w:u w:val="single"/>
          </w:rPr>
          <w:t>http://www.vvkt.lt</w:t>
        </w:r>
      </w:hyperlink>
    </w:p>
    <w:p w14:paraId="4423B22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8777C8F" w14:textId="77777777" w:rsidR="008A0C58" w:rsidRDefault="008A0C58"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br w:type="page"/>
      </w:r>
    </w:p>
    <w:p w14:paraId="0AF2385E"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09692D64"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22FF147F"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2EC20456"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642D138F"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30543742"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29D89E71"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7643291E"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098D5C76"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0F20D863"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7A1A064F"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5370F551"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2F7FFE91"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5C55C7DB"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61E10BD3"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118F93BE"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4C239DB0"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0D655596"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03911D82"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7125B8AC"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4F2AA461"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31F10DDB"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07AD64A0" w14:textId="77777777" w:rsidR="00ED4838" w:rsidRDefault="00ED4838" w:rsidP="00506F51">
      <w:pPr>
        <w:widowControl w:val="0"/>
        <w:tabs>
          <w:tab w:val="left" w:pos="567"/>
        </w:tabs>
        <w:ind w:left="0" w:right="-1" w:firstLine="0"/>
        <w:jc w:val="center"/>
        <w:rPr>
          <w:rFonts w:ascii="Times New Roman" w:eastAsia="Times New Roman" w:hAnsi="Times New Roman" w:cs="Times New Roman"/>
          <w:b/>
          <w:snapToGrid w:val="0"/>
        </w:rPr>
      </w:pPr>
    </w:p>
    <w:p w14:paraId="21FA0E57" w14:textId="77777777" w:rsidR="002C6F1E" w:rsidRPr="00957D6D" w:rsidRDefault="002C6F1E" w:rsidP="00506F51">
      <w:pPr>
        <w:widowControl w:val="0"/>
        <w:tabs>
          <w:tab w:val="left" w:pos="567"/>
        </w:tabs>
        <w:ind w:left="0" w:right="-1" w:firstLine="0"/>
        <w:jc w:val="center"/>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II PRIEDAS</w:t>
      </w:r>
    </w:p>
    <w:p w14:paraId="1104ECA3" w14:textId="77777777" w:rsidR="002C6F1E" w:rsidRPr="00957D6D" w:rsidRDefault="002C6F1E">
      <w:pPr>
        <w:widowControl w:val="0"/>
        <w:tabs>
          <w:tab w:val="left" w:pos="567"/>
        </w:tabs>
        <w:ind w:left="1701" w:right="-1"/>
        <w:rPr>
          <w:rFonts w:ascii="Times New Roman" w:eastAsia="Times New Roman" w:hAnsi="Times New Roman" w:cs="Times New Roman"/>
          <w:snapToGrid w:val="0"/>
        </w:rPr>
      </w:pPr>
    </w:p>
    <w:p w14:paraId="04F6D234" w14:textId="77777777" w:rsidR="002C6F1E" w:rsidRPr="00957D6D" w:rsidRDefault="002C6F1E" w:rsidP="00506F51">
      <w:pPr>
        <w:widowControl w:val="0"/>
        <w:tabs>
          <w:tab w:val="left" w:pos="567"/>
        </w:tabs>
        <w:ind w:left="0" w:right="-1" w:firstLine="0"/>
        <w:jc w:val="center"/>
        <w:rPr>
          <w:rFonts w:ascii="Times New Roman" w:eastAsia="Times New Roman" w:hAnsi="Times New Roman" w:cs="Times New Roman"/>
          <w:i/>
          <w:snapToGrid w:val="0"/>
        </w:rPr>
      </w:pPr>
      <w:r w:rsidRPr="00957D6D">
        <w:rPr>
          <w:rFonts w:ascii="Times New Roman" w:eastAsia="Times New Roman" w:hAnsi="Times New Roman" w:cs="Times New Roman"/>
          <w:b/>
          <w:snapToGrid w:val="0"/>
        </w:rPr>
        <w:t>REGISTRACIJOS SĄLYGOS</w:t>
      </w:r>
    </w:p>
    <w:p w14:paraId="0BEAD6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B239827" w14:textId="77777777" w:rsidR="002C6F1E" w:rsidRPr="00957D6D" w:rsidRDefault="002C6F1E">
      <w:pPr>
        <w:widowControl w:val="0"/>
        <w:tabs>
          <w:tab w:val="left" w:pos="1701"/>
        </w:tabs>
        <w:ind w:left="1701"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A.</w:t>
      </w:r>
      <w:r w:rsidRPr="00957D6D">
        <w:rPr>
          <w:rFonts w:ascii="Times New Roman" w:eastAsia="Times New Roman" w:hAnsi="Times New Roman" w:cs="Times New Roman"/>
          <w:b/>
          <w:snapToGrid w:val="0"/>
        </w:rPr>
        <w:tab/>
        <w:t>GAMINTOJAS (-AI), ATSAKINGAS (-I) UŽ SERIJŲ IŠLEIDIMĄ</w:t>
      </w:r>
    </w:p>
    <w:p w14:paraId="2F90F6AC" w14:textId="77777777" w:rsidR="002C6F1E" w:rsidRPr="00957D6D" w:rsidRDefault="002C6F1E">
      <w:pPr>
        <w:widowControl w:val="0"/>
        <w:tabs>
          <w:tab w:val="left" w:pos="1701"/>
        </w:tabs>
        <w:ind w:right="-1"/>
        <w:rPr>
          <w:rFonts w:ascii="Times New Roman" w:eastAsia="Times New Roman" w:hAnsi="Times New Roman" w:cs="Times New Roman"/>
          <w:snapToGrid w:val="0"/>
        </w:rPr>
      </w:pPr>
    </w:p>
    <w:p w14:paraId="6753EA8A" w14:textId="77777777" w:rsidR="002C6F1E" w:rsidRPr="00957D6D" w:rsidRDefault="002C6F1E">
      <w:pPr>
        <w:widowControl w:val="0"/>
        <w:tabs>
          <w:tab w:val="left" w:pos="1701"/>
        </w:tabs>
        <w:ind w:left="1701"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B.</w:t>
      </w:r>
      <w:r w:rsidRPr="00957D6D">
        <w:rPr>
          <w:rFonts w:ascii="Times New Roman" w:eastAsia="Times New Roman" w:hAnsi="Times New Roman" w:cs="Times New Roman"/>
          <w:b/>
          <w:snapToGrid w:val="0"/>
        </w:rPr>
        <w:tab/>
        <w:t>TIEKIMO IR VARTOJIMO SĄLYGOS AR APRIBOJIMAI</w:t>
      </w:r>
    </w:p>
    <w:p w14:paraId="1959A9F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FDA4FE9" w14:textId="77777777" w:rsidR="002C6F1E" w:rsidRPr="00957D6D" w:rsidRDefault="002C6F1E">
      <w:pPr>
        <w:widowControl w:val="0"/>
        <w:tabs>
          <w:tab w:val="left" w:pos="567"/>
        </w:tabs>
        <w:ind w:right="-1"/>
        <w:rPr>
          <w:rFonts w:ascii="Times New Roman" w:eastAsia="Times New Roman" w:hAnsi="Times New Roman" w:cs="Times New Roman"/>
          <w:b/>
          <w:snapToGrid w:val="0"/>
        </w:rPr>
      </w:pPr>
      <w:r w:rsidRPr="00957D6D">
        <w:rPr>
          <w:rFonts w:ascii="Times New Roman" w:eastAsia="Times New Roman" w:hAnsi="Times New Roman" w:cs="Times New Roman"/>
          <w:snapToGrid w:val="0"/>
        </w:rPr>
        <w:br w:type="page"/>
      </w:r>
      <w:r w:rsidRPr="00957D6D">
        <w:rPr>
          <w:rFonts w:ascii="Times New Roman" w:eastAsia="Times New Roman" w:hAnsi="Times New Roman" w:cs="Times New Roman"/>
          <w:b/>
          <w:snapToGrid w:val="0"/>
        </w:rPr>
        <w:lastRenderedPageBreak/>
        <w:t>A.</w:t>
      </w:r>
      <w:r w:rsidRPr="00957D6D">
        <w:rPr>
          <w:rFonts w:ascii="Times New Roman" w:eastAsia="Times New Roman" w:hAnsi="Times New Roman" w:cs="Times New Roman"/>
          <w:b/>
          <w:snapToGrid w:val="0"/>
        </w:rPr>
        <w:tab/>
        <w:t>GAMINTOJAS (-AI), ATSAKINGAS (-I) UŽ SERIJŲ IŠLEIDIMĄ</w:t>
      </w:r>
    </w:p>
    <w:p w14:paraId="153855B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D3C3C0C" w14:textId="77777777" w:rsidR="002C6F1E" w:rsidRPr="00957D6D" w:rsidRDefault="002C6F1E" w:rsidP="00506F51">
      <w:pPr>
        <w:widowControl w:val="0"/>
        <w:tabs>
          <w:tab w:val="left" w:pos="567"/>
        </w:tabs>
        <w:ind w:left="0"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u w:val="single"/>
        </w:rPr>
        <w:t>Gamintojo (-ų), atsakingo (-ų) už serijų išleidimą, pavadinimas (-ai) ir adresas (-ai)</w:t>
      </w:r>
    </w:p>
    <w:p w14:paraId="7AD85C8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9632593"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w:t>
      </w:r>
      <w:r w:rsidRPr="00957D6D">
        <w:rPr>
          <w:rFonts w:ascii="Times New Roman" w:eastAsia="Times New Roman" w:hAnsi="Times New Roman" w:cs="Times New Roman"/>
          <w:snapToGrid w:val="0"/>
        </w:rPr>
        <w:t>, d.d., Novo mesto</w:t>
      </w:r>
    </w:p>
    <w:p w14:paraId="4BA55397"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snapToGrid w:val="0"/>
        </w:rPr>
        <w:t>Šmarješka cesta 6</w:t>
      </w:r>
    </w:p>
    <w:p w14:paraId="2084A3DF"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snapToGrid w:val="0"/>
        </w:rPr>
        <w:t>8501 Novo mesto</w:t>
      </w:r>
    </w:p>
    <w:p w14:paraId="1B8F579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Slovėnija</w:t>
      </w:r>
    </w:p>
    <w:p w14:paraId="651FEA75"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147289F6"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arba</w:t>
      </w:r>
    </w:p>
    <w:p w14:paraId="092354B9"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2B75F315"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TAD Pharma GmbH</w:t>
      </w:r>
    </w:p>
    <w:p w14:paraId="66FB371B"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Heinz-Lohmann-Straße</w:t>
      </w:r>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p>
    <w:p w14:paraId="4E7DF5C7"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27472 Cuxhaven</w:t>
      </w:r>
    </w:p>
    <w:p w14:paraId="514AAD82" w14:textId="77777777" w:rsidR="002C6F1E" w:rsidRPr="00957D6D" w:rsidRDefault="002C6F1E" w:rsidP="00506F51">
      <w:pPr>
        <w:widowControl w:val="0"/>
        <w:ind w:left="0" w:right="-1" w:firstLine="0"/>
        <w:rPr>
          <w:rFonts w:ascii="Times New Roman" w:eastAsia="Times New Roman" w:hAnsi="Times New Roman" w:cs="Times New Roman"/>
          <w:highlight w:val="yellow"/>
          <w:lang w:eastAsia="sl-SI"/>
        </w:rPr>
      </w:pPr>
      <w:r w:rsidRPr="00957D6D">
        <w:rPr>
          <w:rFonts w:ascii="Times New Roman" w:eastAsia="Times New Roman" w:hAnsi="Times New Roman" w:cs="Times New Roman"/>
          <w:lang w:eastAsia="sl-SI"/>
        </w:rPr>
        <w:t>Vokietija</w:t>
      </w:r>
    </w:p>
    <w:p w14:paraId="38EF226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906A806" w14:textId="77777777" w:rsidR="002C6F1E" w:rsidRPr="00957D6D" w:rsidRDefault="002C6F1E" w:rsidP="00506F51">
      <w:pPr>
        <w:tabs>
          <w:tab w:val="left" w:pos="567"/>
        </w:tabs>
        <w:ind w:left="0" w:firstLine="0"/>
        <w:jc w:val="both"/>
        <w:rPr>
          <w:rFonts w:ascii="Times New Roman" w:eastAsia="Times New Roman" w:hAnsi="Times New Roman" w:cs="Times New Roman"/>
          <w:snapToGrid w:val="0"/>
        </w:rPr>
      </w:pPr>
      <w:r w:rsidRPr="00957D6D">
        <w:rPr>
          <w:rFonts w:ascii="Times New Roman" w:eastAsia="Times New Roman" w:hAnsi="Times New Roman" w:cs="Times New Roman"/>
          <w:noProof/>
          <w:snapToGrid w:val="0"/>
        </w:rPr>
        <w:t>Su pakuote pateikiamame lapelyje nurodomas gamintojo, atsakingo už konkrečios serijos išleidimą, pavadinimas ir adresas.</w:t>
      </w:r>
    </w:p>
    <w:p w14:paraId="1F68BE4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0588A4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FBE8404" w14:textId="77777777" w:rsidR="002C6F1E" w:rsidRPr="00957D6D" w:rsidRDefault="002C6F1E">
      <w:pPr>
        <w:widowControl w:val="0"/>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b/>
          <w:snapToGrid w:val="0"/>
        </w:rPr>
        <w:t>B.</w:t>
      </w:r>
      <w:r w:rsidRPr="00957D6D">
        <w:rPr>
          <w:rFonts w:ascii="Times New Roman" w:eastAsia="Times New Roman" w:hAnsi="Times New Roman" w:cs="Times New Roman"/>
          <w:b/>
          <w:snapToGrid w:val="0"/>
        </w:rPr>
        <w:tab/>
        <w:t>TIEKIMO IR VARTOJIMO SĄLYGOS AR APRIBOJIMAI</w:t>
      </w:r>
    </w:p>
    <w:p w14:paraId="3ADB515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ACC3FD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Receptinis vaistinis preparatas.</w:t>
      </w:r>
    </w:p>
    <w:p w14:paraId="58B8D3C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5A20CA8" w14:textId="77777777" w:rsidR="002C6F1E" w:rsidRPr="00957D6D" w:rsidRDefault="002C6F1E" w:rsidP="00506F51">
      <w:pPr>
        <w:widowControl w:val="0"/>
        <w:tabs>
          <w:tab w:val="left" w:pos="4962"/>
        </w:tabs>
        <w:ind w:left="0" w:right="-1" w:firstLine="0"/>
        <w:rPr>
          <w:rFonts w:ascii="Times New Roman" w:eastAsia="SimSun" w:hAnsi="Times New Roman" w:cs="Times New Roman"/>
          <w:color w:val="000000"/>
        </w:rPr>
      </w:pPr>
      <w:r w:rsidRPr="00957D6D">
        <w:rPr>
          <w:rFonts w:ascii="Times New Roman" w:eastAsia="SimSun" w:hAnsi="Times New Roman" w:cs="Times New Roman"/>
          <w:b/>
        </w:rPr>
        <w:br w:type="page"/>
      </w:r>
    </w:p>
    <w:p w14:paraId="74CC50C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D4515D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E64216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261C0F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B3469B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4C8953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E10D22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65B932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228858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79831E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4BFA09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681B99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9B9E12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AFF3BF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CACE97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0857FE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C889C8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FEAD30A"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6EAF3691"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52CD5654"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2A75C5E2"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03354220"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2D3682FE"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b/>
          <w:snapToGrid w:val="0"/>
        </w:rPr>
      </w:pPr>
    </w:p>
    <w:p w14:paraId="1F4C1B0D"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III PRIEDAS</w:t>
      </w:r>
    </w:p>
    <w:p w14:paraId="45B684D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613BC2D"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ŽENKLINIMAS IR PAKUOTĖS LAPELIS</w:t>
      </w:r>
    </w:p>
    <w:p w14:paraId="3E26AC1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6CA3D7F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4A1567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C7E88A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D4DCA8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C5EB48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8401D4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EAEC5F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1EC700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693000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07508E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E433A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19E796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7A4B8F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559A7D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B87B19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FB52F0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4D9B6F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4E28E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48519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13280C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98244F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59D14F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63B3CE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99B26BA"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t>A. ŽENKLINIMAS</w:t>
      </w:r>
    </w:p>
    <w:p w14:paraId="5029A71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68FC8242"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INFORMACIJA ANT IŠORINĖS PAKUOTĖS</w:t>
      </w:r>
    </w:p>
    <w:p w14:paraId="3A1E1ACF"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2FF74234"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DĖŽUTĖ</w:t>
      </w:r>
    </w:p>
    <w:p w14:paraId="3BB397E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3D7A95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38998A6"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40B1EAF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8F538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4 mg tabletės</w:t>
      </w:r>
    </w:p>
    <w:p w14:paraId="0984476D"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Dexamethasone Krka 8 mg tabletės</w:t>
      </w:r>
    </w:p>
    <w:p w14:paraId="32B4CAD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CD71E7B" w14:textId="77777777" w:rsidR="002C6F1E" w:rsidRPr="00957D6D" w:rsidRDefault="00A83EC3"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w:t>
      </w:r>
      <w:r w:rsidR="002C6F1E" w:rsidRPr="00957D6D">
        <w:rPr>
          <w:rFonts w:ascii="Times New Roman" w:eastAsia="Times New Roman" w:hAnsi="Times New Roman" w:cs="Times New Roman"/>
          <w:snapToGrid w:val="0"/>
        </w:rPr>
        <w:t>eksametazonas</w:t>
      </w:r>
    </w:p>
    <w:p w14:paraId="43B9363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362AF0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BE19CD2"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t>VEIKLIOJI (-IOS) MEDŽIAGA (-OS) IR JOS (-Ų) KIEKIS (-IAI)</w:t>
      </w:r>
    </w:p>
    <w:p w14:paraId="494A191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AB1DB2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 mg deksametazono.</w:t>
      </w:r>
    </w:p>
    <w:p w14:paraId="54323A4B"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Kiekvienoje tabletėje yra 8 mg deksametazono.</w:t>
      </w:r>
    </w:p>
    <w:p w14:paraId="25F32D22"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p>
    <w:p w14:paraId="7D173BA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F59633D"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PAGALBINIŲ MEDŽIAGŲ SĄRAŠAS</w:t>
      </w:r>
    </w:p>
    <w:p w14:paraId="2341240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511018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Sudėtyje yra laktozės.</w:t>
      </w:r>
    </w:p>
    <w:p w14:paraId="48748D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Daugiau informacijos pateikiama pakuotės lapelyje.</w:t>
      </w:r>
    </w:p>
    <w:p w14:paraId="3A552DD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0CBF7A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BE7BE9E"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FARMACINĖ FORMA IR KIEKIS PAKUOTĖJE</w:t>
      </w:r>
    </w:p>
    <w:p w14:paraId="6488993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76B1A23"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Tabletė</w:t>
      </w:r>
    </w:p>
    <w:p w14:paraId="12D6A947"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cyan"/>
        </w:rPr>
      </w:pPr>
    </w:p>
    <w:p w14:paraId="5028C63C"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highlight w:val="lightGray"/>
        </w:rPr>
        <w:t>Tik 4 mg tabletėms:</w:t>
      </w:r>
    </w:p>
    <w:p w14:paraId="4749C38A"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10 tablečių</w:t>
      </w:r>
    </w:p>
    <w:p w14:paraId="73DF5381"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20 tablečių</w:t>
      </w:r>
    </w:p>
    <w:p w14:paraId="59937BEA"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highlight w:val="lightGray"/>
        </w:rPr>
        <w:t xml:space="preserve">28 </w:t>
      </w:r>
      <w:r w:rsidR="00F405F5" w:rsidRPr="00957D6D">
        <w:rPr>
          <w:rFonts w:ascii="Times New Roman" w:eastAsia="Times New Roman" w:hAnsi="Times New Roman" w:cs="Times New Roman"/>
          <w:highlight w:val="lightGray"/>
        </w:rPr>
        <w:t>table</w:t>
      </w:r>
      <w:r w:rsidR="00F405F5">
        <w:rPr>
          <w:rFonts w:ascii="Times New Roman" w:eastAsia="Times New Roman" w:hAnsi="Times New Roman" w:cs="Times New Roman"/>
          <w:highlight w:val="lightGray"/>
        </w:rPr>
        <w:t>tės</w:t>
      </w:r>
    </w:p>
    <w:p w14:paraId="0A05AA2F"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tablečių</w:t>
      </w:r>
    </w:p>
    <w:p w14:paraId="165E8F50"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50 tablečių</w:t>
      </w:r>
    </w:p>
    <w:p w14:paraId="44ACB96B"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 xml:space="preserve">56 </w:t>
      </w:r>
      <w:r w:rsidR="00F405F5" w:rsidRPr="00957D6D">
        <w:rPr>
          <w:rFonts w:ascii="Times New Roman" w:eastAsia="Times New Roman" w:hAnsi="Times New Roman" w:cs="Times New Roman"/>
          <w:iCs/>
          <w:highlight w:val="lightGray"/>
        </w:rPr>
        <w:t>table</w:t>
      </w:r>
      <w:r w:rsidR="00F405F5">
        <w:rPr>
          <w:rFonts w:ascii="Times New Roman" w:eastAsia="Times New Roman" w:hAnsi="Times New Roman" w:cs="Times New Roman"/>
          <w:iCs/>
          <w:highlight w:val="lightGray"/>
        </w:rPr>
        <w:t>tės</w:t>
      </w:r>
    </w:p>
    <w:p w14:paraId="3152110B"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60 tablečių</w:t>
      </w:r>
    </w:p>
    <w:p w14:paraId="34649E4D"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100 tablečių</w:t>
      </w:r>
    </w:p>
    <w:p w14:paraId="1319B882"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10 x 1 tabletė</w:t>
      </w:r>
    </w:p>
    <w:p w14:paraId="5CC8001B"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20 x 1 tabletė</w:t>
      </w:r>
    </w:p>
    <w:p w14:paraId="7FB90471"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28 x 1 tabletė</w:t>
      </w:r>
    </w:p>
    <w:p w14:paraId="77EC4DD2"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x 1 tabletė</w:t>
      </w:r>
    </w:p>
    <w:p w14:paraId="3F726B59"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50 x 1 tabletė</w:t>
      </w:r>
    </w:p>
    <w:p w14:paraId="238D0B21"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56 x 1 tabletė</w:t>
      </w:r>
    </w:p>
    <w:p w14:paraId="74F0A3A3"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60 x 1 tabletė</w:t>
      </w:r>
    </w:p>
    <w:p w14:paraId="4EC29C53"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100 x 1 tabletė</w:t>
      </w:r>
    </w:p>
    <w:p w14:paraId="1AF3FC96" w14:textId="77777777" w:rsidR="002C6F1E" w:rsidRPr="00957D6D" w:rsidRDefault="002C6F1E" w:rsidP="00506F51">
      <w:pPr>
        <w:widowControl w:val="0"/>
        <w:ind w:left="0" w:right="-1" w:firstLine="0"/>
        <w:rPr>
          <w:rFonts w:ascii="Times New Roman" w:eastAsia="Times New Roman" w:hAnsi="Times New Roman" w:cs="Times New Roman"/>
        </w:rPr>
      </w:pPr>
    </w:p>
    <w:p w14:paraId="1D2DD791"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
          <w:iCs/>
        </w:rPr>
      </w:pPr>
      <w:r w:rsidRPr="00957D6D">
        <w:rPr>
          <w:rFonts w:ascii="Times New Roman" w:eastAsia="Times New Roman" w:hAnsi="Times New Roman" w:cs="Times New Roman"/>
          <w:i/>
          <w:iCs/>
          <w:highlight w:val="lightGray"/>
        </w:rPr>
        <w:t>Tik 8 mg tabletėms:</w:t>
      </w:r>
    </w:p>
    <w:p w14:paraId="02B39DB0"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10 tablečių</w:t>
      </w:r>
    </w:p>
    <w:p w14:paraId="3FB50B68"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20 tablečių</w:t>
      </w:r>
    </w:p>
    <w:p w14:paraId="1F835D8B"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tablečių</w:t>
      </w:r>
    </w:p>
    <w:p w14:paraId="0DA84FED"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50 tablečių</w:t>
      </w:r>
    </w:p>
    <w:p w14:paraId="0D0EF3F1"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60 tablečių</w:t>
      </w:r>
    </w:p>
    <w:p w14:paraId="11B12AE9"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100 tablečių</w:t>
      </w:r>
    </w:p>
    <w:p w14:paraId="54C7F5A0"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10 x 1 tabletė</w:t>
      </w:r>
    </w:p>
    <w:p w14:paraId="1626D1D2"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lastRenderedPageBreak/>
        <w:t>20 x 1 tabletė</w:t>
      </w:r>
    </w:p>
    <w:p w14:paraId="6A4C1ED5"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x 1 tabletė</w:t>
      </w:r>
    </w:p>
    <w:p w14:paraId="0547BE67"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50 x 1 tabletė</w:t>
      </w:r>
    </w:p>
    <w:p w14:paraId="2C6033E9"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60 x 1 tabletė</w:t>
      </w:r>
    </w:p>
    <w:p w14:paraId="01B437DB"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100 x 1 tabletė</w:t>
      </w:r>
    </w:p>
    <w:p w14:paraId="79CF879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991FDE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0C596E6"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VARTOJIMO METODAS IR BŪDAS (-AI)</w:t>
      </w:r>
    </w:p>
    <w:p w14:paraId="173AE08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8C569B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Prieš vartojimą perskaitykite pakuotės lapelį.</w:t>
      </w:r>
    </w:p>
    <w:p w14:paraId="5876AD2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Vartoti per burną</w:t>
      </w:r>
    </w:p>
    <w:p w14:paraId="5BDCEF0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5C9EAA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E3BFB15"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6.</w:t>
      </w:r>
      <w:r w:rsidRPr="00957D6D">
        <w:rPr>
          <w:rFonts w:ascii="Times New Roman" w:eastAsia="Times New Roman" w:hAnsi="Times New Roman" w:cs="Times New Roman"/>
          <w:b/>
          <w:snapToGrid w:val="0"/>
        </w:rPr>
        <w:tab/>
        <w:t>SPECIALUS ĮSPĖJIMAS, KAD VAISTINĮ PREPARATĄ BŪTINA LAIKYTI VAIKAMS NEPASTEBIMOJE IR NEPASIEKIAMOJE VIETOJE</w:t>
      </w:r>
    </w:p>
    <w:p w14:paraId="0E1C3C7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C490B3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vaikams nepastebimoje ir nepasiekiamoje vietoje.</w:t>
      </w:r>
    </w:p>
    <w:p w14:paraId="4940BA6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33B4DC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52438D1"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7.</w:t>
      </w:r>
      <w:r w:rsidRPr="00957D6D">
        <w:rPr>
          <w:rFonts w:ascii="Times New Roman" w:eastAsia="Times New Roman" w:hAnsi="Times New Roman" w:cs="Times New Roman"/>
          <w:b/>
          <w:snapToGrid w:val="0"/>
        </w:rPr>
        <w:tab/>
        <w:t>KITAS (-I) SPECIALUS (-ŪS) ĮSPĖJIMAS (-AI) (JEI REIKIA)</w:t>
      </w:r>
    </w:p>
    <w:p w14:paraId="79A47C1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63A951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07584EC"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8.</w:t>
      </w:r>
      <w:r w:rsidRPr="00957D6D">
        <w:rPr>
          <w:rFonts w:ascii="Times New Roman" w:eastAsia="Times New Roman" w:hAnsi="Times New Roman" w:cs="Times New Roman"/>
          <w:b/>
          <w:snapToGrid w:val="0"/>
        </w:rPr>
        <w:tab/>
        <w:t>TINKAMUMO LAIKAS</w:t>
      </w:r>
    </w:p>
    <w:p w14:paraId="3778F9B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711EE1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EXP mm/MMMM</w:t>
      </w:r>
    </w:p>
    <w:p w14:paraId="45E7447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highlight w:val="lightGray"/>
        </w:rPr>
        <w:t xml:space="preserve">Tinka iki </w:t>
      </w:r>
      <w:r w:rsidRPr="00957D6D">
        <w:rPr>
          <w:rFonts w:ascii="Times New Roman" w:eastAsia="Times New Roman" w:hAnsi="Times New Roman" w:cs="Times New Roman"/>
          <w:highlight w:val="lightGray"/>
          <w:lang w:eastAsia="sl-SI"/>
        </w:rPr>
        <w:t>mm/MMMM</w:t>
      </w:r>
    </w:p>
    <w:p w14:paraId="543A62D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EEEDB9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C6B6257"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9.</w:t>
      </w:r>
      <w:r w:rsidRPr="00957D6D">
        <w:rPr>
          <w:rFonts w:ascii="Times New Roman" w:eastAsia="Times New Roman" w:hAnsi="Times New Roman" w:cs="Times New Roman"/>
          <w:b/>
          <w:snapToGrid w:val="0"/>
        </w:rPr>
        <w:tab/>
        <w:t>SPECIALIOS LAIKYMO SĄLYGOS</w:t>
      </w:r>
    </w:p>
    <w:p w14:paraId="0EA84A5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938E84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Laikyti gamintojo pakuotėje, kad </w:t>
      </w:r>
      <w:r w:rsidR="00A83EC3">
        <w:rPr>
          <w:rFonts w:ascii="Times New Roman" w:eastAsia="Times New Roman" w:hAnsi="Times New Roman" w:cs="Times New Roman"/>
          <w:snapToGrid w:val="0"/>
        </w:rPr>
        <w:t>vaistas</w:t>
      </w:r>
      <w:r w:rsidRPr="00957D6D">
        <w:rPr>
          <w:rFonts w:ascii="Times New Roman" w:eastAsia="Times New Roman" w:hAnsi="Times New Roman" w:cs="Times New Roman"/>
          <w:snapToGrid w:val="0"/>
        </w:rPr>
        <w:t xml:space="preserve"> būtų apsaugotas nuo šviesos ir drėgmės.</w:t>
      </w:r>
    </w:p>
    <w:p w14:paraId="47341BF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521148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11DD51D"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10.</w:t>
      </w:r>
      <w:r w:rsidRPr="00957D6D">
        <w:rPr>
          <w:rFonts w:ascii="Times New Roman" w:eastAsia="Times New Roman" w:hAnsi="Times New Roman" w:cs="Times New Roman"/>
          <w:b/>
          <w:snapToGrid w:val="0"/>
        </w:rPr>
        <w:tab/>
        <w:t>SPECIALIOS ATSARGUMO PRIEMONĖS DĖL NESUVARTOTO VAISTINIO PREPARATO AR JO ATLIEKŲ TVARKYMO (JEI REIKIA)</w:t>
      </w:r>
    </w:p>
    <w:p w14:paraId="0085915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F25FF0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B5F835"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 xml:space="preserve"> REGISTRUOTOJO PAVADINIMAS IR ADRESAS</w:t>
      </w:r>
    </w:p>
    <w:p w14:paraId="52FFB28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66FC54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KRKA, d.d., Novo mesto</w:t>
      </w:r>
    </w:p>
    <w:p w14:paraId="78EF549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Šmarješka cesta 6</w:t>
      </w:r>
    </w:p>
    <w:p w14:paraId="108CCFA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8501 Novo mesto</w:t>
      </w:r>
    </w:p>
    <w:p w14:paraId="050695A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Slovėnija</w:t>
      </w:r>
    </w:p>
    <w:p w14:paraId="68A70D2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BB0EFA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DE5D87D"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12.</w:t>
      </w:r>
      <w:r w:rsidRPr="00957D6D">
        <w:rPr>
          <w:rFonts w:ascii="Times New Roman" w:eastAsia="Times New Roman" w:hAnsi="Times New Roman" w:cs="Times New Roman"/>
          <w:b/>
          <w:snapToGrid w:val="0"/>
        </w:rPr>
        <w:tab/>
        <w:t>REGISTRACIJOS PAŽYMĖJIMO NUMERIS (-IAI)</w:t>
      </w:r>
    </w:p>
    <w:p w14:paraId="75AF2DE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C81699C"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u w:val="single"/>
        </w:rPr>
      </w:pPr>
      <w:r w:rsidRPr="006E7CF0">
        <w:rPr>
          <w:rFonts w:ascii="Times New Roman" w:eastAsia="Times New Roman" w:hAnsi="Times New Roman" w:cs="Times New Roman"/>
          <w:snapToGrid w:val="0"/>
          <w:highlight w:val="lightGray"/>
          <w:u w:val="single"/>
        </w:rPr>
        <w:t>4 mg</w:t>
      </w:r>
    </w:p>
    <w:p w14:paraId="6BBD6C65"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rPr>
        <w:t xml:space="preserve">LT/1/16/3962/001 </w:t>
      </w:r>
      <w:r w:rsidRPr="006E7CF0">
        <w:rPr>
          <w:rFonts w:ascii="Times New Roman" w:eastAsia="Times New Roman" w:hAnsi="Times New Roman" w:cs="Times New Roman"/>
          <w:snapToGrid w:val="0"/>
          <w:highlight w:val="lightGray"/>
        </w:rPr>
        <w:t>– N10</w:t>
      </w:r>
    </w:p>
    <w:p w14:paraId="5CF46004"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LT/1/16/3962/002 – N20</w:t>
      </w:r>
    </w:p>
    <w:p w14:paraId="26146713"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LT/1/16/3962/003 – N28</w:t>
      </w:r>
    </w:p>
    <w:p w14:paraId="77C313C6"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LT/1/16/3962/004 – N30</w:t>
      </w:r>
    </w:p>
    <w:p w14:paraId="11DA84E6"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LT/1/16/3962/005 – N50</w:t>
      </w:r>
    </w:p>
    <w:p w14:paraId="072929AD"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LT/1/16/3962/006 – N56</w:t>
      </w:r>
    </w:p>
    <w:p w14:paraId="51307537"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LT/1/16/3962/007 – N60</w:t>
      </w:r>
    </w:p>
    <w:p w14:paraId="4B0D8EA1"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lastRenderedPageBreak/>
        <w:t>LT/1/16/3962/008 – N100</w:t>
      </w:r>
    </w:p>
    <w:p w14:paraId="6225938C"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LT/1/16/3962/009 – N10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569A52A0"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LT/1/16/3962/010 – N20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7960AC1F"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LT/1/16/3962/011 – N28</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0CB825F7"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LT/1/16/3962/012 – N30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0F951C39"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LT/1/16/3962/013 – N50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66685F9E"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LT/1/16/3962/014 – N56</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4D2910FB"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LT/1/16/3962/015 – N60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3B7D4C31"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LT/1/16/3962/016 – N100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50E0D9ED" w14:textId="77777777" w:rsid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u w:val="single"/>
        </w:rPr>
      </w:pPr>
    </w:p>
    <w:p w14:paraId="5D15490A"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u w:val="single"/>
        </w:rPr>
      </w:pPr>
      <w:r w:rsidRPr="006E7CF0">
        <w:rPr>
          <w:rFonts w:ascii="Times New Roman" w:eastAsia="Times New Roman" w:hAnsi="Times New Roman" w:cs="Times New Roman"/>
          <w:snapToGrid w:val="0"/>
          <w:highlight w:val="lightGray"/>
          <w:u w:val="single"/>
        </w:rPr>
        <w:t>8 mg</w:t>
      </w:r>
    </w:p>
    <w:p w14:paraId="149FECB6"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rPr>
        <w:t xml:space="preserve">LT/1/16/3962/017 </w:t>
      </w:r>
      <w:r w:rsidRPr="006E7CF0">
        <w:rPr>
          <w:rFonts w:ascii="Times New Roman" w:eastAsia="Times New Roman" w:hAnsi="Times New Roman" w:cs="Times New Roman"/>
          <w:snapToGrid w:val="0"/>
          <w:highlight w:val="lightGray"/>
        </w:rPr>
        <w:t>– N10</w:t>
      </w:r>
    </w:p>
    <w:p w14:paraId="5648C10E"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LT/1/16/3962/018 – N20</w:t>
      </w:r>
    </w:p>
    <w:p w14:paraId="4023261B"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LT/1/16/3962/019 – N30</w:t>
      </w:r>
    </w:p>
    <w:p w14:paraId="1F79A27E"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LT/1/16/3962/020 – N50</w:t>
      </w:r>
    </w:p>
    <w:p w14:paraId="185B7698"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LT/1/16/3962/021 – N60</w:t>
      </w:r>
    </w:p>
    <w:p w14:paraId="07E16F40"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LT/1/16/3962/022 – N100</w:t>
      </w:r>
    </w:p>
    <w:p w14:paraId="6E75AF68"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LT/1/16/3962/023 – N10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33D71BB9"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LT/1/16/3962/024 – N20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5E4F5442"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LT/1/16/3962/025 – N30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24604FD4"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LT/1/16/3962/026 – N50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1DE3486B"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highlight w:val="lightGray"/>
        </w:rPr>
      </w:pPr>
      <w:r w:rsidRPr="006E7CF0">
        <w:rPr>
          <w:rFonts w:ascii="Times New Roman" w:eastAsia="Times New Roman" w:hAnsi="Times New Roman" w:cs="Times New Roman"/>
          <w:snapToGrid w:val="0"/>
          <w:highlight w:val="lightGray"/>
        </w:rPr>
        <w:t>LT/1/16/3962/027 – N60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335DE087" w14:textId="77777777" w:rsidR="006E7CF0" w:rsidRPr="006E7CF0" w:rsidRDefault="006E7CF0" w:rsidP="006E7CF0">
      <w:pPr>
        <w:widowControl w:val="0"/>
        <w:tabs>
          <w:tab w:val="left" w:pos="567"/>
        </w:tabs>
        <w:ind w:left="0" w:right="-1" w:firstLine="0"/>
        <w:rPr>
          <w:rFonts w:ascii="Times New Roman" w:eastAsia="Times New Roman" w:hAnsi="Times New Roman" w:cs="Times New Roman"/>
          <w:snapToGrid w:val="0"/>
        </w:rPr>
      </w:pPr>
      <w:r w:rsidRPr="006E7CF0">
        <w:rPr>
          <w:rFonts w:ascii="Times New Roman" w:eastAsia="Times New Roman" w:hAnsi="Times New Roman" w:cs="Times New Roman"/>
          <w:snapToGrid w:val="0"/>
          <w:highlight w:val="lightGray"/>
        </w:rPr>
        <w:t>LT/1/16/3962/028 – N100</w:t>
      </w:r>
      <w:r w:rsidR="007E55FB">
        <w:rPr>
          <w:rFonts w:ascii="Times New Roman" w:eastAsia="Times New Roman" w:hAnsi="Times New Roman" w:cs="Times New Roman"/>
          <w:snapToGrid w:val="0"/>
          <w:highlight w:val="lightGray"/>
        </w:rPr>
        <w:t>×</w:t>
      </w:r>
      <w:r w:rsidRPr="006E7CF0">
        <w:rPr>
          <w:rFonts w:ascii="Times New Roman" w:eastAsia="Times New Roman" w:hAnsi="Times New Roman" w:cs="Times New Roman"/>
          <w:snapToGrid w:val="0"/>
          <w:highlight w:val="lightGray"/>
        </w:rPr>
        <w:t>1</w:t>
      </w:r>
    </w:p>
    <w:p w14:paraId="337B629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F82735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A8F3EFF"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13.</w:t>
      </w:r>
      <w:r w:rsidRPr="00957D6D">
        <w:rPr>
          <w:rFonts w:ascii="Times New Roman" w:eastAsia="Times New Roman" w:hAnsi="Times New Roman" w:cs="Times New Roman"/>
          <w:b/>
          <w:snapToGrid w:val="0"/>
        </w:rPr>
        <w:tab/>
        <w:t>SERIJOS NUMERIS</w:t>
      </w:r>
    </w:p>
    <w:p w14:paraId="1470A28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018632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Lot</w:t>
      </w:r>
    </w:p>
    <w:p w14:paraId="02A15D1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highlight w:val="lightGray"/>
        </w:rPr>
        <w:t>Serija</w:t>
      </w:r>
    </w:p>
    <w:p w14:paraId="037BECA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431B0B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15506E1"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14.</w:t>
      </w:r>
      <w:r w:rsidRPr="00957D6D">
        <w:rPr>
          <w:rFonts w:ascii="Times New Roman" w:eastAsia="Times New Roman" w:hAnsi="Times New Roman" w:cs="Times New Roman"/>
          <w:b/>
          <w:snapToGrid w:val="0"/>
        </w:rPr>
        <w:tab/>
        <w:t>PARDAVIMO (IŠDAVIMO) TVARKA</w:t>
      </w:r>
    </w:p>
    <w:p w14:paraId="75F5CF4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21F074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Receptinis vaistas</w:t>
      </w:r>
    </w:p>
    <w:p w14:paraId="2B67191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D3B642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A7DCDE2" w14:textId="77777777" w:rsidR="002C6F1E" w:rsidRPr="00957D6D" w:rsidRDefault="002C6F1E" w:rsidP="00506F51">
      <w:pPr>
        <w:widowControl w:val="0"/>
        <w:pBdr>
          <w:top w:val="single" w:sz="4" w:space="2"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15.</w:t>
      </w:r>
      <w:r w:rsidRPr="00957D6D">
        <w:rPr>
          <w:rFonts w:ascii="Times New Roman" w:eastAsia="Times New Roman" w:hAnsi="Times New Roman" w:cs="Times New Roman"/>
          <w:b/>
          <w:snapToGrid w:val="0"/>
        </w:rPr>
        <w:tab/>
        <w:t>VARTOJIMO INSTRUKCIJA</w:t>
      </w:r>
    </w:p>
    <w:p w14:paraId="27504D4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EB0EE5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4B441C4" w14:textId="77777777" w:rsidR="002C6F1E" w:rsidRPr="00957D6D" w:rsidRDefault="002C6F1E" w:rsidP="00506F51">
      <w:pPr>
        <w:widowControl w:val="0"/>
        <w:pBdr>
          <w:top w:val="single" w:sz="4" w:space="1" w:color="auto"/>
          <w:left w:val="single" w:sz="4" w:space="4" w:color="auto"/>
          <w:bottom w:val="single" w:sz="4" w:space="0" w:color="auto"/>
          <w:right w:val="single" w:sz="4" w:space="4" w:color="auto"/>
        </w:pBdr>
        <w:tabs>
          <w:tab w:val="left" w:pos="567"/>
        </w:tabs>
        <w:ind w:left="0" w:right="-1" w:firstLine="0"/>
        <w:rPr>
          <w:rFonts w:ascii="Times New Roman" w:eastAsia="Times New Roman" w:hAnsi="Times New Roman" w:cs="Times New Roman"/>
          <w:snapToGrid w:val="0"/>
          <w:color w:val="008000"/>
        </w:rPr>
      </w:pPr>
      <w:r w:rsidRPr="00957D6D">
        <w:rPr>
          <w:rFonts w:ascii="Times New Roman" w:eastAsia="Times New Roman" w:hAnsi="Times New Roman" w:cs="Times New Roman"/>
          <w:b/>
          <w:snapToGrid w:val="0"/>
        </w:rPr>
        <w:t>16.</w:t>
      </w:r>
      <w:r w:rsidRPr="00957D6D">
        <w:rPr>
          <w:rFonts w:ascii="Times New Roman" w:eastAsia="Times New Roman" w:hAnsi="Times New Roman" w:cs="Times New Roman"/>
          <w:b/>
          <w:snapToGrid w:val="0"/>
        </w:rPr>
        <w:tab/>
        <w:t>INFORMACIJA BRAILIO RAŠTU</w:t>
      </w:r>
    </w:p>
    <w:p w14:paraId="424BE4F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49B3C1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4 mg tabletės</w:t>
      </w:r>
    </w:p>
    <w:p w14:paraId="025CCA7F"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Dexamethasone Krka 8 mg tabletės</w:t>
      </w:r>
    </w:p>
    <w:p w14:paraId="3CD12E1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FE2454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hd w:val="clear" w:color="auto" w:fill="CCCCCC"/>
          <w:lang w:eastAsia="lt-LT" w:bidi="lt-LT"/>
        </w:rPr>
      </w:pPr>
    </w:p>
    <w:p w14:paraId="6687CD17"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17.</w:t>
      </w:r>
      <w:r w:rsidRPr="00957D6D">
        <w:rPr>
          <w:rFonts w:ascii="Times New Roman" w:eastAsia="Times New Roman" w:hAnsi="Times New Roman" w:cs="Times New Roman"/>
          <w:b/>
          <w:lang w:eastAsia="lt-LT" w:bidi="lt-LT"/>
        </w:rPr>
        <w:tab/>
        <w:t>UNIKALUS IDENTIFIKATORIUS – 2D BRŪKŠNINIS KODAS</w:t>
      </w:r>
    </w:p>
    <w:p w14:paraId="02D3DC94"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14C1B87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highlight w:val="lightGray"/>
          <w:lang w:eastAsia="lt-LT" w:bidi="lt-LT"/>
        </w:rPr>
        <w:t>2D brūkšninis kodas su nurodytu unikaliu identifikatoriumi.</w:t>
      </w:r>
    </w:p>
    <w:p w14:paraId="66CF590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highlight w:val="lightGray"/>
          <w:lang w:eastAsia="lt-LT" w:bidi="lt-LT"/>
        </w:rPr>
      </w:pPr>
    </w:p>
    <w:p w14:paraId="3B96FBD8"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2A485DF2"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18.</w:t>
      </w:r>
      <w:r w:rsidRPr="00957D6D">
        <w:rPr>
          <w:rFonts w:ascii="Times New Roman" w:eastAsia="Times New Roman" w:hAnsi="Times New Roman" w:cs="Times New Roman"/>
          <w:b/>
          <w:lang w:eastAsia="lt-LT" w:bidi="lt-LT"/>
        </w:rPr>
        <w:tab/>
        <w:t>UNIKALUS IDENTIFIKATORIUS – ŽMONĖMS SUPRANTAMI DUOMENYS</w:t>
      </w:r>
    </w:p>
    <w:p w14:paraId="3548C38A"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4382489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PC</w:t>
      </w:r>
    </w:p>
    <w:p w14:paraId="7826CEC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SN</w:t>
      </w:r>
    </w:p>
    <w:p w14:paraId="03D8461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highlight w:val="lightGray"/>
          <w:lang w:eastAsia="lt-LT" w:bidi="lt-LT"/>
        </w:rPr>
      </w:pPr>
      <w:r w:rsidRPr="00957D6D">
        <w:rPr>
          <w:rFonts w:ascii="Times New Roman" w:eastAsia="Times New Roman" w:hAnsi="Times New Roman" w:cs="Times New Roman"/>
          <w:highlight w:val="lightGray"/>
          <w:lang w:eastAsia="lt-LT" w:bidi="lt-LT"/>
        </w:rPr>
        <w:t>NN</w:t>
      </w:r>
    </w:p>
    <w:p w14:paraId="1B04F1FD"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MINIMALI INFORMACIJA ANT LIZDINIŲ PLOKŠTELIŲ ARBA DVISLUOKSNIŲ JUOSTELIŲ</w:t>
      </w:r>
    </w:p>
    <w:p w14:paraId="27C43B65"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2E276C48"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LIZDINĖ PLOKŠTELĖ</w:t>
      </w:r>
    </w:p>
    <w:p w14:paraId="3971D0C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E63858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B07B749"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620F3A6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D40FEF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4 mg tabletės</w:t>
      </w:r>
    </w:p>
    <w:p w14:paraId="41828A12"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Dexamethasone Krka 8 mg tabletės</w:t>
      </w:r>
    </w:p>
    <w:p w14:paraId="47F7B8D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57BFECF" w14:textId="77777777" w:rsidR="002C6F1E" w:rsidRPr="00957D6D" w:rsidRDefault="00A83EC3"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w:t>
      </w:r>
      <w:r w:rsidR="002C6F1E" w:rsidRPr="00957D6D">
        <w:rPr>
          <w:rFonts w:ascii="Times New Roman" w:eastAsia="Times New Roman" w:hAnsi="Times New Roman" w:cs="Times New Roman"/>
          <w:snapToGrid w:val="0"/>
        </w:rPr>
        <w:t>eksametazonas</w:t>
      </w:r>
    </w:p>
    <w:p w14:paraId="00EAFCB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1EE47E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D487A8D"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REGISTRUOTOJO pavadinimas</w:t>
      </w:r>
    </w:p>
    <w:p w14:paraId="2092432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627C18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KRKA</w:t>
      </w:r>
    </w:p>
    <w:p w14:paraId="5E3944D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613E22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3D79C0D" w14:textId="77777777" w:rsidR="002C6F1E" w:rsidRPr="00957D6D" w:rsidRDefault="002C6F1E" w:rsidP="00506F51">
      <w:pPr>
        <w:widowControl w:val="0"/>
        <w:pBdr>
          <w:top w:val="single" w:sz="4" w:space="1" w:color="auto"/>
          <w:left w:val="single" w:sz="4" w:space="4" w:color="auto"/>
          <w:bottom w:val="single" w:sz="4" w:space="2"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TINKAMUMO LAIKAS</w:t>
      </w:r>
    </w:p>
    <w:p w14:paraId="118A8D2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B567A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EXP&lt;mm/MMMM&gt;</w:t>
      </w:r>
    </w:p>
    <w:p w14:paraId="0FA345D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5BC3E2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1AA06BC"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SERIJOS NUMERIS</w:t>
      </w:r>
    </w:p>
    <w:p w14:paraId="12D1319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E6838C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Lot</w:t>
      </w:r>
    </w:p>
    <w:p w14:paraId="7F57431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1B4F17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5A039AC"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KITA</w:t>
      </w:r>
    </w:p>
    <w:p w14:paraId="0ED1545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9DC48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32887177"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INFORMACIJA ANT IŠORINĖS PAKUOTĖS</w:t>
      </w:r>
    </w:p>
    <w:p w14:paraId="3775AB96"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38446CAA"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DĖŽUTĖ</w:t>
      </w:r>
    </w:p>
    <w:p w14:paraId="3409811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BA90B5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F250237"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59D2CA5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6A8C3E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20 mg tabletės</w:t>
      </w:r>
    </w:p>
    <w:p w14:paraId="136FF7B2"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Dexamethasone Krka 40 mg tabletės</w:t>
      </w:r>
    </w:p>
    <w:p w14:paraId="497E106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48F83F" w14:textId="77777777" w:rsidR="002C6F1E" w:rsidRPr="00957D6D" w:rsidRDefault="00A83EC3"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w:t>
      </w:r>
      <w:r w:rsidR="002C6F1E" w:rsidRPr="00957D6D">
        <w:rPr>
          <w:rFonts w:ascii="Times New Roman" w:eastAsia="Times New Roman" w:hAnsi="Times New Roman" w:cs="Times New Roman"/>
          <w:snapToGrid w:val="0"/>
        </w:rPr>
        <w:t>eksametazonas</w:t>
      </w:r>
    </w:p>
    <w:p w14:paraId="7E6849C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1E3165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FDBA565"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t>VEIKLIOJI (-IOS) MEDŽIAGA (-OS) IR JOS (-Ų) KIEKIS (-IAI)</w:t>
      </w:r>
    </w:p>
    <w:p w14:paraId="2865059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69419A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20 mg deksametazono.</w:t>
      </w:r>
    </w:p>
    <w:p w14:paraId="3AA893BA"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Kiekvienoje tabletėje yra 40 mg deksametazono.</w:t>
      </w:r>
    </w:p>
    <w:p w14:paraId="703816AB"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p>
    <w:p w14:paraId="32CA7EA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D68BE88"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PAGALBINIŲ MEDŽIAGŲ SĄRAŠAS</w:t>
      </w:r>
    </w:p>
    <w:p w14:paraId="56622B4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23A57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Sudėtyje yra laktozės.</w:t>
      </w:r>
    </w:p>
    <w:p w14:paraId="658F185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Daugiau informacijos pateikiama pakuotės lapelyje.</w:t>
      </w:r>
    </w:p>
    <w:p w14:paraId="3DA6EE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8156D0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9040CBD"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FARMACINĖ FORMA IR KIEKIS PAKUOTĖJE</w:t>
      </w:r>
    </w:p>
    <w:p w14:paraId="2B69AA2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B10E1C"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highlight w:val="lightGray"/>
        </w:rPr>
        <w:t>Tabletė</w:t>
      </w:r>
    </w:p>
    <w:p w14:paraId="1676F249"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cyan"/>
        </w:rPr>
      </w:pPr>
    </w:p>
    <w:p w14:paraId="6C399124"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rPr>
      </w:pPr>
      <w:r w:rsidRPr="00957D6D">
        <w:rPr>
          <w:rFonts w:ascii="Times New Roman" w:eastAsia="Times New Roman" w:hAnsi="Times New Roman" w:cs="Times New Roman"/>
          <w:iCs/>
        </w:rPr>
        <w:t>10 tablečių</w:t>
      </w:r>
    </w:p>
    <w:p w14:paraId="7781FBE0"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20 tablečių</w:t>
      </w:r>
    </w:p>
    <w:p w14:paraId="50A8AC7F"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tablečių</w:t>
      </w:r>
    </w:p>
    <w:p w14:paraId="71EE622B"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50 tablečių</w:t>
      </w:r>
    </w:p>
    <w:p w14:paraId="61390A40"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60 tablečių</w:t>
      </w:r>
    </w:p>
    <w:p w14:paraId="644B1230"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100 tablečių</w:t>
      </w:r>
    </w:p>
    <w:p w14:paraId="2F05AC95"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10 x 1 tabletė</w:t>
      </w:r>
    </w:p>
    <w:p w14:paraId="07BA8E40"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20 x 1 tabletė</w:t>
      </w:r>
    </w:p>
    <w:p w14:paraId="1AEFD09E"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30 x 1 tabletė</w:t>
      </w:r>
    </w:p>
    <w:p w14:paraId="7D230D0B"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50 x 1 tabletė</w:t>
      </w:r>
    </w:p>
    <w:p w14:paraId="44B8626C"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60 x 1 tabletė</w:t>
      </w:r>
    </w:p>
    <w:p w14:paraId="70A493C9" w14:textId="77777777" w:rsidR="002C6F1E" w:rsidRPr="00957D6D" w:rsidRDefault="002C6F1E" w:rsidP="00506F51">
      <w:pPr>
        <w:widowControl w:val="0"/>
        <w:tabs>
          <w:tab w:val="left" w:pos="1440"/>
        </w:tabs>
        <w:ind w:left="0" w:right="-1" w:firstLine="0"/>
        <w:rPr>
          <w:rFonts w:ascii="Times New Roman" w:eastAsia="Times New Roman" w:hAnsi="Times New Roman" w:cs="Times New Roman"/>
          <w:iCs/>
          <w:highlight w:val="lightGray"/>
        </w:rPr>
      </w:pPr>
      <w:r w:rsidRPr="00957D6D">
        <w:rPr>
          <w:rFonts w:ascii="Times New Roman" w:eastAsia="Times New Roman" w:hAnsi="Times New Roman" w:cs="Times New Roman"/>
          <w:iCs/>
          <w:highlight w:val="lightGray"/>
        </w:rPr>
        <w:t>100 x 1 tabletė</w:t>
      </w:r>
    </w:p>
    <w:p w14:paraId="74C67BF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D8E3C3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4AA196C"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VARTOJIMO METODAS IR BŪDAS (-AI)</w:t>
      </w:r>
    </w:p>
    <w:p w14:paraId="1C9E2AA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AD77AD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Prieš vartojimą perskaitykite pakuotės lapelį.</w:t>
      </w:r>
    </w:p>
    <w:p w14:paraId="3790AE6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Vartoti per burną</w:t>
      </w:r>
    </w:p>
    <w:p w14:paraId="44804C1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8F4B71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F2012C5"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6.</w:t>
      </w:r>
      <w:r w:rsidRPr="00957D6D">
        <w:rPr>
          <w:rFonts w:ascii="Times New Roman" w:eastAsia="Times New Roman" w:hAnsi="Times New Roman" w:cs="Times New Roman"/>
          <w:b/>
          <w:snapToGrid w:val="0"/>
        </w:rPr>
        <w:tab/>
        <w:t>SPECIALUS ĮSPĖJIMAS, KAD VAISTINĮ PREPARATĄ BŪTINA LAIKYTI VAIKAMS NEPASTEBIMOJE IR NEPASIEKIAMOJE VIETOJE</w:t>
      </w:r>
    </w:p>
    <w:p w14:paraId="7C7CD24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B9AD46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vaikams nepastebimoje ir nepasiekiamoje vietoje.</w:t>
      </w:r>
    </w:p>
    <w:p w14:paraId="5DD3C76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0951BD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35A297A"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lastRenderedPageBreak/>
        <w:t>7.</w:t>
      </w:r>
      <w:r w:rsidRPr="00957D6D">
        <w:rPr>
          <w:rFonts w:ascii="Times New Roman" w:eastAsia="Times New Roman" w:hAnsi="Times New Roman" w:cs="Times New Roman"/>
          <w:b/>
          <w:snapToGrid w:val="0"/>
        </w:rPr>
        <w:tab/>
        <w:t>KITAS (-I) SPECIALUS (-ŪS) ĮSPĖJIMAS (-AI) (JEI REIKIA)</w:t>
      </w:r>
    </w:p>
    <w:p w14:paraId="04F5F86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B473B0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Perspėjimas: didelio stiprumo dozė!</w:t>
      </w:r>
    </w:p>
    <w:p w14:paraId="26B0F49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DA4AF7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1EBEA7A"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8.</w:t>
      </w:r>
      <w:r w:rsidRPr="00957D6D">
        <w:rPr>
          <w:rFonts w:ascii="Times New Roman" w:eastAsia="Times New Roman" w:hAnsi="Times New Roman" w:cs="Times New Roman"/>
          <w:b/>
          <w:snapToGrid w:val="0"/>
        </w:rPr>
        <w:tab/>
        <w:t>TINKAMUMO LAIKAS</w:t>
      </w:r>
    </w:p>
    <w:p w14:paraId="328F358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B05EC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EXP mm/MMMM</w:t>
      </w:r>
    </w:p>
    <w:p w14:paraId="6D512CB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highlight w:val="lightGray"/>
        </w:rPr>
        <w:t xml:space="preserve">Tinka iki </w:t>
      </w:r>
      <w:r w:rsidRPr="00957D6D">
        <w:rPr>
          <w:rFonts w:ascii="Times New Roman" w:eastAsia="Times New Roman" w:hAnsi="Times New Roman" w:cs="Times New Roman"/>
          <w:highlight w:val="lightGray"/>
          <w:lang w:eastAsia="sl-SI"/>
        </w:rPr>
        <w:t>mm/MMMM</w:t>
      </w:r>
    </w:p>
    <w:p w14:paraId="5E2CA77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22080C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3F92D41"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9.</w:t>
      </w:r>
      <w:r w:rsidRPr="00957D6D">
        <w:rPr>
          <w:rFonts w:ascii="Times New Roman" w:eastAsia="Times New Roman" w:hAnsi="Times New Roman" w:cs="Times New Roman"/>
          <w:b/>
          <w:snapToGrid w:val="0"/>
        </w:rPr>
        <w:tab/>
        <w:t>SPECIALIOS LAIKYMO SĄLYGOS</w:t>
      </w:r>
    </w:p>
    <w:p w14:paraId="694A043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79141A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Laikyti gamintojo pakuotėje, kad </w:t>
      </w:r>
      <w:r w:rsidR="00A83EC3">
        <w:rPr>
          <w:rFonts w:ascii="Times New Roman" w:eastAsia="Times New Roman" w:hAnsi="Times New Roman" w:cs="Times New Roman"/>
          <w:snapToGrid w:val="0"/>
        </w:rPr>
        <w:t>vaistas</w:t>
      </w:r>
      <w:r w:rsidRPr="00957D6D">
        <w:rPr>
          <w:rFonts w:ascii="Times New Roman" w:eastAsia="Times New Roman" w:hAnsi="Times New Roman" w:cs="Times New Roman"/>
          <w:snapToGrid w:val="0"/>
        </w:rPr>
        <w:t xml:space="preserve"> būtų apsaugotas nuo šviesos ir drėgmės.</w:t>
      </w:r>
    </w:p>
    <w:p w14:paraId="7A912F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EC8436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3CE62D1"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10.</w:t>
      </w:r>
      <w:r w:rsidRPr="00957D6D">
        <w:rPr>
          <w:rFonts w:ascii="Times New Roman" w:eastAsia="Times New Roman" w:hAnsi="Times New Roman" w:cs="Times New Roman"/>
          <w:b/>
          <w:snapToGrid w:val="0"/>
        </w:rPr>
        <w:tab/>
        <w:t>SPECIALIOS ATSARGUMO PRIEMONĖS DĖL NESUVARTOTO VAISTINIO PREPARATO AR JO ATLIEKŲ TVARKYMO (JEI REIKIA)</w:t>
      </w:r>
    </w:p>
    <w:p w14:paraId="2FB1BFB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113EC5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5F06A0"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 xml:space="preserve"> REGISTRUOTOJO PAVADINIMAS IR ADRESAS</w:t>
      </w:r>
    </w:p>
    <w:p w14:paraId="4C8DD80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8A47AD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KRKA, d.d., Novo mesto</w:t>
      </w:r>
    </w:p>
    <w:p w14:paraId="5908D00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Šmarješka cesta 6</w:t>
      </w:r>
    </w:p>
    <w:p w14:paraId="4221CBF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8501 Novo mesto</w:t>
      </w:r>
    </w:p>
    <w:p w14:paraId="259A0B9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Slovėnija</w:t>
      </w:r>
    </w:p>
    <w:p w14:paraId="21BB38F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684E31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3082219"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12.</w:t>
      </w:r>
      <w:r w:rsidRPr="00957D6D">
        <w:rPr>
          <w:rFonts w:ascii="Times New Roman" w:eastAsia="Times New Roman" w:hAnsi="Times New Roman" w:cs="Times New Roman"/>
          <w:b/>
          <w:snapToGrid w:val="0"/>
        </w:rPr>
        <w:tab/>
        <w:t>REGISTRACIJOS PAŽYMĖJIMO NUMERIS (-IAI)</w:t>
      </w:r>
    </w:p>
    <w:p w14:paraId="7A10FCE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8C26834" w14:textId="77777777" w:rsidR="007F6C77" w:rsidRPr="007F6C77" w:rsidRDefault="007F6C77" w:rsidP="007F6C77">
      <w:pPr>
        <w:ind w:left="0" w:firstLine="0"/>
        <w:rPr>
          <w:rFonts w:ascii="Times New Roman" w:eastAsia="Times New Roman" w:hAnsi="Times New Roman" w:cs="Times New Roman"/>
          <w:snapToGrid w:val="0"/>
        </w:rPr>
      </w:pPr>
      <w:r w:rsidRPr="0070495E">
        <w:rPr>
          <w:rFonts w:ascii="Times New Roman" w:eastAsia="Times New Roman" w:hAnsi="Times New Roman" w:cs="Times New Roman"/>
          <w:snapToGrid w:val="0"/>
          <w:highlight w:val="lightGray"/>
        </w:rPr>
        <w:t>20 mg</w:t>
      </w:r>
    </w:p>
    <w:p w14:paraId="552487B4"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F6C77">
        <w:rPr>
          <w:rFonts w:ascii="Times New Roman" w:eastAsia="Times New Roman" w:hAnsi="Times New Roman" w:cs="Times New Roman"/>
          <w:snapToGrid w:val="0"/>
        </w:rPr>
        <w:t xml:space="preserve">LT/1/16/3962/029 </w:t>
      </w:r>
      <w:r w:rsidRPr="0070495E">
        <w:rPr>
          <w:rFonts w:ascii="Times New Roman" w:eastAsia="Times New Roman" w:hAnsi="Times New Roman" w:cs="Times New Roman"/>
          <w:snapToGrid w:val="0"/>
          <w:highlight w:val="lightGray"/>
        </w:rPr>
        <w:t>– N10</w:t>
      </w:r>
    </w:p>
    <w:p w14:paraId="7576E51F"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LT/1/16/3962/030 – N20</w:t>
      </w:r>
    </w:p>
    <w:p w14:paraId="6D40C334"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LT/1/16/3962/031 – N30</w:t>
      </w:r>
    </w:p>
    <w:p w14:paraId="688DA649"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LT/1/16/3962/032 – N50</w:t>
      </w:r>
    </w:p>
    <w:p w14:paraId="1D313D3A"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LT/1/16/3962/033 – N60</w:t>
      </w:r>
    </w:p>
    <w:p w14:paraId="05069378"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LT/1/16/3962/034 – N100</w:t>
      </w:r>
    </w:p>
    <w:p w14:paraId="68541B50"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LT/1/16/3962/035 – N10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1</w:t>
      </w:r>
    </w:p>
    <w:p w14:paraId="7DA8B928"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LT/1/16/3962/036 – N20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1</w:t>
      </w:r>
    </w:p>
    <w:p w14:paraId="4CD41F5A"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LT/1/16/3962/037 – N30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1</w:t>
      </w:r>
    </w:p>
    <w:p w14:paraId="00C3A839"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LT/1/16/3962/038 – N50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1</w:t>
      </w:r>
    </w:p>
    <w:p w14:paraId="6D195517"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LT/1/16/3962/039 – N60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1</w:t>
      </w:r>
    </w:p>
    <w:p w14:paraId="7FE25102"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LT/1/16/3962/040 – N100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1</w:t>
      </w:r>
    </w:p>
    <w:p w14:paraId="284AB6A2" w14:textId="77777777" w:rsidR="007F6C77" w:rsidRPr="0070495E" w:rsidRDefault="007F6C77" w:rsidP="007F6C77">
      <w:pPr>
        <w:ind w:left="0" w:firstLine="0"/>
        <w:rPr>
          <w:rFonts w:ascii="Times New Roman" w:eastAsia="Times New Roman" w:hAnsi="Times New Roman" w:cs="Times New Roman"/>
          <w:snapToGrid w:val="0"/>
          <w:highlight w:val="lightGray"/>
        </w:rPr>
      </w:pPr>
    </w:p>
    <w:p w14:paraId="554D36E6"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40 mg</w:t>
      </w:r>
    </w:p>
    <w:p w14:paraId="0E3FEB6D"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 xml:space="preserve">LT/1/16/3962/041 – N10 </w:t>
      </w:r>
    </w:p>
    <w:p w14:paraId="45376E38"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 xml:space="preserve">LT/1/16/3962/042 – N20 </w:t>
      </w:r>
    </w:p>
    <w:p w14:paraId="7A8C27F7"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 xml:space="preserve">LT/1/16/3962/043 – N30 </w:t>
      </w:r>
    </w:p>
    <w:p w14:paraId="6DE635D3"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 xml:space="preserve">LT/1/16/3962/044 – N50 </w:t>
      </w:r>
    </w:p>
    <w:p w14:paraId="33ABCCAD"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 xml:space="preserve">LT/1/16/3962/045 – N60 </w:t>
      </w:r>
    </w:p>
    <w:p w14:paraId="60D7C769"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 xml:space="preserve">LT/1/16/3962/046 – N100 </w:t>
      </w:r>
    </w:p>
    <w:p w14:paraId="5109FAAF"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LT/1/16/3962/047 – N10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 xml:space="preserve">1 </w:t>
      </w:r>
    </w:p>
    <w:p w14:paraId="06E2E8DD"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LT/1/16/3962/048 – N20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 xml:space="preserve">1 </w:t>
      </w:r>
    </w:p>
    <w:p w14:paraId="4A0C1F3B"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LT/1/16/3962/049 – N30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 xml:space="preserve">1 </w:t>
      </w:r>
    </w:p>
    <w:p w14:paraId="4E16F612"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t>LT/1/16/3962/050 – N50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 xml:space="preserve">1 </w:t>
      </w:r>
    </w:p>
    <w:p w14:paraId="61EAEFFF" w14:textId="77777777" w:rsidR="007F6C77" w:rsidRPr="0070495E" w:rsidRDefault="007F6C77" w:rsidP="007F6C77">
      <w:pPr>
        <w:ind w:left="0" w:firstLine="0"/>
        <w:rPr>
          <w:rFonts w:ascii="Times New Roman" w:eastAsia="Times New Roman" w:hAnsi="Times New Roman" w:cs="Times New Roman"/>
          <w:snapToGrid w:val="0"/>
          <w:highlight w:val="lightGray"/>
        </w:rPr>
      </w:pPr>
      <w:r w:rsidRPr="0070495E">
        <w:rPr>
          <w:rFonts w:ascii="Times New Roman" w:eastAsia="Times New Roman" w:hAnsi="Times New Roman" w:cs="Times New Roman"/>
          <w:snapToGrid w:val="0"/>
          <w:highlight w:val="lightGray"/>
        </w:rPr>
        <w:lastRenderedPageBreak/>
        <w:t>LT/1/16/3962/051 – N60</w:t>
      </w:r>
      <w:r w:rsidR="007E55FB" w:rsidRPr="0070495E">
        <w:rPr>
          <w:rFonts w:ascii="Times New Roman" w:eastAsia="Times New Roman" w:hAnsi="Times New Roman" w:cs="Times New Roman"/>
          <w:snapToGrid w:val="0"/>
          <w:highlight w:val="lightGray"/>
        </w:rPr>
        <w:t>×</w:t>
      </w:r>
      <w:r w:rsidRPr="0070495E">
        <w:rPr>
          <w:rFonts w:ascii="Times New Roman" w:eastAsia="Times New Roman" w:hAnsi="Times New Roman" w:cs="Times New Roman"/>
          <w:snapToGrid w:val="0"/>
          <w:highlight w:val="lightGray"/>
        </w:rPr>
        <w:t xml:space="preserve">1 </w:t>
      </w:r>
    </w:p>
    <w:p w14:paraId="0D05F337" w14:textId="77777777" w:rsidR="00042434" w:rsidRDefault="007F6C77" w:rsidP="007F6C77">
      <w:pPr>
        <w:ind w:left="0" w:firstLine="0"/>
        <w:rPr>
          <w:rFonts w:ascii="Times New Roman" w:eastAsia="Times New Roman" w:hAnsi="Times New Roman" w:cs="Times New Roman"/>
          <w:bCs/>
          <w:lang w:eastAsia="sl-SI"/>
        </w:rPr>
      </w:pPr>
      <w:r w:rsidRPr="0070495E">
        <w:rPr>
          <w:rFonts w:ascii="Times New Roman" w:eastAsia="Times New Roman" w:hAnsi="Times New Roman" w:cs="Times New Roman"/>
          <w:snapToGrid w:val="0"/>
          <w:highlight w:val="lightGray"/>
        </w:rPr>
        <w:t>LT/1/16/3962/052 – N100×1</w:t>
      </w:r>
    </w:p>
    <w:p w14:paraId="385035D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82E16B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B29C791"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13.</w:t>
      </w:r>
      <w:r w:rsidRPr="00957D6D">
        <w:rPr>
          <w:rFonts w:ascii="Times New Roman" w:eastAsia="Times New Roman" w:hAnsi="Times New Roman" w:cs="Times New Roman"/>
          <w:b/>
          <w:snapToGrid w:val="0"/>
        </w:rPr>
        <w:tab/>
        <w:t>SERIJOS NUMERIS</w:t>
      </w:r>
    </w:p>
    <w:p w14:paraId="2CD9C6F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9B1C70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Lot</w:t>
      </w:r>
    </w:p>
    <w:p w14:paraId="742DD36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highlight w:val="lightGray"/>
        </w:rPr>
        <w:t>Serija</w:t>
      </w:r>
    </w:p>
    <w:p w14:paraId="1D12F6A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B8DF46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FE718E6"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14.</w:t>
      </w:r>
      <w:r w:rsidRPr="00957D6D">
        <w:rPr>
          <w:rFonts w:ascii="Times New Roman" w:eastAsia="Times New Roman" w:hAnsi="Times New Roman" w:cs="Times New Roman"/>
          <w:b/>
          <w:snapToGrid w:val="0"/>
        </w:rPr>
        <w:tab/>
        <w:t>PARDAVIMO (IŠDAVIMO) TVARKA</w:t>
      </w:r>
    </w:p>
    <w:p w14:paraId="2FB2E9A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DB9703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Receptinis vaistas</w:t>
      </w:r>
    </w:p>
    <w:p w14:paraId="4E121C8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7DD7CA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704C891" w14:textId="77777777" w:rsidR="002C6F1E" w:rsidRPr="00957D6D" w:rsidRDefault="002C6F1E" w:rsidP="00506F51">
      <w:pPr>
        <w:widowControl w:val="0"/>
        <w:pBdr>
          <w:top w:val="single" w:sz="4" w:space="2"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15.</w:t>
      </w:r>
      <w:r w:rsidRPr="00957D6D">
        <w:rPr>
          <w:rFonts w:ascii="Times New Roman" w:eastAsia="Times New Roman" w:hAnsi="Times New Roman" w:cs="Times New Roman"/>
          <w:b/>
          <w:snapToGrid w:val="0"/>
        </w:rPr>
        <w:tab/>
        <w:t>VARTOJIMO INSTRUKCIJA</w:t>
      </w:r>
    </w:p>
    <w:p w14:paraId="0D8F6D1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25811E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7B36D8A" w14:textId="77777777" w:rsidR="002C6F1E" w:rsidRPr="00957D6D" w:rsidRDefault="002C6F1E" w:rsidP="00506F51">
      <w:pPr>
        <w:widowControl w:val="0"/>
        <w:pBdr>
          <w:top w:val="single" w:sz="4" w:space="1" w:color="auto"/>
          <w:left w:val="single" w:sz="4" w:space="4" w:color="auto"/>
          <w:bottom w:val="single" w:sz="4" w:space="0" w:color="auto"/>
          <w:right w:val="single" w:sz="4" w:space="4" w:color="auto"/>
        </w:pBdr>
        <w:tabs>
          <w:tab w:val="left" w:pos="567"/>
        </w:tabs>
        <w:ind w:left="0" w:right="-1" w:firstLine="0"/>
        <w:rPr>
          <w:rFonts w:ascii="Times New Roman" w:eastAsia="Times New Roman" w:hAnsi="Times New Roman" w:cs="Times New Roman"/>
          <w:snapToGrid w:val="0"/>
          <w:color w:val="008000"/>
        </w:rPr>
      </w:pPr>
      <w:r w:rsidRPr="00957D6D">
        <w:rPr>
          <w:rFonts w:ascii="Times New Roman" w:eastAsia="Times New Roman" w:hAnsi="Times New Roman" w:cs="Times New Roman"/>
          <w:b/>
          <w:snapToGrid w:val="0"/>
        </w:rPr>
        <w:t>16.</w:t>
      </w:r>
      <w:r w:rsidRPr="00957D6D">
        <w:rPr>
          <w:rFonts w:ascii="Times New Roman" w:eastAsia="Times New Roman" w:hAnsi="Times New Roman" w:cs="Times New Roman"/>
          <w:b/>
          <w:snapToGrid w:val="0"/>
        </w:rPr>
        <w:tab/>
        <w:t>INFORMACIJA BRAILIO RAŠTU</w:t>
      </w:r>
    </w:p>
    <w:p w14:paraId="597DF77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08B49C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20 mg tabletės</w:t>
      </w:r>
    </w:p>
    <w:p w14:paraId="0A9A1DF4"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Dexamethasone Krka 40 mg tabletės</w:t>
      </w:r>
    </w:p>
    <w:p w14:paraId="557BD82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B1F569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hd w:val="clear" w:color="auto" w:fill="CCCCCC"/>
          <w:lang w:eastAsia="lt-LT" w:bidi="lt-LT"/>
        </w:rPr>
      </w:pPr>
    </w:p>
    <w:p w14:paraId="4C488D5B"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17.</w:t>
      </w:r>
      <w:r w:rsidRPr="00957D6D">
        <w:rPr>
          <w:rFonts w:ascii="Times New Roman" w:eastAsia="Times New Roman" w:hAnsi="Times New Roman" w:cs="Times New Roman"/>
          <w:b/>
          <w:lang w:eastAsia="lt-LT" w:bidi="lt-LT"/>
        </w:rPr>
        <w:tab/>
        <w:t>UNIKALUS IDENTIFIKATORIUS – 2D BRŪKŠNINIS KODAS</w:t>
      </w:r>
    </w:p>
    <w:p w14:paraId="1663BAFF"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0B09817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highlight w:val="lightGray"/>
          <w:lang w:eastAsia="lt-LT" w:bidi="lt-LT"/>
        </w:rPr>
        <w:t>2D brūkšninis kodas su nurodytu unikaliu identifikatoriumi.</w:t>
      </w:r>
    </w:p>
    <w:p w14:paraId="06B74D0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highlight w:val="lightGray"/>
          <w:lang w:eastAsia="lt-LT" w:bidi="lt-LT"/>
        </w:rPr>
      </w:pPr>
    </w:p>
    <w:p w14:paraId="4112C6E1"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08648E91"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1080" w:right="-1" w:hanging="1080"/>
        <w:outlineLvl w:val="0"/>
        <w:rPr>
          <w:rFonts w:ascii="Times New Roman" w:eastAsia="Times New Roman" w:hAnsi="Times New Roman" w:cs="Times New Roman"/>
          <w:i/>
          <w:lang w:eastAsia="lt-LT" w:bidi="lt-LT"/>
        </w:rPr>
      </w:pPr>
      <w:r w:rsidRPr="00957D6D">
        <w:rPr>
          <w:rFonts w:ascii="Times New Roman" w:eastAsia="Times New Roman" w:hAnsi="Times New Roman" w:cs="Times New Roman"/>
          <w:b/>
          <w:lang w:eastAsia="lt-LT" w:bidi="lt-LT"/>
        </w:rPr>
        <w:t>18.</w:t>
      </w:r>
      <w:r w:rsidRPr="00957D6D">
        <w:rPr>
          <w:rFonts w:ascii="Times New Roman" w:eastAsia="Times New Roman" w:hAnsi="Times New Roman" w:cs="Times New Roman"/>
          <w:b/>
          <w:lang w:eastAsia="lt-LT" w:bidi="lt-LT"/>
        </w:rPr>
        <w:tab/>
        <w:t>UNIKALUS IDENTIFIKATORIUS – ŽMONĖMS SUPRANTAMI DUOMENYS</w:t>
      </w:r>
    </w:p>
    <w:p w14:paraId="14BE0893"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595BB63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PC</w:t>
      </w:r>
    </w:p>
    <w:p w14:paraId="2E6A020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lt-LT" w:bidi="lt-LT"/>
        </w:rPr>
      </w:pPr>
      <w:r w:rsidRPr="00957D6D">
        <w:rPr>
          <w:rFonts w:ascii="Times New Roman" w:eastAsia="Times New Roman" w:hAnsi="Times New Roman" w:cs="Times New Roman"/>
          <w:lang w:eastAsia="lt-LT" w:bidi="lt-LT"/>
        </w:rPr>
        <w:t>SN</w:t>
      </w:r>
    </w:p>
    <w:p w14:paraId="33DD445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highlight w:val="lightGray"/>
          <w:lang w:eastAsia="lt-LT" w:bidi="lt-LT"/>
        </w:rPr>
      </w:pPr>
      <w:r w:rsidRPr="00957D6D">
        <w:rPr>
          <w:rFonts w:ascii="Times New Roman" w:eastAsia="Times New Roman" w:hAnsi="Times New Roman" w:cs="Times New Roman"/>
          <w:highlight w:val="lightGray"/>
          <w:lang w:eastAsia="lt-LT" w:bidi="lt-LT"/>
        </w:rPr>
        <w:t>NN</w:t>
      </w:r>
    </w:p>
    <w:p w14:paraId="4A93064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lang w:eastAsia="sl-SI"/>
        </w:rPr>
      </w:pPr>
    </w:p>
    <w:p w14:paraId="0565DC98" w14:textId="77777777" w:rsidR="002C6F1E" w:rsidRPr="00957D6D" w:rsidRDefault="002C6F1E" w:rsidP="00506F51">
      <w:pPr>
        <w:widowControl w:val="0"/>
        <w:ind w:left="0" w:right="-1" w:firstLine="0"/>
        <w:rPr>
          <w:rFonts w:ascii="Times New Roman" w:eastAsia="Times New Roman" w:hAnsi="Times New Roman" w:cs="Times New Roman"/>
          <w:lang w:eastAsia="lt-LT" w:bidi="lt-LT"/>
        </w:rPr>
      </w:pPr>
    </w:p>
    <w:p w14:paraId="2FCC692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4FEB6811"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lastRenderedPageBreak/>
        <w:t>MINIMALI INFORMACIJA ANT LIZDINIŲ PLOKŠTELIŲ ARBA DVISLUOKSNIŲ JUOSTELIŲ</w:t>
      </w:r>
    </w:p>
    <w:p w14:paraId="15043F07"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p>
    <w:p w14:paraId="5EF2A3C4" w14:textId="77777777" w:rsidR="002C6F1E" w:rsidRPr="00957D6D" w:rsidRDefault="002C6F1E">
      <w:pPr>
        <w:widowControl w:val="0"/>
        <w:pBdr>
          <w:top w:val="single" w:sz="4" w:space="1" w:color="auto"/>
          <w:left w:val="single" w:sz="4" w:space="4" w:color="auto"/>
          <w:bottom w:val="single" w:sz="4" w:space="1" w:color="auto"/>
          <w:right w:val="single" w:sz="4" w:space="4" w:color="auto"/>
        </w:pBdr>
        <w:tabs>
          <w:tab w:val="left" w:pos="567"/>
        </w:tabs>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LIZDINĖ PLOKŠTELĖ</w:t>
      </w:r>
    </w:p>
    <w:p w14:paraId="1D81873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D2C5FB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A6074B9"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1.</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VAISTINIO</w:t>
      </w:r>
      <w:r w:rsidRPr="00957D6D">
        <w:rPr>
          <w:rFonts w:ascii="Times New Roman" w:eastAsia="Times New Roman" w:hAnsi="Times New Roman" w:cs="Times New Roman"/>
          <w:b/>
          <w:snapToGrid w:val="0"/>
        </w:rPr>
        <w:t xml:space="preserve"> PREPARATO PAVADINIMAS</w:t>
      </w:r>
    </w:p>
    <w:p w14:paraId="616AD27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A1929C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20 mg tabletės</w:t>
      </w:r>
    </w:p>
    <w:p w14:paraId="12646527" w14:textId="77777777" w:rsidR="002C6F1E" w:rsidRPr="00957D6D" w:rsidRDefault="002C6F1E" w:rsidP="00506F51">
      <w:pPr>
        <w:widowControl w:val="0"/>
        <w:ind w:left="0" w:right="-1" w:firstLine="0"/>
        <w:rPr>
          <w:rFonts w:ascii="Times New Roman" w:eastAsia="Times New Roman" w:hAnsi="Times New Roman" w:cs="Times New Roman"/>
          <w:highlight w:val="lightGray"/>
        </w:rPr>
      </w:pPr>
      <w:r w:rsidRPr="00957D6D">
        <w:rPr>
          <w:rFonts w:ascii="Times New Roman" w:eastAsia="Times New Roman" w:hAnsi="Times New Roman" w:cs="Times New Roman"/>
          <w:highlight w:val="lightGray"/>
        </w:rPr>
        <w:t>Dexamethasone Krka 40 mg tabletės</w:t>
      </w:r>
    </w:p>
    <w:p w14:paraId="308942F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CD9CCC1" w14:textId="77777777" w:rsidR="002C6F1E" w:rsidRPr="00957D6D" w:rsidRDefault="00A83EC3" w:rsidP="00506F51">
      <w:pPr>
        <w:widowControl w:val="0"/>
        <w:tabs>
          <w:tab w:val="left" w:pos="567"/>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d</w:t>
      </w:r>
      <w:r w:rsidR="002C6F1E" w:rsidRPr="00957D6D">
        <w:rPr>
          <w:rFonts w:ascii="Times New Roman" w:eastAsia="Times New Roman" w:hAnsi="Times New Roman" w:cs="Times New Roman"/>
          <w:snapToGrid w:val="0"/>
        </w:rPr>
        <w:t>eksametazonas</w:t>
      </w:r>
    </w:p>
    <w:p w14:paraId="6A90BA3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D45A3D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3ABDF68"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2.</w:t>
      </w:r>
      <w:r w:rsidRPr="00957D6D">
        <w:rPr>
          <w:rFonts w:ascii="Times New Roman" w:eastAsia="Times New Roman" w:hAnsi="Times New Roman" w:cs="Times New Roman"/>
          <w:b/>
          <w:snapToGrid w:val="0"/>
        </w:rPr>
        <w:tab/>
      </w:r>
      <w:r w:rsidRPr="00957D6D">
        <w:rPr>
          <w:rFonts w:ascii="Times New Roman" w:eastAsia="Times New Roman" w:hAnsi="Times New Roman" w:cs="Times New Roman"/>
          <w:b/>
          <w:caps/>
          <w:snapToGrid w:val="0"/>
        </w:rPr>
        <w:t>REGISTRUOTOJO pavadinimas</w:t>
      </w:r>
    </w:p>
    <w:p w14:paraId="73A639E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B08115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KRKA</w:t>
      </w:r>
    </w:p>
    <w:p w14:paraId="0F8DCF8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E60671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35F6B11" w14:textId="77777777" w:rsidR="002C6F1E" w:rsidRPr="00957D6D" w:rsidRDefault="002C6F1E" w:rsidP="00506F51">
      <w:pPr>
        <w:widowControl w:val="0"/>
        <w:pBdr>
          <w:top w:val="single" w:sz="4" w:space="1" w:color="auto"/>
          <w:left w:val="single" w:sz="4" w:space="4" w:color="auto"/>
          <w:bottom w:val="single" w:sz="4" w:space="2"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3.</w:t>
      </w:r>
      <w:r w:rsidRPr="00957D6D">
        <w:rPr>
          <w:rFonts w:ascii="Times New Roman" w:eastAsia="Times New Roman" w:hAnsi="Times New Roman" w:cs="Times New Roman"/>
          <w:b/>
          <w:snapToGrid w:val="0"/>
        </w:rPr>
        <w:tab/>
        <w:t>TINKAMUMO LAIKAS</w:t>
      </w:r>
    </w:p>
    <w:p w14:paraId="5E9B4E3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7150C3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EXP&lt;mm/MMMM&gt;</w:t>
      </w:r>
    </w:p>
    <w:p w14:paraId="4D82919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25173D9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7A3BD5B"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4.</w:t>
      </w:r>
      <w:r w:rsidRPr="00957D6D">
        <w:rPr>
          <w:rFonts w:ascii="Times New Roman" w:eastAsia="Times New Roman" w:hAnsi="Times New Roman" w:cs="Times New Roman"/>
          <w:b/>
          <w:snapToGrid w:val="0"/>
        </w:rPr>
        <w:tab/>
        <w:t>SERIJOS NUMERIS</w:t>
      </w:r>
    </w:p>
    <w:p w14:paraId="2FA3EF3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F1C58A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Lot</w:t>
      </w:r>
    </w:p>
    <w:p w14:paraId="3D81284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EF2F51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9B0A61A" w14:textId="77777777" w:rsidR="002C6F1E" w:rsidRPr="00957D6D" w:rsidRDefault="002C6F1E" w:rsidP="00506F51">
      <w:pPr>
        <w:widowControl w:val="0"/>
        <w:pBdr>
          <w:top w:val="single" w:sz="4" w:space="1" w:color="auto"/>
          <w:left w:val="single" w:sz="4" w:space="4" w:color="auto"/>
          <w:bottom w:val="single" w:sz="4" w:space="1" w:color="auto"/>
          <w:right w:val="single" w:sz="4" w:space="4" w:color="auto"/>
        </w:pBdr>
        <w:tabs>
          <w:tab w:val="left" w:pos="567"/>
        </w:tabs>
        <w:ind w:left="0" w:right="-1" w:firstLine="0"/>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5.</w:t>
      </w:r>
      <w:r w:rsidRPr="00957D6D">
        <w:rPr>
          <w:rFonts w:ascii="Times New Roman" w:eastAsia="Times New Roman" w:hAnsi="Times New Roman" w:cs="Times New Roman"/>
          <w:b/>
          <w:snapToGrid w:val="0"/>
        </w:rPr>
        <w:tab/>
        <w:t>KITA</w:t>
      </w:r>
    </w:p>
    <w:p w14:paraId="38E1293C" w14:textId="77777777" w:rsidR="002C6F1E" w:rsidRDefault="002C6F1E" w:rsidP="00506F51">
      <w:pPr>
        <w:widowControl w:val="0"/>
        <w:tabs>
          <w:tab w:val="left" w:pos="567"/>
        </w:tabs>
        <w:ind w:left="0" w:right="-1" w:firstLine="0"/>
        <w:rPr>
          <w:rFonts w:ascii="Times New Roman" w:eastAsia="Times New Roman" w:hAnsi="Times New Roman" w:cs="Times New Roman"/>
          <w:snapToGrid w:val="0"/>
        </w:rPr>
      </w:pPr>
    </w:p>
    <w:p w14:paraId="30F7AAF4" w14:textId="77777777" w:rsidR="00210AF9" w:rsidRPr="00957D6D" w:rsidRDefault="00654932" w:rsidP="00654932">
      <w:pPr>
        <w:widowControl w:val="0"/>
        <w:tabs>
          <w:tab w:val="left" w:pos="567"/>
        </w:tabs>
        <w:ind w:left="0" w:right="-1" w:firstLine="0"/>
        <w:rPr>
          <w:rFonts w:ascii="Times New Roman" w:eastAsia="Times New Roman" w:hAnsi="Times New Roman" w:cs="Times New Roman"/>
          <w:snapToGrid w:val="0"/>
        </w:rPr>
      </w:pPr>
      <w:r w:rsidRPr="00422DF0">
        <w:rPr>
          <w:rFonts w:ascii="Times New Roman" w:eastAsia="Times New Roman" w:hAnsi="Times New Roman" w:cs="Times New Roman"/>
          <w:snapToGrid w:val="0"/>
          <w:highlight w:val="lightGray"/>
        </w:rPr>
        <w:t>Ant 20</w:t>
      </w:r>
      <w:r w:rsidR="00422DF0">
        <w:rPr>
          <w:rFonts w:ascii="Times New Roman" w:eastAsia="Times New Roman" w:hAnsi="Times New Roman" w:cs="Times New Roman"/>
          <w:snapToGrid w:val="0"/>
          <w:highlight w:val="lightGray"/>
        </w:rPr>
        <w:t> </w:t>
      </w:r>
      <w:r w:rsidR="00422DF0" w:rsidRPr="00422DF0">
        <w:rPr>
          <w:rFonts w:ascii="Times New Roman" w:eastAsia="Times New Roman" w:hAnsi="Times New Roman" w:cs="Times New Roman"/>
          <w:snapToGrid w:val="0"/>
          <w:highlight w:val="lightGray"/>
        </w:rPr>
        <w:t>mg ir 40 </w:t>
      </w:r>
      <w:r w:rsidRPr="00422DF0">
        <w:rPr>
          <w:rFonts w:ascii="Times New Roman" w:eastAsia="Times New Roman" w:hAnsi="Times New Roman" w:cs="Times New Roman"/>
          <w:snapToGrid w:val="0"/>
          <w:highlight w:val="lightGray"/>
        </w:rPr>
        <w:t>mg lizdinių plokštelių bus pridėta juoda linija.</w:t>
      </w:r>
    </w:p>
    <w:p w14:paraId="2866296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br w:type="page"/>
      </w:r>
    </w:p>
    <w:p w14:paraId="724F61A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A6252E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91459B0"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7CC19DFC"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2AD6BFB7"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0B858A01"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1D0BF686"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6EFD21F5"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000CA573"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0033E08F"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613A6EC4"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19B85221"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4F33833F"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063ED7C4"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33E81F72"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6B0B1674"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23694944"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192C898D"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5CA5A383"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597EC8C2"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6FE89117"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48131EA9"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208C0440" w14:textId="77777777" w:rsidR="002C6F1E" w:rsidRPr="00957D6D" w:rsidRDefault="002C6F1E" w:rsidP="00506F51">
      <w:pPr>
        <w:widowControl w:val="0"/>
        <w:tabs>
          <w:tab w:val="left" w:pos="567"/>
        </w:tabs>
        <w:ind w:left="0" w:right="-1" w:firstLine="0"/>
        <w:outlineLvl w:val="0"/>
        <w:rPr>
          <w:rFonts w:ascii="Times New Roman" w:eastAsia="Times New Roman" w:hAnsi="Times New Roman" w:cs="Times New Roman"/>
          <w:snapToGrid w:val="0"/>
        </w:rPr>
      </w:pPr>
    </w:p>
    <w:p w14:paraId="368BD056" w14:textId="77777777" w:rsidR="002C6F1E" w:rsidRPr="00957D6D" w:rsidRDefault="002C6F1E" w:rsidP="00506F51">
      <w:pPr>
        <w:widowControl w:val="0"/>
        <w:tabs>
          <w:tab w:val="left" w:pos="567"/>
        </w:tabs>
        <w:ind w:left="0" w:right="-1" w:firstLine="0"/>
        <w:jc w:val="center"/>
        <w:outlineLvl w:val="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B. PAKUOTĖS LAPELIS</w:t>
      </w:r>
    </w:p>
    <w:p w14:paraId="2CC438DA"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Cs/>
          <w:snapToGrid w:val="0"/>
          <w:lang w:eastAsia="x-none"/>
        </w:rPr>
        <w:br w:type="page"/>
      </w:r>
      <w:r w:rsidRPr="00957D6D">
        <w:rPr>
          <w:rFonts w:ascii="Times New Roman" w:eastAsia="Times New Roman" w:hAnsi="Times New Roman" w:cs="Times New Roman"/>
          <w:b/>
          <w:bCs/>
          <w:iCs/>
          <w:snapToGrid w:val="0"/>
          <w:lang w:eastAsia="x-none"/>
        </w:rPr>
        <w:lastRenderedPageBreak/>
        <w:t>Pakuotės lapelis:</w:t>
      </w:r>
      <w:r w:rsidRPr="00957D6D">
        <w:rPr>
          <w:rFonts w:ascii="Times New Roman" w:eastAsia="Times New Roman" w:hAnsi="Times New Roman" w:cs="Times New Roman"/>
          <w:b/>
          <w:snapToGrid w:val="0"/>
          <w:lang w:eastAsia="x-none"/>
        </w:rPr>
        <w:t xml:space="preserve"> </w:t>
      </w:r>
      <w:r w:rsidRPr="00957D6D">
        <w:rPr>
          <w:rFonts w:ascii="Times New Roman" w:eastAsia="Times New Roman" w:hAnsi="Times New Roman" w:cs="Times New Roman"/>
          <w:b/>
          <w:bCs/>
          <w:iCs/>
          <w:snapToGrid w:val="0"/>
          <w:lang w:eastAsia="x-none"/>
        </w:rPr>
        <w:t>informacija vartotojui</w:t>
      </w:r>
    </w:p>
    <w:p w14:paraId="7EC5D337" w14:textId="77777777" w:rsidR="002C6F1E" w:rsidRPr="00957D6D" w:rsidRDefault="002C6F1E" w:rsidP="00506F51">
      <w:pPr>
        <w:widowControl w:val="0"/>
        <w:numPr>
          <w:ilvl w:val="12"/>
          <w:numId w:val="0"/>
        </w:numPr>
        <w:shd w:val="clear" w:color="auto" w:fill="FFFFFF"/>
        <w:ind w:right="-1"/>
        <w:jc w:val="center"/>
        <w:rPr>
          <w:rFonts w:ascii="Times New Roman" w:eastAsia="Times New Roman" w:hAnsi="Times New Roman" w:cs="Times New Roman"/>
          <w:snapToGrid w:val="0"/>
        </w:rPr>
      </w:pPr>
    </w:p>
    <w:p w14:paraId="0644E4E3" w14:textId="77777777" w:rsidR="002C6F1E" w:rsidRPr="00957D6D" w:rsidRDefault="002C6F1E" w:rsidP="00506F51">
      <w:pPr>
        <w:widowControl w:val="0"/>
        <w:tabs>
          <w:tab w:val="left" w:pos="567"/>
        </w:tabs>
        <w:ind w:left="0" w:right="-1" w:firstLine="0"/>
        <w:jc w:val="center"/>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Dexamethasone Krka 4 mg tabletės</w:t>
      </w:r>
    </w:p>
    <w:p w14:paraId="1C0D8E57" w14:textId="77777777" w:rsidR="002C6F1E" w:rsidRPr="00957D6D" w:rsidRDefault="002C6F1E" w:rsidP="00506F51">
      <w:pPr>
        <w:widowControl w:val="0"/>
        <w:tabs>
          <w:tab w:val="left" w:pos="567"/>
        </w:tabs>
        <w:ind w:left="0" w:right="-1" w:firstLine="0"/>
        <w:jc w:val="center"/>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Dexamethasone Krka 8 mg tabletės</w:t>
      </w:r>
    </w:p>
    <w:p w14:paraId="4F1A6A15" w14:textId="77777777" w:rsidR="002C6F1E" w:rsidRPr="00957D6D" w:rsidRDefault="00A83EC3" w:rsidP="00506F51">
      <w:pPr>
        <w:widowControl w:val="0"/>
        <w:numPr>
          <w:ilvl w:val="12"/>
          <w:numId w:val="0"/>
        </w:numPr>
        <w:ind w:right="-1"/>
        <w:jc w:val="center"/>
        <w:rPr>
          <w:rFonts w:ascii="Times New Roman" w:eastAsia="Times New Roman" w:hAnsi="Times New Roman" w:cs="Times New Roman"/>
          <w:snapToGrid w:val="0"/>
        </w:rPr>
      </w:pPr>
      <w:r>
        <w:rPr>
          <w:rFonts w:ascii="Times New Roman" w:eastAsia="Times New Roman" w:hAnsi="Times New Roman" w:cs="Times New Roman"/>
          <w:snapToGrid w:val="0"/>
        </w:rPr>
        <w:t>d</w:t>
      </w:r>
      <w:r w:rsidR="002C6F1E" w:rsidRPr="00957D6D">
        <w:rPr>
          <w:rFonts w:ascii="Times New Roman" w:eastAsia="Times New Roman" w:hAnsi="Times New Roman" w:cs="Times New Roman"/>
          <w:snapToGrid w:val="0"/>
        </w:rPr>
        <w:t>eksametazonas</w:t>
      </w:r>
    </w:p>
    <w:p w14:paraId="43649699"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04F245CD"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Atidžiai perskaitykite visą šį lapelį, prieš pradėdami vartoti vaistą, nes jame pateikiama Jums svarbi informacija.</w:t>
      </w:r>
    </w:p>
    <w:p w14:paraId="5D6C7142" w14:textId="77777777" w:rsidR="002C6F1E" w:rsidRPr="00957D6D" w:rsidRDefault="002C6F1E" w:rsidP="00B52189">
      <w:pPr>
        <w:widowControl w:val="0"/>
        <w:numPr>
          <w:ilvl w:val="0"/>
          <w:numId w:val="36"/>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Neišmeskite šio lapelio, nes vėl gali prireikti jį perskaityti.</w:t>
      </w:r>
    </w:p>
    <w:p w14:paraId="2441DC20" w14:textId="77777777" w:rsidR="002C6F1E" w:rsidRPr="00957D6D" w:rsidRDefault="002C6F1E" w:rsidP="00B52189">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kreipkitės į gydytoją arba vaistininką.</w:t>
      </w:r>
    </w:p>
    <w:p w14:paraId="0DA687BA" w14:textId="77777777" w:rsidR="002C6F1E" w:rsidRPr="00957D6D" w:rsidRDefault="002C6F1E" w:rsidP="00B52189">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skirtas tik Jums, todėl kitiems žmonėms jo duoti negalima. Vaistas gali jiems pakenkti (net tiems, kurių ligos požymiai yra tokie patys kaip Jūsų).</w:t>
      </w:r>
    </w:p>
    <w:p w14:paraId="48B1A4B7" w14:textId="3C91D7E7" w:rsidR="002C6F1E" w:rsidRPr="00957D6D" w:rsidRDefault="002C6F1E" w:rsidP="00B52189">
      <w:pPr>
        <w:widowControl w:val="0"/>
        <w:numPr>
          <w:ilvl w:val="0"/>
          <w:numId w:val="36"/>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pasireiškė šalutinis poveikis (net jeigu jis šiame lapelyje nenurodytas), kreipkitės į gydytoją arba vaistininką. Žr. 4</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skyrių.</w:t>
      </w:r>
    </w:p>
    <w:p w14:paraId="6208D885"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08675092"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Apie ką rašoma šiame lapelyje?</w:t>
      </w:r>
    </w:p>
    <w:p w14:paraId="7E8A93E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5580A56" w14:textId="77777777"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1.</w:t>
      </w:r>
      <w:r w:rsidRPr="00957D6D">
        <w:rPr>
          <w:rFonts w:ascii="Times New Roman" w:eastAsia="Times New Roman" w:hAnsi="Times New Roman" w:cs="Times New Roman"/>
          <w:snapToGrid w:val="0"/>
        </w:rPr>
        <w:tab/>
        <w:t>Kas yra Dexamethasone Krka ir kam jis vartojamas</w:t>
      </w:r>
    </w:p>
    <w:p w14:paraId="3D9158CA"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2.</w:t>
      </w:r>
      <w:r w:rsidRPr="00957D6D">
        <w:rPr>
          <w:rFonts w:ascii="Times New Roman" w:eastAsia="Times New Roman" w:hAnsi="Times New Roman" w:cs="Times New Roman"/>
          <w:snapToGrid w:val="0"/>
        </w:rPr>
        <w:tab/>
        <w:t>Kas žinotina prieš vartojant Dexamethasone Krka</w:t>
      </w:r>
    </w:p>
    <w:p w14:paraId="0C08052B"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3.</w:t>
      </w:r>
      <w:r w:rsidRPr="00957D6D">
        <w:rPr>
          <w:rFonts w:ascii="Times New Roman" w:eastAsia="Times New Roman" w:hAnsi="Times New Roman" w:cs="Times New Roman"/>
          <w:snapToGrid w:val="0"/>
        </w:rPr>
        <w:tab/>
        <w:t>Kaip vartoti Dexamethasone Krka</w:t>
      </w:r>
    </w:p>
    <w:p w14:paraId="2ABAF68C" w14:textId="77777777"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snapToGrid w:val="0"/>
        </w:rPr>
        <w:t>4.</w:t>
      </w:r>
      <w:r w:rsidRPr="00957D6D">
        <w:rPr>
          <w:rFonts w:ascii="Times New Roman" w:eastAsia="Times New Roman" w:hAnsi="Times New Roman" w:cs="Times New Roman"/>
          <w:snapToGrid w:val="0"/>
        </w:rPr>
        <w:tab/>
        <w:t>Galimas šalutinis poveikis</w:t>
      </w:r>
    </w:p>
    <w:p w14:paraId="61912DFA" w14:textId="77777777" w:rsidR="002C6F1E" w:rsidRPr="00957D6D" w:rsidRDefault="002C6F1E">
      <w:pPr>
        <w:widowControl w:val="0"/>
        <w:numPr>
          <w:ilvl w:val="12"/>
          <w:numId w:val="0"/>
        </w:numPr>
        <w:tabs>
          <w:tab w:val="left" w:pos="709"/>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5.</w:t>
      </w:r>
      <w:r w:rsidRPr="00957D6D">
        <w:rPr>
          <w:rFonts w:ascii="Times New Roman" w:eastAsia="Times New Roman" w:hAnsi="Times New Roman" w:cs="Times New Roman"/>
          <w:snapToGrid w:val="0"/>
        </w:rPr>
        <w:tab/>
        <w:t>Kaip laikyti Dexamethasone Krka</w:t>
      </w:r>
    </w:p>
    <w:p w14:paraId="199DB6D9"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6.</w:t>
      </w:r>
      <w:r w:rsidRPr="00957D6D">
        <w:rPr>
          <w:rFonts w:ascii="Times New Roman" w:eastAsia="Times New Roman" w:hAnsi="Times New Roman" w:cs="Times New Roman"/>
          <w:snapToGrid w:val="0"/>
        </w:rPr>
        <w:tab/>
        <w:t>Pakuotės turinys ir kita informacija</w:t>
      </w:r>
    </w:p>
    <w:p w14:paraId="527C734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B60545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98FB797"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w:t>
      </w:r>
      <w:r w:rsidRPr="00957D6D">
        <w:rPr>
          <w:rFonts w:ascii="Times New Roman" w:eastAsia="Times New Roman" w:hAnsi="Times New Roman" w:cs="Times New Roman"/>
          <w:b/>
          <w:bCs/>
          <w:snapToGrid w:val="0"/>
          <w:lang w:eastAsia="x-none"/>
        </w:rPr>
        <w:tab/>
        <w:t>Kas yra Dexamethasone Krka ir kam jis vartojamas</w:t>
      </w:r>
    </w:p>
    <w:p w14:paraId="6982E19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D1621F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yra sintetinis gliukokortikoidas. Gliukokortikoidai yra antinksčių liaukų žievėje gaminami hormonai. Vaistas slopina uždegimą, malšina skausmą, sukelia antialerginį poveikį ir slopina imuninę sistemą.</w:t>
      </w:r>
    </w:p>
    <w:p w14:paraId="352304E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B8121BD"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rekomenduojama gydyti ir autoimunines</w:t>
      </w:r>
      <w:r w:rsidR="00C13163">
        <w:rPr>
          <w:rFonts w:ascii="Times New Roman" w:eastAsia="Times New Roman" w:hAnsi="Times New Roman" w:cs="Times New Roman"/>
          <w:snapToGrid w:val="0"/>
        </w:rPr>
        <w:t>,</w:t>
      </w:r>
      <w:r w:rsidRPr="00957D6D">
        <w:rPr>
          <w:rFonts w:ascii="Times New Roman" w:eastAsia="Times New Roman" w:hAnsi="Times New Roman" w:cs="Times New Roman"/>
          <w:snapToGrid w:val="0"/>
        </w:rPr>
        <w:t xml:space="preserve"> </w:t>
      </w:r>
      <w:r w:rsidR="00C13163">
        <w:rPr>
          <w:rFonts w:ascii="Times New Roman" w:eastAsia="Times New Roman" w:hAnsi="Times New Roman" w:cs="Times New Roman"/>
          <w:snapToGrid w:val="0"/>
          <w:u w:val="single"/>
        </w:rPr>
        <w:t xml:space="preserve">jungiamojo audinio ir raumenų bei skeleto </w:t>
      </w:r>
      <w:r w:rsidRPr="00957D6D">
        <w:rPr>
          <w:rFonts w:ascii="Times New Roman" w:eastAsia="Times New Roman" w:hAnsi="Times New Roman" w:cs="Times New Roman"/>
          <w:snapToGrid w:val="0"/>
        </w:rPr>
        <w:t>ligas (pvz., sisteminę raudonąją vilkligę, reumatoidinį artritą, jaunatvinį idiopatinį artritą ir mazginį poliarteritą), kvėpavimo takų ligas (pvz., bronchų astmą ir ūminį obstrukcinį laringitą (krupą)), odos ligas (pvz., eritrodermiją ir paprastąją pūslinę), tuberkuliozinį meningitą (tik kartu su antiinfekciniu gydymu), kraujo ligas (pvz., idiopatinę trombocitinę purpurą</w:t>
      </w:r>
      <w:r w:rsidRPr="00957D6D">
        <w:rPr>
          <w:rFonts w:ascii="Times New Roman" w:eastAsia="Times New Roman" w:hAnsi="Times New Roman" w:cs="Times New Roman"/>
          <w:lang w:eastAsia="sl-SI"/>
        </w:rPr>
        <w:t xml:space="preserve"> suaugusiems</w:t>
      </w:r>
      <w:r w:rsidRPr="00957D6D">
        <w:rPr>
          <w:rFonts w:ascii="Times New Roman" w:eastAsia="Times New Roman" w:hAnsi="Times New Roman" w:cs="Times New Roman"/>
          <w:snapToGrid w:val="0"/>
        </w:rPr>
        <w:t>), smegenų patinimą, simptominę dauginę mielomą, ūminę limfoblastinę leukemiją, Hodžkino (</w:t>
      </w:r>
      <w:r w:rsidRPr="00957D6D">
        <w:rPr>
          <w:rFonts w:ascii="Times New Roman" w:eastAsia="Times New Roman" w:hAnsi="Times New Roman" w:cs="Times New Roman"/>
          <w:i/>
          <w:snapToGrid w:val="0"/>
        </w:rPr>
        <w:t>Hodgkin</w:t>
      </w:r>
      <w:r w:rsidRPr="00957D6D">
        <w:rPr>
          <w:rFonts w:ascii="Times New Roman" w:eastAsia="Times New Roman" w:hAnsi="Times New Roman" w:cs="Times New Roman"/>
          <w:snapToGrid w:val="0"/>
        </w:rPr>
        <w:t>) limfomą ir ne Hodžkino (</w:t>
      </w:r>
      <w:r w:rsidRPr="00957D6D">
        <w:rPr>
          <w:rFonts w:ascii="Times New Roman" w:eastAsia="Times New Roman" w:hAnsi="Times New Roman" w:cs="Times New Roman"/>
          <w:i/>
          <w:snapToGrid w:val="0"/>
        </w:rPr>
        <w:t>non-Hodgkin</w:t>
      </w:r>
      <w:r w:rsidRPr="00957D6D">
        <w:rPr>
          <w:rFonts w:ascii="Times New Roman" w:eastAsia="Times New Roman" w:hAnsi="Times New Roman" w:cs="Times New Roman"/>
          <w:snapToGrid w:val="0"/>
        </w:rPr>
        <w:t>) limfomą (kartu su kitais vaistais), navikines ligas (būklę lengvinančiam gydymui), be to, šio vaisto vartojama chemoterapijos sukelto pykinimo ir vėmimo gydymui ir profilaktikai bei pooperacinio vėmimo gydymui ir profilaktikai (kartu su kitais vaistais nuo pykinimo ir vėmimo).</w:t>
      </w:r>
    </w:p>
    <w:p w14:paraId="43F80C21" w14:textId="77777777" w:rsidR="002C6F1E" w:rsidRDefault="002C6F1E" w:rsidP="00506F51">
      <w:pPr>
        <w:widowControl w:val="0"/>
        <w:numPr>
          <w:ilvl w:val="12"/>
          <w:numId w:val="0"/>
        </w:numPr>
        <w:ind w:right="-1"/>
        <w:rPr>
          <w:rFonts w:ascii="Times New Roman" w:eastAsia="Times New Roman" w:hAnsi="Times New Roman" w:cs="Times New Roman"/>
          <w:snapToGrid w:val="0"/>
        </w:rPr>
      </w:pPr>
    </w:p>
    <w:p w14:paraId="1DF617DF" w14:textId="77777777" w:rsidR="00947293" w:rsidRPr="008C7CB0" w:rsidRDefault="00947293" w:rsidP="00506F51">
      <w:pPr>
        <w:widowControl w:val="0"/>
        <w:numPr>
          <w:ilvl w:val="12"/>
          <w:numId w:val="0"/>
        </w:numPr>
        <w:ind w:right="-1"/>
        <w:rPr>
          <w:rFonts w:ascii="Times New Roman" w:eastAsia="Times New Roman" w:hAnsi="Times New Roman" w:cs="Times New Roman"/>
          <w:snapToGrid w:val="0"/>
          <w:u w:val="single"/>
        </w:rPr>
      </w:pPr>
      <w:r w:rsidRPr="008C7CB0">
        <w:rPr>
          <w:rFonts w:ascii="Times New Roman" w:eastAsia="Times New Roman" w:hAnsi="Times New Roman" w:cs="Times New Roman"/>
          <w:snapToGrid w:val="0"/>
          <w:u w:val="single"/>
        </w:rPr>
        <w:t>Dexamethasone Krka 4</w:t>
      </w:r>
      <w:r w:rsidR="00F405F5">
        <w:rPr>
          <w:rFonts w:ascii="Times New Roman" w:eastAsia="Times New Roman" w:hAnsi="Times New Roman" w:cs="Times New Roman"/>
          <w:snapToGrid w:val="0"/>
          <w:u w:val="single"/>
        </w:rPr>
        <w:t> </w:t>
      </w:r>
      <w:r w:rsidRPr="008C7CB0">
        <w:rPr>
          <w:rFonts w:ascii="Times New Roman" w:eastAsia="Times New Roman" w:hAnsi="Times New Roman" w:cs="Times New Roman"/>
          <w:snapToGrid w:val="0"/>
          <w:u w:val="single"/>
        </w:rPr>
        <w:t>mg tabletės</w:t>
      </w:r>
    </w:p>
    <w:p w14:paraId="04FE7D3D" w14:textId="77777777" w:rsidR="00D709AF" w:rsidRDefault="00D709AF" w:rsidP="008C7CB0">
      <w:pPr>
        <w:widowControl w:val="0"/>
        <w:ind w:left="0" w:firstLine="0"/>
        <w:rPr>
          <w:rFonts w:ascii="Times New Roman" w:hAnsi="Times New Roman" w:cs="Times New Roman"/>
          <w:lang w:eastAsia="lt-LT"/>
        </w:rPr>
      </w:pPr>
      <w:r w:rsidRPr="008C7CB0">
        <w:rPr>
          <w:rFonts w:ascii="Times New Roman" w:hAnsi="Times New Roman" w:cs="Times New Roman"/>
          <w:lang w:eastAsia="lt-LT"/>
        </w:rPr>
        <w:t>Dexamethason</w:t>
      </w:r>
      <w:r>
        <w:rPr>
          <w:rFonts w:ascii="Times New Roman" w:hAnsi="Times New Roman" w:cs="Times New Roman"/>
          <w:lang w:eastAsia="lt-LT"/>
        </w:rPr>
        <w:t>e</w:t>
      </w:r>
      <w:r w:rsidRPr="008C7CB0">
        <w:rPr>
          <w:rFonts w:ascii="Times New Roman" w:hAnsi="Times New Roman" w:cs="Times New Roman"/>
          <w:lang w:eastAsia="lt-LT"/>
        </w:rPr>
        <w:t xml:space="preserve"> Krka skiriamas gydyti suaugusie</w:t>
      </w:r>
      <w:r w:rsidR="00F405F5">
        <w:rPr>
          <w:rFonts w:ascii="Times New Roman" w:hAnsi="Times New Roman" w:cs="Times New Roman"/>
          <w:lang w:eastAsia="lt-LT"/>
        </w:rPr>
        <w:t>sie</w:t>
      </w:r>
      <w:r w:rsidRPr="008C7CB0">
        <w:rPr>
          <w:rFonts w:ascii="Times New Roman" w:hAnsi="Times New Roman" w:cs="Times New Roman"/>
          <w:lang w:eastAsia="lt-LT"/>
        </w:rPr>
        <w:t>ms ir paaugliams (12</w:t>
      </w:r>
      <w:r w:rsidR="00F405F5">
        <w:rPr>
          <w:rFonts w:ascii="Times New Roman" w:hAnsi="Times New Roman" w:cs="Times New Roman"/>
          <w:lang w:eastAsia="lt-LT"/>
        </w:rPr>
        <w:t> </w:t>
      </w:r>
      <w:r w:rsidRPr="008C7CB0">
        <w:rPr>
          <w:rFonts w:ascii="Times New Roman" w:hAnsi="Times New Roman" w:cs="Times New Roman"/>
          <w:lang w:eastAsia="lt-LT"/>
        </w:rPr>
        <w:t>metų ir vyresniems, sveriantiems 40</w:t>
      </w:r>
      <w:r w:rsidR="00F405F5">
        <w:rPr>
          <w:rFonts w:ascii="Times New Roman" w:hAnsi="Times New Roman" w:cs="Times New Roman"/>
          <w:lang w:eastAsia="lt-LT"/>
        </w:rPr>
        <w:t> </w:t>
      </w:r>
      <w:r w:rsidRPr="008C7CB0">
        <w:rPr>
          <w:rFonts w:ascii="Times New Roman" w:hAnsi="Times New Roman" w:cs="Times New Roman"/>
          <w:lang w:eastAsia="lt-LT"/>
        </w:rPr>
        <w:t>kg ar daugiau), sergantiems koronaviruso liga 2019 (COVID-19), kuriems sunku kvėpuoti ir reikalinga deguonies terapija.</w:t>
      </w:r>
    </w:p>
    <w:p w14:paraId="32173B9E" w14:textId="77777777" w:rsidR="00D709AF" w:rsidRPr="008C7CB0" w:rsidRDefault="00D709AF" w:rsidP="008C7CB0">
      <w:pPr>
        <w:widowControl w:val="0"/>
        <w:ind w:left="0" w:firstLine="0"/>
        <w:rPr>
          <w:rFonts w:ascii="Times New Roman" w:hAnsi="Times New Roman" w:cs="Times New Roman"/>
          <w:lang w:eastAsia="lt-LT"/>
        </w:rPr>
      </w:pPr>
    </w:p>
    <w:p w14:paraId="4056E78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0FDED2E"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Kas žinotina prieš vartojant Dexamethasone Krka</w:t>
      </w:r>
    </w:p>
    <w:p w14:paraId="0880D93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2194B0C"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Dexamethasone Krka vartoti </w:t>
      </w:r>
      <w:r w:rsidR="00C13163">
        <w:rPr>
          <w:rFonts w:ascii="Times New Roman" w:eastAsia="Times New Roman" w:hAnsi="Times New Roman" w:cs="Times New Roman"/>
          <w:b/>
          <w:bCs/>
          <w:snapToGrid w:val="0"/>
          <w:lang w:eastAsia="x-none"/>
        </w:rPr>
        <w:t>draudžiama:</w:t>
      </w:r>
    </w:p>
    <w:p w14:paraId="2F60FD2D" w14:textId="42149FDF"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alergija deksametazonui arba bet kuriai pagalbinei šio vaisto medžiagai (jos išvardytos 6</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skyriuje);</w:t>
      </w:r>
    </w:p>
    <w:p w14:paraId="36DD7DD1" w14:textId="77777777"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visą kūną apėmusi infekcinė liga (nebent ji yra gydoma);</w:t>
      </w:r>
    </w:p>
    <w:p w14:paraId="6A3085ED" w14:textId="77777777"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yra skrandžio ar dvylikapirštės žarnos opa;</w:t>
      </w:r>
    </w:p>
    <w:p w14:paraId="628ECE7B" w14:textId="77777777" w:rsidR="002C6F1E" w:rsidRPr="00957D6D" w:rsidRDefault="002C6F1E" w:rsidP="00B52189">
      <w:pPr>
        <w:widowControl w:val="0"/>
        <w:numPr>
          <w:ilvl w:val="0"/>
          <w:numId w:val="37"/>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Jus planuojama skiepyti gyvosiomis vakcinomis.</w:t>
      </w:r>
    </w:p>
    <w:p w14:paraId="1B94286A"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DDF3B48"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t>Įspėjimai ir atsargumo priemonės</w:t>
      </w:r>
    </w:p>
    <w:p w14:paraId="17F20BA8" w14:textId="77777777" w:rsidR="00D709AF" w:rsidRDefault="009F0DA3" w:rsidP="00506F51">
      <w:pPr>
        <w:widowControl w:val="0"/>
        <w:numPr>
          <w:ilvl w:val="12"/>
          <w:numId w:val="0"/>
        </w:numPr>
        <w:ind w:right="-1"/>
        <w:rPr>
          <w:rFonts w:ascii="Times New Roman" w:eastAsia="Times New Roman" w:hAnsi="Times New Roman" w:cs="Times New Roman"/>
          <w:snapToGrid w:val="0"/>
        </w:rPr>
      </w:pPr>
      <w:r>
        <w:rPr>
          <w:rFonts w:ascii="Times New Roman" w:eastAsia="Times New Roman" w:hAnsi="Times New Roman" w:cs="Times New Roman"/>
          <w:snapToGrid w:val="0"/>
        </w:rPr>
        <w:t>Jeigu esate gydomas nuo COVID-19, k</w:t>
      </w:r>
      <w:r w:rsidR="00D709AF">
        <w:rPr>
          <w:rFonts w:ascii="Times New Roman" w:eastAsia="Times New Roman" w:hAnsi="Times New Roman" w:cs="Times New Roman"/>
          <w:snapToGrid w:val="0"/>
        </w:rPr>
        <w:t>itų steroidinių vaistų vartojimo nutraukti neturėtumėte, nebent Jūsų gydytojas nurodė tai padaryti.</w:t>
      </w:r>
    </w:p>
    <w:p w14:paraId="3BB5DEFC" w14:textId="77777777" w:rsidR="00D709AF" w:rsidRDefault="00D709AF" w:rsidP="00506F51">
      <w:pPr>
        <w:widowControl w:val="0"/>
        <w:numPr>
          <w:ilvl w:val="12"/>
          <w:numId w:val="0"/>
        </w:numPr>
        <w:ind w:right="-1"/>
        <w:rPr>
          <w:rFonts w:ascii="Times New Roman" w:eastAsia="Times New Roman" w:hAnsi="Times New Roman" w:cs="Times New Roman"/>
          <w:snapToGrid w:val="0"/>
        </w:rPr>
      </w:pPr>
    </w:p>
    <w:p w14:paraId="4B3830C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Pasitarkite su gydytoju</w:t>
      </w:r>
      <w:r w:rsidR="00D709AF">
        <w:rPr>
          <w:rFonts w:ascii="Times New Roman" w:eastAsia="Times New Roman" w:hAnsi="Times New Roman" w:cs="Times New Roman"/>
          <w:snapToGrid w:val="0"/>
        </w:rPr>
        <w:t>,</w:t>
      </w:r>
      <w:r w:rsidRPr="00957D6D">
        <w:rPr>
          <w:rFonts w:ascii="Times New Roman" w:eastAsia="Times New Roman" w:hAnsi="Times New Roman" w:cs="Times New Roman"/>
          <w:snapToGrid w:val="0"/>
        </w:rPr>
        <w:t xml:space="preserve"> vaistininku</w:t>
      </w:r>
      <w:r w:rsidR="00D709AF">
        <w:rPr>
          <w:rFonts w:ascii="Times New Roman" w:eastAsia="Times New Roman" w:hAnsi="Times New Roman" w:cs="Times New Roman"/>
          <w:snapToGrid w:val="0"/>
        </w:rPr>
        <w:t xml:space="preserve"> arba slaugytoju</w:t>
      </w:r>
      <w:r w:rsidRPr="00957D6D">
        <w:rPr>
          <w:rFonts w:ascii="Times New Roman" w:eastAsia="Times New Roman" w:hAnsi="Times New Roman" w:cs="Times New Roman"/>
          <w:snapToGrid w:val="0"/>
        </w:rPr>
        <w:t>, prieš pradėdami vartoti Dexamethasone Krka:</w:t>
      </w:r>
    </w:p>
    <w:p w14:paraId="45B51EB6"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kada nors sirgote sunkia depresija arba maniakine depresija (bipoliniu sutrikimu), įskaitant depresiją, pasireiškusią prieš steroidinių vaistų (tokių kaip deksametazonas) vartojimą arba jo metu;</w:t>
      </w:r>
    </w:p>
    <w:p w14:paraId="5067F7B8"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šiomis ligomis sirgo bet kuris iš Jūsų kraujo giminaičių.</w:t>
      </w:r>
    </w:p>
    <w:p w14:paraId="3F97323F"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rPr>
      </w:pPr>
    </w:p>
    <w:p w14:paraId="266F8403"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Steroidų, tokių kaip Dexamethasone Krka, vartojimo metu gali atsirasti psichikos sutrikimų.</w:t>
      </w:r>
    </w:p>
    <w:p w14:paraId="1F283ADD"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w:t>
      </w:r>
    </w:p>
    <w:p w14:paraId="6566E69B"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Paprastai jie prasideda per kelias dienas ar savaites nuo vaisto vartojimo pradžios.</w:t>
      </w:r>
    </w:p>
    <w:p w14:paraId="37A9BC99"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Didesnė tokio poveikio rizika yra vartojant dideles dozes.</w:t>
      </w:r>
    </w:p>
    <w:p w14:paraId="05B50FD4"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Dauguma tokių sutrikimų išnyksta sumažinus dozę ar nutraukus vaisto vartojimą. Vis dėlto, jei tokių sutrikimų atsiranda, gali prireikti juos gydyti.</w:t>
      </w:r>
    </w:p>
    <w:p w14:paraId="0E2CEE1E"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6CB7ADEB"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14:paraId="5D97F2FA"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29513C29"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Pasitarkite su gydytoju, prieš pradėdami vartoti šį vaistą, jeigu:</w:t>
      </w:r>
    </w:p>
    <w:p w14:paraId="2C7DB47B"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inkstų ar kepenų sutrikimų (kepenų cirozė ar lėtinis kepenų nepakankamumas);</w:t>
      </w:r>
    </w:p>
    <w:p w14:paraId="6D81A660" w14:textId="77777777" w:rsidR="002C6F1E" w:rsidRPr="00383264" w:rsidRDefault="00383264" w:rsidP="00B52189">
      <w:pPr>
        <w:widowControl w:val="0"/>
        <w:numPr>
          <w:ilvl w:val="0"/>
          <w:numId w:val="38"/>
        </w:numPr>
        <w:ind w:left="567" w:right="-1" w:hanging="567"/>
        <w:rPr>
          <w:rFonts w:ascii="Times New Roman" w:eastAsia="Times New Roman" w:hAnsi="Times New Roman" w:cs="Times New Roman"/>
          <w:bCs/>
        </w:rPr>
      </w:pPr>
      <w:r w:rsidRPr="00164F21">
        <w:rPr>
          <w:rFonts w:ascii="Times New Roman" w:hAnsi="Times New Roman" w:cs="Times New Roman"/>
        </w:rPr>
        <w:t xml:space="preserve">sergate arba įtariama, kad sergate </w:t>
      </w:r>
      <w:r w:rsidR="002C6F1E" w:rsidRPr="00383264">
        <w:rPr>
          <w:rFonts w:ascii="Times New Roman" w:eastAsia="Times New Roman" w:hAnsi="Times New Roman" w:cs="Times New Roman"/>
          <w:bCs/>
        </w:rPr>
        <w:t>feochromocitom</w:t>
      </w:r>
      <w:r w:rsidRPr="00383264">
        <w:rPr>
          <w:rFonts w:ascii="Times New Roman" w:eastAsia="Times New Roman" w:hAnsi="Times New Roman" w:cs="Times New Roman"/>
          <w:bCs/>
        </w:rPr>
        <w:t>a (antinksčių naviku)</w:t>
      </w:r>
      <w:r w:rsidR="002C6F1E" w:rsidRPr="00383264">
        <w:rPr>
          <w:rFonts w:ascii="Times New Roman" w:eastAsia="Times New Roman" w:hAnsi="Times New Roman" w:cs="Times New Roman"/>
          <w:bCs/>
        </w:rPr>
        <w:t>;</w:t>
      </w:r>
    </w:p>
    <w:p w14:paraId="21D8ACF5"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didelis kraujospūdis, sergate širdies liga ar Jus neseniai ištiko širdies priepuolis (gauta pranešimų apie širdies raumens plyšimą);</w:t>
      </w:r>
    </w:p>
    <w:p w14:paraId="1070050E"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segate cukriniu diabetu ar juo sirgo kuris nors iš Jūsų kraujo giminaičių;</w:t>
      </w:r>
    </w:p>
    <w:p w14:paraId="347E9997"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osteoporoze (kaulų suplonėjimu), ypač jei esate moteris, kuriai prasidėjo menopauzė;</w:t>
      </w:r>
    </w:p>
    <w:p w14:paraId="77D715D6"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anksčiau vartojant šio ar kito steroido pasireiškė raumenų silpnumas;</w:t>
      </w:r>
    </w:p>
    <w:p w14:paraId="116DA6BC"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glaukoma (yra padidėjęs akispūdis) arba ja sirgo kuris nors iš Jūsų kraujo giminaičių, arba sergate katarakta (yra regą bloginantis akies lęšiuko drumstumas);</w:t>
      </w:r>
    </w:p>
    <w:p w14:paraId="36A234AB"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generalizuota miastenija (raumenų silpnumą sukeliančia liga);</w:t>
      </w:r>
    </w:p>
    <w:p w14:paraId="07CB4AB5"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žarnyno sutrikimas ar skrandžio (pepsinė) opa;</w:t>
      </w:r>
    </w:p>
    <w:p w14:paraId="1CFDB947"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psichikos sutrikimų arba sirgote psichikos liga, kurią pasunkino šio tipo vaistų vartojimas;</w:t>
      </w:r>
    </w:p>
    <w:p w14:paraId="4CB9A31F"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epilepsija (liga, pasireiškiančia pasikartojančiais priepuoliais ar traukuliais);</w:t>
      </w:r>
    </w:p>
    <w:p w14:paraId="08B3BD4C"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migrena;</w:t>
      </w:r>
    </w:p>
    <w:p w14:paraId="7271C8B3"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susilpnėjusi skydliaukės veikla;</w:t>
      </w:r>
    </w:p>
    <w:p w14:paraId="122D6ECB"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parazitinė infekcija;</w:t>
      </w:r>
    </w:p>
    <w:p w14:paraId="74002DA5"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tuberkulioze, septicemija ar grybelių sukelta infekcine akių liga;</w:t>
      </w:r>
    </w:p>
    <w:p w14:paraId="45E41338"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galvos smegenų maliarija;</w:t>
      </w:r>
    </w:p>
    <w:p w14:paraId="59C223FC"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pūslelinė (lūpų ar lytinių organų pūslelinė ir akių paprastoji pūslelinė, nes gali prakiurti ragena);</w:t>
      </w:r>
    </w:p>
    <w:p w14:paraId="07EB4FD2"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astma;</w:t>
      </w:r>
    </w:p>
    <w:p w14:paraId="6961D386"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esate gydomi nuo kraujagyslių užsikimšimo kraujo krešuliais (tromboembolijos);</w:t>
      </w:r>
    </w:p>
    <w:p w14:paraId="68FCAA46" w14:textId="77777777" w:rsidR="002C6F1E" w:rsidRPr="00957D6D" w:rsidRDefault="002C6F1E" w:rsidP="00B52189">
      <w:pPr>
        <w:widowControl w:val="0"/>
        <w:numPr>
          <w:ilvl w:val="0"/>
          <w:numId w:val="3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ragenos išopėjimas ar sužalojimas.</w:t>
      </w:r>
    </w:p>
    <w:p w14:paraId="401D1D2A" w14:textId="77777777" w:rsidR="002C6F1E" w:rsidRDefault="002C6F1E" w:rsidP="00506F51">
      <w:pPr>
        <w:widowControl w:val="0"/>
        <w:numPr>
          <w:ilvl w:val="12"/>
          <w:numId w:val="0"/>
        </w:numPr>
        <w:ind w:right="-1"/>
        <w:rPr>
          <w:rFonts w:ascii="Times New Roman" w:eastAsia="Times New Roman" w:hAnsi="Times New Roman" w:cs="Times New Roman"/>
          <w:bCs/>
        </w:rPr>
      </w:pPr>
    </w:p>
    <w:p w14:paraId="37F4B704" w14:textId="77777777" w:rsidR="00383264" w:rsidRDefault="00383264" w:rsidP="00506F51">
      <w:pPr>
        <w:widowControl w:val="0"/>
        <w:numPr>
          <w:ilvl w:val="12"/>
          <w:numId w:val="0"/>
        </w:numPr>
        <w:ind w:right="-1"/>
        <w:rPr>
          <w:rFonts w:ascii="Times New Roman" w:hAnsi="Times New Roman" w:cs="Times New Roman"/>
        </w:rPr>
      </w:pPr>
      <w:r w:rsidRPr="00D854F5">
        <w:rPr>
          <w:rFonts w:ascii="Times New Roman" w:hAnsi="Times New Roman" w:cs="Times New Roman"/>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421DD75D" w14:textId="77777777" w:rsidR="009400EF" w:rsidRPr="00164F21" w:rsidRDefault="009400EF" w:rsidP="00506F51">
      <w:pPr>
        <w:widowControl w:val="0"/>
        <w:numPr>
          <w:ilvl w:val="12"/>
          <w:numId w:val="0"/>
        </w:numPr>
        <w:ind w:right="-1"/>
        <w:rPr>
          <w:rFonts w:ascii="Times New Roman" w:hAnsi="Times New Roman" w:cs="Times New Roman"/>
        </w:rPr>
      </w:pPr>
    </w:p>
    <w:p w14:paraId="0DDBEC7F"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kortikosteroidais gali silpninti Jūsų organizmo gebėjimą kovoti su infekcija. Kartais gali pasireikšti </w:t>
      </w:r>
      <w:r w:rsidRPr="00957D6D">
        <w:rPr>
          <w:rFonts w:ascii="Times New Roman" w:eastAsia="Times New Roman" w:hAnsi="Times New Roman" w:cs="Times New Roman"/>
          <w:iCs/>
        </w:rPr>
        <w:t xml:space="preserve">mikroorganizmų, kurie įprastomis aplinkybėmis infekcines ligas sukelia retai, infekcija </w:t>
      </w:r>
      <w:r w:rsidRPr="00957D6D">
        <w:rPr>
          <w:rFonts w:ascii="Times New Roman" w:eastAsia="Times New Roman" w:hAnsi="Times New Roman" w:cs="Times New Roman"/>
          <w:iCs/>
        </w:rPr>
        <w:lastRenderedPageBreak/>
        <w:t>(vadinamoji oportunistinė infekcija)</w:t>
      </w:r>
      <w:r w:rsidRPr="00957D6D">
        <w:rPr>
          <w:rFonts w:ascii="Times New Roman" w:eastAsia="Times New Roman" w:hAnsi="Times New Roman" w:cs="Times New Roman"/>
          <w:bCs/>
        </w:rPr>
        <w:t>. Jei gydymo šiuo vaistu metu Jums pasireikš bet kokia infekcija, 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14:paraId="490C7238"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7D869D04"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Svarbu, kad gydymo šiuo vaistu laikotarpiu Jūs vengtumėte bet kokio kontakto su vėjaraupiais, juostine pūsleline ar tymais sergančiais žmonėmis. Jei manote, kad galėjo būti kontaktas su bet kuria iš minėtų ligų sergančiu žmogumi, turite nedelsdami kreiptis į gydytoją. Be to, Jūs turite informuoti savo gydytoją apie visas infekcines ligas (pvz., tymus ar vėjaraupius), kuriomis Jūs esate sirgę, ir apie visus skiepijimus.</w:t>
      </w:r>
    </w:p>
    <w:p w14:paraId="30429804"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05CEAB25"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Pasakykite gydytoju, jeigu Jums yra bet kuri toliau paminėta būklė:</w:t>
      </w:r>
      <w:r w:rsidR="00086698">
        <w:rPr>
          <w:rFonts w:ascii="Times New Roman" w:eastAsia="Times New Roman" w:hAnsi="Times New Roman" w:cs="Times New Roman"/>
          <w:bCs/>
        </w:rPr>
        <w:t xml:space="preserve"> n</w:t>
      </w:r>
      <w:r w:rsidRPr="00957D6D">
        <w:rPr>
          <w:rFonts w:ascii="Times New Roman" w:eastAsia="Times New Roman" w:hAnsi="Times New Roman" w:cs="Times New Roman"/>
          <w:bCs/>
        </w:rPr>
        <w:t>avikų lizės sindromo simptomai, pvz., raumenų mėšlungis, raumenų silpnumas, minčių susipainiojimas, regos netekimas ar sutrikimas arba dusulys (jeigu sergate piktybine kraujo liga).</w:t>
      </w:r>
    </w:p>
    <w:p w14:paraId="64886E2D"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60F795FA"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pradėtumėte matyti lyg per miglą arba jums pasireikštų kiti regėjimo sutrikimai, kreipkitės į savo gydytoją.</w:t>
      </w:r>
    </w:p>
    <w:p w14:paraId="15418BAA"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centrinę serozinę chorioretinopatiją, t. y. akių ligą, kuri sukelia matomo vaizdo neryškumą ir regos sutrikimą. Paprastai pažeidžiama tik viena akis.</w:t>
      </w:r>
    </w:p>
    <w:p w14:paraId="0E97A53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6AA917A0"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14:paraId="73FC324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2D2105B7"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Gydymas </w:t>
      </w:r>
      <w:r w:rsidRPr="00957D6D">
        <w:rPr>
          <w:rFonts w:ascii="Times New Roman" w:eastAsia="Times New Roman" w:hAnsi="Times New Roman" w:cs="Times New Roman"/>
          <w:bCs/>
          <w:lang w:eastAsia="sl-SI"/>
        </w:rPr>
        <w:t xml:space="preserve">Dexamethasone Krka gali sukelti būklę, vadinamą antinksčių žievės nepakankamumu. Tai gali pakeisti vaisto veiksmingumą po streso, traumos, operacijos, gimdymo ar ligos ir Jūsų organizmas </w:t>
      </w:r>
      <w:r w:rsidRPr="00957D6D">
        <w:rPr>
          <w:rFonts w:ascii="Times New Roman" w:eastAsia="Times New Roman" w:hAnsi="Times New Roman" w:cs="Times New Roman"/>
          <w:iCs/>
        </w:rPr>
        <w:t>gali negebėti įprastai reaguoti į sunkų stresą, pvz., nelaimingą atsitikimą</w:t>
      </w:r>
      <w:r w:rsidRPr="00957D6D">
        <w:rPr>
          <w:rFonts w:ascii="Times New Roman" w:eastAsia="Times New Roman" w:hAnsi="Times New Roman" w:cs="Times New Roman"/>
          <w:color w:val="000000"/>
          <w:shd w:val="clear" w:color="auto" w:fill="FFFFFF"/>
          <w:lang w:eastAsia="sl-SI"/>
        </w:rPr>
        <w:t>, operaciją, gimdymą ar ligą.</w:t>
      </w:r>
    </w:p>
    <w:p w14:paraId="66E4FB25"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gydymo Dexamethasone Krka 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14:paraId="7983A716"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4AADDF5E"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Jums atliekamas slopinimo testas (tyrimas, kuriuo nustatomas hormono kiekis organizme), odos testas alergijai nustatyti ar testas bakterinei infekcijai nustatyti, tyrimą atliekantį asmenį turite informuoti, kad vartojate deksametazono, kadangi tai gali keisti rezultatus.</w:t>
      </w:r>
    </w:p>
    <w:p w14:paraId="0B5EF40A"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54C4E3C5"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Be to šio vaisto vartojimo laikotarpiu gydytojas gali sumažinti druskos kiekį Jūsų maiste ir skirti kalio papildų.</w:t>
      </w:r>
    </w:p>
    <w:p w14:paraId="2062E8FD" w14:textId="77777777" w:rsidR="002C6F1E" w:rsidRPr="00957D6D" w:rsidRDefault="002C6F1E" w:rsidP="00506F51">
      <w:pPr>
        <w:widowControl w:val="0"/>
        <w:numPr>
          <w:ilvl w:val="12"/>
          <w:numId w:val="0"/>
        </w:numPr>
        <w:ind w:right="-1"/>
        <w:rPr>
          <w:rFonts w:ascii="Times New Roman" w:eastAsia="Times New Roman" w:hAnsi="Times New Roman" w:cs="Times New Roman"/>
          <w:b/>
          <w:bCs/>
        </w:rPr>
      </w:pPr>
    </w:p>
    <w:p w14:paraId="0D910562"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14:paraId="0F88416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9425DEA"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Vaikams</w:t>
      </w:r>
    </w:p>
    <w:p w14:paraId="0219D51E" w14:textId="77777777" w:rsidR="00042434" w:rsidRDefault="002C6F1E" w:rsidP="00506F51">
      <w:pPr>
        <w:ind w:left="0" w:firstLine="0"/>
        <w:rPr>
          <w:rFonts w:ascii="Times New Roman" w:eastAsia="Calibri" w:hAnsi="Times New Roman" w:cs="Times New Roman"/>
          <w:lang w:eastAsia="lt-LT"/>
        </w:rPr>
      </w:pPr>
      <w:r w:rsidRPr="00957D6D">
        <w:rPr>
          <w:rFonts w:ascii="Times New Roman" w:eastAsia="Times New Roman" w:hAnsi="Times New Roman" w:cs="Times New Roman"/>
          <w:snapToGrid w:val="0"/>
        </w:rPr>
        <w:t>Jei šio vaisto vartoja vaikas, svarbu, kad gydytojas dažnai vertintų jo augimą ir vystymąsi.</w:t>
      </w:r>
      <w:r w:rsidRPr="00957D6D">
        <w:rPr>
          <w:rFonts w:ascii="Times New Roman" w:eastAsia="Calibri" w:hAnsi="Times New Roman" w:cs="Times New Roman"/>
          <w:lang w:eastAsia="lt-LT"/>
        </w:rPr>
        <w:t xml:space="preserve"> Deksametazono negalima reguliariai vartoti prieš laiką gimusiems naujagimiams, kuriems yra kvėpavimo sutrikimų.</w:t>
      </w:r>
    </w:p>
    <w:p w14:paraId="23D37E9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3ABE1C4"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Cs/>
          <w:snapToGrid w:val="0"/>
          <w:lang w:eastAsia="x-none"/>
        </w:rPr>
      </w:pPr>
      <w:r w:rsidRPr="00957D6D">
        <w:rPr>
          <w:rFonts w:ascii="Times New Roman" w:eastAsia="Times New Roman" w:hAnsi="Times New Roman" w:cs="Times New Roman"/>
          <w:b/>
          <w:bCs/>
          <w:snapToGrid w:val="0"/>
          <w:lang w:eastAsia="x-none"/>
        </w:rPr>
        <w:t>Kiti vaistai ir Dexamethasone Krka</w:t>
      </w:r>
    </w:p>
    <w:p w14:paraId="7400C230" w14:textId="77777777" w:rsidR="002C6F1E" w:rsidRPr="00957D6D" w:rsidRDefault="002C6F1E" w:rsidP="00506F51">
      <w:pPr>
        <w:widowControl w:val="0"/>
        <w:numPr>
          <w:ilvl w:val="12"/>
          <w:numId w:val="0"/>
        </w:numPr>
        <w:ind w:right="-1"/>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Jeigu vartojate ar neseniai vartojote kitų vaistų arba dėl to nesate tikri, apie tai pasakykite gydytojui arba vaistininkui. Ypač svarbu pasakyti apie toliau išvardytus vaistus.</w:t>
      </w:r>
    </w:p>
    <w:p w14:paraId="5C26AF29"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Antikoaguliantai, t. y. kraują skystinantys vaistai (pvz., varfarinas).</w:t>
      </w:r>
    </w:p>
    <w:p w14:paraId="531A9E52"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lang w:eastAsia="sl-SI"/>
        </w:rPr>
        <w:t>Acetilsalicilo rūgštis</w:t>
      </w:r>
      <w:r w:rsidRPr="00957D6D">
        <w:rPr>
          <w:rFonts w:ascii="Times New Roman" w:eastAsia="Times New Roman" w:hAnsi="Times New Roman" w:cs="Times New Roman"/>
          <w:snapToGrid w:val="0"/>
        </w:rPr>
        <w:t xml:space="preserve"> ar panašūs vaistai (nesteroidiniai vaistai nuo uždegimo), pvz., indometacinas.</w:t>
      </w:r>
    </w:p>
    <w:p w14:paraId="3F38953E"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cukriniam diabetui gydyti.</w:t>
      </w:r>
    </w:p>
    <w:p w14:paraId="78C2431D"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Vaistai nuo didelio kraujospūdžio ligos.</w:t>
      </w:r>
    </w:p>
    <w:p w14:paraId="4F959656"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širdies ligų.</w:t>
      </w:r>
    </w:p>
    <w:p w14:paraId="38B5432D"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Diuretikai (šlapimo išsiskyrimą skatinančios tabletės).</w:t>
      </w:r>
    </w:p>
    <w:p w14:paraId="1CDED856"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Injekcinis amfotericinas B.</w:t>
      </w:r>
    </w:p>
    <w:p w14:paraId="2C1E1D8E"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Fenitoinas, karbamazepinas, primidonas (vaistai nuo epilepsijos).</w:t>
      </w:r>
    </w:p>
    <w:p w14:paraId="1A60A0E9"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Rifabutinas, rifampicinas</w:t>
      </w:r>
      <w:r w:rsidRPr="00957D6D">
        <w:rPr>
          <w:rFonts w:ascii="Times New Roman" w:eastAsia="Times New Roman" w:hAnsi="Times New Roman" w:cs="Times New Roman"/>
          <w:lang w:eastAsia="sl-SI"/>
        </w:rPr>
        <w:t>, izoniazidas</w:t>
      </w:r>
      <w:r w:rsidRPr="00957D6D">
        <w:rPr>
          <w:rFonts w:ascii="Times New Roman" w:eastAsia="Times New Roman" w:hAnsi="Times New Roman" w:cs="Times New Roman"/>
          <w:snapToGrid w:val="0"/>
        </w:rPr>
        <w:t xml:space="preserve"> (antibiotikai tuberkuliozei gydyti).</w:t>
      </w:r>
    </w:p>
    <w:p w14:paraId="0809D9B3"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Antacidiniai preparatai, ypač jei sudėtyje yra magnio trisilikato.</w:t>
      </w:r>
    </w:p>
    <w:p w14:paraId="7CF14D57"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Barbitūratai (vaistai nuo nemigos ir nerimo).</w:t>
      </w:r>
    </w:p>
    <w:p w14:paraId="5030EDF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Aminoglutetimidas (vaistas nuo vėžio).</w:t>
      </w:r>
    </w:p>
    <w:p w14:paraId="002674E7"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Karbenoksolonas (jo vartojama nuo skrandžio opų).</w:t>
      </w:r>
    </w:p>
    <w:p w14:paraId="5E5F76A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Efedrinas (nosies užgulimą mažinantis vaistas).</w:t>
      </w:r>
    </w:p>
    <w:p w14:paraId="0F58532B"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Acetazolamidas (jo vartojama nuo glaukomos ir epilepsijos).</w:t>
      </w:r>
    </w:p>
    <w:p w14:paraId="4A7B60B4"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Hidrokortizonas, kortizonas ir kiti kortikosteroidai.</w:t>
      </w:r>
    </w:p>
    <w:p w14:paraId="7A39A930"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Ketokonazolas</w:t>
      </w:r>
      <w:r w:rsidRPr="00957D6D">
        <w:rPr>
          <w:rFonts w:ascii="Times New Roman" w:eastAsia="Times New Roman" w:hAnsi="Times New Roman" w:cs="Times New Roman"/>
          <w:lang w:eastAsia="sl-SI"/>
        </w:rPr>
        <w:t>, itrakonazolas</w:t>
      </w:r>
      <w:r w:rsidRPr="00957D6D">
        <w:rPr>
          <w:rFonts w:ascii="Times New Roman" w:eastAsia="Times New Roman" w:hAnsi="Times New Roman" w:cs="Times New Roman"/>
          <w:snapToGrid w:val="0"/>
        </w:rPr>
        <w:t xml:space="preserve"> (nuo grybelinės infekcijos).</w:t>
      </w:r>
    </w:p>
    <w:p w14:paraId="111C8170"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Ritonaviras (vaistas nuo ŽIV).</w:t>
      </w:r>
    </w:p>
    <w:p w14:paraId="0D9E67D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Antibiotikai, įskaitant eritromiciną, fluorochinolonai.</w:t>
      </w:r>
    </w:p>
    <w:p w14:paraId="1102D896"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gerinantys raumenų veiklą sergant generalizuota miastenija (pvz., neostigminas).</w:t>
      </w:r>
    </w:p>
    <w:p w14:paraId="353BA36C"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Kolestiraminas (vaistas nuo didelio cholesterolio kiekio).</w:t>
      </w:r>
    </w:p>
    <w:p w14:paraId="4BF9312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Hormonai estrogenai, įskaitant kontraceptines tabletes.</w:t>
      </w:r>
    </w:p>
    <w:p w14:paraId="31DFE450"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Tetrakozaktidas, vartojamas antinksčių žievės funkcijai ištirti.</w:t>
      </w:r>
    </w:p>
    <w:p w14:paraId="7546928C"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Sultopridas, vartojamas emocijoms slopinti.</w:t>
      </w:r>
    </w:p>
    <w:p w14:paraId="2F70FB9F"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Ciklosporinas, vartojamas persodinto organo atmetimo profilaktikai.</w:t>
      </w:r>
    </w:p>
    <w:p w14:paraId="1C71D8DB"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Talidomidas, vartojamas, pvz., nuo dauginės mielomos.</w:t>
      </w:r>
    </w:p>
    <w:p w14:paraId="56991815"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Prazikvantelis, kurio vartojama nuo infekcijos tam tikromis kirmėlėmis.</w:t>
      </w:r>
    </w:p>
    <w:p w14:paraId="4A3DC541"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Skiepijimas gyvosiomis vakcinomis.</w:t>
      </w:r>
    </w:p>
    <w:p w14:paraId="3EC53078"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Chlorokvinas, hidroksichlorokvinas ir meflokvinas (nuo maliarijos).</w:t>
      </w:r>
    </w:p>
    <w:p w14:paraId="2DE14DFA"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Somatotropinas.</w:t>
      </w:r>
    </w:p>
    <w:p w14:paraId="37793641"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Protirelinas.</w:t>
      </w:r>
    </w:p>
    <w:p w14:paraId="40232B9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04B05E3" w14:textId="77777777"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Jeigu vartojate ar neseniai vartojote kitų vaistų, įskaitant vaistus, įsigytus be recepto, apie tai pasakykite gydytojui. Jums gali būti padidėjusi sunkių šalutinių poveikių rizika, jei vartojate deksametazono kartu su šiais vaistais:</w:t>
      </w:r>
    </w:p>
    <w:p w14:paraId="792D8F62"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Calibri" w:hAnsi="Times New Roman" w:cs="Times New Roman"/>
          <w:lang w:eastAsia="lt-LT"/>
        </w:rPr>
        <w:t>Kai kurie vaistai gali padidinti Dexamethasone Krka poveikį, todėl gydytojas gali pageidauti Jūs atidžiai stebėti, jei vartojate šių vaistų (iš jų vaistai, skirti ŽIV, ritonaviras, kobicistatas).</w:t>
      </w:r>
    </w:p>
    <w:p w14:paraId="63E28C19"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Acetilsalicilo rūgštimi ar panašiais vaistiniais preparatais (nesteroidiniai vaistai nuo uždegimo) pvz</w:t>
      </w:r>
      <w:r w:rsidR="004E0E51">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indometacinas</w:t>
      </w:r>
      <w:r w:rsidR="004E0E51">
        <w:rPr>
          <w:rFonts w:ascii="Times New Roman" w:eastAsia="Times New Roman" w:hAnsi="Times New Roman" w:cs="Times New Roman"/>
          <w:lang w:eastAsia="sl-SI"/>
        </w:rPr>
        <w:t>.</w:t>
      </w:r>
    </w:p>
    <w:p w14:paraId="052591B3"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vartojamais cukriniam diabetui gydyti</w:t>
      </w:r>
      <w:r w:rsidR="004E0E51">
        <w:rPr>
          <w:rFonts w:ascii="Times New Roman" w:eastAsia="Times New Roman" w:hAnsi="Times New Roman" w:cs="Times New Roman"/>
          <w:lang w:eastAsia="sl-SI"/>
        </w:rPr>
        <w:t>.</w:t>
      </w:r>
    </w:p>
    <w:p w14:paraId="0D5321C0"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širdies ligų gydymui</w:t>
      </w:r>
      <w:r w:rsidR="004E0E51">
        <w:rPr>
          <w:rFonts w:ascii="Times New Roman" w:eastAsia="Times New Roman" w:hAnsi="Times New Roman" w:cs="Times New Roman"/>
          <w:lang w:eastAsia="sl-SI"/>
        </w:rPr>
        <w:t>.</w:t>
      </w:r>
    </w:p>
    <w:p w14:paraId="49426C2F"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Diuretikais (šlapimą varančios tabletės)</w:t>
      </w:r>
      <w:r w:rsidR="004E0E51">
        <w:rPr>
          <w:rFonts w:ascii="Times New Roman" w:eastAsia="Times New Roman" w:hAnsi="Times New Roman" w:cs="Times New Roman"/>
          <w:lang w:eastAsia="sl-SI"/>
        </w:rPr>
        <w:t>.</w:t>
      </w:r>
    </w:p>
    <w:p w14:paraId="143D3213"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Injekciniu amfotericinu B</w:t>
      </w:r>
      <w:r w:rsidR="004E0E51">
        <w:rPr>
          <w:rFonts w:ascii="Times New Roman" w:eastAsia="Times New Roman" w:hAnsi="Times New Roman" w:cs="Times New Roman"/>
          <w:lang w:eastAsia="sl-SI"/>
        </w:rPr>
        <w:t>.</w:t>
      </w:r>
    </w:p>
    <w:p w14:paraId="0AB6C511"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Acetazolamidu (naudojamas glaukomos ir epilepsijos gydymui)</w:t>
      </w:r>
      <w:r w:rsidR="004E0E51">
        <w:rPr>
          <w:rFonts w:ascii="Times New Roman" w:eastAsia="Times New Roman" w:hAnsi="Times New Roman" w:cs="Times New Roman"/>
          <w:lang w:eastAsia="sl-SI"/>
        </w:rPr>
        <w:t>.</w:t>
      </w:r>
    </w:p>
    <w:p w14:paraId="20B2DF91"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Tetrakosaktidu, naudojamu antinksčių žievės funkcijos testuose</w:t>
      </w:r>
      <w:r w:rsidR="004E0E51">
        <w:rPr>
          <w:rFonts w:ascii="Times New Roman" w:eastAsia="Times New Roman" w:hAnsi="Times New Roman" w:cs="Times New Roman"/>
          <w:lang w:eastAsia="sl-SI"/>
        </w:rPr>
        <w:t>.</w:t>
      </w:r>
    </w:p>
    <w:p w14:paraId="09376E9C"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Karbenoksolonu (naudojamas skrandžio opų gydymui)</w:t>
      </w:r>
      <w:r w:rsidR="004E0E51">
        <w:rPr>
          <w:rFonts w:ascii="Times New Roman" w:eastAsia="Times New Roman" w:hAnsi="Times New Roman" w:cs="Times New Roman"/>
          <w:lang w:eastAsia="sl-SI"/>
        </w:rPr>
        <w:t>.</w:t>
      </w:r>
    </w:p>
    <w:p w14:paraId="2E9AFB3D"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Chlorokvinu, hidroksichlorokvinu ir meflokvinu (maliarijai)</w:t>
      </w:r>
      <w:r w:rsidR="004E0E51">
        <w:rPr>
          <w:rFonts w:ascii="Times New Roman" w:eastAsia="Times New Roman" w:hAnsi="Times New Roman" w:cs="Times New Roman"/>
          <w:lang w:eastAsia="sl-SI"/>
        </w:rPr>
        <w:t>.</w:t>
      </w:r>
    </w:p>
    <w:p w14:paraId="0AA51F37"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nuo didelio kraujo</w:t>
      </w:r>
      <w:r w:rsidR="00D54711">
        <w:rPr>
          <w:rFonts w:ascii="Times New Roman" w:eastAsia="Times New Roman" w:hAnsi="Times New Roman" w:cs="Times New Roman"/>
          <w:lang w:eastAsia="sl-SI"/>
        </w:rPr>
        <w:t>spūdžio</w:t>
      </w:r>
      <w:r w:rsidR="004E0E51">
        <w:rPr>
          <w:rFonts w:ascii="Times New Roman" w:eastAsia="Times New Roman" w:hAnsi="Times New Roman" w:cs="Times New Roman"/>
          <w:lang w:eastAsia="sl-SI"/>
        </w:rPr>
        <w:t>.</w:t>
      </w:r>
    </w:p>
    <w:p w14:paraId="7BAB4277"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Talidomidu, naudojamu, pvz.: daugybinei mielomai gydyti</w:t>
      </w:r>
      <w:r w:rsidR="004E0E51">
        <w:rPr>
          <w:rFonts w:ascii="Times New Roman" w:eastAsia="Times New Roman" w:hAnsi="Times New Roman" w:cs="Times New Roman"/>
          <w:lang w:eastAsia="sl-SI"/>
        </w:rPr>
        <w:t>.</w:t>
      </w:r>
    </w:p>
    <w:p w14:paraId="7421C5FD"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Skiepijimu gyvomis vakcinomis</w:t>
      </w:r>
      <w:r w:rsidR="004E0E51">
        <w:rPr>
          <w:rFonts w:ascii="Times New Roman" w:eastAsia="Times New Roman" w:hAnsi="Times New Roman" w:cs="Times New Roman"/>
          <w:lang w:eastAsia="sl-SI"/>
        </w:rPr>
        <w:t>.</w:t>
      </w:r>
    </w:p>
    <w:p w14:paraId="4EB5775E"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kurie pagerina raumenų judėjimą esant generalizuotai miastenijai (pvz</w:t>
      </w:r>
      <w:r w:rsidR="004E0E51">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neostigminas)</w:t>
      </w:r>
      <w:r w:rsidR="004E0E51">
        <w:rPr>
          <w:rFonts w:ascii="Times New Roman" w:eastAsia="Times New Roman" w:hAnsi="Times New Roman" w:cs="Times New Roman"/>
          <w:lang w:eastAsia="sl-SI"/>
        </w:rPr>
        <w:t>.</w:t>
      </w:r>
    </w:p>
    <w:p w14:paraId="22B11FC0" w14:textId="77777777" w:rsidR="002C6F1E" w:rsidRPr="00957D6D" w:rsidRDefault="002C6F1E" w:rsidP="00B52189">
      <w:pPr>
        <w:widowControl w:val="0"/>
        <w:numPr>
          <w:ilvl w:val="0"/>
          <w:numId w:val="40"/>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Antibiotikais, įskaitant fluorochinolonus</w:t>
      </w:r>
      <w:r w:rsidR="004E0E51">
        <w:rPr>
          <w:rFonts w:ascii="Times New Roman" w:eastAsia="Times New Roman" w:hAnsi="Times New Roman" w:cs="Times New Roman"/>
          <w:lang w:eastAsia="sl-SI"/>
        </w:rPr>
        <w:t>.</w:t>
      </w:r>
    </w:p>
    <w:p w14:paraId="001BD0FC" w14:textId="77777777"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p>
    <w:p w14:paraId="462D0AEB" w14:textId="77777777"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 xml:space="preserve">Jūs turite perskaityti pakuotės lapelius visų vaistų, kuriuos vartojate kartu su Dexamethasone Krka dėl informacijos, susijusios su šiais vaistais, prieš pradedant gydymą Dexamethasone Krka. Kai naudojami talidomidas, lenalidomidas arba pomalidomidas, būtinas ypatingas </w:t>
      </w:r>
      <w:r w:rsidRPr="00957D6D">
        <w:rPr>
          <w:rFonts w:ascii="Times New Roman" w:eastAsia="Times New Roman" w:hAnsi="Times New Roman" w:cs="Times New Roman"/>
          <w:b/>
          <w:lang w:eastAsia="sl-SI"/>
        </w:rPr>
        <w:lastRenderedPageBreak/>
        <w:t>dėmesys atliekant nėštumo testus ir reikalinga prevencija.</w:t>
      </w:r>
    </w:p>
    <w:p w14:paraId="4908BC21" w14:textId="77777777"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p>
    <w:p w14:paraId="6F260F48"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Dexamethasone Krka vartojimas su maistu, gėrimais ir alkoholiu</w:t>
      </w:r>
    </w:p>
    <w:p w14:paraId="2225406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Siekiant sumažinti virškinimo trakto dirginimą, deksametazoną reikia vartoti valgant arba po valgio. Reikia vengti gėrimų, kurių sudėtyje yra alkoholio arba kofeino. Rekomenduojama valgyti dažnai ir mažais kiekiais, be to, gali reikėti vartoti antacidinių preparatų, jei tai rekomenduos gydytojas.</w:t>
      </w:r>
    </w:p>
    <w:p w14:paraId="0A259EC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0499BA0"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Nėštumas ir žindymo laikotarpis</w:t>
      </w:r>
    </w:p>
    <w:p w14:paraId="02E426B7"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05ADE8F1" w14:textId="77777777" w:rsidR="002C6F1E"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nėštumo laikotarpiu (ypač paskutiniaisiais trimis mėnesiais) galima vartoti tik tuo atveju, jei nauda yra didesnė už riziką motinai ir vaikui. Jei šio vaisto vartojimo laikotarpiu pastosite, nenutraukite Dexamethasone Krka vartojimo, tačiau nedelsdama pasakykite gydytojui, kad esate nėščia.</w:t>
      </w:r>
    </w:p>
    <w:p w14:paraId="2A6FA38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Kortikosteroidų gali išsiskirti į motinos pieną. Pavojaus žindomiems naujagimiams ar kūdikiams negalima atmesti. Atsižvelgdamas į žindymo naudą kūdikiui ir gydymo naudą motinai, gydytojas nuspręs, ar nutraukti žindymą, ar nutraukti ar susilaikyti nuo gydymo deksametazonu.</w:t>
      </w:r>
    </w:p>
    <w:p w14:paraId="17E2682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3C2C41C"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Vairavimas ir mechanizmų valdymas</w:t>
      </w:r>
    </w:p>
    <w:p w14:paraId="41EA507F"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Nevairuokite, nevaldykite jokių įrankių ar mechanizmų ir neatlikite bet kokių pavojingų užduočių, jei pasireiškia šalutinis poveikis, pavyzdžiui, sumišimas, haliucinacijos, svaigulys, nuovargis, mieguistumas, alpimas ar miglotas matymas.</w:t>
      </w:r>
    </w:p>
    <w:p w14:paraId="551EE84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DC3062D"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Dexamethasone Krka sudėtyje yra </w:t>
      </w:r>
      <w:r w:rsidRPr="00957D6D">
        <w:rPr>
          <w:rFonts w:ascii="Times New Roman" w:eastAsia="Times New Roman" w:hAnsi="Times New Roman" w:cs="Times New Roman"/>
          <w:b/>
          <w:bCs/>
          <w:snapToGrid w:val="0"/>
          <w:color w:val="000000"/>
          <w:lang w:eastAsia="x-none"/>
        </w:rPr>
        <w:t>laktozės</w:t>
      </w:r>
    </w:p>
    <w:p w14:paraId="5DD0C04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2C6CDB5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726EB32"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B19DA85"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Kaip vartoti Dexamethasone Krka</w:t>
      </w:r>
    </w:p>
    <w:p w14:paraId="09E0F5B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64009D6" w14:textId="77777777" w:rsidR="00422EE8" w:rsidRPr="00422EE8" w:rsidRDefault="00422EE8" w:rsidP="00506F51">
      <w:pPr>
        <w:widowControl w:val="0"/>
        <w:numPr>
          <w:ilvl w:val="12"/>
          <w:numId w:val="0"/>
        </w:numPr>
        <w:ind w:right="-1"/>
        <w:rPr>
          <w:rFonts w:ascii="Times New Roman" w:eastAsia="Times New Roman" w:hAnsi="Times New Roman" w:cs="Times New Roman"/>
          <w:snapToGrid w:val="0"/>
        </w:rPr>
      </w:pPr>
      <w:r w:rsidRPr="008C7CB0">
        <w:rPr>
          <w:rFonts w:ascii="Times New Roman" w:eastAsia="Calibri" w:hAnsi="Times New Roman" w:cs="Times New Roman"/>
          <w:lang w:eastAsia="lt-LT"/>
        </w:rPr>
        <w:t xml:space="preserve">Vartokite </w:t>
      </w:r>
      <w:r w:rsidRPr="00422EE8">
        <w:rPr>
          <w:rFonts w:ascii="Times New Roman" w:eastAsia="Times New Roman" w:hAnsi="Times New Roman" w:cs="Times New Roman"/>
          <w:snapToGrid w:val="0"/>
        </w:rPr>
        <w:t xml:space="preserve">Dexamethasone Krka </w:t>
      </w:r>
      <w:r w:rsidRPr="008C7CB0">
        <w:rPr>
          <w:rFonts w:ascii="Times New Roman" w:eastAsia="Calibri" w:hAnsi="Times New Roman" w:cs="Times New Roman"/>
          <w:lang w:eastAsia="lt-LT"/>
        </w:rPr>
        <w:t>tik taip, kaip nurodė Jūsų gydytojas. Jūsų gydytojas nuspręs, kiek laiko turėtumėte vartoti deksametazoną. Jei abejojate, kreipkitės į gydytoją arba vaistininką</w:t>
      </w:r>
      <w:r>
        <w:rPr>
          <w:rFonts w:ascii="Times New Roman" w:eastAsia="Times New Roman" w:hAnsi="Times New Roman" w:cs="Times New Roman"/>
          <w:snapToGrid w:val="0"/>
        </w:rPr>
        <w:t>.</w:t>
      </w:r>
    </w:p>
    <w:p w14:paraId="31C616B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762E26C"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tiekiamas 4 mg, 8 mg, 20 mg ir 40 mg tablečių forma. Tabletę galima padalyti į lygias dozes, todėl galima gauti papildomo 2 mg ir 10 mg stiprumo dozes arba palengvinti tabletės nurijimą.</w:t>
      </w:r>
    </w:p>
    <w:p w14:paraId="4794FE9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9F7808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14:paraId="670BAD0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5FA303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gydytojas neskyrė kitaip, rekomenduojamos toliau nurodytos dozės.</w:t>
      </w:r>
    </w:p>
    <w:p w14:paraId="2A18E18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14:paraId="17901A2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E4859E2" w14:textId="77777777" w:rsidR="002C6F1E" w:rsidRPr="00957D6D" w:rsidRDefault="002C6F1E" w:rsidP="00B52189">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Smegenų edema.</w:t>
      </w:r>
      <w:r w:rsidRPr="00957D6D">
        <w:rPr>
          <w:rFonts w:ascii="Times New Roman" w:eastAsia="Times New Roman" w:hAnsi="Times New Roman" w:cs="Times New Roman"/>
          <w:lang w:eastAsia="sl-SI"/>
        </w:rPr>
        <w:t xml:space="preserve"> Pradinė vartojama dozė ir gydymo trukmė priklauso nuo sutrikimo priežasties ir sunkumo. Per burną vartojama paros dozė yra 6</w:t>
      </w:r>
      <w:r w:rsidRPr="00957D6D">
        <w:rPr>
          <w:rFonts w:ascii="Times New Roman" w:eastAsia="Times New Roman" w:hAnsi="Times New Roman" w:cs="Times New Roman"/>
          <w:lang w:eastAsia="sl-SI"/>
        </w:rPr>
        <w:noBreakHyphen/>
        <w:t>16 mg (iki 24 mg), ji suvartojama išdalyta į 3</w:t>
      </w:r>
      <w:r w:rsidRPr="00957D6D">
        <w:rPr>
          <w:rFonts w:ascii="Times New Roman" w:eastAsia="Times New Roman" w:hAnsi="Times New Roman" w:cs="Times New Roman"/>
          <w:lang w:eastAsia="sl-SI"/>
        </w:rPr>
        <w:noBreakHyphen/>
        <w:t>4 atskiras dozes.</w:t>
      </w:r>
    </w:p>
    <w:p w14:paraId="08ACF56B" w14:textId="77777777" w:rsidR="002C6F1E" w:rsidRPr="00957D6D" w:rsidRDefault="002C6F1E" w:rsidP="00B52189">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Ūminė astma.</w:t>
      </w:r>
      <w:r w:rsidRPr="00957D6D">
        <w:rPr>
          <w:rFonts w:ascii="Times New Roman" w:eastAsia="Times New Roman" w:hAnsi="Times New Roman" w:cs="Times New Roman"/>
          <w:lang w:eastAsia="sl-SI"/>
        </w:rPr>
        <w:t xml:space="preserve"> Suaugusiesiems: 16 mg per parą dvi dienas. Vaikams: 0,6 mg/kg kūno svorio vieną arba dvi dienas.</w:t>
      </w:r>
    </w:p>
    <w:p w14:paraId="6E4FB3D4" w14:textId="77777777" w:rsidR="002C6F1E" w:rsidRPr="00957D6D" w:rsidRDefault="002C6F1E" w:rsidP="00B52189">
      <w:pPr>
        <w:widowControl w:val="0"/>
        <w:numPr>
          <w:ilvl w:val="0"/>
          <w:numId w:val="41"/>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
          <w:lang w:eastAsia="sl-SI"/>
        </w:rPr>
        <w:t>Ūminis obstrukcinis laringitas (krupas).</w:t>
      </w:r>
      <w:r w:rsidRPr="00957D6D">
        <w:rPr>
          <w:rFonts w:ascii="Times New Roman" w:eastAsia="Times New Roman" w:hAnsi="Times New Roman" w:cs="Times New Roman"/>
          <w:lang w:eastAsia="sl-SI"/>
        </w:rPr>
        <w:t xml:space="preserve"> Vaikams: 0,15</w:t>
      </w:r>
      <w:r w:rsidRPr="00957D6D">
        <w:rPr>
          <w:rFonts w:ascii="Times New Roman" w:eastAsia="Times New Roman" w:hAnsi="Times New Roman" w:cs="Times New Roman"/>
          <w:lang w:eastAsia="sl-SI"/>
        </w:rPr>
        <w:noBreakHyphen/>
        <w:t>0,6 mg/kg kūno svorio vienkartinė dozė.</w:t>
      </w:r>
    </w:p>
    <w:p w14:paraId="02B2C16F"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Ūminės odos ligos</w:t>
      </w:r>
      <w:r w:rsidRPr="00957D6D">
        <w:rPr>
          <w:rFonts w:ascii="Times New Roman" w:eastAsia="Times New Roman" w:hAnsi="Times New Roman" w:cs="Times New Roman"/>
          <w:snapToGrid w:val="0"/>
        </w:rPr>
        <w:t>. Atsižvelgiant į ligos pobūdį ir išplitimą, vartojama 8</w:t>
      </w:r>
      <w:r w:rsidRPr="00957D6D">
        <w:rPr>
          <w:rFonts w:ascii="Times New Roman" w:eastAsia="Times New Roman" w:hAnsi="Times New Roman" w:cs="Times New Roman"/>
          <w:snapToGrid w:val="0"/>
        </w:rPr>
        <w:noBreakHyphen/>
        <w:t>40 mg paros dozė, tačiau kai kuriais atvejais dozė gali būti iki 100 mg, po to dozę būtina mažinti atsižvelgiant į klinikinį poreikį.</w:t>
      </w:r>
    </w:p>
    <w:p w14:paraId="1EB364B7"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lastRenderedPageBreak/>
        <w:t>Aktyvi reumatinių ligų fazė</w:t>
      </w:r>
      <w:r w:rsidRPr="00957D6D">
        <w:rPr>
          <w:rFonts w:ascii="Times New Roman" w:eastAsia="Times New Roman" w:hAnsi="Times New Roman" w:cs="Times New Roman"/>
          <w:snapToGrid w:val="0"/>
        </w:rPr>
        <w:t>. Sergant sistemine raudonąja vilklige, vartojama 6</w:t>
      </w:r>
      <w:r w:rsidRPr="00957D6D">
        <w:rPr>
          <w:rFonts w:ascii="Times New Roman" w:eastAsia="Times New Roman" w:hAnsi="Times New Roman" w:cs="Times New Roman"/>
          <w:snapToGrid w:val="0"/>
        </w:rPr>
        <w:noBreakHyphen/>
        <w:t>16 mg paros dozė.</w:t>
      </w:r>
    </w:p>
    <w:p w14:paraId="632B8C75"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Aktyvus reumatoidinis artritas, pasireiškęs sunkia progresuojančia eiga.</w:t>
      </w:r>
      <w:r w:rsidRPr="00957D6D">
        <w:rPr>
          <w:rFonts w:ascii="Times New Roman" w:eastAsia="Times New Roman" w:hAnsi="Times New Roman" w:cs="Times New Roman"/>
          <w:snapToGrid w:val="0"/>
        </w:rPr>
        <w:t xml:space="preserve"> Jei pasireiškia greitai progresuojanti destrukcinė forma, vartojama 12</w:t>
      </w:r>
      <w:r w:rsidRPr="00957D6D">
        <w:rPr>
          <w:rFonts w:ascii="Times New Roman" w:eastAsia="Times New Roman" w:hAnsi="Times New Roman" w:cs="Times New Roman"/>
          <w:snapToGrid w:val="0"/>
        </w:rPr>
        <w:noBreakHyphen/>
        <w:t>16 mg paros dozė, jei yra ekstraartikulinė pažaida − 6</w:t>
      </w:r>
      <w:r w:rsidRPr="00957D6D">
        <w:rPr>
          <w:rFonts w:ascii="Times New Roman" w:eastAsia="Times New Roman" w:hAnsi="Times New Roman" w:cs="Times New Roman"/>
          <w:snapToGrid w:val="0"/>
        </w:rPr>
        <w:noBreakHyphen/>
        <w:t>12 mg paros dozė.</w:t>
      </w:r>
    </w:p>
    <w:p w14:paraId="18B85C64"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Idiopatinė trombcitopeninė purpura</w:t>
      </w:r>
      <w:r w:rsidRPr="00957D6D">
        <w:rPr>
          <w:rFonts w:ascii="Times New Roman" w:eastAsia="Times New Roman" w:hAnsi="Times New Roman" w:cs="Times New Roman"/>
          <w:snapToGrid w:val="0"/>
        </w:rPr>
        <w:t>. 4 dienų ciklais vartojama 40 mg dozė.</w:t>
      </w:r>
    </w:p>
    <w:p w14:paraId="73BD33C7" w14:textId="77777777" w:rsidR="002C6F1E"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Tuberkuliozinis meningitas</w:t>
      </w:r>
      <w:r w:rsidRPr="00957D6D">
        <w:rPr>
          <w:rFonts w:ascii="Times New Roman" w:eastAsia="Times New Roman" w:hAnsi="Times New Roman" w:cs="Times New Roman"/>
          <w:snapToGrid w:val="0"/>
        </w:rPr>
        <w:t>. Pacientams, kuriems yra II arba III laipsnio liga, keturias savaites skiriamas intraveninis gydymas (0,4 mg/kg kūno svorio paros dozė 1</w:t>
      </w:r>
      <w:r w:rsidRPr="00957D6D">
        <w:rPr>
          <w:rFonts w:ascii="Times New Roman" w:eastAsia="Times New Roman" w:hAnsi="Times New Roman" w:cs="Times New Roman"/>
          <w:snapToGrid w:val="0"/>
        </w:rPr>
        <w:noBreakHyphen/>
        <w:t>ąją savaitę, 0,3 mg/kg kūno svorio paros dozė 2</w:t>
      </w:r>
      <w:r w:rsidRPr="00957D6D">
        <w:rPr>
          <w:rFonts w:ascii="Times New Roman" w:eastAsia="Times New Roman" w:hAnsi="Times New Roman" w:cs="Times New Roman"/>
          <w:snapToGrid w:val="0"/>
        </w:rPr>
        <w:noBreakHyphen/>
        <w:t>ąją savaitę, 0,2 mg/kg kūno svorio paros dozė 3</w:t>
      </w:r>
      <w:r w:rsidRPr="00957D6D">
        <w:rPr>
          <w:rFonts w:ascii="Times New Roman" w:eastAsia="Times New Roman" w:hAnsi="Times New Roman" w:cs="Times New Roman"/>
          <w:snapToGrid w:val="0"/>
        </w:rPr>
        <w:noBreakHyphen/>
        <w:t>ąją savaitę ir 0</w:t>
      </w:r>
      <w:r w:rsidRPr="00957D6D">
        <w:rPr>
          <w:rFonts w:ascii="Times New Roman" w:eastAsia="Times New Roman" w:hAnsi="Times New Roman" w:cs="Times New Roman"/>
          <w:lang w:eastAsia="sl-SI"/>
        </w:rPr>
        <w:t>,</w:t>
      </w:r>
      <w:r w:rsidRPr="00957D6D">
        <w:rPr>
          <w:rFonts w:ascii="Times New Roman" w:eastAsia="Times New Roman" w:hAnsi="Times New Roman" w:cs="Times New Roman"/>
          <w:snapToGrid w:val="0"/>
        </w:rPr>
        <w:t>1 mg/kg kūno svorio paros dozė 4</w:t>
      </w:r>
      <w:r w:rsidRPr="00957D6D">
        <w:rPr>
          <w:rFonts w:ascii="Times New Roman" w:eastAsia="Times New Roman" w:hAnsi="Times New Roman" w:cs="Times New Roman"/>
          <w:snapToGrid w:val="0"/>
        </w:rPr>
        <w:noBreakHyphen/>
        <w:t>ąją savaitę), po to keturias savaites taikomas gydymas per burną vartojamu vaistiniu preparatu, pradedant nuo 4 mg paros dozės ir ją kas savaitę mažinant 1 mg. Pacientams, kuriems yra I laipsnio liga, dvi savaites skiriamas intraveninis gydymas (0,3 mg/kg kūno svorio paros dozė 1</w:t>
      </w:r>
      <w:r w:rsidRPr="00957D6D">
        <w:rPr>
          <w:rFonts w:ascii="Times New Roman" w:eastAsia="Times New Roman" w:hAnsi="Times New Roman" w:cs="Times New Roman"/>
          <w:snapToGrid w:val="0"/>
        </w:rPr>
        <w:noBreakHyphen/>
        <w:t>ąją savaitę ir 0,2 mg/kg kūno svorio paros dozė 2</w:t>
      </w:r>
      <w:r w:rsidRPr="00957D6D">
        <w:rPr>
          <w:rFonts w:ascii="Times New Roman" w:eastAsia="Times New Roman" w:hAnsi="Times New Roman" w:cs="Times New Roman"/>
          <w:snapToGrid w:val="0"/>
        </w:rPr>
        <w:noBreakHyphen/>
        <w:t>ąją savaitę), po to keturias savaites taikomas gydymas per burną vartojamu vaistiniu preparatu (0,1 mg/kg kūno svorio paros dozė 3</w:t>
      </w:r>
      <w:r w:rsidRPr="00957D6D">
        <w:rPr>
          <w:rFonts w:ascii="Times New Roman" w:eastAsia="Times New Roman" w:hAnsi="Times New Roman" w:cs="Times New Roman"/>
          <w:snapToGrid w:val="0"/>
        </w:rPr>
        <w:noBreakHyphen/>
        <w:t>ąją savaitę, po to vartojama 3 mg paros dozė, ją kas savaitę mažinant 1 mg).</w:t>
      </w:r>
    </w:p>
    <w:p w14:paraId="3C785620"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Paliatyvus navikinių ligų gydymas</w:t>
      </w:r>
      <w:r w:rsidRPr="00957D6D">
        <w:rPr>
          <w:rFonts w:ascii="Times New Roman" w:eastAsia="Times New Roman" w:hAnsi="Times New Roman" w:cs="Times New Roman"/>
          <w:snapToGrid w:val="0"/>
        </w:rPr>
        <w:t>. Pradinė vartojama dozė ir gydymo trukmė priklauso nuo sutrikimo priežasties ir sunkumo. Vartojama 3</w:t>
      </w:r>
      <w:r w:rsidRPr="00957D6D">
        <w:rPr>
          <w:rFonts w:ascii="Times New Roman" w:eastAsia="Times New Roman" w:hAnsi="Times New Roman" w:cs="Times New Roman"/>
          <w:snapToGrid w:val="0"/>
        </w:rPr>
        <w:noBreakHyphen/>
        <w:t xml:space="preserve">20 mg paros dozė. </w:t>
      </w:r>
      <w:r w:rsidRPr="00957D6D">
        <w:rPr>
          <w:rFonts w:ascii="Times New Roman" w:eastAsia="Times New Roman" w:hAnsi="Times New Roman" w:cs="Times New Roman"/>
          <w:lang w:eastAsia="sl-SI"/>
        </w:rPr>
        <w:t>Paliatyviam</w:t>
      </w:r>
      <w:r w:rsidRPr="00957D6D">
        <w:rPr>
          <w:rFonts w:ascii="Times New Roman" w:eastAsia="Times New Roman" w:hAnsi="Times New Roman" w:cs="Times New Roman"/>
          <w:snapToGrid w:val="0"/>
        </w:rPr>
        <w:t xml:space="preserve"> gydymui gali būti vartojamos ir labai didelės dozės (iki 96 mg). Siekiant vartoti optimalią dozę ir sumažinti tablečių skaičių, galima derinti mažesnio stiprumo (4 mg ir 8 mg) bei didesnio stiprumo (20 mg ar 40 mg) tabletes.</w:t>
      </w:r>
    </w:p>
    <w:p w14:paraId="6F8CD4C7"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Citostatikų ar emetogeninės chemoterapijos sukelto vėmimo profilaktika ir gydymas (kaip antiemetinio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20 mg deksametazono dozė,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14:paraId="08CBB741"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Pooperacinio vėmimo profilaktika ir gydymas (kaip antiemetinio gydymo dalis).</w:t>
      </w:r>
      <w:r w:rsidRPr="00957D6D">
        <w:rPr>
          <w:rFonts w:ascii="Times New Roman" w:eastAsia="Times New Roman" w:hAnsi="Times New Roman" w:cs="Times New Roman"/>
          <w:snapToGrid w:val="0"/>
        </w:rPr>
        <w:t xml:space="preserve"> Prieš operaciją vartojama vienkartinė 8 mg dozė.</w:t>
      </w:r>
    </w:p>
    <w:p w14:paraId="0A41EDE4" w14:textId="77777777" w:rsidR="002C6F1E" w:rsidRPr="00957D6D" w:rsidRDefault="002C6F1E" w:rsidP="00B52189">
      <w:pPr>
        <w:widowControl w:val="0"/>
        <w:numPr>
          <w:ilvl w:val="0"/>
          <w:numId w:val="41"/>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lang w:eastAsia="sl-SI"/>
        </w:rPr>
        <w:t>Simptominės dauginės mielomos, ūminės limfoblastinės leukemijos, Hodžkino (</w:t>
      </w:r>
      <w:r w:rsidRPr="00957D6D">
        <w:rPr>
          <w:rFonts w:ascii="Times New Roman" w:eastAsia="Times New Roman" w:hAnsi="Times New Roman" w:cs="Times New Roman"/>
          <w:b/>
          <w:i/>
          <w:lang w:eastAsia="sl-SI"/>
        </w:rPr>
        <w:t>Hodgkin</w:t>
      </w:r>
      <w:r w:rsidRPr="00957D6D">
        <w:rPr>
          <w:rFonts w:ascii="Times New Roman" w:eastAsia="Times New Roman" w:hAnsi="Times New Roman" w:cs="Times New Roman"/>
          <w:b/>
          <w:lang w:eastAsia="sl-SI"/>
        </w:rPr>
        <w:t>) limfomos ir ne Hodžkino (</w:t>
      </w:r>
      <w:r w:rsidRPr="00957D6D">
        <w:rPr>
          <w:rFonts w:ascii="Times New Roman" w:eastAsia="Times New Roman" w:hAnsi="Times New Roman" w:cs="Times New Roman"/>
          <w:b/>
          <w:i/>
          <w:lang w:eastAsia="sl-SI"/>
        </w:rPr>
        <w:t>non-Hodgkin</w:t>
      </w:r>
      <w:r w:rsidRPr="00957D6D">
        <w:rPr>
          <w:rFonts w:ascii="Times New Roman" w:eastAsia="Times New Roman" w:hAnsi="Times New Roman" w:cs="Times New Roman"/>
          <w:b/>
          <w:lang w:eastAsia="sl-SI"/>
        </w:rPr>
        <w:t>)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14:paraId="1E4FFCE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Dozė ir vartojimo dažnis skiriasi priklausomai nuo naudojamo protokolo ir kartu vartojamo (-ų) </w:t>
      </w:r>
      <w:r w:rsidRPr="00957D6D">
        <w:rPr>
          <w:rFonts w:ascii="Times New Roman" w:eastAsia="Times New Roman" w:hAnsi="Times New Roman" w:cs="Times New Roman"/>
          <w:lang w:eastAsia="sl-SI"/>
        </w:rPr>
        <w:t>vaistinio</w:t>
      </w:r>
      <w:r w:rsidRPr="00957D6D">
        <w:rPr>
          <w:rFonts w:ascii="Times New Roman" w:eastAsia="Times New Roman" w:hAnsi="Times New Roman" w:cs="Times New Roman"/>
          <w:snapToGrid w:val="0"/>
        </w:rPr>
        <w:t xml:space="preserve"> (-ų</w:t>
      </w:r>
      <w:r w:rsidRPr="00957D6D">
        <w:rPr>
          <w:rFonts w:ascii="Times New Roman" w:eastAsia="Times New Roman" w:hAnsi="Times New Roman" w:cs="Times New Roman"/>
          <w:lang w:eastAsia="sl-SI"/>
        </w:rPr>
        <w:t>) preparato (-ų). Skiriant</w:t>
      </w:r>
      <w:r w:rsidRPr="00957D6D">
        <w:rPr>
          <w:rFonts w:ascii="Times New Roman" w:eastAsia="Times New Roman" w:hAnsi="Times New Roman" w:cs="Times New Roman"/>
          <w:snapToGrid w:val="0"/>
        </w:rPr>
        <w:t xml:space="preserve"> deksametazoną, </w:t>
      </w:r>
      <w:r w:rsidRPr="00957D6D">
        <w:rPr>
          <w:rFonts w:ascii="Times New Roman" w:eastAsia="Times New Roman" w:hAnsi="Times New Roman" w:cs="Times New Roman"/>
          <w:lang w:eastAsia="sl-SI"/>
        </w:rPr>
        <w:t>būtina atsižvelgti</w:t>
      </w:r>
      <w:r w:rsidRPr="00957D6D">
        <w:rPr>
          <w:rFonts w:ascii="Times New Roman" w:eastAsia="Times New Roman" w:hAnsi="Times New Roman" w:cs="Times New Roman"/>
          <w:snapToGrid w:val="0"/>
        </w:rPr>
        <w:t xml:space="preserve"> į deksametazono vartojimo nurodymus, aprašytus kartu vartojamo (-ų) </w:t>
      </w:r>
      <w:r w:rsidRPr="00957D6D">
        <w:rPr>
          <w:rFonts w:ascii="Times New Roman" w:eastAsia="Times New Roman" w:hAnsi="Times New Roman" w:cs="Times New Roman"/>
          <w:lang w:eastAsia="sl-SI"/>
        </w:rPr>
        <w:t>vaistinio (-ų) preparato</w:t>
      </w:r>
      <w:r w:rsidRPr="00957D6D">
        <w:rPr>
          <w:rFonts w:ascii="Times New Roman" w:eastAsia="Times New Roman" w:hAnsi="Times New Roman" w:cs="Times New Roman"/>
          <w:snapToGrid w:val="0"/>
        </w:rPr>
        <w:t xml:space="preserve"> (-ų) preparato charakteristikų santraukoje (</w:t>
      </w:r>
      <w:r w:rsidRPr="00957D6D">
        <w:rPr>
          <w:rFonts w:ascii="Times New Roman" w:eastAsia="Times New Roman" w:hAnsi="Times New Roman" w:cs="Times New Roman"/>
          <w:snapToGrid w:val="0"/>
        </w:rPr>
        <w:noBreakHyphen/>
        <w:t xml:space="preserve">ose). Jei tai neaktualu, būtina laikytis lokalių ar tarptautinių protokolų ir gairių reikalavimų. </w:t>
      </w:r>
      <w:r w:rsidRPr="00957D6D">
        <w:rPr>
          <w:rFonts w:ascii="Times New Roman" w:eastAsia="Times New Roman" w:hAnsi="Times New Roman" w:cs="Times New Roman"/>
          <w:lang w:eastAsia="sl-SI"/>
        </w:rPr>
        <w:t>Vaistinį preparatą</w:t>
      </w:r>
      <w:r w:rsidRPr="00957D6D">
        <w:rPr>
          <w:rFonts w:ascii="Times New Roman" w:eastAsia="Times New Roman" w:hAnsi="Times New Roman" w:cs="Times New Roman"/>
          <w:snapToGrid w:val="0"/>
        </w:rPr>
        <w:t xml:space="preserve"> skiriantis gydytojas turi atidžiai apsvarstyti, kokią deksametazono dozę skirti vartoti, atsižvelgiant į paciento būklę ir ligos eigą.</w:t>
      </w:r>
    </w:p>
    <w:p w14:paraId="7DA6D34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040554E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14:paraId="5B977F5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Taikant ilgalaikį kelių būklių gydymą gliukokortikoidais, po pradinio gydymo vietoj deksametazono reikia pradėti vartoti prednizono ar prednizolono, kad būtų sumažintas antinksčių žievės funkcijos slopinimas.</w:t>
      </w:r>
    </w:p>
    <w:p w14:paraId="5DFCB00D" w14:textId="77777777" w:rsidR="002C6F1E" w:rsidRDefault="002C6F1E" w:rsidP="00506F51">
      <w:pPr>
        <w:widowControl w:val="0"/>
        <w:tabs>
          <w:tab w:val="left" w:pos="567"/>
        </w:tabs>
        <w:ind w:left="0" w:right="-1" w:firstLine="0"/>
        <w:rPr>
          <w:rFonts w:ascii="Times New Roman" w:eastAsia="Times New Roman" w:hAnsi="Times New Roman" w:cs="Times New Roman"/>
          <w:snapToGrid w:val="0"/>
        </w:rPr>
      </w:pPr>
    </w:p>
    <w:p w14:paraId="41FACA33" w14:textId="77777777" w:rsidR="009F0DA3" w:rsidRPr="008C7CB0" w:rsidRDefault="009F0DA3" w:rsidP="00506F51">
      <w:pPr>
        <w:widowControl w:val="0"/>
        <w:tabs>
          <w:tab w:val="left" w:pos="567"/>
        </w:tabs>
        <w:ind w:left="0" w:right="-1" w:firstLine="0"/>
        <w:rPr>
          <w:rFonts w:ascii="Times New Roman" w:eastAsia="Times New Roman" w:hAnsi="Times New Roman" w:cs="Times New Roman"/>
          <w:snapToGrid w:val="0"/>
          <w:u w:val="single"/>
        </w:rPr>
      </w:pPr>
      <w:r w:rsidRPr="008C7CB0">
        <w:rPr>
          <w:rFonts w:ascii="Times New Roman" w:eastAsia="Times New Roman" w:hAnsi="Times New Roman" w:cs="Times New Roman"/>
          <w:snapToGrid w:val="0"/>
          <w:u w:val="single"/>
        </w:rPr>
        <w:t>Dexamethasone Krka 4</w:t>
      </w:r>
      <w:r w:rsidR="00F405F5">
        <w:rPr>
          <w:rFonts w:ascii="Times New Roman" w:eastAsia="Times New Roman" w:hAnsi="Times New Roman" w:cs="Times New Roman"/>
          <w:snapToGrid w:val="0"/>
          <w:u w:val="single"/>
        </w:rPr>
        <w:t> </w:t>
      </w:r>
      <w:r w:rsidRPr="008C7CB0">
        <w:rPr>
          <w:rFonts w:ascii="Times New Roman" w:eastAsia="Times New Roman" w:hAnsi="Times New Roman" w:cs="Times New Roman"/>
          <w:snapToGrid w:val="0"/>
          <w:u w:val="single"/>
        </w:rPr>
        <w:t>mg tabletės</w:t>
      </w:r>
    </w:p>
    <w:p w14:paraId="4D2BDA72" w14:textId="77777777" w:rsidR="009F0DA3" w:rsidRPr="007058D3" w:rsidRDefault="00417F83" w:rsidP="008C7CB0">
      <w:pPr>
        <w:widowControl w:val="0"/>
        <w:ind w:left="0" w:firstLine="0"/>
        <w:rPr>
          <w:rFonts w:ascii="Times New Roman" w:hAnsi="Times New Roman" w:cs="Times New Roman"/>
          <w:lang w:eastAsia="lt-LT"/>
        </w:rPr>
      </w:pPr>
      <w:r w:rsidRPr="00417F83">
        <w:rPr>
          <w:rFonts w:ascii="Times New Roman" w:eastAsia="Times New Roman" w:hAnsi="Times New Roman" w:cs="Times New Roman"/>
          <w:b/>
          <w:lang w:eastAsia="sl-SI"/>
        </w:rPr>
        <w:t>COVID</w:t>
      </w:r>
      <w:r w:rsidR="009F0DA3" w:rsidRPr="008C7CB0">
        <w:rPr>
          <w:rFonts w:ascii="Times New Roman" w:eastAsia="Times New Roman" w:hAnsi="Times New Roman" w:cs="Times New Roman"/>
          <w:b/>
          <w:snapToGrid w:val="0"/>
        </w:rPr>
        <w:t>-19 gydymas</w:t>
      </w:r>
      <w:r w:rsidR="009F0DA3" w:rsidRPr="00422EE8">
        <w:rPr>
          <w:rFonts w:ascii="Times New Roman" w:eastAsia="Times New Roman" w:hAnsi="Times New Roman" w:cs="Times New Roman"/>
          <w:snapToGrid w:val="0"/>
        </w:rPr>
        <w:t xml:space="preserve">: </w:t>
      </w:r>
      <w:r w:rsidR="00A009B8">
        <w:rPr>
          <w:rFonts w:ascii="Times New Roman" w:hAnsi="Times New Roman" w:cs="Times New Roman"/>
          <w:lang w:eastAsia="lt-LT"/>
        </w:rPr>
        <w:t>s</w:t>
      </w:r>
      <w:r w:rsidR="009F0DA3" w:rsidRPr="007058D3">
        <w:rPr>
          <w:rFonts w:ascii="Times New Roman" w:hAnsi="Times New Roman" w:cs="Times New Roman"/>
          <w:lang w:eastAsia="lt-LT"/>
        </w:rPr>
        <w:t xml:space="preserve">uaugusiems </w:t>
      </w:r>
      <w:r w:rsidR="00F405F5">
        <w:rPr>
          <w:rFonts w:ascii="Times New Roman" w:hAnsi="Times New Roman" w:cs="Times New Roman"/>
          <w:lang w:eastAsia="lt-LT"/>
        </w:rPr>
        <w:t>pacientams</w:t>
      </w:r>
      <w:r w:rsidR="00F405F5" w:rsidRPr="007058D3">
        <w:rPr>
          <w:rFonts w:ascii="Times New Roman" w:hAnsi="Times New Roman" w:cs="Times New Roman"/>
          <w:lang w:eastAsia="lt-LT"/>
        </w:rPr>
        <w:t xml:space="preserve"> </w:t>
      </w:r>
      <w:r w:rsidR="009F0DA3" w:rsidRPr="007058D3">
        <w:rPr>
          <w:rFonts w:ascii="Times New Roman" w:hAnsi="Times New Roman" w:cs="Times New Roman"/>
          <w:lang w:eastAsia="lt-LT"/>
        </w:rPr>
        <w:t>rekomenduojama skirti 6</w:t>
      </w:r>
      <w:r w:rsidR="00F405F5">
        <w:rPr>
          <w:rFonts w:ascii="Times New Roman" w:hAnsi="Times New Roman" w:cs="Times New Roman"/>
          <w:lang w:eastAsia="lt-LT"/>
        </w:rPr>
        <w:t> </w:t>
      </w:r>
      <w:r w:rsidR="009F0DA3" w:rsidRPr="007058D3">
        <w:rPr>
          <w:rFonts w:ascii="Times New Roman" w:hAnsi="Times New Roman" w:cs="Times New Roman"/>
          <w:lang w:eastAsia="lt-LT"/>
        </w:rPr>
        <w:t>mg</w:t>
      </w:r>
      <w:r w:rsidR="00AA4877">
        <w:rPr>
          <w:rFonts w:ascii="Times New Roman" w:hAnsi="Times New Roman" w:cs="Times New Roman"/>
          <w:lang w:eastAsia="lt-LT"/>
        </w:rPr>
        <w:t xml:space="preserve"> </w:t>
      </w:r>
      <w:r w:rsidR="009F0DA3" w:rsidRPr="007058D3">
        <w:rPr>
          <w:rFonts w:ascii="Times New Roman" w:hAnsi="Times New Roman" w:cs="Times New Roman"/>
          <w:lang w:eastAsia="lt-LT"/>
        </w:rPr>
        <w:t>vieną kartą per parą iki 10</w:t>
      </w:r>
      <w:r w:rsidR="00F405F5">
        <w:rPr>
          <w:rFonts w:ascii="Times New Roman" w:hAnsi="Times New Roman" w:cs="Times New Roman"/>
          <w:lang w:eastAsia="lt-LT"/>
        </w:rPr>
        <w:t> </w:t>
      </w:r>
      <w:r w:rsidR="009F0DA3" w:rsidRPr="007058D3">
        <w:rPr>
          <w:rFonts w:ascii="Times New Roman" w:hAnsi="Times New Roman" w:cs="Times New Roman"/>
          <w:lang w:eastAsia="lt-LT"/>
        </w:rPr>
        <w:t>dienų.</w:t>
      </w:r>
    </w:p>
    <w:p w14:paraId="2668320A" w14:textId="77777777" w:rsidR="009F0DA3" w:rsidRPr="00957D6D" w:rsidRDefault="009F0DA3" w:rsidP="008C7CB0">
      <w:pPr>
        <w:widowControl w:val="0"/>
        <w:tabs>
          <w:tab w:val="left" w:pos="0"/>
        </w:tabs>
        <w:ind w:left="0" w:right="-1" w:firstLine="0"/>
        <w:rPr>
          <w:rFonts w:ascii="Times New Roman" w:eastAsia="Times New Roman" w:hAnsi="Times New Roman" w:cs="Times New Roman"/>
          <w:snapToGrid w:val="0"/>
        </w:rPr>
      </w:pPr>
      <w:r>
        <w:rPr>
          <w:rFonts w:ascii="Times New Roman" w:eastAsia="Times New Roman" w:hAnsi="Times New Roman" w:cs="Times New Roman"/>
          <w:snapToGrid w:val="0"/>
        </w:rPr>
        <w:t>Vartojimas paaugliams: vaikams (12</w:t>
      </w:r>
      <w:r w:rsidR="00F405F5">
        <w:rPr>
          <w:rFonts w:ascii="Times New Roman" w:eastAsia="Times New Roman" w:hAnsi="Times New Roman" w:cs="Times New Roman"/>
          <w:snapToGrid w:val="0"/>
        </w:rPr>
        <w:t> </w:t>
      </w:r>
      <w:r>
        <w:rPr>
          <w:rFonts w:ascii="Times New Roman" w:eastAsia="Times New Roman" w:hAnsi="Times New Roman" w:cs="Times New Roman"/>
          <w:snapToGrid w:val="0"/>
        </w:rPr>
        <w:t>metų ir vyresniems paaugliams</w:t>
      </w:r>
      <w:r w:rsidR="00417F83">
        <w:rPr>
          <w:rFonts w:ascii="Times New Roman" w:eastAsia="Times New Roman" w:hAnsi="Times New Roman" w:cs="Times New Roman"/>
          <w:snapToGrid w:val="0"/>
        </w:rPr>
        <w:t>,</w:t>
      </w:r>
      <w:r w:rsidR="00417F83" w:rsidRPr="00417F83">
        <w:rPr>
          <w:rFonts w:ascii="Times New Roman" w:hAnsi="Times New Roman" w:cs="Times New Roman"/>
        </w:rPr>
        <w:t xml:space="preserve"> </w:t>
      </w:r>
      <w:r w:rsidR="00F405F5" w:rsidRPr="007058D3">
        <w:rPr>
          <w:rFonts w:ascii="Times New Roman" w:hAnsi="Times New Roman" w:cs="Times New Roman"/>
        </w:rPr>
        <w:t>sveria</w:t>
      </w:r>
      <w:r w:rsidR="00F405F5">
        <w:rPr>
          <w:rFonts w:ascii="Times New Roman" w:hAnsi="Times New Roman" w:cs="Times New Roman"/>
        </w:rPr>
        <w:t>tiems</w:t>
      </w:r>
      <w:r w:rsidR="00F405F5" w:rsidRPr="007058D3">
        <w:rPr>
          <w:rFonts w:ascii="Times New Roman" w:hAnsi="Times New Roman" w:cs="Times New Roman"/>
        </w:rPr>
        <w:t xml:space="preserve"> </w:t>
      </w:r>
      <w:r w:rsidR="00417F83" w:rsidRPr="007058D3">
        <w:rPr>
          <w:rFonts w:ascii="Times New Roman" w:hAnsi="Times New Roman" w:cs="Times New Roman"/>
        </w:rPr>
        <w:t>ne mažiau kaip 40 kg</w:t>
      </w:r>
      <w:r>
        <w:rPr>
          <w:rFonts w:ascii="Times New Roman" w:eastAsia="Times New Roman" w:hAnsi="Times New Roman" w:cs="Times New Roman"/>
          <w:snapToGrid w:val="0"/>
        </w:rPr>
        <w:t>) rekomenduojama skirti 6</w:t>
      </w:r>
      <w:r w:rsidR="00F405F5">
        <w:rPr>
          <w:rFonts w:ascii="Times New Roman" w:eastAsia="Times New Roman" w:hAnsi="Times New Roman" w:cs="Times New Roman"/>
          <w:snapToGrid w:val="0"/>
        </w:rPr>
        <w:t> </w:t>
      </w:r>
      <w:r>
        <w:rPr>
          <w:rFonts w:ascii="Times New Roman" w:eastAsia="Times New Roman" w:hAnsi="Times New Roman" w:cs="Times New Roman"/>
          <w:snapToGrid w:val="0"/>
        </w:rPr>
        <w:t>mg</w:t>
      </w:r>
      <w:r w:rsidR="00417F83">
        <w:rPr>
          <w:rFonts w:ascii="Times New Roman" w:hAnsi="Times New Roman" w:cs="Times New Roman"/>
          <w:lang w:eastAsia="lt-LT"/>
        </w:rPr>
        <w:t xml:space="preserve"> </w:t>
      </w:r>
      <w:r>
        <w:rPr>
          <w:rFonts w:ascii="Times New Roman" w:eastAsia="Times New Roman" w:hAnsi="Times New Roman" w:cs="Times New Roman"/>
          <w:snapToGrid w:val="0"/>
        </w:rPr>
        <w:t>vieną kartą per parą iki 10</w:t>
      </w:r>
      <w:r w:rsidR="00F405F5">
        <w:rPr>
          <w:rFonts w:ascii="Times New Roman" w:eastAsia="Times New Roman" w:hAnsi="Times New Roman" w:cs="Times New Roman"/>
          <w:snapToGrid w:val="0"/>
        </w:rPr>
        <w:t> </w:t>
      </w:r>
      <w:r>
        <w:rPr>
          <w:rFonts w:ascii="Times New Roman" w:eastAsia="Times New Roman" w:hAnsi="Times New Roman" w:cs="Times New Roman"/>
          <w:snapToGrid w:val="0"/>
        </w:rPr>
        <w:t>dienų.</w:t>
      </w:r>
    </w:p>
    <w:p w14:paraId="06546F52" w14:textId="77777777" w:rsidR="009F0DA3" w:rsidRPr="00957D6D" w:rsidRDefault="009F0DA3" w:rsidP="00506F51">
      <w:pPr>
        <w:widowControl w:val="0"/>
        <w:tabs>
          <w:tab w:val="left" w:pos="567"/>
        </w:tabs>
        <w:ind w:left="0" w:right="-1" w:firstLine="0"/>
        <w:rPr>
          <w:rFonts w:ascii="Times New Roman" w:eastAsia="Times New Roman" w:hAnsi="Times New Roman" w:cs="Times New Roman"/>
          <w:snapToGrid w:val="0"/>
        </w:rPr>
      </w:pPr>
    </w:p>
    <w:p w14:paraId="703F4D6A"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Vartojimas vaikams</w:t>
      </w:r>
    </w:p>
    <w:p w14:paraId="4789D74A"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šio vaisto vartoja vaikas, svarbu, kad gydytojas dažnai vertintų jo augimą ir vystymąsi.</w:t>
      </w:r>
    </w:p>
    <w:p w14:paraId="0E150E6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8D70539" w14:textId="2C45F785"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Ką daryti pavartojus per didelę Dexamethasone Krka dozę</w:t>
      </w:r>
    </w:p>
    <w:p w14:paraId="4BF03A3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Pavartoję per didelę Dexamethasone Krka dozę, nedelsdami kreipkitės į gydytoją arba ligoninę.</w:t>
      </w:r>
    </w:p>
    <w:p w14:paraId="59F5458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1789905"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Pamiršus pavartoti Dexamethasone Krka</w:t>
      </w:r>
    </w:p>
    <w:p w14:paraId="7A9313E7"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pamiršote išgerti dozę, ją išgerkite, vos tik atsiminsite, nebent jau beveik laikas gerti kitą dozę. Negalima vartoti dvigubos dozės norint kompensuoti praleistą tabletę.</w:t>
      </w:r>
    </w:p>
    <w:p w14:paraId="776F82D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BFC8BE4"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Nustojus vartoti Dexamethasone Krka</w:t>
      </w:r>
    </w:p>
    <w:p w14:paraId="728F6C7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14:paraId="033FF0E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14:paraId="4708F30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D604716"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dėl šio vaisto vartojimo, kreipkitės į gydytoją arba vaistininką.</w:t>
      </w:r>
    </w:p>
    <w:p w14:paraId="3193E4E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1C1E19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5F9207F"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Galimas šalutinis poveikis</w:t>
      </w:r>
    </w:p>
    <w:p w14:paraId="5160878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F3BDBE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kaip ir visi kiti, gali sukelti šalutinį poveikį, nors jis pasireiškia ne visiems žmonėms.</w:t>
      </w:r>
    </w:p>
    <w:p w14:paraId="3670C813"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p w14:paraId="1FB84491" w14:textId="77777777" w:rsidR="002C6F1E" w:rsidRPr="00957D6D" w:rsidRDefault="002C6F1E" w:rsidP="00506F51">
      <w:pPr>
        <w:widowControl w:val="0"/>
        <w:numPr>
          <w:ilvl w:val="12"/>
          <w:numId w:val="0"/>
        </w:numPr>
        <w:ind w:right="-2"/>
        <w:rPr>
          <w:rFonts w:ascii="Times New Roman" w:eastAsia="Calibri" w:hAnsi="Times New Roman" w:cs="Times New Roman"/>
          <w:bCs/>
          <w:color w:val="000000"/>
          <w:lang w:eastAsia="sl-SI"/>
        </w:rPr>
      </w:pPr>
      <w:r w:rsidRPr="00957D6D">
        <w:rPr>
          <w:rFonts w:ascii="Times New Roman" w:eastAsia="Calibri" w:hAnsi="Times New Roman" w:cs="Times New Roman"/>
          <w:bCs/>
          <w:color w:val="000000"/>
        </w:rPr>
        <w:t>Nedelsdami pasakykite gydytojui, jei Jums pasireikš sunkių psichikos sutrikimų. Toks poveikis gali pasireikšti maždaug 5 iš 100 žmonių, vartojančių tokių vaistų kaip deksametazonas.</w:t>
      </w:r>
    </w:p>
    <w:p w14:paraId="7B2B22F9" w14:textId="77777777" w:rsidR="002C6F1E" w:rsidRPr="00957D6D" w:rsidRDefault="002C6F1E" w:rsidP="00506F5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Tokie sutrikimai yra:</w:t>
      </w:r>
    </w:p>
    <w:p w14:paraId="40E9A26B"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depresija, įskaitant mintis apie savižudybę;</w:t>
      </w:r>
    </w:p>
    <w:p w14:paraId="5E08B55E"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pakilios nuotaikos pojūtis (manija) ar nuotaikos svyravimai;</w:t>
      </w:r>
    </w:p>
    <w:p w14:paraId="0F22B077"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nerimo pojūtis, miego sutrikimai, mąstymo pasunkėjimas ar minčių susipainiojimas ir atminties netekimas;</w:t>
      </w:r>
    </w:p>
    <w:p w14:paraId="40D88C7D" w14:textId="77777777" w:rsidR="002C6F1E" w:rsidRPr="00957D6D" w:rsidRDefault="002C6F1E" w:rsidP="00B52189">
      <w:pPr>
        <w:widowControl w:val="0"/>
        <w:numPr>
          <w:ilvl w:val="1"/>
          <w:numId w:val="15"/>
        </w:numPr>
        <w:tabs>
          <w:tab w:val="left" w:pos="567"/>
        </w:tabs>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nesamų daiktų jautimas, matymas ar girdėjimas, keistų ar bauginančių minčių atsiradimas, elgesio pokytis arba vienatvės pojūtis.</w:t>
      </w:r>
    </w:p>
    <w:p w14:paraId="4E926748" w14:textId="77777777" w:rsidR="002C6F1E" w:rsidRPr="00957D6D" w:rsidRDefault="002C6F1E" w:rsidP="00506F51">
      <w:pPr>
        <w:widowControl w:val="0"/>
        <w:numPr>
          <w:ilvl w:val="12"/>
          <w:numId w:val="0"/>
        </w:numPr>
        <w:ind w:right="-1"/>
        <w:rPr>
          <w:rFonts w:ascii="Times New Roman" w:eastAsia="Times New Roman" w:hAnsi="Times New Roman" w:cs="Times New Roman"/>
        </w:rPr>
      </w:pPr>
    </w:p>
    <w:p w14:paraId="6191271F"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Calibri" w:hAnsi="Times New Roman" w:cs="Times New Roman"/>
          <w:bCs/>
          <w:color w:val="000000"/>
        </w:rPr>
        <w:t>Nedelsdami pasakykite gydytojui, jei Jums pasireikš:</w:t>
      </w:r>
    </w:p>
    <w:p w14:paraId="1896B4AB" w14:textId="77777777" w:rsidR="002C6F1E" w:rsidRPr="00957D6D" w:rsidRDefault="002C6F1E" w:rsidP="00B52189">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stiprus pilvo skausmas, pykinimas, vėmimas, viduriavimas, stiprus raumenų silpnumas ir nuovargis, ypač mažas kraujospūdis, kūno svorio sumažėjimas ir karščiavimas, kadangi tai gali būti antinksčių žievės nepakankamumo požymiai;</w:t>
      </w:r>
    </w:p>
    <w:p w14:paraId="689DC6E1" w14:textId="77777777" w:rsidR="002C6F1E" w:rsidRPr="00957D6D" w:rsidRDefault="002C6F1E" w:rsidP="00B52189">
      <w:pPr>
        <w:widowControl w:val="0"/>
        <w:numPr>
          <w:ilvl w:val="0"/>
          <w:numId w:val="15"/>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staiga atsiradęs pilvo skausmas ar jautrumas, pykinimas, vėmimas, karščiavimas ir kraujas išmatose, kadangi tai gali būti žarnyno prakiurimo požymiai (ypač jei Jūs sergate ar anksčiau sirgote žarnyno liga).</w:t>
      </w:r>
    </w:p>
    <w:p w14:paraId="07E39FE0"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p w14:paraId="42790AB3" w14:textId="77777777" w:rsidR="002C6F1E" w:rsidRPr="00957D6D" w:rsidRDefault="002C6F1E" w:rsidP="00506F51">
      <w:pPr>
        <w:widowControl w:val="0"/>
        <w:numPr>
          <w:ilvl w:val="12"/>
          <w:numId w:val="0"/>
        </w:numPr>
        <w:ind w:right="-1"/>
        <w:rPr>
          <w:rFonts w:ascii="Times New Roman" w:eastAsia="Times New Roman" w:hAnsi="Times New Roman" w:cs="Times New Roman"/>
        </w:rPr>
      </w:pPr>
      <w:r w:rsidRPr="00957D6D">
        <w:rPr>
          <w:rFonts w:ascii="Times New Roman" w:eastAsia="Times New Roman" w:hAnsi="Times New Roman" w:cs="Times New Roman"/>
        </w:rPr>
        <w:t>Šis vaistas gali pasunkinti jau esamus širdies sutrikimus. Jei pasireikš dusulys ar kulkšnių patinimas, nedelsdami kreipkitės į savo gydytoją.</w:t>
      </w:r>
    </w:p>
    <w:p w14:paraId="389C42F4" w14:textId="77777777" w:rsidR="002C6F1E" w:rsidRPr="00957D6D" w:rsidRDefault="002C6F1E" w:rsidP="00506F51">
      <w:pPr>
        <w:widowControl w:val="0"/>
        <w:numPr>
          <w:ilvl w:val="12"/>
          <w:numId w:val="0"/>
        </w:numPr>
        <w:ind w:right="-1"/>
        <w:rPr>
          <w:rFonts w:ascii="Times New Roman" w:eastAsia="Times New Roman" w:hAnsi="Times New Roman" w:cs="Times New Roman"/>
        </w:rPr>
      </w:pPr>
    </w:p>
    <w:p w14:paraId="5DC160E2" w14:textId="77777777" w:rsidR="002C6F1E" w:rsidRPr="00957D6D" w:rsidRDefault="002C6F1E" w:rsidP="00506F5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Toliau išvardytas kitoks galimas šalutinis poveikis</w:t>
      </w:r>
      <w:r w:rsidRPr="00957D6D">
        <w:rPr>
          <w:rFonts w:ascii="Times New Roman" w:eastAsia="Calibri" w:hAnsi="Times New Roman" w:cs="Times New Roman"/>
          <w:bCs/>
          <w:color w:val="000000"/>
          <w:lang w:eastAsia="sl-SI"/>
        </w:rPr>
        <w:t xml:space="preserve"> (dažnis nežinomas):</w:t>
      </w:r>
    </w:p>
    <w:p w14:paraId="5EAE9A90"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Didesnė užsikrėtimo infekcine liga rizika, įskaitant virusines ir grybelines infekcijas, pvz., </w:t>
      </w:r>
      <w:r w:rsidRPr="00957D6D">
        <w:rPr>
          <w:rFonts w:ascii="Times New Roman" w:eastAsia="Calibri" w:hAnsi="Times New Roman" w:cs="Times New Roman"/>
          <w:bCs/>
          <w:color w:val="000000"/>
          <w:lang w:val="sl-SI" w:eastAsia="sl-SI"/>
        </w:rPr>
        <w:t xml:space="preserve">pienligė, </w:t>
      </w:r>
      <w:r w:rsidRPr="00957D6D">
        <w:rPr>
          <w:rFonts w:ascii="Times New Roman" w:eastAsia="Times New Roman" w:hAnsi="Times New Roman" w:cs="Times New Roman"/>
          <w:lang w:eastAsia="sl-SI"/>
        </w:rPr>
        <w:t>tuberkuliozės atsinaujinimas (jei ja jau sirgote) arba kitos infekcijos, pvz., akių infekcija (jei ja jau sirgote)</w:t>
      </w:r>
    </w:p>
    <w:p w14:paraId="6B6C65B2"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Baltųjų kraujo kūnelių sumažėjimas arba padidėjimas, sutrikęs kraujo krešėjimas</w:t>
      </w:r>
    </w:p>
    <w:p w14:paraId="38864045"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Žalinga alerginė reakcija į vaistą (gali pasireikšti išbėrimas, patinimas ir (sunkiais atvejais) kvėpavimo pasunkėjimas)</w:t>
      </w:r>
    </w:p>
    <w:p w14:paraId="115C7268"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Organizmo hormoninės reguliacijos sutrikimas, patinimas ir kūno svorio padidėjimas, įskaitant riebalų kiekio padidėjimą veido srityje (Kušingo (</w:t>
      </w:r>
      <w:r w:rsidRPr="00957D6D">
        <w:rPr>
          <w:rFonts w:ascii="Times New Roman" w:eastAsia="Calibri" w:hAnsi="Times New Roman" w:cs="Times New Roman"/>
          <w:bCs/>
          <w:i/>
          <w:color w:val="000000"/>
          <w:lang w:eastAsia="sl-SI"/>
        </w:rPr>
        <w:t>Cushing</w:t>
      </w:r>
      <w:r w:rsidRPr="00957D6D">
        <w:rPr>
          <w:rFonts w:ascii="Times New Roman" w:eastAsia="Calibri" w:hAnsi="Times New Roman" w:cs="Times New Roman"/>
          <w:bCs/>
          <w:color w:val="000000"/>
          <w:lang w:eastAsia="sl-SI"/>
        </w:rPr>
        <w:t xml:space="preserve">) sindromas), vaisto veiksmingumo pokytis po streso, traumos, operacijos ar ligos (Jūsų organizmas </w:t>
      </w:r>
      <w:r w:rsidRPr="00957D6D">
        <w:rPr>
          <w:rFonts w:ascii="Times New Roman" w:eastAsia="Calibri" w:hAnsi="Times New Roman" w:cs="Times New Roman"/>
          <w:bCs/>
          <w:iCs/>
          <w:color w:val="000000"/>
          <w:lang w:eastAsia="sl-SI"/>
        </w:rPr>
        <w:t>gali negebėti įprastai reaguoti į sunkų stresą, pvz., nelaimingą atsitikimą</w:t>
      </w:r>
      <w:r w:rsidRPr="00957D6D">
        <w:rPr>
          <w:rFonts w:ascii="Times New Roman" w:eastAsia="Calibri" w:hAnsi="Times New Roman" w:cs="Times New Roman"/>
          <w:bCs/>
          <w:color w:val="000000"/>
          <w:lang w:eastAsia="sl-SI"/>
        </w:rPr>
        <w:t>, operaciją ar ligą), vaikų ir paauglių augimo sulėtėjimas, nereguliarios mėnesinės arba jų išnykimas, gausaus kūno plaukuotumo atsiradimas (ypač moterims)</w:t>
      </w:r>
    </w:p>
    <w:p w14:paraId="229DC35E"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Kūno svorio padidėjimas</w:t>
      </w:r>
      <w:r w:rsidRPr="00957D6D">
        <w:rPr>
          <w:rFonts w:ascii="Times New Roman" w:eastAsia="Calibri" w:hAnsi="Times New Roman" w:cs="Times New Roman"/>
          <w:bCs/>
          <w:color w:val="000000"/>
          <w:lang w:eastAsia="sl-SI"/>
        </w:rPr>
        <w:t>, baltymų ir kalcio pusiausvyros sutrikimas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apetito padidėjimas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druskos pusiausvyros sutrikimas, vandens susilaikymas organizme, </w:t>
      </w:r>
      <w:r w:rsidRPr="00957D6D">
        <w:rPr>
          <w:rFonts w:ascii="Times New Roman" w:eastAsia="Times New Roman" w:hAnsi="Times New Roman" w:cs="Times New Roman"/>
          <w:color w:val="000000"/>
          <w:lang w:eastAsia="sl-SI"/>
        </w:rPr>
        <w:t>kalio netekimas dėl mažo anglies dioksido kiekio</w:t>
      </w:r>
      <w:r w:rsidRPr="00957D6D">
        <w:rPr>
          <w:rFonts w:ascii="Times New Roman" w:eastAsia="Calibri" w:hAnsi="Times New Roman" w:cs="Times New Roman"/>
          <w:bCs/>
          <w:color w:val="000000"/>
          <w:lang w:eastAsia="sl-SI"/>
        </w:rPr>
        <w:t xml:space="preserve"> (hipokaleminė alkalozė), </w:t>
      </w:r>
      <w:r w:rsidRPr="00957D6D">
        <w:rPr>
          <w:rFonts w:ascii="Times New Roman" w:eastAsia="Times New Roman" w:hAnsi="Times New Roman" w:cs="Times New Roman"/>
          <w:color w:val="000000"/>
          <w:lang w:eastAsia="sl-SI"/>
        </w:rPr>
        <w:t>vaistų nuo cukrinio diabeto poreikio padidėjimas, nediagnozuoto cukrinio diabeto pasireiškimas</w:t>
      </w:r>
    </w:p>
    <w:p w14:paraId="195CC0D9"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lastRenderedPageBreak/>
        <w:t>Dideli nuotaikos svyravimai, šizofrenijos (psichikos sutrikimo) pasunkėjimas, depresija, nemiga</w:t>
      </w:r>
    </w:p>
    <w:p w14:paraId="165EF431"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Su gydymo nutraukimu susijęs stiprus neįprastas galvos skausmas su regos sutrikimais, priepuoliai ir epilepsijos pasunkėjimas, svaigulys, galvos skausmas</w:t>
      </w:r>
    </w:p>
    <w:p w14:paraId="53CAA77C"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Akispūdžio padidėjimas,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 xml:space="preserve">akies patinimas, </w:t>
      </w:r>
      <w:r w:rsidRPr="00957D6D">
        <w:rPr>
          <w:rFonts w:ascii="Times New Roman" w:eastAsia="Times New Roman" w:hAnsi="Times New Roman" w:cs="Times New Roman"/>
          <w:color w:val="000000"/>
          <w:lang w:eastAsia="sl-SI"/>
        </w:rPr>
        <w:t>akį dengiančio sluoksnio suplonėjimas</w:t>
      </w:r>
      <w:r w:rsidRPr="00957D6D">
        <w:rPr>
          <w:rFonts w:ascii="Times New Roman" w:eastAsia="Times New Roman" w:hAnsi="Times New Roman" w:cs="Times New Roman"/>
          <w:lang w:eastAsia="sl-SI"/>
        </w:rPr>
        <w:t xml:space="preserve">, jau esamos akių infekcijos pasunkėjimas, </w:t>
      </w:r>
      <w:r w:rsidRPr="00957D6D">
        <w:rPr>
          <w:rFonts w:ascii="Times New Roman" w:eastAsia="Times New Roman" w:hAnsi="Times New Roman" w:cs="Times New Roman"/>
          <w:color w:val="000000"/>
          <w:lang w:eastAsia="sl-SI"/>
        </w:rPr>
        <w:t xml:space="preserve">akių obuolių išsikišimas, </w:t>
      </w:r>
      <w:r w:rsidRPr="00957D6D">
        <w:rPr>
          <w:rFonts w:ascii="Times New Roman" w:eastAsia="Times New Roman" w:hAnsi="Times New Roman" w:cs="Times New Roman"/>
          <w:lang w:eastAsia="sl-SI"/>
        </w:rPr>
        <w:t>katarakta, regos sutrikimai, regos praradimas, miglotas matymas</w:t>
      </w:r>
    </w:p>
    <w:p w14:paraId="208815EB" w14:textId="77777777" w:rsidR="002C6F1E" w:rsidRPr="00E57EB1" w:rsidRDefault="002C6F1E" w:rsidP="00E57EB1">
      <w:pPr>
        <w:widowControl w:val="0"/>
        <w:numPr>
          <w:ilvl w:val="0"/>
          <w:numId w:val="15"/>
        </w:numPr>
        <w:ind w:left="567" w:right="-1" w:hanging="567"/>
        <w:rPr>
          <w:rFonts w:ascii="Times New Roman" w:eastAsia="Calibri" w:hAnsi="Times New Roman" w:cs="Times New Roman"/>
          <w:bCs/>
          <w:color w:val="000000"/>
          <w:lang w:val="sl-SI" w:eastAsia="sl-SI"/>
        </w:rPr>
      </w:pPr>
      <w:r w:rsidRPr="00E57EB1">
        <w:rPr>
          <w:rFonts w:ascii="Times New Roman" w:eastAsia="Calibri" w:hAnsi="Times New Roman" w:cs="Times New Roman"/>
          <w:bCs/>
          <w:color w:val="000000"/>
          <w:lang w:eastAsia="sl-SI"/>
        </w:rPr>
        <w:t>Stazinis širdies nepakankamumas polinkį turintiems žmonėms, širdies raumens sutrikimas po neseniai ištikusio širdies priepuolio</w:t>
      </w:r>
    </w:p>
    <w:p w14:paraId="1FBD91FE"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Didelis kraujospūdis, kraujo krešulių atsiradimas:</w:t>
      </w:r>
      <w:r w:rsidRPr="00957D6D">
        <w:rPr>
          <w:rFonts w:ascii="Times New Roman" w:eastAsia="Times New Roman" w:hAnsi="Times New Roman" w:cs="Times New Roman"/>
          <w:lang w:val="sl-SI" w:eastAsia="sl-SI"/>
        </w:rPr>
        <w:t xml:space="preserve"> </w:t>
      </w:r>
      <w:r w:rsidRPr="00957D6D">
        <w:rPr>
          <w:rFonts w:ascii="Times New Roman" w:eastAsia="Calibri" w:hAnsi="Times New Roman" w:cs="Times New Roman"/>
          <w:bCs/>
          <w:color w:val="000000"/>
          <w:lang w:eastAsia="sl-SI"/>
        </w:rPr>
        <w:t>kraujo krešulių, kurie gali užkimšti kraujagysles, pavyzdžiui, kojų ar plaučių kraujagyslėse (tromboembolijos komplikacijų) atsiradimas</w:t>
      </w:r>
    </w:p>
    <w:p w14:paraId="46968AE6"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Žagsulys</w:t>
      </w:r>
    </w:p>
    <w:p w14:paraId="185B7A4A"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Pykinimas, vėmimas,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nemalonus pojūtis pilve ir pilvo patinimas, stemplės uždegimas ir išopėjimas, prakiurti ir kraujuoti galinčios pepsinės opos, </w:t>
      </w:r>
      <w:r w:rsidRPr="00957D6D">
        <w:rPr>
          <w:rFonts w:ascii="Times New Roman" w:eastAsia="Times New Roman" w:hAnsi="Times New Roman" w:cs="Times New Roman"/>
          <w:color w:val="000000"/>
          <w:lang w:eastAsia="sl-SI"/>
        </w:rPr>
        <w:t xml:space="preserve">kasos uždegimas </w:t>
      </w:r>
      <w:r w:rsidRPr="00957D6D">
        <w:rPr>
          <w:rFonts w:ascii="Times New Roman" w:eastAsia="Calibri" w:hAnsi="Times New Roman" w:cs="Times New Roman"/>
          <w:bCs/>
          <w:color w:val="000000"/>
          <w:lang w:eastAsia="sl-SI"/>
        </w:rPr>
        <w:t>(jis gali pasireikšti nugaros ir pilvo skausmu), dujų kaupimasis virškinimo trakte</w:t>
      </w:r>
    </w:p>
    <w:p w14:paraId="086F2F78"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 xml:space="preserve">Suplonėjusi gležna oda, </w:t>
      </w:r>
      <w:r w:rsidRPr="00957D6D">
        <w:rPr>
          <w:rFonts w:ascii="Times New Roman" w:eastAsia="Times New Roman" w:hAnsi="Times New Roman" w:cs="Times New Roman"/>
          <w:color w:val="000000"/>
          <w:lang w:eastAsia="sl-SI"/>
        </w:rPr>
        <w:t>neįprastos dėmės ant odos</w:t>
      </w:r>
      <w:r w:rsidRPr="00957D6D">
        <w:rPr>
          <w:rFonts w:ascii="Times New Roman" w:eastAsia="Times New Roman" w:hAnsi="Times New Roman" w:cs="Times New Roman"/>
          <w:lang w:eastAsia="sl-SI"/>
        </w:rPr>
        <w:t>, kraujosruvos, odos paraudimas ir uždegimas, tempimo žymės, matomi padidėję kapiliarai, spuogai, sustiprėjęs prakaitavimas,</w:t>
      </w:r>
      <w:r w:rsidRPr="00957D6D">
        <w:rPr>
          <w:rFonts w:ascii="Times New Roman" w:eastAsia="Times New Roman" w:hAnsi="Times New Roman" w:cs="Times New Roman"/>
          <w:color w:val="000000"/>
          <w:lang w:eastAsia="sl-SI"/>
        </w:rPr>
        <w:t xml:space="preserve"> </w:t>
      </w:r>
      <w:r w:rsidRPr="00957D6D">
        <w:rPr>
          <w:rFonts w:ascii="Times New Roman" w:eastAsia="Times New Roman" w:hAnsi="Times New Roman" w:cs="Times New Roman"/>
          <w:lang w:eastAsia="sl-SI"/>
        </w:rPr>
        <w:t>odos išbėrimas, patinimas, plaukų suplonėjimas</w:t>
      </w:r>
      <w:r w:rsidRPr="00957D6D">
        <w:rPr>
          <w:rFonts w:ascii="Times New Roman" w:eastAsia="Times New Roman" w:hAnsi="Times New Roman" w:cs="Times New Roman"/>
          <w:color w:val="000000"/>
          <w:lang w:eastAsia="sl-SI"/>
        </w:rPr>
        <w:t xml:space="preserve">, </w:t>
      </w:r>
      <w:r w:rsidRPr="00957D6D">
        <w:rPr>
          <w:rFonts w:ascii="Times New Roman" w:eastAsia="Calibri" w:hAnsi="Times New Roman" w:cs="Times New Roman"/>
          <w:bCs/>
          <w:color w:val="000000"/>
          <w:lang w:eastAsia="sl-SI"/>
        </w:rPr>
        <w:t xml:space="preserve">neįprastos riebalų sankaupos, </w:t>
      </w:r>
      <w:r w:rsidRPr="00957D6D">
        <w:rPr>
          <w:rFonts w:ascii="Times New Roman" w:eastAsia="Times New Roman" w:hAnsi="Times New Roman" w:cs="Times New Roman"/>
          <w:color w:val="000000"/>
          <w:lang w:eastAsia="sl-SI"/>
        </w:rPr>
        <w:t>gausus plaukų augimas</w:t>
      </w:r>
    </w:p>
    <w:p w14:paraId="2C7CC61E"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Kaulų suplonėjimas (padidėja lūžimų rizika), kaulų ligos, sausgyslės uždegimas, sausgyslės plyšimas, raumenų nykimas, silpnumas</w:t>
      </w:r>
    </w:p>
    <w:p w14:paraId="49C9373A"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Calibri" w:hAnsi="Times New Roman" w:cs="Times New Roman"/>
          <w:bCs/>
          <w:color w:val="000000"/>
          <w:lang w:eastAsia="sl-SI"/>
        </w:rPr>
        <w:t>Spermatozoidų kiekio ir judesių pokyčiai</w:t>
      </w:r>
      <w:r w:rsidRPr="00957D6D">
        <w:rPr>
          <w:rFonts w:ascii="Times New Roman" w:eastAsia="Times New Roman" w:hAnsi="Times New Roman" w:cs="Times New Roman"/>
          <w:lang w:eastAsia="sl-SI"/>
        </w:rPr>
        <w:t>, impotencija</w:t>
      </w:r>
    </w:p>
    <w:p w14:paraId="47588D1A"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Sutrikusi reakcija į skiepus ir odos testus, lėtas žaizdų gijimas, nemalonus pojūtis, bendrasis negalavimas</w:t>
      </w:r>
    </w:p>
    <w:p w14:paraId="2B2A00E7" w14:textId="77777777" w:rsidR="002C6F1E" w:rsidRPr="00957D6D" w:rsidRDefault="002C6F1E" w:rsidP="00B52189">
      <w:pPr>
        <w:widowControl w:val="0"/>
        <w:numPr>
          <w:ilvl w:val="0"/>
          <w:numId w:val="15"/>
        </w:numPr>
        <w:ind w:left="567" w:right="-1" w:hanging="567"/>
        <w:rPr>
          <w:rFonts w:ascii="Times New Roman" w:eastAsia="Calibri" w:hAnsi="Times New Roman" w:cs="Times New Roman"/>
          <w:bCs/>
          <w:color w:val="000000"/>
          <w:lang w:val="sl-SI" w:eastAsia="sl-SI"/>
        </w:rPr>
      </w:pPr>
      <w:r w:rsidRPr="00957D6D">
        <w:rPr>
          <w:rFonts w:ascii="Times New Roman" w:eastAsia="Times New Roman" w:hAnsi="Times New Roman" w:cs="Times New Roman"/>
          <w:lang w:eastAsia="sl-SI"/>
        </w:rPr>
        <w:t>Be to, gali pasireikšti „nutraukimo“ sindromas, pasireiškiantis karščiavimu, raumenų ir sąnarių skausmu, nosies gleivinės uždegimu (rinitu), kūno svorio sumažėjimu, odos niežėjimu ir akies uždegimu (konjunktyvitu).</w:t>
      </w:r>
    </w:p>
    <w:p w14:paraId="05716B53" w14:textId="77777777" w:rsidR="002C6F1E" w:rsidRPr="00957D6D" w:rsidRDefault="002C6F1E" w:rsidP="00506F51">
      <w:pPr>
        <w:widowControl w:val="0"/>
        <w:numPr>
          <w:ilvl w:val="12"/>
          <w:numId w:val="0"/>
        </w:numPr>
        <w:ind w:right="-1"/>
        <w:rPr>
          <w:rFonts w:ascii="Times New Roman" w:eastAsia="Times New Roman" w:hAnsi="Times New Roman" w:cs="Times New Roman"/>
          <w:b/>
        </w:rPr>
      </w:pPr>
    </w:p>
    <w:p w14:paraId="6B2EF49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Pranešimas apie šalutinį poveikį</w:t>
      </w:r>
    </w:p>
    <w:p w14:paraId="036B2459"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Jeigu pasireiškė šalutinis poveikis, įskaitant šiame lapelyje nenurodytą, pasakykite gydytojui arba vaistininkui. </w:t>
      </w:r>
      <w:r w:rsidR="00D54711" w:rsidRPr="00D54711">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7" w:history="1">
        <w:r w:rsidR="00D54711" w:rsidRPr="00D54711">
          <w:rPr>
            <w:rFonts w:ascii="Times New Roman" w:hAnsi="Times New Roman" w:cs="Times New Roman"/>
            <w:snapToGrid w:val="0"/>
            <w:color w:val="0000FF"/>
            <w:u w:val="single"/>
          </w:rPr>
          <w:t>https://vapris.vvkt.lt/vvkt-web/public/nrv</w:t>
        </w:r>
      </w:hyperlink>
      <w:r w:rsidR="00D54711" w:rsidRPr="00D54711">
        <w:rPr>
          <w:rFonts w:ascii="Times New Roman" w:hAnsi="Times New Roman" w:cs="Times New Roman"/>
          <w:snapToGrid w:val="0"/>
        </w:rPr>
        <w:t xml:space="preserve"> arba užpildant Paciento pranešimo apie įtariamą nepageidaujamą reakciją (ĮNR) formą, kuri skelbiama </w:t>
      </w:r>
      <w:hyperlink r:id="rId18" w:history="1">
        <w:r w:rsidR="00D54711" w:rsidRPr="00D54711">
          <w:rPr>
            <w:rFonts w:ascii="Times New Roman" w:hAnsi="Times New Roman" w:cs="Times New Roman"/>
            <w:snapToGrid w:val="0"/>
            <w:color w:val="0000FF"/>
            <w:u w:val="single"/>
          </w:rPr>
          <w:t>https://www.vvkt.lt/index.php?4004286486</w:t>
        </w:r>
      </w:hyperlink>
      <w:r w:rsidR="00D54711" w:rsidRPr="00D54711">
        <w:rPr>
          <w:rFonts w:ascii="Times New Roman" w:hAnsi="Times New Roman" w:cs="Times New Roman"/>
          <w:snapToGrid w:val="0"/>
        </w:rPr>
        <w:t xml:space="preserve">, ir atsiunčiant elektroniniu paštu (adresu </w:t>
      </w:r>
      <w:hyperlink r:id="rId19" w:history="1">
        <w:r w:rsidR="00D54711" w:rsidRPr="00D54711">
          <w:rPr>
            <w:rFonts w:ascii="Times New Roman" w:hAnsi="Times New Roman" w:cs="Times New Roman"/>
            <w:snapToGrid w:val="0"/>
            <w:color w:val="0000FF"/>
            <w:u w:val="single"/>
          </w:rPr>
          <w:t>NepageidaujamaR@vvkt.lt</w:t>
        </w:r>
      </w:hyperlink>
      <w:r w:rsidR="00D54711" w:rsidRPr="00D54711">
        <w:rPr>
          <w:rFonts w:ascii="Times New Roman" w:hAnsi="Times New Roman" w:cs="Times New Roman"/>
          <w:snapToGrid w:val="0"/>
        </w:rPr>
        <w:t xml:space="preserve">) arba nemokamu telefonu 8 800 73 568. Pranešdami apie šalutinį poveikį galite mums padėti gauti daugiau informacijos apie šio vaisto saugumą. </w:t>
      </w:r>
    </w:p>
    <w:p w14:paraId="405E20CE"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61D5AB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F2D5307"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Kaip laikyti Dexamethasone Krka</w:t>
      </w:r>
    </w:p>
    <w:p w14:paraId="68D710D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DAD745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Šį vaistą laikykite vaikams nepastebimoje ir nepasiekiamoje vietoje.</w:t>
      </w:r>
    </w:p>
    <w:p w14:paraId="22546FC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C5177D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Ant dėžutės po „Tinka iki“ arba „EXP“</w:t>
      </w:r>
      <w:r w:rsidRPr="00957D6D">
        <w:rPr>
          <w:rFonts w:ascii="Times New Roman" w:hAnsi="Times New Roman" w:cs="Times New Roman"/>
        </w:rPr>
        <w:t xml:space="preserve"> </w:t>
      </w:r>
      <w:r w:rsidRPr="00957D6D">
        <w:rPr>
          <w:rFonts w:ascii="Times New Roman" w:eastAsia="Times New Roman" w:hAnsi="Times New Roman" w:cs="Times New Roman"/>
          <w:snapToGrid w:val="0"/>
        </w:rPr>
        <w:t>ir lizdinės plokštelės po</w:t>
      </w:r>
      <w:r w:rsidR="00042434">
        <w:rPr>
          <w:rFonts w:ascii="Times New Roman" w:eastAsia="Times New Roman" w:hAnsi="Times New Roman" w:cs="Times New Roman"/>
          <w:snapToGrid w:val="0"/>
        </w:rPr>
        <w:t>,</w:t>
      </w:r>
      <w:r w:rsidRPr="00957D6D">
        <w:rPr>
          <w:rFonts w:ascii="Times New Roman" w:eastAsia="Times New Roman" w:hAnsi="Times New Roman" w:cs="Times New Roman"/>
          <w:snapToGrid w:val="0"/>
        </w:rPr>
        <w:t>,EXP“ nurodytam tinkamumo laikui pasibaigus, šio vaisto vartoti negalima. Vaistas tinkamas vartoti iki paskutinės nurodyto mėnesio dienos.</w:t>
      </w:r>
    </w:p>
    <w:p w14:paraId="7C6F5CA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743566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Šio vaisto laikymui specialių temperatūros sąlygų nereikalaujama.</w:t>
      </w:r>
    </w:p>
    <w:p w14:paraId="4D577DE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gamintojo pakuotėje, kad vaistas būtų apsaugotas nuo šviesos ir drėgmės.</w:t>
      </w:r>
    </w:p>
    <w:p w14:paraId="308696E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65829C2" w14:textId="77777777" w:rsidR="002C6F1E" w:rsidRPr="00957D6D" w:rsidRDefault="002C6F1E" w:rsidP="00506F51">
      <w:pPr>
        <w:widowControl w:val="0"/>
        <w:numPr>
          <w:ilvl w:val="12"/>
          <w:numId w:val="0"/>
        </w:numPr>
        <w:ind w:right="-1"/>
        <w:rPr>
          <w:rFonts w:ascii="Times New Roman" w:eastAsia="Times New Roman" w:hAnsi="Times New Roman" w:cs="Times New Roman"/>
          <w:i/>
          <w:snapToGrid w:val="0"/>
        </w:rPr>
      </w:pPr>
      <w:r w:rsidRPr="00957D6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6F46CB6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9F5CC5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5AC052F"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Cs/>
          <w:snapToGrid w:val="0"/>
          <w:lang w:eastAsia="x-none"/>
        </w:rPr>
        <w:tab/>
      </w:r>
      <w:r w:rsidRPr="00957D6D">
        <w:rPr>
          <w:rFonts w:ascii="Times New Roman" w:eastAsia="Times New Roman" w:hAnsi="Times New Roman" w:cs="Times New Roman"/>
          <w:b/>
          <w:bCs/>
          <w:snapToGrid w:val="0"/>
          <w:lang w:eastAsia="x-none"/>
        </w:rPr>
        <w:t>Pakuotės turinys ir kita informacija</w:t>
      </w:r>
    </w:p>
    <w:p w14:paraId="234FBA0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4A0BC91"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lang w:eastAsia="sl-SI"/>
        </w:rPr>
      </w:pPr>
      <w:r w:rsidRPr="00957D6D">
        <w:rPr>
          <w:rFonts w:ascii="Times New Roman" w:eastAsia="Times New Roman" w:hAnsi="Times New Roman" w:cs="Times New Roman"/>
          <w:b/>
          <w:bCs/>
          <w:snapToGrid w:val="0"/>
          <w:lang w:eastAsia="x-none"/>
        </w:rPr>
        <w:lastRenderedPageBreak/>
        <w:t>Dexamethasone Krka sudėtis</w:t>
      </w:r>
    </w:p>
    <w:p w14:paraId="656EE396" w14:textId="77777777" w:rsidR="002C6F1E" w:rsidRPr="00957D6D" w:rsidRDefault="002C6F1E" w:rsidP="00B52189">
      <w:pPr>
        <w:widowControl w:val="0"/>
        <w:numPr>
          <w:ilvl w:val="0"/>
          <w:numId w:val="27"/>
        </w:numPr>
        <w:tabs>
          <w:tab w:val="left" w:pos="567"/>
        </w:tabs>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Veiklioji medžiaga yra deksametazonas.</w:t>
      </w:r>
    </w:p>
    <w:p w14:paraId="6A1DD452" w14:textId="77777777" w:rsidR="002C6F1E" w:rsidRPr="00957D6D" w:rsidRDefault="002C6F1E" w:rsidP="008B1199">
      <w:pPr>
        <w:widowControl w:val="0"/>
        <w:tabs>
          <w:tab w:val="left" w:pos="567"/>
        </w:tabs>
        <w:ind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Dexamethasone Krka 4 mg tabletės</w:t>
      </w:r>
    </w:p>
    <w:p w14:paraId="15673E09" w14:textId="77777777" w:rsidR="002C6F1E" w:rsidRPr="00957D6D" w:rsidRDefault="002C6F1E" w:rsidP="00BC0387">
      <w:pPr>
        <w:widowControl w:val="0"/>
        <w:tabs>
          <w:tab w:val="left" w:pos="567"/>
        </w:tabs>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 mg deksametazono.</w:t>
      </w:r>
    </w:p>
    <w:p w14:paraId="34C3967E" w14:textId="77777777" w:rsidR="002C6F1E" w:rsidRPr="00957D6D" w:rsidRDefault="002C6F1E" w:rsidP="00C51960">
      <w:pPr>
        <w:widowControl w:val="0"/>
        <w:tabs>
          <w:tab w:val="left" w:pos="567"/>
        </w:tabs>
        <w:ind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Dexamethasone Krka 8 mg tabletės</w:t>
      </w:r>
    </w:p>
    <w:p w14:paraId="4E713497" w14:textId="77777777" w:rsidR="002C6F1E" w:rsidRPr="00957D6D" w:rsidRDefault="002C6F1E" w:rsidP="00B52189">
      <w:pPr>
        <w:widowControl w:val="0"/>
        <w:tabs>
          <w:tab w:val="left" w:pos="567"/>
        </w:tabs>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8 mg deksametazono.</w:t>
      </w:r>
    </w:p>
    <w:p w14:paraId="67FB765F" w14:textId="13356410" w:rsidR="002C6F1E" w:rsidRPr="00957D6D" w:rsidRDefault="002C6F1E" w:rsidP="00B52189">
      <w:pPr>
        <w:widowControl w:val="0"/>
        <w:numPr>
          <w:ilvl w:val="0"/>
          <w:numId w:val="27"/>
        </w:numPr>
        <w:tabs>
          <w:tab w:val="left" w:pos="567"/>
        </w:tabs>
        <w:autoSpaceDE w:val="0"/>
        <w:autoSpaceDN w:val="0"/>
        <w:adjustRightInd w:val="0"/>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Pagalbinės medžiagos yra laktozė monohidratas, pregelifikuotas kukurūzų krakmolas, bevandenis koloidinis silicio dioksidas ir magnio stearatas (E470b). Žr. 2</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skyrių „Dexamethasone Krka sudėtyje yra laktozės“.</w:t>
      </w:r>
    </w:p>
    <w:p w14:paraId="34F8FB7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ED40615"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Dexamethasone Krka išvaizda ir kiekis pakuotėje</w:t>
      </w:r>
    </w:p>
    <w:p w14:paraId="36FA2527"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4 mg tabletės: baltos arba beveik baltos, apvalios tabletės nuožulniais kraštais ir vagele vienoje pusėje (storis 2,5</w:t>
      </w:r>
      <w:r w:rsidRPr="00957D6D">
        <w:rPr>
          <w:rFonts w:ascii="Times New Roman" w:eastAsia="Times New Roman" w:hAnsi="Times New Roman" w:cs="Times New Roman"/>
          <w:snapToGrid w:val="0"/>
        </w:rPr>
        <w:noBreakHyphen/>
        <w:t>3,5 mm, skersmuo 5,7</w:t>
      </w:r>
      <w:r w:rsidRPr="00957D6D">
        <w:rPr>
          <w:rFonts w:ascii="Times New Roman" w:eastAsia="Times New Roman" w:hAnsi="Times New Roman" w:cs="Times New Roman"/>
          <w:snapToGrid w:val="0"/>
        </w:rPr>
        <w:noBreakHyphen/>
        <w:t>6,3 mm). Tabletę galima padalyti į lygias dozes.</w:t>
      </w:r>
    </w:p>
    <w:p w14:paraId="3570149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8 mg tabletės: baltos arba beveik baltos, ovalios tabletės su vagele vienoje pusėje (storis 3,5</w:t>
      </w:r>
      <w:r w:rsidRPr="00957D6D">
        <w:rPr>
          <w:rFonts w:ascii="Times New Roman" w:eastAsia="Times New Roman" w:hAnsi="Times New Roman" w:cs="Times New Roman"/>
          <w:snapToGrid w:val="0"/>
        </w:rPr>
        <w:noBreakHyphen/>
        <w:t>5,5 mm, ilgis 8,7</w:t>
      </w:r>
      <w:r w:rsidRPr="00957D6D">
        <w:rPr>
          <w:rFonts w:ascii="Times New Roman" w:eastAsia="Times New Roman" w:hAnsi="Times New Roman" w:cs="Times New Roman"/>
          <w:snapToGrid w:val="0"/>
        </w:rPr>
        <w:noBreakHyphen/>
        <w:t>9,3 mm). Tabletę galima padalyti į lygias dozes.</w:t>
      </w:r>
    </w:p>
    <w:p w14:paraId="27D3EE3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867187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bCs/>
          <w:snapToGrid w:val="0"/>
        </w:rPr>
        <w:t xml:space="preserve">Dexamethasone Krka </w:t>
      </w:r>
      <w:r w:rsidRPr="00957D6D">
        <w:rPr>
          <w:rFonts w:ascii="Times New Roman" w:eastAsia="Times New Roman" w:hAnsi="Times New Roman" w:cs="Times New Roman"/>
          <w:snapToGrid w:val="0"/>
        </w:rPr>
        <w:t>4 mg tabletės</w:t>
      </w:r>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tiekiamos dėžutėse po 10, 20, 28, 30, 50, 56, 60, 100, 10 x 1, 20 x 1, 28 x 1, 30 x 1, 50 x 1, 56 x 1, 60 x 1 ir 100 x 1 tablečių lizdinėse plokštelėse.</w:t>
      </w:r>
    </w:p>
    <w:p w14:paraId="762153B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bCs/>
          <w:snapToGrid w:val="0"/>
        </w:rPr>
        <w:t xml:space="preserve">Dexamethasone Krka </w:t>
      </w:r>
      <w:r w:rsidRPr="00957D6D">
        <w:rPr>
          <w:rFonts w:ascii="Times New Roman" w:eastAsia="Times New Roman" w:hAnsi="Times New Roman" w:cs="Times New Roman"/>
          <w:snapToGrid w:val="0"/>
        </w:rPr>
        <w:t>8 mg tabletės</w:t>
      </w:r>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tiekiamos dėžutėse po 10, 20, 30, 50, 60, 100, 10 x 1, 20 x 1, 30 x 1, 50 x 1, 60 x 1 ir 100 x 1 tablečių lizdinėse plokštelėse.</w:t>
      </w:r>
    </w:p>
    <w:p w14:paraId="77952A7B"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Gali būti tiekiamos ne visų dydžių pakuotės.</w:t>
      </w:r>
    </w:p>
    <w:p w14:paraId="308BA7E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8B4D5BA"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Registruotojas ir gamintojas</w:t>
      </w:r>
    </w:p>
    <w:p w14:paraId="4C78431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CB2D9BE" w14:textId="77777777" w:rsidR="002C6F1E" w:rsidRPr="00957D6D" w:rsidRDefault="002C6F1E" w:rsidP="00506F51">
      <w:pPr>
        <w:widowControl w:val="0"/>
        <w:ind w:left="0" w:right="-1" w:firstLine="0"/>
        <w:rPr>
          <w:rFonts w:ascii="Times New Roman" w:eastAsia="Times New Roman" w:hAnsi="Times New Roman" w:cs="Times New Roman"/>
          <w:i/>
          <w:lang w:eastAsia="sl-SI"/>
        </w:rPr>
      </w:pPr>
      <w:r w:rsidRPr="00957D6D">
        <w:rPr>
          <w:rFonts w:ascii="Times New Roman" w:eastAsia="Times New Roman" w:hAnsi="Times New Roman" w:cs="Times New Roman"/>
          <w:i/>
          <w:lang w:eastAsia="sl-SI"/>
        </w:rPr>
        <w:t>Registruotojas</w:t>
      </w:r>
    </w:p>
    <w:p w14:paraId="345828B0"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w:t>
      </w:r>
      <w:r w:rsidRPr="00957D6D">
        <w:rPr>
          <w:rFonts w:ascii="Times New Roman" w:eastAsia="Times New Roman" w:hAnsi="Times New Roman" w:cs="Times New Roman"/>
          <w:snapToGrid w:val="0"/>
        </w:rPr>
        <w:t>, d.d., Novo mesto</w:t>
      </w:r>
    </w:p>
    <w:p w14:paraId="351DB989"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snapToGrid w:val="0"/>
        </w:rPr>
        <w:t>Šmarješka cesta 6</w:t>
      </w:r>
    </w:p>
    <w:p w14:paraId="50638F31"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snapToGrid w:val="0"/>
        </w:rPr>
        <w:t>8501 Novo mesto</w:t>
      </w:r>
    </w:p>
    <w:p w14:paraId="16791D26"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Slovėnija</w:t>
      </w:r>
    </w:p>
    <w:p w14:paraId="3F60062F"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61DA0892" w14:textId="77777777" w:rsidR="002C6F1E" w:rsidRPr="00957D6D" w:rsidRDefault="002C6F1E" w:rsidP="00506F51">
      <w:pPr>
        <w:widowControl w:val="0"/>
        <w:ind w:left="0" w:right="-1" w:firstLine="0"/>
        <w:rPr>
          <w:rFonts w:ascii="Times New Roman" w:eastAsia="Times New Roman" w:hAnsi="Times New Roman" w:cs="Times New Roman"/>
          <w:bCs/>
          <w:i/>
          <w:noProof/>
          <w:lang w:eastAsia="sl-SI"/>
        </w:rPr>
      </w:pPr>
      <w:r w:rsidRPr="00957D6D">
        <w:rPr>
          <w:rFonts w:ascii="Times New Roman" w:eastAsia="Times New Roman" w:hAnsi="Times New Roman" w:cs="Times New Roman"/>
          <w:bCs/>
          <w:i/>
          <w:noProof/>
          <w:lang w:eastAsia="sl-SI"/>
        </w:rPr>
        <w:t>Gamintojas</w:t>
      </w:r>
    </w:p>
    <w:p w14:paraId="0487BE88"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 d.d., Novo mesto</w:t>
      </w:r>
    </w:p>
    <w:p w14:paraId="66A513B0"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Šmarješka cesta 6</w:t>
      </w:r>
    </w:p>
    <w:p w14:paraId="65F12E30"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14:paraId="7085CCD0"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14:paraId="580F3E8C"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5BDF6BC8"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arba</w:t>
      </w:r>
    </w:p>
    <w:p w14:paraId="2536B937"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3F6C397D"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TAD Pharma GmbH</w:t>
      </w:r>
    </w:p>
    <w:p w14:paraId="35E64754"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Heinz-Lohmann-Straße</w:t>
      </w:r>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p>
    <w:p w14:paraId="5E4B2FF7"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27472 Cuxhaven</w:t>
      </w:r>
    </w:p>
    <w:p w14:paraId="057BF764" w14:textId="77777777" w:rsidR="002C6F1E" w:rsidRPr="00957D6D" w:rsidRDefault="002C6F1E" w:rsidP="00506F51">
      <w:pPr>
        <w:widowControl w:val="0"/>
        <w:ind w:left="0" w:right="-1" w:firstLine="0"/>
        <w:rPr>
          <w:rFonts w:ascii="Times New Roman" w:eastAsia="Times New Roman" w:hAnsi="Times New Roman" w:cs="Times New Roman"/>
          <w:highlight w:val="yellow"/>
          <w:lang w:eastAsia="sl-SI"/>
        </w:rPr>
      </w:pPr>
      <w:r w:rsidRPr="00957D6D">
        <w:rPr>
          <w:rFonts w:ascii="Times New Roman" w:eastAsia="Times New Roman" w:hAnsi="Times New Roman" w:cs="Times New Roman"/>
          <w:lang w:eastAsia="sl-SI"/>
        </w:rPr>
        <w:t>Vokietija</w:t>
      </w:r>
    </w:p>
    <w:p w14:paraId="7FCE76F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EB5DD8F"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apie šį vaistą norite sužinoti daugiau, kreipkitės į vietinį registruotojo atstovą.</w:t>
      </w:r>
    </w:p>
    <w:p w14:paraId="120180E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EBB027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UAB KRKA LIETUVA</w:t>
      </w:r>
    </w:p>
    <w:p w14:paraId="475AACA8"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snapToGrid w:val="0"/>
        </w:rPr>
        <w:t>Senasis Ukmergės kelias 4,</w:t>
      </w:r>
    </w:p>
    <w:p w14:paraId="7C9E748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Vilniaus raj., Užubalių k.</w:t>
      </w:r>
    </w:p>
    <w:p w14:paraId="65EA6F62"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LT - 14013</w:t>
      </w:r>
    </w:p>
    <w:p w14:paraId="6DBFEFE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Tel. + 370 5 236 27 40</w:t>
      </w:r>
    </w:p>
    <w:p w14:paraId="77640B18"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snapToGrid w:val="0"/>
        </w:rPr>
      </w:pPr>
    </w:p>
    <w:p w14:paraId="540A9A51"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b/>
          <w:snapToGrid w:val="0"/>
        </w:rPr>
        <w:t>Šis vaistas E</w:t>
      </w:r>
      <w:r w:rsidR="006542AA">
        <w:rPr>
          <w:rFonts w:ascii="Times New Roman" w:eastAsia="Times New Roman" w:hAnsi="Times New Roman" w:cs="Times New Roman"/>
          <w:b/>
          <w:snapToGrid w:val="0"/>
        </w:rPr>
        <w:t>uropos ekonominės erdvės</w:t>
      </w:r>
      <w:r w:rsidRPr="00957D6D">
        <w:rPr>
          <w:rFonts w:ascii="Times New Roman" w:eastAsia="Times New Roman" w:hAnsi="Times New Roman" w:cs="Times New Roman"/>
          <w:b/>
          <w:snapToGrid w:val="0"/>
        </w:rPr>
        <w:t xml:space="preserve"> valstybėse narėse</w:t>
      </w:r>
      <w:r w:rsidR="006542AA">
        <w:rPr>
          <w:rFonts w:ascii="Times New Roman" w:eastAsia="Times New Roman" w:hAnsi="Times New Roman" w:cs="Times New Roman"/>
          <w:b/>
          <w:snapToGrid w:val="0"/>
        </w:rPr>
        <w:t xml:space="preserve"> ir Jungtinėje Karalystėje (Šiaurės Airijoje)</w:t>
      </w:r>
      <w:r w:rsidRPr="00957D6D">
        <w:rPr>
          <w:rFonts w:ascii="Times New Roman" w:eastAsia="Times New Roman" w:hAnsi="Times New Roman" w:cs="Times New Roman"/>
          <w:b/>
          <w:snapToGrid w:val="0"/>
        </w:rPr>
        <w:t xml:space="preserve"> registruotas tokiais pavadinimais:</w:t>
      </w:r>
    </w:p>
    <w:p w14:paraId="35CF0658"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2C6F1E" w:rsidRPr="00957D6D" w14:paraId="6B018661"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332D8A"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0670396" w14:textId="77777777" w:rsidR="002C6F1E" w:rsidRPr="00957D6D" w:rsidRDefault="002C6F1E" w:rsidP="00506F51">
            <w:pPr>
              <w:widowControl w:val="0"/>
              <w:ind w:left="0" w:right="-1" w:firstLine="0"/>
              <w:rPr>
                <w:rFonts w:ascii="Times New Roman" w:eastAsia="Times New Roman" w:hAnsi="Times New Roman" w:cs="Times New Roman"/>
                <w:b/>
                <w:lang w:eastAsia="sl-SI"/>
              </w:rPr>
            </w:pPr>
            <w:r w:rsidRPr="00957D6D">
              <w:rPr>
                <w:rFonts w:ascii="Times New Roman" w:eastAsia="Times New Roman" w:hAnsi="Times New Roman" w:cs="Times New Roman"/>
                <w:lang w:eastAsia="sl-SI"/>
              </w:rPr>
              <w:t>Vaisto pavadinimas</w:t>
            </w:r>
            <w:r w:rsidRPr="00957D6D">
              <w:rPr>
                <w:rFonts w:ascii="Times New Roman" w:eastAsia="Times New Roman" w:hAnsi="Times New Roman" w:cs="Times New Roman"/>
                <w:b/>
                <w:lang w:eastAsia="sl-SI"/>
              </w:rPr>
              <w:t xml:space="preserve"> </w:t>
            </w:r>
          </w:p>
        </w:tc>
      </w:tr>
      <w:tr w:rsidR="002C6F1E" w:rsidRPr="00957D6D" w14:paraId="22BDB555"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48D1EDD" w14:textId="77777777" w:rsidR="002C6F1E" w:rsidRPr="00FB1D0D" w:rsidRDefault="002C6F1E" w:rsidP="00506F5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Jungtinė Karalystė</w:t>
            </w:r>
            <w:r w:rsidR="00086698" w:rsidRPr="00FB1D0D">
              <w:rPr>
                <w:rFonts w:ascii="Times New Roman" w:eastAsia="Times New Roman" w:hAnsi="Times New Roman" w:cs="Times New Roman"/>
                <w:lang w:eastAsia="sl-SI"/>
              </w:rPr>
              <w:t xml:space="preserve"> (Šiaurės Airija)</w:t>
            </w:r>
            <w:r w:rsidRPr="00FB1D0D">
              <w:rPr>
                <w:rFonts w:ascii="Times New Roman" w:eastAsia="Times New Roman" w:hAnsi="Times New Roman" w:cs="Times New Roman"/>
                <w:lang w:eastAsia="sl-SI"/>
              </w:rPr>
              <w:t xml:space="preserve">, Vengrija, </w:t>
            </w:r>
            <w:r w:rsidRPr="00422DF0">
              <w:rPr>
                <w:rFonts w:ascii="Times New Roman" w:eastAsia="Times New Roman" w:hAnsi="Times New Roman" w:cs="Times New Roman"/>
                <w:lang w:eastAsia="sl-SI"/>
              </w:rPr>
              <w:lastRenderedPageBreak/>
              <w:t>Čekija</w:t>
            </w:r>
            <w:r w:rsidRPr="00FB1D0D">
              <w:rPr>
                <w:rFonts w:ascii="Times New Roman" w:eastAsia="Times New Roman" w:hAnsi="Times New Roman" w:cs="Times New Roman"/>
                <w:lang w:eastAsia="sl-SI"/>
              </w:rPr>
              <w:t>, Lietuva, Lenkija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4E5E638"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lastRenderedPageBreak/>
              <w:t>Dexamethasone Krka</w:t>
            </w:r>
          </w:p>
        </w:tc>
      </w:tr>
      <w:tr w:rsidR="002C6F1E" w:rsidRPr="00957D6D" w14:paraId="5C3862AC"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E24030" w14:textId="024C7CE1" w:rsidR="002C6F1E" w:rsidRPr="00FB1D0D" w:rsidRDefault="002C6F1E" w:rsidP="00FB1D0D">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Portugalija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C56820"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Dexametasona Krka</w:t>
            </w:r>
          </w:p>
        </w:tc>
      </w:tr>
      <w:tr w:rsidR="008556DB" w:rsidRPr="00957D6D" w14:paraId="2AF439CD"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A2E5286" w14:textId="77777777" w:rsidR="008556DB" w:rsidRPr="00FB1D0D" w:rsidRDefault="008556DB" w:rsidP="00506F5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Rumunija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20CA0D" w14:textId="77777777" w:rsidR="008556DB" w:rsidRPr="00957D6D" w:rsidRDefault="008556DB" w:rsidP="00506F51">
            <w:pPr>
              <w:widowControl w:val="0"/>
              <w:ind w:left="0" w:right="-1" w:firstLine="0"/>
              <w:rPr>
                <w:rFonts w:ascii="Times New Roman" w:eastAsia="Times New Roman" w:hAnsi="Times New Roman" w:cs="Times New Roman"/>
                <w:lang w:val="hr-HR" w:eastAsia="hr-HR"/>
              </w:rPr>
            </w:pPr>
            <w:r w:rsidRPr="008556DB">
              <w:rPr>
                <w:rFonts w:ascii="Times New Roman" w:eastAsia="Times New Roman" w:hAnsi="Times New Roman" w:cs="Times New Roman"/>
                <w:lang w:val="hr-HR" w:eastAsia="hr-HR"/>
              </w:rPr>
              <w:t>Dexametazona Krka</w:t>
            </w:r>
          </w:p>
        </w:tc>
      </w:tr>
      <w:tr w:rsidR="007A214E" w:rsidRPr="00957D6D" w14:paraId="00B9A2E8"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5A4895" w14:textId="77777777" w:rsidR="007A214E" w:rsidRPr="00FB1D0D" w:rsidRDefault="007A214E" w:rsidP="00506F5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09F778A" w14:textId="77777777" w:rsidR="007A214E" w:rsidRPr="00957D6D" w:rsidRDefault="007A214E" w:rsidP="00506F51">
            <w:pPr>
              <w:widowControl w:val="0"/>
              <w:ind w:left="0" w:right="-1" w:firstLine="0"/>
              <w:rPr>
                <w:rFonts w:ascii="Times New Roman" w:eastAsia="Times New Roman" w:hAnsi="Times New Roman" w:cs="Times New Roman"/>
                <w:lang w:val="hr-HR" w:eastAsia="hr-HR"/>
              </w:rPr>
            </w:pPr>
            <w:r w:rsidRPr="00957D6D">
              <w:rPr>
                <w:rFonts w:ascii="Times New Roman" w:eastAsia="Times New Roman" w:hAnsi="Times New Roman" w:cs="Times New Roman"/>
                <w:lang w:val="hr-HR" w:eastAsia="hr-HR"/>
              </w:rPr>
              <w:t>Dexametasona TAD</w:t>
            </w:r>
          </w:p>
        </w:tc>
      </w:tr>
      <w:tr w:rsidR="002C6F1E" w:rsidRPr="00957D6D" w14:paraId="577EA0DC"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CAB537B" w14:textId="77777777" w:rsidR="002C6F1E" w:rsidRPr="00FB1D0D" w:rsidRDefault="002C6F1E" w:rsidP="00506F5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AE79AD"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Дeксаметазон Крка</w:t>
            </w:r>
          </w:p>
        </w:tc>
      </w:tr>
      <w:tr w:rsidR="002C6F1E" w:rsidRPr="00957D6D" w14:paraId="63A03D72"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EE0EE9" w14:textId="25F2073D" w:rsidR="002C6F1E" w:rsidRPr="00FB1D0D" w:rsidRDefault="002C6F1E" w:rsidP="00FB1D0D">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Estija, Latvija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ABEC534"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Krka</w:t>
            </w:r>
          </w:p>
        </w:tc>
      </w:tr>
      <w:tr w:rsidR="002C6F1E" w:rsidRPr="00957D6D" w14:paraId="531DA523"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5622B4A" w14:textId="510C6F39" w:rsidR="002C6F1E" w:rsidRPr="00FB1D0D" w:rsidRDefault="008556DB" w:rsidP="00FB1D0D">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Kroatija, Slovėnija</w:t>
            </w:r>
            <w:r w:rsidRPr="00FB1D0D" w:rsidDel="008556DB">
              <w:rPr>
                <w:rFonts w:ascii="Times New Roman" w:eastAsia="Times New Roman" w:hAnsi="Times New Roman" w:cs="Times New Roman"/>
                <w:lang w:eastAsia="sl-SI"/>
              </w:rPr>
              <w:t xml:space="preserve"> </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223666F"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Deksametazon Krka</w:t>
            </w:r>
          </w:p>
        </w:tc>
      </w:tr>
      <w:tr w:rsidR="008556DB" w:rsidRPr="00957D6D" w14:paraId="73E6F14E"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551073" w14:textId="77777777" w:rsidR="008556DB" w:rsidRPr="00FB1D0D" w:rsidRDefault="008556DB" w:rsidP="00506F5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164D25C" w14:textId="77777777" w:rsidR="008556DB" w:rsidRPr="00957D6D" w:rsidRDefault="008556DB" w:rsidP="00506F51">
            <w:pPr>
              <w:widowControl w:val="0"/>
              <w:ind w:left="0" w:right="-1" w:firstLine="0"/>
              <w:rPr>
                <w:rFonts w:ascii="Times New Roman" w:eastAsia="Times New Roman" w:hAnsi="Times New Roman" w:cs="Times New Roman"/>
                <w:lang w:val="hr-HR" w:eastAsia="hr-HR"/>
              </w:rPr>
            </w:pPr>
            <w:r w:rsidRPr="008556DB">
              <w:rPr>
                <w:rFonts w:ascii="Times New Roman" w:eastAsia="Times New Roman" w:hAnsi="Times New Roman" w:cs="Times New Roman"/>
                <w:lang w:val="hr-HR" w:eastAsia="hr-HR"/>
              </w:rPr>
              <w:t>Dexametazón Krka</w:t>
            </w:r>
          </w:p>
        </w:tc>
      </w:tr>
      <w:tr w:rsidR="002C6F1E" w:rsidRPr="00957D6D" w14:paraId="675E20EE"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C42E06" w14:textId="77777777" w:rsidR="002C6F1E" w:rsidRPr="00FB1D0D" w:rsidRDefault="002C6F1E" w:rsidP="00506F51">
            <w:pPr>
              <w:widowControl w:val="0"/>
              <w:ind w:left="0" w:right="-1" w:firstLine="0"/>
              <w:rPr>
                <w:rFonts w:ascii="Times New Roman" w:eastAsia="Times New Roman" w:hAnsi="Times New Roman" w:cs="Times New Roman"/>
                <w:lang w:eastAsia="sl-SI"/>
              </w:rPr>
            </w:pPr>
            <w:r w:rsidRPr="00FB1D0D">
              <w:rPr>
                <w:rFonts w:ascii="Times New Roman" w:eastAsia="Times New Roman" w:hAnsi="Times New Roman" w:cs="Times New Roman"/>
                <w:lang w:eastAsia="sl-SI"/>
              </w:rPr>
              <w:t>Vokietija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26A393"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TAD</w:t>
            </w:r>
          </w:p>
        </w:tc>
      </w:tr>
    </w:tbl>
    <w:p w14:paraId="21224532" w14:textId="77777777" w:rsidR="002C6F1E" w:rsidRPr="00957D6D" w:rsidRDefault="002C6F1E">
      <w:pPr>
        <w:widowControl w:val="0"/>
        <w:ind w:right="-1"/>
        <w:rPr>
          <w:rFonts w:ascii="Times New Roman" w:eastAsia="Times New Roman" w:hAnsi="Times New Roman" w:cs="Times New Roman"/>
          <w:lang w:eastAsia="sl-SI"/>
        </w:rPr>
      </w:pPr>
    </w:p>
    <w:p w14:paraId="3AC556DF" w14:textId="77777777" w:rsidR="002C6F1E" w:rsidRPr="00957D6D" w:rsidRDefault="002C6F1E">
      <w:pPr>
        <w:widowControl w:val="0"/>
        <w:tabs>
          <w:tab w:val="left" w:pos="567"/>
        </w:tabs>
        <w:ind w:right="-1"/>
        <w:rPr>
          <w:rFonts w:ascii="Times New Roman" w:eastAsia="Times New Roman" w:hAnsi="Times New Roman" w:cs="Times New Roman"/>
          <w:snapToGrid w:val="0"/>
        </w:rPr>
      </w:pPr>
    </w:p>
    <w:p w14:paraId="3FA27C55" w14:textId="4232D37C"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Šis pakuotės lapelis paskutinį kartą peržiūrėtas</w:t>
      </w:r>
      <w:r w:rsidR="00FB1D0D">
        <w:rPr>
          <w:rFonts w:ascii="Times New Roman" w:eastAsia="Times New Roman" w:hAnsi="Times New Roman" w:cs="Times New Roman"/>
          <w:b/>
          <w:snapToGrid w:val="0"/>
        </w:rPr>
        <w:t xml:space="preserve"> 2022-04-25</w:t>
      </w:r>
      <w:r w:rsidR="00F30B55">
        <w:rPr>
          <w:rFonts w:ascii="Times New Roman" w:hAnsi="Times New Roman" w:cs="Times New Roman"/>
          <w:b/>
        </w:rPr>
        <w:t>.</w:t>
      </w:r>
    </w:p>
    <w:p w14:paraId="5788A21E"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i/>
          <w:snapToGrid w:val="0"/>
        </w:rPr>
      </w:pPr>
    </w:p>
    <w:p w14:paraId="2FC03F8D"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i/>
          <w:snapToGrid w:val="0"/>
        </w:rPr>
      </w:pPr>
    </w:p>
    <w:p w14:paraId="7D52D837"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57D6D">
        <w:rPr>
          <w:rFonts w:ascii="Times New Roman" w:eastAsia="Times New Roman" w:hAnsi="Times New Roman" w:cs="Times New Roman"/>
          <w:i/>
          <w:snapToGrid w:val="0"/>
        </w:rPr>
        <w:t xml:space="preserve"> </w:t>
      </w:r>
      <w:hyperlink r:id="rId20"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w:t>
      </w:r>
    </w:p>
    <w:p w14:paraId="6E3DA792" w14:textId="77777777" w:rsidR="002C6F1E" w:rsidRPr="00957D6D" w:rsidRDefault="002C6F1E" w:rsidP="00506F51">
      <w:pPr>
        <w:widowControl w:val="0"/>
        <w:tabs>
          <w:tab w:val="left" w:pos="567"/>
        </w:tabs>
        <w:ind w:left="0" w:right="-1" w:firstLine="0"/>
        <w:jc w:val="center"/>
        <w:outlineLvl w:val="1"/>
        <w:rPr>
          <w:rFonts w:ascii="Times New Roman" w:eastAsia="Times New Roman" w:hAnsi="Times New Roman" w:cs="Times New Roman"/>
          <w:b/>
          <w:snapToGrid w:val="0"/>
          <w:lang w:eastAsia="x-none"/>
        </w:rPr>
      </w:pPr>
      <w:r w:rsidRPr="00957D6D">
        <w:rPr>
          <w:rFonts w:ascii="Times New Roman" w:eastAsia="Times New Roman" w:hAnsi="Times New Roman" w:cs="Times New Roman"/>
          <w:b/>
          <w:bCs/>
          <w:i/>
          <w:iCs/>
          <w:snapToGrid w:val="0"/>
          <w:lang w:eastAsia="x-none"/>
        </w:rPr>
        <w:br w:type="page"/>
      </w:r>
      <w:r w:rsidRPr="00957D6D">
        <w:rPr>
          <w:rFonts w:ascii="Times New Roman" w:eastAsia="Times New Roman" w:hAnsi="Times New Roman" w:cs="Times New Roman"/>
          <w:b/>
          <w:bCs/>
          <w:iCs/>
          <w:snapToGrid w:val="0"/>
          <w:lang w:eastAsia="x-none"/>
        </w:rPr>
        <w:lastRenderedPageBreak/>
        <w:t>Pakuotės lapelis:</w:t>
      </w:r>
      <w:r w:rsidRPr="00957D6D">
        <w:rPr>
          <w:rFonts w:ascii="Times New Roman" w:eastAsia="Times New Roman" w:hAnsi="Times New Roman" w:cs="Times New Roman"/>
          <w:b/>
          <w:snapToGrid w:val="0"/>
          <w:lang w:eastAsia="x-none"/>
        </w:rPr>
        <w:t xml:space="preserve"> </w:t>
      </w:r>
      <w:r w:rsidRPr="00957D6D">
        <w:rPr>
          <w:rFonts w:ascii="Times New Roman" w:eastAsia="Times New Roman" w:hAnsi="Times New Roman" w:cs="Times New Roman"/>
          <w:b/>
          <w:bCs/>
          <w:iCs/>
          <w:snapToGrid w:val="0"/>
          <w:lang w:eastAsia="x-none"/>
        </w:rPr>
        <w:t>informacija vartotojui</w:t>
      </w:r>
    </w:p>
    <w:p w14:paraId="4E5273F7" w14:textId="77777777" w:rsidR="002C6F1E" w:rsidRPr="00957D6D" w:rsidRDefault="002C6F1E" w:rsidP="00506F51">
      <w:pPr>
        <w:widowControl w:val="0"/>
        <w:numPr>
          <w:ilvl w:val="12"/>
          <w:numId w:val="0"/>
        </w:numPr>
        <w:shd w:val="clear" w:color="auto" w:fill="FFFFFF"/>
        <w:ind w:right="-1"/>
        <w:jc w:val="center"/>
        <w:rPr>
          <w:rFonts w:ascii="Times New Roman" w:eastAsia="Times New Roman" w:hAnsi="Times New Roman" w:cs="Times New Roman"/>
          <w:snapToGrid w:val="0"/>
        </w:rPr>
      </w:pPr>
    </w:p>
    <w:p w14:paraId="4C37A22C" w14:textId="77777777" w:rsidR="002C6F1E" w:rsidRPr="00957D6D" w:rsidRDefault="002C6F1E" w:rsidP="00506F51">
      <w:pPr>
        <w:widowControl w:val="0"/>
        <w:tabs>
          <w:tab w:val="left" w:pos="567"/>
        </w:tabs>
        <w:ind w:left="0" w:right="-1" w:firstLine="0"/>
        <w:jc w:val="center"/>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Dexamethasone Krka 20 mg tabletės</w:t>
      </w:r>
    </w:p>
    <w:p w14:paraId="0D554ADA" w14:textId="77777777" w:rsidR="002C6F1E" w:rsidRPr="00957D6D" w:rsidRDefault="002C6F1E" w:rsidP="00506F51">
      <w:pPr>
        <w:widowControl w:val="0"/>
        <w:tabs>
          <w:tab w:val="left" w:pos="567"/>
        </w:tabs>
        <w:ind w:left="0" w:right="-1" w:firstLine="0"/>
        <w:jc w:val="center"/>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Dexamethasone Krka 40 mg tabletės</w:t>
      </w:r>
    </w:p>
    <w:p w14:paraId="1C255102" w14:textId="77777777" w:rsidR="002C6F1E" w:rsidRPr="00957D6D" w:rsidRDefault="00335C7D" w:rsidP="00506F51">
      <w:pPr>
        <w:widowControl w:val="0"/>
        <w:numPr>
          <w:ilvl w:val="12"/>
          <w:numId w:val="0"/>
        </w:numPr>
        <w:ind w:right="-1"/>
        <w:jc w:val="center"/>
        <w:rPr>
          <w:rFonts w:ascii="Times New Roman" w:eastAsia="Times New Roman" w:hAnsi="Times New Roman" w:cs="Times New Roman"/>
          <w:snapToGrid w:val="0"/>
        </w:rPr>
      </w:pPr>
      <w:r>
        <w:rPr>
          <w:rFonts w:ascii="Times New Roman" w:eastAsia="Times New Roman" w:hAnsi="Times New Roman" w:cs="Times New Roman"/>
          <w:snapToGrid w:val="0"/>
        </w:rPr>
        <w:t>d</w:t>
      </w:r>
      <w:r w:rsidR="002C6F1E" w:rsidRPr="00957D6D">
        <w:rPr>
          <w:rFonts w:ascii="Times New Roman" w:eastAsia="Times New Roman" w:hAnsi="Times New Roman" w:cs="Times New Roman"/>
          <w:snapToGrid w:val="0"/>
        </w:rPr>
        <w:t>eksametazonas</w:t>
      </w:r>
    </w:p>
    <w:p w14:paraId="5EA17BF6"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741D7C15"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b/>
          <w:snapToGrid w:val="0"/>
        </w:rPr>
        <w:t>Atidžiai perskaitykite visą šį lapelį, prieš pradėdami vartoti vaistą, nes jame pateikiama Jums svarbi informacija.</w:t>
      </w:r>
    </w:p>
    <w:p w14:paraId="2A2E2B2A" w14:textId="77777777" w:rsidR="002C6F1E" w:rsidRPr="00957D6D" w:rsidRDefault="002C6F1E" w:rsidP="00B52189">
      <w:pPr>
        <w:widowControl w:val="0"/>
        <w:numPr>
          <w:ilvl w:val="0"/>
          <w:numId w:val="8"/>
        </w:numPr>
        <w:tabs>
          <w:tab w:val="left" w:pos="567"/>
        </w:tabs>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bCs/>
        </w:rPr>
        <w:t>Neišmeskite šio lapelio, nes vėl gali prireikti jį perskaityti.</w:t>
      </w:r>
    </w:p>
    <w:p w14:paraId="483AB5B6" w14:textId="77777777" w:rsidR="002C6F1E" w:rsidRPr="00957D6D" w:rsidRDefault="002C6F1E" w:rsidP="00B52189">
      <w:pPr>
        <w:widowControl w:val="0"/>
        <w:numPr>
          <w:ilvl w:val="0"/>
          <w:numId w:val="8"/>
        </w:numPr>
        <w:tabs>
          <w:tab w:val="left" w:pos="567"/>
        </w:tabs>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kiltų daugiau klausimų, kreipkitės į gydytoją arba vaistininką.</w:t>
      </w:r>
    </w:p>
    <w:p w14:paraId="0F59DD96" w14:textId="77777777" w:rsidR="002C6F1E" w:rsidRPr="00957D6D" w:rsidRDefault="002C6F1E" w:rsidP="00B52189">
      <w:pPr>
        <w:widowControl w:val="0"/>
        <w:numPr>
          <w:ilvl w:val="0"/>
          <w:numId w:val="8"/>
        </w:numPr>
        <w:tabs>
          <w:tab w:val="left" w:pos="567"/>
        </w:tabs>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Šis vaistas skirtas tik Jums, todėl kitiems žmonėms jo duoti negalima. Vaistas gali jiems pakenkti (net tiems, kurių ligos požymiai yra tokie patys kaip Jūsų).</w:t>
      </w:r>
    </w:p>
    <w:p w14:paraId="05968E80" w14:textId="32E822DA" w:rsidR="002C6F1E" w:rsidRPr="00957D6D" w:rsidRDefault="002C6F1E" w:rsidP="00B52189">
      <w:pPr>
        <w:widowControl w:val="0"/>
        <w:numPr>
          <w:ilvl w:val="0"/>
          <w:numId w:val="8"/>
        </w:numPr>
        <w:tabs>
          <w:tab w:val="left" w:pos="567"/>
        </w:tabs>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pasireiškė šalutinis poveikis (net jeigu jis šiame lapelyje nenurodytas), kreipkitės į gydytoją arba vaistininką. Žr. 4</w:t>
      </w:r>
      <w:r w:rsidR="0055375F">
        <w:rPr>
          <w:rFonts w:ascii="Times New Roman" w:eastAsia="Times New Roman" w:hAnsi="Times New Roman" w:cs="Times New Roman"/>
          <w:snapToGrid w:val="0"/>
        </w:rPr>
        <w:t> </w:t>
      </w:r>
      <w:r w:rsidRPr="00957D6D">
        <w:rPr>
          <w:rFonts w:ascii="Times New Roman" w:eastAsia="Times New Roman" w:hAnsi="Times New Roman" w:cs="Times New Roman"/>
          <w:bCs/>
        </w:rPr>
        <w:t>skyrių.</w:t>
      </w:r>
    </w:p>
    <w:p w14:paraId="7BE57127" w14:textId="77777777" w:rsidR="002C6F1E" w:rsidRPr="00957D6D" w:rsidRDefault="002C6F1E" w:rsidP="00506F51">
      <w:pPr>
        <w:widowControl w:val="0"/>
        <w:ind w:left="0" w:right="-1" w:firstLine="0"/>
        <w:rPr>
          <w:rFonts w:ascii="Times New Roman" w:eastAsia="Times New Roman" w:hAnsi="Times New Roman" w:cs="Times New Roman"/>
          <w:snapToGrid w:val="0"/>
        </w:rPr>
      </w:pPr>
    </w:p>
    <w:p w14:paraId="2C32EF43"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Apie ką rašoma šiame lapelyje?</w:t>
      </w:r>
    </w:p>
    <w:p w14:paraId="3911AE3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65440E6" w14:textId="77777777" w:rsidR="002C6F1E" w:rsidRPr="00CD24E8"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1.</w:t>
      </w:r>
      <w:r w:rsidRPr="00957D6D">
        <w:rPr>
          <w:rFonts w:ascii="Times New Roman" w:eastAsia="Times New Roman" w:hAnsi="Times New Roman" w:cs="Times New Roman"/>
          <w:snapToGrid w:val="0"/>
        </w:rPr>
        <w:tab/>
        <w:t>Kas yra Dexamethasone Krka ir kam jis vartojamas</w:t>
      </w:r>
    </w:p>
    <w:p w14:paraId="194AB31D"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2.</w:t>
      </w:r>
      <w:r w:rsidRPr="00957D6D">
        <w:rPr>
          <w:rFonts w:ascii="Times New Roman" w:eastAsia="Times New Roman" w:hAnsi="Times New Roman" w:cs="Times New Roman"/>
          <w:snapToGrid w:val="0"/>
        </w:rPr>
        <w:tab/>
        <w:t>Kas žinotina prieš vartojant Dexamethasone Krka</w:t>
      </w:r>
    </w:p>
    <w:p w14:paraId="61C6273D"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3.</w:t>
      </w:r>
      <w:r w:rsidRPr="00957D6D">
        <w:rPr>
          <w:rFonts w:ascii="Times New Roman" w:eastAsia="Times New Roman" w:hAnsi="Times New Roman" w:cs="Times New Roman"/>
          <w:snapToGrid w:val="0"/>
        </w:rPr>
        <w:tab/>
        <w:t>Kaip vartoti Dexamethasone Krka</w:t>
      </w:r>
    </w:p>
    <w:p w14:paraId="09DC48D9" w14:textId="77777777" w:rsidR="002C6F1E" w:rsidRPr="00CD24E8"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4.</w:t>
      </w:r>
      <w:r w:rsidRPr="00957D6D">
        <w:rPr>
          <w:rFonts w:ascii="Times New Roman" w:eastAsia="Times New Roman" w:hAnsi="Times New Roman" w:cs="Times New Roman"/>
          <w:snapToGrid w:val="0"/>
        </w:rPr>
        <w:tab/>
        <w:t>Galimas šalutinis poveikis</w:t>
      </w:r>
    </w:p>
    <w:p w14:paraId="62E35FB5"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5.</w:t>
      </w:r>
      <w:r w:rsidRPr="00957D6D">
        <w:rPr>
          <w:rFonts w:ascii="Times New Roman" w:eastAsia="Times New Roman" w:hAnsi="Times New Roman" w:cs="Times New Roman"/>
          <w:snapToGrid w:val="0"/>
        </w:rPr>
        <w:tab/>
        <w:t>Kaip laikyti Dexamethasone Krka</w:t>
      </w:r>
    </w:p>
    <w:p w14:paraId="47DB8968" w14:textId="77777777" w:rsidR="002C6F1E" w:rsidRPr="00957D6D" w:rsidRDefault="002C6F1E">
      <w:pPr>
        <w:widowControl w:val="0"/>
        <w:numPr>
          <w:ilvl w:val="12"/>
          <w:numId w:val="0"/>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6.</w:t>
      </w:r>
      <w:r w:rsidRPr="00957D6D">
        <w:rPr>
          <w:rFonts w:ascii="Times New Roman" w:eastAsia="Times New Roman" w:hAnsi="Times New Roman" w:cs="Times New Roman"/>
          <w:snapToGrid w:val="0"/>
        </w:rPr>
        <w:tab/>
        <w:t>Pakuotės turinys ir kita informacija</w:t>
      </w:r>
    </w:p>
    <w:p w14:paraId="4C332EC7"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296538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C0EFD3E"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1.</w:t>
      </w:r>
      <w:r w:rsidRPr="00957D6D">
        <w:rPr>
          <w:rFonts w:ascii="Times New Roman" w:eastAsia="Times New Roman" w:hAnsi="Times New Roman" w:cs="Times New Roman"/>
          <w:b/>
          <w:bCs/>
          <w:snapToGrid w:val="0"/>
          <w:lang w:eastAsia="x-none"/>
        </w:rPr>
        <w:tab/>
        <w:t>Kas yra Dexamethasone Krka ir kam jis vartojamas</w:t>
      </w:r>
    </w:p>
    <w:p w14:paraId="26160AE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6AC9EBA"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yra sintetinis gliukokortikoidas. Gliukokortikoidai yra antinksčių liaukų žievėje gaminami hormonai. Vaistas slopina uždegimą, malšina skausmą, sukelia antialerginį poveikį ir slopina imuninę sistemą.</w:t>
      </w:r>
    </w:p>
    <w:p w14:paraId="17520D8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1DCCFBA"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rekomenduojama gydyti reumatines ir autoimunines ligas (pvz., miozitą), odos ligas (pvz., paprastąją pūslinę), kraujo ligas (pvz., idiopatinę trombocitinę purpurą</w:t>
      </w:r>
      <w:r w:rsidRPr="00957D6D">
        <w:rPr>
          <w:rFonts w:ascii="Times New Roman" w:eastAsia="Times New Roman" w:hAnsi="Times New Roman" w:cs="Times New Roman"/>
          <w:lang w:eastAsia="sl-SI"/>
        </w:rPr>
        <w:t xml:space="preserve"> suaugusiems</w:t>
      </w:r>
      <w:r w:rsidRPr="00957D6D">
        <w:rPr>
          <w:rFonts w:ascii="Times New Roman" w:eastAsia="Times New Roman" w:hAnsi="Times New Roman" w:cs="Times New Roman"/>
          <w:snapToGrid w:val="0"/>
        </w:rPr>
        <w:t xml:space="preserve">), simptominę dauginę mielomą, ūminę limfocitinę leukemiją, ūminę limfoblastinę leukemiją, Hodžkino (Hodgkin) limfomą ir ne Hodžkino (non-Hodgkin) limfomą (kartu su kitais vaistais), gydyti </w:t>
      </w:r>
      <w:r w:rsidRPr="00957D6D">
        <w:rPr>
          <w:rFonts w:ascii="Times New Roman" w:eastAsia="Times New Roman" w:hAnsi="Times New Roman" w:cs="Times New Roman"/>
          <w:lang w:eastAsia="sl-SI"/>
        </w:rPr>
        <w:t xml:space="preserve">metastazių sukeltą nugaros smegenų suspaudimą </w:t>
      </w:r>
      <w:r w:rsidRPr="00957D6D">
        <w:rPr>
          <w:rFonts w:ascii="Times New Roman" w:eastAsia="Times New Roman" w:hAnsi="Times New Roman" w:cs="Times New Roman"/>
          <w:snapToGrid w:val="0"/>
        </w:rPr>
        <w:t>(naviko sukeltas nugaros smegenų nervų spaudimas), be to, šio vaisto vartojama chemoterapijos sukelto pykinimo ir vėmimo gydymui ir profilaktikai (kartu su kitais vaistais nuo pykinimo ir vėmimo).</w:t>
      </w:r>
    </w:p>
    <w:p w14:paraId="4F19DF72"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E9E003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E7A213A" w14:textId="77777777" w:rsidR="002C6F1E" w:rsidRPr="00957D6D" w:rsidRDefault="002C6F1E">
      <w:pPr>
        <w:widowControl w:val="0"/>
        <w:ind w:right="-1"/>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2.</w:t>
      </w:r>
      <w:r w:rsidRPr="00957D6D">
        <w:rPr>
          <w:rFonts w:ascii="Times New Roman" w:eastAsia="Times New Roman" w:hAnsi="Times New Roman" w:cs="Times New Roman"/>
          <w:b/>
          <w:bCs/>
          <w:snapToGrid w:val="0"/>
          <w:lang w:eastAsia="x-none"/>
        </w:rPr>
        <w:tab/>
        <w:t>Kas žinotina prieš vartojant Dexamethasone Krka</w:t>
      </w:r>
    </w:p>
    <w:p w14:paraId="2E59AE9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18B04A9" w14:textId="0E8DC0C4"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Dexamethasone Krka vartoti </w:t>
      </w:r>
      <w:r w:rsidR="00422DF0">
        <w:rPr>
          <w:rFonts w:ascii="Times New Roman" w:eastAsia="Times New Roman" w:hAnsi="Times New Roman" w:cs="Times New Roman"/>
          <w:b/>
          <w:bCs/>
          <w:snapToGrid w:val="0"/>
          <w:lang w:eastAsia="x-none"/>
        </w:rPr>
        <w:t>draudžiama:</w:t>
      </w:r>
    </w:p>
    <w:p w14:paraId="0D3E9746" w14:textId="6F28E230"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yra alergija deksametazonui arba bet kuriai pagalbinei šio vaisto medžiagai (jos išvardytos 6</w:t>
      </w:r>
      <w:r w:rsidR="0055375F">
        <w:rPr>
          <w:rFonts w:ascii="Times New Roman" w:eastAsia="Times New Roman" w:hAnsi="Times New Roman" w:cs="Times New Roman"/>
          <w:snapToGrid w:val="0"/>
        </w:rPr>
        <w:t> </w:t>
      </w:r>
      <w:r w:rsidRPr="00957D6D">
        <w:rPr>
          <w:rFonts w:ascii="Times New Roman" w:eastAsia="Times New Roman" w:hAnsi="Times New Roman" w:cs="Times New Roman"/>
          <w:bCs/>
        </w:rPr>
        <w:t>skyriuje);</w:t>
      </w:r>
    </w:p>
    <w:p w14:paraId="353DFDAC"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yra visą kūną apėmusi infekcinė liga (nebent ji yra gydoma);</w:t>
      </w:r>
    </w:p>
    <w:p w14:paraId="26396D87"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yra skrandžio ar dvylikapirštės žarnos opa;</w:t>
      </w:r>
    </w:p>
    <w:p w14:paraId="042B96CF"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Jus planuojama skiepyti gyvosiomis vakcinomis.</w:t>
      </w:r>
    </w:p>
    <w:p w14:paraId="1745309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46686FE" w14:textId="77777777" w:rsidR="002C6F1E" w:rsidRPr="00957D6D" w:rsidRDefault="002C6F1E" w:rsidP="00506F51">
      <w:pPr>
        <w:widowControl w:val="0"/>
        <w:ind w:left="0" w:right="-1" w:firstLine="0"/>
        <w:outlineLvl w:val="3"/>
        <w:rPr>
          <w:rFonts w:ascii="Times New Roman" w:eastAsia="Times New Roman" w:hAnsi="Times New Roman" w:cs="Times New Roman"/>
          <w:b/>
          <w:bCs/>
          <w:lang w:eastAsia="sl-SI"/>
        </w:rPr>
      </w:pPr>
      <w:r w:rsidRPr="00957D6D">
        <w:rPr>
          <w:rFonts w:ascii="Times New Roman" w:eastAsia="Times New Roman" w:hAnsi="Times New Roman" w:cs="Times New Roman"/>
          <w:snapToGrid w:val="0"/>
          <w:lang w:eastAsia="x-none"/>
        </w:rPr>
        <w:t>Įspėjimai ir atsargumo priemonės</w:t>
      </w:r>
    </w:p>
    <w:p w14:paraId="7C55B28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Pasitarkite su gydytoju arba vaistininku, prieš pradėdami vartoti Dexamethasone Krka:</w:t>
      </w:r>
    </w:p>
    <w:p w14:paraId="7EB0148D"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kada nors sirgote sunkia depresija arba maniakine depresija (bipoliniu sutrikimu), įskaitant depresiją, pasireiškusią prieš steroidinių vaistų (tokių kaip deksametazonas) vartojimą arba jo metu;</w:t>
      </w:r>
    </w:p>
    <w:p w14:paraId="4411681F"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jeigu šiomis ligomis sirgo bet kuris iš Jūsų kraujo giminaičių.</w:t>
      </w:r>
    </w:p>
    <w:p w14:paraId="6AD453B0"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rPr>
      </w:pPr>
    </w:p>
    <w:p w14:paraId="6E9B6C63"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lastRenderedPageBreak/>
        <w:t>Steroidų, tokių kaip Dexamethasone Krka, vartojimo metu gali atsirasti psichikos sutrikimų.</w:t>
      </w:r>
    </w:p>
    <w:p w14:paraId="5B9A1011"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Tokie sutrikimai gali būti sunkūs.</w:t>
      </w:r>
    </w:p>
    <w:p w14:paraId="406750FD"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Paprastai jie prasideda per kelias dienas ar savaites nuo vaisto vartojimo pradžios.</w:t>
      </w:r>
    </w:p>
    <w:p w14:paraId="569ADA91"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Didesnė tokio poveikio rizika yra vartojant dideles dozes.</w:t>
      </w:r>
    </w:p>
    <w:p w14:paraId="0DBFD2A8"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Dauguma tokių sutrikimų išnyksta sumažinus dozę ar nutraukus vaisto vartojimą. Vis dėlto, jei tokių sutrikimų atsiranda, gali prireikti juos gydyti.</w:t>
      </w:r>
    </w:p>
    <w:p w14:paraId="130132AD"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3001E0CE"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Jums (arba kitam šio vaisto vartojančiam žmogui) atsiranda bet kokių psichinės sveikatos sutrikimų požymių, būtina pasitarti su gydytoju. Tai ypač svarbu, jei pasireiškia depresija arba atsiranda minčių apie savižudybę. Keliais atvejais psichikos sutrikimų atsirado dozės mažinimo laikotarpiu ar po gydymo nutraukimo.</w:t>
      </w:r>
    </w:p>
    <w:p w14:paraId="5319FD0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270CC63E"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Pasitarkite su gydytoju, prieš pradėdami vartoti šį vaistą, jeigu:</w:t>
      </w:r>
    </w:p>
    <w:p w14:paraId="301E040D"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inkstų ar kepenų sutrikimų (kepenų cirozė ar lėtinis kepenų nepakankamumas);</w:t>
      </w:r>
    </w:p>
    <w:p w14:paraId="0A8E4429" w14:textId="77777777" w:rsidR="002C6F1E" w:rsidRPr="00957D6D" w:rsidRDefault="00383264" w:rsidP="00B52189">
      <w:pPr>
        <w:widowControl w:val="0"/>
        <w:numPr>
          <w:ilvl w:val="0"/>
          <w:numId w:val="8"/>
        </w:numPr>
        <w:ind w:left="567" w:right="-1" w:hanging="567"/>
        <w:rPr>
          <w:rFonts w:ascii="Times New Roman" w:eastAsia="Times New Roman" w:hAnsi="Times New Roman" w:cs="Times New Roman"/>
          <w:bCs/>
        </w:rPr>
      </w:pPr>
      <w:r>
        <w:rPr>
          <w:rFonts w:ascii="Times New Roman" w:eastAsia="Times New Roman" w:hAnsi="Times New Roman" w:cs="Times New Roman"/>
          <w:bCs/>
        </w:rPr>
        <w:t xml:space="preserve">sergate arba įtariama, kad sergate </w:t>
      </w:r>
      <w:r w:rsidR="002C6F1E" w:rsidRPr="00957D6D">
        <w:rPr>
          <w:rFonts w:ascii="Times New Roman" w:eastAsia="Times New Roman" w:hAnsi="Times New Roman" w:cs="Times New Roman"/>
          <w:bCs/>
        </w:rPr>
        <w:t>feochromocitom</w:t>
      </w:r>
      <w:r>
        <w:rPr>
          <w:rFonts w:ascii="Times New Roman" w:eastAsia="Times New Roman" w:hAnsi="Times New Roman" w:cs="Times New Roman"/>
          <w:bCs/>
        </w:rPr>
        <w:t>a (antinksčių naviku)</w:t>
      </w:r>
      <w:r w:rsidR="002C6F1E" w:rsidRPr="00957D6D">
        <w:rPr>
          <w:rFonts w:ascii="Times New Roman" w:eastAsia="Times New Roman" w:hAnsi="Times New Roman" w:cs="Times New Roman"/>
          <w:bCs/>
        </w:rPr>
        <w:t>;</w:t>
      </w:r>
    </w:p>
    <w:p w14:paraId="0ED99FC8"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didelis kraujospūdis, sergate širdies liga ar Jus neseniai ištiko širdies priepuolis (gauta pranešimų apie širdies raumens plyšimą);</w:t>
      </w:r>
    </w:p>
    <w:p w14:paraId="4DD368B0"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segate cukriniu diabetu ar juo sirgo kuris nors iš Jūsų kraujo giminaičių;</w:t>
      </w:r>
    </w:p>
    <w:p w14:paraId="42640825"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osteoporoze (kaulų suplonėjimu), ypač jei esate moteris, kuriai prasidėjo menopauzė;</w:t>
      </w:r>
    </w:p>
    <w:p w14:paraId="129955FA"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anksčiau vartojant šio ar kito steroido pasireiškė raumenų silpnumas;</w:t>
      </w:r>
    </w:p>
    <w:p w14:paraId="1F8405D4"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glaukoma (yra padidėjęs akispūdis) arba ja sirgo kuris nors iš Jūsų kraujo giminaičių, arba sergate katarakta (yra regą bloginantis akies lęšiuko drumstumas);</w:t>
      </w:r>
    </w:p>
    <w:p w14:paraId="26E05DB9"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generalizuota miastenija (raumenų silpnumą sukeliančia liga);</w:t>
      </w:r>
    </w:p>
    <w:p w14:paraId="08785588"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žarnyno sutrikimas ar skrandžio (pepsinė) opa;</w:t>
      </w:r>
    </w:p>
    <w:p w14:paraId="0B75F549"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psichikos sutrikimų arba sirgote psichikos liga, kurią pasunkino šio tipo vaistų vartojimas;</w:t>
      </w:r>
    </w:p>
    <w:p w14:paraId="474FB1CF"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epilepsija (liga, pasireiškiančia pasikartojančiais priepuoliais ar traukuliais);</w:t>
      </w:r>
    </w:p>
    <w:p w14:paraId="57652631"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migrena;</w:t>
      </w:r>
    </w:p>
    <w:p w14:paraId="5E771764"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susilpnėjusi skydliaukės veikla;</w:t>
      </w:r>
    </w:p>
    <w:p w14:paraId="19C93F42"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parazitinė infekcija;</w:t>
      </w:r>
    </w:p>
    <w:p w14:paraId="588C77FA"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tuberkulioze, septicemija ar grybelių sukelta infekcine akių liga;</w:t>
      </w:r>
    </w:p>
    <w:p w14:paraId="1FE3AA15"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galvos smegenų maliarija;</w:t>
      </w:r>
    </w:p>
    <w:p w14:paraId="7C00AF8F"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pūslelinė (lūpų ar lytinių organų pūslelinė ir akių paprastoji pūslelinė, nes gali prakiurti ragena);</w:t>
      </w:r>
    </w:p>
    <w:p w14:paraId="415BE92D"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sergate astma;</w:t>
      </w:r>
    </w:p>
    <w:p w14:paraId="7E0D304C"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esate gydomi nuo kraujagyslių užsikimšimo kraujo krešuliais (tromboembolijos);</w:t>
      </w:r>
    </w:p>
    <w:p w14:paraId="5B02C25A" w14:textId="77777777" w:rsidR="002C6F1E" w:rsidRPr="00957D6D" w:rsidRDefault="002C6F1E" w:rsidP="00B52189">
      <w:pPr>
        <w:widowControl w:val="0"/>
        <w:numPr>
          <w:ilvl w:val="0"/>
          <w:numId w:val="8"/>
        </w:numPr>
        <w:ind w:left="567" w:right="-1" w:hanging="567"/>
        <w:rPr>
          <w:rFonts w:ascii="Times New Roman" w:eastAsia="Times New Roman" w:hAnsi="Times New Roman" w:cs="Times New Roman"/>
          <w:bCs/>
        </w:rPr>
      </w:pPr>
      <w:r w:rsidRPr="00957D6D">
        <w:rPr>
          <w:rFonts w:ascii="Times New Roman" w:eastAsia="Times New Roman" w:hAnsi="Times New Roman" w:cs="Times New Roman"/>
          <w:bCs/>
        </w:rPr>
        <w:t>yra ragenos išopėjimas ar sužalojimas.</w:t>
      </w:r>
    </w:p>
    <w:p w14:paraId="13E6E285" w14:textId="77777777" w:rsidR="002C6F1E" w:rsidRDefault="002C6F1E" w:rsidP="00506F51">
      <w:pPr>
        <w:widowControl w:val="0"/>
        <w:numPr>
          <w:ilvl w:val="12"/>
          <w:numId w:val="0"/>
        </w:numPr>
        <w:ind w:right="-1"/>
        <w:rPr>
          <w:rFonts w:ascii="Times New Roman" w:eastAsia="Times New Roman" w:hAnsi="Times New Roman" w:cs="Times New Roman"/>
          <w:bCs/>
        </w:rPr>
      </w:pPr>
    </w:p>
    <w:p w14:paraId="1B8CCA68" w14:textId="77777777" w:rsidR="00383264" w:rsidRPr="00D854F5" w:rsidRDefault="00383264" w:rsidP="00383264">
      <w:pPr>
        <w:widowControl w:val="0"/>
        <w:numPr>
          <w:ilvl w:val="12"/>
          <w:numId w:val="0"/>
        </w:numPr>
        <w:ind w:right="-1"/>
        <w:rPr>
          <w:rFonts w:ascii="Times New Roman" w:hAnsi="Times New Roman" w:cs="Times New Roman"/>
        </w:rPr>
      </w:pPr>
      <w:r w:rsidRPr="00D854F5">
        <w:rPr>
          <w:rFonts w:ascii="Times New Roman" w:hAnsi="Times New Roman" w:cs="Times New Roman"/>
        </w:rPr>
        <w:t>Gydymas šiuo vaistu gali sukelti feochromocitomos krizę, kuri gali būti mirtina. Feochromocitoma yra retas antinksčių navikas. Krizė gali pasireikšti šiais simptomais: galvos skausmais, prakaitavimu, smarkiu širdies plakimu ir padidėjusiu kraujospūdžiu. Nedelsdami kreipkitės į gydytoją, jei pajusite bet kurį iš šių požymių.</w:t>
      </w:r>
    </w:p>
    <w:p w14:paraId="033DB334" w14:textId="77777777" w:rsidR="00383264" w:rsidRPr="00957D6D" w:rsidRDefault="00383264" w:rsidP="00506F51">
      <w:pPr>
        <w:widowControl w:val="0"/>
        <w:numPr>
          <w:ilvl w:val="12"/>
          <w:numId w:val="0"/>
        </w:numPr>
        <w:ind w:right="-1"/>
        <w:rPr>
          <w:rFonts w:ascii="Times New Roman" w:eastAsia="Times New Roman" w:hAnsi="Times New Roman" w:cs="Times New Roman"/>
          <w:bCs/>
        </w:rPr>
      </w:pPr>
    </w:p>
    <w:p w14:paraId="711086F0"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 xml:space="preserve">Gydymas kortikosteroidais gali silpninti Jūsų organizmo gebėjimą kovoti su infekcija. Kartais gali pasireikšti </w:t>
      </w:r>
      <w:r w:rsidRPr="00957D6D">
        <w:rPr>
          <w:rFonts w:ascii="Times New Roman" w:eastAsia="Times New Roman" w:hAnsi="Times New Roman" w:cs="Times New Roman"/>
          <w:iCs/>
        </w:rPr>
        <w:t>mikroorganizmų, kurie įprastomis aplinkybėmis infekcines ligas sukelia retai, infekcija (vadinamoji oportunistinė infekcija)</w:t>
      </w:r>
      <w:r w:rsidRPr="00957D6D">
        <w:rPr>
          <w:rFonts w:ascii="Times New Roman" w:eastAsia="Times New Roman" w:hAnsi="Times New Roman" w:cs="Times New Roman"/>
          <w:bCs/>
        </w:rPr>
        <w:t>. Jei gydymo šiuo vaistu metu Jums pasireikš bet kokia infekcija, nedelsdami kreipkitės į gydytoją. Tai ypač svarbu, jei pasireiškia plaučių uždegimo požymių (kosulys, karščiavimas, dusulys ir krūtinės skausmas). Gali pasireikšti minčių susipainiojimas, ypač jei esate senyvas. Be to, savo gydytojui turite pasakyti, jei sergate tuberkulioze arba buvote regione, kur dažnai pasireiškia apvaliųjų kirmėlių infekcija.</w:t>
      </w:r>
    </w:p>
    <w:p w14:paraId="2215961C"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312C7063"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Svarbu, kad gydymo šiuo vaistu laikotarpiu Jūs vengtumėte bet kokio kontakto su vėjaraupiais, juostine pūsleline ar tymais sergančiais žmonėmis. Jei manote, kad galėjo būti kontaktas su bet kuria iš minėtų ligų sergančiu žmogumi, turite nedelsdami kreiptis į gydytoją. Be to, Jūs turite informuoti savo gydytoją apie visas infekcines ligas (pvz., tymus ar vėjaraupius), kuriomis Jūs esate sirgę, ir apie visus skiepijimus.</w:t>
      </w:r>
    </w:p>
    <w:p w14:paraId="10E052FF" w14:textId="77777777" w:rsidR="002C6F1E" w:rsidRPr="00957D6D" w:rsidRDefault="002C6F1E" w:rsidP="00506F51">
      <w:pPr>
        <w:widowControl w:val="0"/>
        <w:numPr>
          <w:ilvl w:val="12"/>
          <w:numId w:val="0"/>
        </w:numPr>
        <w:ind w:right="-1"/>
        <w:rPr>
          <w:rFonts w:ascii="Times New Roman" w:eastAsia="Times New Roman" w:hAnsi="Times New Roman" w:cs="Times New Roman"/>
          <w:bCs/>
          <w:highlight w:val="yellow"/>
        </w:rPr>
      </w:pPr>
    </w:p>
    <w:p w14:paraId="08DCA9A0"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lastRenderedPageBreak/>
        <w:t>Pasakykite gydytoju, jeigu Jums yra bet kuri toliau paminėta būklė:</w:t>
      </w:r>
    </w:p>
    <w:p w14:paraId="14642051"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Navikų lizės sindromo simptomai, pvz., raumenų mėšlungis, raumenų silpnumas, minčių susipainiojimas, regos netekimas ar sutrikimas arba dusulys (jeigu sergate piktybine kraujo liga).</w:t>
      </w:r>
    </w:p>
    <w:p w14:paraId="603877F3"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715E8BC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pradėtumėte matyti lyg per miglą arba jums pasireikštų kiti regėjimo sutrikimai, kreipkitės į savo gydytoją.</w:t>
      </w:r>
    </w:p>
    <w:p w14:paraId="53253DB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centrinę serozinę chorioretinopatiją, t. y. akių ligą, kuri sukelia matomo vaizdo neryškumą ir regos sutrikimą. Paprastai pažeidžiama tik viena akis.</w:t>
      </w:r>
    </w:p>
    <w:p w14:paraId="56BD6906"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3B72F953"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Gydymas šiuo vaistu gali sukelti sausgyslės uždegimą. Ypač retais atvejais sausgyslė gali plyšti. Tokio poveikio rizika padidėja, jei kartu vartojama tam tikrų antibiotikų arba yra inkstų sutrikimų. Jei pajusite sąnarių ar sausgyslių skausmą, stingulį ar patinimą, kreipkitės į gydytoją.</w:t>
      </w:r>
    </w:p>
    <w:p w14:paraId="44D3BF71"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0A64272C"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 xml:space="preserve">Gydymas </w:t>
      </w:r>
      <w:r w:rsidRPr="00957D6D">
        <w:rPr>
          <w:rFonts w:ascii="Times New Roman" w:eastAsia="Times New Roman" w:hAnsi="Times New Roman" w:cs="Times New Roman"/>
          <w:bCs/>
          <w:lang w:eastAsia="sl-SI"/>
        </w:rPr>
        <w:t xml:space="preserve">Dexamethasone Krka gali sukelti būklę, vadinamą antinksčių žievės nepakankamumu. Tai gali pakeisti vaisto veiksmingumą po streso, traumos, operacijos, gimdymo ar ligos ir Jūsų organizmas </w:t>
      </w:r>
      <w:r w:rsidRPr="00957D6D">
        <w:rPr>
          <w:rFonts w:ascii="Times New Roman" w:eastAsia="Times New Roman" w:hAnsi="Times New Roman" w:cs="Times New Roman"/>
          <w:iCs/>
          <w:lang w:eastAsia="sl-SI"/>
        </w:rPr>
        <w:t>gali negebėti įprastai reaguoti į sunkų stresą, pvz., nelaimingą atsitikimą</w:t>
      </w:r>
      <w:r w:rsidRPr="00957D6D">
        <w:rPr>
          <w:rFonts w:ascii="Times New Roman" w:eastAsia="Times New Roman" w:hAnsi="Times New Roman" w:cs="Times New Roman"/>
          <w:color w:val="000000"/>
          <w:shd w:val="clear" w:color="auto" w:fill="FFFFFF"/>
          <w:lang w:eastAsia="sl-SI"/>
        </w:rPr>
        <w:t>, operaciją, gimdymą ar ligą.</w:t>
      </w:r>
    </w:p>
    <w:p w14:paraId="3F3F83A6"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gydymo Dexamethasone Krka metu ar baigus vartoti šį vaistą Jums pasireiškė nelaimingas atsitikimas, susirgote, yra kitokia specifinė fizinį stresą kelianti būklė, reikia atlikti bet kokią operaciją (net ir odontologinę) arba Jus reikia skiepyti (ypač jei planuojama skiepyti gyvosiomis vakcinomis), Jus gydantį gydytoją turite informuoti, kad vartojate ar vartojote steroidų.</w:t>
      </w:r>
    </w:p>
    <w:p w14:paraId="02AA47C8"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59907A47"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 Jums atliekamas slopinimo testas (tyrimas, kuriuo nustatomas hormono kiekis organizme), odos testas alergijai nustatyti ar testas bakterinei infekcijai nustatyti, tyrimą atliekantį asmenį turite informuoti, kad vartojate deksametazono, kadangi tai gali keisti rezultatus.</w:t>
      </w:r>
    </w:p>
    <w:p w14:paraId="16AFDF99"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p>
    <w:p w14:paraId="7421A6FA"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Be to šio vaisto vartojimo laikotarpiu gydytojas gali sumažinti druskos kiekį Jūsų maiste ir skirti kalio papildų.</w:t>
      </w:r>
    </w:p>
    <w:p w14:paraId="4A0FC014" w14:textId="77777777" w:rsidR="002C6F1E" w:rsidRPr="00957D6D" w:rsidRDefault="002C6F1E" w:rsidP="00506F51">
      <w:pPr>
        <w:widowControl w:val="0"/>
        <w:numPr>
          <w:ilvl w:val="12"/>
          <w:numId w:val="0"/>
        </w:numPr>
        <w:ind w:right="-1"/>
        <w:rPr>
          <w:rFonts w:ascii="Times New Roman" w:eastAsia="Times New Roman" w:hAnsi="Times New Roman" w:cs="Times New Roman"/>
          <w:b/>
          <w:bCs/>
        </w:rPr>
      </w:pPr>
    </w:p>
    <w:p w14:paraId="59489176" w14:textId="77777777" w:rsidR="002C6F1E" w:rsidRPr="00957D6D" w:rsidRDefault="002C6F1E" w:rsidP="00506F51">
      <w:pPr>
        <w:widowControl w:val="0"/>
        <w:numPr>
          <w:ilvl w:val="12"/>
          <w:numId w:val="0"/>
        </w:numPr>
        <w:ind w:right="-1"/>
        <w:rPr>
          <w:rFonts w:ascii="Times New Roman" w:eastAsia="Times New Roman" w:hAnsi="Times New Roman" w:cs="Times New Roman"/>
          <w:bCs/>
        </w:rPr>
      </w:pPr>
      <w:r w:rsidRPr="00957D6D">
        <w:rPr>
          <w:rFonts w:ascii="Times New Roman" w:eastAsia="Times New Roman" w:hAnsi="Times New Roman" w:cs="Times New Roman"/>
          <w:bCs/>
        </w:rPr>
        <w:t>Jeigu esate senyvi, gali pasireikšti sunkesnis tam tikras šio vaisto sukeliamas šalutinis poveikis, ypač kaulų suplonėjimas (osteoporozė), didelis kraujospūdis, mažas kalio kiekis, cukrinis diabetas, imlumas infekcijai ir odos suplonėjimas. Gydytojas atidžiau stebės Jūsų būklę.</w:t>
      </w:r>
    </w:p>
    <w:p w14:paraId="50013FA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AF48139"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Vaikams</w:t>
      </w:r>
    </w:p>
    <w:p w14:paraId="710E5C71" w14:textId="77777777" w:rsidR="00BD314D" w:rsidRDefault="002C6F1E" w:rsidP="00654932">
      <w:pPr>
        <w:ind w:left="0" w:firstLine="0"/>
        <w:rPr>
          <w:rFonts w:ascii="Times New Roman" w:eastAsia="Calibri" w:hAnsi="Times New Roman" w:cs="Times New Roman"/>
          <w:lang w:eastAsia="lt-LT"/>
        </w:rPr>
      </w:pPr>
      <w:r w:rsidRPr="00957D6D">
        <w:rPr>
          <w:rFonts w:ascii="Times New Roman" w:eastAsia="Times New Roman" w:hAnsi="Times New Roman" w:cs="Times New Roman"/>
          <w:snapToGrid w:val="0"/>
        </w:rPr>
        <w:t>Jei šio vaisto vartoja vaikas, svarbu, kad gydytojas dažnai vertintų jo augimą ir vystymąsi.</w:t>
      </w:r>
      <w:r w:rsidRPr="00957D6D">
        <w:rPr>
          <w:rFonts w:ascii="Times New Roman" w:eastAsia="Calibri" w:hAnsi="Times New Roman" w:cs="Times New Roman"/>
          <w:lang w:eastAsia="lt-LT"/>
        </w:rPr>
        <w:t xml:space="preserve"> Deksametazono negalima reguliariai vartoti prieš laiką gimusiems naujagimiams, kuriems yra kvėpavimo sutrikimų.</w:t>
      </w:r>
    </w:p>
    <w:p w14:paraId="4EFD5B1A"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89CDE9E"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Cs/>
          <w:snapToGrid w:val="0"/>
          <w:lang w:eastAsia="x-none"/>
        </w:rPr>
      </w:pPr>
      <w:r w:rsidRPr="00957D6D">
        <w:rPr>
          <w:rFonts w:ascii="Times New Roman" w:eastAsia="Times New Roman" w:hAnsi="Times New Roman" w:cs="Times New Roman"/>
          <w:b/>
          <w:bCs/>
          <w:snapToGrid w:val="0"/>
          <w:lang w:eastAsia="x-none"/>
        </w:rPr>
        <w:t>Kiti vaistai ir Dexamethasone Krka</w:t>
      </w:r>
    </w:p>
    <w:p w14:paraId="65153BF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vartojate ar neseniai vartojote kitų vaistų arba dėl to nesate tikri, apie tai pasakykite gydytojui arba vaistininkui. Ypač svarbu pasakyti apie toliau išvardytus vaistus.</w:t>
      </w:r>
    </w:p>
    <w:p w14:paraId="7AAB955A"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Antikoaguliantai, t. y. kraują skystinantys vaistai (pvz., varfarinas).</w:t>
      </w:r>
    </w:p>
    <w:p w14:paraId="238D973B"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lang w:eastAsia="sl-SI"/>
        </w:rPr>
        <w:t>Acetilsalicilo rūgštis</w:t>
      </w:r>
      <w:r w:rsidRPr="00957D6D">
        <w:rPr>
          <w:rFonts w:ascii="Times New Roman" w:eastAsia="Times New Roman" w:hAnsi="Times New Roman" w:cs="Times New Roman"/>
          <w:snapToGrid w:val="0"/>
        </w:rPr>
        <w:t xml:space="preserve"> ar panašūs vaistai (nesteroidiniai vaistai nuo uždegimo), pvz., indometacinas.</w:t>
      </w:r>
    </w:p>
    <w:p w14:paraId="09EF7DE4"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cukriniam diabetui gydyti.</w:t>
      </w:r>
    </w:p>
    <w:p w14:paraId="43BD43EF"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didelio kraujospūdžio ligos.</w:t>
      </w:r>
    </w:p>
    <w:p w14:paraId="4EE3F2D4"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nuo širdies ligų.</w:t>
      </w:r>
    </w:p>
    <w:p w14:paraId="19E7820A"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Diuretikai (šlapimo išsiskyrimą skatinančios tabletės).</w:t>
      </w:r>
    </w:p>
    <w:p w14:paraId="617476FF"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Injekcinis amfotericinas B.</w:t>
      </w:r>
    </w:p>
    <w:p w14:paraId="4C060BC6"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Fenitoinas, karbamazepinas, primidonas (vaistai nuo epilepsijos).</w:t>
      </w:r>
    </w:p>
    <w:p w14:paraId="1EFE7D6E"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lang w:eastAsia="sl-SI"/>
        </w:rPr>
        <w:t>Rifabutinas, rifampicinas, izoniazidas</w:t>
      </w:r>
      <w:r w:rsidRPr="00957D6D">
        <w:rPr>
          <w:rFonts w:ascii="Times New Roman" w:eastAsia="Times New Roman" w:hAnsi="Times New Roman" w:cs="Times New Roman"/>
          <w:snapToGrid w:val="0"/>
        </w:rPr>
        <w:t xml:space="preserve"> (antibiotikai tuberkuliozei gydyti).</w:t>
      </w:r>
    </w:p>
    <w:p w14:paraId="241E97EA"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Antacidiniai preparatai, ypač jei sudėtyje yra magnio trisilikato.</w:t>
      </w:r>
    </w:p>
    <w:p w14:paraId="44B6B344"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Barbitūratai (vaistai nuo nemigos ir nerimo).</w:t>
      </w:r>
    </w:p>
    <w:p w14:paraId="30080794"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Aminoglutetimidas (vaistas nuo vėžio).</w:t>
      </w:r>
    </w:p>
    <w:p w14:paraId="3F17845E"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Karbenoksolonas (jo vartojama nuo skrandžio opų).</w:t>
      </w:r>
    </w:p>
    <w:p w14:paraId="043DEE8E"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Efedrinas (nosies užgulimą mažinantis vaistas).</w:t>
      </w:r>
    </w:p>
    <w:p w14:paraId="56F58059"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lastRenderedPageBreak/>
        <w:t>Acetazolamidas (jo vartojama nuo glaukomos ir epilepsijos).</w:t>
      </w:r>
    </w:p>
    <w:p w14:paraId="2349AA1B"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Hidrokortizonas, kortizonas ir kiti kortikosteroidai.</w:t>
      </w:r>
    </w:p>
    <w:p w14:paraId="5C0F8421"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lang w:eastAsia="sl-SI"/>
        </w:rPr>
        <w:t>Ketokonazolas, itrakonazolas</w:t>
      </w:r>
      <w:r w:rsidRPr="00957D6D">
        <w:rPr>
          <w:rFonts w:ascii="Times New Roman" w:eastAsia="Times New Roman" w:hAnsi="Times New Roman" w:cs="Times New Roman"/>
          <w:snapToGrid w:val="0"/>
        </w:rPr>
        <w:t xml:space="preserve"> (nuo grybelinės infekcijos).</w:t>
      </w:r>
    </w:p>
    <w:p w14:paraId="5A4CDA47"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Ritonaviras (vaistas nuo ŽIV).</w:t>
      </w:r>
    </w:p>
    <w:p w14:paraId="515EAC09"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Antibiotikai, įskaitant eritromiciną, fluorochinolonai.</w:t>
      </w:r>
    </w:p>
    <w:p w14:paraId="37FAB1BB"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Vaistai, gerinantys raumenų veiklą sergant generalizuota miastenija (pvz., neostigminas).</w:t>
      </w:r>
    </w:p>
    <w:p w14:paraId="27813252"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Kolestiraminas (vaistas nuo didelio cholesterolio kiekio).</w:t>
      </w:r>
    </w:p>
    <w:p w14:paraId="22743009"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Hormonai estrogenai, įskaitant kontraceptines tabletes.</w:t>
      </w:r>
    </w:p>
    <w:p w14:paraId="5E637E3E"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Tetrakozaktidas, vartojamas antinksčių žievės funkcijai ištirti.</w:t>
      </w:r>
    </w:p>
    <w:p w14:paraId="29EEFA79"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Sultopridas, vartojamas emocijoms slopinti.</w:t>
      </w:r>
    </w:p>
    <w:p w14:paraId="500BC7A7"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Ciklosporinas, vartojamas persodinto organo atmetimo profilaktikai.</w:t>
      </w:r>
    </w:p>
    <w:p w14:paraId="6EF72762"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Talidomidas, vartojamas, pvz., nuo dauginės mielomos.</w:t>
      </w:r>
    </w:p>
    <w:p w14:paraId="1AAED304"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Prazikvantelis, kurio vartojama nuo infekcijos tam tikromis kirmėlėmis.</w:t>
      </w:r>
    </w:p>
    <w:p w14:paraId="3FE1F008"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Skiepijimas gyvosiomis vakcinomis.</w:t>
      </w:r>
    </w:p>
    <w:p w14:paraId="59C249DB"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Chlorokvinas, hidroksichlorokvinas ir meflokvinas (nuo maliarijos).</w:t>
      </w:r>
    </w:p>
    <w:p w14:paraId="0D98466E"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Somatotropinas.</w:t>
      </w:r>
    </w:p>
    <w:p w14:paraId="25D2A4B5" w14:textId="77777777" w:rsidR="002C6F1E" w:rsidRPr="00957D6D" w:rsidRDefault="002C6F1E" w:rsidP="00B52189">
      <w:pPr>
        <w:widowControl w:val="0"/>
        <w:numPr>
          <w:ilvl w:val="0"/>
          <w:numId w:val="31"/>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Protirelinas.</w:t>
      </w:r>
    </w:p>
    <w:p w14:paraId="1D0576D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5ABF934" w14:textId="77777777"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Jeigu vartojate ar neseniai vartojote kitų vaistų, įskaitant vaistus, įsigytus be recepto, apie tai pasakykite gydytojui. Jums gali būti padidėjusi sunkių šalutinių poveikių rizika, jei vartojate deksametazono kartu su šiais vaistais:</w:t>
      </w:r>
    </w:p>
    <w:p w14:paraId="61843274" w14:textId="77777777" w:rsidR="002C6F1E" w:rsidRPr="00957D6D" w:rsidRDefault="002C6F1E" w:rsidP="00B52189">
      <w:pPr>
        <w:widowControl w:val="0"/>
        <w:numPr>
          <w:ilvl w:val="0"/>
          <w:numId w:val="39"/>
        </w:numPr>
        <w:ind w:left="567" w:right="-1" w:hanging="567"/>
        <w:rPr>
          <w:rFonts w:ascii="Times New Roman" w:eastAsia="Times New Roman" w:hAnsi="Times New Roman" w:cs="Times New Roman"/>
          <w:snapToGrid w:val="0"/>
        </w:rPr>
      </w:pPr>
      <w:r w:rsidRPr="00957D6D">
        <w:rPr>
          <w:rFonts w:ascii="Times New Roman" w:eastAsia="Calibri" w:hAnsi="Times New Roman" w:cs="Times New Roman"/>
          <w:lang w:eastAsia="lt-LT"/>
        </w:rPr>
        <w:t>Kai kurie vaistai gali padidinti Dexamethasone Krka poveikį, todėl gydytojas gali pageidauti Jūs atidžiai stebėti, jei vartojate šių vaistų (iš jų vaistai, skirti ŽIV, ritonaviras, kobicistatas).</w:t>
      </w:r>
    </w:p>
    <w:p w14:paraId="27908201"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Acetilsalicilo rūgštimi ar panašiais vaistiniais preparatais (nesteroidiniai vaistai nuo uždegimo) pvz</w:t>
      </w:r>
      <w:r w:rsidR="004B795F">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indometacinas</w:t>
      </w:r>
      <w:r w:rsidR="004B795F">
        <w:rPr>
          <w:rFonts w:ascii="Times New Roman" w:eastAsia="Times New Roman" w:hAnsi="Times New Roman" w:cs="Times New Roman"/>
          <w:lang w:eastAsia="sl-SI"/>
        </w:rPr>
        <w:t>.</w:t>
      </w:r>
    </w:p>
    <w:p w14:paraId="6DD82F7C"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vartojamais cukriniam diabetui gydyti</w:t>
      </w:r>
      <w:r w:rsidR="004B795F">
        <w:rPr>
          <w:rFonts w:ascii="Times New Roman" w:eastAsia="Times New Roman" w:hAnsi="Times New Roman" w:cs="Times New Roman"/>
          <w:lang w:eastAsia="sl-SI"/>
        </w:rPr>
        <w:t>.</w:t>
      </w:r>
    </w:p>
    <w:p w14:paraId="19A2A10F"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širdies ligų gydymui</w:t>
      </w:r>
      <w:r w:rsidR="004B795F">
        <w:rPr>
          <w:rFonts w:ascii="Times New Roman" w:eastAsia="Times New Roman" w:hAnsi="Times New Roman" w:cs="Times New Roman"/>
          <w:lang w:eastAsia="sl-SI"/>
        </w:rPr>
        <w:t>.</w:t>
      </w:r>
    </w:p>
    <w:p w14:paraId="0F097D6A"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Diuretikais (šlapimą varančios tabletės)</w:t>
      </w:r>
      <w:r w:rsidR="004B795F">
        <w:rPr>
          <w:rFonts w:ascii="Times New Roman" w:eastAsia="Times New Roman" w:hAnsi="Times New Roman" w:cs="Times New Roman"/>
          <w:lang w:eastAsia="sl-SI"/>
        </w:rPr>
        <w:t>.</w:t>
      </w:r>
    </w:p>
    <w:p w14:paraId="7A1D117D"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Injekciniu amfotericinu B</w:t>
      </w:r>
      <w:r w:rsidR="004B795F">
        <w:rPr>
          <w:rFonts w:ascii="Times New Roman" w:eastAsia="Times New Roman" w:hAnsi="Times New Roman" w:cs="Times New Roman"/>
          <w:lang w:eastAsia="sl-SI"/>
        </w:rPr>
        <w:t>.</w:t>
      </w:r>
    </w:p>
    <w:p w14:paraId="4834DB46"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Acetazolamidu (naudojamas glaukomos ir epilepsijos gydymui)</w:t>
      </w:r>
      <w:r w:rsidR="004B795F">
        <w:rPr>
          <w:rFonts w:ascii="Times New Roman" w:eastAsia="Times New Roman" w:hAnsi="Times New Roman" w:cs="Times New Roman"/>
          <w:lang w:eastAsia="sl-SI"/>
        </w:rPr>
        <w:t>.</w:t>
      </w:r>
    </w:p>
    <w:p w14:paraId="2ECCF7CE"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Tetrakosaktidu, naudojamu antinksčių žievės funkcijos testuose</w:t>
      </w:r>
      <w:r w:rsidR="004B795F">
        <w:rPr>
          <w:rFonts w:ascii="Times New Roman" w:eastAsia="Times New Roman" w:hAnsi="Times New Roman" w:cs="Times New Roman"/>
          <w:lang w:eastAsia="sl-SI"/>
        </w:rPr>
        <w:t>.</w:t>
      </w:r>
    </w:p>
    <w:p w14:paraId="084B587B"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Karbenoksolonu (naudojamas skrandžio opų gydymui)</w:t>
      </w:r>
      <w:r w:rsidR="004B795F">
        <w:rPr>
          <w:rFonts w:ascii="Times New Roman" w:eastAsia="Times New Roman" w:hAnsi="Times New Roman" w:cs="Times New Roman"/>
          <w:lang w:eastAsia="sl-SI"/>
        </w:rPr>
        <w:t>.</w:t>
      </w:r>
    </w:p>
    <w:p w14:paraId="4D8E1477"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Chlorokvinu, hidroksichlorokvinu ir meflokvinu (maliarijai)</w:t>
      </w:r>
      <w:r w:rsidR="004B795F">
        <w:rPr>
          <w:rFonts w:ascii="Times New Roman" w:eastAsia="Times New Roman" w:hAnsi="Times New Roman" w:cs="Times New Roman"/>
          <w:lang w:eastAsia="sl-SI"/>
        </w:rPr>
        <w:t>.</w:t>
      </w:r>
    </w:p>
    <w:p w14:paraId="5EB3F265"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nuo didelio kraujo spaudimo</w:t>
      </w:r>
      <w:r w:rsidR="004B795F">
        <w:rPr>
          <w:rFonts w:ascii="Times New Roman" w:eastAsia="Times New Roman" w:hAnsi="Times New Roman" w:cs="Times New Roman"/>
          <w:lang w:eastAsia="sl-SI"/>
        </w:rPr>
        <w:t>.</w:t>
      </w:r>
    </w:p>
    <w:p w14:paraId="3866EC60"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Talidomidu, naudojamu, pvz.: daugybinei mielomai gydyti</w:t>
      </w:r>
      <w:r w:rsidR="004B795F">
        <w:rPr>
          <w:rFonts w:ascii="Times New Roman" w:eastAsia="Times New Roman" w:hAnsi="Times New Roman" w:cs="Times New Roman"/>
          <w:lang w:eastAsia="sl-SI"/>
        </w:rPr>
        <w:t>.</w:t>
      </w:r>
    </w:p>
    <w:p w14:paraId="5F86F6FD"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Skiepijimu gyvomis vakcinomis</w:t>
      </w:r>
      <w:r w:rsidR="004B795F">
        <w:rPr>
          <w:rFonts w:ascii="Times New Roman" w:eastAsia="Times New Roman" w:hAnsi="Times New Roman" w:cs="Times New Roman"/>
          <w:lang w:eastAsia="sl-SI"/>
        </w:rPr>
        <w:t>.</w:t>
      </w:r>
    </w:p>
    <w:p w14:paraId="57BE3920"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Vaistais, kurie pagerina raumenų judėjimą esant generalizuotai miastenijai (pvz</w:t>
      </w:r>
      <w:r w:rsidR="004B795F">
        <w:rPr>
          <w:rFonts w:ascii="Times New Roman" w:eastAsia="Times New Roman" w:hAnsi="Times New Roman" w:cs="Times New Roman"/>
          <w:lang w:eastAsia="sl-SI"/>
        </w:rPr>
        <w:t>.,</w:t>
      </w:r>
      <w:r w:rsidRPr="00957D6D">
        <w:rPr>
          <w:rFonts w:ascii="Times New Roman" w:eastAsia="Times New Roman" w:hAnsi="Times New Roman" w:cs="Times New Roman"/>
          <w:lang w:eastAsia="sl-SI"/>
        </w:rPr>
        <w:t xml:space="preserve"> neostigminas)</w:t>
      </w:r>
      <w:r w:rsidR="004B795F">
        <w:rPr>
          <w:rFonts w:ascii="Times New Roman" w:eastAsia="Times New Roman" w:hAnsi="Times New Roman" w:cs="Times New Roman"/>
          <w:lang w:eastAsia="sl-SI"/>
        </w:rPr>
        <w:t>.</w:t>
      </w:r>
    </w:p>
    <w:p w14:paraId="37A26C13" w14:textId="77777777" w:rsidR="002C6F1E" w:rsidRPr="00957D6D" w:rsidRDefault="002C6F1E" w:rsidP="00B52189">
      <w:pPr>
        <w:widowControl w:val="0"/>
        <w:numPr>
          <w:ilvl w:val="0"/>
          <w:numId w:val="32"/>
        </w:numPr>
        <w:ind w:left="567" w:right="-1" w:hanging="567"/>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Antibiotikais, įskaitant fluorochinolonus</w:t>
      </w:r>
      <w:r w:rsidR="004B795F">
        <w:rPr>
          <w:rFonts w:ascii="Times New Roman" w:eastAsia="Times New Roman" w:hAnsi="Times New Roman" w:cs="Times New Roman"/>
          <w:lang w:eastAsia="sl-SI"/>
        </w:rPr>
        <w:t>.</w:t>
      </w:r>
    </w:p>
    <w:p w14:paraId="6D18DA82" w14:textId="77777777"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p>
    <w:p w14:paraId="6D83A39C" w14:textId="77777777" w:rsidR="002C6F1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lang w:eastAsia="sl-SI"/>
        </w:rPr>
        <w:t>Jūs turite perskaityti pakuotės lapelius visų vaistų, kuriuos vartojate kartu su Dexamethasone Krka dėl informacijos, susijusios su šiais vaistais, prieš pradedant gydymą Dexamethasone Krka. Kai naudojami talidomidas, lenalidomidas arba pomalidomidas, būtinas ypatingas dėmesys atliekant nėštumo testus ir reikalinga prevencija.</w:t>
      </w:r>
    </w:p>
    <w:p w14:paraId="6E289792"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p w14:paraId="264BBEA4"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Dexamethasone Krka vartojimas su maistu, gėrimais ir alkoholiu</w:t>
      </w:r>
    </w:p>
    <w:p w14:paraId="42DD642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Siekiant sumažinti virškinimo trakto dirginimą, deksametazoną reikia vartoti valgant arba po valgio. Reikia vengti gėrimų, kurių sudėtyje yra alkoholio arba kofeino. Rekomenduojama valgyti dažnai ir mažais kiekiais, be to, gali reikėti vartoti antacidinių preparatų, jei tai rekomenduos gydytojas.</w:t>
      </w:r>
    </w:p>
    <w:p w14:paraId="42573BE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7A2C931"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Nėštumas ir žindymo laikotarpis</w:t>
      </w:r>
    </w:p>
    <w:p w14:paraId="2B0D2B5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3343F6C7" w14:textId="77777777" w:rsidR="00BD314D" w:rsidRPr="00957D6D" w:rsidRDefault="002C6F1E" w:rsidP="00AD4EAA">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Dexamethasone Krka nėštumo laikotarpiu (ypač paskutiniaisiais trimis mėnesiais) galima vartoti tik tuo atveju, jei nauda yra didesnė už riziką motinai ir vaikui. Jei šio vaisto vartojimo laikotarpiu </w:t>
      </w:r>
      <w:r w:rsidRPr="00957D6D">
        <w:rPr>
          <w:rFonts w:ascii="Times New Roman" w:eastAsia="Times New Roman" w:hAnsi="Times New Roman" w:cs="Times New Roman"/>
          <w:snapToGrid w:val="0"/>
        </w:rPr>
        <w:lastRenderedPageBreak/>
        <w:t>pastosite, nenutraukite Dexamethasone Krka vartojimo, tačiau nedelsdama pasakykite gydytojui, kad esate nėščia.</w:t>
      </w:r>
    </w:p>
    <w:p w14:paraId="515F1226"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color w:val="0D0D0D"/>
        </w:rPr>
      </w:pPr>
      <w:r w:rsidRPr="00957D6D">
        <w:rPr>
          <w:rFonts w:ascii="Times New Roman" w:eastAsia="Times New Roman" w:hAnsi="Times New Roman" w:cs="Times New Roman"/>
          <w:snapToGrid w:val="0"/>
          <w:color w:val="0D0D0D"/>
        </w:rPr>
        <w:t>Kortikosteroidų gali išsiskirti į motinos pieną. Pavojaus žindomiems naujagimiams ar kūdikiams negalima atmesti. Atsižvelgdamas į žindymo naudą kūdikiui ir gydymo naudą motinai, gydytojas nuspręs, ar nutraukti žindymą, ar nutraukti ar susilaikyti nuo gydymo deksametazonu.</w:t>
      </w:r>
    </w:p>
    <w:p w14:paraId="47481E2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34BADDDF"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Vairavimas ir mechanizmų valdymas</w:t>
      </w:r>
    </w:p>
    <w:p w14:paraId="7FDE83F5"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Nevairuokite, nevaldykite jokių įrankių ar mechanizmų ir neatlikite bet kokių pavojingų užduočių, jei pasireiškia šalutinis poveikis, pavyzdžiui, sumišimas, haliucinacijos, svaigulys, nuovargis, mieguistumas, alpimas ar miglotas matymas.</w:t>
      </w:r>
    </w:p>
    <w:p w14:paraId="167946F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5A3459F"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 xml:space="preserve">Dexamethasone Krka sudėtyje yra </w:t>
      </w:r>
      <w:r w:rsidRPr="00957D6D">
        <w:rPr>
          <w:rFonts w:ascii="Times New Roman" w:eastAsia="Times New Roman" w:hAnsi="Times New Roman" w:cs="Times New Roman"/>
          <w:b/>
          <w:bCs/>
          <w:snapToGrid w:val="0"/>
          <w:color w:val="000000"/>
          <w:lang w:eastAsia="x-none"/>
        </w:rPr>
        <w:t>laktozės</w:t>
      </w:r>
    </w:p>
    <w:p w14:paraId="23B2B5D6"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gydytojas Jums yra sakęs, kad netoleruojate kokių nors angliavandenių, kreipkitės į jį prieš pradėdami vartoti šį vaistą.</w:t>
      </w:r>
    </w:p>
    <w:p w14:paraId="19F69AC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49B809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CA09CE2"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3.</w:t>
      </w:r>
      <w:r w:rsidRPr="00957D6D">
        <w:rPr>
          <w:rFonts w:ascii="Times New Roman" w:eastAsia="Times New Roman" w:hAnsi="Times New Roman" w:cs="Times New Roman"/>
          <w:b/>
          <w:bCs/>
          <w:snapToGrid w:val="0"/>
          <w:lang w:eastAsia="x-none"/>
        </w:rPr>
        <w:tab/>
        <w:t>Kaip vartoti Dexamethasone Krka</w:t>
      </w:r>
    </w:p>
    <w:p w14:paraId="38AF724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DBEEDA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Visada vartokite šį vaistą tiksliai kaip nurodė gydytojas arba vaistininkas. Jeigu abejojate, kreipkitės į gydytoją arba vaistininką.</w:t>
      </w:r>
    </w:p>
    <w:p w14:paraId="60B0B2F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5CE21D0"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Dexamethasone Krka tiekiamas 4 mg, 8 mg, 20 mg ir 40 mg tablečių forma. Tabletę galima padalyti į lygias dozes, todėl galima gauti papildomo 2 mg ir 10 mg stiprumo dozes arba palengvinti tabletės nurijimą.</w:t>
      </w:r>
    </w:p>
    <w:p w14:paraId="7FF42D5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57C10FC" w14:textId="77777777" w:rsidR="002C6F1E" w:rsidRPr="00957D6D" w:rsidRDefault="00FC68C2" w:rsidP="00506F51">
      <w:pPr>
        <w:widowControl w:val="0"/>
        <w:pBdr>
          <w:top w:val="single" w:sz="4" w:space="1" w:color="auto"/>
          <w:left w:val="single" w:sz="4" w:space="4" w:color="auto"/>
          <w:bottom w:val="single" w:sz="4" w:space="1" w:color="auto"/>
          <w:right w:val="single" w:sz="4" w:space="31" w:color="auto"/>
        </w:pBdr>
        <w:tabs>
          <w:tab w:val="left" w:pos="567"/>
        </w:tabs>
        <w:ind w:left="0" w:right="-1" w:firstLine="0"/>
        <w:rPr>
          <w:rFonts w:ascii="Times New Roman" w:eastAsia="Times New Roman" w:hAnsi="Times New Roman" w:cs="Times New Roman"/>
          <w:b/>
          <w:snapToGrid w:val="0"/>
          <w:u w:val="single"/>
        </w:rPr>
      </w:pPr>
      <w:r>
        <w:rPr>
          <w:rFonts w:ascii="Times New Roman" w:eastAsia="Times New Roman" w:hAnsi="Times New Roman" w:cs="Times New Roman"/>
          <w:b/>
          <w:snapToGrid w:val="0"/>
          <w:u w:val="single"/>
        </w:rPr>
        <w:t>Nepamirškite</w:t>
      </w:r>
      <w:r w:rsidR="002C6F1E" w:rsidRPr="00957D6D">
        <w:rPr>
          <w:rFonts w:ascii="Times New Roman" w:eastAsia="Times New Roman" w:hAnsi="Times New Roman" w:cs="Times New Roman"/>
          <w:b/>
          <w:snapToGrid w:val="0"/>
          <w:u w:val="single"/>
        </w:rPr>
        <w:t>, kad tai yra didelės dozės vaistas.</w:t>
      </w:r>
    </w:p>
    <w:p w14:paraId="13A47E2C" w14:textId="77777777" w:rsidR="002C6F1E" w:rsidRPr="00957D6D" w:rsidRDefault="002C6F1E" w:rsidP="00506F51">
      <w:pPr>
        <w:widowControl w:val="0"/>
        <w:pBdr>
          <w:top w:val="single" w:sz="4" w:space="1" w:color="auto"/>
          <w:left w:val="single" w:sz="4" w:space="4" w:color="auto"/>
          <w:bottom w:val="single" w:sz="4" w:space="1" w:color="auto"/>
          <w:right w:val="single" w:sz="4" w:space="31" w:color="auto"/>
        </w:pBdr>
        <w:tabs>
          <w:tab w:val="left" w:pos="567"/>
        </w:tabs>
        <w:ind w:left="0"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b/>
          <w:snapToGrid w:val="0"/>
          <w:u w:val="single"/>
        </w:rPr>
        <w:t xml:space="preserve">Rekomenduojama vartoti mažiausią veiksmingą gydytojo </w:t>
      </w:r>
      <w:r w:rsidRPr="00957D6D">
        <w:rPr>
          <w:rFonts w:ascii="Times New Roman" w:eastAsia="Times New Roman" w:hAnsi="Times New Roman" w:cs="Times New Roman"/>
          <w:b/>
          <w:u w:val="single"/>
          <w:lang w:eastAsia="sl-SI"/>
        </w:rPr>
        <w:t>rekomenduotą Dexamethasone Krka dozę.</w:t>
      </w:r>
    </w:p>
    <w:p w14:paraId="288923AB"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u w:val="single"/>
        </w:rPr>
      </w:pPr>
    </w:p>
    <w:p w14:paraId="302A2E1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Deksametazonas paprastai vartojamas 0,5</w:t>
      </w:r>
      <w:r w:rsidRPr="00957D6D">
        <w:rPr>
          <w:rFonts w:ascii="Times New Roman" w:eastAsia="Times New Roman" w:hAnsi="Times New Roman" w:cs="Times New Roman"/>
          <w:snapToGrid w:val="0"/>
        </w:rPr>
        <w:noBreakHyphen/>
        <w:t>10 mg paros dozėmis, priklausomai nuo gydomos ligos. Sunkesnėmis būklėmis pasireiškiančioms ligoms gydyti gali prireikti didesnių kaip 10 mg paros dozių. Dozę būtina parinkti atsižvelgiant į kiekvieno paciento reakciją ir ligos sunkumą. Siekiant sumažinti šalutinį poveikį, būtina vartoti mažiausią įmanomą veiksmingą dozę.</w:t>
      </w:r>
    </w:p>
    <w:p w14:paraId="5D37E3F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430E42D"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Jei gydytojas neskyrė kitaip, rekomenduojamos toliau nurodytos dozės.</w:t>
      </w:r>
    </w:p>
    <w:p w14:paraId="22AE78B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Toliau nurodytos dozės yra tik rekomendacinės. Pradinė ir paros dozės visada turi būti parenkamos atsižvelgiant į kiekvieno paciento reakciją ir ligos sunkumą.</w:t>
      </w:r>
    </w:p>
    <w:p w14:paraId="1A59498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6E66024D" w14:textId="77777777" w:rsidR="002C6F1E" w:rsidRPr="00957D6D" w:rsidRDefault="002C6F1E" w:rsidP="00B52189">
      <w:pPr>
        <w:widowControl w:val="0"/>
        <w:numPr>
          <w:ilvl w:val="0"/>
          <w:numId w:val="42"/>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Pūslinė</w:t>
      </w:r>
      <w:r w:rsidRPr="00957D6D">
        <w:rPr>
          <w:rFonts w:ascii="Times New Roman" w:eastAsia="Times New Roman" w:hAnsi="Times New Roman" w:cs="Times New Roman"/>
          <w:b/>
          <w:snapToGrid w:val="0"/>
        </w:rPr>
        <w:t>.</w:t>
      </w:r>
      <w:r w:rsidRPr="00957D6D">
        <w:rPr>
          <w:rFonts w:ascii="Times New Roman" w:eastAsia="Times New Roman" w:hAnsi="Times New Roman" w:cs="Times New Roman"/>
          <w:snapToGrid w:val="0"/>
        </w:rPr>
        <w:t xml:space="preserve"> Tris dienas vartojama pradinė 300 mg dozė, po to dozę būtina mažinti atsižvelgiant į klinikinį poreikį.</w:t>
      </w:r>
    </w:p>
    <w:p w14:paraId="5A732A66" w14:textId="77777777" w:rsidR="002C6F1E" w:rsidRPr="00957D6D" w:rsidRDefault="002C6F1E" w:rsidP="00B52189">
      <w:pPr>
        <w:widowControl w:val="0"/>
        <w:numPr>
          <w:ilvl w:val="0"/>
          <w:numId w:val="42"/>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Miozitas.</w:t>
      </w:r>
      <w:r w:rsidRPr="00957D6D">
        <w:rPr>
          <w:rFonts w:ascii="Times New Roman" w:eastAsia="Times New Roman" w:hAnsi="Times New Roman" w:cs="Times New Roman"/>
          <w:snapToGrid w:val="0"/>
        </w:rPr>
        <w:t xml:space="preserve"> 4 dienų ciklais vartojama 40 mg dozė.</w:t>
      </w:r>
    </w:p>
    <w:p w14:paraId="0F2E7096" w14:textId="77777777" w:rsidR="002C6F1E" w:rsidRPr="00957D6D" w:rsidRDefault="002C6F1E" w:rsidP="00B52189">
      <w:pPr>
        <w:widowControl w:val="0"/>
        <w:numPr>
          <w:ilvl w:val="0"/>
          <w:numId w:val="42"/>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Idiopatinė trombcitopeninė purpura.</w:t>
      </w:r>
      <w:r w:rsidRPr="00957D6D">
        <w:rPr>
          <w:rFonts w:ascii="Times New Roman" w:eastAsia="Times New Roman" w:hAnsi="Times New Roman" w:cs="Times New Roman"/>
          <w:snapToGrid w:val="0"/>
        </w:rPr>
        <w:t xml:space="preserve"> 4 dienų ciklais vartojama 40 mg dozė.</w:t>
      </w:r>
    </w:p>
    <w:p w14:paraId="03A1E2B1" w14:textId="77777777" w:rsidR="002C6F1E" w:rsidRPr="00957D6D" w:rsidRDefault="002C6F1E" w:rsidP="00B52189">
      <w:pPr>
        <w:widowControl w:val="0"/>
        <w:numPr>
          <w:ilvl w:val="0"/>
          <w:numId w:val="42"/>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Nugaros smegenų metastazių naikinimas.</w:t>
      </w:r>
      <w:r w:rsidRPr="00957D6D">
        <w:rPr>
          <w:rFonts w:ascii="Times New Roman" w:eastAsia="Times New Roman" w:hAnsi="Times New Roman" w:cs="Times New Roman"/>
          <w:snapToGrid w:val="0"/>
        </w:rPr>
        <w:t xml:space="preserve"> Pradinė vartojama dozė ir gydymo trukmė priklauso nuo sutrikimo priežasties ir sunkumo. Būklę lengvinančiam gydymui gali būti vartojamos ir labai didelės dozės (iki 96 mg). Siekiant vartoti optimalią dozę ir sumažinti tablečių skaičių, galima derinti mažesnio stiprumo (4 mg ir 8 mg) bei didesnio stiprumo (20 mg ar 40 mg) tabletes.</w:t>
      </w:r>
    </w:p>
    <w:p w14:paraId="74825C9D" w14:textId="77777777" w:rsidR="002C6F1E" w:rsidRPr="00957D6D" w:rsidRDefault="002C6F1E" w:rsidP="00B52189">
      <w:pPr>
        <w:widowControl w:val="0"/>
        <w:numPr>
          <w:ilvl w:val="0"/>
          <w:numId w:val="42"/>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Citostatikų ar vėmimą sukeliančios chemoterapijos sukelto vėmimo profilaktika ir gydymas (kaip pykinimą ir vėmimą slopinančio gydymo dalis).</w:t>
      </w:r>
      <w:r w:rsidRPr="00957D6D">
        <w:rPr>
          <w:rFonts w:ascii="Times New Roman" w:eastAsia="Times New Roman" w:hAnsi="Times New Roman" w:cs="Times New Roman"/>
          <w:snapToGrid w:val="0"/>
        </w:rPr>
        <w:t xml:space="preserve"> Prieš chemoterapiją skiriama 8</w:t>
      </w:r>
      <w:r w:rsidRPr="00957D6D">
        <w:rPr>
          <w:rFonts w:ascii="Times New Roman" w:eastAsia="Times New Roman" w:hAnsi="Times New Roman" w:cs="Times New Roman"/>
          <w:snapToGrid w:val="0"/>
        </w:rPr>
        <w:noBreakHyphen/>
        <w:t>20 mg dozė (viena 20 mg tabletė arba pusė 40 mg tabletės), po to 2</w:t>
      </w:r>
      <w:r w:rsidRPr="00957D6D">
        <w:rPr>
          <w:rFonts w:ascii="Times New Roman" w:eastAsia="Times New Roman" w:hAnsi="Times New Roman" w:cs="Times New Roman"/>
          <w:snapToGrid w:val="0"/>
        </w:rPr>
        <w:noBreakHyphen/>
        <w:t>ąją ir 3</w:t>
      </w:r>
      <w:r w:rsidRPr="00957D6D">
        <w:rPr>
          <w:rFonts w:ascii="Times New Roman" w:eastAsia="Times New Roman" w:hAnsi="Times New Roman" w:cs="Times New Roman"/>
          <w:snapToGrid w:val="0"/>
        </w:rPr>
        <w:noBreakHyphen/>
        <w:t>ąją dienomis vartojama 4</w:t>
      </w:r>
      <w:r w:rsidRPr="00957D6D">
        <w:rPr>
          <w:rFonts w:ascii="Times New Roman" w:eastAsia="Times New Roman" w:hAnsi="Times New Roman" w:cs="Times New Roman"/>
          <w:snapToGrid w:val="0"/>
        </w:rPr>
        <w:noBreakHyphen/>
        <w:t>16 mg paros dozė.</w:t>
      </w:r>
    </w:p>
    <w:p w14:paraId="4827FBB4" w14:textId="77777777" w:rsidR="002C6F1E" w:rsidRPr="00957D6D" w:rsidRDefault="002C6F1E" w:rsidP="00B52189">
      <w:pPr>
        <w:widowControl w:val="0"/>
        <w:numPr>
          <w:ilvl w:val="0"/>
          <w:numId w:val="42"/>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b/>
          <w:i/>
          <w:snapToGrid w:val="0"/>
        </w:rPr>
        <w:t>Simptominės dauginės mielomos, ūminės limfoblastinės leukemijos, Hodžkino (Hodgkin) limfomos ir ne Hodžkino (non-Hodgkin) limfomos gydymas kartu su kitais vaistiniais preparatais.</w:t>
      </w:r>
      <w:r w:rsidRPr="00957D6D">
        <w:rPr>
          <w:rFonts w:ascii="Times New Roman" w:eastAsia="Times New Roman" w:hAnsi="Times New Roman" w:cs="Times New Roman"/>
          <w:snapToGrid w:val="0"/>
        </w:rPr>
        <w:t xml:space="preserve"> Paprastai kartą per parą vartojama 40 mg arba 20 mg paros dozė.</w:t>
      </w:r>
    </w:p>
    <w:p w14:paraId="40F00E38"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Dozė ir vartojimo dažnis skiriasi priklausomai nuo naudojamo protokolo ir kartu vartojamo (-ų) vaisto (-ų). Skirdamas deksametazoną, gydytojas atsižvelgs į deksametazono vartojimo nurodymus, </w:t>
      </w:r>
      <w:r w:rsidRPr="00957D6D">
        <w:rPr>
          <w:rFonts w:ascii="Times New Roman" w:eastAsia="Times New Roman" w:hAnsi="Times New Roman" w:cs="Times New Roman"/>
          <w:snapToGrid w:val="0"/>
        </w:rPr>
        <w:lastRenderedPageBreak/>
        <w:t>aprašytus kartu vartojamo (-ų) vaisto (-ų) preparato charakteristikų santraukoje (</w:t>
      </w:r>
      <w:r w:rsidRPr="00957D6D">
        <w:rPr>
          <w:rFonts w:ascii="Times New Roman" w:eastAsia="Times New Roman" w:hAnsi="Times New Roman" w:cs="Times New Roman"/>
          <w:snapToGrid w:val="0"/>
        </w:rPr>
        <w:noBreakHyphen/>
        <w:t>ose). Jei tai neaktualu, būtina laikytis lokalių ar tarptautinių protokolų ir gairių reikalavimų. Vaistą skiriantis gydytojas turi atidžiai apsvarstyti, kokią deksametazono dozę skirti vartoti, atsižvelgiant į paciento būklę ir ligos eigą.</w:t>
      </w:r>
    </w:p>
    <w:p w14:paraId="545E4E6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0F30AB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i/>
          <w:snapToGrid w:val="0"/>
        </w:rPr>
        <w:t>Ilgalaikis gydymas</w:t>
      </w:r>
    </w:p>
    <w:p w14:paraId="46EE7F32"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Taikant ilgalaikį kelių būklių gydymą gliukokortikoidais, po pradinio gydymo vietoj deksametazono reikia pradėti vartoti prednizono ar prednizolono, kad būtų sumažintas antinksčių žievės funkcijos slopinimas.</w:t>
      </w:r>
    </w:p>
    <w:p w14:paraId="469278E8"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7C352AA7"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Vartojimas vaikams</w:t>
      </w:r>
    </w:p>
    <w:p w14:paraId="1EB248B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šio vaisto vartoja vaikas, svarbu, kad gydytojas dažnai vertintų jo augimą ir vystymąsi.</w:t>
      </w:r>
    </w:p>
    <w:p w14:paraId="389CA50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C73730D" w14:textId="0E7A341E"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Ką daryti pavartojus per didelę Dexamethasone Krka dozę</w:t>
      </w:r>
    </w:p>
    <w:p w14:paraId="2411A97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Pavartoję per didelę Dexamethasone Krka dozę, nedelsdami kreipkitės į gydytoją arba ligoninę.</w:t>
      </w:r>
    </w:p>
    <w:p w14:paraId="549E274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25660E1"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Pamiršus pavartoti Dexamethasone Krka</w:t>
      </w:r>
    </w:p>
    <w:p w14:paraId="56CF828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pamiršote išgerti dozę, ją išgerkite, vos tik atsiminsite, nebent jau beveik laikas gerti kitą dozę. Negalima vartoti dvigubos dozės norint kompensuoti praleistą tabletę.</w:t>
      </w:r>
    </w:p>
    <w:p w14:paraId="71CEAF3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124795E"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Nustojus vartoti Dexamethasone Krka</w:t>
      </w:r>
    </w:p>
    <w:p w14:paraId="0F50E16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 Jūsų gydymą reikia nutraukti, vykdykite gydytojo nurodymus. Jis gali nuspręsti laipsniškai mažinti Jūsų vartojamo vaisto dozę ir tik po to gydymą nutraukti visiškai. Simptomai, apie kuriuos pranešta po per greito gydymo nutraukimo, yra mažas kraujospūdis ir (kai kuriais atvejais) ligos, nuo kurios gydymas buvo skirtas, atkrytis.</w:t>
      </w:r>
    </w:p>
    <w:p w14:paraId="2CE395C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Be to, gali pasireikšti „nutraukimo“ sindromas, pasireiškiantis karščiavimu, raumenų ir sąnarių skausmu, nosies gleivinės uždegimu (rinitu), kūno svorio sumažėjimu, odos niežėjimu ir akies uždegimu (konjunktyvitu). Jei gydymą nutrauksite per greitai ir atsiras minėtų simptomų, turite kiek įmanoma greičiau pasitarti su gydytoju.</w:t>
      </w:r>
    </w:p>
    <w:p w14:paraId="31F645C5"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FDF52C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kiltų daugiau klausimų dėl šio vaisto vartojimo, kreipkitės į gydytoją arba vaistininką.</w:t>
      </w:r>
    </w:p>
    <w:p w14:paraId="4578AA8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13333B8"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453ED89"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4.</w:t>
      </w:r>
      <w:r w:rsidRPr="00957D6D">
        <w:rPr>
          <w:rFonts w:ascii="Times New Roman" w:eastAsia="Times New Roman" w:hAnsi="Times New Roman" w:cs="Times New Roman"/>
          <w:b/>
          <w:bCs/>
          <w:snapToGrid w:val="0"/>
          <w:lang w:eastAsia="x-none"/>
        </w:rPr>
        <w:tab/>
        <w:t>Galimas šalutinis poveikis</w:t>
      </w:r>
    </w:p>
    <w:p w14:paraId="02CC9CD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7EAA293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Šis vaistas, kaip ir visi kiti, gali sukelti šalutinį poveikį, nors jis pasireiškia ne visiems žmonėms.</w:t>
      </w:r>
    </w:p>
    <w:p w14:paraId="60FD0564"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p w14:paraId="65C4C463" w14:textId="77777777" w:rsidR="002C6F1E" w:rsidRPr="00957D6D" w:rsidRDefault="002C6F1E" w:rsidP="00506F5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Nedelsdami pasakykite gydytojui, jei Jums pasireikš sunkių psichikos sutrikimų. Toks poveikis gali pasireikšti maždaug 5 iš 100 žmonių, vartojančių tokių vaistų kaip deksametazonas.</w:t>
      </w:r>
    </w:p>
    <w:p w14:paraId="48AEFBDB" w14:textId="77777777" w:rsidR="002C6F1E" w:rsidRPr="00957D6D" w:rsidRDefault="002C6F1E" w:rsidP="00506F51">
      <w:pPr>
        <w:widowControl w:val="0"/>
        <w:numPr>
          <w:ilvl w:val="12"/>
          <w:numId w:val="0"/>
        </w:numPr>
        <w:ind w:right="-1"/>
        <w:rPr>
          <w:rFonts w:ascii="Times New Roman" w:eastAsia="Calibri" w:hAnsi="Times New Roman" w:cs="Times New Roman"/>
          <w:bCs/>
          <w:color w:val="000000"/>
        </w:rPr>
      </w:pPr>
      <w:r w:rsidRPr="00957D6D">
        <w:rPr>
          <w:rFonts w:ascii="Times New Roman" w:eastAsia="Calibri" w:hAnsi="Times New Roman" w:cs="Times New Roman"/>
          <w:bCs/>
          <w:color w:val="000000"/>
        </w:rPr>
        <w:t>Tokie sutrikimai yra:</w:t>
      </w:r>
    </w:p>
    <w:p w14:paraId="7C00DDFE"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depresija, įskaitant mintis apie savižudybę;</w:t>
      </w:r>
    </w:p>
    <w:p w14:paraId="48514685"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pakilios nuotaikos pojūtis (manija) ar nuotaikos svyravimai;</w:t>
      </w:r>
    </w:p>
    <w:p w14:paraId="710B2FDC"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nerimo pojūtis, miego sutrikimai, mąstymo pasunkėjimas ar minčių susipainiojimas ir atminties netekimas;</w:t>
      </w:r>
    </w:p>
    <w:p w14:paraId="5537F911"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nesamų daiktų jautimas, matymas ar girdėjimas, keistų ar bauginančių minčių atsiradimas, elgesio pokytis arba vienatvės pojūtis.</w:t>
      </w:r>
    </w:p>
    <w:p w14:paraId="5F5ADB9D" w14:textId="77777777" w:rsidR="002C6F1E" w:rsidRPr="00957D6D" w:rsidRDefault="002C6F1E" w:rsidP="00506F51">
      <w:pPr>
        <w:widowControl w:val="0"/>
        <w:numPr>
          <w:ilvl w:val="12"/>
          <w:numId w:val="0"/>
        </w:numPr>
        <w:ind w:right="-1"/>
        <w:rPr>
          <w:rFonts w:ascii="Times New Roman" w:eastAsia="Times New Roman" w:hAnsi="Times New Roman" w:cs="Times New Roman"/>
        </w:rPr>
      </w:pPr>
    </w:p>
    <w:p w14:paraId="3BA7F917"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Calibri" w:hAnsi="Times New Roman" w:cs="Times New Roman"/>
          <w:bCs/>
          <w:color w:val="000000"/>
        </w:rPr>
        <w:t>Nedelsdami pasakykite gydytojui, jei Jums pasireikš:</w:t>
      </w:r>
    </w:p>
    <w:p w14:paraId="360BC624"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stiprus pilvo skausmas, pykinimas, vėmimas, viduriavimas, stiprus raumenų silpnumas ir nuovargis, ypač mažas kraujospūdis, kūno svorio sumažėjimas ir karščiavimas, kadangi tai gali būti antinksčių žievės nepakankamumo požymiai;</w:t>
      </w:r>
    </w:p>
    <w:p w14:paraId="7CBD244C"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staiga atsiradęs pilvo skausmas ar jautrumas, pykinimas, vėmimas, karščiavimas ir kraujas išmatose, kadangi tai gali būti žarnyno prakiurimo požymiai (ypač jei Jūs sergate ar anksčiau sirgote žarnyno liga).</w:t>
      </w:r>
    </w:p>
    <w:p w14:paraId="7F2673E9" w14:textId="77777777" w:rsidR="002C6F1E" w:rsidRPr="00957D6D" w:rsidRDefault="002C6F1E">
      <w:pPr>
        <w:widowControl w:val="0"/>
        <w:numPr>
          <w:ilvl w:val="12"/>
          <w:numId w:val="0"/>
        </w:numPr>
        <w:ind w:left="567" w:right="-1" w:hanging="567"/>
        <w:rPr>
          <w:rFonts w:ascii="Times New Roman" w:eastAsia="Times New Roman" w:hAnsi="Times New Roman" w:cs="Times New Roman"/>
          <w:lang w:eastAsia="sl-SI"/>
        </w:rPr>
      </w:pPr>
    </w:p>
    <w:p w14:paraId="0139BF0A" w14:textId="77777777" w:rsidR="002C6F1E" w:rsidRPr="00957D6D" w:rsidRDefault="002C6F1E" w:rsidP="00506F51">
      <w:pPr>
        <w:widowControl w:val="0"/>
        <w:numPr>
          <w:ilvl w:val="12"/>
          <w:numId w:val="0"/>
        </w:numPr>
        <w:ind w:right="-1"/>
        <w:rPr>
          <w:rFonts w:ascii="Times New Roman" w:eastAsia="Times New Roman" w:hAnsi="Times New Roman" w:cs="Times New Roman"/>
        </w:rPr>
      </w:pPr>
      <w:r w:rsidRPr="00957D6D">
        <w:rPr>
          <w:rFonts w:ascii="Times New Roman" w:eastAsia="Times New Roman" w:hAnsi="Times New Roman" w:cs="Times New Roman"/>
        </w:rPr>
        <w:t xml:space="preserve">Šis vaistas gali pasunkinti jau esamus širdies sutrikimus. Jei pasireikš dusulys ar kulkšnių patinimas, </w:t>
      </w:r>
      <w:r w:rsidRPr="00957D6D">
        <w:rPr>
          <w:rFonts w:ascii="Times New Roman" w:eastAsia="Times New Roman" w:hAnsi="Times New Roman" w:cs="Times New Roman"/>
        </w:rPr>
        <w:lastRenderedPageBreak/>
        <w:t>nedelsdami kreipkitės į savo gydytoją.</w:t>
      </w:r>
    </w:p>
    <w:p w14:paraId="1F628CD2" w14:textId="77777777" w:rsidR="002C6F1E" w:rsidRPr="00957D6D" w:rsidRDefault="002C6F1E" w:rsidP="00506F51">
      <w:pPr>
        <w:widowControl w:val="0"/>
        <w:numPr>
          <w:ilvl w:val="12"/>
          <w:numId w:val="0"/>
        </w:numPr>
        <w:ind w:right="-1"/>
        <w:rPr>
          <w:rFonts w:ascii="Times New Roman" w:eastAsia="Times New Roman" w:hAnsi="Times New Roman" w:cs="Times New Roman"/>
        </w:rPr>
      </w:pPr>
    </w:p>
    <w:p w14:paraId="22C111E2" w14:textId="77777777" w:rsidR="002C6F1E" w:rsidRPr="00957D6D" w:rsidRDefault="002C6F1E" w:rsidP="00506F51">
      <w:pPr>
        <w:widowControl w:val="0"/>
        <w:numPr>
          <w:ilvl w:val="12"/>
          <w:numId w:val="0"/>
        </w:numPr>
        <w:ind w:right="-1"/>
        <w:rPr>
          <w:rFonts w:ascii="Times New Roman" w:eastAsia="Calibri" w:hAnsi="Times New Roman" w:cs="Times New Roman"/>
          <w:bCs/>
          <w:color w:val="000000"/>
          <w:lang w:eastAsia="sl-SI"/>
        </w:rPr>
      </w:pPr>
      <w:r w:rsidRPr="00957D6D">
        <w:rPr>
          <w:rFonts w:ascii="Times New Roman" w:eastAsia="Calibri" w:hAnsi="Times New Roman" w:cs="Times New Roman"/>
          <w:bCs/>
          <w:color w:val="000000"/>
        </w:rPr>
        <w:t>Toliau išvardytas kitoks galimas šalutinis poveikis</w:t>
      </w:r>
      <w:r w:rsidRPr="00957D6D">
        <w:rPr>
          <w:rFonts w:ascii="Times New Roman" w:eastAsia="Calibri" w:hAnsi="Times New Roman" w:cs="Times New Roman"/>
          <w:bCs/>
          <w:color w:val="000000"/>
          <w:lang w:eastAsia="sl-SI"/>
        </w:rPr>
        <w:t xml:space="preserve"> (dažnis nežinomas):</w:t>
      </w:r>
    </w:p>
    <w:p w14:paraId="63D7D5EA"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Didesnė užsikrėtimo infekcine liga rizika, įskaitant virusines ir grybelines infekcijas, pvz., pienligė, tuberkuliozės atsinaujinimas (jei ja jau sirgote) arba kitos infekcijos, pvz., akių infekcija (jei ja jau sirgote)</w:t>
      </w:r>
    </w:p>
    <w:p w14:paraId="6A366D26"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Baltųjų kraujo kūnelių sumažėjimas arba padidėjimas, sutrikęs kraujo krešėjimas</w:t>
      </w:r>
    </w:p>
    <w:p w14:paraId="45064BFB"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Žalinga alerginė reakcija į vaistą (gali pasireikšti išbėrimas, patinimas ir (sunkiais atvejais) kvėpavimo pasunkėjimas)</w:t>
      </w:r>
    </w:p>
    <w:p w14:paraId="1D9DBBB8"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 xml:space="preserve">Organizmo hormoninės reguliacijos sutrikimas, patinimas ir kūno svorio padidėjimas, įskaitant riebalų kiekio padidėjimą veido srityje (Kušingo </w:t>
      </w:r>
      <w:r w:rsidRPr="00957D6D">
        <w:rPr>
          <w:rFonts w:ascii="Times New Roman" w:eastAsia="Calibri" w:hAnsi="Times New Roman" w:cs="Times New Roman"/>
          <w:bCs/>
          <w:color w:val="000000"/>
          <w:lang w:eastAsia="sl-SI"/>
        </w:rPr>
        <w:t>(</w:t>
      </w:r>
      <w:r w:rsidRPr="00957D6D">
        <w:rPr>
          <w:rFonts w:ascii="Times New Roman" w:eastAsia="Calibri" w:hAnsi="Times New Roman" w:cs="Times New Roman"/>
          <w:bCs/>
          <w:i/>
          <w:color w:val="000000"/>
          <w:lang w:eastAsia="sl-SI"/>
        </w:rPr>
        <w:t>Cushing</w:t>
      </w:r>
      <w:r w:rsidRPr="00957D6D">
        <w:rPr>
          <w:rFonts w:ascii="Times New Roman" w:eastAsia="Calibri" w:hAnsi="Times New Roman" w:cs="Times New Roman"/>
          <w:bCs/>
          <w:color w:val="000000"/>
          <w:lang w:eastAsia="sl-SI"/>
        </w:rPr>
        <w:t>)</w:t>
      </w:r>
      <w:r w:rsidRPr="00957D6D">
        <w:rPr>
          <w:rFonts w:ascii="Times New Roman" w:eastAsia="Calibri" w:hAnsi="Times New Roman" w:cs="Times New Roman"/>
          <w:bCs/>
          <w:color w:val="000000"/>
        </w:rPr>
        <w:t xml:space="preserve"> sindromas), vaisto veiksmingumo pokytis po streso, traumos, operacijos ar ligos (Jūsų organizmas gali negebėti įprastai reaguoti į sunkų stresą, pvz., nelaimingą atsitikimą, operaciją ar ligą), vaikų ir paauglių augimo sulėtėjimas, nereguliarios mėnesinės arba jų išnykimas, gausaus kūno plaukuotumo atsiradimas (ypač moterims)</w:t>
      </w:r>
    </w:p>
    <w:p w14:paraId="47374C06"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Kūno svorio padidėjimas, baltymų ir kalcio pusiausvyros sutrikimas, apetito padidėjimas, druskos pusiausvyros sutrikimas, vandens susilaikymas organizme, kalio netekimas dėl mažo anglies dioksido kiekio (hipokaleminė alkalozė), vaistų nuo cukrinio diabeto poreikio padidėjimas, nediagnozuoto cukrinio diabeto pasireiškimas</w:t>
      </w:r>
    </w:p>
    <w:p w14:paraId="2F6C5547"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Dideli nuotaikos svyravimai, šizofrenijos (psichikos sutrikimo) pasunkėjimas, depresija, nemiga</w:t>
      </w:r>
    </w:p>
    <w:p w14:paraId="6A104920"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Su gydymo nutraukimu susijęs stiprus neįprastas galvos skausmas su regos sutrikimais, priepuoliai ir epilepsijos pasunkėjimas, svaigulys, galvos skausmas</w:t>
      </w:r>
    </w:p>
    <w:p w14:paraId="0DD243A5"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 xml:space="preserve">Akispūdžio padidėjimas, akies patinimas, akį dengiančio sluoksnio suplonėjimas, jau esamos akių infekcijos pasunkėjimas, akių obuolių išsikišimas, katarakta, </w:t>
      </w:r>
      <w:r w:rsidRPr="00957D6D">
        <w:rPr>
          <w:rFonts w:ascii="Times New Roman" w:eastAsia="Times New Roman" w:hAnsi="Times New Roman" w:cs="Times New Roman"/>
          <w:lang w:eastAsia="sl-SI"/>
        </w:rPr>
        <w:t xml:space="preserve">regos sutrikimai, regos praradimas, </w:t>
      </w:r>
      <w:r w:rsidRPr="00957D6D">
        <w:rPr>
          <w:rFonts w:ascii="Times New Roman" w:eastAsia="Calibri" w:hAnsi="Times New Roman" w:cs="Times New Roman"/>
          <w:bCs/>
          <w:color w:val="000000"/>
        </w:rPr>
        <w:t>miglotas matymas</w:t>
      </w:r>
    </w:p>
    <w:p w14:paraId="5679BD73" w14:textId="77777777" w:rsidR="002C6F1E" w:rsidRPr="00BD314D" w:rsidRDefault="002C6F1E" w:rsidP="00BD314D">
      <w:pPr>
        <w:widowControl w:val="0"/>
        <w:numPr>
          <w:ilvl w:val="1"/>
          <w:numId w:val="33"/>
        </w:numPr>
        <w:ind w:left="567" w:right="-1" w:hanging="567"/>
        <w:rPr>
          <w:rFonts w:ascii="Times New Roman" w:eastAsia="Calibri" w:hAnsi="Times New Roman" w:cs="Times New Roman"/>
          <w:bCs/>
          <w:color w:val="000000"/>
        </w:rPr>
      </w:pPr>
      <w:r w:rsidRPr="00BD314D">
        <w:rPr>
          <w:rFonts w:ascii="Times New Roman" w:eastAsia="Calibri" w:hAnsi="Times New Roman" w:cs="Times New Roman"/>
          <w:bCs/>
          <w:color w:val="000000"/>
        </w:rPr>
        <w:t>Stazinis širdies nepakankamumas polinkį turintiems žmonėms, širdies raumens sutrikimas po neseniai ištikusio širdies priepuolio</w:t>
      </w:r>
    </w:p>
    <w:p w14:paraId="1765BA93"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Didelis kraujospūdis, kraujo krešulių atsiradimas: kraujo krešulių, kurie gali užkimšti kraujagysles, pavyzdžiui, kojų ar plaučių kraujagyslėse (tromboembolijos komplikacijų) atsiradimas</w:t>
      </w:r>
    </w:p>
    <w:p w14:paraId="34B34C0E"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Žagsulys</w:t>
      </w:r>
    </w:p>
    <w:p w14:paraId="5D7986D5"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Pykinimas, vėmimas, nemalonus pojūtis pilve ir pilvo patinimas, stemplės uždegimas ir išopėjimas, prakiurti ir kraujuoti galinčios pepsinės opos, kasos uždegimas (jis gali pasireikšti nugaros ir pilvo skausmu), dujų kaupimasis virškinimo trakte</w:t>
      </w:r>
    </w:p>
    <w:p w14:paraId="1A3679BD"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Suplonėjusi gležna oda, neįprastos dėmės ant odos, kraujosruvos, odos paraudimas ir uždegimas, tempimo žymės, matomi padidėję kapiliarai, spuogai, sustiprėjęs prakaitavimas, odos išbėrimas, patinimas, plaukų suplonėjimas, neįprastos riebalų sankaupos, gausus plaukų augimas</w:t>
      </w:r>
    </w:p>
    <w:p w14:paraId="36E911C4"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Kaulų suplonėjimas (padidėja lūžimų rizika), kaulų ligos, sausgyslės uždegimas, sausgyslės plyšimas, raumenų nykimas, silpnumas</w:t>
      </w:r>
    </w:p>
    <w:p w14:paraId="265B5855"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Spermatozoidų kiekio ir judesių pokyčiai, impotencija</w:t>
      </w:r>
    </w:p>
    <w:p w14:paraId="19587D56"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Sutrikusi reakcija į skiepus ir odos testus, lėtas žaizdų gijimas, nemalonus pojūtis, bendrasis negalavimas.</w:t>
      </w:r>
    </w:p>
    <w:p w14:paraId="72CD1884" w14:textId="77777777" w:rsidR="002C6F1E" w:rsidRPr="00957D6D" w:rsidRDefault="002C6F1E" w:rsidP="00B52189">
      <w:pPr>
        <w:widowControl w:val="0"/>
        <w:numPr>
          <w:ilvl w:val="1"/>
          <w:numId w:val="33"/>
        </w:numPr>
        <w:ind w:left="567" w:right="-1" w:hanging="567"/>
        <w:rPr>
          <w:rFonts w:ascii="Times New Roman" w:eastAsia="Calibri" w:hAnsi="Times New Roman" w:cs="Times New Roman"/>
          <w:bCs/>
          <w:color w:val="000000"/>
        </w:rPr>
      </w:pPr>
      <w:r w:rsidRPr="00957D6D">
        <w:rPr>
          <w:rFonts w:ascii="Times New Roman" w:eastAsia="Calibri" w:hAnsi="Times New Roman" w:cs="Times New Roman"/>
          <w:bCs/>
          <w:color w:val="000000"/>
        </w:rPr>
        <w:t>Be to, gali pasireikšti „nutraukimo“ sindromas, pasireiškiantis karščiavimu, raumenų ir sąnarių skausmu, nosies gleivinės uždegimu (rinitu), kūno svorio sumažėjimu, odos niežėjimu ir akies uždegimu (konjunktyvitu).</w:t>
      </w:r>
    </w:p>
    <w:p w14:paraId="41327CB6" w14:textId="77777777" w:rsidR="002C6F1E" w:rsidRPr="00957D6D" w:rsidRDefault="002C6F1E" w:rsidP="00506F51">
      <w:pPr>
        <w:widowControl w:val="0"/>
        <w:numPr>
          <w:ilvl w:val="12"/>
          <w:numId w:val="0"/>
        </w:numPr>
        <w:ind w:right="-1"/>
        <w:rPr>
          <w:rFonts w:ascii="Times New Roman" w:eastAsia="Times New Roman" w:hAnsi="Times New Roman" w:cs="Times New Roman"/>
          <w:b/>
        </w:rPr>
      </w:pPr>
    </w:p>
    <w:p w14:paraId="48E7163A"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b/>
          <w:snapToGrid w:val="0"/>
        </w:rPr>
      </w:pPr>
      <w:r w:rsidRPr="00957D6D">
        <w:rPr>
          <w:rFonts w:ascii="Times New Roman" w:eastAsia="Times New Roman" w:hAnsi="Times New Roman" w:cs="Times New Roman"/>
          <w:b/>
          <w:snapToGrid w:val="0"/>
        </w:rPr>
        <w:t>Pranešimas apie šalutinį poveikį</w:t>
      </w:r>
    </w:p>
    <w:p w14:paraId="644C8D2E" w14:textId="211B0772"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 xml:space="preserve">Jeigu pasireiškė šalutinis poveikis, įskaitant šiame lapelyje nenurodytą, pasakykite gydytojui arba vaistininkui. </w:t>
      </w:r>
      <w:r w:rsidR="005F1234" w:rsidRPr="005F1234">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Pranešdami apie šalutinį poveikį </w:t>
      </w:r>
      <w:r w:rsidR="005F1234" w:rsidRPr="005F1234">
        <w:rPr>
          <w:rFonts w:ascii="Times New Roman" w:eastAsia="Times New Roman" w:hAnsi="Times New Roman" w:cs="Times New Roman"/>
          <w:snapToGrid w:val="0"/>
        </w:rPr>
        <w:lastRenderedPageBreak/>
        <w:t>galite mums padėti gauti daugiau informacijos apie šio vaisto saugumą.</w:t>
      </w:r>
    </w:p>
    <w:p w14:paraId="67D0FCF1"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5784A495"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16AACBB6"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5.</w:t>
      </w:r>
      <w:r w:rsidRPr="00957D6D">
        <w:rPr>
          <w:rFonts w:ascii="Times New Roman" w:eastAsia="Times New Roman" w:hAnsi="Times New Roman" w:cs="Times New Roman"/>
          <w:b/>
          <w:bCs/>
          <w:snapToGrid w:val="0"/>
          <w:lang w:eastAsia="x-none"/>
        </w:rPr>
        <w:tab/>
        <w:t>Kaip laikyti Dexamethasone Krka</w:t>
      </w:r>
    </w:p>
    <w:p w14:paraId="3155C7F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2E4B66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Šį vaistą laikykite vaikams nepastebimoje ir nepasiekiamoje vietoje.</w:t>
      </w:r>
    </w:p>
    <w:p w14:paraId="5B357FC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2E74D02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Ant dėžutės po „Tinka iki“ arba „EXP“</w:t>
      </w:r>
      <w:r w:rsidRPr="00957D6D">
        <w:rPr>
          <w:rFonts w:ascii="Times New Roman" w:hAnsi="Times New Roman" w:cs="Times New Roman"/>
        </w:rPr>
        <w:t xml:space="preserve"> </w:t>
      </w:r>
      <w:r w:rsidRPr="00957D6D">
        <w:rPr>
          <w:rFonts w:ascii="Times New Roman" w:eastAsia="Times New Roman" w:hAnsi="Times New Roman" w:cs="Times New Roman"/>
          <w:snapToGrid w:val="0"/>
        </w:rPr>
        <w:t>ir lizdinės plokštelės po</w:t>
      </w:r>
      <w:r w:rsidR="00042434">
        <w:rPr>
          <w:rFonts w:ascii="Times New Roman" w:eastAsia="Times New Roman" w:hAnsi="Times New Roman" w:cs="Times New Roman"/>
          <w:snapToGrid w:val="0"/>
        </w:rPr>
        <w:t>,</w:t>
      </w:r>
      <w:r w:rsidRPr="00957D6D">
        <w:rPr>
          <w:rFonts w:ascii="Times New Roman" w:eastAsia="Times New Roman" w:hAnsi="Times New Roman" w:cs="Times New Roman"/>
          <w:snapToGrid w:val="0"/>
        </w:rPr>
        <w:t>,EXP“</w:t>
      </w:r>
      <w:r w:rsidR="00042434">
        <w:rPr>
          <w:rFonts w:ascii="Times New Roman" w:eastAsia="Times New Roman" w:hAnsi="Times New Roman" w:cs="Times New Roman"/>
          <w:snapToGrid w:val="0"/>
        </w:rPr>
        <w:t xml:space="preserve">  </w:t>
      </w:r>
      <w:r w:rsidRPr="00957D6D">
        <w:rPr>
          <w:rFonts w:ascii="Times New Roman" w:eastAsia="Times New Roman" w:hAnsi="Times New Roman" w:cs="Times New Roman"/>
          <w:snapToGrid w:val="0"/>
        </w:rPr>
        <w:t>nurodytam tinkamumo laikui pasibaigus, šio vaisto vartoti negalima. Vaistas tinkamas vartoti iki paskutinės nurodyto mėnesio dienos.</w:t>
      </w:r>
    </w:p>
    <w:p w14:paraId="5261A16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067B0D8C"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Šio vaisto laikymui specialių temperatūros sąlygų nereikalaujama.</w:t>
      </w:r>
    </w:p>
    <w:p w14:paraId="39C36EC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Laikyti gamintojo pakuotėje, kad vaistas būtų apsaugotas nuo šviesos ir drėgmės.</w:t>
      </w:r>
    </w:p>
    <w:p w14:paraId="197CB31D"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FF02092" w14:textId="77777777" w:rsidR="002C6F1E" w:rsidRPr="00957D6D" w:rsidRDefault="002C6F1E" w:rsidP="00506F51">
      <w:pPr>
        <w:widowControl w:val="0"/>
        <w:numPr>
          <w:ilvl w:val="12"/>
          <w:numId w:val="0"/>
        </w:numPr>
        <w:ind w:right="-1"/>
        <w:rPr>
          <w:rFonts w:ascii="Times New Roman" w:eastAsia="Times New Roman" w:hAnsi="Times New Roman" w:cs="Times New Roman"/>
          <w:i/>
          <w:snapToGrid w:val="0"/>
        </w:rPr>
      </w:pPr>
      <w:r w:rsidRPr="00957D6D">
        <w:rPr>
          <w:rFonts w:ascii="Times New Roman" w:eastAsia="Times New Roman" w:hAnsi="Times New Roman" w:cs="Times New Roman"/>
          <w:snapToGrid w:val="0"/>
        </w:rPr>
        <w:t>Vaistų negalima išmesti į kanalizaciją arba su buitinėmis atliekomis. Kaip išmesti nereikalingus vaistus, klauskite vaistininko. Šios priemonės padės apsaugoti aplinką.</w:t>
      </w:r>
    </w:p>
    <w:p w14:paraId="1A1E745B"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1D628F7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925A75B" w14:textId="77777777" w:rsidR="002C6F1E" w:rsidRPr="00957D6D" w:rsidRDefault="002C6F1E">
      <w:pPr>
        <w:widowControl w:val="0"/>
        <w:ind w:right="-1"/>
        <w:outlineLvl w:val="2"/>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6.</w:t>
      </w:r>
      <w:r w:rsidRPr="00957D6D">
        <w:rPr>
          <w:rFonts w:ascii="Times New Roman" w:eastAsia="Times New Roman" w:hAnsi="Times New Roman" w:cs="Times New Roman"/>
          <w:bCs/>
          <w:snapToGrid w:val="0"/>
          <w:lang w:eastAsia="x-none"/>
        </w:rPr>
        <w:tab/>
      </w:r>
      <w:r w:rsidRPr="00957D6D">
        <w:rPr>
          <w:rFonts w:ascii="Times New Roman" w:eastAsia="Times New Roman" w:hAnsi="Times New Roman" w:cs="Times New Roman"/>
          <w:b/>
          <w:bCs/>
          <w:snapToGrid w:val="0"/>
          <w:lang w:eastAsia="x-none"/>
        </w:rPr>
        <w:t>Pakuotės turinys ir kita informacija</w:t>
      </w:r>
    </w:p>
    <w:p w14:paraId="64924EEF"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5BEB10D9" w14:textId="77777777" w:rsidR="002C6F1E" w:rsidRPr="00957D6D" w:rsidRDefault="002C6F1E" w:rsidP="00506F51">
      <w:pPr>
        <w:widowControl w:val="0"/>
        <w:ind w:left="0" w:right="-1" w:firstLine="0"/>
        <w:outlineLvl w:val="3"/>
        <w:rPr>
          <w:rFonts w:ascii="Times New Roman" w:eastAsia="Times New Roman" w:hAnsi="Times New Roman" w:cs="Times New Roman"/>
          <w:b/>
          <w:bCs/>
          <w:lang w:eastAsia="sl-SI"/>
        </w:rPr>
      </w:pPr>
      <w:r w:rsidRPr="00957D6D">
        <w:rPr>
          <w:rFonts w:ascii="Times New Roman" w:eastAsia="Times New Roman" w:hAnsi="Times New Roman" w:cs="Times New Roman"/>
          <w:b/>
          <w:snapToGrid w:val="0"/>
          <w:lang w:eastAsia="x-none"/>
        </w:rPr>
        <w:t>Dexamethasone Krka sudėtis</w:t>
      </w:r>
    </w:p>
    <w:p w14:paraId="63F22F7E" w14:textId="77777777" w:rsidR="002C6F1E" w:rsidRPr="00957D6D" w:rsidRDefault="002C6F1E" w:rsidP="00B52189">
      <w:pPr>
        <w:widowControl w:val="0"/>
        <w:numPr>
          <w:ilvl w:val="0"/>
          <w:numId w:val="25"/>
        </w:numPr>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Veiklioji medžiaga yra deksametazonas.</w:t>
      </w:r>
    </w:p>
    <w:p w14:paraId="5D14ECBB" w14:textId="77777777" w:rsidR="002C6F1E" w:rsidRPr="00957D6D" w:rsidRDefault="002C6F1E" w:rsidP="008B1199">
      <w:pPr>
        <w:widowControl w:val="0"/>
        <w:ind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Dexamethasone Krka 20 mg tabletės</w:t>
      </w:r>
    </w:p>
    <w:p w14:paraId="06CABAB9" w14:textId="77777777" w:rsidR="002C6F1E" w:rsidRPr="00957D6D" w:rsidRDefault="002C6F1E" w:rsidP="00BC0387">
      <w:pPr>
        <w:widowControl w:val="0"/>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20 mg deksametazono.</w:t>
      </w:r>
    </w:p>
    <w:p w14:paraId="2A69F731" w14:textId="77777777" w:rsidR="002C6F1E" w:rsidRPr="00957D6D" w:rsidRDefault="002C6F1E" w:rsidP="00C51960">
      <w:pPr>
        <w:widowControl w:val="0"/>
        <w:ind w:right="-1" w:firstLine="0"/>
        <w:rPr>
          <w:rFonts w:ascii="Times New Roman" w:eastAsia="Times New Roman" w:hAnsi="Times New Roman" w:cs="Times New Roman"/>
          <w:snapToGrid w:val="0"/>
          <w:u w:val="single"/>
        </w:rPr>
      </w:pPr>
      <w:r w:rsidRPr="00957D6D">
        <w:rPr>
          <w:rFonts w:ascii="Times New Roman" w:eastAsia="Times New Roman" w:hAnsi="Times New Roman" w:cs="Times New Roman"/>
          <w:snapToGrid w:val="0"/>
          <w:u w:val="single"/>
        </w:rPr>
        <w:t>Dexamethasone Krka 40 mg tabletės</w:t>
      </w:r>
    </w:p>
    <w:p w14:paraId="3E3CDE2E" w14:textId="77777777" w:rsidR="002C6F1E" w:rsidRPr="00957D6D" w:rsidRDefault="002C6F1E" w:rsidP="00B52189">
      <w:pPr>
        <w:widowControl w:val="0"/>
        <w:autoSpaceDE w:val="0"/>
        <w:autoSpaceDN w:val="0"/>
        <w:adjustRightInd w:val="0"/>
        <w:ind w:right="-1" w:firstLine="0"/>
        <w:jc w:val="both"/>
        <w:rPr>
          <w:rFonts w:ascii="Times New Roman" w:eastAsia="Times New Roman" w:hAnsi="Times New Roman" w:cs="Times New Roman"/>
          <w:snapToGrid w:val="0"/>
        </w:rPr>
      </w:pPr>
      <w:r w:rsidRPr="00957D6D">
        <w:rPr>
          <w:rFonts w:ascii="Times New Roman" w:eastAsia="Times New Roman" w:hAnsi="Times New Roman" w:cs="Times New Roman"/>
          <w:snapToGrid w:val="0"/>
        </w:rPr>
        <w:t>Kiekvienoje tabletėje yra 40 mg deksametazono.</w:t>
      </w:r>
    </w:p>
    <w:p w14:paraId="40245A36" w14:textId="24F95EFB" w:rsidR="002C6F1E" w:rsidRPr="00957D6D" w:rsidRDefault="002C6F1E" w:rsidP="00B52189">
      <w:pPr>
        <w:widowControl w:val="0"/>
        <w:numPr>
          <w:ilvl w:val="0"/>
          <w:numId w:val="25"/>
        </w:numPr>
        <w:autoSpaceDE w:val="0"/>
        <w:autoSpaceDN w:val="0"/>
        <w:adjustRightInd w:val="0"/>
        <w:ind w:left="567" w:right="-1" w:hanging="567"/>
        <w:rPr>
          <w:rFonts w:ascii="Times New Roman" w:eastAsia="Times New Roman" w:hAnsi="Times New Roman" w:cs="Times New Roman"/>
          <w:snapToGrid w:val="0"/>
        </w:rPr>
      </w:pPr>
      <w:r w:rsidRPr="00957D6D">
        <w:rPr>
          <w:rFonts w:ascii="Times New Roman" w:eastAsia="Times New Roman" w:hAnsi="Times New Roman" w:cs="Times New Roman"/>
          <w:snapToGrid w:val="0"/>
        </w:rPr>
        <w:t>Pagalbinės medžiagos yra laktozė monohidratas, pregelifikuotas kukurūzų krakmolas, bevandenis koloidinis silicio dioksidas ir magnio stearatas (E470b). Žr. 2</w:t>
      </w:r>
      <w:r w:rsidR="0055375F">
        <w:rPr>
          <w:rFonts w:ascii="Times New Roman" w:eastAsia="Times New Roman" w:hAnsi="Times New Roman" w:cs="Times New Roman"/>
          <w:snapToGrid w:val="0"/>
        </w:rPr>
        <w:t> </w:t>
      </w:r>
      <w:r w:rsidRPr="00957D6D">
        <w:rPr>
          <w:rFonts w:ascii="Times New Roman" w:eastAsia="Times New Roman" w:hAnsi="Times New Roman" w:cs="Times New Roman"/>
          <w:snapToGrid w:val="0"/>
        </w:rPr>
        <w:t>skyrių „Dexamethasone Krka sudėtyje yra laktozės“.</w:t>
      </w:r>
    </w:p>
    <w:p w14:paraId="4DA598BE"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4E183AB"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Dexamethasone Krka išvaizda ir kiekis pakuotėje</w:t>
      </w:r>
    </w:p>
    <w:p w14:paraId="3A851E5F"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20 mg tabletės: baltos arba beveik baltos, apvalios tabletės nuožulniais kraštais su vagele ir įspaudu „20“ vienoje pusėje (storis 4,0</w:t>
      </w:r>
      <w:r w:rsidRPr="00957D6D">
        <w:rPr>
          <w:rFonts w:ascii="Times New Roman" w:eastAsia="Times New Roman" w:hAnsi="Times New Roman" w:cs="Times New Roman"/>
          <w:snapToGrid w:val="0"/>
        </w:rPr>
        <w:noBreakHyphen/>
        <w:t>6,0 mm, skersmuo 10,7</w:t>
      </w:r>
      <w:r w:rsidRPr="00957D6D">
        <w:rPr>
          <w:rFonts w:ascii="Times New Roman" w:eastAsia="Times New Roman" w:hAnsi="Times New Roman" w:cs="Times New Roman"/>
          <w:snapToGrid w:val="0"/>
        </w:rPr>
        <w:noBreakHyphen/>
        <w:t>11,3 mm). Tabletę galima padalyti į lygias dozes.</w:t>
      </w:r>
    </w:p>
    <w:p w14:paraId="1FEB07E4"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40 mg tabletės: baltos arba beveik baltos, ovalios tabletės su vagele abiejose pusėse (storis 6,0</w:t>
      </w:r>
      <w:r w:rsidRPr="00957D6D">
        <w:rPr>
          <w:rFonts w:ascii="Times New Roman" w:eastAsia="Times New Roman" w:hAnsi="Times New Roman" w:cs="Times New Roman"/>
          <w:snapToGrid w:val="0"/>
        </w:rPr>
        <w:noBreakHyphen/>
        <w:t>8,0 mm, ilgis 18,7</w:t>
      </w:r>
      <w:r w:rsidRPr="00957D6D">
        <w:rPr>
          <w:rFonts w:ascii="Times New Roman" w:eastAsia="Times New Roman" w:hAnsi="Times New Roman" w:cs="Times New Roman"/>
          <w:snapToGrid w:val="0"/>
        </w:rPr>
        <w:noBreakHyphen/>
        <w:t>19,3 mm). Tabletę galima padalyti į lygias dozes.</w:t>
      </w:r>
    </w:p>
    <w:p w14:paraId="169A867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4124D4B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i/>
          <w:snapToGrid w:val="0"/>
        </w:rPr>
      </w:pPr>
      <w:r w:rsidRPr="00957D6D">
        <w:rPr>
          <w:rFonts w:ascii="Times New Roman" w:eastAsia="Times New Roman" w:hAnsi="Times New Roman" w:cs="Times New Roman"/>
          <w:bCs/>
          <w:snapToGrid w:val="0"/>
        </w:rPr>
        <w:t xml:space="preserve">Dexamethasone Krka </w:t>
      </w:r>
      <w:r w:rsidRPr="00957D6D">
        <w:rPr>
          <w:rFonts w:ascii="Times New Roman" w:eastAsia="Times New Roman" w:hAnsi="Times New Roman" w:cs="Times New Roman"/>
          <w:snapToGrid w:val="0"/>
        </w:rPr>
        <w:t>tabletės</w:t>
      </w:r>
      <w:r w:rsidRPr="00957D6D">
        <w:rPr>
          <w:rFonts w:ascii="Times New Roman" w:eastAsia="Times New Roman" w:hAnsi="Times New Roman" w:cs="Times New Roman"/>
          <w:bCs/>
          <w:snapToGrid w:val="0"/>
        </w:rPr>
        <w:t xml:space="preserve"> </w:t>
      </w:r>
      <w:r w:rsidRPr="00957D6D">
        <w:rPr>
          <w:rFonts w:ascii="Times New Roman" w:eastAsia="Times New Roman" w:hAnsi="Times New Roman" w:cs="Times New Roman"/>
          <w:snapToGrid w:val="0"/>
        </w:rPr>
        <w:t>tiekiamos dėžutėse po 10, 20, 30, 50, 60, 100, 10 x 1, 20 x 1, 30 x 1, 50 x 1, 60 x 1 ir 100 x 1 tablečių lizdinėse plokštelėse.</w:t>
      </w:r>
    </w:p>
    <w:p w14:paraId="3D00B896" w14:textId="77777777" w:rsidR="002C6F1E" w:rsidRPr="00957D6D" w:rsidRDefault="002C6F1E" w:rsidP="00506F51">
      <w:pPr>
        <w:widowControl w:val="0"/>
        <w:ind w:left="0" w:right="-1" w:firstLine="0"/>
        <w:rPr>
          <w:rFonts w:ascii="Times New Roman" w:eastAsia="Times New Roman" w:hAnsi="Times New Roman" w:cs="Times New Roman"/>
          <w:snapToGrid w:val="0"/>
        </w:rPr>
      </w:pPr>
      <w:r w:rsidRPr="00957D6D">
        <w:rPr>
          <w:rFonts w:ascii="Times New Roman" w:eastAsia="Times New Roman" w:hAnsi="Times New Roman" w:cs="Times New Roman"/>
          <w:snapToGrid w:val="0"/>
        </w:rPr>
        <w:t>Gali būti tiekiamos ne visų dydžių pakuotės.</w:t>
      </w:r>
    </w:p>
    <w:p w14:paraId="5FB61900"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67E9EBEA" w14:textId="77777777" w:rsidR="002C6F1E" w:rsidRPr="00957D6D" w:rsidRDefault="002C6F1E" w:rsidP="00506F51">
      <w:pPr>
        <w:widowControl w:val="0"/>
        <w:tabs>
          <w:tab w:val="left" w:pos="567"/>
        </w:tabs>
        <w:ind w:left="0" w:right="-1" w:firstLine="0"/>
        <w:jc w:val="both"/>
        <w:outlineLvl w:val="3"/>
        <w:rPr>
          <w:rFonts w:ascii="Times New Roman" w:eastAsia="Times New Roman" w:hAnsi="Times New Roman" w:cs="Times New Roman"/>
          <w:b/>
          <w:bCs/>
          <w:snapToGrid w:val="0"/>
          <w:lang w:eastAsia="x-none"/>
        </w:rPr>
      </w:pPr>
      <w:r w:rsidRPr="00957D6D">
        <w:rPr>
          <w:rFonts w:ascii="Times New Roman" w:eastAsia="Times New Roman" w:hAnsi="Times New Roman" w:cs="Times New Roman"/>
          <w:b/>
          <w:bCs/>
          <w:snapToGrid w:val="0"/>
          <w:lang w:eastAsia="x-none"/>
        </w:rPr>
        <w:t>Registruotojas ir gamintojas</w:t>
      </w:r>
    </w:p>
    <w:p w14:paraId="140C64D3"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A84ACF2" w14:textId="77777777" w:rsidR="002C6F1E" w:rsidRPr="00957D6D" w:rsidRDefault="002C6F1E" w:rsidP="00506F51">
      <w:pPr>
        <w:widowControl w:val="0"/>
        <w:ind w:left="0" w:right="-1" w:firstLine="0"/>
        <w:rPr>
          <w:rFonts w:ascii="Times New Roman" w:eastAsia="Times New Roman" w:hAnsi="Times New Roman" w:cs="Times New Roman"/>
          <w:i/>
          <w:lang w:eastAsia="sl-SI"/>
        </w:rPr>
      </w:pPr>
      <w:r w:rsidRPr="00957D6D">
        <w:rPr>
          <w:rFonts w:ascii="Times New Roman" w:eastAsia="Times New Roman" w:hAnsi="Times New Roman" w:cs="Times New Roman"/>
          <w:i/>
          <w:lang w:eastAsia="sl-SI"/>
        </w:rPr>
        <w:t>Registruotojas</w:t>
      </w:r>
    </w:p>
    <w:p w14:paraId="0EEBA5E5"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 d.d., Novo mesto</w:t>
      </w:r>
    </w:p>
    <w:p w14:paraId="0147FDD7"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Šmarješka cesta 6</w:t>
      </w:r>
    </w:p>
    <w:p w14:paraId="41E1C4B2"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14:paraId="0D43C539"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14:paraId="7BF1D181"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06FF2BBE" w14:textId="77777777" w:rsidR="002C6F1E" w:rsidRPr="00957D6D" w:rsidRDefault="002C6F1E" w:rsidP="00506F51">
      <w:pPr>
        <w:widowControl w:val="0"/>
        <w:ind w:left="0" w:right="-1" w:firstLine="0"/>
        <w:rPr>
          <w:rFonts w:ascii="Times New Roman" w:eastAsia="Times New Roman" w:hAnsi="Times New Roman" w:cs="Times New Roman"/>
          <w:bCs/>
          <w:i/>
          <w:noProof/>
          <w:lang w:eastAsia="sl-SI"/>
        </w:rPr>
      </w:pPr>
      <w:r w:rsidRPr="00957D6D">
        <w:rPr>
          <w:rFonts w:ascii="Times New Roman" w:eastAsia="Times New Roman" w:hAnsi="Times New Roman" w:cs="Times New Roman"/>
          <w:bCs/>
          <w:i/>
          <w:noProof/>
          <w:lang w:eastAsia="sl-SI"/>
        </w:rPr>
        <w:t>Gamintojas</w:t>
      </w:r>
    </w:p>
    <w:p w14:paraId="063DBE77"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KRKA, d.d., Novo mesto</w:t>
      </w:r>
    </w:p>
    <w:p w14:paraId="09C095AE"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Šmarješka cesta 6</w:t>
      </w:r>
    </w:p>
    <w:p w14:paraId="3C3ADB66"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8501 Novo mesto</w:t>
      </w:r>
    </w:p>
    <w:p w14:paraId="38FFB1D2"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Slovėnija</w:t>
      </w:r>
    </w:p>
    <w:p w14:paraId="44558FFE"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2181E0C9"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arba</w:t>
      </w:r>
    </w:p>
    <w:p w14:paraId="0E994CE0" w14:textId="77777777" w:rsidR="002C6F1E" w:rsidRPr="00957D6D" w:rsidRDefault="002C6F1E" w:rsidP="00506F51">
      <w:pPr>
        <w:widowControl w:val="0"/>
        <w:ind w:left="0" w:right="-1" w:firstLine="0"/>
        <w:rPr>
          <w:rFonts w:ascii="Times New Roman" w:eastAsia="Times New Roman" w:hAnsi="Times New Roman" w:cs="Times New Roman"/>
          <w:lang w:eastAsia="sl-SI"/>
        </w:rPr>
      </w:pPr>
    </w:p>
    <w:p w14:paraId="2A26D64A"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TAD Pharma GmbH</w:t>
      </w:r>
    </w:p>
    <w:p w14:paraId="2EF78F1A"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Heinz-Lohmann-Straße</w:t>
      </w:r>
      <w:r w:rsidRPr="00957D6D" w:rsidDel="007525CA">
        <w:rPr>
          <w:rFonts w:ascii="Times New Roman" w:eastAsia="Times New Roman" w:hAnsi="Times New Roman" w:cs="Times New Roman"/>
          <w:lang w:eastAsia="sl-SI"/>
        </w:rPr>
        <w:t xml:space="preserve"> </w:t>
      </w:r>
      <w:r w:rsidRPr="00957D6D">
        <w:rPr>
          <w:rFonts w:ascii="Times New Roman" w:eastAsia="Times New Roman" w:hAnsi="Times New Roman" w:cs="Times New Roman"/>
          <w:lang w:eastAsia="sl-SI"/>
        </w:rPr>
        <w:t>5</w:t>
      </w:r>
    </w:p>
    <w:p w14:paraId="6A39B774"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27472 Cuxhaven</w:t>
      </w:r>
    </w:p>
    <w:p w14:paraId="433FC345" w14:textId="77777777" w:rsidR="002C6F1E" w:rsidRPr="00957D6D" w:rsidRDefault="002C6F1E" w:rsidP="00506F51">
      <w:pPr>
        <w:widowControl w:val="0"/>
        <w:ind w:left="0" w:right="-1" w:firstLine="0"/>
        <w:rPr>
          <w:rFonts w:ascii="Times New Roman" w:eastAsia="Times New Roman" w:hAnsi="Times New Roman" w:cs="Times New Roman"/>
          <w:highlight w:val="yellow"/>
          <w:lang w:eastAsia="sl-SI"/>
        </w:rPr>
      </w:pPr>
      <w:r w:rsidRPr="00957D6D">
        <w:rPr>
          <w:rFonts w:ascii="Times New Roman" w:eastAsia="Times New Roman" w:hAnsi="Times New Roman" w:cs="Times New Roman"/>
          <w:lang w:eastAsia="sl-SI"/>
        </w:rPr>
        <w:t>Vokietija</w:t>
      </w:r>
    </w:p>
    <w:p w14:paraId="0032F7A6"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p>
    <w:p w14:paraId="3E535D04"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Jeigu apie šį vaistą norite sužinoti daugiau, kreipkitės į vietinį registruotojo atstovą.</w:t>
      </w:r>
    </w:p>
    <w:p w14:paraId="1F2447C3" w14:textId="77777777" w:rsidR="002C6F1E" w:rsidRPr="00957D6D" w:rsidRDefault="002C6F1E" w:rsidP="00506F51">
      <w:pPr>
        <w:widowControl w:val="0"/>
        <w:tabs>
          <w:tab w:val="left" w:pos="567"/>
        </w:tabs>
        <w:ind w:left="0" w:right="-1" w:firstLine="0"/>
        <w:rPr>
          <w:rFonts w:ascii="Times New Roman" w:eastAsia="Times New Roman" w:hAnsi="Times New Roman" w:cs="Times New Roman"/>
          <w:snapToGrid w:val="0"/>
        </w:rPr>
      </w:pPr>
    </w:p>
    <w:p w14:paraId="4DE1B584"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UAB KRKA LIETUVA</w:t>
      </w:r>
    </w:p>
    <w:p w14:paraId="66FD7333"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r w:rsidRPr="00957D6D">
        <w:rPr>
          <w:rFonts w:ascii="Times New Roman" w:eastAsia="Times New Roman" w:hAnsi="Times New Roman" w:cs="Times New Roman"/>
          <w:snapToGrid w:val="0"/>
        </w:rPr>
        <w:t>Senasis Ukmergės kelias 4,</w:t>
      </w:r>
    </w:p>
    <w:p w14:paraId="24395B1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Vilniaus raj., Užubalių k.</w:t>
      </w:r>
    </w:p>
    <w:p w14:paraId="47689351"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LT - 14013</w:t>
      </w:r>
    </w:p>
    <w:p w14:paraId="11E85DF9" w14:textId="77777777" w:rsidR="002C6F1E" w:rsidRPr="00957D6D" w:rsidRDefault="002C6F1E" w:rsidP="00506F51">
      <w:pPr>
        <w:widowControl w:val="0"/>
        <w:numPr>
          <w:ilvl w:val="12"/>
          <w:numId w:val="0"/>
        </w:numPr>
        <w:ind w:right="-1"/>
        <w:rPr>
          <w:rFonts w:ascii="Times New Roman" w:eastAsia="Times New Roman" w:hAnsi="Times New Roman" w:cs="Times New Roman"/>
          <w:snapToGrid w:val="0"/>
        </w:rPr>
      </w:pPr>
      <w:r w:rsidRPr="00957D6D">
        <w:rPr>
          <w:rFonts w:ascii="Times New Roman" w:eastAsia="Times New Roman" w:hAnsi="Times New Roman" w:cs="Times New Roman"/>
          <w:snapToGrid w:val="0"/>
        </w:rPr>
        <w:t>Tel. + 370 5 236 27 40</w:t>
      </w:r>
    </w:p>
    <w:p w14:paraId="1A69E13E"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snapToGrid w:val="0"/>
        </w:rPr>
      </w:pPr>
    </w:p>
    <w:p w14:paraId="6AF2BB72"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snapToGrid w:val="0"/>
        </w:rPr>
      </w:pPr>
      <w:r w:rsidRPr="00957D6D">
        <w:rPr>
          <w:rFonts w:ascii="Times New Roman" w:eastAsia="Times New Roman" w:hAnsi="Times New Roman" w:cs="Times New Roman"/>
          <w:b/>
          <w:snapToGrid w:val="0"/>
        </w:rPr>
        <w:t>Šis vaistas E</w:t>
      </w:r>
      <w:r w:rsidR="00335C7D">
        <w:rPr>
          <w:rFonts w:ascii="Times New Roman" w:eastAsia="Times New Roman" w:hAnsi="Times New Roman" w:cs="Times New Roman"/>
          <w:b/>
          <w:snapToGrid w:val="0"/>
        </w:rPr>
        <w:t>uropos ekonominės erdvės</w:t>
      </w:r>
      <w:r w:rsidRPr="00957D6D">
        <w:rPr>
          <w:rFonts w:ascii="Times New Roman" w:eastAsia="Times New Roman" w:hAnsi="Times New Roman" w:cs="Times New Roman"/>
          <w:b/>
          <w:snapToGrid w:val="0"/>
        </w:rPr>
        <w:t xml:space="preserve"> valstybėse narėse </w:t>
      </w:r>
      <w:r w:rsidR="00335C7D">
        <w:rPr>
          <w:rFonts w:ascii="Times New Roman" w:eastAsia="Times New Roman" w:hAnsi="Times New Roman" w:cs="Times New Roman"/>
          <w:b/>
          <w:snapToGrid w:val="0"/>
        </w:rPr>
        <w:t>ir Jungtinėje Karalystėje (Šiaurės Airijoje</w:t>
      </w:r>
      <w:r w:rsidR="00272C74">
        <w:rPr>
          <w:rFonts w:ascii="Times New Roman" w:eastAsia="Times New Roman" w:hAnsi="Times New Roman" w:cs="Times New Roman"/>
          <w:b/>
          <w:snapToGrid w:val="0"/>
        </w:rPr>
        <w:t>)</w:t>
      </w:r>
      <w:r w:rsidR="00335C7D">
        <w:rPr>
          <w:rFonts w:ascii="Times New Roman" w:eastAsia="Times New Roman" w:hAnsi="Times New Roman" w:cs="Times New Roman"/>
          <w:b/>
          <w:snapToGrid w:val="0"/>
        </w:rPr>
        <w:t xml:space="preserve"> </w:t>
      </w:r>
      <w:r w:rsidRPr="00957D6D">
        <w:rPr>
          <w:rFonts w:ascii="Times New Roman" w:eastAsia="Times New Roman" w:hAnsi="Times New Roman" w:cs="Times New Roman"/>
          <w:b/>
          <w:snapToGrid w:val="0"/>
        </w:rPr>
        <w:t>registruotas tokiais pavadinimais:</w:t>
      </w:r>
    </w:p>
    <w:p w14:paraId="7D0DFFE4" w14:textId="77777777" w:rsidR="002C6F1E" w:rsidRPr="00957D6D" w:rsidRDefault="002C6F1E" w:rsidP="00506F51">
      <w:pPr>
        <w:widowControl w:val="0"/>
        <w:numPr>
          <w:ilvl w:val="12"/>
          <w:numId w:val="0"/>
        </w:numPr>
        <w:ind w:right="-1"/>
        <w:rPr>
          <w:rFonts w:ascii="Times New Roman" w:eastAsia="Times New Roman" w:hAnsi="Times New Roman" w:cs="Times New Roman"/>
          <w:lang w:eastAsia="sl-SI"/>
        </w:rPr>
      </w:pPr>
    </w:p>
    <w:tbl>
      <w:tblPr>
        <w:tblW w:w="89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428"/>
        <w:gridCol w:w="4500"/>
      </w:tblGrid>
      <w:tr w:rsidR="002C6F1E" w:rsidRPr="00957D6D" w14:paraId="2183E5C9"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D1EDB38"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eastAsia="sl-SI"/>
              </w:rPr>
              <w:t>Valstybės narės pavadinimas</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3CCC3E4" w14:textId="77777777" w:rsidR="002C6F1E" w:rsidRPr="00957D6D" w:rsidRDefault="002C6F1E" w:rsidP="00506F51">
            <w:pPr>
              <w:widowControl w:val="0"/>
              <w:ind w:left="0" w:right="-1" w:firstLine="0"/>
              <w:rPr>
                <w:rFonts w:ascii="Times New Roman" w:eastAsia="Times New Roman" w:hAnsi="Times New Roman" w:cs="Times New Roman"/>
                <w:b/>
                <w:lang w:eastAsia="sl-SI"/>
              </w:rPr>
            </w:pPr>
            <w:r w:rsidRPr="00957D6D">
              <w:rPr>
                <w:rFonts w:ascii="Times New Roman" w:eastAsia="Times New Roman" w:hAnsi="Times New Roman" w:cs="Times New Roman"/>
                <w:lang w:eastAsia="sl-SI"/>
              </w:rPr>
              <w:t>Vaisto pavadinimas</w:t>
            </w:r>
            <w:r w:rsidRPr="00957D6D">
              <w:rPr>
                <w:rFonts w:ascii="Times New Roman" w:eastAsia="Times New Roman" w:hAnsi="Times New Roman" w:cs="Times New Roman"/>
                <w:b/>
                <w:lang w:eastAsia="sl-SI"/>
              </w:rPr>
              <w:t xml:space="preserve"> </w:t>
            </w:r>
          </w:p>
        </w:tc>
      </w:tr>
      <w:tr w:rsidR="002C6F1E" w:rsidRPr="00957D6D" w14:paraId="508D6950"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130F55" w14:textId="77777777" w:rsidR="002C6F1E" w:rsidRPr="00422DF0" w:rsidRDefault="002C6F1E" w:rsidP="00506F5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Jungtinė Karalystė</w:t>
            </w:r>
            <w:r w:rsidR="007D598B" w:rsidRPr="00422DF0">
              <w:rPr>
                <w:rFonts w:ascii="Times New Roman" w:eastAsia="Times New Roman" w:hAnsi="Times New Roman" w:cs="Times New Roman"/>
                <w:lang w:eastAsia="sl-SI"/>
              </w:rPr>
              <w:t xml:space="preserve"> (Šiaurės Airija)</w:t>
            </w:r>
            <w:r w:rsidRPr="00422DF0">
              <w:rPr>
                <w:rFonts w:ascii="Times New Roman" w:eastAsia="Times New Roman" w:hAnsi="Times New Roman" w:cs="Times New Roman"/>
                <w:lang w:eastAsia="sl-SI"/>
              </w:rPr>
              <w:t>, Vengrija, Čekija, Lietuva, Lenkija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401C60"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Dexamethasone Krka</w:t>
            </w:r>
          </w:p>
        </w:tc>
      </w:tr>
      <w:tr w:rsidR="002C6F1E" w:rsidRPr="00957D6D" w14:paraId="5FF6C0CB"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C0E051E" w14:textId="0DBD905D" w:rsidR="002C6F1E" w:rsidRPr="00422DF0" w:rsidRDefault="002C6F1E" w:rsidP="00422DF0">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Portugalija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E72EAF"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Dexametasona Krka</w:t>
            </w:r>
          </w:p>
        </w:tc>
      </w:tr>
      <w:tr w:rsidR="00422DF0" w:rsidRPr="00957D6D" w14:paraId="026FF35B"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4F280E" w14:textId="77777777" w:rsidR="00422DF0" w:rsidRPr="00422DF0" w:rsidRDefault="00422DF0" w:rsidP="00506F5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Rumunija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C061AD" w14:textId="77777777" w:rsidR="00422DF0" w:rsidRPr="00957D6D" w:rsidRDefault="00422DF0" w:rsidP="00506F51">
            <w:pPr>
              <w:widowControl w:val="0"/>
              <w:ind w:left="0" w:right="-1" w:firstLine="0"/>
              <w:rPr>
                <w:rFonts w:ascii="Times New Roman" w:eastAsia="Times New Roman" w:hAnsi="Times New Roman" w:cs="Times New Roman"/>
                <w:lang w:val="hr-HR" w:eastAsia="hr-HR"/>
              </w:rPr>
            </w:pPr>
            <w:r w:rsidRPr="00422DF0">
              <w:rPr>
                <w:rFonts w:ascii="Times New Roman" w:eastAsia="Times New Roman" w:hAnsi="Times New Roman" w:cs="Times New Roman"/>
                <w:lang w:val="hr-HR" w:eastAsia="hr-HR"/>
              </w:rPr>
              <w:t>Dexametazona Krka</w:t>
            </w:r>
          </w:p>
        </w:tc>
      </w:tr>
      <w:tr w:rsidR="005F75A1" w:rsidRPr="00957D6D" w14:paraId="605298D6"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BD7A4CE" w14:textId="77777777" w:rsidR="005F75A1" w:rsidRPr="00422DF0" w:rsidRDefault="005F75A1" w:rsidP="00506F5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Ispanija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DA35E6" w14:textId="77777777" w:rsidR="005F75A1" w:rsidRPr="00957D6D" w:rsidRDefault="005F75A1" w:rsidP="00506F51">
            <w:pPr>
              <w:widowControl w:val="0"/>
              <w:ind w:left="0" w:right="-1" w:firstLine="0"/>
              <w:rPr>
                <w:rFonts w:ascii="Times New Roman" w:eastAsia="Times New Roman" w:hAnsi="Times New Roman" w:cs="Times New Roman"/>
                <w:lang w:val="hr-HR" w:eastAsia="hr-HR"/>
              </w:rPr>
            </w:pPr>
            <w:r w:rsidRPr="00957D6D">
              <w:rPr>
                <w:rFonts w:ascii="Times New Roman" w:eastAsia="Times New Roman" w:hAnsi="Times New Roman" w:cs="Times New Roman"/>
                <w:lang w:val="hr-HR" w:eastAsia="hr-HR"/>
              </w:rPr>
              <w:t>Dexametasona TAD</w:t>
            </w:r>
          </w:p>
        </w:tc>
      </w:tr>
      <w:tr w:rsidR="002C6F1E" w:rsidRPr="00957D6D" w14:paraId="3B0AF103" w14:textId="77777777" w:rsidTr="00422DF0">
        <w:tc>
          <w:tcPr>
            <w:tcW w:w="4428"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BBE333D" w14:textId="77777777" w:rsidR="002C6F1E" w:rsidRPr="00422DF0" w:rsidRDefault="002C6F1E" w:rsidP="00506F5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Bulgarija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AC0A1C6"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Дeксаметазон Крка</w:t>
            </w:r>
          </w:p>
        </w:tc>
      </w:tr>
      <w:tr w:rsidR="002C6F1E" w:rsidRPr="00957D6D" w14:paraId="0E46F165"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CCCFE4" w14:textId="3C57F6B5" w:rsidR="002C6F1E" w:rsidRPr="00422DF0" w:rsidRDefault="002C6F1E" w:rsidP="00422DF0">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Estija, Latvija, Slovėnija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502277"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Krka</w:t>
            </w:r>
          </w:p>
        </w:tc>
      </w:tr>
      <w:tr w:rsidR="002C6F1E" w:rsidRPr="00957D6D" w14:paraId="5C4978E0"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A77214" w14:textId="15A05D11" w:rsidR="002C6F1E" w:rsidRPr="00422DF0" w:rsidRDefault="00422DF0" w:rsidP="00422DF0">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 xml:space="preserve">Kroatija, </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CD0408E"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Deksametazon Krka</w:t>
            </w:r>
          </w:p>
        </w:tc>
      </w:tr>
      <w:tr w:rsidR="00422DF0" w:rsidRPr="00957D6D" w14:paraId="68DE5A31"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9AF1BCB" w14:textId="77777777" w:rsidR="00422DF0" w:rsidRPr="00422DF0" w:rsidRDefault="00422DF0" w:rsidP="00506F5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Slovakija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C9FC3C" w14:textId="77777777" w:rsidR="00422DF0" w:rsidRPr="00957D6D" w:rsidRDefault="00422DF0" w:rsidP="00506F51">
            <w:pPr>
              <w:widowControl w:val="0"/>
              <w:ind w:left="0" w:right="-1" w:firstLine="0"/>
              <w:rPr>
                <w:rFonts w:ascii="Times New Roman" w:eastAsia="Times New Roman" w:hAnsi="Times New Roman" w:cs="Times New Roman"/>
                <w:lang w:val="hr-HR" w:eastAsia="hr-HR"/>
              </w:rPr>
            </w:pPr>
            <w:r w:rsidRPr="00422DF0">
              <w:rPr>
                <w:rFonts w:ascii="Times New Roman" w:eastAsia="Times New Roman" w:hAnsi="Times New Roman" w:cs="Times New Roman"/>
                <w:lang w:val="hr-HR" w:eastAsia="hr-HR"/>
              </w:rPr>
              <w:t>Dexametazón Krka</w:t>
            </w:r>
          </w:p>
        </w:tc>
      </w:tr>
      <w:tr w:rsidR="002C6F1E" w:rsidRPr="00957D6D" w14:paraId="44260C3C" w14:textId="77777777" w:rsidTr="00ED24ED">
        <w:tc>
          <w:tcPr>
            <w:tcW w:w="44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37062F" w14:textId="77777777" w:rsidR="002C6F1E" w:rsidRPr="00422DF0" w:rsidRDefault="002C6F1E" w:rsidP="00506F51">
            <w:pPr>
              <w:widowControl w:val="0"/>
              <w:ind w:left="0" w:right="-1" w:firstLine="0"/>
              <w:rPr>
                <w:rFonts w:ascii="Times New Roman" w:eastAsia="Times New Roman" w:hAnsi="Times New Roman" w:cs="Times New Roman"/>
                <w:lang w:eastAsia="sl-SI"/>
              </w:rPr>
            </w:pPr>
            <w:r w:rsidRPr="00422DF0">
              <w:rPr>
                <w:rFonts w:ascii="Times New Roman" w:eastAsia="Times New Roman" w:hAnsi="Times New Roman" w:cs="Times New Roman"/>
                <w:lang w:eastAsia="sl-SI"/>
              </w:rPr>
              <w:t>Vokietija</w:t>
            </w:r>
          </w:p>
        </w:tc>
        <w:tc>
          <w:tcPr>
            <w:tcW w:w="4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F500A2" w14:textId="77777777" w:rsidR="002C6F1E" w:rsidRPr="00957D6D" w:rsidRDefault="002C6F1E" w:rsidP="00506F51">
            <w:pPr>
              <w:widowControl w:val="0"/>
              <w:ind w:left="0" w:right="-1" w:firstLine="0"/>
              <w:rPr>
                <w:rFonts w:ascii="Times New Roman" w:eastAsia="Times New Roman" w:hAnsi="Times New Roman" w:cs="Times New Roman"/>
                <w:lang w:eastAsia="sl-SI"/>
              </w:rPr>
            </w:pPr>
            <w:r w:rsidRPr="00957D6D">
              <w:rPr>
                <w:rFonts w:ascii="Times New Roman" w:eastAsia="Times New Roman" w:hAnsi="Times New Roman" w:cs="Times New Roman"/>
                <w:lang w:val="hr-HR" w:eastAsia="hr-HR"/>
              </w:rPr>
              <w:t>Dexamethason TAD</w:t>
            </w:r>
          </w:p>
        </w:tc>
      </w:tr>
    </w:tbl>
    <w:p w14:paraId="02B03B48" w14:textId="77777777" w:rsidR="002C6F1E" w:rsidRPr="00957D6D" w:rsidRDefault="002C6F1E">
      <w:pPr>
        <w:widowControl w:val="0"/>
        <w:ind w:right="-1"/>
        <w:rPr>
          <w:rFonts w:ascii="Times New Roman" w:eastAsia="Times New Roman" w:hAnsi="Times New Roman" w:cs="Times New Roman"/>
          <w:lang w:eastAsia="sl-SI"/>
        </w:rPr>
      </w:pPr>
    </w:p>
    <w:p w14:paraId="3DDEF8B2" w14:textId="77777777" w:rsidR="002C6F1E" w:rsidRPr="00957D6D" w:rsidRDefault="002C6F1E">
      <w:pPr>
        <w:widowControl w:val="0"/>
        <w:ind w:right="-1"/>
        <w:rPr>
          <w:rFonts w:ascii="Times New Roman" w:eastAsia="Times New Roman" w:hAnsi="Times New Roman" w:cs="Times New Roman"/>
          <w:lang w:eastAsia="sl-SI"/>
        </w:rPr>
      </w:pPr>
    </w:p>
    <w:p w14:paraId="2DF79FB5" w14:textId="441F0A73" w:rsidR="00425A0E" w:rsidRPr="00957D6D" w:rsidRDefault="002C6F1E" w:rsidP="00506F51">
      <w:pPr>
        <w:widowControl w:val="0"/>
        <w:numPr>
          <w:ilvl w:val="12"/>
          <w:numId w:val="0"/>
        </w:numPr>
        <w:ind w:right="-1"/>
        <w:rPr>
          <w:rFonts w:ascii="Times New Roman" w:eastAsia="Times New Roman" w:hAnsi="Times New Roman" w:cs="Times New Roman"/>
          <w:b/>
          <w:lang w:eastAsia="sl-SI"/>
        </w:rPr>
      </w:pPr>
      <w:r w:rsidRPr="00957D6D">
        <w:rPr>
          <w:rFonts w:ascii="Times New Roman" w:eastAsia="Times New Roman" w:hAnsi="Times New Roman" w:cs="Times New Roman"/>
          <w:b/>
          <w:snapToGrid w:val="0"/>
        </w:rPr>
        <w:t xml:space="preserve">Šis pakuotės lapelis paskutinį kartą peržiūrėtas </w:t>
      </w:r>
      <w:r w:rsidR="00422DF0">
        <w:rPr>
          <w:rFonts w:ascii="Times New Roman" w:eastAsia="Times New Roman" w:hAnsi="Times New Roman" w:cs="Times New Roman"/>
          <w:b/>
          <w:snapToGrid w:val="0"/>
        </w:rPr>
        <w:t>2022-04-25</w:t>
      </w:r>
      <w:r w:rsidR="00425A0E">
        <w:rPr>
          <w:rFonts w:ascii="Times New Roman" w:hAnsi="Times New Roman" w:cs="Times New Roman"/>
          <w:b/>
        </w:rPr>
        <w:t>.</w:t>
      </w:r>
    </w:p>
    <w:p w14:paraId="0FB6A179"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i/>
          <w:snapToGrid w:val="0"/>
        </w:rPr>
      </w:pPr>
    </w:p>
    <w:p w14:paraId="6C5D53B4" w14:textId="77777777" w:rsidR="002C6F1E" w:rsidRPr="00957D6D" w:rsidRDefault="002C6F1E" w:rsidP="00506F51">
      <w:pPr>
        <w:widowControl w:val="0"/>
        <w:numPr>
          <w:ilvl w:val="12"/>
          <w:numId w:val="0"/>
        </w:numPr>
        <w:tabs>
          <w:tab w:val="left" w:pos="567"/>
        </w:tabs>
        <w:ind w:right="-1"/>
        <w:rPr>
          <w:rFonts w:ascii="Times New Roman" w:eastAsia="Times New Roman" w:hAnsi="Times New Roman" w:cs="Times New Roman"/>
          <w:i/>
          <w:snapToGrid w:val="0"/>
        </w:rPr>
      </w:pPr>
    </w:p>
    <w:p w14:paraId="53611BCC" w14:textId="77777777" w:rsidR="002C6F1E" w:rsidRPr="00957D6D" w:rsidRDefault="002C6F1E" w:rsidP="00506F51">
      <w:pPr>
        <w:numPr>
          <w:ilvl w:val="12"/>
          <w:numId w:val="0"/>
        </w:numPr>
        <w:ind w:right="-2"/>
        <w:rPr>
          <w:rFonts w:ascii="Times New Roman" w:eastAsia="Times New Roman" w:hAnsi="Times New Roman" w:cs="Times New Roman"/>
          <w:snapToGrid w:val="0"/>
        </w:rPr>
      </w:pPr>
      <w:r w:rsidRPr="00957D6D">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957D6D">
        <w:rPr>
          <w:rFonts w:ascii="Times New Roman" w:eastAsia="Times New Roman" w:hAnsi="Times New Roman" w:cs="Times New Roman"/>
          <w:i/>
          <w:snapToGrid w:val="0"/>
        </w:rPr>
        <w:t xml:space="preserve"> </w:t>
      </w:r>
      <w:hyperlink r:id="rId21" w:history="1">
        <w:r w:rsidRPr="00957D6D">
          <w:rPr>
            <w:rFonts w:ascii="Times New Roman" w:eastAsia="SimSun" w:hAnsi="Times New Roman" w:cs="Times New Roman"/>
            <w:snapToGrid w:val="0"/>
            <w:color w:val="0000FF"/>
            <w:u w:val="single"/>
          </w:rPr>
          <w:t>http://www.vvkt.lt/</w:t>
        </w:r>
      </w:hyperlink>
      <w:r w:rsidRPr="00957D6D">
        <w:rPr>
          <w:rFonts w:ascii="Times New Roman" w:eastAsia="Times New Roman" w:hAnsi="Times New Roman" w:cs="Times New Roman"/>
          <w:snapToGrid w:val="0"/>
        </w:rPr>
        <w:t>.</w:t>
      </w:r>
    </w:p>
    <w:p w14:paraId="4F74413E" w14:textId="77777777" w:rsidR="002C6F1E" w:rsidRPr="00957D6D" w:rsidRDefault="002C6F1E" w:rsidP="00506F51">
      <w:pPr>
        <w:ind w:left="539" w:hanging="539"/>
        <w:rPr>
          <w:rFonts w:ascii="Times New Roman" w:hAnsi="Times New Roman" w:cs="Times New Roman"/>
        </w:rPr>
      </w:pPr>
    </w:p>
    <w:p w14:paraId="39F7C316" w14:textId="77777777" w:rsidR="002C6F1E" w:rsidRPr="00957D6D" w:rsidRDefault="002C6F1E">
      <w:pPr>
        <w:rPr>
          <w:rFonts w:ascii="Times New Roman" w:hAnsi="Times New Roman" w:cs="Times New Roman"/>
        </w:rPr>
      </w:pPr>
    </w:p>
    <w:p w14:paraId="7103FB7B" w14:textId="77777777" w:rsidR="001A30DB" w:rsidRPr="00B52189" w:rsidRDefault="001A30DB">
      <w:pPr>
        <w:rPr>
          <w:rFonts w:ascii="Times New Roman" w:hAnsi="Times New Roman"/>
        </w:rPr>
      </w:pPr>
    </w:p>
    <w:sectPr w:rsidR="001A30DB" w:rsidRPr="00B52189" w:rsidSect="00ED24ED">
      <w:headerReference w:type="even" r:id="rId22"/>
      <w:headerReference w:type="default" r:id="rId23"/>
      <w:footerReference w:type="even" r:id="rId24"/>
      <w:footerReference w:type="default" r:id="rId25"/>
      <w:headerReference w:type="first" r:id="rId26"/>
      <w:footerReference w:type="first" r:id="rId27"/>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301AF" w14:textId="77777777" w:rsidR="00012A4B" w:rsidRDefault="00012A4B" w:rsidP="00506F51">
      <w:r>
        <w:separator/>
      </w:r>
    </w:p>
  </w:endnote>
  <w:endnote w:type="continuationSeparator" w:id="0">
    <w:p w14:paraId="06B44814" w14:textId="77777777" w:rsidR="00012A4B" w:rsidRDefault="00012A4B" w:rsidP="00506F51">
      <w:r>
        <w:continuationSeparator/>
      </w:r>
    </w:p>
  </w:endnote>
  <w:endnote w:type="continuationNotice" w:id="1">
    <w:p w14:paraId="5B36A316" w14:textId="77777777" w:rsidR="00012A4B" w:rsidRDefault="00012A4B" w:rsidP="00506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2D308" w14:textId="77777777" w:rsidR="008556DB" w:rsidRDefault="008556DB" w:rsidP="00ED24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C569CF7" w14:textId="77777777" w:rsidR="008556DB" w:rsidRDefault="008556DB" w:rsidP="00ED24E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2123212"/>
      <w:docPartObj>
        <w:docPartGallery w:val="Page Numbers (Bottom of Page)"/>
        <w:docPartUnique/>
      </w:docPartObj>
    </w:sdtPr>
    <w:sdtEndPr/>
    <w:sdtContent>
      <w:p w14:paraId="2B7EF214" w14:textId="44075C8B" w:rsidR="008556DB" w:rsidRDefault="008556DB">
        <w:pPr>
          <w:pStyle w:val="Porat"/>
          <w:jc w:val="center"/>
        </w:pPr>
        <w:r w:rsidRPr="004E73EE">
          <w:rPr>
            <w:sz w:val="22"/>
          </w:rPr>
          <w:fldChar w:fldCharType="begin"/>
        </w:r>
        <w:r w:rsidRPr="004E73EE">
          <w:rPr>
            <w:sz w:val="22"/>
          </w:rPr>
          <w:instrText>PAGE   \* MERGEFORMAT</w:instrText>
        </w:r>
        <w:r w:rsidRPr="004E73EE">
          <w:rPr>
            <w:sz w:val="22"/>
          </w:rPr>
          <w:fldChar w:fldCharType="separate"/>
        </w:r>
        <w:r w:rsidR="00B37E70" w:rsidRPr="00B37E70">
          <w:rPr>
            <w:noProof/>
            <w:sz w:val="22"/>
            <w:lang w:val="lt-LT"/>
          </w:rPr>
          <w:t>19</w:t>
        </w:r>
        <w:r w:rsidRPr="004E73EE">
          <w:rPr>
            <w:sz w:val="22"/>
          </w:rPr>
          <w:fldChar w:fldCharType="end"/>
        </w:r>
      </w:p>
    </w:sdtContent>
  </w:sdt>
  <w:p w14:paraId="4019B8B1" w14:textId="77777777" w:rsidR="008556DB" w:rsidRDefault="008556DB">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78474" w14:textId="77777777" w:rsidR="008556DB" w:rsidRDefault="008556D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220AA8" w14:textId="77777777" w:rsidR="00012A4B" w:rsidRDefault="00012A4B" w:rsidP="00506F51">
      <w:r>
        <w:separator/>
      </w:r>
    </w:p>
  </w:footnote>
  <w:footnote w:type="continuationSeparator" w:id="0">
    <w:p w14:paraId="1EB9CA52" w14:textId="77777777" w:rsidR="00012A4B" w:rsidRDefault="00012A4B" w:rsidP="00506F51">
      <w:r>
        <w:continuationSeparator/>
      </w:r>
    </w:p>
  </w:footnote>
  <w:footnote w:type="continuationNotice" w:id="1">
    <w:p w14:paraId="2A2794F4" w14:textId="77777777" w:rsidR="00012A4B" w:rsidRDefault="00012A4B" w:rsidP="00506F51"/>
  </w:footnote>
  <w:footnote w:id="2">
    <w:p w14:paraId="778D9E0E" w14:textId="77777777" w:rsidR="008556DB" w:rsidRDefault="008556DB" w:rsidP="009F207B">
      <w:pPr>
        <w:pStyle w:val="Puslapioinaostekstas"/>
      </w:pPr>
      <w:r>
        <w:rPr>
          <w:rStyle w:val="Puslapioinaosnuoroda"/>
        </w:rPr>
        <w:footnoteRef/>
      </w:r>
      <w:r>
        <w:t xml:space="preserve"> </w:t>
      </w:r>
      <w:r>
        <w:rPr>
          <w:sz w:val="18"/>
          <w:szCs w:val="18"/>
        </w:rPr>
        <w:t xml:space="preserve">www.recoverytrial.net </w:t>
      </w:r>
      <w:r>
        <w:t xml:space="preserve"> </w:t>
      </w:r>
    </w:p>
  </w:footnote>
  <w:footnote w:id="3">
    <w:p w14:paraId="0EF57028" w14:textId="77777777" w:rsidR="008556DB" w:rsidRDefault="008556DB" w:rsidP="00DC3E81">
      <w:pPr>
        <w:pStyle w:val="Puslapioinaostekstas"/>
      </w:pPr>
      <w:r>
        <w:rPr>
          <w:rStyle w:val="Puslapioinaosnuoroda"/>
        </w:rPr>
        <w:footnoteRef/>
      </w:r>
      <w:r>
        <w:rPr>
          <w:vertAlign w:val="superscript"/>
        </w:rPr>
        <w:t>,</w:t>
      </w:r>
      <w:r>
        <w:t xml:space="preserve"> </w:t>
      </w:r>
      <w:r>
        <w:rPr>
          <w:sz w:val="16"/>
          <w:szCs w:val="16"/>
        </w:rPr>
        <w:t xml:space="preserve">(šaltinis: Horby P. et al., 2020; https://www.medrxiv.org/content/10.1101/2020.06.22.20137273v1 ; doi: https://doi.org/10.1101/2020.06.22.20137273) </w:t>
      </w:r>
      <w:r>
        <w:t xml:space="preserve"> </w:t>
      </w:r>
    </w:p>
  </w:footnote>
  <w:footnote w:id="4">
    <w:p w14:paraId="78DC65C0" w14:textId="77777777" w:rsidR="008556DB" w:rsidRDefault="00FB1D0D" w:rsidP="006D2D35">
      <w:pPr>
        <w:pStyle w:val="Puslapioinaostekstas"/>
      </w:pPr>
      <w:r w:rsidRPr="00AF37CD">
        <w:rPr>
          <w:rStyle w:val="Puslapioinaosnuoroda"/>
          <w:b/>
          <w:bCs/>
          <w:i/>
          <w:iCs/>
          <w:color w:val="000000"/>
          <w:lang w:val="en-US"/>
        </w:rPr>
        <w:footnoteRef/>
      </w:r>
      <w:r>
        <w:rPr>
          <w:sz w:val="16"/>
          <w:szCs w:val="16"/>
        </w:rPr>
        <w:t xml:space="preserve"> (šaltinis: Horby P. et al., 2020; https://www.medrxiv.org/content/10.1101/2020.06.22.20137273v1 ; doi: https://doi.org/10.1101/2020.06.22.20137273) </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B67AE" w14:textId="77777777" w:rsidR="008556DB" w:rsidRDefault="008556D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7A390" w14:textId="77777777" w:rsidR="008556DB" w:rsidRDefault="008556DB" w:rsidP="00ED24ED">
    <w:pPr>
      <w:spacing w:line="20" w:lineRule="exact"/>
    </w:pPr>
  </w:p>
  <w:p w14:paraId="12DAB317" w14:textId="77777777" w:rsidR="008556DB" w:rsidRDefault="008556DB">
    <w:pPr>
      <w:pStyle w:val="Antrats"/>
    </w:pPr>
    <w:bookmarkStart w:id="3" w:name="TableTag1"/>
    <w:bookmarkEnd w:id="3"/>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032D45" w14:textId="77777777" w:rsidR="008556DB" w:rsidRDefault="008556D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187D1A"/>
    <w:multiLevelType w:val="hybridMultilevel"/>
    <w:tmpl w:val="9FDADFE8"/>
    <w:lvl w:ilvl="0" w:tplc="60EA77C0">
      <w:numFmt w:val="bullet"/>
      <w:lvlText w:val="-"/>
      <w:lvlJc w:val="left"/>
      <w:pPr>
        <w:ind w:left="720" w:hanging="360"/>
      </w:pPr>
      <w:rPr>
        <w:rFonts w:ascii="Times New Roman" w:eastAsia="Times New Roman" w:hAnsi="Times New Roman" w:cs="Times New Roman"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6633DE"/>
    <w:multiLevelType w:val="hybridMultilevel"/>
    <w:tmpl w:val="15A816F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D22968"/>
    <w:multiLevelType w:val="hybridMultilevel"/>
    <w:tmpl w:val="0D9A2F5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7504B3"/>
    <w:multiLevelType w:val="hybridMultilevel"/>
    <w:tmpl w:val="9354A80C"/>
    <w:lvl w:ilvl="0" w:tplc="D450914A">
      <w:start w:val="1"/>
      <w:numFmt w:val="bullet"/>
      <w:lvlText w:val="-"/>
      <w:lvlJc w:val="left"/>
      <w:pPr>
        <w:ind w:left="720" w:hanging="360"/>
      </w:pPr>
      <w:rPr>
        <w:rFonts w:ascii="Times New Roman" w:eastAsia="Times New Roman" w:hAnsi="Times New Roman" w:cs="Times New Roman" w:hint="default"/>
      </w:rPr>
    </w:lvl>
    <w:lvl w:ilvl="1" w:tplc="6DC205A4">
      <w:numFmt w:val="bullet"/>
      <w:lvlText w:val="•"/>
      <w:lvlJc w:val="left"/>
      <w:pPr>
        <w:ind w:left="1800" w:hanging="72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91548"/>
    <w:multiLevelType w:val="hybridMultilevel"/>
    <w:tmpl w:val="2DFCAAA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CFD3D6E"/>
    <w:multiLevelType w:val="hybridMultilevel"/>
    <w:tmpl w:val="C49046D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D89498D"/>
    <w:multiLevelType w:val="hybridMultilevel"/>
    <w:tmpl w:val="D97ABB8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BF66BC"/>
    <w:multiLevelType w:val="hybridMultilevel"/>
    <w:tmpl w:val="0734D360"/>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2822E8"/>
    <w:multiLevelType w:val="hybridMultilevel"/>
    <w:tmpl w:val="886ACD96"/>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ED01682"/>
    <w:multiLevelType w:val="hybridMultilevel"/>
    <w:tmpl w:val="7D6E8AB8"/>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A84A6E"/>
    <w:multiLevelType w:val="hybridMultilevel"/>
    <w:tmpl w:val="2A8477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BDD432D"/>
    <w:multiLevelType w:val="hybridMultilevel"/>
    <w:tmpl w:val="96B4E40E"/>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C35816"/>
    <w:multiLevelType w:val="hybridMultilevel"/>
    <w:tmpl w:val="9EC80E7A"/>
    <w:lvl w:ilvl="0" w:tplc="D450914A">
      <w:start w:val="1"/>
      <w:numFmt w:val="bullet"/>
      <w:lvlText w:val="-"/>
      <w:lvlJc w:val="left"/>
      <w:pPr>
        <w:tabs>
          <w:tab w:val="num" w:pos="227"/>
        </w:tabs>
        <w:ind w:left="227" w:hanging="227"/>
      </w:pPr>
      <w:rPr>
        <w:rFonts w:ascii="Times New Roman" w:eastAsia="Times New Roman" w:hAnsi="Times New Roman" w:cs="Times New Roman" w:hint="default"/>
        <w:b/>
        <w:i w:val="0"/>
        <w:color w:val="auto"/>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980808"/>
    <w:multiLevelType w:val="hybridMultilevel"/>
    <w:tmpl w:val="8DB28324"/>
    <w:lvl w:ilvl="0" w:tplc="D450914A">
      <w:start w:val="1"/>
      <w:numFmt w:val="bullet"/>
      <w:lvlText w:val="-"/>
      <w:lvlJc w:val="left"/>
      <w:pPr>
        <w:ind w:left="720" w:hanging="360"/>
      </w:pPr>
      <w:rPr>
        <w:rFonts w:ascii="Times New Roman" w:eastAsia="Times New Roman" w:hAnsi="Times New Roman" w:cs="Times New Roman" w:hint="default"/>
      </w:rPr>
    </w:lvl>
    <w:lvl w:ilvl="1" w:tplc="BF06C694">
      <w:start w:val="1"/>
      <w:numFmt w:val="bullet"/>
      <w:lvlText w:val="-"/>
      <w:lvlJc w:val="left"/>
      <w:pPr>
        <w:ind w:left="1440" w:hanging="360"/>
      </w:pPr>
      <w:rPr>
        <w:rFonts w:ascii="Times New Roman" w:hAnsi="Times New Roman" w:cs="Times New Roman" w:hint="default"/>
        <w:b w:val="0"/>
        <w:i w:val="0"/>
        <w:sz w:val="24"/>
        <w:szCs w:val="24"/>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76610C"/>
    <w:multiLevelType w:val="hybridMultilevel"/>
    <w:tmpl w:val="CB3E979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7A5237"/>
    <w:multiLevelType w:val="hybridMultilevel"/>
    <w:tmpl w:val="7EACF7F8"/>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49F33E8D"/>
    <w:multiLevelType w:val="hybridMultilevel"/>
    <w:tmpl w:val="CCCC3350"/>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4E2A7318"/>
    <w:multiLevelType w:val="hybridMultilevel"/>
    <w:tmpl w:val="45AE85B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4708FD"/>
    <w:multiLevelType w:val="hybridMultilevel"/>
    <w:tmpl w:val="09F6A2A4"/>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21C364F"/>
    <w:multiLevelType w:val="hybridMultilevel"/>
    <w:tmpl w:val="4F164DC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5893E10"/>
    <w:multiLevelType w:val="hybridMultilevel"/>
    <w:tmpl w:val="4426B2CC"/>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9C7E49"/>
    <w:multiLevelType w:val="hybridMultilevel"/>
    <w:tmpl w:val="2C3684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3F26CE"/>
    <w:multiLevelType w:val="hybridMultilevel"/>
    <w:tmpl w:val="3F94846A"/>
    <w:lvl w:ilvl="0" w:tplc="7EC4B27E">
      <w:numFmt w:val="bullet"/>
      <w:lvlText w:val="•"/>
      <w:lvlJc w:val="left"/>
      <w:pPr>
        <w:ind w:left="1080" w:hanging="72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278548C"/>
    <w:multiLevelType w:val="hybridMultilevel"/>
    <w:tmpl w:val="F6CA4910"/>
    <w:lvl w:ilvl="0" w:tplc="61EADC88">
      <w:numFmt w:val="bullet"/>
      <w:lvlText w:val="•"/>
      <w:lvlJc w:val="left"/>
      <w:pPr>
        <w:ind w:left="1080" w:hanging="72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7E2897"/>
    <w:multiLevelType w:val="hybridMultilevel"/>
    <w:tmpl w:val="60728848"/>
    <w:lvl w:ilvl="0" w:tplc="D450914A">
      <w:start w:val="1"/>
      <w:numFmt w:val="bullet"/>
      <w:lvlText w:val="-"/>
      <w:lvlJc w:val="left"/>
      <w:pPr>
        <w:ind w:left="720" w:hanging="360"/>
      </w:pPr>
      <w:rPr>
        <w:rFonts w:ascii="Times New Roman" w:eastAsia="Times New Roman" w:hAnsi="Times New Roman" w:cs="Times New Roman" w:hint="default"/>
      </w:rPr>
    </w:lvl>
    <w:lvl w:ilvl="1" w:tplc="DA347CAE">
      <w:numFmt w:val="bullet"/>
      <w:lvlText w:val="•"/>
      <w:lvlJc w:val="left"/>
      <w:pPr>
        <w:ind w:left="1800" w:hanging="720"/>
      </w:pPr>
      <w:rPr>
        <w:rFonts w:ascii="Times New Roman" w:eastAsia="Calibri"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5AD6B9F"/>
    <w:multiLevelType w:val="hybridMultilevel"/>
    <w:tmpl w:val="120A719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504F85"/>
    <w:multiLevelType w:val="hybridMultilevel"/>
    <w:tmpl w:val="F4200BE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1419C0"/>
    <w:multiLevelType w:val="hybridMultilevel"/>
    <w:tmpl w:val="273A1F5E"/>
    <w:lvl w:ilvl="0" w:tplc="D450914A">
      <w:start w:val="1"/>
      <w:numFmt w:val="bullet"/>
      <w:lvlText w:val="-"/>
      <w:lvlJc w:val="left"/>
      <w:pPr>
        <w:ind w:left="720" w:hanging="360"/>
      </w:pPr>
      <w:rPr>
        <w:rFonts w:ascii="Times New Roman" w:eastAsia="Times New Roman" w:hAnsi="Times New Roman" w:cs="Times New Roman" w:hint="default"/>
      </w:rPr>
    </w:lvl>
    <w:lvl w:ilvl="1" w:tplc="D450914A">
      <w:start w:val="1"/>
      <w:numFmt w:val="bullet"/>
      <w:lvlText w:val="-"/>
      <w:lvlJc w:val="left"/>
      <w:pPr>
        <w:ind w:left="1440" w:hanging="360"/>
      </w:pPr>
      <w:rPr>
        <w:rFonts w:ascii="Times New Roman" w:eastAsia="Times New Roman" w:hAnsi="Times New Roman"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AB60803"/>
    <w:multiLevelType w:val="hybridMultilevel"/>
    <w:tmpl w:val="17F0B1F0"/>
    <w:lvl w:ilvl="0" w:tplc="D450914A">
      <w:start w:val="1"/>
      <w:numFmt w:val="bullet"/>
      <w:lvlText w:val="-"/>
      <w:lvlJc w:val="left"/>
      <w:pPr>
        <w:tabs>
          <w:tab w:val="num" w:pos="567"/>
        </w:tabs>
        <w:ind w:left="567" w:hanging="567"/>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BC5271"/>
    <w:multiLevelType w:val="hybridMultilevel"/>
    <w:tmpl w:val="EFA07D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D011F38"/>
    <w:multiLevelType w:val="hybridMultilevel"/>
    <w:tmpl w:val="CE5AEAB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EC3F5F"/>
    <w:multiLevelType w:val="hybridMultilevel"/>
    <w:tmpl w:val="E660B2F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3B11D7"/>
    <w:multiLevelType w:val="hybridMultilevel"/>
    <w:tmpl w:val="78D61E12"/>
    <w:lvl w:ilvl="0" w:tplc="D450914A">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044383"/>
    <w:multiLevelType w:val="hybridMultilevel"/>
    <w:tmpl w:val="7F82353A"/>
    <w:lvl w:ilvl="0" w:tplc="D450914A">
      <w:start w:val="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5556BD"/>
    <w:multiLevelType w:val="hybridMultilevel"/>
    <w:tmpl w:val="908849F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4246BC"/>
    <w:multiLevelType w:val="hybridMultilevel"/>
    <w:tmpl w:val="DEF4CF4C"/>
    <w:lvl w:ilvl="0" w:tplc="FFFFFFFF">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1"/>
  </w:num>
  <w:num w:numId="2">
    <w:abstractNumId w:val="0"/>
    <w:lvlOverride w:ilvl="0">
      <w:lvl w:ilvl="0">
        <w:start w:val="1"/>
        <w:numFmt w:val="bullet"/>
        <w:lvlText w:val="-"/>
        <w:legacy w:legacy="1" w:legacySpace="0" w:legacyIndent="360"/>
        <w:lvlJc w:val="left"/>
        <w:pPr>
          <w:ind w:left="360" w:hanging="360"/>
        </w:pPr>
      </w:lvl>
    </w:lvlOverride>
  </w:num>
  <w:num w:numId="3">
    <w:abstractNumId w:val="23"/>
  </w:num>
  <w:num w:numId="4">
    <w:abstractNumId w:val="20"/>
  </w:num>
  <w:num w:numId="5">
    <w:abstractNumId w:val="6"/>
  </w:num>
  <w:num w:numId="6">
    <w:abstractNumId w:val="39"/>
  </w:num>
  <w:num w:numId="7">
    <w:abstractNumId w:val="36"/>
  </w:num>
  <w:num w:numId="8">
    <w:abstractNumId w:val="5"/>
  </w:num>
  <w:num w:numId="9">
    <w:abstractNumId w:val="25"/>
  </w:num>
  <w:num w:numId="10">
    <w:abstractNumId w:val="27"/>
  </w:num>
  <w:num w:numId="11">
    <w:abstractNumId w:val="26"/>
  </w:num>
  <w:num w:numId="12">
    <w:abstractNumId w:val="10"/>
  </w:num>
  <w:num w:numId="13">
    <w:abstractNumId w:val="9"/>
  </w:num>
  <w:num w:numId="14">
    <w:abstractNumId w:val="11"/>
  </w:num>
  <w:num w:numId="15">
    <w:abstractNumId w:val="17"/>
  </w:num>
  <w:num w:numId="16">
    <w:abstractNumId w:val="22"/>
  </w:num>
  <w:num w:numId="17">
    <w:abstractNumId w:val="30"/>
  </w:num>
  <w:num w:numId="18">
    <w:abstractNumId w:val="33"/>
  </w:num>
  <w:num w:numId="19">
    <w:abstractNumId w:val="35"/>
  </w:num>
  <w:num w:numId="20">
    <w:abstractNumId w:val="12"/>
  </w:num>
  <w:num w:numId="21">
    <w:abstractNumId w:val="7"/>
  </w:num>
  <w:num w:numId="22">
    <w:abstractNumId w:val="18"/>
  </w:num>
  <w:num w:numId="23">
    <w:abstractNumId w:val="3"/>
  </w:num>
  <w:num w:numId="24">
    <w:abstractNumId w:val="37"/>
  </w:num>
  <w:num w:numId="25">
    <w:abstractNumId w:val="0"/>
    <w:lvlOverride w:ilvl="0">
      <w:lvl w:ilvl="0">
        <w:start w:val="1"/>
        <w:numFmt w:val="bullet"/>
        <w:lvlText w:val="-"/>
        <w:lvlJc w:val="left"/>
        <w:pPr>
          <w:ind w:left="360" w:hanging="360"/>
        </w:pPr>
      </w:lvl>
    </w:lvlOverride>
  </w:num>
  <w:num w:numId="26">
    <w:abstractNumId w:val="0"/>
    <w:lvlOverride w:ilvl="0">
      <w:lvl w:ilvl="0">
        <w:start w:val="1"/>
        <w:numFmt w:val="bullet"/>
        <w:lvlText w:val=""/>
        <w:lvlJc w:val="left"/>
        <w:pPr>
          <w:ind w:left="360" w:hanging="360"/>
        </w:pPr>
        <w:rPr>
          <w:rFonts w:ascii="Symbol" w:hAnsi="Symbol" w:hint="default"/>
        </w:rPr>
      </w:lvl>
    </w:lvlOverride>
  </w:num>
  <w:num w:numId="27">
    <w:abstractNumId w:val="0"/>
    <w:lvlOverride w:ilvl="0">
      <w:lvl w:ilvl="0">
        <w:start w:val="1"/>
        <w:numFmt w:val="bullet"/>
        <w:lvlText w:val="-"/>
        <w:lvlJc w:val="left"/>
        <w:pPr>
          <w:ind w:left="360" w:hanging="360"/>
        </w:pPr>
      </w:lvl>
    </w:lvlOverride>
  </w:num>
  <w:num w:numId="28">
    <w:abstractNumId w:val="4"/>
  </w:num>
  <w:num w:numId="29">
    <w:abstractNumId w:val="1"/>
  </w:num>
  <w:num w:numId="30">
    <w:abstractNumId w:val="29"/>
  </w:num>
  <w:num w:numId="31">
    <w:abstractNumId w:val="8"/>
  </w:num>
  <w:num w:numId="32">
    <w:abstractNumId w:val="28"/>
  </w:num>
  <w:num w:numId="33">
    <w:abstractNumId w:val="15"/>
  </w:num>
  <w:num w:numId="34">
    <w:abstractNumId w:val="13"/>
  </w:num>
  <w:num w:numId="35">
    <w:abstractNumId w:val="2"/>
  </w:num>
  <w:num w:numId="36">
    <w:abstractNumId w:val="32"/>
  </w:num>
  <w:num w:numId="37">
    <w:abstractNumId w:val="34"/>
  </w:num>
  <w:num w:numId="38">
    <w:abstractNumId w:val="16"/>
  </w:num>
  <w:num w:numId="39">
    <w:abstractNumId w:val="21"/>
  </w:num>
  <w:num w:numId="40">
    <w:abstractNumId w:val="19"/>
  </w:num>
  <w:num w:numId="41">
    <w:abstractNumId w:val="24"/>
  </w:num>
  <w:num w:numId="42">
    <w:abstractNumId w:val="38"/>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1E"/>
    <w:rsid w:val="00012A4B"/>
    <w:rsid w:val="00024076"/>
    <w:rsid w:val="00042434"/>
    <w:rsid w:val="000443BB"/>
    <w:rsid w:val="0004471C"/>
    <w:rsid w:val="00060A2F"/>
    <w:rsid w:val="00073D7D"/>
    <w:rsid w:val="00075026"/>
    <w:rsid w:val="00083C2E"/>
    <w:rsid w:val="00086698"/>
    <w:rsid w:val="0009151D"/>
    <w:rsid w:val="000B70A5"/>
    <w:rsid w:val="000E3F48"/>
    <w:rsid w:val="000E5F5A"/>
    <w:rsid w:val="00112E57"/>
    <w:rsid w:val="00114252"/>
    <w:rsid w:val="001343D0"/>
    <w:rsid w:val="001429C4"/>
    <w:rsid w:val="0014647E"/>
    <w:rsid w:val="00160E3B"/>
    <w:rsid w:val="00164F21"/>
    <w:rsid w:val="001946D5"/>
    <w:rsid w:val="001A30DB"/>
    <w:rsid w:val="00210AF9"/>
    <w:rsid w:val="0023451E"/>
    <w:rsid w:val="00272C74"/>
    <w:rsid w:val="002802E3"/>
    <w:rsid w:val="002879F0"/>
    <w:rsid w:val="002A3054"/>
    <w:rsid w:val="002A7EC0"/>
    <w:rsid w:val="002C20CB"/>
    <w:rsid w:val="002C6F1E"/>
    <w:rsid w:val="002E7E7A"/>
    <w:rsid w:val="002F35A7"/>
    <w:rsid w:val="00304F38"/>
    <w:rsid w:val="003235E4"/>
    <w:rsid w:val="00326E10"/>
    <w:rsid w:val="0032784F"/>
    <w:rsid w:val="00335C7D"/>
    <w:rsid w:val="00383264"/>
    <w:rsid w:val="003903EF"/>
    <w:rsid w:val="003C0E9C"/>
    <w:rsid w:val="003D1364"/>
    <w:rsid w:val="003D289A"/>
    <w:rsid w:val="00417F83"/>
    <w:rsid w:val="00422DF0"/>
    <w:rsid w:val="00422EE8"/>
    <w:rsid w:val="00425A0E"/>
    <w:rsid w:val="0042649A"/>
    <w:rsid w:val="00436270"/>
    <w:rsid w:val="004B795F"/>
    <w:rsid w:val="004E0E51"/>
    <w:rsid w:val="00506F51"/>
    <w:rsid w:val="00507746"/>
    <w:rsid w:val="00521E25"/>
    <w:rsid w:val="00524956"/>
    <w:rsid w:val="00527E00"/>
    <w:rsid w:val="0055375F"/>
    <w:rsid w:val="005552E6"/>
    <w:rsid w:val="005776C2"/>
    <w:rsid w:val="00594840"/>
    <w:rsid w:val="005A65C9"/>
    <w:rsid w:val="005B1D38"/>
    <w:rsid w:val="005F1234"/>
    <w:rsid w:val="005F75A1"/>
    <w:rsid w:val="00603FA2"/>
    <w:rsid w:val="006542AA"/>
    <w:rsid w:val="00654932"/>
    <w:rsid w:val="006878C1"/>
    <w:rsid w:val="0069068B"/>
    <w:rsid w:val="006C3250"/>
    <w:rsid w:val="006C648B"/>
    <w:rsid w:val="006D2D35"/>
    <w:rsid w:val="006E7CF0"/>
    <w:rsid w:val="0070495E"/>
    <w:rsid w:val="0072580B"/>
    <w:rsid w:val="00766794"/>
    <w:rsid w:val="0077061F"/>
    <w:rsid w:val="007A214E"/>
    <w:rsid w:val="007D598B"/>
    <w:rsid w:val="007E06F5"/>
    <w:rsid w:val="007E55FB"/>
    <w:rsid w:val="007F2546"/>
    <w:rsid w:val="007F6C77"/>
    <w:rsid w:val="00833FB7"/>
    <w:rsid w:val="0085140A"/>
    <w:rsid w:val="008556DB"/>
    <w:rsid w:val="00887CF9"/>
    <w:rsid w:val="00896E30"/>
    <w:rsid w:val="008A0C58"/>
    <w:rsid w:val="008A7304"/>
    <w:rsid w:val="008B1199"/>
    <w:rsid w:val="008B3FF6"/>
    <w:rsid w:val="008C7CB0"/>
    <w:rsid w:val="008D6C49"/>
    <w:rsid w:val="00912F9B"/>
    <w:rsid w:val="00913818"/>
    <w:rsid w:val="00936D38"/>
    <w:rsid w:val="009400EF"/>
    <w:rsid w:val="00943BF1"/>
    <w:rsid w:val="00947293"/>
    <w:rsid w:val="00957135"/>
    <w:rsid w:val="00957D6D"/>
    <w:rsid w:val="00965225"/>
    <w:rsid w:val="009C3CC4"/>
    <w:rsid w:val="009C493E"/>
    <w:rsid w:val="009E37CF"/>
    <w:rsid w:val="009E52C4"/>
    <w:rsid w:val="009F02C8"/>
    <w:rsid w:val="009F0DA3"/>
    <w:rsid w:val="009F207B"/>
    <w:rsid w:val="00A009B8"/>
    <w:rsid w:val="00A2605D"/>
    <w:rsid w:val="00A30049"/>
    <w:rsid w:val="00A43B68"/>
    <w:rsid w:val="00A83731"/>
    <w:rsid w:val="00A83EC3"/>
    <w:rsid w:val="00A928CC"/>
    <w:rsid w:val="00AA3FED"/>
    <w:rsid w:val="00AA4877"/>
    <w:rsid w:val="00AD4EAA"/>
    <w:rsid w:val="00AE797D"/>
    <w:rsid w:val="00B22155"/>
    <w:rsid w:val="00B37E70"/>
    <w:rsid w:val="00B51A0D"/>
    <w:rsid w:val="00B52189"/>
    <w:rsid w:val="00BA4515"/>
    <w:rsid w:val="00BB3753"/>
    <w:rsid w:val="00BB7ED8"/>
    <w:rsid w:val="00BC0387"/>
    <w:rsid w:val="00BC404A"/>
    <w:rsid w:val="00BD314D"/>
    <w:rsid w:val="00C13163"/>
    <w:rsid w:val="00C372E9"/>
    <w:rsid w:val="00C51960"/>
    <w:rsid w:val="00C92F45"/>
    <w:rsid w:val="00CD24E8"/>
    <w:rsid w:val="00CE71CB"/>
    <w:rsid w:val="00D20FFE"/>
    <w:rsid w:val="00D54711"/>
    <w:rsid w:val="00D709AF"/>
    <w:rsid w:val="00DC0C64"/>
    <w:rsid w:val="00DC3E81"/>
    <w:rsid w:val="00E24E6E"/>
    <w:rsid w:val="00E33CB3"/>
    <w:rsid w:val="00E3490D"/>
    <w:rsid w:val="00E4595E"/>
    <w:rsid w:val="00E57EB1"/>
    <w:rsid w:val="00EA66C4"/>
    <w:rsid w:val="00EB168C"/>
    <w:rsid w:val="00ED24ED"/>
    <w:rsid w:val="00ED4838"/>
    <w:rsid w:val="00ED59B7"/>
    <w:rsid w:val="00EE1142"/>
    <w:rsid w:val="00F069D6"/>
    <w:rsid w:val="00F30B55"/>
    <w:rsid w:val="00F405F5"/>
    <w:rsid w:val="00F408D4"/>
    <w:rsid w:val="00F7239A"/>
    <w:rsid w:val="00F82C9C"/>
    <w:rsid w:val="00F95B4D"/>
    <w:rsid w:val="00FA3B76"/>
    <w:rsid w:val="00FA5AEC"/>
    <w:rsid w:val="00FB1D0D"/>
    <w:rsid w:val="00FB2325"/>
    <w:rsid w:val="00FB6BCF"/>
    <w:rsid w:val="00FC3270"/>
    <w:rsid w:val="00FC68C2"/>
    <w:rsid w:val="00FF72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B2470"/>
  <w15:chartTrackingRefBased/>
  <w15:docId w15:val="{1C9E0F91-C868-4FA8-BD12-E8DA8D2E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F51"/>
    <w:pPr>
      <w:spacing w:after="0" w:line="240" w:lineRule="auto"/>
      <w:ind w:left="567" w:hanging="567"/>
    </w:pPr>
  </w:style>
  <w:style w:type="paragraph" w:styleId="Antrat1">
    <w:name w:val="heading 1"/>
    <w:basedOn w:val="prastasis"/>
    <w:next w:val="prastasis"/>
    <w:link w:val="Antrat1Diagrama"/>
    <w:uiPriority w:val="99"/>
    <w:qFormat/>
    <w:rsid w:val="00506F51"/>
    <w:pPr>
      <w:keepNext/>
      <w:spacing w:before="240" w:after="60"/>
      <w:ind w:left="0" w:firstLine="0"/>
      <w:outlineLvl w:val="0"/>
    </w:pPr>
    <w:rPr>
      <w:rFonts w:ascii="Arial" w:eastAsia="Times New Roman" w:hAnsi="Arial" w:cs="Arial"/>
      <w:b/>
      <w:bCs/>
      <w:kern w:val="32"/>
      <w:sz w:val="32"/>
      <w:szCs w:val="32"/>
      <w:lang w:val="sl-SI" w:eastAsia="sl-SI"/>
    </w:rPr>
  </w:style>
  <w:style w:type="paragraph" w:styleId="Antrat2">
    <w:name w:val="heading 2"/>
    <w:basedOn w:val="prastasis"/>
    <w:next w:val="prastasis"/>
    <w:link w:val="Antrat2Diagrama"/>
    <w:uiPriority w:val="99"/>
    <w:qFormat/>
    <w:rsid w:val="00506F51"/>
    <w:pPr>
      <w:keepNext/>
      <w:tabs>
        <w:tab w:val="left" w:pos="4300"/>
        <w:tab w:val="left" w:pos="5940"/>
        <w:tab w:val="left" w:pos="8180"/>
      </w:tabs>
      <w:spacing w:line="360" w:lineRule="atLeast"/>
      <w:ind w:left="0" w:firstLine="0"/>
      <w:outlineLvl w:val="1"/>
    </w:pPr>
    <w:rPr>
      <w:rFonts w:ascii="Times New Roman" w:eastAsia="Times New Roman" w:hAnsi="Times New Roman" w:cs="Times New Roman"/>
      <w:b/>
      <w:sz w:val="24"/>
      <w:szCs w:val="20"/>
      <w:u w:val="single"/>
      <w:lang w:val="en-US" w:eastAsia="sl-SI"/>
    </w:rPr>
  </w:style>
  <w:style w:type="paragraph" w:styleId="Antrat3">
    <w:name w:val="heading 3"/>
    <w:basedOn w:val="prastasis"/>
    <w:next w:val="prastasis"/>
    <w:link w:val="Antrat3Diagrama"/>
    <w:uiPriority w:val="99"/>
    <w:qFormat/>
    <w:rsid w:val="00506F51"/>
    <w:pPr>
      <w:keepNext/>
      <w:tabs>
        <w:tab w:val="decimal" w:pos="6760"/>
      </w:tabs>
      <w:spacing w:line="480" w:lineRule="atLeast"/>
      <w:ind w:left="0" w:firstLine="0"/>
      <w:outlineLvl w:val="2"/>
    </w:pPr>
    <w:rPr>
      <w:rFonts w:ascii="Times New Roman" w:eastAsia="Times New Roman" w:hAnsi="Times New Roman" w:cs="Times New Roman"/>
      <w:b/>
      <w:sz w:val="24"/>
      <w:szCs w:val="20"/>
      <w:lang w:val="en-US" w:eastAsia="sl-SI"/>
    </w:rPr>
  </w:style>
  <w:style w:type="paragraph" w:styleId="Antrat4">
    <w:name w:val="heading 4"/>
    <w:basedOn w:val="prastasis"/>
    <w:next w:val="prastasis"/>
    <w:link w:val="Antrat4Diagrama"/>
    <w:uiPriority w:val="99"/>
    <w:qFormat/>
    <w:rsid w:val="00506F51"/>
    <w:pPr>
      <w:keepNext/>
      <w:spacing w:before="240" w:after="60"/>
      <w:ind w:left="0" w:firstLine="0"/>
      <w:outlineLvl w:val="3"/>
    </w:pPr>
    <w:rPr>
      <w:rFonts w:ascii="Times New Roman" w:eastAsia="Times New Roman" w:hAnsi="Times New Roman" w:cs="Times New Roman"/>
      <w:b/>
      <w:bCs/>
      <w:sz w:val="28"/>
      <w:szCs w:val="28"/>
      <w:lang w:val="sl-SI" w:eastAsia="sl-SI"/>
    </w:rPr>
  </w:style>
  <w:style w:type="paragraph" w:styleId="Antrat5">
    <w:name w:val="heading 5"/>
    <w:basedOn w:val="prastasis"/>
    <w:next w:val="prastasis"/>
    <w:link w:val="Antrat5Diagrama"/>
    <w:uiPriority w:val="99"/>
    <w:qFormat/>
    <w:rsid w:val="00506F51"/>
    <w:pPr>
      <w:keepNext/>
      <w:tabs>
        <w:tab w:val="left" w:pos="567"/>
      </w:tabs>
      <w:spacing w:line="260" w:lineRule="exact"/>
      <w:ind w:left="0" w:firstLine="0"/>
      <w:jc w:val="both"/>
      <w:outlineLvl w:val="4"/>
    </w:pPr>
    <w:rPr>
      <w:rFonts w:ascii="Times New Roman" w:eastAsia="SimSun" w:hAnsi="Times New Roman" w:cs="Times New Roman"/>
      <w:noProof/>
      <w:szCs w:val="20"/>
      <w:lang w:val="en-GB"/>
    </w:rPr>
  </w:style>
  <w:style w:type="paragraph" w:styleId="Antrat6">
    <w:name w:val="heading 6"/>
    <w:basedOn w:val="prastasis"/>
    <w:next w:val="prastasis"/>
    <w:link w:val="Antrat6Diagrama"/>
    <w:uiPriority w:val="99"/>
    <w:qFormat/>
    <w:rsid w:val="00506F51"/>
    <w:pPr>
      <w:keepNext/>
      <w:keepLines/>
      <w:tabs>
        <w:tab w:val="right" w:pos="4536"/>
        <w:tab w:val="left" w:pos="5180"/>
        <w:tab w:val="left" w:pos="5380"/>
        <w:tab w:val="left" w:pos="8222"/>
      </w:tabs>
      <w:ind w:left="0" w:firstLine="0"/>
      <w:outlineLvl w:val="5"/>
    </w:pPr>
    <w:rPr>
      <w:rFonts w:ascii="Times New Roman" w:eastAsia="Times New Roman" w:hAnsi="Times New Roman" w:cs="Times New Roman"/>
      <w:b/>
      <w:sz w:val="24"/>
      <w:szCs w:val="20"/>
      <w:lang w:val="en-US" w:eastAsia="sl-SI"/>
    </w:rPr>
  </w:style>
  <w:style w:type="paragraph" w:styleId="Antrat7">
    <w:name w:val="heading 7"/>
    <w:basedOn w:val="prastasis"/>
    <w:next w:val="prastasis"/>
    <w:link w:val="Antrat7Diagrama"/>
    <w:uiPriority w:val="99"/>
    <w:qFormat/>
    <w:rsid w:val="00506F51"/>
    <w:pPr>
      <w:keepNext/>
      <w:tabs>
        <w:tab w:val="left" w:pos="-720"/>
        <w:tab w:val="left" w:pos="567"/>
        <w:tab w:val="left" w:pos="4536"/>
      </w:tabs>
      <w:suppressAutoHyphens/>
      <w:spacing w:line="260" w:lineRule="exact"/>
      <w:ind w:left="0" w:firstLine="0"/>
      <w:jc w:val="both"/>
      <w:outlineLvl w:val="6"/>
    </w:pPr>
    <w:rPr>
      <w:rFonts w:ascii="Times New Roman" w:eastAsia="SimSun" w:hAnsi="Times New Roman" w:cs="Times New Roman"/>
      <w:i/>
      <w:szCs w:val="20"/>
      <w:lang w:val="en-GB"/>
    </w:rPr>
  </w:style>
  <w:style w:type="paragraph" w:styleId="Antrat8">
    <w:name w:val="heading 8"/>
    <w:basedOn w:val="prastasis"/>
    <w:next w:val="prastasis"/>
    <w:link w:val="Antrat8Diagrama"/>
    <w:uiPriority w:val="99"/>
    <w:qFormat/>
    <w:rsid w:val="00506F51"/>
    <w:pPr>
      <w:keepNext/>
      <w:tabs>
        <w:tab w:val="left" w:pos="567"/>
      </w:tabs>
      <w:spacing w:line="260" w:lineRule="exact"/>
      <w:jc w:val="both"/>
      <w:outlineLvl w:val="7"/>
    </w:pPr>
    <w:rPr>
      <w:rFonts w:ascii="Times New Roman" w:eastAsia="SimSun" w:hAnsi="Times New Roman" w:cs="Times New Roman"/>
      <w:b/>
      <w:i/>
      <w:szCs w:val="20"/>
      <w:lang w:val="en-GB"/>
    </w:rPr>
  </w:style>
  <w:style w:type="paragraph" w:styleId="Antrat9">
    <w:name w:val="heading 9"/>
    <w:basedOn w:val="prastasis"/>
    <w:next w:val="prastasis"/>
    <w:link w:val="Antrat9Diagrama"/>
    <w:uiPriority w:val="99"/>
    <w:qFormat/>
    <w:rsid w:val="00506F51"/>
    <w:pPr>
      <w:keepNext/>
      <w:tabs>
        <w:tab w:val="left" w:pos="567"/>
      </w:tabs>
      <w:spacing w:line="260" w:lineRule="exact"/>
      <w:ind w:left="0" w:firstLine="0"/>
      <w:jc w:val="both"/>
      <w:outlineLvl w:val="8"/>
    </w:pPr>
    <w:rPr>
      <w:rFonts w:ascii="Times New Roman" w:eastAsia="SimSun" w:hAnsi="Times New Roman" w:cs="Times New Roman"/>
      <w:b/>
      <w:i/>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C6F1E"/>
    <w:rPr>
      <w:rFonts w:ascii="Arial" w:eastAsia="Times New Roman" w:hAnsi="Arial" w:cs="Arial"/>
      <w:b/>
      <w:bCs/>
      <w:kern w:val="32"/>
      <w:sz w:val="32"/>
      <w:szCs w:val="32"/>
      <w:lang w:val="sl-SI" w:eastAsia="sl-SI"/>
    </w:rPr>
  </w:style>
  <w:style w:type="character" w:customStyle="1" w:styleId="Antrat2Diagrama">
    <w:name w:val="Antraštė 2 Diagrama"/>
    <w:basedOn w:val="Numatytasispastraiposriftas"/>
    <w:link w:val="Antrat2"/>
    <w:uiPriority w:val="99"/>
    <w:rsid w:val="002C6F1E"/>
    <w:rPr>
      <w:rFonts w:ascii="Times New Roman" w:eastAsia="Times New Roman" w:hAnsi="Times New Roman" w:cs="Times New Roman"/>
      <w:b/>
      <w:sz w:val="24"/>
      <w:szCs w:val="20"/>
      <w:u w:val="single"/>
      <w:lang w:val="en-US" w:eastAsia="sl-SI"/>
    </w:rPr>
  </w:style>
  <w:style w:type="character" w:customStyle="1" w:styleId="Antrat3Diagrama">
    <w:name w:val="Antraštė 3 Diagrama"/>
    <w:basedOn w:val="Numatytasispastraiposriftas"/>
    <w:link w:val="Antrat3"/>
    <w:uiPriority w:val="99"/>
    <w:rsid w:val="002C6F1E"/>
    <w:rPr>
      <w:rFonts w:ascii="Times New Roman" w:eastAsia="Times New Roman" w:hAnsi="Times New Roman" w:cs="Times New Roman"/>
      <w:b/>
      <w:sz w:val="24"/>
      <w:szCs w:val="20"/>
      <w:lang w:val="en-US" w:eastAsia="sl-SI"/>
    </w:rPr>
  </w:style>
  <w:style w:type="character" w:customStyle="1" w:styleId="Antrat4Diagrama">
    <w:name w:val="Antraštė 4 Diagrama"/>
    <w:basedOn w:val="Numatytasispastraiposriftas"/>
    <w:link w:val="Antrat4"/>
    <w:uiPriority w:val="99"/>
    <w:rsid w:val="002C6F1E"/>
    <w:rPr>
      <w:rFonts w:ascii="Times New Roman" w:eastAsia="Times New Roman" w:hAnsi="Times New Roman" w:cs="Times New Roman"/>
      <w:b/>
      <w:bCs/>
      <w:sz w:val="28"/>
      <w:szCs w:val="28"/>
      <w:lang w:val="sl-SI" w:eastAsia="sl-SI"/>
    </w:rPr>
  </w:style>
  <w:style w:type="character" w:customStyle="1" w:styleId="Antrat5Diagrama">
    <w:name w:val="Antraštė 5 Diagrama"/>
    <w:basedOn w:val="Numatytasispastraiposriftas"/>
    <w:link w:val="Antrat5"/>
    <w:uiPriority w:val="99"/>
    <w:rsid w:val="002C6F1E"/>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2C6F1E"/>
    <w:rPr>
      <w:rFonts w:ascii="Times New Roman" w:eastAsia="Times New Roman" w:hAnsi="Times New Roman" w:cs="Times New Roman"/>
      <w:b/>
      <w:sz w:val="24"/>
      <w:szCs w:val="20"/>
      <w:lang w:val="en-US" w:eastAsia="sl-SI"/>
    </w:rPr>
  </w:style>
  <w:style w:type="character" w:customStyle="1" w:styleId="Antrat7Diagrama">
    <w:name w:val="Antraštė 7 Diagrama"/>
    <w:basedOn w:val="Numatytasispastraiposriftas"/>
    <w:link w:val="Antrat7"/>
    <w:uiPriority w:val="99"/>
    <w:rsid w:val="002C6F1E"/>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2C6F1E"/>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2C6F1E"/>
    <w:rPr>
      <w:rFonts w:ascii="Times New Roman" w:eastAsia="SimSun" w:hAnsi="Times New Roman" w:cs="Times New Roman"/>
      <w:b/>
      <w:i/>
      <w:szCs w:val="20"/>
      <w:lang w:val="en-GB"/>
    </w:rPr>
  </w:style>
  <w:style w:type="numbering" w:customStyle="1" w:styleId="Sraonra1">
    <w:name w:val="Sąrašo nėra1"/>
    <w:next w:val="Sraonra"/>
    <w:uiPriority w:val="99"/>
    <w:semiHidden/>
    <w:unhideWhenUsed/>
    <w:rsid w:val="002C6F1E"/>
  </w:style>
  <w:style w:type="numbering" w:customStyle="1" w:styleId="Sraonra11">
    <w:name w:val="Sąrašo nėra11"/>
    <w:next w:val="Sraonra"/>
    <w:uiPriority w:val="99"/>
    <w:semiHidden/>
    <w:unhideWhenUsed/>
    <w:rsid w:val="002C6F1E"/>
  </w:style>
  <w:style w:type="paragraph" w:styleId="Antrats">
    <w:name w:val="header"/>
    <w:basedOn w:val="prastasis"/>
    <w:link w:val="AntratsDiagrama"/>
    <w:uiPriority w:val="99"/>
    <w:rsid w:val="00506F5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HeaderChar">
    <w:name w:val="Header Char"/>
    <w:basedOn w:val="Numatytasispastraiposriftas"/>
    <w:rsid w:val="002C6F1E"/>
  </w:style>
  <w:style w:type="character" w:customStyle="1" w:styleId="AntratsDiagrama">
    <w:name w:val="Antraštės Diagrama"/>
    <w:basedOn w:val="Numatytasispastraiposriftas"/>
    <w:link w:val="Antrats"/>
    <w:uiPriority w:val="99"/>
    <w:rsid w:val="002C6F1E"/>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506F51"/>
    <w:pPr>
      <w:tabs>
        <w:tab w:val="center" w:pos="4320"/>
        <w:tab w:val="right" w:pos="8640"/>
      </w:tabs>
      <w:ind w:left="0" w:firstLine="0"/>
    </w:pPr>
    <w:rPr>
      <w:rFonts w:ascii="Times New Roman" w:eastAsia="Times New Roman" w:hAnsi="Times New Roman" w:cs="Times New Roman"/>
      <w:sz w:val="24"/>
      <w:szCs w:val="20"/>
      <w:lang w:val="sl-SI" w:eastAsia="sl-SI"/>
    </w:rPr>
  </w:style>
  <w:style w:type="character" w:customStyle="1" w:styleId="PoratDiagrama">
    <w:name w:val="Poraštė Diagrama"/>
    <w:basedOn w:val="Numatytasispastraiposriftas"/>
    <w:link w:val="Porat"/>
    <w:uiPriority w:val="99"/>
    <w:rsid w:val="002C6F1E"/>
    <w:rPr>
      <w:rFonts w:ascii="Times New Roman" w:eastAsia="Times New Roman" w:hAnsi="Times New Roman" w:cs="Times New Roman"/>
      <w:sz w:val="24"/>
      <w:szCs w:val="20"/>
      <w:lang w:val="sl-SI" w:eastAsia="sl-SI"/>
    </w:rPr>
  </w:style>
  <w:style w:type="table" w:styleId="Lentelstinklelis">
    <w:name w:val="Table Grid"/>
    <w:basedOn w:val="prastojilentel"/>
    <w:rsid w:val="002C6F1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2C6F1E"/>
  </w:style>
  <w:style w:type="character" w:styleId="Hipersaitas">
    <w:name w:val="Hyperlink"/>
    <w:uiPriority w:val="99"/>
    <w:rsid w:val="002C6F1E"/>
    <w:rPr>
      <w:rFonts w:ascii="Times New Roman" w:hAnsi="Times New Roman"/>
      <w:color w:val="auto"/>
      <w:sz w:val="24"/>
      <w:szCs w:val="24"/>
      <w:u w:val="single"/>
      <w:lang w:val="en-US"/>
    </w:rPr>
  </w:style>
  <w:style w:type="character" w:styleId="Perirtashipersaitas">
    <w:name w:val="FollowedHyperlink"/>
    <w:uiPriority w:val="99"/>
    <w:rsid w:val="002C6F1E"/>
    <w:rPr>
      <w:color w:val="800080"/>
      <w:u w:val="single"/>
    </w:rPr>
  </w:style>
  <w:style w:type="paragraph" w:styleId="Paprastasistekstas">
    <w:name w:val="Plain Text"/>
    <w:basedOn w:val="prastasis"/>
    <w:link w:val="PaprastasistekstasDiagrama"/>
    <w:uiPriority w:val="99"/>
    <w:rsid w:val="00506F51"/>
    <w:pPr>
      <w:ind w:left="0" w:firstLine="0"/>
    </w:pPr>
    <w:rPr>
      <w:rFonts w:ascii="Courier New" w:eastAsia="Times New Roman" w:hAnsi="Courier New" w:cs="Times New Roman"/>
      <w:sz w:val="20"/>
      <w:szCs w:val="20"/>
      <w:lang w:val="en-GB" w:eastAsia="sl-SI"/>
    </w:rPr>
  </w:style>
  <w:style w:type="character" w:customStyle="1" w:styleId="PaprastasistekstasDiagrama">
    <w:name w:val="Paprastasis tekstas Diagrama"/>
    <w:basedOn w:val="Numatytasispastraiposriftas"/>
    <w:link w:val="Paprastasistekstas"/>
    <w:uiPriority w:val="99"/>
    <w:rsid w:val="002C6F1E"/>
    <w:rPr>
      <w:rFonts w:ascii="Courier New" w:eastAsia="Times New Roman" w:hAnsi="Courier New" w:cs="Times New Roman"/>
      <w:sz w:val="20"/>
      <w:szCs w:val="20"/>
      <w:lang w:val="en-GB" w:eastAsia="sl-SI"/>
    </w:rPr>
  </w:style>
  <w:style w:type="paragraph" w:styleId="Antrat">
    <w:name w:val="caption"/>
    <w:basedOn w:val="prastasis"/>
    <w:next w:val="prastasis"/>
    <w:qFormat/>
    <w:rsid w:val="00506F51"/>
    <w:pPr>
      <w:ind w:left="0" w:firstLine="0"/>
      <w:jc w:val="both"/>
    </w:pPr>
    <w:rPr>
      <w:rFonts w:ascii="Times New Roman" w:eastAsia="Times New Roman" w:hAnsi="Times New Roman" w:cs="Times New Roman"/>
      <w:sz w:val="24"/>
      <w:szCs w:val="20"/>
      <w:lang w:val="en-GB" w:eastAsia="sl-SI"/>
    </w:rPr>
  </w:style>
  <w:style w:type="paragraph" w:customStyle="1" w:styleId="Naslov1">
    <w:name w:val="Naslov1"/>
    <w:basedOn w:val="Antrat1"/>
    <w:rsid w:val="002C6F1E"/>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rsid w:val="00506F51"/>
    <w:pPr>
      <w:spacing w:before="120"/>
      <w:ind w:left="0" w:firstLine="0"/>
    </w:pPr>
    <w:rPr>
      <w:rFonts w:ascii="Times New Roman" w:eastAsia="Times New Roman" w:hAnsi="Times New Roman" w:cs="Times New Roman"/>
      <w:b/>
      <w:bCs/>
      <w:i/>
      <w:iCs/>
      <w:sz w:val="24"/>
      <w:szCs w:val="28"/>
      <w:lang w:val="sl-SI" w:eastAsia="sl-SI"/>
    </w:rPr>
  </w:style>
  <w:style w:type="paragraph" w:styleId="Pagrindinistekstas">
    <w:name w:val="Body Text"/>
    <w:basedOn w:val="prastasis"/>
    <w:link w:val="PagrindinistekstasDiagrama"/>
    <w:uiPriority w:val="99"/>
    <w:rsid w:val="00506F51"/>
    <w:pPr>
      <w:numPr>
        <w:ilvl w:val="12"/>
      </w:numPr>
      <w:tabs>
        <w:tab w:val="left" w:pos="8505"/>
      </w:tabs>
      <w:ind w:left="539" w:right="-2" w:hanging="539"/>
    </w:pPr>
    <w:rPr>
      <w:rFonts w:ascii="Times New Roman" w:eastAsia="Times New Roman" w:hAnsi="Times New Roman" w:cs="Times New Roman"/>
      <w:szCs w:val="20"/>
      <w:lang w:val="sl-SI" w:eastAsia="sl-SI"/>
    </w:rPr>
  </w:style>
  <w:style w:type="character" w:customStyle="1" w:styleId="PagrindinistekstasDiagrama">
    <w:name w:val="Pagrindinis tekstas Diagrama"/>
    <w:basedOn w:val="Numatytasispastraiposriftas"/>
    <w:link w:val="Pagrindinistekstas"/>
    <w:uiPriority w:val="99"/>
    <w:rsid w:val="002C6F1E"/>
    <w:rPr>
      <w:rFonts w:ascii="Times New Roman" w:eastAsia="Times New Roman" w:hAnsi="Times New Roman" w:cs="Times New Roman"/>
      <w:szCs w:val="20"/>
      <w:lang w:val="sl-SI" w:eastAsia="sl-SI"/>
    </w:rPr>
  </w:style>
  <w:style w:type="paragraph" w:styleId="Pagrindinistekstas2">
    <w:name w:val="Body Text 2"/>
    <w:basedOn w:val="prastasis"/>
    <w:link w:val="Pagrindinistekstas2Diagrama"/>
    <w:uiPriority w:val="99"/>
    <w:rsid w:val="00506F51"/>
    <w:pPr>
      <w:spacing w:after="120" w:line="480" w:lineRule="auto"/>
      <w:ind w:left="0" w:firstLine="0"/>
    </w:pPr>
    <w:rPr>
      <w:rFonts w:ascii="Times New Roman" w:eastAsia="Times New Roman" w:hAnsi="Times New Roman" w:cs="Times New Roman"/>
      <w:sz w:val="24"/>
      <w:szCs w:val="20"/>
      <w:lang w:val="sl-SI" w:eastAsia="sl-SI"/>
    </w:rPr>
  </w:style>
  <w:style w:type="character" w:customStyle="1" w:styleId="Pagrindinistekstas2Diagrama">
    <w:name w:val="Pagrindinis tekstas 2 Diagrama"/>
    <w:basedOn w:val="Numatytasispastraiposriftas"/>
    <w:link w:val="Pagrindinistekstas2"/>
    <w:uiPriority w:val="99"/>
    <w:rsid w:val="002C6F1E"/>
    <w:rPr>
      <w:rFonts w:ascii="Times New Roman" w:eastAsia="Times New Roman" w:hAnsi="Times New Roman" w:cs="Times New Roman"/>
      <w:sz w:val="24"/>
      <w:szCs w:val="20"/>
      <w:lang w:val="sl-SI" w:eastAsia="sl-SI"/>
    </w:rPr>
  </w:style>
  <w:style w:type="paragraph" w:customStyle="1" w:styleId="EMEAEnBodyText">
    <w:name w:val="EMEA En Body Text"/>
    <w:basedOn w:val="prastasis"/>
    <w:uiPriority w:val="99"/>
    <w:rsid w:val="00506F51"/>
    <w:pPr>
      <w:spacing w:before="120" w:after="120"/>
      <w:ind w:left="0" w:firstLine="0"/>
      <w:jc w:val="both"/>
    </w:pPr>
    <w:rPr>
      <w:rFonts w:ascii="Times New Roman" w:eastAsia="Times New Roman" w:hAnsi="Times New Roman" w:cs="Times New Roman"/>
      <w:szCs w:val="20"/>
      <w:lang w:val="en-US"/>
    </w:rPr>
  </w:style>
  <w:style w:type="paragraph" w:customStyle="1" w:styleId="Default">
    <w:name w:val="Default"/>
    <w:rsid w:val="002C6F1E"/>
    <w:pPr>
      <w:autoSpaceDE w:val="0"/>
      <w:autoSpaceDN w:val="0"/>
      <w:adjustRightInd w:val="0"/>
      <w:spacing w:after="0" w:line="240" w:lineRule="auto"/>
    </w:pPr>
    <w:rPr>
      <w:rFonts w:ascii="Times New Roman" w:eastAsia="Times New Roman" w:hAnsi="Times New Roman" w:cs="Times New Roman"/>
      <w:color w:val="000000"/>
      <w:sz w:val="24"/>
      <w:szCs w:val="24"/>
      <w:lang w:val="sl-SI" w:eastAsia="sl-SI"/>
    </w:rPr>
  </w:style>
  <w:style w:type="numbering" w:customStyle="1" w:styleId="Brezseznama1">
    <w:name w:val="Brez seznama1"/>
    <w:next w:val="Sraonra"/>
    <w:semiHidden/>
    <w:rsid w:val="002C6F1E"/>
  </w:style>
  <w:style w:type="paragraph" w:styleId="Dokumentoinaostekstas">
    <w:name w:val="endnote text"/>
    <w:basedOn w:val="prastasis"/>
    <w:link w:val="DokumentoinaostekstasDiagrama"/>
    <w:uiPriority w:val="99"/>
    <w:rsid w:val="00506F51"/>
    <w:pPr>
      <w:tabs>
        <w:tab w:val="left" w:pos="567"/>
      </w:tabs>
      <w:ind w:left="0" w:firstLine="0"/>
    </w:pPr>
    <w:rPr>
      <w:rFonts w:ascii="Times New Roman" w:eastAsia="Times New Roman" w:hAnsi="Times New Roman" w:cs="Times New Roman"/>
      <w:szCs w:val="20"/>
      <w:lang w:val="en-GB"/>
    </w:rPr>
  </w:style>
  <w:style w:type="character" w:customStyle="1" w:styleId="DokumentoinaostekstasDiagrama">
    <w:name w:val="Dokumento išnašos tekstas Diagrama"/>
    <w:basedOn w:val="Numatytasispastraiposriftas"/>
    <w:link w:val="Dokumentoinaostekstas"/>
    <w:uiPriority w:val="99"/>
    <w:rsid w:val="002C6F1E"/>
    <w:rPr>
      <w:rFonts w:ascii="Times New Roman" w:eastAsia="Times New Roman" w:hAnsi="Times New Roman" w:cs="Times New Roman"/>
      <w:szCs w:val="20"/>
      <w:lang w:val="en-GB"/>
    </w:rPr>
  </w:style>
  <w:style w:type="numbering" w:customStyle="1" w:styleId="Brezseznama2">
    <w:name w:val="Brez seznama2"/>
    <w:next w:val="Sraonra"/>
    <w:semiHidden/>
    <w:rsid w:val="002C6F1E"/>
  </w:style>
  <w:style w:type="numbering" w:customStyle="1" w:styleId="Brezseznama3">
    <w:name w:val="Brez seznama3"/>
    <w:next w:val="Sraonra"/>
    <w:semiHidden/>
    <w:rsid w:val="002C6F1E"/>
  </w:style>
  <w:style w:type="paragraph" w:styleId="Pavadinimas">
    <w:name w:val="Title"/>
    <w:basedOn w:val="prastasis"/>
    <w:link w:val="PavadinimasDiagrama"/>
    <w:uiPriority w:val="99"/>
    <w:qFormat/>
    <w:rsid w:val="00506F51"/>
    <w:pPr>
      <w:ind w:left="0" w:firstLine="0"/>
      <w:jc w:val="center"/>
    </w:pPr>
    <w:rPr>
      <w:rFonts w:ascii="Times New Roman" w:eastAsia="Times New Roman" w:hAnsi="Times New Roman" w:cs="Times New Roman"/>
      <w:b/>
      <w:szCs w:val="20"/>
      <w:lang w:val="en-GB"/>
    </w:rPr>
  </w:style>
  <w:style w:type="character" w:customStyle="1" w:styleId="PavadinimasDiagrama">
    <w:name w:val="Pavadinimas Diagrama"/>
    <w:basedOn w:val="Numatytasispastraiposriftas"/>
    <w:link w:val="Pavadinimas"/>
    <w:uiPriority w:val="99"/>
    <w:rsid w:val="002C6F1E"/>
    <w:rPr>
      <w:rFonts w:ascii="Times New Roman" w:eastAsia="Times New Roman" w:hAnsi="Times New Roman" w:cs="Times New Roman"/>
      <w:b/>
      <w:szCs w:val="20"/>
      <w:lang w:val="en-GB"/>
    </w:rPr>
  </w:style>
  <w:style w:type="numbering" w:customStyle="1" w:styleId="Brezseznama4">
    <w:name w:val="Brez seznama4"/>
    <w:next w:val="Sraonra"/>
    <w:semiHidden/>
    <w:rsid w:val="002C6F1E"/>
  </w:style>
  <w:style w:type="numbering" w:customStyle="1" w:styleId="Brezseznama5">
    <w:name w:val="Brez seznama5"/>
    <w:next w:val="Sraonra"/>
    <w:uiPriority w:val="99"/>
    <w:semiHidden/>
    <w:unhideWhenUsed/>
    <w:rsid w:val="002C6F1E"/>
  </w:style>
  <w:style w:type="paragraph" w:styleId="Sraopastraipa">
    <w:name w:val="List Paragraph"/>
    <w:basedOn w:val="prastasis"/>
    <w:uiPriority w:val="34"/>
    <w:qFormat/>
    <w:rsid w:val="00506F51"/>
    <w:pPr>
      <w:ind w:left="720" w:firstLine="0"/>
      <w:contextualSpacing/>
    </w:pPr>
    <w:rPr>
      <w:rFonts w:ascii="Times New Roman" w:eastAsia="Times New Roman" w:hAnsi="Times New Roman" w:cs="Times New Roman"/>
      <w:sz w:val="24"/>
      <w:szCs w:val="20"/>
      <w:lang w:val="sl-SI" w:eastAsia="sl-SI"/>
    </w:rPr>
  </w:style>
  <w:style w:type="character" w:styleId="Komentaronuoroda">
    <w:name w:val="annotation reference"/>
    <w:uiPriority w:val="99"/>
    <w:rsid w:val="002C6F1E"/>
    <w:rPr>
      <w:sz w:val="16"/>
      <w:szCs w:val="16"/>
    </w:rPr>
  </w:style>
  <w:style w:type="paragraph" w:styleId="Komentarotekstas">
    <w:name w:val="annotation text"/>
    <w:basedOn w:val="prastasis"/>
    <w:link w:val="KomentarotekstasDiagrama"/>
    <w:uiPriority w:val="99"/>
    <w:rsid w:val="00506F51"/>
    <w:pPr>
      <w:ind w:left="0" w:firstLine="0"/>
    </w:pPr>
    <w:rPr>
      <w:rFonts w:ascii="Times New Roman" w:eastAsia="Times New Roman" w:hAnsi="Times New Roman" w:cs="Times New Roman"/>
      <w:sz w:val="20"/>
      <w:szCs w:val="20"/>
      <w:lang w:val="sl-SI" w:eastAsia="sl-SI"/>
    </w:rPr>
  </w:style>
  <w:style w:type="character" w:customStyle="1" w:styleId="KomentarotekstasDiagrama">
    <w:name w:val="Komentaro tekstas Diagrama"/>
    <w:basedOn w:val="Numatytasispastraiposriftas"/>
    <w:link w:val="Komentarotekstas"/>
    <w:uiPriority w:val="99"/>
    <w:rsid w:val="002C6F1E"/>
    <w:rPr>
      <w:rFonts w:ascii="Times New Roman" w:eastAsia="Times New Roman" w:hAnsi="Times New Roman" w:cs="Times New Roman"/>
      <w:sz w:val="20"/>
      <w:szCs w:val="20"/>
      <w:lang w:val="sl-SI" w:eastAsia="sl-SI"/>
    </w:rPr>
  </w:style>
  <w:style w:type="paragraph" w:styleId="Debesliotekstas">
    <w:name w:val="Balloon Text"/>
    <w:basedOn w:val="prastasis"/>
    <w:link w:val="DebesliotekstasDiagrama"/>
    <w:uiPriority w:val="99"/>
    <w:rsid w:val="00506F51"/>
    <w:pPr>
      <w:ind w:left="0" w:firstLine="0"/>
    </w:pPr>
    <w:rPr>
      <w:rFonts w:ascii="Tahoma" w:eastAsia="Times New Roman" w:hAnsi="Tahoma" w:cs="Tahoma"/>
      <w:sz w:val="16"/>
      <w:szCs w:val="16"/>
      <w:lang w:val="sl-SI" w:eastAsia="sl-SI"/>
    </w:rPr>
  </w:style>
  <w:style w:type="character" w:customStyle="1" w:styleId="DebesliotekstasDiagrama">
    <w:name w:val="Debesėlio tekstas Diagrama"/>
    <w:basedOn w:val="Numatytasispastraiposriftas"/>
    <w:link w:val="Debesliotekstas"/>
    <w:uiPriority w:val="99"/>
    <w:rsid w:val="002C6F1E"/>
    <w:rPr>
      <w:rFonts w:ascii="Tahoma" w:eastAsia="Times New Roman" w:hAnsi="Tahoma" w:cs="Tahoma"/>
      <w:sz w:val="16"/>
      <w:szCs w:val="16"/>
      <w:lang w:val="sl-SI" w:eastAsia="sl-SI"/>
    </w:rPr>
  </w:style>
  <w:style w:type="character" w:customStyle="1" w:styleId="hps">
    <w:name w:val="hps"/>
    <w:rsid w:val="002C6F1E"/>
  </w:style>
  <w:style w:type="paragraph" w:styleId="Komentarotema">
    <w:name w:val="annotation subject"/>
    <w:basedOn w:val="Komentarotekstas"/>
    <w:next w:val="Komentarotekstas"/>
    <w:link w:val="KomentarotemaDiagrama"/>
    <w:uiPriority w:val="99"/>
    <w:rsid w:val="002C6F1E"/>
    <w:rPr>
      <w:b/>
      <w:bCs/>
    </w:rPr>
  </w:style>
  <w:style w:type="character" w:customStyle="1" w:styleId="KomentarotemaDiagrama">
    <w:name w:val="Komentaro tema Diagrama"/>
    <w:basedOn w:val="KomentarotekstasDiagrama"/>
    <w:link w:val="Komentarotema"/>
    <w:uiPriority w:val="99"/>
    <w:rsid w:val="002C6F1E"/>
    <w:rPr>
      <w:rFonts w:ascii="Times New Roman" w:eastAsia="Times New Roman" w:hAnsi="Times New Roman" w:cs="Times New Roman"/>
      <w:b/>
      <w:bCs/>
      <w:sz w:val="20"/>
      <w:szCs w:val="20"/>
      <w:lang w:val="sl-SI" w:eastAsia="sl-SI"/>
    </w:rPr>
  </w:style>
  <w:style w:type="numbering" w:customStyle="1" w:styleId="Brezseznama6">
    <w:name w:val="Brez seznama6"/>
    <w:next w:val="Sraonra"/>
    <w:uiPriority w:val="99"/>
    <w:semiHidden/>
    <w:unhideWhenUsed/>
    <w:rsid w:val="002C6F1E"/>
  </w:style>
  <w:style w:type="paragraph" w:customStyle="1" w:styleId="BodytextAgency">
    <w:name w:val="Body text (Agency)"/>
    <w:basedOn w:val="prastasis"/>
    <w:link w:val="BodytextAgencyChar"/>
    <w:uiPriority w:val="99"/>
    <w:rsid w:val="00506F51"/>
    <w:pPr>
      <w:spacing w:after="140" w:line="280" w:lineRule="atLeast"/>
      <w:ind w:left="0" w:firstLine="0"/>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2C6F1E"/>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506F51"/>
    <w:pPr>
      <w:spacing w:line="280" w:lineRule="exact"/>
      <w:ind w:left="0" w:firstLine="0"/>
    </w:pPr>
    <w:rPr>
      <w:rFonts w:ascii="Verdana" w:eastAsia="Times New Roman" w:hAnsi="Verdana" w:cs="Times New Roman"/>
      <w:snapToGrid w:val="0"/>
      <w:sz w:val="18"/>
      <w:szCs w:val="20"/>
      <w:lang w:val="en-GB"/>
    </w:rPr>
  </w:style>
  <w:style w:type="character" w:customStyle="1" w:styleId="tw4winError">
    <w:name w:val="tw4winError"/>
    <w:uiPriority w:val="99"/>
    <w:rsid w:val="002C6F1E"/>
    <w:rPr>
      <w:rFonts w:ascii="Courier New" w:hAnsi="Courier New"/>
      <w:color w:val="00FF00"/>
      <w:sz w:val="40"/>
    </w:rPr>
  </w:style>
  <w:style w:type="character" w:customStyle="1" w:styleId="tw4winTerm">
    <w:name w:val="tw4winTerm"/>
    <w:uiPriority w:val="99"/>
    <w:rsid w:val="002C6F1E"/>
    <w:rPr>
      <w:color w:val="0000FF"/>
    </w:rPr>
  </w:style>
  <w:style w:type="character" w:customStyle="1" w:styleId="tw4winPopup">
    <w:name w:val="tw4winPopup"/>
    <w:uiPriority w:val="99"/>
    <w:rsid w:val="002C6F1E"/>
    <w:rPr>
      <w:rFonts w:ascii="Courier New" w:hAnsi="Courier New"/>
      <w:noProof/>
      <w:color w:val="008000"/>
    </w:rPr>
  </w:style>
  <w:style w:type="character" w:customStyle="1" w:styleId="tw4winJump">
    <w:name w:val="tw4winJump"/>
    <w:uiPriority w:val="99"/>
    <w:rsid w:val="002C6F1E"/>
    <w:rPr>
      <w:rFonts w:ascii="Courier New" w:hAnsi="Courier New"/>
      <w:noProof/>
      <w:color w:val="008080"/>
    </w:rPr>
  </w:style>
  <w:style w:type="character" w:customStyle="1" w:styleId="tw4winExternal">
    <w:name w:val="tw4winExternal"/>
    <w:uiPriority w:val="99"/>
    <w:rsid w:val="002C6F1E"/>
    <w:rPr>
      <w:rFonts w:ascii="Courier New" w:hAnsi="Courier New"/>
      <w:noProof/>
      <w:color w:val="808080"/>
    </w:rPr>
  </w:style>
  <w:style w:type="character" w:customStyle="1" w:styleId="tw4winInternal">
    <w:name w:val="tw4winInternal"/>
    <w:uiPriority w:val="99"/>
    <w:rsid w:val="002C6F1E"/>
    <w:rPr>
      <w:rFonts w:ascii="Courier New" w:hAnsi="Courier New"/>
      <w:noProof/>
      <w:color w:val="FF0000"/>
    </w:rPr>
  </w:style>
  <w:style w:type="character" w:customStyle="1" w:styleId="DONOTTRANSLATE">
    <w:name w:val="DO_NOT_TRANSLATE"/>
    <w:uiPriority w:val="99"/>
    <w:rsid w:val="002C6F1E"/>
    <w:rPr>
      <w:rFonts w:ascii="Courier New" w:hAnsi="Courier New"/>
      <w:noProof/>
      <w:color w:val="800000"/>
    </w:rPr>
  </w:style>
  <w:style w:type="paragraph" w:styleId="Pataisymai">
    <w:name w:val="Revision"/>
    <w:hidden/>
    <w:uiPriority w:val="99"/>
    <w:semiHidden/>
    <w:rsid w:val="002C6F1E"/>
    <w:pPr>
      <w:spacing w:after="0" w:line="240" w:lineRule="auto"/>
    </w:pPr>
    <w:rPr>
      <w:rFonts w:ascii="Times New Roman" w:eastAsia="Times New Roman" w:hAnsi="Times New Roman" w:cs="Times New Roman"/>
      <w:snapToGrid w:val="0"/>
      <w:szCs w:val="20"/>
      <w:lang w:val="en-GB"/>
    </w:rPr>
  </w:style>
  <w:style w:type="character" w:customStyle="1" w:styleId="tw4winMark">
    <w:name w:val="tw4winMark"/>
    <w:uiPriority w:val="99"/>
    <w:rsid w:val="002C6F1E"/>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506F51"/>
    <w:pPr>
      <w:shd w:val="clear" w:color="auto" w:fill="000080"/>
      <w:tabs>
        <w:tab w:val="left" w:pos="567"/>
      </w:tabs>
      <w:spacing w:line="260" w:lineRule="exact"/>
      <w:ind w:left="0" w:firstLine="0"/>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2C6F1E"/>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506F51"/>
    <w:pPr>
      <w:autoSpaceDE w:val="0"/>
      <w:autoSpaceDN w:val="0"/>
      <w:adjustRightInd w:val="0"/>
      <w:ind w:left="720" w:firstLine="0"/>
      <w:jc w:val="both"/>
    </w:pPr>
    <w:rPr>
      <w:rFonts w:ascii="Times New Roman" w:eastAsia="SimSun" w:hAnsi="Times New Roman" w:cs="Times New Roman"/>
      <w:lang w:val="en-GB" w:eastAsia="en-GB"/>
    </w:rPr>
  </w:style>
  <w:style w:type="character" w:customStyle="1" w:styleId="PagrindiniotekstotraukaDiagrama">
    <w:name w:val="Pagrindinio teksto įtrauka Diagrama"/>
    <w:basedOn w:val="Numatytasispastraiposriftas"/>
    <w:link w:val="Pagrindiniotekstotrauka"/>
    <w:uiPriority w:val="99"/>
    <w:rsid w:val="002C6F1E"/>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506F51"/>
    <w:pPr>
      <w:autoSpaceDE w:val="0"/>
      <w:autoSpaceDN w:val="0"/>
      <w:adjustRightInd w:val="0"/>
      <w:ind w:left="0" w:firstLine="0"/>
      <w:jc w:val="both"/>
    </w:pPr>
    <w:rPr>
      <w:rFonts w:ascii="Times New Roman" w:eastAsia="SimSun" w:hAnsi="Times New Roman" w:cs="Times New Roman"/>
      <w:color w:val="0000FF"/>
      <w:lang w:val="en-GB" w:eastAsia="en-GB"/>
    </w:rPr>
  </w:style>
  <w:style w:type="character" w:customStyle="1" w:styleId="Pagrindinistekstas3Diagrama">
    <w:name w:val="Pagrindinis tekstas 3 Diagrama"/>
    <w:basedOn w:val="Numatytasispastraiposriftas"/>
    <w:link w:val="Pagrindinistekstas3"/>
    <w:uiPriority w:val="99"/>
    <w:rsid w:val="002C6F1E"/>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506F51"/>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lang w:val="en-GB"/>
    </w:rPr>
  </w:style>
  <w:style w:type="character" w:customStyle="1" w:styleId="Pagrindiniotekstotrauka2Diagrama">
    <w:name w:val="Pagrindinio teksto įtrauka 2 Diagrama"/>
    <w:basedOn w:val="Numatytasispastraiposriftas"/>
    <w:link w:val="Pagrindiniotekstotrauka2"/>
    <w:uiPriority w:val="99"/>
    <w:rsid w:val="002C6F1E"/>
    <w:rPr>
      <w:rFonts w:ascii="Times New Roman" w:eastAsia="SimSun" w:hAnsi="Times New Roman" w:cs="Times New Roman"/>
      <w:b/>
      <w:bCs/>
      <w:color w:val="0000FF"/>
      <w:lang w:val="en-GB"/>
    </w:rPr>
  </w:style>
  <w:style w:type="paragraph" w:customStyle="1" w:styleId="AHeader1">
    <w:name w:val="AHeader 1"/>
    <w:basedOn w:val="prastasis"/>
    <w:uiPriority w:val="99"/>
    <w:rsid w:val="00506F51"/>
    <w:pPr>
      <w:tabs>
        <w:tab w:val="num" w:pos="720"/>
      </w:tabs>
      <w:spacing w:after="120"/>
      <w:ind w:left="284" w:hanging="284"/>
    </w:pPr>
    <w:rPr>
      <w:rFonts w:ascii="Arial" w:eastAsia="SimSun" w:hAnsi="Arial" w:cs="Arial"/>
      <w:b/>
      <w:bCs/>
      <w:sz w:val="24"/>
      <w:szCs w:val="20"/>
      <w:lang w:val="en-GB"/>
    </w:rPr>
  </w:style>
  <w:style w:type="paragraph" w:customStyle="1" w:styleId="AHeader2">
    <w:name w:val="AHeader 2"/>
    <w:basedOn w:val="AHeader1"/>
    <w:uiPriority w:val="99"/>
    <w:rsid w:val="002C6F1E"/>
    <w:pPr>
      <w:tabs>
        <w:tab w:val="clear" w:pos="720"/>
        <w:tab w:val="num" w:pos="360"/>
      </w:tabs>
      <w:ind w:left="709" w:hanging="425"/>
    </w:pPr>
    <w:rPr>
      <w:sz w:val="22"/>
    </w:rPr>
  </w:style>
  <w:style w:type="paragraph" w:customStyle="1" w:styleId="AHeader3">
    <w:name w:val="AHeader 3"/>
    <w:basedOn w:val="AHeader2"/>
    <w:uiPriority w:val="99"/>
    <w:rsid w:val="002C6F1E"/>
    <w:pPr>
      <w:ind w:left="1276" w:hanging="567"/>
    </w:pPr>
  </w:style>
  <w:style w:type="paragraph" w:customStyle="1" w:styleId="AHeader2abc">
    <w:name w:val="AHeader 2 abc"/>
    <w:basedOn w:val="AHeader3"/>
    <w:uiPriority w:val="99"/>
    <w:rsid w:val="002C6F1E"/>
    <w:pPr>
      <w:jc w:val="both"/>
    </w:pPr>
    <w:rPr>
      <w:b w:val="0"/>
      <w:bCs w:val="0"/>
    </w:rPr>
  </w:style>
  <w:style w:type="paragraph" w:customStyle="1" w:styleId="AHeader3abc">
    <w:name w:val="AHeader 3 abc"/>
    <w:basedOn w:val="AHeader2abc"/>
    <w:uiPriority w:val="99"/>
    <w:rsid w:val="002C6F1E"/>
    <w:pPr>
      <w:ind w:left="1701" w:hanging="425"/>
    </w:pPr>
  </w:style>
  <w:style w:type="paragraph" w:styleId="Pagrindiniotekstotrauka3">
    <w:name w:val="Body Text Indent 3"/>
    <w:basedOn w:val="prastasis"/>
    <w:link w:val="Pagrindiniotekstotrauka3Diagrama"/>
    <w:uiPriority w:val="99"/>
    <w:rsid w:val="00506F51"/>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szCs w:val="21"/>
      <w:lang w:val="en-GB"/>
    </w:rPr>
  </w:style>
  <w:style w:type="character" w:customStyle="1" w:styleId="Pagrindiniotekstotrauka3Diagrama">
    <w:name w:val="Pagrindinio teksto įtrauka 3 Diagrama"/>
    <w:basedOn w:val="Numatytasispastraiposriftas"/>
    <w:link w:val="Pagrindiniotekstotrauka3"/>
    <w:uiPriority w:val="99"/>
    <w:rsid w:val="002C6F1E"/>
    <w:rPr>
      <w:rFonts w:ascii="Times New Roman" w:eastAsia="SimSun" w:hAnsi="Times New Roman" w:cs="Times New Roman"/>
      <w:szCs w:val="21"/>
      <w:lang w:val="en-GB"/>
    </w:rPr>
  </w:style>
  <w:style w:type="character" w:styleId="Grietas">
    <w:name w:val="Strong"/>
    <w:uiPriority w:val="99"/>
    <w:qFormat/>
    <w:rsid w:val="002C6F1E"/>
    <w:rPr>
      <w:rFonts w:cs="Times New Roman"/>
      <w:b/>
      <w:bCs/>
    </w:rPr>
  </w:style>
  <w:style w:type="character" w:customStyle="1" w:styleId="BodytextAgencyChar">
    <w:name w:val="Body text (Agency) Char"/>
    <w:link w:val="BodytextAgency"/>
    <w:uiPriority w:val="99"/>
    <w:locked/>
    <w:rsid w:val="002C6F1E"/>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2C6F1E"/>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2C6F1E"/>
    <w:pPr>
      <w:keepNext/>
    </w:pPr>
    <w:rPr>
      <w:rFonts w:eastAsia="SimSun" w:cs="Verdana"/>
      <w:b/>
      <w:snapToGrid/>
      <w:szCs w:val="18"/>
      <w:lang w:eastAsia="en-GB"/>
    </w:rPr>
  </w:style>
  <w:style w:type="character" w:customStyle="1" w:styleId="NormalAgencyChar">
    <w:name w:val="Normal (Agency) Char"/>
    <w:link w:val="NormalAgency"/>
    <w:uiPriority w:val="99"/>
    <w:locked/>
    <w:rsid w:val="002C6F1E"/>
    <w:rPr>
      <w:rFonts w:ascii="Verdana" w:eastAsia="Times New Roman" w:hAnsi="Verdana" w:cs="Times New Roman"/>
      <w:snapToGrid w:val="0"/>
      <w:sz w:val="18"/>
      <w:lang w:val="en-GB" w:eastAsia="lt-LT"/>
    </w:rPr>
  </w:style>
  <w:style w:type="paragraph" w:customStyle="1" w:styleId="BTEMEASMCA">
    <w:name w:val="BT EMEA_SMCA"/>
    <w:basedOn w:val="prastasis"/>
    <w:link w:val="BTEMEASMCAChar"/>
    <w:autoRedefine/>
    <w:uiPriority w:val="99"/>
    <w:rsid w:val="00506F51"/>
    <w:pPr>
      <w:ind w:left="0" w:firstLine="0"/>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2C6F1E"/>
    <w:rPr>
      <w:rFonts w:ascii="Times New Roman" w:eastAsia="SimSun" w:hAnsi="Times New Roman" w:cs="Times New Roman"/>
      <w:noProof/>
      <w:sz w:val="20"/>
      <w:szCs w:val="20"/>
      <w:lang w:val="x-none" w:eastAsia="x-none"/>
    </w:rPr>
  </w:style>
  <w:style w:type="character" w:customStyle="1" w:styleId="CharChar12">
    <w:name w:val="Char Char12"/>
    <w:locked/>
    <w:rsid w:val="002C6F1E"/>
    <w:rPr>
      <w:snapToGrid w:val="0"/>
      <w:lang w:val="en-GB" w:eastAsia="en-US" w:bidi="ar-SA"/>
    </w:rPr>
  </w:style>
  <w:style w:type="numbering" w:customStyle="1" w:styleId="NoList1">
    <w:name w:val="No List1"/>
    <w:next w:val="Sraonra"/>
    <w:uiPriority w:val="99"/>
    <w:semiHidden/>
    <w:unhideWhenUsed/>
    <w:rsid w:val="00506F51"/>
  </w:style>
  <w:style w:type="paragraph" w:styleId="Puslapioinaostekstas">
    <w:name w:val="footnote text"/>
    <w:basedOn w:val="prastasis"/>
    <w:link w:val="PuslapioinaostekstasDiagrama"/>
    <w:rsid w:val="009F207B"/>
    <w:pPr>
      <w:ind w:left="0" w:firstLine="0"/>
    </w:pPr>
    <w:rPr>
      <w:rFonts w:ascii="Times New Roman" w:eastAsia="Times New Roman" w:hAnsi="Times New Roman" w:cs="Times New Roman"/>
      <w:sz w:val="20"/>
      <w:szCs w:val="20"/>
      <w:lang w:val="sl-SI" w:eastAsia="sl-SI"/>
    </w:rPr>
  </w:style>
  <w:style w:type="character" w:customStyle="1" w:styleId="PuslapioinaostekstasDiagrama">
    <w:name w:val="Puslapio išnašos tekstas Diagrama"/>
    <w:basedOn w:val="Numatytasispastraiposriftas"/>
    <w:link w:val="Puslapioinaostekstas"/>
    <w:rsid w:val="009F207B"/>
    <w:rPr>
      <w:rFonts w:ascii="Times New Roman" w:eastAsia="Times New Roman" w:hAnsi="Times New Roman" w:cs="Times New Roman"/>
      <w:sz w:val="20"/>
      <w:szCs w:val="20"/>
      <w:lang w:val="sl-SI" w:eastAsia="sl-SI"/>
    </w:rPr>
  </w:style>
  <w:style w:type="character" w:styleId="Puslapioinaosnuoroda">
    <w:name w:val="footnote reference"/>
    <w:rsid w:val="009F20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s://vapris.vvkt.lt/vvkt-web/public/nrvSpecialist" TargetMode="External"/><Relationship Id="rId18" Type="http://schemas.openxmlformats.org/officeDocument/2006/relationships/hyperlink" Target="https://www.vvkt.lt/index.php?4004286486"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ema.europa.eu" TargetMode="External"/><Relationship Id="rId7" Type="http://schemas.openxmlformats.org/officeDocument/2006/relationships/hyperlink" Target="https://vapris.vvkt.lt/vvkt-web/public/nrvSpecialist" TargetMode="External"/><Relationship Id="rId12" Type="http://schemas.openxmlformats.org/officeDocument/2006/relationships/hyperlink" Target="http://www.ema.europa.eu" TargetMode="External"/><Relationship Id="rId17" Type="http://schemas.openxmlformats.org/officeDocument/2006/relationships/hyperlink" Target="https://vapris.vvkt.lt/vvkt-web/public/nrv"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ema.europa.eu" TargetMode="External"/><Relationship Id="rId20" Type="http://schemas.openxmlformats.org/officeDocument/2006/relationships/hyperlink" Target="http://www.ema.europa.e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NepageidaujamaR@vvkt.l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 Id="rId14" Type="http://schemas.openxmlformats.org/officeDocument/2006/relationships/hyperlink" Target="https://www.vvkt.lt/index.php?1399030386"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64</Pages>
  <Words>97745</Words>
  <Characters>55716</Characters>
  <Application>Microsoft Office Word</Application>
  <DocSecurity>4</DocSecurity>
  <Lines>464</Lines>
  <Paragraphs>306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
  <LinksUpToDate>false</LinksUpToDate>
  <CharactersWithSpaces>153155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Sadauskienė</dc:creator>
  <cp:keywords/>
  <dc:description/>
  <cp:lastModifiedBy>Albina Burkauskaitė</cp:lastModifiedBy>
  <cp:revision>2</cp:revision>
  <dcterms:created xsi:type="dcterms:W3CDTF">2022-06-06T08:13:00Z</dcterms:created>
  <dcterms:modified xsi:type="dcterms:W3CDTF">2022-06-06T08:13:00Z</dcterms:modified>
</cp:coreProperties>
</file>