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D7FF" w14:textId="77777777" w:rsidR="00222680" w:rsidRPr="00C83F8A" w:rsidRDefault="00222680" w:rsidP="00222680">
      <w:pPr>
        <w:tabs>
          <w:tab w:val="left" w:pos="567"/>
        </w:tabs>
        <w:jc w:val="center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Pakuotės lapelis: informacija vartotojui</w:t>
      </w:r>
    </w:p>
    <w:p w14:paraId="7D671B96" w14:textId="77777777" w:rsidR="00222680" w:rsidRPr="00C83F8A" w:rsidRDefault="00222680" w:rsidP="00222680">
      <w:pPr>
        <w:tabs>
          <w:tab w:val="left" w:pos="567"/>
        </w:tabs>
        <w:jc w:val="center"/>
        <w:rPr>
          <w:sz w:val="22"/>
          <w:lang w:val="lt-LT"/>
        </w:rPr>
      </w:pPr>
    </w:p>
    <w:p w14:paraId="779A5468" w14:textId="77777777" w:rsidR="00222680" w:rsidRPr="00C83F8A" w:rsidRDefault="00222680" w:rsidP="00222680">
      <w:pPr>
        <w:tabs>
          <w:tab w:val="left" w:pos="567"/>
        </w:tabs>
        <w:jc w:val="center"/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250 mg injekcinis tirpalas užpildytame švirkšte</w:t>
      </w:r>
    </w:p>
    <w:p w14:paraId="76A510FD" w14:textId="77777777" w:rsidR="00222680" w:rsidRPr="00C83F8A" w:rsidRDefault="00222680" w:rsidP="00222680">
      <w:pPr>
        <w:tabs>
          <w:tab w:val="left" w:pos="567"/>
        </w:tabs>
        <w:jc w:val="center"/>
        <w:rPr>
          <w:b/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fulvestrantas</w:t>
      </w:r>
      <w:proofErr w:type="spellEnd"/>
    </w:p>
    <w:p w14:paraId="3589B9D0" w14:textId="77777777" w:rsidR="00222680" w:rsidRPr="00C83F8A" w:rsidRDefault="00222680" w:rsidP="00222680">
      <w:pPr>
        <w:numPr>
          <w:ilvl w:val="12"/>
          <w:numId w:val="0"/>
        </w:numPr>
        <w:shd w:val="clear" w:color="auto" w:fill="FFFFFF"/>
        <w:jc w:val="center"/>
        <w:rPr>
          <w:sz w:val="22"/>
          <w:lang w:val="lt-LT"/>
        </w:rPr>
      </w:pPr>
    </w:p>
    <w:p w14:paraId="7FAA3CCC" w14:textId="77777777" w:rsidR="00222680" w:rsidRPr="00C83F8A" w:rsidRDefault="00222680" w:rsidP="00222680">
      <w:pPr>
        <w:suppressAutoHyphens/>
        <w:rPr>
          <w:sz w:val="22"/>
          <w:lang w:val="lt-LT"/>
        </w:rPr>
      </w:pPr>
      <w:r w:rsidRPr="00C83F8A">
        <w:rPr>
          <w:b/>
          <w:sz w:val="22"/>
          <w:lang w:val="lt-LT"/>
        </w:rPr>
        <w:t>Atidžiai perskaitykite visą šį lapelį, prieš pradėdami vartoti vaistą, nes jame pateikiama Jums svarbi informacija.</w:t>
      </w:r>
    </w:p>
    <w:p w14:paraId="40EB4EF4" w14:textId="77777777" w:rsidR="00222680" w:rsidRPr="00C83F8A" w:rsidRDefault="00222680" w:rsidP="00222680">
      <w:pPr>
        <w:numPr>
          <w:ilvl w:val="0"/>
          <w:numId w:val="1"/>
        </w:numPr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Neišmeskite šio lapelio, nes vėl gali prireikti jį perskaityti. </w:t>
      </w:r>
    </w:p>
    <w:p w14:paraId="1E40AF66" w14:textId="77777777" w:rsidR="00222680" w:rsidRPr="00C83F8A" w:rsidRDefault="00222680" w:rsidP="00222680">
      <w:pPr>
        <w:numPr>
          <w:ilvl w:val="0"/>
          <w:numId w:val="1"/>
        </w:numPr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Jeigu kiltų daugiau klausimų, kreipkitės į gydytoją, vaistininką arba slaugytoją.</w:t>
      </w:r>
    </w:p>
    <w:p w14:paraId="32959DD8" w14:textId="77777777" w:rsidR="00222680" w:rsidRPr="00C83F8A" w:rsidRDefault="00222680" w:rsidP="00222680">
      <w:pPr>
        <w:numPr>
          <w:ilvl w:val="0"/>
          <w:numId w:val="1"/>
        </w:numPr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Šis vaistas skirtas tik Jums, todėl kitiems žmonėms jo duoti negalima. Vaistas gali jiems pakenkti (net tiems, kurių ligos požymiai yra tokie patys kaip Jūsų).</w:t>
      </w:r>
      <w:r w:rsidRPr="00C83F8A">
        <w:rPr>
          <w:color w:val="008000"/>
          <w:sz w:val="22"/>
          <w:lang w:val="lt-LT"/>
        </w:rPr>
        <w:t xml:space="preserve"> </w:t>
      </w:r>
    </w:p>
    <w:p w14:paraId="30D52D61" w14:textId="77777777" w:rsidR="00222680" w:rsidRPr="00C83F8A" w:rsidRDefault="00222680" w:rsidP="00222680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7D3AA7C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4E431FFC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02EE449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Apie ką rašoma šiame lapelyje?</w:t>
      </w:r>
    </w:p>
    <w:p w14:paraId="21F880EA" w14:textId="77777777" w:rsidR="00222680" w:rsidRPr="00C83F8A" w:rsidRDefault="00222680" w:rsidP="00222680">
      <w:pPr>
        <w:rPr>
          <w:sz w:val="22"/>
          <w:lang w:val="lt-LT"/>
        </w:rPr>
      </w:pPr>
    </w:p>
    <w:p w14:paraId="557653EB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1.</w:t>
      </w:r>
      <w:r w:rsidRPr="00C83F8A">
        <w:rPr>
          <w:b/>
          <w:sz w:val="22"/>
          <w:lang w:val="lt-LT"/>
        </w:rPr>
        <w:tab/>
      </w:r>
      <w:r w:rsidRPr="00C83F8A">
        <w:rPr>
          <w:sz w:val="22"/>
          <w:lang w:val="lt-LT"/>
        </w:rPr>
        <w:t xml:space="preserve">Kas yra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ir kam jis vartojamas</w:t>
      </w:r>
    </w:p>
    <w:p w14:paraId="377E4E77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2.</w:t>
      </w:r>
      <w:r w:rsidRPr="00C83F8A">
        <w:rPr>
          <w:b/>
          <w:sz w:val="22"/>
          <w:lang w:val="lt-LT"/>
        </w:rPr>
        <w:tab/>
      </w:r>
      <w:r w:rsidRPr="00C83F8A">
        <w:rPr>
          <w:sz w:val="22"/>
          <w:lang w:val="lt-LT"/>
        </w:rPr>
        <w:t xml:space="preserve">Kas žinotina prieš vartojant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</w:p>
    <w:p w14:paraId="0394FAE2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3.</w:t>
      </w:r>
      <w:r w:rsidRPr="00C83F8A">
        <w:rPr>
          <w:sz w:val="22"/>
          <w:lang w:val="lt-LT"/>
        </w:rPr>
        <w:tab/>
        <w:t xml:space="preserve">Kaip vartoti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</w:p>
    <w:p w14:paraId="056966CE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4.</w:t>
      </w:r>
      <w:r w:rsidRPr="00C83F8A">
        <w:rPr>
          <w:sz w:val="22"/>
          <w:lang w:val="lt-LT"/>
        </w:rPr>
        <w:tab/>
        <w:t>Galimas šalutinis poveikis</w:t>
      </w:r>
    </w:p>
    <w:p w14:paraId="379990E1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5.</w:t>
      </w:r>
      <w:r w:rsidRPr="00C83F8A">
        <w:rPr>
          <w:sz w:val="22"/>
          <w:lang w:val="lt-LT"/>
        </w:rPr>
        <w:tab/>
        <w:t xml:space="preserve">Kaip laikyti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</w:p>
    <w:p w14:paraId="1957C961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6.</w:t>
      </w:r>
      <w:r w:rsidRPr="00C83F8A">
        <w:rPr>
          <w:sz w:val="22"/>
          <w:lang w:val="lt-LT"/>
        </w:rPr>
        <w:tab/>
        <w:t>Pakuotės turinys ir kita informacija</w:t>
      </w:r>
    </w:p>
    <w:p w14:paraId="57D5463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2BF3536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0D31200" w14:textId="77777777" w:rsidR="00222680" w:rsidRPr="00C83F8A" w:rsidRDefault="00222680" w:rsidP="00222680">
      <w:pPr>
        <w:keepNext/>
        <w:ind w:left="567" w:hanging="567"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1.</w:t>
      </w:r>
      <w:r w:rsidRPr="00C83F8A">
        <w:rPr>
          <w:b/>
          <w:sz w:val="22"/>
          <w:lang w:val="lt-LT"/>
        </w:rPr>
        <w:tab/>
        <w:t xml:space="preserve">Kas yra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ir kam jis vartojamas</w:t>
      </w:r>
    </w:p>
    <w:p w14:paraId="2C664858" w14:textId="77777777" w:rsidR="00222680" w:rsidRPr="00C83F8A" w:rsidRDefault="00222680" w:rsidP="00222680">
      <w:pPr>
        <w:tabs>
          <w:tab w:val="left" w:pos="567"/>
        </w:tabs>
        <w:ind w:left="567" w:hanging="567"/>
        <w:rPr>
          <w:sz w:val="22"/>
          <w:lang w:val="lt-LT"/>
        </w:rPr>
      </w:pPr>
    </w:p>
    <w:p w14:paraId="6AF2103D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sudėtyje yra veikliosios medžiagos </w:t>
      </w:r>
      <w:proofErr w:type="spellStart"/>
      <w:r w:rsidRPr="00C83F8A">
        <w:rPr>
          <w:sz w:val="22"/>
          <w:lang w:val="lt-LT"/>
        </w:rPr>
        <w:t>fulvestranto</w:t>
      </w:r>
      <w:proofErr w:type="spellEnd"/>
      <w:r w:rsidRPr="00C83F8A">
        <w:rPr>
          <w:sz w:val="22"/>
          <w:lang w:val="lt-LT"/>
        </w:rPr>
        <w:t>, kuri priklauso estrogenų receptorius blokuojančių vaistų grupei. Estrogenai yra moteriškų lytinių hormonų grupė, kurie kai kuriais atvejais gali būti susiję su krūties vėžio augimu.</w:t>
      </w:r>
    </w:p>
    <w:p w14:paraId="6365DDCF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</w:p>
    <w:p w14:paraId="55FB2C88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vartojamas:</w:t>
      </w:r>
    </w:p>
    <w:p w14:paraId="1FE8518C" w14:textId="77777777" w:rsidR="00222680" w:rsidRPr="00C83F8A" w:rsidRDefault="00222680" w:rsidP="00222680">
      <w:pPr>
        <w:pStyle w:val="Sraopastraipa"/>
        <w:numPr>
          <w:ilvl w:val="0"/>
          <w:numId w:val="12"/>
        </w:numPr>
        <w:tabs>
          <w:tab w:val="left" w:pos="0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vienas: gydyti moteris po menopauzės, sergančias tam tikru estrogenų receptoriams teigiamu krūties vėžiu, kuris yra lokaliai progresavęs ar išplitęs į kitas organizmo vietas (</w:t>
      </w:r>
      <w:proofErr w:type="spellStart"/>
      <w:r w:rsidRPr="00C83F8A">
        <w:rPr>
          <w:sz w:val="22"/>
          <w:lang w:val="lt-LT"/>
        </w:rPr>
        <w:t>metastazavęs</w:t>
      </w:r>
      <w:proofErr w:type="spellEnd"/>
      <w:r w:rsidRPr="00C83F8A">
        <w:rPr>
          <w:sz w:val="22"/>
          <w:lang w:val="lt-LT"/>
        </w:rPr>
        <w:t>), arba</w:t>
      </w:r>
    </w:p>
    <w:p w14:paraId="2E8D302B" w14:textId="77777777" w:rsidR="00222680" w:rsidRPr="00C83F8A" w:rsidRDefault="00222680" w:rsidP="00222680">
      <w:pPr>
        <w:pStyle w:val="Sraopastraipa"/>
        <w:numPr>
          <w:ilvl w:val="0"/>
          <w:numId w:val="12"/>
        </w:numPr>
        <w:tabs>
          <w:tab w:val="left" w:pos="0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kartu su </w:t>
      </w:r>
      <w:proofErr w:type="spellStart"/>
      <w:r w:rsidRPr="00C83F8A">
        <w:rPr>
          <w:sz w:val="22"/>
          <w:lang w:val="lt-LT"/>
        </w:rPr>
        <w:t>palbociklibu</w:t>
      </w:r>
      <w:proofErr w:type="spellEnd"/>
      <w:r w:rsidRPr="00C83F8A">
        <w:rPr>
          <w:sz w:val="22"/>
          <w:lang w:val="lt-LT"/>
        </w:rPr>
        <w:t xml:space="preserve"> gydyti moteris, sergančias tam tikru hormonų receptoriams teigiamu, žmogaus epidermio augimo faktoriaus receptoriams Nr. 2 neigiamu krūties vėžiu, kuris yra lokaliai progresavęs arba išplitęs į kitas organizmo vietas (</w:t>
      </w:r>
      <w:proofErr w:type="spellStart"/>
      <w:r w:rsidRPr="00C83F8A">
        <w:rPr>
          <w:sz w:val="22"/>
          <w:lang w:val="lt-LT"/>
        </w:rPr>
        <w:t>metastazavęs</w:t>
      </w:r>
      <w:proofErr w:type="spellEnd"/>
      <w:r w:rsidRPr="00C83F8A">
        <w:rPr>
          <w:sz w:val="22"/>
          <w:lang w:val="lt-LT"/>
        </w:rPr>
        <w:t xml:space="preserve">). Moterims, kurioms dar nėra menopauzės, kartu skiriama vaisto, vadinamo </w:t>
      </w:r>
      <w:proofErr w:type="spellStart"/>
      <w:r w:rsidRPr="00C83F8A">
        <w:rPr>
          <w:sz w:val="22"/>
          <w:lang w:val="lt-LT"/>
        </w:rPr>
        <w:t>liuteinizuojantį</w:t>
      </w:r>
      <w:proofErr w:type="spellEnd"/>
      <w:r w:rsidRPr="00C83F8A">
        <w:rPr>
          <w:sz w:val="22"/>
          <w:lang w:val="lt-LT"/>
        </w:rPr>
        <w:t xml:space="preserve"> hormoną atpalaiduojančio hormono (LHAH) </w:t>
      </w:r>
      <w:proofErr w:type="spellStart"/>
      <w:r w:rsidRPr="00C83F8A">
        <w:rPr>
          <w:sz w:val="22"/>
          <w:lang w:val="lt-LT"/>
        </w:rPr>
        <w:t>agonistu</w:t>
      </w:r>
      <w:proofErr w:type="spellEnd"/>
      <w:r w:rsidRPr="00C83F8A">
        <w:rPr>
          <w:sz w:val="22"/>
          <w:lang w:val="lt-LT"/>
        </w:rPr>
        <w:t xml:space="preserve">. </w:t>
      </w:r>
    </w:p>
    <w:p w14:paraId="797D9FF5" w14:textId="77777777" w:rsidR="00222680" w:rsidRPr="00C83F8A" w:rsidRDefault="00222680" w:rsidP="00222680">
      <w:pPr>
        <w:pStyle w:val="Sraopastraipa"/>
        <w:tabs>
          <w:tab w:val="left" w:pos="0"/>
        </w:tabs>
        <w:ind w:left="0"/>
        <w:rPr>
          <w:sz w:val="22"/>
          <w:lang w:val="lt-LT"/>
        </w:rPr>
      </w:pPr>
    </w:p>
    <w:p w14:paraId="636E7F00" w14:textId="77777777" w:rsidR="00222680" w:rsidRPr="00C83F8A" w:rsidRDefault="00222680" w:rsidP="00222680">
      <w:pPr>
        <w:pStyle w:val="Sraopastraipa"/>
        <w:tabs>
          <w:tab w:val="left" w:pos="0"/>
        </w:tabs>
        <w:ind w:left="0"/>
        <w:rPr>
          <w:sz w:val="22"/>
          <w:lang w:val="lt-LT"/>
        </w:rPr>
      </w:pPr>
      <w:r w:rsidRPr="00C83F8A">
        <w:rPr>
          <w:sz w:val="22"/>
          <w:lang w:val="lt-LT"/>
        </w:rPr>
        <w:t xml:space="preserve">Vartojant </w:t>
      </w:r>
      <w:proofErr w:type="spellStart"/>
      <w:r w:rsidRPr="00C83F8A">
        <w:rPr>
          <w:sz w:val="22"/>
          <w:lang w:val="lt-LT"/>
        </w:rPr>
        <w:t>fulvestrantą</w:t>
      </w:r>
      <w:proofErr w:type="spellEnd"/>
      <w:r w:rsidRPr="00C83F8A">
        <w:rPr>
          <w:sz w:val="22"/>
          <w:lang w:val="lt-LT"/>
        </w:rPr>
        <w:t xml:space="preserve"> kartu su </w:t>
      </w:r>
      <w:proofErr w:type="spellStart"/>
      <w:r w:rsidRPr="00C83F8A">
        <w:rPr>
          <w:sz w:val="22"/>
          <w:lang w:val="lt-LT"/>
        </w:rPr>
        <w:t>palbociklibu</w:t>
      </w:r>
      <w:proofErr w:type="spellEnd"/>
      <w:r w:rsidRPr="00C83F8A">
        <w:rPr>
          <w:sz w:val="22"/>
          <w:lang w:val="lt-LT"/>
        </w:rPr>
        <w:t xml:space="preserve">, svarbu taip pat perskaityti </w:t>
      </w:r>
      <w:proofErr w:type="spellStart"/>
      <w:r w:rsidRPr="00C83F8A">
        <w:rPr>
          <w:sz w:val="22"/>
          <w:lang w:val="lt-LT"/>
        </w:rPr>
        <w:t>palbociklibo</w:t>
      </w:r>
      <w:proofErr w:type="spellEnd"/>
      <w:r w:rsidRPr="00C83F8A">
        <w:rPr>
          <w:sz w:val="22"/>
          <w:lang w:val="lt-LT"/>
        </w:rPr>
        <w:t xml:space="preserve"> pakuotės lapelį. Jei kiltų klausimų dėl </w:t>
      </w:r>
      <w:proofErr w:type="spellStart"/>
      <w:r w:rsidRPr="00C83F8A">
        <w:rPr>
          <w:sz w:val="22"/>
          <w:lang w:val="lt-LT"/>
        </w:rPr>
        <w:t>palbociklibo</w:t>
      </w:r>
      <w:proofErr w:type="spellEnd"/>
      <w:r w:rsidRPr="00C83F8A">
        <w:rPr>
          <w:sz w:val="22"/>
          <w:lang w:val="lt-LT"/>
        </w:rPr>
        <w:t>, klauskite gydytojo.</w:t>
      </w:r>
    </w:p>
    <w:p w14:paraId="210B0CBA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FF3FA5C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DD87D82" w14:textId="77777777" w:rsidR="00222680" w:rsidRPr="00C83F8A" w:rsidRDefault="00222680" w:rsidP="00222680">
      <w:pPr>
        <w:keepNext/>
        <w:ind w:left="567" w:hanging="567"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2.</w:t>
      </w:r>
      <w:r w:rsidRPr="00C83F8A">
        <w:rPr>
          <w:b/>
          <w:sz w:val="22"/>
          <w:lang w:val="lt-LT"/>
        </w:rPr>
        <w:tab/>
        <w:t xml:space="preserve">Kas žinotina prieš vartojant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</w:p>
    <w:p w14:paraId="45538EC9" w14:textId="77777777" w:rsidR="00222680" w:rsidRPr="00C83F8A" w:rsidRDefault="00222680" w:rsidP="00222680">
      <w:pPr>
        <w:tabs>
          <w:tab w:val="left" w:pos="567"/>
        </w:tabs>
        <w:ind w:left="567" w:hanging="567"/>
        <w:rPr>
          <w:b/>
          <w:sz w:val="22"/>
          <w:lang w:val="lt-LT"/>
        </w:rPr>
      </w:pPr>
    </w:p>
    <w:p w14:paraId="31999574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vartoti </w:t>
      </w:r>
      <w:r w:rsidRPr="00D16CA0">
        <w:rPr>
          <w:b/>
          <w:sz w:val="22"/>
          <w:lang w:val="lt-LT"/>
        </w:rPr>
        <w:t>draudžiama:</w:t>
      </w:r>
    </w:p>
    <w:p w14:paraId="6C075436" w14:textId="77777777" w:rsidR="00222680" w:rsidRPr="00C83F8A" w:rsidRDefault="00222680" w:rsidP="00222680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jeigu yra alergija veikliajai medžiagai arba bet kuriai pagalbinei šio vaisto medžiagai (jos išvardytos 6 skyriuje);</w:t>
      </w:r>
    </w:p>
    <w:p w14:paraId="703689FC" w14:textId="77777777" w:rsidR="00222680" w:rsidRPr="00C83F8A" w:rsidRDefault="00222680" w:rsidP="00222680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jeigu jūs esate nėščia arba žindyvė (žr. skyrių „Nėštumas</w:t>
      </w:r>
      <w:r>
        <w:rPr>
          <w:sz w:val="22"/>
          <w:lang w:val="lt-LT"/>
        </w:rPr>
        <w:t xml:space="preserve"> ir </w:t>
      </w:r>
      <w:r w:rsidRPr="00C83F8A">
        <w:rPr>
          <w:sz w:val="22"/>
          <w:lang w:val="lt-LT"/>
        </w:rPr>
        <w:t>žindymo laikotarpis“);</w:t>
      </w:r>
    </w:p>
    <w:p w14:paraId="775877D0" w14:textId="77777777" w:rsidR="00222680" w:rsidRPr="00C83F8A" w:rsidRDefault="00222680" w:rsidP="00222680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jeigu labai sutrikusi Jūsų kepenų veikla.</w:t>
      </w:r>
    </w:p>
    <w:p w14:paraId="17F95CBA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4671047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 xml:space="preserve">Įspėjimai ir atsargumo priemonės </w:t>
      </w:r>
    </w:p>
    <w:p w14:paraId="10E8634A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sz w:val="22"/>
          <w:lang w:val="lt-LT"/>
        </w:rPr>
      </w:pPr>
      <w:r w:rsidRPr="00C83F8A">
        <w:rPr>
          <w:sz w:val="22"/>
          <w:lang w:val="lt-LT"/>
        </w:rPr>
        <w:t xml:space="preserve">Pasitarkite su gydytoju arba vaistininku, prieš pradėdami vartoti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>.</w:t>
      </w:r>
    </w:p>
    <w:p w14:paraId="3E35CC26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sz w:val="22"/>
          <w:lang w:val="lt-LT"/>
        </w:rPr>
      </w:pPr>
      <w:r w:rsidRPr="00C83F8A">
        <w:rPr>
          <w:sz w:val="22"/>
          <w:lang w:val="lt-LT"/>
        </w:rPr>
        <w:t>Pasakykite savo gydytojui, jeigu Jums tinka bet kuri iš šių situacijų:</w:t>
      </w:r>
    </w:p>
    <w:p w14:paraId="30E5A579" w14:textId="77777777" w:rsidR="00222680" w:rsidRPr="00C83F8A" w:rsidRDefault="00222680" w:rsidP="00222680">
      <w:pPr>
        <w:numPr>
          <w:ilvl w:val="0"/>
          <w:numId w:val="8"/>
        </w:numPr>
        <w:tabs>
          <w:tab w:val="left" w:pos="0"/>
        </w:tabs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turite problemų su inkstais arba kepenimis;</w:t>
      </w:r>
    </w:p>
    <w:p w14:paraId="7509DA5C" w14:textId="77777777" w:rsidR="00222680" w:rsidRPr="00C83F8A" w:rsidRDefault="00222680" w:rsidP="00222680">
      <w:pPr>
        <w:numPr>
          <w:ilvl w:val="0"/>
          <w:numId w:val="8"/>
        </w:numPr>
        <w:tabs>
          <w:tab w:val="left" w:pos="0"/>
        </w:tabs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lastRenderedPageBreak/>
        <w:t>kraujyje mažai trombocitų (kurie padeda kraujui krešėti) ar yra kraujavimo sutrikimų;</w:t>
      </w:r>
    </w:p>
    <w:p w14:paraId="160AFF99" w14:textId="77777777" w:rsidR="00222680" w:rsidRPr="00C83F8A" w:rsidRDefault="00222680" w:rsidP="00222680">
      <w:pPr>
        <w:numPr>
          <w:ilvl w:val="0"/>
          <w:numId w:val="8"/>
        </w:numPr>
        <w:tabs>
          <w:tab w:val="left" w:pos="0"/>
        </w:tabs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anksčiau pasitaikė sutrikimų dėl kraujo krešulių;</w:t>
      </w:r>
    </w:p>
    <w:p w14:paraId="3EFC53F1" w14:textId="77777777" w:rsidR="00222680" w:rsidRPr="00C83F8A" w:rsidRDefault="00222680" w:rsidP="00222680">
      <w:pPr>
        <w:numPr>
          <w:ilvl w:val="0"/>
          <w:numId w:val="8"/>
        </w:numPr>
        <w:tabs>
          <w:tab w:val="left" w:pos="0"/>
        </w:tabs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sergate osteoporoze (kaulų tankio netekimas);</w:t>
      </w:r>
    </w:p>
    <w:p w14:paraId="712D29B4" w14:textId="77777777" w:rsidR="00222680" w:rsidRPr="00C83F8A" w:rsidRDefault="00222680" w:rsidP="00222680">
      <w:pPr>
        <w:numPr>
          <w:ilvl w:val="0"/>
          <w:numId w:val="8"/>
        </w:numPr>
        <w:tabs>
          <w:tab w:val="left" w:pos="0"/>
        </w:tabs>
        <w:ind w:left="567" w:right="-2" w:hanging="567"/>
        <w:rPr>
          <w:sz w:val="22"/>
          <w:lang w:val="lt-LT"/>
        </w:rPr>
      </w:pPr>
      <w:r w:rsidRPr="00C83F8A">
        <w:rPr>
          <w:sz w:val="22"/>
          <w:lang w:val="lt-LT"/>
        </w:rPr>
        <w:t>sergate alkoholizmu (žr. skyrių „</w:t>
      </w:r>
      <w:proofErr w:type="spellStart"/>
      <w:r w:rsidRPr="00C83F8A">
        <w:rPr>
          <w:sz w:val="22"/>
          <w:lang w:val="lt-LT"/>
        </w:rPr>
        <w:t>Fluvestrant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sudėtyje yra 96</w:t>
      </w:r>
      <w:r>
        <w:rPr>
          <w:sz w:val="22"/>
          <w:lang w:val="lt-LT"/>
        </w:rPr>
        <w:t> </w:t>
      </w:r>
      <w:r w:rsidRPr="00C83F8A">
        <w:rPr>
          <w:sz w:val="22"/>
          <w:lang w:val="lt-LT"/>
        </w:rPr>
        <w:t>% etanolio (alkoholio)“).</w:t>
      </w:r>
    </w:p>
    <w:p w14:paraId="6CA5C078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b/>
          <w:sz w:val="22"/>
          <w:lang w:val="lt-LT"/>
        </w:rPr>
      </w:pPr>
    </w:p>
    <w:p w14:paraId="2DD5B2F5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Fulvestranto</w:t>
      </w:r>
      <w:proofErr w:type="spellEnd"/>
      <w:r w:rsidRPr="00C83F8A">
        <w:rPr>
          <w:sz w:val="22"/>
          <w:lang w:val="lt-LT"/>
        </w:rPr>
        <w:t xml:space="preserve"> (vartojamo tik vieno arba derinyje su </w:t>
      </w:r>
      <w:proofErr w:type="spellStart"/>
      <w:r w:rsidRPr="00C83F8A">
        <w:rPr>
          <w:sz w:val="22"/>
          <w:lang w:val="lt-LT"/>
        </w:rPr>
        <w:t>palbociklibu</w:t>
      </w:r>
      <w:proofErr w:type="spellEnd"/>
      <w:r w:rsidRPr="00C83F8A">
        <w:rPr>
          <w:sz w:val="22"/>
          <w:lang w:val="lt-LT"/>
        </w:rPr>
        <w:t>) veiksmingumas ir saugumas pacientėms, kurioms nustatyta kritinė vidaus organų liga, netirti.</w:t>
      </w:r>
    </w:p>
    <w:p w14:paraId="7A3F221D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sz w:val="22"/>
          <w:lang w:val="lt-LT"/>
        </w:rPr>
      </w:pPr>
      <w:r w:rsidRPr="00C83F8A">
        <w:rPr>
          <w:sz w:val="22"/>
          <w:lang w:val="lt-LT"/>
        </w:rPr>
        <w:t xml:space="preserve"> </w:t>
      </w:r>
    </w:p>
    <w:p w14:paraId="630CACD1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Vaikams ir paaugliams</w:t>
      </w:r>
    </w:p>
    <w:p w14:paraId="784EB88C" w14:textId="77777777" w:rsidR="00222680" w:rsidRPr="00C83F8A" w:rsidRDefault="00222680" w:rsidP="00222680">
      <w:pPr>
        <w:numPr>
          <w:ilvl w:val="12"/>
          <w:numId w:val="0"/>
        </w:numPr>
        <w:tabs>
          <w:tab w:val="left" w:pos="0"/>
        </w:tabs>
        <w:ind w:right="-2"/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netinka vaikams ir jaunesniems kaip 18</w:t>
      </w:r>
      <w:r>
        <w:rPr>
          <w:sz w:val="22"/>
          <w:lang w:val="lt-LT"/>
        </w:rPr>
        <w:t> </w:t>
      </w:r>
      <w:r w:rsidRPr="00C83F8A">
        <w:rPr>
          <w:sz w:val="22"/>
          <w:lang w:val="lt-LT"/>
        </w:rPr>
        <w:t>metų amžiaus paaugliams gydyti.</w:t>
      </w:r>
    </w:p>
    <w:p w14:paraId="7F0ABEE7" w14:textId="77777777" w:rsidR="00222680" w:rsidRPr="00C83F8A" w:rsidRDefault="00222680" w:rsidP="00222680">
      <w:pPr>
        <w:tabs>
          <w:tab w:val="left" w:pos="567"/>
        </w:tabs>
        <w:ind w:left="567" w:hanging="567"/>
        <w:rPr>
          <w:sz w:val="22"/>
          <w:lang w:val="lt-LT"/>
        </w:rPr>
      </w:pPr>
    </w:p>
    <w:p w14:paraId="5A4AA16C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 xml:space="preserve">Kiti vaistai ir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</w:p>
    <w:p w14:paraId="7C1F8FA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Jeigu vartojate ar neseniai vartojote kitų vaistų arba dėl to nesate tikri, apie tai pasakykite gydytojui arba vaistininkui.</w:t>
      </w:r>
    </w:p>
    <w:p w14:paraId="61D7480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Ypač svarbu pasakyti savo gydytojui, jeigu vartojate antikoaguliantų (vaistų, neleidžiančių susidaryti kraujo krešuliams).</w:t>
      </w:r>
    </w:p>
    <w:p w14:paraId="1AF2CAF3" w14:textId="77777777" w:rsidR="00222680" w:rsidRPr="00C83F8A" w:rsidRDefault="00222680" w:rsidP="00222680">
      <w:pPr>
        <w:rPr>
          <w:sz w:val="22"/>
          <w:lang w:val="lt-LT"/>
        </w:rPr>
      </w:pPr>
    </w:p>
    <w:p w14:paraId="6F608BAA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Nėštumas</w:t>
      </w:r>
      <w:r>
        <w:rPr>
          <w:b/>
          <w:sz w:val="22"/>
          <w:lang w:val="lt-LT"/>
        </w:rPr>
        <w:t xml:space="preserve"> ir</w:t>
      </w:r>
      <w:r w:rsidRPr="00C83F8A">
        <w:rPr>
          <w:b/>
          <w:sz w:val="22"/>
          <w:lang w:val="lt-LT"/>
        </w:rPr>
        <w:t xml:space="preserve"> žindymo laikotarpis </w:t>
      </w:r>
    </w:p>
    <w:p w14:paraId="65DAEC38" w14:textId="77777777" w:rsidR="00222680" w:rsidRPr="00C83F8A" w:rsidRDefault="00222680" w:rsidP="00222680">
      <w:pPr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draudžiama vartoti, jeigu esate nėščia. Jeigu galite pastoti, gydymo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laikotarpiu ir 2 metus po paskutinės vaisto dozės </w:t>
      </w:r>
      <w:r>
        <w:rPr>
          <w:sz w:val="22"/>
          <w:lang w:val="lt-LT"/>
        </w:rPr>
        <w:t xml:space="preserve">su </w:t>
      </w:r>
      <w:r w:rsidRPr="00C83F8A">
        <w:rPr>
          <w:sz w:val="22"/>
          <w:lang w:val="lt-LT"/>
        </w:rPr>
        <w:t>vartojimo turite taikyti veiksmingą kontracepcijos metodą.</w:t>
      </w:r>
    </w:p>
    <w:p w14:paraId="1AA51D1A" w14:textId="77777777" w:rsidR="00222680" w:rsidRPr="00C83F8A" w:rsidRDefault="00222680" w:rsidP="00222680">
      <w:pPr>
        <w:rPr>
          <w:sz w:val="22"/>
          <w:lang w:val="lt-LT"/>
        </w:rPr>
      </w:pPr>
    </w:p>
    <w:p w14:paraId="4B5A327B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 xml:space="preserve">PRIVALOTE nežindyti, kol taikomas gydymas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>.</w:t>
      </w:r>
    </w:p>
    <w:p w14:paraId="5E4F6FD3" w14:textId="77777777" w:rsidR="00222680" w:rsidRPr="00C83F8A" w:rsidRDefault="00222680" w:rsidP="00222680">
      <w:pPr>
        <w:rPr>
          <w:sz w:val="22"/>
          <w:lang w:val="lt-LT"/>
        </w:rPr>
      </w:pPr>
    </w:p>
    <w:p w14:paraId="2881D502" w14:textId="77777777" w:rsidR="00222680" w:rsidRPr="00C83F8A" w:rsidRDefault="00222680" w:rsidP="00222680">
      <w:pPr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Vairavimas ir mechanizmų valdymas</w:t>
      </w:r>
    </w:p>
    <w:p w14:paraId="17D58206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 xml:space="preserve">Jūsų gebėjimo vairuoti ir valdyti mechanizmus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neturėtų paveikti. Vis dėlto, jeigu po gydymo jaučiate nuovargį, atsisakykite vairuoti ar valdyti mechanizmus.</w:t>
      </w:r>
    </w:p>
    <w:p w14:paraId="74E9E0EA" w14:textId="77777777" w:rsidR="00222680" w:rsidRPr="00C83F8A" w:rsidRDefault="00222680" w:rsidP="00222680">
      <w:pPr>
        <w:rPr>
          <w:b/>
          <w:sz w:val="22"/>
          <w:lang w:val="lt-LT"/>
        </w:rPr>
      </w:pPr>
    </w:p>
    <w:p w14:paraId="4B666ED0" w14:textId="77777777" w:rsidR="00222680" w:rsidRPr="00C83F8A" w:rsidRDefault="00222680" w:rsidP="00222680">
      <w:pPr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sudėtyje yra 96</w:t>
      </w:r>
      <w:r>
        <w:rPr>
          <w:b/>
          <w:sz w:val="22"/>
          <w:lang w:val="lt-LT"/>
        </w:rPr>
        <w:t> </w:t>
      </w:r>
      <w:r w:rsidRPr="00C83F8A">
        <w:rPr>
          <w:b/>
          <w:sz w:val="22"/>
          <w:lang w:val="lt-LT"/>
        </w:rPr>
        <w:t>% etanolio (alkoholio)</w:t>
      </w:r>
    </w:p>
    <w:p w14:paraId="33B5FA81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 xml:space="preserve">Šio vaisto kiekviename 5 ml užpildytame švirkšte yra </w:t>
      </w:r>
      <w:r>
        <w:rPr>
          <w:sz w:val="22"/>
          <w:lang w:val="lt-LT"/>
        </w:rPr>
        <w:t>474</w:t>
      </w:r>
      <w:r w:rsidRPr="00C83F8A">
        <w:rPr>
          <w:sz w:val="22"/>
          <w:lang w:val="lt-LT"/>
        </w:rPr>
        <w:t xml:space="preserve"> mg alkoholio (etanolio); tai atitinka </w:t>
      </w:r>
      <w:r>
        <w:rPr>
          <w:sz w:val="22"/>
          <w:lang w:val="lt-LT"/>
        </w:rPr>
        <w:t>94</w:t>
      </w:r>
      <w:r w:rsidRPr="00C83F8A">
        <w:rPr>
          <w:sz w:val="22"/>
          <w:lang w:val="lt-LT"/>
        </w:rPr>
        <w:t>,8 mg/ml. Viena 10 ml vaisto dozė atitinka mažiau kaip 2</w:t>
      </w:r>
      <w:r>
        <w:rPr>
          <w:sz w:val="22"/>
          <w:lang w:val="lt-LT"/>
        </w:rPr>
        <w:t>4</w:t>
      </w:r>
      <w:r w:rsidRPr="00C83F8A">
        <w:rPr>
          <w:sz w:val="22"/>
          <w:lang w:val="lt-LT"/>
        </w:rPr>
        <w:t xml:space="preserve"> ml alaus arba </w:t>
      </w:r>
      <w:r>
        <w:rPr>
          <w:sz w:val="22"/>
          <w:lang w:val="lt-LT"/>
        </w:rPr>
        <w:t>10</w:t>
      </w:r>
      <w:r w:rsidRPr="00C83F8A">
        <w:rPr>
          <w:sz w:val="22"/>
          <w:lang w:val="lt-LT"/>
        </w:rPr>
        <w:t xml:space="preserve"> ml vyno. </w:t>
      </w:r>
    </w:p>
    <w:p w14:paraId="6757F1A4" w14:textId="77777777" w:rsidR="00222680" w:rsidRPr="005948A5" w:rsidRDefault="00222680" w:rsidP="00222680">
      <w:pPr>
        <w:rPr>
          <w:sz w:val="22"/>
          <w:lang w:val="lt-LT"/>
        </w:rPr>
      </w:pPr>
      <w:r w:rsidRPr="005948A5">
        <w:rPr>
          <w:sz w:val="22"/>
          <w:lang w:val="lt-LT"/>
        </w:rPr>
        <w:t>Mažas alkoholio kiekis, esantis šio vaisto sudėtyje, nesukelia pastebimo poveikio</w:t>
      </w:r>
      <w:r>
        <w:rPr>
          <w:sz w:val="22"/>
          <w:lang w:val="lt-LT"/>
        </w:rPr>
        <w:t>.</w:t>
      </w:r>
    </w:p>
    <w:p w14:paraId="33DE050F" w14:textId="77777777" w:rsidR="00222680" w:rsidRPr="00C83F8A" w:rsidRDefault="00222680" w:rsidP="00222680">
      <w:pPr>
        <w:rPr>
          <w:sz w:val="22"/>
          <w:lang w:val="lt-LT"/>
        </w:rPr>
      </w:pPr>
    </w:p>
    <w:p w14:paraId="6774DA2D" w14:textId="77777777" w:rsidR="00222680" w:rsidRPr="00C83F8A" w:rsidRDefault="00222680" w:rsidP="00222680">
      <w:pPr>
        <w:rPr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sudėtyje yra </w:t>
      </w:r>
      <w:proofErr w:type="spellStart"/>
      <w:r w:rsidRPr="00C83F8A">
        <w:rPr>
          <w:b/>
          <w:sz w:val="22"/>
          <w:lang w:val="lt-LT"/>
        </w:rPr>
        <w:t>benzilo</w:t>
      </w:r>
      <w:proofErr w:type="spellEnd"/>
      <w:r w:rsidRPr="00C83F8A">
        <w:rPr>
          <w:b/>
          <w:sz w:val="22"/>
          <w:lang w:val="lt-LT"/>
        </w:rPr>
        <w:t xml:space="preserve"> alkoholio</w:t>
      </w:r>
    </w:p>
    <w:p w14:paraId="08E2E65D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 xml:space="preserve">Šio vaisto kiekviename užpildytame 5 ml švirkšte yra 500 mg </w:t>
      </w:r>
      <w:proofErr w:type="spellStart"/>
      <w:r w:rsidRPr="00C83F8A">
        <w:rPr>
          <w:sz w:val="22"/>
          <w:lang w:val="lt-LT"/>
        </w:rPr>
        <w:t>benzilo</w:t>
      </w:r>
      <w:proofErr w:type="spellEnd"/>
      <w:r w:rsidRPr="00C83F8A">
        <w:rPr>
          <w:sz w:val="22"/>
          <w:lang w:val="lt-LT"/>
        </w:rPr>
        <w:t xml:space="preserve"> alkoholio; tai atitinka 100 mg/ml. </w:t>
      </w:r>
    </w:p>
    <w:p w14:paraId="03AC347D" w14:textId="77777777" w:rsidR="00222680" w:rsidRPr="00C83F8A" w:rsidRDefault="00222680" w:rsidP="00222680">
      <w:pPr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Benzilo</w:t>
      </w:r>
      <w:proofErr w:type="spellEnd"/>
      <w:r w:rsidRPr="00C83F8A">
        <w:rPr>
          <w:sz w:val="22"/>
          <w:lang w:val="lt-LT"/>
        </w:rPr>
        <w:t xml:space="preserve"> alkoholis gali sukelti alergin</w:t>
      </w:r>
      <w:r>
        <w:rPr>
          <w:sz w:val="22"/>
          <w:lang w:val="lt-LT"/>
        </w:rPr>
        <w:t>ių</w:t>
      </w:r>
      <w:r w:rsidRPr="00C83F8A">
        <w:rPr>
          <w:sz w:val="22"/>
          <w:lang w:val="lt-LT"/>
        </w:rPr>
        <w:t xml:space="preserve"> reakcij</w:t>
      </w:r>
      <w:r>
        <w:rPr>
          <w:sz w:val="22"/>
          <w:lang w:val="lt-LT"/>
        </w:rPr>
        <w:t>ų</w:t>
      </w:r>
      <w:r w:rsidRPr="00C83F8A">
        <w:rPr>
          <w:sz w:val="22"/>
          <w:lang w:val="lt-LT"/>
        </w:rPr>
        <w:t>.</w:t>
      </w:r>
    </w:p>
    <w:p w14:paraId="00664374" w14:textId="77777777" w:rsidR="00222680" w:rsidRDefault="00222680" w:rsidP="00222680">
      <w:pPr>
        <w:rPr>
          <w:sz w:val="22"/>
          <w:lang w:val="lt-LT"/>
        </w:rPr>
      </w:pPr>
      <w:r w:rsidRPr="001A6EE9">
        <w:rPr>
          <w:sz w:val="22"/>
          <w:lang w:val="lt-LT"/>
        </w:rPr>
        <w:t>Pasitarkite su gydytoju arba vaistininku, jeigu</w:t>
      </w:r>
      <w:r>
        <w:rPr>
          <w:sz w:val="22"/>
          <w:lang w:val="lt-LT"/>
        </w:rPr>
        <w:t xml:space="preserve"> </w:t>
      </w:r>
      <w:r w:rsidRPr="001A6EE9">
        <w:rPr>
          <w:sz w:val="22"/>
          <w:lang w:val="lt-LT"/>
        </w:rPr>
        <w:t>sergate kepenų arba inkstų ligomis, kadangi didelis</w:t>
      </w:r>
      <w:r>
        <w:rPr>
          <w:sz w:val="22"/>
          <w:lang w:val="lt-LT"/>
        </w:rPr>
        <w:t xml:space="preserve"> </w:t>
      </w:r>
      <w:proofErr w:type="spellStart"/>
      <w:r w:rsidRPr="001A6EE9">
        <w:rPr>
          <w:sz w:val="22"/>
          <w:lang w:val="lt-LT"/>
        </w:rPr>
        <w:t>benzilo</w:t>
      </w:r>
      <w:proofErr w:type="spellEnd"/>
      <w:r w:rsidRPr="001A6EE9">
        <w:rPr>
          <w:sz w:val="22"/>
          <w:lang w:val="lt-LT"/>
        </w:rPr>
        <w:t xml:space="preserve"> alkoholio kiekis gali kauptis Jūsų organizme</w:t>
      </w:r>
      <w:r>
        <w:rPr>
          <w:sz w:val="22"/>
          <w:lang w:val="lt-LT"/>
        </w:rPr>
        <w:t xml:space="preserve"> </w:t>
      </w:r>
      <w:r w:rsidRPr="001A6EE9">
        <w:rPr>
          <w:sz w:val="22"/>
          <w:lang w:val="lt-LT"/>
        </w:rPr>
        <w:t xml:space="preserve">ir sukelti šalutinį poveikį (vadinamąją </w:t>
      </w:r>
      <w:proofErr w:type="spellStart"/>
      <w:r w:rsidRPr="001A6EE9">
        <w:rPr>
          <w:sz w:val="22"/>
          <w:lang w:val="lt-LT"/>
        </w:rPr>
        <w:t>metabolinę</w:t>
      </w:r>
      <w:proofErr w:type="spellEnd"/>
      <w:r>
        <w:rPr>
          <w:sz w:val="22"/>
          <w:lang w:val="lt-LT"/>
        </w:rPr>
        <w:t xml:space="preserve"> </w:t>
      </w:r>
      <w:proofErr w:type="spellStart"/>
      <w:r w:rsidRPr="001A6EE9">
        <w:rPr>
          <w:sz w:val="22"/>
          <w:lang w:val="lt-LT"/>
        </w:rPr>
        <w:t>acidozę</w:t>
      </w:r>
      <w:proofErr w:type="spellEnd"/>
      <w:r w:rsidRPr="001A6EE9">
        <w:rPr>
          <w:sz w:val="22"/>
          <w:lang w:val="lt-LT"/>
        </w:rPr>
        <w:t>).</w:t>
      </w:r>
      <w:r w:rsidRPr="00C83F8A">
        <w:rPr>
          <w:sz w:val="22"/>
          <w:lang w:val="lt-LT"/>
        </w:rPr>
        <w:t xml:space="preserve"> </w:t>
      </w:r>
    </w:p>
    <w:p w14:paraId="6E367AC6" w14:textId="77777777" w:rsidR="00222680" w:rsidRDefault="00222680" w:rsidP="00222680">
      <w:pPr>
        <w:rPr>
          <w:sz w:val="22"/>
          <w:lang w:val="lt-LT"/>
        </w:rPr>
      </w:pPr>
    </w:p>
    <w:p w14:paraId="3B1102A1" w14:textId="77777777" w:rsidR="00222680" w:rsidRDefault="00222680" w:rsidP="00222680">
      <w:pPr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sudėtyje yra</w:t>
      </w:r>
      <w:r>
        <w:rPr>
          <w:b/>
          <w:sz w:val="22"/>
          <w:lang w:val="lt-LT"/>
        </w:rPr>
        <w:t xml:space="preserve"> </w:t>
      </w:r>
      <w:proofErr w:type="spellStart"/>
      <w:r>
        <w:rPr>
          <w:b/>
          <w:sz w:val="22"/>
          <w:lang w:val="lt-LT"/>
        </w:rPr>
        <w:t>benzilo</w:t>
      </w:r>
      <w:proofErr w:type="spellEnd"/>
      <w:r>
        <w:rPr>
          <w:b/>
          <w:sz w:val="22"/>
          <w:lang w:val="lt-LT"/>
        </w:rPr>
        <w:t xml:space="preserve"> </w:t>
      </w:r>
      <w:proofErr w:type="spellStart"/>
      <w:r>
        <w:rPr>
          <w:b/>
          <w:sz w:val="22"/>
          <w:lang w:val="lt-LT"/>
        </w:rPr>
        <w:t>benzoato</w:t>
      </w:r>
      <w:proofErr w:type="spellEnd"/>
    </w:p>
    <w:p w14:paraId="169EB6BA" w14:textId="77777777" w:rsidR="00222680" w:rsidRPr="00C83F8A" w:rsidRDefault="00222680" w:rsidP="00222680">
      <w:pPr>
        <w:rPr>
          <w:sz w:val="22"/>
          <w:lang w:val="lt-LT"/>
        </w:rPr>
      </w:pPr>
      <w:r>
        <w:rPr>
          <w:sz w:val="22"/>
          <w:lang w:val="lt-LT"/>
        </w:rPr>
        <w:t>K</w:t>
      </w:r>
      <w:r w:rsidRPr="00C83F8A">
        <w:rPr>
          <w:sz w:val="22"/>
          <w:lang w:val="lt-LT"/>
        </w:rPr>
        <w:t xml:space="preserve">iekviename </w:t>
      </w:r>
      <w:r>
        <w:rPr>
          <w:sz w:val="22"/>
          <w:lang w:val="lt-LT"/>
        </w:rPr>
        <w:t>š</w:t>
      </w:r>
      <w:r w:rsidRPr="00C83F8A">
        <w:rPr>
          <w:sz w:val="22"/>
          <w:lang w:val="lt-LT"/>
        </w:rPr>
        <w:t xml:space="preserve">io vaisto užpildytame 5 ml švirkšte yra </w:t>
      </w:r>
      <w:r>
        <w:rPr>
          <w:sz w:val="22"/>
          <w:lang w:val="lt-LT"/>
        </w:rPr>
        <w:t>750</w:t>
      </w:r>
      <w:r w:rsidRPr="00C83F8A">
        <w:rPr>
          <w:sz w:val="22"/>
          <w:lang w:val="lt-LT"/>
        </w:rPr>
        <w:t xml:space="preserve"> mg </w:t>
      </w:r>
      <w:proofErr w:type="spellStart"/>
      <w:r>
        <w:rPr>
          <w:sz w:val="22"/>
          <w:lang w:val="lt-LT"/>
        </w:rPr>
        <w:t>benzilo</w:t>
      </w:r>
      <w:proofErr w:type="spellEnd"/>
      <w:r>
        <w:rPr>
          <w:sz w:val="22"/>
          <w:lang w:val="lt-LT"/>
        </w:rPr>
        <w:t xml:space="preserve"> </w:t>
      </w:r>
      <w:proofErr w:type="spellStart"/>
      <w:r>
        <w:rPr>
          <w:sz w:val="22"/>
          <w:lang w:val="lt-LT"/>
        </w:rPr>
        <w:t>benzoato</w:t>
      </w:r>
      <w:proofErr w:type="spellEnd"/>
      <w:r w:rsidRPr="00C83F8A">
        <w:rPr>
          <w:sz w:val="22"/>
          <w:lang w:val="lt-LT"/>
        </w:rPr>
        <w:t>; tai atitinka 1</w:t>
      </w:r>
      <w:r>
        <w:rPr>
          <w:sz w:val="22"/>
          <w:lang w:val="lt-LT"/>
        </w:rPr>
        <w:t>50</w:t>
      </w:r>
      <w:r w:rsidRPr="00C83F8A">
        <w:rPr>
          <w:sz w:val="22"/>
          <w:lang w:val="lt-LT"/>
        </w:rPr>
        <w:t xml:space="preserve"> mg/ml. </w:t>
      </w:r>
    </w:p>
    <w:p w14:paraId="61D4C80C" w14:textId="77777777" w:rsidR="00222680" w:rsidRDefault="00222680" w:rsidP="00222680">
      <w:pPr>
        <w:rPr>
          <w:sz w:val="22"/>
          <w:lang w:val="lt-LT"/>
        </w:rPr>
      </w:pPr>
    </w:p>
    <w:p w14:paraId="466A0846" w14:textId="77777777" w:rsidR="00222680" w:rsidRPr="00C83F8A" w:rsidRDefault="00222680" w:rsidP="00222680">
      <w:pPr>
        <w:rPr>
          <w:sz w:val="22"/>
          <w:lang w:val="lt-LT"/>
        </w:rPr>
      </w:pPr>
    </w:p>
    <w:p w14:paraId="3B0B6354" w14:textId="77777777" w:rsidR="00222680" w:rsidRPr="00C83F8A" w:rsidRDefault="00222680" w:rsidP="00222680">
      <w:pPr>
        <w:keepNext/>
        <w:ind w:left="567" w:hanging="567"/>
        <w:outlineLvl w:val="2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3.</w:t>
      </w:r>
      <w:r w:rsidRPr="00C83F8A">
        <w:rPr>
          <w:b/>
          <w:sz w:val="22"/>
          <w:lang w:val="lt-LT"/>
        </w:rPr>
        <w:tab/>
        <w:t xml:space="preserve">Kaip vartoti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</w:p>
    <w:p w14:paraId="3EEE67BB" w14:textId="77777777" w:rsidR="00222680" w:rsidRPr="00C83F8A" w:rsidRDefault="00222680" w:rsidP="00222680">
      <w:pPr>
        <w:tabs>
          <w:tab w:val="left" w:pos="567"/>
        </w:tabs>
        <w:ind w:left="567" w:hanging="567"/>
        <w:rPr>
          <w:sz w:val="22"/>
          <w:lang w:val="lt-LT"/>
        </w:rPr>
      </w:pPr>
    </w:p>
    <w:p w14:paraId="5B0E3F15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r w:rsidRPr="00C83F8A">
        <w:rPr>
          <w:sz w:val="22"/>
          <w:lang w:val="lt-LT"/>
        </w:rPr>
        <w:t>Visada vartokite šį vaistą tiksliai kaip nurodė gydytojas arba vaistininkas. Jeigu abejojate, kreipkitės į</w:t>
      </w:r>
    </w:p>
    <w:p w14:paraId="4C96F3C7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r w:rsidRPr="00C83F8A">
        <w:rPr>
          <w:sz w:val="22"/>
          <w:lang w:val="lt-LT"/>
        </w:rPr>
        <w:t>gydytoją arba vaistininką.</w:t>
      </w:r>
    </w:p>
    <w:p w14:paraId="5612E964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</w:p>
    <w:p w14:paraId="2E9081D6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Rekomenduojama dozė yra 500 mg </w:t>
      </w:r>
      <w:proofErr w:type="spellStart"/>
      <w:r w:rsidRPr="00C83F8A">
        <w:rPr>
          <w:sz w:val="22"/>
          <w:lang w:val="lt-LT"/>
        </w:rPr>
        <w:t>fulvestranto</w:t>
      </w:r>
      <w:proofErr w:type="spellEnd"/>
      <w:r w:rsidRPr="00C83F8A">
        <w:rPr>
          <w:sz w:val="22"/>
          <w:lang w:val="lt-LT"/>
        </w:rPr>
        <w:t xml:space="preserve"> (dvi injekcijos po 250 mg/5 ml), suleidžiamo 1 kartą per mėnesį kartu su papildoma 500 mg doze, skiriama praėjus 2 savaitėms po pradinės dozės.</w:t>
      </w:r>
    </w:p>
    <w:p w14:paraId="78D1C6C8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</w:p>
    <w:p w14:paraId="22C3D0E8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Jūsų gydytojas arba slaugytojas lėtai sušvirkš vieną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injekciją į kiekvieną Jūsų sėdmenį.</w:t>
      </w:r>
    </w:p>
    <w:p w14:paraId="4D321DA3" w14:textId="77777777" w:rsidR="00222680" w:rsidRPr="00C83F8A" w:rsidRDefault="00222680" w:rsidP="00222680">
      <w:pPr>
        <w:tabs>
          <w:tab w:val="left" w:pos="0"/>
        </w:tabs>
        <w:rPr>
          <w:sz w:val="22"/>
          <w:lang w:val="lt-LT"/>
        </w:rPr>
      </w:pPr>
    </w:p>
    <w:p w14:paraId="16A7C963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DE5A645" w14:textId="77777777" w:rsidR="00222680" w:rsidRPr="00C83F8A" w:rsidRDefault="00222680" w:rsidP="00222680">
      <w:pPr>
        <w:keepNext/>
        <w:ind w:left="567" w:hanging="567"/>
        <w:outlineLvl w:val="2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4.</w:t>
      </w:r>
      <w:r w:rsidRPr="00C83F8A">
        <w:rPr>
          <w:b/>
          <w:sz w:val="22"/>
          <w:lang w:val="lt-LT"/>
        </w:rPr>
        <w:tab/>
        <w:t>Galimas šalutinis poveikis</w:t>
      </w:r>
    </w:p>
    <w:p w14:paraId="2E286D9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600159D3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Šis vaistas, kaip ir visi kiti, gali sukelti šalutinį poveikį, nors jis pasireiškia ne visiems žmonėms.</w:t>
      </w:r>
    </w:p>
    <w:p w14:paraId="2EDFEC4A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F78974A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Jums gali prireikti skubaus medicininio gydymo, jeigu Jums pasireiškia kuris nors toliau išvardytas šalutinis poveikis:</w:t>
      </w:r>
    </w:p>
    <w:p w14:paraId="3050EBDE" w14:textId="77777777" w:rsidR="00222680" w:rsidRPr="00C83F8A" w:rsidRDefault="00222680" w:rsidP="00222680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alerginė (padidėjusio jautrumo) reakcija, įskaitant veido, lūpų, liežuvio ir (arba) gerklės patinimą – tai gali būti anafilaksinių reakcijų požymiai;</w:t>
      </w:r>
    </w:p>
    <w:p w14:paraId="2B757266" w14:textId="77777777" w:rsidR="00222680" w:rsidRPr="00C83F8A" w:rsidRDefault="00222680" w:rsidP="00222680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tromboembolija (padidėjusi kraujo krešulių rizika)*;</w:t>
      </w:r>
    </w:p>
    <w:p w14:paraId="53B28939" w14:textId="77777777" w:rsidR="00222680" w:rsidRPr="00C83F8A" w:rsidRDefault="00222680" w:rsidP="00222680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kepenų uždegimas (hepatitas);</w:t>
      </w:r>
    </w:p>
    <w:p w14:paraId="03472534" w14:textId="77777777" w:rsidR="00222680" w:rsidRPr="00C83F8A" w:rsidRDefault="00222680" w:rsidP="00222680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kepenų nepakankamumas.</w:t>
      </w:r>
    </w:p>
    <w:p w14:paraId="5B6AF908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31E08A24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Pasakykite savo gydytojui, vaistininkui arba slaugytojui, jeigu pastebite kurį nors iš šių šalutinio poveikio atvejų:</w:t>
      </w:r>
    </w:p>
    <w:p w14:paraId="0E205695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09A63AE5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 xml:space="preserve">Šalutinis poveikis, pasireiškęs gydant pacientes vien tik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</w:p>
    <w:p w14:paraId="492E0F79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07147C36" w14:textId="77777777" w:rsidR="00222680" w:rsidRPr="00886655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 xml:space="preserve">Labai dažni šalutinio poveikio reiškiniai </w:t>
      </w:r>
      <w:r w:rsidRPr="004C36D6">
        <w:rPr>
          <w:sz w:val="22"/>
          <w:lang w:val="lt-LT"/>
        </w:rPr>
        <w:t>(gali pasireikšti ne rečiau kaip 1 iš 10 asmenų):</w:t>
      </w:r>
    </w:p>
    <w:p w14:paraId="37EDE2A2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reakcijos injekcijos vietoje, pvz., skausmas ir (arba) uždegimas;</w:t>
      </w:r>
    </w:p>
    <w:p w14:paraId="3C1C317A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nenormalus kepenų fermentų aktyvumas (nustatomas tiriant kraują)*;</w:t>
      </w:r>
    </w:p>
    <w:p w14:paraId="20A2D9E2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pykinimas (šleikštulys);</w:t>
      </w:r>
    </w:p>
    <w:p w14:paraId="228D6E4C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silpnumas, nuovargis*;</w:t>
      </w:r>
    </w:p>
    <w:p w14:paraId="26CD201E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sąnarių ir griaučių raumenų skausmas;</w:t>
      </w:r>
    </w:p>
    <w:p w14:paraId="2655F5D1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karščio pylimai;</w:t>
      </w:r>
    </w:p>
    <w:p w14:paraId="4AC42160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odos išbėrimas;</w:t>
      </w:r>
    </w:p>
    <w:p w14:paraId="61414088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alerginės (padidėjusio jautrumo) reakcijos: veido, lūpų, liežuvio ir (arba) gerklės patinimas.</w:t>
      </w:r>
    </w:p>
    <w:p w14:paraId="1F558763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2F379C9C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Visi kiti šalutiniai poveikiai</w:t>
      </w:r>
    </w:p>
    <w:p w14:paraId="037FD6A1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5A599CAD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 xml:space="preserve">Dažni šalutinio poveikio reiškiniai </w:t>
      </w:r>
      <w:r w:rsidRPr="00886655">
        <w:rPr>
          <w:sz w:val="22"/>
          <w:lang w:val="lt-LT"/>
        </w:rPr>
        <w:t>(gali pasireikšti rečiau kaip 1 iš 10 asmenų):</w:t>
      </w:r>
    </w:p>
    <w:p w14:paraId="3ADC8FE9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galvos skausmas;</w:t>
      </w:r>
    </w:p>
    <w:p w14:paraId="3A89A92C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vėmimas, viduriavimas arba apetito stoka*;</w:t>
      </w:r>
    </w:p>
    <w:p w14:paraId="4E2BDA6B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šlapimo takų infekcijos;</w:t>
      </w:r>
    </w:p>
    <w:p w14:paraId="0367281F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nugaros skausmas*;</w:t>
      </w:r>
    </w:p>
    <w:p w14:paraId="277ADA4C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padidėjęs </w:t>
      </w:r>
      <w:proofErr w:type="spellStart"/>
      <w:r w:rsidRPr="00C83F8A">
        <w:rPr>
          <w:sz w:val="22"/>
          <w:lang w:val="lt-LT"/>
        </w:rPr>
        <w:t>bilirubino</w:t>
      </w:r>
      <w:proofErr w:type="spellEnd"/>
      <w:r w:rsidRPr="00C83F8A">
        <w:rPr>
          <w:sz w:val="22"/>
          <w:lang w:val="lt-LT"/>
        </w:rPr>
        <w:t xml:space="preserve"> (kepenų gaminamo tulžies pigmento) kiekis;</w:t>
      </w:r>
    </w:p>
    <w:p w14:paraId="2F154F75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tromboembolija (kraujo krešulių susidarymo pavojaus padidėjimas) *;</w:t>
      </w:r>
    </w:p>
    <w:p w14:paraId="5F95F7AB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sumažėjęs trombocitų kiekis (</w:t>
      </w:r>
      <w:proofErr w:type="spellStart"/>
      <w:r w:rsidRPr="00C83F8A">
        <w:rPr>
          <w:sz w:val="22"/>
          <w:lang w:val="lt-LT"/>
        </w:rPr>
        <w:t>trombocitopenija</w:t>
      </w:r>
      <w:proofErr w:type="spellEnd"/>
      <w:r w:rsidRPr="00C83F8A">
        <w:rPr>
          <w:sz w:val="22"/>
          <w:lang w:val="lt-LT"/>
        </w:rPr>
        <w:t>);</w:t>
      </w:r>
    </w:p>
    <w:p w14:paraId="174B55DB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kraujavimas iš makšties;</w:t>
      </w:r>
    </w:p>
    <w:p w14:paraId="40297A44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skausmas nugaros pačioje, kuris vienoje pusėje plinta į koją (sėdmens nervo skausmai);</w:t>
      </w:r>
    </w:p>
    <w:p w14:paraId="12445607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staiga pasireiškę kojos silpnumas, nejautra, dilgčiojimas arba negalėjimas pajudinti (ypač</w:t>
      </w:r>
    </w:p>
    <w:p w14:paraId="62A4FD6B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vienoje kūno pusėje), staiga sutrikę ėjimas ar pusiausvyra (periferinė neuropatija).</w:t>
      </w:r>
    </w:p>
    <w:p w14:paraId="6E9AD88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457160AD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 xml:space="preserve">Nedažni šalutinio poveikio reiškiniai </w:t>
      </w:r>
      <w:r w:rsidRPr="00886655">
        <w:rPr>
          <w:sz w:val="22"/>
          <w:lang w:val="lt-LT"/>
        </w:rPr>
        <w:t>(gali pasireikšti rečiau kaip 1 iš 100 asmenų):</w:t>
      </w:r>
    </w:p>
    <w:p w14:paraId="29969827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tirštos balkšvos išskyros iš makšties ir </w:t>
      </w:r>
      <w:proofErr w:type="spellStart"/>
      <w:r w:rsidRPr="00C83F8A">
        <w:rPr>
          <w:sz w:val="22"/>
          <w:lang w:val="lt-LT"/>
        </w:rPr>
        <w:t>kandidozė</w:t>
      </w:r>
      <w:proofErr w:type="spellEnd"/>
      <w:r w:rsidRPr="00C83F8A">
        <w:rPr>
          <w:sz w:val="22"/>
          <w:lang w:val="lt-LT"/>
        </w:rPr>
        <w:t xml:space="preserve"> (infekcija);</w:t>
      </w:r>
    </w:p>
    <w:p w14:paraId="1157D8B4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kraujosruvos ir kraujavimas injekcijos vietoje;</w:t>
      </w:r>
    </w:p>
    <w:p w14:paraId="72211E45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padidėjęs gama-GT (kepenų fermento) aktyvumas (nustatomas tiriant kraują);</w:t>
      </w:r>
    </w:p>
    <w:p w14:paraId="7B9335B3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kepenų uždegimas (hepatitas);</w:t>
      </w:r>
    </w:p>
    <w:p w14:paraId="597FFEF3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kepenų nepakankamumas;</w:t>
      </w:r>
    </w:p>
    <w:p w14:paraId="1E6491E9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tirpimas, dilgčiojimas ir skausmas;</w:t>
      </w:r>
    </w:p>
    <w:p w14:paraId="133E6520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anafilaksinės reakcijos.</w:t>
      </w:r>
    </w:p>
    <w:p w14:paraId="5BBA290E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FC5F347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* Įskaitant šalutinio poveikio atvejus, kurių pasireiškimui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vaidmuo tiksliai negali būti įvertintas dėl pagrindinės ligos.</w:t>
      </w:r>
    </w:p>
    <w:p w14:paraId="3812A191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DCD090C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lastRenderedPageBreak/>
        <w:t xml:space="preserve">Šalutinis poveikis, pasireiškęs gydant pacientes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derinyje su </w:t>
      </w:r>
      <w:proofErr w:type="spellStart"/>
      <w:r w:rsidRPr="00C83F8A">
        <w:rPr>
          <w:b/>
          <w:sz w:val="22"/>
          <w:lang w:val="lt-LT"/>
        </w:rPr>
        <w:t>palbociklibu</w:t>
      </w:r>
      <w:proofErr w:type="spellEnd"/>
      <w:r w:rsidRPr="00C83F8A">
        <w:rPr>
          <w:b/>
          <w:sz w:val="22"/>
          <w:lang w:val="lt-LT"/>
        </w:rPr>
        <w:t>:</w:t>
      </w:r>
    </w:p>
    <w:p w14:paraId="7DE0F53C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A2D03DF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 xml:space="preserve">Labai dažni šalutinio poveikio reiškiniai </w:t>
      </w:r>
      <w:r w:rsidRPr="00886655">
        <w:rPr>
          <w:sz w:val="22"/>
          <w:lang w:val="lt-LT"/>
        </w:rPr>
        <w:t>(gali pasireikšti ne rečiau kaip 1 iš 10 asmenų):</w:t>
      </w:r>
    </w:p>
    <w:p w14:paraId="6BFA4C43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sumažėjęs baltųjų kraujo kūnelių </w:t>
      </w:r>
      <w:proofErr w:type="spellStart"/>
      <w:r w:rsidRPr="00C83F8A">
        <w:rPr>
          <w:sz w:val="22"/>
          <w:lang w:val="lt-LT"/>
        </w:rPr>
        <w:t>neutrofilų</w:t>
      </w:r>
      <w:proofErr w:type="spellEnd"/>
      <w:r w:rsidRPr="00C83F8A">
        <w:rPr>
          <w:sz w:val="22"/>
          <w:lang w:val="lt-LT"/>
        </w:rPr>
        <w:t xml:space="preserve"> skaičius (</w:t>
      </w:r>
      <w:proofErr w:type="spellStart"/>
      <w:r w:rsidRPr="00C83F8A">
        <w:rPr>
          <w:sz w:val="22"/>
          <w:lang w:val="lt-LT"/>
        </w:rPr>
        <w:t>neutropenija</w:t>
      </w:r>
      <w:proofErr w:type="spellEnd"/>
      <w:r w:rsidRPr="00C83F8A">
        <w:rPr>
          <w:sz w:val="22"/>
          <w:lang w:val="lt-LT"/>
        </w:rPr>
        <w:t>);</w:t>
      </w:r>
    </w:p>
    <w:p w14:paraId="7C4CA6C3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sumažėjęs baltųjų kraujo kūnelių skaičius (</w:t>
      </w:r>
      <w:proofErr w:type="spellStart"/>
      <w:r w:rsidRPr="00C83F8A">
        <w:rPr>
          <w:sz w:val="22"/>
          <w:lang w:val="lt-LT"/>
        </w:rPr>
        <w:t>leukopenija</w:t>
      </w:r>
      <w:proofErr w:type="spellEnd"/>
      <w:r w:rsidRPr="00C83F8A">
        <w:rPr>
          <w:sz w:val="22"/>
          <w:lang w:val="lt-LT"/>
        </w:rPr>
        <w:t>);</w:t>
      </w:r>
    </w:p>
    <w:p w14:paraId="23A693EF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infekcinės ligos;</w:t>
      </w:r>
    </w:p>
    <w:p w14:paraId="4885EC80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nuovargis;</w:t>
      </w:r>
    </w:p>
    <w:p w14:paraId="54CEB893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pykinimas (šleikštulys);</w:t>
      </w:r>
    </w:p>
    <w:p w14:paraId="198BC396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sumažėjęs raudonųjų kraujo kūnelių (eritrocitų) skaičius (anemija);</w:t>
      </w:r>
    </w:p>
    <w:p w14:paraId="21DAFF5A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burnos gleivinės uždegimas arba išopėjimas;</w:t>
      </w:r>
    </w:p>
    <w:p w14:paraId="6982D976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viduriavimas;</w:t>
      </w:r>
    </w:p>
    <w:p w14:paraId="5BDD85CB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sumažėjęs trombocitų skaičius (</w:t>
      </w:r>
      <w:proofErr w:type="spellStart"/>
      <w:r w:rsidRPr="00C83F8A">
        <w:rPr>
          <w:sz w:val="22"/>
          <w:lang w:val="lt-LT"/>
        </w:rPr>
        <w:t>trombocitopenija</w:t>
      </w:r>
      <w:proofErr w:type="spellEnd"/>
      <w:r w:rsidRPr="00C83F8A">
        <w:rPr>
          <w:sz w:val="22"/>
          <w:lang w:val="lt-LT"/>
        </w:rPr>
        <w:t>);</w:t>
      </w:r>
    </w:p>
    <w:p w14:paraId="5C62953C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vėmimas;</w:t>
      </w:r>
    </w:p>
    <w:p w14:paraId="4D040C7E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nuplikimas;</w:t>
      </w:r>
    </w:p>
    <w:p w14:paraId="2F60149E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odos išbėrimas;</w:t>
      </w:r>
    </w:p>
    <w:p w14:paraId="1403B8E2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apetito netekimas;</w:t>
      </w:r>
    </w:p>
    <w:p w14:paraId="6DD87484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karščiavimas.</w:t>
      </w:r>
    </w:p>
    <w:p w14:paraId="23FAD18F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68461A1D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 xml:space="preserve">Dažni šalutinio poveikio reiškiniai </w:t>
      </w:r>
      <w:r w:rsidRPr="00886655">
        <w:rPr>
          <w:sz w:val="22"/>
          <w:lang w:val="lt-LT"/>
        </w:rPr>
        <w:t>(gali pasireikšti rečiau kaip 1 iš 10 asmenų):</w:t>
      </w:r>
    </w:p>
    <w:p w14:paraId="6464A918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silpnumas;</w:t>
      </w:r>
    </w:p>
    <w:p w14:paraId="04B7E067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padidėjęs kepenų fermentų aktyvumas;</w:t>
      </w:r>
    </w:p>
    <w:p w14:paraId="1D288B5D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skonio jutimo nebuvimas;</w:t>
      </w:r>
    </w:p>
    <w:p w14:paraId="37772E40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kraujo tekėjimas iš nosies;</w:t>
      </w:r>
    </w:p>
    <w:p w14:paraId="72362151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ašarojimas;</w:t>
      </w:r>
    </w:p>
    <w:p w14:paraId="21A918FD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odos sausumas;</w:t>
      </w:r>
    </w:p>
    <w:p w14:paraId="6F305F6C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neryškus matymas</w:t>
      </w:r>
    </w:p>
    <w:p w14:paraId="2DC9B74F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akių sausumas.</w:t>
      </w:r>
    </w:p>
    <w:p w14:paraId="2E8A1BF4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35F39B5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735F12">
        <w:rPr>
          <w:b/>
          <w:bCs/>
          <w:sz w:val="22"/>
          <w:lang w:val="lt-LT"/>
        </w:rPr>
        <w:t>Nedažni šalutinio poveikio reiškiniai</w:t>
      </w:r>
      <w:r w:rsidRPr="00886655">
        <w:rPr>
          <w:sz w:val="22"/>
          <w:lang w:val="lt-LT"/>
        </w:rPr>
        <w:t xml:space="preserve"> (gali pasireikšti rečiau kaip 1 iš 100 asmenų):</w:t>
      </w:r>
    </w:p>
    <w:p w14:paraId="773594F7" w14:textId="77777777" w:rsidR="00222680" w:rsidRPr="00C83F8A" w:rsidRDefault="00222680" w:rsidP="00222680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karščiavimas su kitais infekcinės ligos požymiais (</w:t>
      </w:r>
      <w:proofErr w:type="spellStart"/>
      <w:r w:rsidRPr="00C83F8A">
        <w:rPr>
          <w:sz w:val="22"/>
          <w:lang w:val="lt-LT"/>
        </w:rPr>
        <w:t>febrilinė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neutropenija</w:t>
      </w:r>
      <w:proofErr w:type="spellEnd"/>
      <w:r w:rsidRPr="00C83F8A">
        <w:rPr>
          <w:sz w:val="22"/>
          <w:lang w:val="lt-LT"/>
        </w:rPr>
        <w:t>).</w:t>
      </w:r>
    </w:p>
    <w:p w14:paraId="5DA0BB1E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7A37639C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Pranešimas apie šalutinį poveikį</w:t>
      </w:r>
    </w:p>
    <w:p w14:paraId="39F53F3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>Pranešimą apie</w:t>
      </w:r>
      <w:r w:rsidRPr="00735F12">
        <w:rPr>
          <w:sz w:val="22"/>
        </w:rPr>
        <w:t xml:space="preserve"> šalutinį poveikį galite užpildyti ir pateikti Valstybinės vaistų kontrolės tarnybos prie Lietuvos Respublikos sveikatos apsaugos ministerijos </w:t>
      </w:r>
      <w:r>
        <w:rPr>
          <w:sz w:val="22"/>
          <w:szCs w:val="22"/>
          <w:lang w:eastAsia="lt-LT"/>
        </w:rPr>
        <w:t xml:space="preserve">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</w:t>
      </w:r>
      <w:r w:rsidRPr="00735F12">
        <w:rPr>
          <w:sz w:val="22"/>
        </w:rPr>
        <w:t xml:space="preserve"> Pranešdami apie šalutinį poveikį galite mums padėti gauti daugiau informacijos apie šio vaisto saugumą.</w:t>
      </w:r>
    </w:p>
    <w:p w14:paraId="108748C0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0FE9577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15E00495" w14:textId="77777777" w:rsidR="00222680" w:rsidRPr="00C83F8A" w:rsidRDefault="00222680" w:rsidP="00222680">
      <w:pPr>
        <w:keepNext/>
        <w:ind w:left="567" w:hanging="567"/>
        <w:outlineLvl w:val="2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5.</w:t>
      </w:r>
      <w:r w:rsidRPr="00C83F8A">
        <w:rPr>
          <w:b/>
          <w:sz w:val="22"/>
          <w:lang w:val="lt-LT"/>
        </w:rPr>
        <w:tab/>
        <w:t xml:space="preserve">Kaip laikyti </w:t>
      </w: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</w:p>
    <w:p w14:paraId="4E1C81E6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6B0301E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Šį vaistą laikykite vaikams nepastebimoje ir nepasiekiamoje vietoje.</w:t>
      </w:r>
    </w:p>
    <w:p w14:paraId="2032C764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7180EA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Ant dėžutės ir švirkšto po „Tinka iki“ ar „EXP“ nurodytam tinkamumo laikui pasibaigus, šio vaisto vartoti negalima. Vaistas tinkamas vartoti iki paskutinės nurodyto mėnesio dienos.</w:t>
      </w:r>
    </w:p>
    <w:p w14:paraId="50F7403C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8682BA4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Pastebėjus dalelių ar spalvos pokyčių, šio vaisto vartoti negalima.</w:t>
      </w:r>
    </w:p>
    <w:p w14:paraId="0F5F175C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4E0FE3A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Laikyti ir transportuoti šaltai (2</w:t>
      </w:r>
      <w:r>
        <w:rPr>
          <w:sz w:val="22"/>
          <w:lang w:val="lt-LT"/>
        </w:rPr>
        <w:t> </w:t>
      </w:r>
      <w:r w:rsidRPr="00C83F8A">
        <w:rPr>
          <w:sz w:val="22"/>
          <w:lang w:val="lt-LT"/>
        </w:rPr>
        <w:t>°C–8</w:t>
      </w:r>
      <w:r>
        <w:rPr>
          <w:sz w:val="22"/>
          <w:lang w:val="lt-LT"/>
        </w:rPr>
        <w:t> </w:t>
      </w:r>
      <w:r w:rsidRPr="00C83F8A">
        <w:rPr>
          <w:sz w:val="22"/>
          <w:lang w:val="lt-LT"/>
        </w:rPr>
        <w:t>°C).</w:t>
      </w:r>
    </w:p>
    <w:p w14:paraId="529DAFEC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</w:p>
    <w:p w14:paraId="0672CF4C" w14:textId="77777777" w:rsidR="00222680" w:rsidRPr="00C83F8A" w:rsidRDefault="00222680" w:rsidP="00222680">
      <w:pPr>
        <w:rPr>
          <w:lang w:val="lt-LT"/>
        </w:rPr>
      </w:pPr>
      <w:r w:rsidRPr="00C83F8A">
        <w:rPr>
          <w:lang w:val="lt-LT"/>
        </w:rPr>
        <w:t>Reikia vengti temperatūros nukrypimų už rekomenduojamų 2</w:t>
      </w:r>
      <w:r>
        <w:rPr>
          <w:lang w:val="lt-LT"/>
        </w:rPr>
        <w:t> </w:t>
      </w:r>
      <w:r w:rsidRPr="00C83F8A">
        <w:rPr>
          <w:lang w:val="lt-LT"/>
        </w:rPr>
        <w:t>°C–8</w:t>
      </w:r>
      <w:r>
        <w:rPr>
          <w:lang w:val="lt-LT"/>
        </w:rPr>
        <w:t> </w:t>
      </w:r>
      <w:r w:rsidRPr="00C83F8A">
        <w:rPr>
          <w:lang w:val="lt-LT"/>
        </w:rPr>
        <w:t xml:space="preserve">°C ribų. Tai reiškia, kad būtina vengti aukštesnės kaip 25 °C laikymo temperatūros. Rekomenduojamas laikas ne ilgesnis kaip </w:t>
      </w:r>
      <w:bookmarkStart w:id="0" w:name="_Hlk201151078"/>
      <w:r>
        <w:rPr>
          <w:lang w:val="lt-LT"/>
        </w:rPr>
        <w:t>4 mėnesiai</w:t>
      </w:r>
      <w:bookmarkEnd w:id="0"/>
      <w:r w:rsidRPr="00C83F8A">
        <w:rPr>
          <w:lang w:val="lt-LT"/>
        </w:rPr>
        <w:t xml:space="preserve">, per kurį vidutinė </w:t>
      </w:r>
      <w:r>
        <w:rPr>
          <w:lang w:val="lt-LT"/>
        </w:rPr>
        <w:t>vaisto</w:t>
      </w:r>
      <w:r w:rsidRPr="00C83F8A">
        <w:rPr>
          <w:lang w:val="lt-LT"/>
        </w:rPr>
        <w:t xml:space="preserve"> laikymo temperatūra gali būti žemesnė kaip 25</w:t>
      </w:r>
      <w:r>
        <w:rPr>
          <w:lang w:val="lt-LT"/>
        </w:rPr>
        <w:t> </w:t>
      </w:r>
      <w:r w:rsidRPr="00C83F8A">
        <w:rPr>
          <w:lang w:val="lt-LT"/>
        </w:rPr>
        <w:t>°C (bet aukštesnė kaip 2</w:t>
      </w:r>
      <w:r>
        <w:rPr>
          <w:lang w:val="lt-LT"/>
        </w:rPr>
        <w:t> </w:t>
      </w:r>
      <w:r w:rsidRPr="00C83F8A">
        <w:rPr>
          <w:lang w:val="lt-LT"/>
        </w:rPr>
        <w:t>°C–8</w:t>
      </w:r>
      <w:r>
        <w:rPr>
          <w:lang w:val="lt-LT"/>
        </w:rPr>
        <w:t> </w:t>
      </w:r>
      <w:r w:rsidRPr="00C83F8A">
        <w:rPr>
          <w:lang w:val="lt-LT"/>
        </w:rPr>
        <w:t xml:space="preserve">°C). Po temperatūros nukrypimo </w:t>
      </w:r>
      <w:r>
        <w:rPr>
          <w:lang w:val="lt-LT"/>
        </w:rPr>
        <w:t>vaistą</w:t>
      </w:r>
      <w:r w:rsidRPr="00C83F8A">
        <w:rPr>
          <w:lang w:val="lt-LT"/>
        </w:rPr>
        <w:t xml:space="preserve"> reikia nedelsiant </w:t>
      </w:r>
      <w:r w:rsidRPr="00C83F8A">
        <w:rPr>
          <w:lang w:val="lt-LT"/>
        </w:rPr>
        <w:lastRenderedPageBreak/>
        <w:t xml:space="preserve">grąžinti į rekomenduojamas laikymo sąlygas (laikyti ir transportuoti šaltai, </w:t>
      </w:r>
      <w:proofErr w:type="spellStart"/>
      <w:r w:rsidRPr="00C83F8A">
        <w:rPr>
          <w:lang w:val="lt-LT"/>
        </w:rPr>
        <w:t>t.y</w:t>
      </w:r>
      <w:proofErr w:type="spellEnd"/>
      <w:r w:rsidRPr="00C83F8A">
        <w:rPr>
          <w:lang w:val="lt-LT"/>
        </w:rPr>
        <w:t>. 2</w:t>
      </w:r>
      <w:r>
        <w:rPr>
          <w:lang w:val="lt-LT"/>
        </w:rPr>
        <w:t> </w:t>
      </w:r>
      <w:r w:rsidRPr="00C83F8A">
        <w:rPr>
          <w:lang w:val="lt-LT"/>
        </w:rPr>
        <w:t>°C–8</w:t>
      </w:r>
      <w:r>
        <w:rPr>
          <w:lang w:val="lt-LT"/>
        </w:rPr>
        <w:t> </w:t>
      </w:r>
      <w:r w:rsidRPr="00C83F8A">
        <w:rPr>
          <w:lang w:val="lt-LT"/>
        </w:rPr>
        <w:t xml:space="preserve">°C). Laikymo temperatūros nukrypimai turi suminį poveikį </w:t>
      </w:r>
      <w:r>
        <w:rPr>
          <w:lang w:val="lt-LT"/>
        </w:rPr>
        <w:t>vaisto</w:t>
      </w:r>
      <w:r w:rsidRPr="00C83F8A">
        <w:rPr>
          <w:lang w:val="lt-LT"/>
        </w:rPr>
        <w:t xml:space="preserve"> kokybei, todėl nurodytas </w:t>
      </w:r>
      <w:bookmarkStart w:id="1" w:name="_Hlk201151109"/>
      <w:r>
        <w:rPr>
          <w:lang w:val="lt-LT"/>
        </w:rPr>
        <w:t>4 mėnesių</w:t>
      </w:r>
      <w:bookmarkEnd w:id="1"/>
      <w:r w:rsidRPr="00C83F8A">
        <w:rPr>
          <w:lang w:val="lt-LT"/>
        </w:rPr>
        <w:t xml:space="preserve"> laiko tarpas negali būti viršytas per visą 2 metų </w:t>
      </w:r>
      <w:proofErr w:type="spellStart"/>
      <w:r w:rsidRPr="00C83F8A">
        <w:rPr>
          <w:lang w:val="lt-LT"/>
        </w:rPr>
        <w:t>Fulvestrant</w:t>
      </w:r>
      <w:proofErr w:type="spellEnd"/>
      <w:r w:rsidRPr="00C83F8A">
        <w:rPr>
          <w:lang w:val="lt-LT"/>
        </w:rPr>
        <w:t xml:space="preserve"> </w:t>
      </w:r>
      <w:proofErr w:type="spellStart"/>
      <w:r w:rsidRPr="00C83F8A">
        <w:rPr>
          <w:lang w:val="lt-LT"/>
        </w:rPr>
        <w:t>Teva</w:t>
      </w:r>
      <w:proofErr w:type="spellEnd"/>
      <w:r w:rsidRPr="00C83F8A">
        <w:rPr>
          <w:lang w:val="lt-LT"/>
        </w:rPr>
        <w:t xml:space="preserve"> tinkamumo laiką. Žemesnė kaip 2</w:t>
      </w:r>
      <w:r>
        <w:rPr>
          <w:lang w:val="lt-LT"/>
        </w:rPr>
        <w:t> </w:t>
      </w:r>
      <w:r w:rsidRPr="00C83F8A">
        <w:rPr>
          <w:lang w:val="lt-LT"/>
        </w:rPr>
        <w:t xml:space="preserve">°C temperatūra </w:t>
      </w:r>
      <w:r>
        <w:rPr>
          <w:lang w:val="lt-LT"/>
        </w:rPr>
        <w:t>vaistui</w:t>
      </w:r>
      <w:r w:rsidRPr="00C83F8A">
        <w:rPr>
          <w:lang w:val="lt-LT"/>
        </w:rPr>
        <w:t xml:space="preserve"> nekenkia, jeigu laikymo metu nėra žemesnė kaip -20</w:t>
      </w:r>
      <w:r>
        <w:rPr>
          <w:lang w:val="lt-LT"/>
        </w:rPr>
        <w:t> </w:t>
      </w:r>
      <w:r w:rsidRPr="00C83F8A">
        <w:rPr>
          <w:lang w:val="lt-LT"/>
        </w:rPr>
        <w:t>°C.</w:t>
      </w:r>
    </w:p>
    <w:p w14:paraId="7D8752EC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</w:p>
    <w:p w14:paraId="4B853067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Užpildytą švirkštą laikyti gamintojo pakuotėje, kad </w:t>
      </w:r>
      <w:r>
        <w:rPr>
          <w:sz w:val="22"/>
          <w:lang w:val="lt-LT"/>
        </w:rPr>
        <w:t>vaistas</w:t>
      </w:r>
      <w:r w:rsidRPr="00C83F8A">
        <w:rPr>
          <w:sz w:val="22"/>
          <w:lang w:val="lt-LT"/>
        </w:rPr>
        <w:t xml:space="preserve"> būtų apsaugotas nuo šviesos.</w:t>
      </w:r>
    </w:p>
    <w:p w14:paraId="4F9EC53F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1901D5F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Už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teisingą laikymą, vartojimą ir atliekų tvarkymą atsako Jūsų sveikatos priežiūros specialistas.</w:t>
      </w:r>
    </w:p>
    <w:p w14:paraId="7679EA32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3E1A8A5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Šis vaistas gali kelti pavojų aplinkai (vandeniui).Vaistų negalima išmesti į kanalizaciją arba su buitinėmis atliekomis. Kaip išmesti nereikalingus vaistus, klauskite vaistininko. Šios priemonės padės apsaugoti aplinką.</w:t>
      </w:r>
    </w:p>
    <w:p w14:paraId="1B39B69F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101FC024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2D1AD868" w14:textId="77777777" w:rsidR="00222680" w:rsidRPr="00C83F8A" w:rsidRDefault="00222680" w:rsidP="00222680">
      <w:pPr>
        <w:keepNext/>
        <w:ind w:left="567" w:hanging="567"/>
        <w:outlineLvl w:val="2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6.</w:t>
      </w:r>
      <w:r w:rsidRPr="00C83F8A">
        <w:rPr>
          <w:sz w:val="22"/>
          <w:lang w:val="lt-LT"/>
        </w:rPr>
        <w:tab/>
      </w:r>
      <w:r w:rsidRPr="00C83F8A">
        <w:rPr>
          <w:b/>
          <w:sz w:val="22"/>
          <w:lang w:val="lt-LT"/>
        </w:rPr>
        <w:t>Pakuotės turinys ir kita informacija</w:t>
      </w:r>
    </w:p>
    <w:p w14:paraId="79ECD183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D2E9697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sudėtis</w:t>
      </w:r>
    </w:p>
    <w:p w14:paraId="4F53C60B" w14:textId="77777777" w:rsidR="00222680" w:rsidRPr="00C83F8A" w:rsidRDefault="00222680" w:rsidP="00222680">
      <w:pPr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-</w:t>
      </w:r>
      <w:r w:rsidRPr="00C83F8A">
        <w:rPr>
          <w:sz w:val="22"/>
          <w:lang w:val="lt-LT"/>
        </w:rPr>
        <w:tab/>
        <w:t xml:space="preserve">Veiklioji medžiaga yra </w:t>
      </w:r>
      <w:proofErr w:type="spellStart"/>
      <w:r w:rsidRPr="00C83F8A">
        <w:rPr>
          <w:sz w:val="22"/>
          <w:lang w:val="lt-LT"/>
        </w:rPr>
        <w:t>fulvestrantas</w:t>
      </w:r>
      <w:proofErr w:type="spellEnd"/>
      <w:r w:rsidRPr="00C83F8A">
        <w:rPr>
          <w:sz w:val="22"/>
          <w:lang w:val="lt-LT"/>
        </w:rPr>
        <w:t xml:space="preserve">. Kiekviename užpildytame švirkšte yra 250 mg </w:t>
      </w:r>
      <w:proofErr w:type="spellStart"/>
      <w:r w:rsidRPr="00C83F8A">
        <w:rPr>
          <w:sz w:val="22"/>
          <w:lang w:val="lt-LT"/>
        </w:rPr>
        <w:t>fulvestranto</w:t>
      </w:r>
      <w:proofErr w:type="spellEnd"/>
      <w:r w:rsidRPr="00C83F8A">
        <w:rPr>
          <w:sz w:val="22"/>
          <w:lang w:val="lt-LT"/>
        </w:rPr>
        <w:t xml:space="preserve">. Kiekviename tirpalo mililitre yra 50 mg </w:t>
      </w:r>
      <w:proofErr w:type="spellStart"/>
      <w:r w:rsidRPr="00C83F8A">
        <w:rPr>
          <w:sz w:val="22"/>
          <w:lang w:val="lt-LT"/>
        </w:rPr>
        <w:t>fulvestranto</w:t>
      </w:r>
      <w:proofErr w:type="spellEnd"/>
      <w:r w:rsidRPr="00C83F8A">
        <w:rPr>
          <w:sz w:val="22"/>
          <w:lang w:val="lt-LT"/>
        </w:rPr>
        <w:t>.</w:t>
      </w:r>
    </w:p>
    <w:p w14:paraId="5BE16DC2" w14:textId="77777777" w:rsidR="00222680" w:rsidRPr="00C83F8A" w:rsidRDefault="00222680" w:rsidP="00222680">
      <w:pPr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-</w:t>
      </w:r>
      <w:r w:rsidRPr="00C83F8A">
        <w:rPr>
          <w:sz w:val="22"/>
          <w:lang w:val="lt-LT"/>
        </w:rPr>
        <w:tab/>
        <w:t xml:space="preserve">Pagalbinės medžiagos yra etanolis (96 %), </w:t>
      </w:r>
      <w:proofErr w:type="spellStart"/>
      <w:r w:rsidRPr="00C83F8A">
        <w:rPr>
          <w:sz w:val="22"/>
          <w:lang w:val="lt-LT"/>
        </w:rPr>
        <w:t>benzilo</w:t>
      </w:r>
      <w:proofErr w:type="spellEnd"/>
      <w:r w:rsidRPr="00C83F8A">
        <w:rPr>
          <w:sz w:val="22"/>
          <w:lang w:val="lt-LT"/>
        </w:rPr>
        <w:t xml:space="preserve"> alkoholis, </w:t>
      </w:r>
      <w:proofErr w:type="spellStart"/>
      <w:r w:rsidRPr="00C83F8A">
        <w:rPr>
          <w:sz w:val="22"/>
          <w:lang w:val="lt-LT"/>
        </w:rPr>
        <w:t>benzilbenzoatas</w:t>
      </w:r>
      <w:proofErr w:type="spellEnd"/>
      <w:r w:rsidRPr="00C83F8A">
        <w:rPr>
          <w:sz w:val="22"/>
          <w:lang w:val="lt-LT"/>
        </w:rPr>
        <w:t xml:space="preserve"> ir rafinuotas ricinos aliejus.</w:t>
      </w:r>
    </w:p>
    <w:p w14:paraId="723C9C8A" w14:textId="77777777" w:rsidR="00222680" w:rsidRPr="00C83F8A" w:rsidRDefault="00222680" w:rsidP="00222680">
      <w:pPr>
        <w:numPr>
          <w:ilvl w:val="12"/>
          <w:numId w:val="0"/>
        </w:numPr>
        <w:ind w:right="-2"/>
        <w:rPr>
          <w:sz w:val="22"/>
          <w:lang w:val="lt-LT"/>
        </w:rPr>
      </w:pPr>
    </w:p>
    <w:p w14:paraId="1A4E5E02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proofErr w:type="spellStart"/>
      <w:r w:rsidRPr="00C83F8A">
        <w:rPr>
          <w:b/>
          <w:sz w:val="22"/>
          <w:lang w:val="lt-LT"/>
        </w:rPr>
        <w:t>Fulvestrant</w:t>
      </w:r>
      <w:proofErr w:type="spellEnd"/>
      <w:r w:rsidRPr="00C83F8A">
        <w:rPr>
          <w:b/>
          <w:sz w:val="22"/>
          <w:lang w:val="lt-LT"/>
        </w:rPr>
        <w:t xml:space="preserve"> </w:t>
      </w:r>
      <w:proofErr w:type="spellStart"/>
      <w:r w:rsidRPr="00C83F8A">
        <w:rPr>
          <w:b/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išvaizda ir kiekis pakuotėje</w:t>
      </w:r>
    </w:p>
    <w:p w14:paraId="4B794094" w14:textId="77777777" w:rsidR="00222680" w:rsidRPr="00C83F8A" w:rsidRDefault="00222680" w:rsidP="00222680">
      <w:pPr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b/>
          <w:sz w:val="22"/>
          <w:lang w:val="lt-LT"/>
        </w:rPr>
        <w:t xml:space="preserve"> </w:t>
      </w:r>
      <w:r w:rsidRPr="00C83F8A">
        <w:rPr>
          <w:sz w:val="22"/>
          <w:lang w:val="lt-LT"/>
        </w:rPr>
        <w:t xml:space="preserve">yra skaidrus, nuo bespalvio iki geltonos spalvos, klampus injekcinis tirpalas užpildytame švirkšte su </w:t>
      </w:r>
      <w:proofErr w:type="spellStart"/>
      <w:r w:rsidRPr="000D1981">
        <w:rPr>
          <w:i/>
          <w:iCs/>
          <w:sz w:val="22"/>
          <w:lang w:val="lt-LT"/>
        </w:rPr>
        <w:t>Luer-Lock</w:t>
      </w:r>
      <w:proofErr w:type="spellEnd"/>
      <w:r w:rsidRPr="00C83F8A">
        <w:rPr>
          <w:sz w:val="22"/>
          <w:lang w:val="lt-LT"/>
        </w:rPr>
        <w:t xml:space="preserve"> jungtimi, kuriame yra 5 ml injekcinio tirpalo.</w:t>
      </w:r>
    </w:p>
    <w:p w14:paraId="05AF3D0B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  <w:r w:rsidRPr="00C83F8A">
        <w:rPr>
          <w:sz w:val="22"/>
          <w:lang w:val="lt-LT"/>
        </w:rPr>
        <w:t>Kad susidarytų rekomenduojama 500 mg mėnesio dozė, reikia suvartoti dviejų švirkštų turinį.</w:t>
      </w:r>
    </w:p>
    <w:p w14:paraId="2EC58937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</w:p>
    <w:p w14:paraId="6B2DE1FD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tiekiamas dvejopose pakuotėse: </w:t>
      </w:r>
    </w:p>
    <w:p w14:paraId="5A438D09" w14:textId="77777777" w:rsidR="00222680" w:rsidRPr="00C83F8A" w:rsidRDefault="00222680" w:rsidP="00222680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vienoje pakuotėje yra 1 stiklinis užpildytas švirkštas ir 1 saugioji adata, tvirtinama prie švirkšto korpuso;</w:t>
      </w:r>
    </w:p>
    <w:p w14:paraId="6C868249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  <w:r w:rsidRPr="00C83F8A">
        <w:rPr>
          <w:sz w:val="22"/>
          <w:lang w:val="lt-LT"/>
        </w:rPr>
        <w:t>arba</w:t>
      </w:r>
    </w:p>
    <w:p w14:paraId="7F41198F" w14:textId="77777777" w:rsidR="00222680" w:rsidRPr="00C83F8A" w:rsidRDefault="00222680" w:rsidP="00222680">
      <w:pPr>
        <w:pStyle w:val="Sraopastraipa"/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vienoje pakuotėje yra 2 stikliniai užpildyti švirkštai ir 2 saugiosios adatos, tvirtinamos prie kiekvieno švirkšto korpuso.</w:t>
      </w:r>
    </w:p>
    <w:p w14:paraId="7F7E8AA4" w14:textId="77777777" w:rsidR="00222680" w:rsidRPr="00C83F8A" w:rsidRDefault="00222680" w:rsidP="00222680">
      <w:pPr>
        <w:ind w:left="567" w:hanging="567"/>
        <w:rPr>
          <w:sz w:val="22"/>
          <w:lang w:val="lt-LT"/>
        </w:rPr>
      </w:pPr>
    </w:p>
    <w:p w14:paraId="3499B3FC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>Gali būti tiekiamos ne visų dydžių pakuotės.</w:t>
      </w:r>
    </w:p>
    <w:p w14:paraId="079A8E83" w14:textId="77777777" w:rsidR="00222680" w:rsidRPr="00C83F8A" w:rsidRDefault="00222680" w:rsidP="00222680">
      <w:pPr>
        <w:rPr>
          <w:sz w:val="22"/>
          <w:lang w:val="lt-LT"/>
        </w:rPr>
      </w:pPr>
    </w:p>
    <w:p w14:paraId="4F59E166" w14:textId="77777777" w:rsidR="00222680" w:rsidRPr="00C83F8A" w:rsidRDefault="00222680" w:rsidP="00222680">
      <w:pPr>
        <w:keepNext/>
        <w:outlineLvl w:val="3"/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Registruotojas ir gamintojas</w:t>
      </w:r>
    </w:p>
    <w:p w14:paraId="4628ED88" w14:textId="77777777" w:rsidR="00222680" w:rsidRPr="00C83F8A" w:rsidRDefault="00222680" w:rsidP="00222680">
      <w:pPr>
        <w:shd w:val="clear" w:color="auto" w:fill="FFFFFF"/>
        <w:rPr>
          <w:color w:val="000000"/>
          <w:sz w:val="22"/>
          <w:u w:val="single"/>
          <w:lang w:val="lt-LT"/>
        </w:rPr>
      </w:pPr>
    </w:p>
    <w:p w14:paraId="2B2D4E54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000000"/>
          <w:sz w:val="22"/>
          <w:u w:val="single"/>
          <w:lang w:val="lt-LT"/>
        </w:rPr>
        <w:t>Registruotojas</w:t>
      </w:r>
    </w:p>
    <w:p w14:paraId="0422B0C7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B.V.</w:t>
      </w:r>
    </w:p>
    <w:p w14:paraId="41E487FA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proofErr w:type="spellStart"/>
      <w:r w:rsidRPr="00C83F8A">
        <w:rPr>
          <w:color w:val="000000"/>
          <w:sz w:val="22"/>
          <w:lang w:val="lt-LT"/>
        </w:rPr>
        <w:t>Swensweg</w:t>
      </w:r>
      <w:proofErr w:type="spellEnd"/>
      <w:r w:rsidRPr="00C83F8A">
        <w:rPr>
          <w:color w:val="000000"/>
          <w:sz w:val="22"/>
          <w:lang w:val="lt-LT"/>
        </w:rPr>
        <w:t xml:space="preserve"> 5</w:t>
      </w:r>
    </w:p>
    <w:p w14:paraId="774158CF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000000"/>
          <w:sz w:val="22"/>
          <w:lang w:val="lt-LT"/>
        </w:rPr>
        <w:t xml:space="preserve">2031 GA </w:t>
      </w:r>
      <w:proofErr w:type="spellStart"/>
      <w:r w:rsidRPr="00C83F8A">
        <w:rPr>
          <w:color w:val="000000"/>
          <w:sz w:val="22"/>
          <w:lang w:val="lt-LT"/>
        </w:rPr>
        <w:t>Haarlem</w:t>
      </w:r>
      <w:proofErr w:type="spellEnd"/>
    </w:p>
    <w:p w14:paraId="20F8F8FC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000000"/>
          <w:sz w:val="22"/>
          <w:lang w:val="lt-LT"/>
        </w:rPr>
        <w:t>Nyderlandai</w:t>
      </w:r>
    </w:p>
    <w:p w14:paraId="0A7491B9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222222"/>
          <w:sz w:val="22"/>
          <w:lang w:val="lt-LT"/>
        </w:rPr>
        <w:t> </w:t>
      </w:r>
    </w:p>
    <w:p w14:paraId="35072632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222222"/>
          <w:sz w:val="22"/>
          <w:u w:val="single"/>
          <w:lang w:val="lt-LT"/>
        </w:rPr>
        <w:t>Gamintojai</w:t>
      </w:r>
      <w:r w:rsidRPr="00C83F8A">
        <w:rPr>
          <w:color w:val="222222"/>
          <w:sz w:val="22"/>
          <w:lang w:val="lt-LT"/>
        </w:rPr>
        <w:t> </w:t>
      </w:r>
    </w:p>
    <w:p w14:paraId="6E512AA5" w14:textId="77777777" w:rsidR="00222680" w:rsidRPr="00C83F8A" w:rsidRDefault="00222680" w:rsidP="00222680">
      <w:pPr>
        <w:shd w:val="clear" w:color="auto" w:fill="FFFFFF"/>
        <w:jc w:val="both"/>
        <w:rPr>
          <w:color w:val="222222"/>
          <w:sz w:val="22"/>
          <w:lang w:val="lt-LT"/>
        </w:rPr>
      </w:pPr>
      <w:r w:rsidRPr="00C83F8A">
        <w:rPr>
          <w:color w:val="000000"/>
          <w:sz w:val="22"/>
          <w:lang w:val="lt-LT"/>
        </w:rPr>
        <w:t xml:space="preserve">PLIVA </w:t>
      </w:r>
      <w:proofErr w:type="spellStart"/>
      <w:r w:rsidRPr="00C83F8A">
        <w:rPr>
          <w:color w:val="000000"/>
          <w:sz w:val="22"/>
          <w:lang w:val="lt-LT"/>
        </w:rPr>
        <w:t>Hrvatska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d.o.o</w:t>
      </w:r>
      <w:proofErr w:type="spellEnd"/>
      <w:r w:rsidRPr="00C83F8A">
        <w:rPr>
          <w:color w:val="000000"/>
          <w:sz w:val="22"/>
          <w:lang w:val="lt-LT"/>
        </w:rPr>
        <w:t xml:space="preserve">. (PLIVA </w:t>
      </w:r>
      <w:proofErr w:type="spellStart"/>
      <w:r w:rsidRPr="00C83F8A">
        <w:rPr>
          <w:color w:val="000000"/>
          <w:sz w:val="22"/>
          <w:lang w:val="lt-LT"/>
        </w:rPr>
        <w:t>Croatia</w:t>
      </w:r>
      <w:proofErr w:type="spellEnd"/>
      <w:r w:rsidRPr="00C83F8A">
        <w:rPr>
          <w:color w:val="000000"/>
          <w:sz w:val="22"/>
          <w:lang w:val="lt-LT"/>
        </w:rPr>
        <w:t xml:space="preserve"> Ltd.)</w:t>
      </w:r>
    </w:p>
    <w:p w14:paraId="3ADDFE04" w14:textId="77777777" w:rsidR="00222680" w:rsidRPr="00C83F8A" w:rsidRDefault="00222680" w:rsidP="00222680">
      <w:pPr>
        <w:shd w:val="clear" w:color="auto" w:fill="FFFFFF"/>
        <w:jc w:val="both"/>
        <w:rPr>
          <w:color w:val="222222"/>
          <w:sz w:val="22"/>
          <w:lang w:val="lt-LT"/>
        </w:rPr>
      </w:pPr>
      <w:proofErr w:type="spellStart"/>
      <w:r w:rsidRPr="00C83F8A">
        <w:rPr>
          <w:color w:val="000000"/>
          <w:sz w:val="22"/>
          <w:lang w:val="lt-LT"/>
        </w:rPr>
        <w:t>Prilaz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baruna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Filipovića</w:t>
      </w:r>
      <w:proofErr w:type="spellEnd"/>
      <w:r w:rsidRPr="00C83F8A">
        <w:rPr>
          <w:color w:val="000000"/>
          <w:sz w:val="22"/>
          <w:lang w:val="lt-LT"/>
        </w:rPr>
        <w:t xml:space="preserve"> 25</w:t>
      </w:r>
    </w:p>
    <w:p w14:paraId="7166C5E1" w14:textId="77777777" w:rsidR="00222680" w:rsidRPr="00C83F8A" w:rsidRDefault="00222680" w:rsidP="00222680">
      <w:pPr>
        <w:shd w:val="clear" w:color="auto" w:fill="FFFFFF"/>
        <w:jc w:val="both"/>
        <w:rPr>
          <w:color w:val="222222"/>
          <w:sz w:val="22"/>
          <w:lang w:val="lt-LT"/>
        </w:rPr>
      </w:pPr>
      <w:proofErr w:type="spellStart"/>
      <w:r w:rsidRPr="00C83F8A">
        <w:rPr>
          <w:color w:val="000000"/>
          <w:sz w:val="22"/>
          <w:lang w:val="lt-LT"/>
        </w:rPr>
        <w:t>Zagreb</w:t>
      </w:r>
      <w:proofErr w:type="spellEnd"/>
      <w:r w:rsidRPr="00C83F8A">
        <w:rPr>
          <w:color w:val="000000"/>
          <w:sz w:val="22"/>
          <w:lang w:val="lt-LT"/>
        </w:rPr>
        <w:t xml:space="preserve"> 10000</w:t>
      </w:r>
    </w:p>
    <w:p w14:paraId="0EC22E32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  <w:r w:rsidRPr="00C83F8A">
        <w:rPr>
          <w:color w:val="000000"/>
          <w:sz w:val="22"/>
          <w:lang w:val="lt-LT"/>
        </w:rPr>
        <w:t>Kroatija</w:t>
      </w:r>
    </w:p>
    <w:p w14:paraId="4A72E58B" w14:textId="77777777" w:rsidR="00222680" w:rsidRPr="00C83F8A" w:rsidRDefault="00222680" w:rsidP="00222680">
      <w:pPr>
        <w:shd w:val="clear" w:color="auto" w:fill="FFFFFF"/>
        <w:rPr>
          <w:color w:val="222222"/>
          <w:sz w:val="22"/>
          <w:lang w:val="lt-LT"/>
        </w:rPr>
      </w:pPr>
    </w:p>
    <w:p w14:paraId="34DCD3DF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>Jeigu apie šį vaistą norite sužinoti daugiau, kreipkitės į vietinį registruotojo atstovą:</w:t>
      </w:r>
    </w:p>
    <w:p w14:paraId="16B8EBB4" w14:textId="77777777" w:rsidR="00222680" w:rsidRPr="00C83F8A" w:rsidRDefault="00222680" w:rsidP="00222680">
      <w:pPr>
        <w:rPr>
          <w:sz w:val="22"/>
          <w:lang w:val="lt-LT"/>
        </w:rPr>
      </w:pPr>
    </w:p>
    <w:p w14:paraId="4F371C20" w14:textId="77777777" w:rsidR="00222680" w:rsidRPr="00C83F8A" w:rsidRDefault="00222680" w:rsidP="00222680">
      <w:pPr>
        <w:autoSpaceDE w:val="0"/>
        <w:autoSpaceDN w:val="0"/>
        <w:adjustRightInd w:val="0"/>
        <w:rPr>
          <w:color w:val="000000"/>
          <w:sz w:val="22"/>
          <w:lang w:val="lt-LT"/>
        </w:rPr>
      </w:pPr>
      <w:r w:rsidRPr="00C83F8A">
        <w:rPr>
          <w:color w:val="000000"/>
          <w:sz w:val="22"/>
          <w:lang w:val="lt-LT"/>
        </w:rPr>
        <w:t xml:space="preserve">UAB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Baltics</w:t>
      </w:r>
      <w:proofErr w:type="spellEnd"/>
    </w:p>
    <w:p w14:paraId="103ED943" w14:textId="77777777" w:rsidR="00222680" w:rsidRPr="00C83F8A" w:rsidRDefault="00222680" w:rsidP="00222680">
      <w:pPr>
        <w:autoSpaceDE w:val="0"/>
        <w:autoSpaceDN w:val="0"/>
        <w:adjustRightInd w:val="0"/>
        <w:rPr>
          <w:color w:val="000000"/>
          <w:sz w:val="22"/>
          <w:lang w:val="lt-LT"/>
        </w:rPr>
      </w:pPr>
      <w:r w:rsidRPr="00C83F8A">
        <w:rPr>
          <w:color w:val="000000"/>
          <w:sz w:val="22"/>
          <w:lang w:val="lt-LT"/>
        </w:rPr>
        <w:t>Molėtų pl. 5</w:t>
      </w:r>
    </w:p>
    <w:p w14:paraId="56218674" w14:textId="77777777" w:rsidR="00222680" w:rsidRPr="00C83F8A" w:rsidRDefault="00222680" w:rsidP="00222680">
      <w:pPr>
        <w:autoSpaceDE w:val="0"/>
        <w:autoSpaceDN w:val="0"/>
        <w:adjustRightInd w:val="0"/>
        <w:rPr>
          <w:color w:val="000000"/>
          <w:sz w:val="22"/>
          <w:lang w:val="lt-LT"/>
        </w:rPr>
      </w:pPr>
      <w:r w:rsidRPr="00C83F8A">
        <w:rPr>
          <w:color w:val="000000"/>
          <w:sz w:val="22"/>
          <w:lang w:val="lt-LT"/>
        </w:rPr>
        <w:t>LT-08409 Vilnius</w:t>
      </w:r>
    </w:p>
    <w:p w14:paraId="5F2FE2EF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color w:val="000000"/>
          <w:sz w:val="22"/>
          <w:lang w:val="lt-LT"/>
        </w:rPr>
        <w:lastRenderedPageBreak/>
        <w:t>Tel.+370 5 266 02 03</w:t>
      </w:r>
    </w:p>
    <w:p w14:paraId="4B21E003" w14:textId="77777777" w:rsidR="00222680" w:rsidRPr="00C83F8A" w:rsidRDefault="00222680" w:rsidP="00222680">
      <w:pPr>
        <w:rPr>
          <w:sz w:val="22"/>
          <w:lang w:val="lt-LT"/>
        </w:rPr>
      </w:pPr>
    </w:p>
    <w:p w14:paraId="6D9BB039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 xml:space="preserve">Šis vaistas </w:t>
      </w:r>
      <w:r w:rsidRPr="00763F6F">
        <w:rPr>
          <w:b/>
          <w:sz w:val="22"/>
          <w:lang w:val="lt-LT"/>
        </w:rPr>
        <w:t>Europos ekonominės erdvės</w:t>
      </w:r>
      <w:r w:rsidRPr="00C83F8A">
        <w:rPr>
          <w:b/>
          <w:sz w:val="22"/>
          <w:lang w:val="lt-LT"/>
        </w:rPr>
        <w:t xml:space="preserve"> valstybėse narėse registruotas tokiais pavadinimais</w:t>
      </w:r>
      <w:r w:rsidRPr="00C83F8A">
        <w:rPr>
          <w:sz w:val="22"/>
          <w:lang w:val="lt-LT"/>
        </w:rPr>
        <w:t>:</w:t>
      </w:r>
    </w:p>
    <w:p w14:paraId="08C47272" w14:textId="77777777" w:rsidR="00222680" w:rsidRPr="00C83F8A" w:rsidRDefault="00222680" w:rsidP="00222680">
      <w:pPr>
        <w:rPr>
          <w:color w:val="000000"/>
          <w:sz w:val="22"/>
          <w:lang w:val="lt-LT"/>
        </w:rPr>
      </w:pPr>
      <w:r w:rsidRPr="00C83F8A">
        <w:rPr>
          <w:b/>
          <w:sz w:val="22"/>
          <w:lang w:val="lt-LT"/>
        </w:rPr>
        <w:t>Vokietija:</w:t>
      </w:r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250 mg </w:t>
      </w:r>
      <w:proofErr w:type="spellStart"/>
      <w:r w:rsidRPr="00C83F8A">
        <w:rPr>
          <w:sz w:val="22"/>
          <w:lang w:val="lt-LT"/>
        </w:rPr>
        <w:t>Injektionslösung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in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einer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Fertigspritze</w:t>
      </w:r>
      <w:proofErr w:type="spellEnd"/>
      <w:r w:rsidRPr="00C83F8A">
        <w:rPr>
          <w:sz w:val="22"/>
          <w:lang w:val="lt-LT"/>
        </w:rPr>
        <w:t xml:space="preserve">, </w:t>
      </w:r>
      <w:r w:rsidRPr="00C83F8A">
        <w:rPr>
          <w:b/>
          <w:sz w:val="22"/>
          <w:lang w:val="lt-LT"/>
        </w:rPr>
        <w:t>Austrija:</w:t>
      </w:r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ratiopharm</w:t>
      </w:r>
      <w:proofErr w:type="spellEnd"/>
      <w:r w:rsidRPr="00C83F8A">
        <w:rPr>
          <w:color w:val="000000"/>
          <w:sz w:val="22"/>
          <w:lang w:val="lt-LT"/>
        </w:rPr>
        <w:t xml:space="preserve"> 250 mg </w:t>
      </w:r>
      <w:proofErr w:type="spellStart"/>
      <w:r w:rsidRPr="00C83F8A">
        <w:rPr>
          <w:color w:val="000000"/>
          <w:sz w:val="22"/>
          <w:lang w:val="lt-LT"/>
        </w:rPr>
        <w:t>Injektionslösung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in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einer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Fertigspritze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B73998">
        <w:rPr>
          <w:b/>
          <w:color w:val="000000"/>
          <w:sz w:val="22"/>
          <w:lang w:val="lt-LT"/>
        </w:rPr>
        <w:t>Belgija:</w:t>
      </w:r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Fulvestrant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Teva</w:t>
      </w:r>
      <w:proofErr w:type="spellEnd"/>
      <w:r w:rsidRPr="00B73998">
        <w:rPr>
          <w:color w:val="000000"/>
          <w:sz w:val="22"/>
          <w:lang w:val="lt-LT"/>
        </w:rPr>
        <w:t xml:space="preserve"> 250 mg </w:t>
      </w:r>
      <w:proofErr w:type="spellStart"/>
      <w:r w:rsidRPr="00B73998">
        <w:rPr>
          <w:color w:val="000000"/>
          <w:sz w:val="22"/>
          <w:lang w:val="lt-LT"/>
        </w:rPr>
        <w:t>oplossing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voor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injectie</w:t>
      </w:r>
      <w:proofErr w:type="spellEnd"/>
      <w:r w:rsidRPr="00B73998">
        <w:rPr>
          <w:color w:val="000000"/>
          <w:sz w:val="22"/>
          <w:lang w:val="lt-LT"/>
        </w:rPr>
        <w:t>/</w:t>
      </w:r>
      <w:proofErr w:type="spellStart"/>
      <w:r w:rsidRPr="00B73998">
        <w:rPr>
          <w:color w:val="000000"/>
          <w:sz w:val="22"/>
          <w:lang w:val="lt-LT"/>
        </w:rPr>
        <w:t>solution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injectable</w:t>
      </w:r>
      <w:proofErr w:type="spellEnd"/>
      <w:r w:rsidRPr="00B73998">
        <w:rPr>
          <w:color w:val="000000"/>
          <w:sz w:val="22"/>
          <w:lang w:val="lt-LT"/>
        </w:rPr>
        <w:t xml:space="preserve">/ </w:t>
      </w:r>
      <w:proofErr w:type="spellStart"/>
      <w:r w:rsidRPr="00B73998">
        <w:rPr>
          <w:color w:val="000000"/>
          <w:sz w:val="22"/>
          <w:lang w:val="lt-LT"/>
        </w:rPr>
        <w:t>Injektionslösung</w:t>
      </w:r>
      <w:proofErr w:type="spellEnd"/>
      <w:r w:rsidRPr="00B73998">
        <w:rPr>
          <w:color w:val="000000"/>
          <w:sz w:val="22"/>
          <w:lang w:val="lt-LT"/>
        </w:rPr>
        <w:t xml:space="preserve">, </w:t>
      </w:r>
      <w:r w:rsidRPr="004A6FBC">
        <w:rPr>
          <w:b/>
          <w:color w:val="000000"/>
          <w:sz w:val="22"/>
          <w:lang w:val="lt-LT"/>
        </w:rPr>
        <w:t>Bulgarija:</w:t>
      </w:r>
      <w:r w:rsidRPr="004A6FBC">
        <w:rPr>
          <w:color w:val="000000"/>
          <w:sz w:val="22"/>
          <w:lang w:val="lt-LT"/>
        </w:rPr>
        <w:t xml:space="preserve"> </w:t>
      </w:r>
      <w:proofErr w:type="spellStart"/>
      <w:r w:rsidRPr="004A6FBC">
        <w:rPr>
          <w:color w:val="000000"/>
          <w:sz w:val="22"/>
          <w:lang w:val="lt-LT"/>
        </w:rPr>
        <w:t>Фулвестрант</w:t>
      </w:r>
      <w:proofErr w:type="spellEnd"/>
      <w:r w:rsidRPr="004A6FBC">
        <w:rPr>
          <w:color w:val="000000"/>
          <w:sz w:val="22"/>
          <w:lang w:val="lt-LT"/>
        </w:rPr>
        <w:t xml:space="preserve"> </w:t>
      </w:r>
      <w:proofErr w:type="spellStart"/>
      <w:r w:rsidRPr="004A6FBC">
        <w:rPr>
          <w:color w:val="000000"/>
          <w:sz w:val="22"/>
          <w:lang w:val="lt-LT"/>
        </w:rPr>
        <w:t>Тева</w:t>
      </w:r>
      <w:proofErr w:type="spellEnd"/>
      <w:r w:rsidRPr="004A6FBC">
        <w:rPr>
          <w:color w:val="000000"/>
          <w:sz w:val="22"/>
          <w:lang w:val="lt-LT"/>
        </w:rPr>
        <w:t xml:space="preserve"> 250 mg </w:t>
      </w:r>
      <w:proofErr w:type="spellStart"/>
      <w:r w:rsidRPr="004A6FBC">
        <w:rPr>
          <w:color w:val="000000"/>
          <w:sz w:val="22"/>
          <w:lang w:val="lt-LT"/>
        </w:rPr>
        <w:t>нжекционен</w:t>
      </w:r>
      <w:proofErr w:type="spellEnd"/>
      <w:r w:rsidRPr="004A6FBC">
        <w:rPr>
          <w:color w:val="000000"/>
          <w:sz w:val="22"/>
          <w:lang w:val="lt-LT"/>
        </w:rPr>
        <w:t xml:space="preserve"> </w:t>
      </w:r>
      <w:proofErr w:type="spellStart"/>
      <w:r w:rsidRPr="004A6FBC">
        <w:rPr>
          <w:color w:val="000000"/>
          <w:sz w:val="22"/>
          <w:lang w:val="lt-LT"/>
        </w:rPr>
        <w:t>разтвор</w:t>
      </w:r>
      <w:proofErr w:type="spellEnd"/>
      <w:r w:rsidRPr="004A6FBC">
        <w:rPr>
          <w:color w:val="000000"/>
          <w:sz w:val="22"/>
          <w:lang w:val="lt-LT"/>
        </w:rPr>
        <w:t xml:space="preserve"> в </w:t>
      </w:r>
      <w:proofErr w:type="spellStart"/>
      <w:r w:rsidRPr="004A6FBC">
        <w:rPr>
          <w:color w:val="000000"/>
          <w:sz w:val="22"/>
          <w:lang w:val="lt-LT"/>
        </w:rPr>
        <w:t>предварително</w:t>
      </w:r>
      <w:proofErr w:type="spellEnd"/>
      <w:r w:rsidRPr="004A6FBC">
        <w:rPr>
          <w:color w:val="000000"/>
          <w:sz w:val="22"/>
          <w:lang w:val="lt-LT"/>
        </w:rPr>
        <w:t xml:space="preserve"> </w:t>
      </w:r>
      <w:proofErr w:type="spellStart"/>
      <w:r w:rsidRPr="004A6FBC">
        <w:rPr>
          <w:color w:val="000000"/>
          <w:sz w:val="22"/>
          <w:lang w:val="lt-LT"/>
        </w:rPr>
        <w:t>напълнена</w:t>
      </w:r>
      <w:proofErr w:type="spellEnd"/>
      <w:r w:rsidRPr="004A6FBC">
        <w:rPr>
          <w:color w:val="000000"/>
          <w:sz w:val="22"/>
          <w:lang w:val="lt-LT"/>
        </w:rPr>
        <w:t xml:space="preserve"> </w:t>
      </w:r>
      <w:proofErr w:type="spellStart"/>
      <w:r w:rsidRPr="004A6FBC">
        <w:rPr>
          <w:color w:val="000000"/>
          <w:sz w:val="22"/>
          <w:lang w:val="lt-LT"/>
        </w:rPr>
        <w:t>спринцовка</w:t>
      </w:r>
      <w:proofErr w:type="spellEnd"/>
      <w:r w:rsidRPr="004A6FBC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Čekija: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Danija: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,  </w:t>
      </w:r>
      <w:r w:rsidRPr="00C83F8A">
        <w:rPr>
          <w:b/>
          <w:color w:val="000000"/>
          <w:sz w:val="22"/>
          <w:lang w:val="lt-LT"/>
        </w:rPr>
        <w:t>Ispanija: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 mg </w:t>
      </w:r>
      <w:proofErr w:type="spellStart"/>
      <w:r w:rsidRPr="00C83F8A">
        <w:rPr>
          <w:color w:val="000000"/>
          <w:sz w:val="22"/>
          <w:lang w:val="lt-LT"/>
        </w:rPr>
        <w:t>solución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inyectable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en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jeringa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precargada</w:t>
      </w:r>
      <w:proofErr w:type="spellEnd"/>
      <w:r w:rsidRPr="00C83F8A">
        <w:rPr>
          <w:color w:val="000000"/>
          <w:sz w:val="22"/>
          <w:lang w:val="lt-LT"/>
        </w:rPr>
        <w:t xml:space="preserve"> EFG, </w:t>
      </w:r>
      <w:r w:rsidRPr="00C83F8A">
        <w:rPr>
          <w:b/>
          <w:color w:val="000000"/>
          <w:sz w:val="22"/>
          <w:lang w:val="lt-LT"/>
        </w:rPr>
        <w:t>Suomija: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lang w:val="lt-LT"/>
        </w:rPr>
        <w:t>Fulvestrant</w:t>
      </w:r>
      <w:proofErr w:type="spellEnd"/>
      <w:r w:rsidRPr="00B73998">
        <w:rPr>
          <w:color w:val="000000"/>
          <w:lang w:val="lt-LT"/>
        </w:rPr>
        <w:t xml:space="preserve"> </w:t>
      </w:r>
      <w:proofErr w:type="spellStart"/>
      <w:r w:rsidRPr="00B73998">
        <w:rPr>
          <w:color w:val="000000"/>
          <w:lang w:val="lt-LT" w:bidi="he-IL"/>
        </w:rPr>
        <w:t>ratiopharm</w:t>
      </w:r>
      <w:proofErr w:type="spellEnd"/>
      <w:r w:rsidRPr="00B73998">
        <w:rPr>
          <w:color w:val="000000"/>
          <w:lang w:val="lt-LT"/>
        </w:rPr>
        <w:t xml:space="preserve"> </w:t>
      </w:r>
      <w:r w:rsidRPr="00C83F8A">
        <w:rPr>
          <w:color w:val="000000"/>
          <w:sz w:val="22"/>
          <w:lang w:val="lt-LT"/>
        </w:rPr>
        <w:t xml:space="preserve">250 mg </w:t>
      </w:r>
      <w:proofErr w:type="spellStart"/>
      <w:r w:rsidRPr="00C83F8A">
        <w:rPr>
          <w:color w:val="000000"/>
          <w:sz w:val="22"/>
          <w:lang w:val="lt-LT"/>
        </w:rPr>
        <w:t>injektioneste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proofErr w:type="spellStart"/>
      <w:r w:rsidRPr="00C83F8A">
        <w:rPr>
          <w:color w:val="000000"/>
          <w:sz w:val="22"/>
          <w:lang w:val="lt-LT"/>
        </w:rPr>
        <w:t>liuos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proofErr w:type="spellStart"/>
      <w:r w:rsidRPr="00C83F8A">
        <w:rPr>
          <w:color w:val="000000"/>
          <w:sz w:val="22"/>
          <w:lang w:val="lt-LT"/>
        </w:rPr>
        <w:t>esitäytetty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ruisku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B73998">
        <w:rPr>
          <w:b/>
          <w:color w:val="000000"/>
          <w:sz w:val="22"/>
          <w:lang w:val="lt-LT"/>
        </w:rPr>
        <w:t>Prancūzija:</w:t>
      </w:r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Fulvestrant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Teva</w:t>
      </w:r>
      <w:proofErr w:type="spellEnd"/>
      <w:r w:rsidRPr="00B73998">
        <w:rPr>
          <w:color w:val="000000"/>
          <w:sz w:val="22"/>
          <w:lang w:val="lt-LT"/>
        </w:rPr>
        <w:t xml:space="preserve"> 250 mg </w:t>
      </w:r>
      <w:proofErr w:type="spellStart"/>
      <w:r w:rsidRPr="00B73998">
        <w:rPr>
          <w:color w:val="000000"/>
          <w:sz w:val="22"/>
          <w:lang w:val="lt-LT"/>
        </w:rPr>
        <w:t>solution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injectable</w:t>
      </w:r>
      <w:proofErr w:type="spellEnd"/>
      <w:r w:rsidRPr="00B73998">
        <w:rPr>
          <w:b/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en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seringue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préremplie</w:t>
      </w:r>
      <w:proofErr w:type="spellEnd"/>
      <w:r w:rsidRPr="00B73998">
        <w:rPr>
          <w:color w:val="000000"/>
          <w:sz w:val="22"/>
          <w:lang w:val="lt-LT"/>
        </w:rPr>
        <w:t xml:space="preserve">, </w:t>
      </w:r>
      <w:r w:rsidRPr="00B73998">
        <w:rPr>
          <w:b/>
          <w:color w:val="000000"/>
          <w:sz w:val="22"/>
          <w:lang w:val="lt-LT"/>
        </w:rPr>
        <w:t>Kroatija:</w:t>
      </w:r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Fulvestrant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Pliva</w:t>
      </w:r>
      <w:proofErr w:type="spellEnd"/>
      <w:r w:rsidRPr="00B73998">
        <w:rPr>
          <w:color w:val="000000"/>
          <w:sz w:val="22"/>
          <w:lang w:val="lt-LT"/>
        </w:rPr>
        <w:t xml:space="preserve"> 250 mg </w:t>
      </w:r>
      <w:proofErr w:type="spellStart"/>
      <w:r w:rsidRPr="00B73998">
        <w:rPr>
          <w:color w:val="000000"/>
          <w:sz w:val="22"/>
          <w:lang w:val="lt-LT"/>
        </w:rPr>
        <w:t>otopina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za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injekciju</w:t>
      </w:r>
      <w:proofErr w:type="spellEnd"/>
      <w:r w:rsidRPr="00B73998">
        <w:rPr>
          <w:color w:val="000000"/>
          <w:sz w:val="22"/>
          <w:lang w:val="lt-LT"/>
        </w:rPr>
        <w:t xml:space="preserve"> u </w:t>
      </w:r>
      <w:proofErr w:type="spellStart"/>
      <w:r w:rsidRPr="00B73998">
        <w:rPr>
          <w:color w:val="000000"/>
          <w:sz w:val="22"/>
          <w:lang w:val="lt-LT"/>
        </w:rPr>
        <w:t>napunjenoj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štrcaljki</w:t>
      </w:r>
      <w:proofErr w:type="spellEnd"/>
      <w:r w:rsidRPr="00B73998">
        <w:rPr>
          <w:color w:val="000000"/>
          <w:sz w:val="22"/>
          <w:lang w:val="lt-LT"/>
        </w:rPr>
        <w:t xml:space="preserve">, </w:t>
      </w:r>
      <w:r w:rsidRPr="004A6FBC">
        <w:rPr>
          <w:b/>
          <w:color w:val="000000"/>
          <w:sz w:val="22"/>
          <w:lang w:val="lt-LT"/>
        </w:rPr>
        <w:t>Vengrija</w:t>
      </w:r>
      <w:r w:rsidRPr="004A6FBC">
        <w:rPr>
          <w:color w:val="000000"/>
          <w:sz w:val="22"/>
          <w:lang w:val="lt-LT"/>
        </w:rPr>
        <w:t xml:space="preserve">: </w:t>
      </w:r>
      <w:proofErr w:type="spellStart"/>
      <w:r w:rsidRPr="004A6FBC">
        <w:rPr>
          <w:color w:val="000000"/>
          <w:sz w:val="22"/>
          <w:lang w:val="lt-LT"/>
        </w:rPr>
        <w:t>Fulvestran</w:t>
      </w:r>
      <w:r w:rsidRPr="00CE1D20">
        <w:rPr>
          <w:color w:val="000000"/>
          <w:sz w:val="22"/>
          <w:lang w:val="lt-LT"/>
        </w:rPr>
        <w:t>t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Teva</w:t>
      </w:r>
      <w:proofErr w:type="spellEnd"/>
      <w:r w:rsidRPr="00CE1D20">
        <w:rPr>
          <w:color w:val="000000"/>
          <w:sz w:val="22"/>
          <w:lang w:val="lt-LT"/>
        </w:rPr>
        <w:t xml:space="preserve"> 250 mg/5 ml </w:t>
      </w:r>
      <w:proofErr w:type="spellStart"/>
      <w:r w:rsidRPr="00CE1D20">
        <w:rPr>
          <w:color w:val="000000"/>
          <w:sz w:val="22"/>
          <w:lang w:val="lt-LT"/>
        </w:rPr>
        <w:t>oldatos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injekció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előretöltött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fecskendőben</w:t>
      </w:r>
      <w:proofErr w:type="spellEnd"/>
      <w:r w:rsidRPr="00CE1D20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Airija: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250mg </w:t>
      </w:r>
      <w:proofErr w:type="spellStart"/>
      <w:r w:rsidRPr="00C83F8A">
        <w:rPr>
          <w:color w:val="000000"/>
          <w:sz w:val="22"/>
          <w:lang w:val="lt-LT"/>
        </w:rPr>
        <w:t>Solution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for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Pre-filled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Syringe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Italija: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Liuksemburgas: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 mg </w:t>
      </w:r>
      <w:proofErr w:type="spellStart"/>
      <w:r w:rsidRPr="00C83F8A">
        <w:rPr>
          <w:color w:val="000000"/>
          <w:sz w:val="22"/>
          <w:lang w:val="lt-LT"/>
        </w:rPr>
        <w:t>oplossing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voor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injectie</w:t>
      </w:r>
      <w:proofErr w:type="spellEnd"/>
      <w:r w:rsidRPr="00C83F8A">
        <w:rPr>
          <w:color w:val="000000"/>
          <w:sz w:val="22"/>
          <w:lang w:val="lt-LT"/>
        </w:rPr>
        <w:t>/</w:t>
      </w:r>
      <w:proofErr w:type="spellStart"/>
      <w:r w:rsidRPr="00C83F8A">
        <w:rPr>
          <w:color w:val="000000"/>
          <w:sz w:val="22"/>
          <w:lang w:val="lt-LT"/>
        </w:rPr>
        <w:t>solution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injectable</w:t>
      </w:r>
      <w:proofErr w:type="spellEnd"/>
      <w:r w:rsidRPr="00C83F8A">
        <w:rPr>
          <w:color w:val="000000"/>
          <w:sz w:val="22"/>
          <w:lang w:val="lt-LT"/>
        </w:rPr>
        <w:t xml:space="preserve">/ </w:t>
      </w:r>
      <w:proofErr w:type="spellStart"/>
      <w:r w:rsidRPr="00C83F8A">
        <w:rPr>
          <w:color w:val="000000"/>
          <w:sz w:val="22"/>
          <w:lang w:val="lt-LT"/>
        </w:rPr>
        <w:t>Injektionslösung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Latvija: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 mg </w:t>
      </w:r>
      <w:proofErr w:type="spellStart"/>
      <w:r w:rsidRPr="00C83F8A">
        <w:rPr>
          <w:color w:val="000000"/>
          <w:sz w:val="22"/>
          <w:lang w:val="lt-LT"/>
        </w:rPr>
        <w:t>šķīdums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injekcijām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pilnšļircē</w:t>
      </w:r>
      <w:proofErr w:type="spellEnd"/>
      <w:r w:rsidRPr="00C83F8A">
        <w:rPr>
          <w:sz w:val="22"/>
          <w:lang w:val="lt-LT"/>
        </w:rPr>
        <w:t xml:space="preserve">, </w:t>
      </w:r>
      <w:r w:rsidRPr="00C83F8A">
        <w:rPr>
          <w:b/>
          <w:sz w:val="22"/>
          <w:lang w:val="lt-LT"/>
        </w:rPr>
        <w:t>Malta:</w:t>
      </w:r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250mg </w:t>
      </w:r>
      <w:proofErr w:type="spellStart"/>
      <w:r w:rsidRPr="00C83F8A">
        <w:rPr>
          <w:color w:val="000000"/>
          <w:sz w:val="22"/>
          <w:lang w:val="lt-LT"/>
        </w:rPr>
        <w:t>Solution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for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Pre-Filled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Syringe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Nyderlandai: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 mg, </w:t>
      </w:r>
      <w:proofErr w:type="spellStart"/>
      <w:r w:rsidRPr="00C83F8A">
        <w:rPr>
          <w:color w:val="000000"/>
          <w:sz w:val="22"/>
          <w:lang w:val="lt-LT"/>
        </w:rPr>
        <w:t>oplossing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voor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injectie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voorgevulde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spuit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Lenkija: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Portugalija: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Rumunija: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 mg </w:t>
      </w:r>
      <w:proofErr w:type="spellStart"/>
      <w:r w:rsidRPr="00C83F8A">
        <w:rPr>
          <w:color w:val="000000"/>
          <w:sz w:val="22"/>
          <w:lang w:val="lt-LT"/>
        </w:rPr>
        <w:t>soluţie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injectabilă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în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seringă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preumplută</w:t>
      </w:r>
      <w:proofErr w:type="spellEnd"/>
      <w:r w:rsidRPr="00C83F8A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Švedija: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r w:rsidRPr="00B73998">
        <w:rPr>
          <w:sz w:val="22"/>
          <w:lang w:val="lt-LT"/>
        </w:rPr>
        <w:t xml:space="preserve">250 mg </w:t>
      </w:r>
      <w:proofErr w:type="spellStart"/>
      <w:r w:rsidRPr="00B73998">
        <w:rPr>
          <w:sz w:val="22"/>
          <w:lang w:val="lt-LT"/>
        </w:rPr>
        <w:t>injektionsvätska</w:t>
      </w:r>
      <w:proofErr w:type="spellEnd"/>
      <w:r w:rsidRPr="00B73998">
        <w:rPr>
          <w:sz w:val="22"/>
          <w:lang w:val="lt-LT"/>
        </w:rPr>
        <w:t xml:space="preserve">, </w:t>
      </w:r>
      <w:proofErr w:type="spellStart"/>
      <w:r w:rsidRPr="00B73998">
        <w:rPr>
          <w:sz w:val="22"/>
          <w:lang w:val="lt-LT"/>
        </w:rPr>
        <w:t>lösning</w:t>
      </w:r>
      <w:proofErr w:type="spellEnd"/>
      <w:r w:rsidRPr="00B73998">
        <w:rPr>
          <w:sz w:val="22"/>
          <w:lang w:val="lt-LT"/>
        </w:rPr>
        <w:t xml:space="preserve">, </w:t>
      </w:r>
      <w:proofErr w:type="spellStart"/>
      <w:r w:rsidRPr="00B73998">
        <w:rPr>
          <w:sz w:val="22"/>
          <w:lang w:val="lt-LT"/>
        </w:rPr>
        <w:t>förfylld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spruta</w:t>
      </w:r>
      <w:proofErr w:type="spellEnd"/>
      <w:r w:rsidRPr="00C83F8A">
        <w:rPr>
          <w:color w:val="000000"/>
          <w:sz w:val="22"/>
          <w:lang w:val="lt-LT"/>
        </w:rPr>
        <w:t xml:space="preserve">; </w:t>
      </w:r>
      <w:r w:rsidRPr="00B73998">
        <w:rPr>
          <w:b/>
          <w:color w:val="000000"/>
          <w:sz w:val="22"/>
          <w:lang w:val="lt-LT"/>
        </w:rPr>
        <w:t>Slovėnija:</w:t>
      </w:r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Fulvestrant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Teva</w:t>
      </w:r>
      <w:proofErr w:type="spellEnd"/>
      <w:r w:rsidRPr="00B73998">
        <w:rPr>
          <w:color w:val="000000"/>
          <w:sz w:val="22"/>
          <w:lang w:val="lt-LT"/>
        </w:rPr>
        <w:t xml:space="preserve">  250 mg </w:t>
      </w:r>
      <w:proofErr w:type="spellStart"/>
      <w:r w:rsidRPr="00B73998">
        <w:rPr>
          <w:color w:val="000000"/>
          <w:sz w:val="22"/>
          <w:lang w:val="lt-LT"/>
        </w:rPr>
        <w:t>raztopina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color w:val="000000"/>
          <w:sz w:val="22"/>
          <w:lang w:val="lt-LT"/>
        </w:rPr>
        <w:t>za</w:t>
      </w:r>
      <w:proofErr w:type="spellEnd"/>
      <w:r w:rsidRPr="00B73998">
        <w:rPr>
          <w:color w:val="000000"/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injiciranje</w:t>
      </w:r>
      <w:proofErr w:type="spellEnd"/>
      <w:r w:rsidRPr="00B73998">
        <w:rPr>
          <w:sz w:val="22"/>
          <w:lang w:val="lt-LT"/>
        </w:rPr>
        <w:t xml:space="preserve"> v </w:t>
      </w:r>
      <w:proofErr w:type="spellStart"/>
      <w:r w:rsidRPr="00B73998">
        <w:rPr>
          <w:sz w:val="22"/>
          <w:lang w:val="lt-LT"/>
        </w:rPr>
        <w:t>napolnjeni</w:t>
      </w:r>
      <w:proofErr w:type="spellEnd"/>
      <w:r w:rsidRPr="00B73998">
        <w:rPr>
          <w:sz w:val="22"/>
          <w:lang w:val="lt-LT"/>
        </w:rPr>
        <w:t xml:space="preserve"> </w:t>
      </w:r>
      <w:proofErr w:type="spellStart"/>
      <w:r w:rsidRPr="00B73998">
        <w:rPr>
          <w:sz w:val="22"/>
          <w:lang w:val="lt-LT"/>
        </w:rPr>
        <w:t>injekcijski</w:t>
      </w:r>
      <w:proofErr w:type="spellEnd"/>
      <w:r w:rsidRPr="00B73998">
        <w:rPr>
          <w:sz w:val="22"/>
          <w:lang w:val="lt-LT"/>
        </w:rPr>
        <w:t xml:space="preserve"> brizgi, </w:t>
      </w:r>
      <w:r w:rsidRPr="004A6FBC">
        <w:rPr>
          <w:b/>
          <w:sz w:val="22"/>
          <w:lang w:val="lt-LT"/>
        </w:rPr>
        <w:t>Slovakija:</w:t>
      </w:r>
      <w:r w:rsidRPr="004A6FBC">
        <w:rPr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Fulvestrant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Teva</w:t>
      </w:r>
      <w:proofErr w:type="spellEnd"/>
      <w:r w:rsidRPr="00CE1D20">
        <w:rPr>
          <w:color w:val="000000"/>
          <w:sz w:val="22"/>
          <w:lang w:val="lt-LT"/>
        </w:rPr>
        <w:t xml:space="preserve"> 250mg, </w:t>
      </w:r>
      <w:proofErr w:type="spellStart"/>
      <w:r w:rsidRPr="00CE1D20">
        <w:rPr>
          <w:color w:val="000000"/>
          <w:sz w:val="22"/>
          <w:lang w:val="lt-LT"/>
        </w:rPr>
        <w:t>injekčný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roztok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naplnený</w:t>
      </w:r>
      <w:proofErr w:type="spellEnd"/>
      <w:r w:rsidRPr="00CE1D20">
        <w:rPr>
          <w:color w:val="000000"/>
          <w:sz w:val="22"/>
          <w:lang w:val="lt-LT"/>
        </w:rPr>
        <w:t xml:space="preserve"> v </w:t>
      </w:r>
      <w:proofErr w:type="spellStart"/>
      <w:r w:rsidRPr="00CE1D20">
        <w:rPr>
          <w:color w:val="000000"/>
          <w:sz w:val="22"/>
          <w:lang w:val="lt-LT"/>
        </w:rPr>
        <w:t>injekčnej</w:t>
      </w:r>
      <w:proofErr w:type="spellEnd"/>
      <w:r w:rsidRPr="00CE1D20">
        <w:rPr>
          <w:color w:val="000000"/>
          <w:sz w:val="22"/>
          <w:lang w:val="lt-LT"/>
        </w:rPr>
        <w:t xml:space="preserve"> </w:t>
      </w:r>
      <w:proofErr w:type="spellStart"/>
      <w:r w:rsidRPr="00CE1D20">
        <w:rPr>
          <w:color w:val="000000"/>
          <w:sz w:val="22"/>
          <w:lang w:val="lt-LT"/>
        </w:rPr>
        <w:t>striekačke</w:t>
      </w:r>
      <w:proofErr w:type="spellEnd"/>
      <w:r w:rsidRPr="00CE1D20">
        <w:rPr>
          <w:color w:val="000000"/>
          <w:sz w:val="22"/>
          <w:lang w:val="lt-LT"/>
        </w:rPr>
        <w:t xml:space="preserve">, </w:t>
      </w:r>
      <w:r w:rsidRPr="00C83F8A">
        <w:rPr>
          <w:b/>
          <w:color w:val="000000"/>
          <w:sz w:val="22"/>
          <w:lang w:val="lt-LT"/>
        </w:rPr>
        <w:t>Jungtinė Karalystė</w:t>
      </w:r>
      <w:r>
        <w:rPr>
          <w:b/>
          <w:color w:val="000000"/>
          <w:sz w:val="22"/>
          <w:lang w:val="lt-LT"/>
        </w:rPr>
        <w:t xml:space="preserve"> (Šiaurės Airija)</w:t>
      </w:r>
      <w:r w:rsidRPr="00C83F8A">
        <w:rPr>
          <w:b/>
          <w:color w:val="000000"/>
          <w:sz w:val="22"/>
          <w:lang w:val="lt-LT"/>
        </w:rPr>
        <w:t>:</w:t>
      </w:r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Fulvestrant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Teva</w:t>
      </w:r>
      <w:proofErr w:type="spellEnd"/>
      <w:r w:rsidRPr="00C83F8A">
        <w:rPr>
          <w:color w:val="000000"/>
          <w:sz w:val="22"/>
          <w:lang w:val="lt-LT"/>
        </w:rPr>
        <w:t xml:space="preserve"> 250mg </w:t>
      </w:r>
      <w:proofErr w:type="spellStart"/>
      <w:r w:rsidRPr="00C83F8A">
        <w:rPr>
          <w:color w:val="000000"/>
          <w:sz w:val="22"/>
          <w:lang w:val="lt-LT"/>
        </w:rPr>
        <w:t>solution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for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injection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in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pre-filled</w:t>
      </w:r>
      <w:proofErr w:type="spellEnd"/>
      <w:r w:rsidRPr="00C83F8A">
        <w:rPr>
          <w:color w:val="000000"/>
          <w:sz w:val="22"/>
          <w:lang w:val="lt-LT"/>
        </w:rPr>
        <w:t xml:space="preserve"> </w:t>
      </w:r>
      <w:proofErr w:type="spellStart"/>
      <w:r w:rsidRPr="00C83F8A">
        <w:rPr>
          <w:color w:val="000000"/>
          <w:sz w:val="22"/>
          <w:lang w:val="lt-LT"/>
        </w:rPr>
        <w:t>syringe</w:t>
      </w:r>
      <w:proofErr w:type="spellEnd"/>
      <w:r w:rsidRPr="00C83F8A">
        <w:rPr>
          <w:color w:val="000000"/>
          <w:sz w:val="22"/>
          <w:lang w:val="lt-LT"/>
        </w:rPr>
        <w:t>.</w:t>
      </w:r>
    </w:p>
    <w:p w14:paraId="73673D14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5A9F14E9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</w:p>
    <w:p w14:paraId="23F2172C" w14:textId="77777777" w:rsidR="00222680" w:rsidRPr="0042496D" w:rsidRDefault="00222680" w:rsidP="00222680">
      <w:pPr>
        <w:tabs>
          <w:tab w:val="left" w:pos="567"/>
        </w:tabs>
        <w:rPr>
          <w:strike/>
          <w:sz w:val="22"/>
          <w:lang w:val="lt-LT"/>
        </w:rPr>
      </w:pPr>
      <w:r w:rsidRPr="00C83F8A">
        <w:rPr>
          <w:b/>
          <w:sz w:val="22"/>
          <w:lang w:val="lt-LT"/>
        </w:rPr>
        <w:t>Šis pakuotės lape</w:t>
      </w:r>
      <w:r>
        <w:rPr>
          <w:b/>
          <w:sz w:val="22"/>
          <w:lang w:val="lt-LT"/>
        </w:rPr>
        <w:t>lis paskutinį kartą peržiūrėtas 2025-07-12.</w:t>
      </w:r>
    </w:p>
    <w:p w14:paraId="196FB560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6D8DD4CD" w14:textId="77777777" w:rsidR="00222680" w:rsidRPr="00B73998" w:rsidRDefault="00222680" w:rsidP="002226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  <w:r w:rsidRPr="00C83F8A">
        <w:rPr>
          <w:sz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C83F8A">
        <w:rPr>
          <w:i/>
          <w:sz w:val="22"/>
          <w:lang w:val="lt-LT"/>
        </w:rPr>
        <w:t xml:space="preserve"> </w:t>
      </w:r>
      <w:hyperlink r:id="rId5" w:history="1">
        <w:r w:rsidRPr="00B73998">
          <w:rPr>
            <w:color w:val="0000FF"/>
            <w:sz w:val="22"/>
            <w:u w:val="single"/>
            <w:lang w:val="lt-LT"/>
          </w:rPr>
          <w:t>http://www.vvkt.lt/</w:t>
        </w:r>
      </w:hyperlink>
      <w:r w:rsidRPr="00C83F8A">
        <w:rPr>
          <w:sz w:val="22"/>
          <w:lang w:val="lt-LT"/>
        </w:rPr>
        <w:t>.</w:t>
      </w:r>
    </w:p>
    <w:p w14:paraId="7529ADC3" w14:textId="77777777" w:rsidR="00222680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AFC0441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QR kodas ir URL</w:t>
      </w:r>
    </w:p>
    <w:p w14:paraId="113C198B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&lt;Kiti informacijos šaltiniai&gt;</w:t>
      </w:r>
    </w:p>
    <w:p w14:paraId="49AC9A80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&lt;Naujausią patvirtintą informaciją apie šį vaistą rasite nuskaitę &lt;QR kodą&gt; &lt;kitą 2D barkodą&gt; &lt;NFC&gt; įtrauktą į &lt;PL&gt; &lt;išorinę dėžutę&gt; &lt;vidinę pakuotę&gt; su išmaniuoju telefonu/prietaisu. Ta pati informacija taip pat pateikiama toliau nurodytu URL: {URL} &lt;ir &lt;{NCA}&gt; svetainėje&gt;&gt;</w:t>
      </w:r>
    </w:p>
    <w:p w14:paraId="7DAFF265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&lt;{QR kodas}&gt; &lt;{kitas 2D barkodas}&gt; &lt;{NFC}&gt;</w:t>
      </w:r>
    </w:p>
    <w:p w14:paraId="61F2FAFC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</w:p>
    <w:p w14:paraId="41937DC6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Tik URL</w:t>
      </w:r>
    </w:p>
    <w:p w14:paraId="524CE1CE" w14:textId="77777777" w:rsidR="00222680" w:rsidRPr="001C24F5" w:rsidRDefault="00222680" w:rsidP="00222680">
      <w:pPr>
        <w:numPr>
          <w:ilvl w:val="12"/>
          <w:numId w:val="0"/>
        </w:numPr>
        <w:ind w:right="-2"/>
        <w:rPr>
          <w:highlight w:val="lightGray"/>
        </w:rPr>
      </w:pPr>
      <w:r w:rsidRPr="001C24F5">
        <w:rPr>
          <w:highlight w:val="lightGray"/>
        </w:rPr>
        <w:t>&lt;Kiti informacijos šaltiniai&gt;</w:t>
      </w:r>
    </w:p>
    <w:p w14:paraId="6A7F839C" w14:textId="77777777" w:rsidR="00222680" w:rsidRDefault="00222680" w:rsidP="00222680">
      <w:pPr>
        <w:numPr>
          <w:ilvl w:val="12"/>
          <w:numId w:val="0"/>
        </w:numPr>
        <w:ind w:right="-2"/>
      </w:pPr>
      <w:r w:rsidRPr="001C24F5">
        <w:rPr>
          <w:highlight w:val="lightGray"/>
        </w:rPr>
        <w:t>&lt; Naujausia patvirtinta informacija apie šį vaistą pateikiama šiame URL: {URL} &lt;ir &lt;{NCA}&gt; svetainėje&gt;&gt;</w:t>
      </w:r>
    </w:p>
    <w:p w14:paraId="38E8E777" w14:textId="77777777" w:rsidR="00222680" w:rsidRPr="004A6FBC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A049A5E" w14:textId="77777777" w:rsidR="00222680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7DA2F5B1" w14:textId="77777777" w:rsidR="00222680" w:rsidRPr="004A6FBC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6FB87691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>---------------------------------------------------------------------------------------------------------------------------</w:t>
      </w:r>
    </w:p>
    <w:p w14:paraId="12A98ED7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0DD992D1" w14:textId="77777777" w:rsidR="00222680" w:rsidRPr="00C83F8A" w:rsidRDefault="00222680" w:rsidP="00222680">
      <w:pPr>
        <w:tabs>
          <w:tab w:val="left" w:pos="567"/>
        </w:tabs>
        <w:rPr>
          <w:b/>
          <w:sz w:val="22"/>
          <w:lang w:val="lt-LT"/>
        </w:rPr>
      </w:pPr>
      <w:r w:rsidRPr="00C83F8A">
        <w:rPr>
          <w:b/>
          <w:sz w:val="22"/>
          <w:lang w:val="lt-LT"/>
        </w:rPr>
        <w:t>Toliau pateikta informacija skirta tik sveikatos priežiūros specialistams.</w:t>
      </w:r>
    </w:p>
    <w:p w14:paraId="6EE2250E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74B46EB6" w14:textId="77777777" w:rsidR="00222680" w:rsidRPr="00C83F8A" w:rsidRDefault="00222680" w:rsidP="00222680">
      <w:pPr>
        <w:autoSpaceDE w:val="0"/>
        <w:autoSpaceDN w:val="0"/>
        <w:adjustRightInd w:val="0"/>
        <w:rPr>
          <w:sz w:val="22"/>
          <w:lang w:val="lt-LT"/>
        </w:rPr>
      </w:pP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500 mg (2 x 250 mg/5 ml injekcinį tirpalą) reikia vartoti naudojant du užpildytus švirkštus.</w:t>
      </w:r>
    </w:p>
    <w:p w14:paraId="49083A39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BAE6B28" w14:textId="77777777" w:rsidR="00222680" w:rsidRPr="00C83F8A" w:rsidRDefault="00222680" w:rsidP="00222680">
      <w:pPr>
        <w:tabs>
          <w:tab w:val="left" w:pos="567"/>
        </w:tabs>
        <w:rPr>
          <w:sz w:val="22"/>
          <w:u w:val="single"/>
          <w:lang w:val="lt-LT"/>
        </w:rPr>
      </w:pPr>
      <w:r w:rsidRPr="00C83F8A">
        <w:rPr>
          <w:sz w:val="22"/>
          <w:u w:val="single"/>
          <w:lang w:val="lt-LT"/>
        </w:rPr>
        <w:t>Vartojimo instrukcijos</w:t>
      </w:r>
    </w:p>
    <w:p w14:paraId="4D51BE30" w14:textId="77777777" w:rsidR="00222680" w:rsidRPr="00C83F8A" w:rsidRDefault="00222680" w:rsidP="00222680">
      <w:pPr>
        <w:tabs>
          <w:tab w:val="left" w:pos="567"/>
        </w:tabs>
        <w:rPr>
          <w:i/>
          <w:sz w:val="22"/>
          <w:lang w:val="lt-LT"/>
        </w:rPr>
      </w:pPr>
    </w:p>
    <w:p w14:paraId="53FA1D6A" w14:textId="77777777" w:rsidR="00222680" w:rsidRPr="00C83F8A" w:rsidRDefault="00222680" w:rsidP="00222680">
      <w:pPr>
        <w:rPr>
          <w:sz w:val="22"/>
          <w:lang w:val="lt-LT"/>
        </w:rPr>
      </w:pPr>
      <w:r>
        <w:rPr>
          <w:sz w:val="22"/>
          <w:lang w:val="lt-LT"/>
        </w:rPr>
        <w:t>Leiskite</w:t>
      </w:r>
      <w:r w:rsidRPr="00C83F8A">
        <w:rPr>
          <w:sz w:val="22"/>
          <w:lang w:val="lt-LT"/>
        </w:rPr>
        <w:t xml:space="preserve"> kaip rekomenduoja vietinės didelių tūrių injekcijų į raumenis metodikos (žr. 3 skyrių).</w:t>
      </w:r>
    </w:p>
    <w:p w14:paraId="3D474D84" w14:textId="77777777" w:rsidR="00222680" w:rsidRPr="00C83F8A" w:rsidRDefault="00222680" w:rsidP="00222680">
      <w:pPr>
        <w:rPr>
          <w:sz w:val="22"/>
          <w:lang w:val="lt-LT"/>
        </w:rPr>
      </w:pPr>
    </w:p>
    <w:p w14:paraId="73758AE8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 xml:space="preserve">PASTABA: </w:t>
      </w:r>
      <w:r>
        <w:rPr>
          <w:sz w:val="22"/>
          <w:lang w:val="lt-LT"/>
        </w:rPr>
        <w:t>leisti</w:t>
      </w:r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Fulvestrant</w:t>
      </w:r>
      <w:proofErr w:type="spellEnd"/>
      <w:r w:rsidRPr="00C83F8A">
        <w:rPr>
          <w:sz w:val="22"/>
          <w:lang w:val="lt-LT"/>
        </w:rPr>
        <w:t xml:space="preserve"> </w:t>
      </w:r>
      <w:proofErr w:type="spellStart"/>
      <w:r w:rsidRPr="00C83F8A">
        <w:rPr>
          <w:sz w:val="22"/>
          <w:lang w:val="lt-LT"/>
        </w:rPr>
        <w:t>Teva</w:t>
      </w:r>
      <w:proofErr w:type="spellEnd"/>
      <w:r w:rsidRPr="00C83F8A">
        <w:rPr>
          <w:sz w:val="22"/>
          <w:lang w:val="lt-LT"/>
        </w:rPr>
        <w:t xml:space="preserve"> į nugarinę sėdmens dalį reikia atsargiai, kadangi arti yra sėdimasis nervas (žr. 4.4 skyrių).</w:t>
      </w:r>
    </w:p>
    <w:p w14:paraId="7F5ECAD5" w14:textId="77777777" w:rsidR="00222680" w:rsidRPr="00C83F8A" w:rsidRDefault="00222680" w:rsidP="00222680">
      <w:pPr>
        <w:tabs>
          <w:tab w:val="left" w:pos="567"/>
        </w:tabs>
        <w:rPr>
          <w:i/>
          <w:sz w:val="22"/>
          <w:lang w:val="lt-LT"/>
        </w:rPr>
      </w:pPr>
    </w:p>
    <w:p w14:paraId="72984496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i/>
          <w:sz w:val="22"/>
          <w:lang w:val="lt-LT"/>
        </w:rPr>
        <w:t>Įspėjimas</w:t>
      </w:r>
      <w:r w:rsidRPr="00C83F8A">
        <w:rPr>
          <w:sz w:val="22"/>
          <w:lang w:val="lt-LT"/>
        </w:rPr>
        <w:t>. NEAUTOKLAVUOKITE saugiosios adatos prieš naudojimą. Naudojant ir išmetant adatą, rankos visada turi būti už jos.</w:t>
      </w:r>
    </w:p>
    <w:p w14:paraId="568C2E65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</w:p>
    <w:p w14:paraId="5ADCB4ED" w14:textId="77777777" w:rsidR="00222680" w:rsidRPr="00C83F8A" w:rsidRDefault="00222680" w:rsidP="00222680">
      <w:pPr>
        <w:rPr>
          <w:sz w:val="22"/>
          <w:lang w:val="lt-LT"/>
        </w:rPr>
      </w:pPr>
      <w:r w:rsidRPr="00C83F8A">
        <w:rPr>
          <w:sz w:val="22"/>
          <w:lang w:val="lt-LT"/>
        </w:rPr>
        <w:t>Kiekvienam iš dviejų švirkštų</w:t>
      </w:r>
    </w:p>
    <w:p w14:paraId="6015D8F0" w14:textId="77777777" w:rsidR="00222680" w:rsidRPr="00C83F8A" w:rsidRDefault="00222680" w:rsidP="00222680">
      <w:pPr>
        <w:pStyle w:val="Sraopastraipa"/>
        <w:numPr>
          <w:ilvl w:val="0"/>
          <w:numId w:val="3"/>
        </w:numPr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Išimkite stiklinį švirkšto korpusą iš dėklo ir patikrinkite ar jis nepažeistas.</w:t>
      </w:r>
    </w:p>
    <w:p w14:paraId="41305E28" w14:textId="77777777" w:rsidR="00222680" w:rsidRPr="00C83F8A" w:rsidRDefault="00222680" w:rsidP="00222680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Atplėškite saugiosios adatos išorinę pakuotę. </w:t>
      </w:r>
    </w:p>
    <w:p w14:paraId="7798FEBE" w14:textId="77777777" w:rsidR="00222680" w:rsidRPr="00C83F8A" w:rsidRDefault="00222680" w:rsidP="00222680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Prieš vartojant </w:t>
      </w:r>
      <w:r>
        <w:rPr>
          <w:sz w:val="22"/>
          <w:lang w:val="lt-LT"/>
        </w:rPr>
        <w:t>injekcinius</w:t>
      </w:r>
      <w:r w:rsidRPr="00C83F8A">
        <w:rPr>
          <w:sz w:val="22"/>
          <w:lang w:val="lt-LT"/>
        </w:rPr>
        <w:t xml:space="preserve"> tirpalus būtina apžiūrėti ir įsitikinti,</w:t>
      </w:r>
    </w:p>
    <w:p w14:paraId="4371B389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ar nėra dalelių, ar nepakitusi spalva.</w:t>
      </w:r>
    </w:p>
    <w:p w14:paraId="7C0179FD" w14:textId="77777777" w:rsidR="00222680" w:rsidRPr="00C83F8A" w:rsidRDefault="00222680" w:rsidP="00222680">
      <w:pPr>
        <w:pStyle w:val="Sraopastraipa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Laikykite švirkštą vertikaliai, paėmę už rantytos vietos (C). </w:t>
      </w:r>
    </w:p>
    <w:p w14:paraId="5FB1DC57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Paėmę dangtelį kita ranka (A), atsargiai judinkite</w:t>
      </w:r>
    </w:p>
    <w:p w14:paraId="455ED224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jį pirmyn ir atgal pagal laikrodžio rodyklę, kol jis </w:t>
      </w:r>
    </w:p>
    <w:p w14:paraId="61B0956E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atsikabins ir bus galima nutraukti (žr. 1 pav.). </w:t>
      </w:r>
    </w:p>
    <w:p w14:paraId="4E617B72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4820" w:hanging="142"/>
        <w:jc w:val="right"/>
        <w:rPr>
          <w:sz w:val="22"/>
          <w:lang w:val="lt-LT"/>
        </w:rPr>
      </w:pPr>
      <w:r w:rsidRPr="00C83F8A">
        <w:rPr>
          <w:sz w:val="22"/>
          <w:lang w:val="lt-LT"/>
        </w:rPr>
        <w:t xml:space="preserve">                             1 paveikslas                     </w:t>
      </w:r>
      <w:r w:rsidRPr="00B73998">
        <w:rPr>
          <w:noProof/>
          <w:sz w:val="22"/>
          <w:szCs w:val="22"/>
          <w:lang w:val="lt-LT" w:eastAsia="lt-LT"/>
        </w:rPr>
        <w:drawing>
          <wp:inline distT="0" distB="0" distL="0" distR="0" wp14:anchorId="037CE24C" wp14:editId="6A981FE3">
            <wp:extent cx="1743075" cy="1409700"/>
            <wp:effectExtent l="0" t="0" r="9525" b="0"/>
            <wp:docPr id="5" name="Picture 24" descr="Paveikslėlis, kuriame yra eskizas, piešima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4" descr="Paveikslėlis, kuriame yra eskizas, piešima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9A021" w14:textId="77777777" w:rsidR="00222680" w:rsidRPr="004A6FBC" w:rsidRDefault="00222680" w:rsidP="00222680">
      <w:pPr>
        <w:pStyle w:val="Sraopastraipa"/>
        <w:autoSpaceDE w:val="0"/>
        <w:autoSpaceDN w:val="0"/>
        <w:adjustRightInd w:val="0"/>
        <w:ind w:left="4820" w:hanging="142"/>
        <w:rPr>
          <w:sz w:val="22"/>
          <w:lang w:val="lt-LT"/>
        </w:rPr>
      </w:pPr>
    </w:p>
    <w:p w14:paraId="2E10D20E" w14:textId="77777777" w:rsidR="00222680" w:rsidRPr="00C83F8A" w:rsidRDefault="00222680" w:rsidP="00222680">
      <w:pPr>
        <w:pStyle w:val="Sraopastraipa"/>
        <w:numPr>
          <w:ilvl w:val="0"/>
          <w:numId w:val="11"/>
        </w:numPr>
        <w:ind w:left="567" w:hanging="709"/>
        <w:rPr>
          <w:sz w:val="22"/>
          <w:lang w:val="lt-LT"/>
        </w:rPr>
      </w:pPr>
      <w:r w:rsidRPr="00C83F8A">
        <w:rPr>
          <w:sz w:val="22"/>
          <w:lang w:val="lt-LT"/>
        </w:rPr>
        <w:t xml:space="preserve">Nuimkite dangtelį(A), traukdami jį tiesiai aukštyn. </w:t>
      </w:r>
    </w:p>
    <w:p w14:paraId="5657222D" w14:textId="77777777" w:rsidR="00222680" w:rsidRPr="00C83F8A" w:rsidRDefault="00222680" w:rsidP="00222680">
      <w:pPr>
        <w:pStyle w:val="Sraopastraipa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Kad liktų sterilu, NELIESKITE ŠVIRKŠTO (</w:t>
      </w:r>
      <w:proofErr w:type="spellStart"/>
      <w:r w:rsidRPr="00C83F8A">
        <w:rPr>
          <w:sz w:val="22"/>
          <w:lang w:val="lt-LT"/>
        </w:rPr>
        <w:t>Luer-Lock</w:t>
      </w:r>
      <w:proofErr w:type="spellEnd"/>
      <w:r w:rsidRPr="00C83F8A">
        <w:rPr>
          <w:sz w:val="22"/>
          <w:lang w:val="lt-LT"/>
        </w:rPr>
        <w:t>)</w:t>
      </w:r>
    </w:p>
    <w:p w14:paraId="67C6EFF0" w14:textId="77777777" w:rsidR="00222680" w:rsidRPr="00C83F8A" w:rsidRDefault="00222680" w:rsidP="00222680">
      <w:pPr>
        <w:pStyle w:val="Sraopastraipa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VIRŠŪNĖS (B) (žr. 2 pav.). </w:t>
      </w:r>
    </w:p>
    <w:p w14:paraId="55EFB0FD" w14:textId="77777777" w:rsidR="00222680" w:rsidRPr="00C83F8A" w:rsidRDefault="00222680" w:rsidP="00222680">
      <w:pPr>
        <w:ind w:left="5954"/>
        <w:jc w:val="right"/>
        <w:rPr>
          <w:sz w:val="22"/>
          <w:lang w:val="lt-LT"/>
        </w:rPr>
      </w:pPr>
      <w:r w:rsidRPr="00C83F8A">
        <w:rPr>
          <w:sz w:val="22"/>
          <w:lang w:val="lt-LT"/>
        </w:rPr>
        <w:t xml:space="preserve">  2 paveikslas </w:t>
      </w:r>
      <w:r w:rsidRPr="00B73998">
        <w:rPr>
          <w:noProof/>
          <w:sz w:val="22"/>
          <w:szCs w:val="22"/>
          <w:lang w:val="lt-LT" w:eastAsia="lt-LT"/>
        </w:rPr>
        <w:drawing>
          <wp:inline distT="0" distB="0" distL="0" distR="0" wp14:anchorId="12BAB1D4" wp14:editId="690C43B2">
            <wp:extent cx="1771650" cy="1419225"/>
            <wp:effectExtent l="0" t="0" r="0" b="9525"/>
            <wp:docPr id="6" name="Picture 27" descr="Paveikslėlis, kuriame yra eskizas, piešima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7" descr="Paveikslėlis, kuriame yra eskizas, piešima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5BBD7" w14:textId="77777777" w:rsidR="00222680" w:rsidRPr="00CE1D20" w:rsidRDefault="00222680" w:rsidP="00222680">
      <w:pPr>
        <w:pStyle w:val="Sraopastraipa"/>
        <w:numPr>
          <w:ilvl w:val="0"/>
          <w:numId w:val="3"/>
        </w:numPr>
        <w:ind w:left="567" w:hanging="567"/>
        <w:rPr>
          <w:sz w:val="22"/>
          <w:lang w:val="lt-LT"/>
        </w:rPr>
      </w:pPr>
      <w:r w:rsidRPr="004A6FBC">
        <w:rPr>
          <w:sz w:val="22"/>
          <w:lang w:val="lt-LT"/>
        </w:rPr>
        <w:t xml:space="preserve">Prijunkite saugiąją adatą prie </w:t>
      </w:r>
      <w:proofErr w:type="spellStart"/>
      <w:r w:rsidRPr="004A6FBC">
        <w:rPr>
          <w:i/>
          <w:sz w:val="22"/>
          <w:lang w:val="lt-LT"/>
        </w:rPr>
        <w:t>Luer-Lock</w:t>
      </w:r>
      <w:proofErr w:type="spellEnd"/>
      <w:r w:rsidRPr="004A6FBC">
        <w:rPr>
          <w:sz w:val="22"/>
          <w:lang w:val="lt-LT"/>
        </w:rPr>
        <w:t xml:space="preserve"> mechanizmo </w:t>
      </w:r>
    </w:p>
    <w:p w14:paraId="44E41074" w14:textId="77777777" w:rsidR="00222680" w:rsidRPr="00C83F8A" w:rsidRDefault="00222680" w:rsidP="00222680">
      <w:pPr>
        <w:pStyle w:val="Sraopastraipa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ir pasukite kol tvirtai užsifiksuos (žr. 3 pav.).</w:t>
      </w:r>
    </w:p>
    <w:p w14:paraId="7C581AD0" w14:textId="77777777" w:rsidR="00222680" w:rsidRPr="00C83F8A" w:rsidRDefault="00222680" w:rsidP="00222680">
      <w:pPr>
        <w:pStyle w:val="Sraopastraipa"/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 xml:space="preserve">Patikrinkite, ar adata prisirakinusi prie </w:t>
      </w:r>
      <w:proofErr w:type="spellStart"/>
      <w:r w:rsidRPr="000D1981">
        <w:rPr>
          <w:i/>
          <w:iCs/>
          <w:sz w:val="22"/>
          <w:lang w:val="lt-LT"/>
        </w:rPr>
        <w:t>Luer</w:t>
      </w:r>
      <w:proofErr w:type="spellEnd"/>
      <w:r w:rsidRPr="00C83F8A">
        <w:rPr>
          <w:sz w:val="22"/>
          <w:lang w:val="lt-LT"/>
        </w:rPr>
        <w:t xml:space="preserve"> jungties,                                                3 paveikslas</w:t>
      </w:r>
    </w:p>
    <w:p w14:paraId="5B09943F" w14:textId="77777777" w:rsidR="00222680" w:rsidRPr="00B73998" w:rsidRDefault="00222680" w:rsidP="00222680">
      <w:pPr>
        <w:pStyle w:val="Sraopastraipa"/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B73998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2B1752EE" wp14:editId="168DE3A6">
            <wp:simplePos x="0" y="0"/>
            <wp:positionH relativeFrom="column">
              <wp:posOffset>4309110</wp:posOffset>
            </wp:positionH>
            <wp:positionV relativeFrom="paragraph">
              <wp:posOffset>32385</wp:posOffset>
            </wp:positionV>
            <wp:extent cx="1540510" cy="1146810"/>
            <wp:effectExtent l="0" t="0" r="2540" b="0"/>
            <wp:wrapSquare wrapText="bothSides"/>
            <wp:docPr id="9" name="Picture 19" descr="Paveikslėlis, kuriame yra eskizas, piešimas, Linijinis piešima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9" descr="Paveikslėlis, kuriame yra eskizas, piešimas, Linijinis piešima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F8A">
        <w:rPr>
          <w:sz w:val="22"/>
          <w:lang w:val="lt-LT"/>
        </w:rPr>
        <w:t xml:space="preserve">Užpildytą švirkštą nuneškite prie injekcijos vietos. </w:t>
      </w:r>
    </w:p>
    <w:p w14:paraId="19892A4D" w14:textId="77777777" w:rsidR="00222680" w:rsidRPr="004A6FBC" w:rsidRDefault="00222680" w:rsidP="00222680">
      <w:pPr>
        <w:pStyle w:val="Sraopastraipa"/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4A6FBC">
        <w:rPr>
          <w:sz w:val="22"/>
          <w:lang w:val="lt-LT"/>
        </w:rPr>
        <w:t>Nuimkite adatos makštį vengdami kontakto.</w:t>
      </w:r>
    </w:p>
    <w:p w14:paraId="3E2897A7" w14:textId="77777777" w:rsidR="00222680" w:rsidRPr="00C83F8A" w:rsidRDefault="00222680" w:rsidP="00222680">
      <w:pPr>
        <w:pStyle w:val="Sraopastraipa"/>
        <w:ind w:left="567"/>
        <w:rPr>
          <w:sz w:val="22"/>
          <w:lang w:val="lt-LT"/>
        </w:rPr>
      </w:pPr>
    </w:p>
    <w:p w14:paraId="364EA6AE" w14:textId="77777777" w:rsidR="00222680" w:rsidRPr="00C83F8A" w:rsidRDefault="00222680" w:rsidP="00222680">
      <w:pPr>
        <w:rPr>
          <w:sz w:val="22"/>
          <w:lang w:val="lt-LT"/>
        </w:rPr>
      </w:pPr>
    </w:p>
    <w:p w14:paraId="025D1FDB" w14:textId="77777777" w:rsidR="00222680" w:rsidRPr="00C83F8A" w:rsidRDefault="00222680" w:rsidP="00222680">
      <w:pPr>
        <w:rPr>
          <w:sz w:val="22"/>
          <w:lang w:val="lt-LT"/>
        </w:rPr>
      </w:pPr>
    </w:p>
    <w:p w14:paraId="499BC257" w14:textId="77777777" w:rsidR="00222680" w:rsidRPr="00C83F8A" w:rsidRDefault="00222680" w:rsidP="00222680">
      <w:pPr>
        <w:rPr>
          <w:sz w:val="22"/>
          <w:lang w:val="lt-LT"/>
        </w:rPr>
      </w:pPr>
    </w:p>
    <w:p w14:paraId="777B5CC5" w14:textId="77777777" w:rsidR="00222680" w:rsidRPr="00C83F8A" w:rsidRDefault="00222680" w:rsidP="00222680">
      <w:pPr>
        <w:rPr>
          <w:sz w:val="22"/>
          <w:lang w:val="lt-LT"/>
        </w:rPr>
      </w:pPr>
    </w:p>
    <w:p w14:paraId="52A2E841" w14:textId="77777777" w:rsidR="00222680" w:rsidRPr="00C83F8A" w:rsidRDefault="00222680" w:rsidP="00222680">
      <w:pPr>
        <w:pStyle w:val="Sraopastraipa"/>
        <w:ind w:left="567" w:firstLine="6237"/>
        <w:jc w:val="right"/>
        <w:rPr>
          <w:sz w:val="22"/>
          <w:lang w:val="lt-LT"/>
        </w:rPr>
      </w:pPr>
      <w:r w:rsidRPr="00C83F8A">
        <w:rPr>
          <w:sz w:val="22"/>
          <w:lang w:val="lt-LT"/>
        </w:rPr>
        <w:t>44 paveikslas</w:t>
      </w:r>
    </w:p>
    <w:p w14:paraId="4EB4D4A9" w14:textId="77777777" w:rsidR="00222680" w:rsidRPr="00B73998" w:rsidRDefault="00222680" w:rsidP="00222680">
      <w:pPr>
        <w:pStyle w:val="Sraopastraipa"/>
        <w:numPr>
          <w:ilvl w:val="0"/>
          <w:numId w:val="5"/>
        </w:numPr>
        <w:ind w:left="567" w:hanging="567"/>
        <w:rPr>
          <w:sz w:val="22"/>
          <w:lang w:val="lt-LT"/>
        </w:rPr>
      </w:pPr>
      <w:r w:rsidRPr="00B73998"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6A467059" wp14:editId="5C6324EE">
            <wp:simplePos x="0" y="0"/>
            <wp:positionH relativeFrom="column">
              <wp:posOffset>4260850</wp:posOffset>
            </wp:positionH>
            <wp:positionV relativeFrom="paragraph">
              <wp:posOffset>3175</wp:posOffset>
            </wp:positionV>
            <wp:extent cx="1537335" cy="1144270"/>
            <wp:effectExtent l="0" t="0" r="5715" b="0"/>
            <wp:wrapSquare wrapText="bothSides"/>
            <wp:docPr id="8" name="Picture 21" descr="Paveikslėlis, kuriame yra eskizas,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1" descr="Paveikslėlis, kuriame yra eskizas,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F8A">
        <w:rPr>
          <w:sz w:val="22"/>
          <w:lang w:val="lt-LT"/>
        </w:rPr>
        <w:t>Išstumkite iš švirkšto dujų perteklių.</w:t>
      </w:r>
    </w:p>
    <w:p w14:paraId="0A4F4970" w14:textId="77777777" w:rsidR="00222680" w:rsidRPr="004A6FBC" w:rsidRDefault="00222680" w:rsidP="00222680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4A6FBC">
        <w:rPr>
          <w:sz w:val="22"/>
          <w:lang w:val="lt-LT"/>
        </w:rPr>
        <w:t>Suleiskite lėtai (per 1-2 min.) į sėdmens raumenį. Kad</w:t>
      </w:r>
    </w:p>
    <w:p w14:paraId="1EC112B3" w14:textId="77777777" w:rsidR="00222680" w:rsidRPr="00C83F8A" w:rsidRDefault="00222680" w:rsidP="00222680">
      <w:pPr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adata būtų patogiau naudotis, jos smaigalio nuožulnuma</w:t>
      </w:r>
    </w:p>
    <w:p w14:paraId="6FF71BAA" w14:textId="77777777" w:rsidR="00222680" w:rsidRPr="00C83F8A" w:rsidRDefault="00222680" w:rsidP="00222680">
      <w:pPr>
        <w:pStyle w:val="Sraopastraipa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t>yra toje pačioje pusėje kaip svirtelė (žr. 4 pav.).</w:t>
      </w:r>
    </w:p>
    <w:p w14:paraId="75ED4343" w14:textId="77777777" w:rsidR="00222680" w:rsidRPr="00C83F8A" w:rsidRDefault="00222680" w:rsidP="00222680">
      <w:pPr>
        <w:ind w:left="567" w:hanging="567"/>
        <w:rPr>
          <w:sz w:val="22"/>
          <w:lang w:val="lt-LT"/>
        </w:rPr>
      </w:pPr>
    </w:p>
    <w:p w14:paraId="2A3A60F2" w14:textId="77777777" w:rsidR="00222680" w:rsidRPr="00C83F8A" w:rsidRDefault="00222680" w:rsidP="00222680">
      <w:pPr>
        <w:rPr>
          <w:sz w:val="22"/>
          <w:lang w:val="lt-LT"/>
        </w:rPr>
      </w:pPr>
    </w:p>
    <w:p w14:paraId="1CA5E448" w14:textId="77777777" w:rsidR="00222680" w:rsidRPr="00C83F8A" w:rsidRDefault="00222680" w:rsidP="00222680">
      <w:pPr>
        <w:rPr>
          <w:sz w:val="22"/>
          <w:lang w:val="lt-LT"/>
        </w:rPr>
      </w:pPr>
    </w:p>
    <w:p w14:paraId="233352C2" w14:textId="77777777" w:rsidR="00222680" w:rsidRPr="00C83F8A" w:rsidRDefault="00222680" w:rsidP="00222680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>Baigę leisti, tuoj pat suaktyvinkite adatos apsaugos</w:t>
      </w:r>
    </w:p>
    <w:p w14:paraId="02FAA396" w14:textId="77777777" w:rsidR="00222680" w:rsidRPr="00C83F8A" w:rsidRDefault="00222680" w:rsidP="00222680">
      <w:pPr>
        <w:pStyle w:val="Sraopastraipa"/>
        <w:autoSpaceDE w:val="0"/>
        <w:autoSpaceDN w:val="0"/>
        <w:adjustRightInd w:val="0"/>
        <w:ind w:left="567"/>
        <w:rPr>
          <w:sz w:val="22"/>
          <w:lang w:val="lt-LT"/>
        </w:rPr>
      </w:pPr>
      <w:r w:rsidRPr="00C83F8A">
        <w:rPr>
          <w:sz w:val="22"/>
          <w:lang w:val="lt-LT"/>
        </w:rPr>
        <w:lastRenderedPageBreak/>
        <w:t>mechanizmą – vienu pirštu spragtelėkite aktyvavimo                                                  5 paveikslas</w:t>
      </w:r>
    </w:p>
    <w:p w14:paraId="6462736D" w14:textId="77777777" w:rsidR="00222680" w:rsidRPr="00C83F8A" w:rsidRDefault="00222680" w:rsidP="00222680">
      <w:pPr>
        <w:tabs>
          <w:tab w:val="left" w:pos="709"/>
        </w:tabs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C83F8A">
        <w:rPr>
          <w:sz w:val="22"/>
          <w:lang w:val="lt-LT"/>
        </w:rPr>
        <w:tab/>
        <w:t>svirtelę (žr. 5 pav.).</w:t>
      </w:r>
    </w:p>
    <w:p w14:paraId="2FF316CF" w14:textId="77777777" w:rsidR="00222680" w:rsidRPr="00B73998" w:rsidRDefault="00222680" w:rsidP="00222680">
      <w:pPr>
        <w:ind w:left="567"/>
        <w:rPr>
          <w:sz w:val="22"/>
          <w:lang w:val="lt-LT"/>
        </w:rPr>
      </w:pPr>
      <w:r w:rsidRPr="00B73998">
        <w:rPr>
          <w:noProof/>
          <w:lang w:val="lt-LT" w:eastAsia="lt-LT"/>
        </w:rPr>
        <w:drawing>
          <wp:anchor distT="0" distB="0" distL="114300" distR="114300" simplePos="0" relativeHeight="251661312" behindDoc="0" locked="0" layoutInCell="1" allowOverlap="1" wp14:anchorId="5DF60D21" wp14:editId="628C9F31">
            <wp:simplePos x="0" y="0"/>
            <wp:positionH relativeFrom="column">
              <wp:posOffset>4168775</wp:posOffset>
            </wp:positionH>
            <wp:positionV relativeFrom="paragraph">
              <wp:posOffset>1905</wp:posOffset>
            </wp:positionV>
            <wp:extent cx="1423670" cy="1191895"/>
            <wp:effectExtent l="0" t="0" r="5080" b="8255"/>
            <wp:wrapNone/>
            <wp:docPr id="7" name="Picture 22" descr="Paveikslėlis, kuriame yra eskizas, piešimas, Linijinis piešimas, me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2" descr="Paveikslėlis, kuriame yra eskizas, piešimas, Linijinis piešimas, me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F8A">
        <w:rPr>
          <w:sz w:val="22"/>
          <w:lang w:val="lt-LT"/>
        </w:rPr>
        <w:t>PASTABA: suaktyvinkite atitraukę nuo savęs ir kitų</w:t>
      </w:r>
    </w:p>
    <w:p w14:paraId="1BBED77F" w14:textId="77777777" w:rsidR="00222680" w:rsidRPr="004A6FBC" w:rsidRDefault="00222680" w:rsidP="00222680">
      <w:pPr>
        <w:autoSpaceDE w:val="0"/>
        <w:autoSpaceDN w:val="0"/>
        <w:adjustRightInd w:val="0"/>
        <w:ind w:left="567"/>
        <w:rPr>
          <w:sz w:val="22"/>
          <w:lang w:val="lt-LT"/>
        </w:rPr>
      </w:pPr>
      <w:r w:rsidRPr="004A6FBC">
        <w:rPr>
          <w:sz w:val="22"/>
          <w:lang w:val="lt-LT"/>
        </w:rPr>
        <w:t>žmonių. Įsiklausykite spragtelėjimo ir apžiūrėkite, ar visai</w:t>
      </w:r>
    </w:p>
    <w:p w14:paraId="035DE3E1" w14:textId="77777777" w:rsidR="00222680" w:rsidRPr="00C83F8A" w:rsidRDefault="00222680" w:rsidP="00222680">
      <w:pPr>
        <w:ind w:firstLine="567"/>
        <w:rPr>
          <w:sz w:val="22"/>
          <w:lang w:val="lt-LT"/>
        </w:rPr>
      </w:pPr>
      <w:r w:rsidRPr="00C83F8A">
        <w:rPr>
          <w:sz w:val="22"/>
          <w:lang w:val="lt-LT"/>
        </w:rPr>
        <w:t>uždengta adatos viršūnė.</w:t>
      </w:r>
    </w:p>
    <w:p w14:paraId="43FBDFD1" w14:textId="77777777" w:rsidR="00222680" w:rsidRPr="00C83F8A" w:rsidRDefault="00222680" w:rsidP="00222680">
      <w:pPr>
        <w:rPr>
          <w:b/>
          <w:sz w:val="22"/>
          <w:lang w:val="lt-LT"/>
        </w:rPr>
      </w:pPr>
    </w:p>
    <w:p w14:paraId="30C62DCB" w14:textId="77777777" w:rsidR="00222680" w:rsidRPr="00C83F8A" w:rsidRDefault="00222680" w:rsidP="00222680">
      <w:pPr>
        <w:rPr>
          <w:b/>
          <w:sz w:val="22"/>
          <w:lang w:val="lt-LT"/>
        </w:rPr>
      </w:pPr>
    </w:p>
    <w:p w14:paraId="3DD7888F" w14:textId="77777777" w:rsidR="00222680" w:rsidRPr="00C83F8A" w:rsidRDefault="00222680" w:rsidP="00222680">
      <w:pPr>
        <w:rPr>
          <w:b/>
          <w:sz w:val="22"/>
          <w:lang w:val="lt-LT"/>
        </w:rPr>
      </w:pPr>
    </w:p>
    <w:p w14:paraId="109E9830" w14:textId="77777777" w:rsidR="00222680" w:rsidRPr="00C83F8A" w:rsidRDefault="00222680" w:rsidP="00222680">
      <w:pPr>
        <w:rPr>
          <w:sz w:val="22"/>
          <w:u w:val="single"/>
          <w:lang w:val="lt-LT"/>
        </w:rPr>
      </w:pPr>
    </w:p>
    <w:p w14:paraId="2F4132CB" w14:textId="77777777" w:rsidR="00222680" w:rsidRPr="00C83F8A" w:rsidRDefault="00222680" w:rsidP="00222680">
      <w:pPr>
        <w:rPr>
          <w:sz w:val="22"/>
          <w:u w:val="single"/>
          <w:lang w:val="lt-LT"/>
        </w:rPr>
      </w:pPr>
    </w:p>
    <w:p w14:paraId="734668EA" w14:textId="77777777" w:rsidR="00222680" w:rsidRPr="00C83F8A" w:rsidRDefault="00222680" w:rsidP="00222680">
      <w:pPr>
        <w:rPr>
          <w:sz w:val="22"/>
          <w:lang w:val="lt-LT"/>
        </w:rPr>
      </w:pPr>
    </w:p>
    <w:p w14:paraId="6F33CAAC" w14:textId="77777777" w:rsidR="00222680" w:rsidRPr="00C83F8A" w:rsidRDefault="00222680" w:rsidP="00222680">
      <w:pPr>
        <w:rPr>
          <w:b/>
          <w:sz w:val="22"/>
          <w:lang w:val="lt-LT"/>
        </w:rPr>
      </w:pPr>
    </w:p>
    <w:p w14:paraId="30F31774" w14:textId="77777777" w:rsidR="00222680" w:rsidRPr="00C83F8A" w:rsidRDefault="00222680" w:rsidP="00222680">
      <w:pPr>
        <w:tabs>
          <w:tab w:val="left" w:pos="567"/>
        </w:tabs>
        <w:rPr>
          <w:sz w:val="22"/>
          <w:u w:val="single"/>
          <w:lang w:val="lt-LT"/>
        </w:rPr>
      </w:pPr>
      <w:r w:rsidRPr="00C83F8A">
        <w:rPr>
          <w:sz w:val="22"/>
          <w:u w:val="single"/>
          <w:lang w:val="lt-LT"/>
        </w:rPr>
        <w:t>Atliekų tvarkymas</w:t>
      </w:r>
    </w:p>
    <w:p w14:paraId="78D7976D" w14:textId="77777777" w:rsidR="00222680" w:rsidRPr="00C83F8A" w:rsidRDefault="00222680" w:rsidP="00222680">
      <w:pPr>
        <w:tabs>
          <w:tab w:val="left" w:pos="567"/>
        </w:tabs>
        <w:rPr>
          <w:sz w:val="22"/>
          <w:lang w:val="lt-LT"/>
        </w:rPr>
      </w:pPr>
      <w:r w:rsidRPr="00C83F8A">
        <w:rPr>
          <w:sz w:val="22"/>
          <w:lang w:val="lt-LT"/>
        </w:rPr>
        <w:t xml:space="preserve">Šis vaistas gali kelti pavojų aplinkai (vandeniui). Užpildyti švirkštai yra skirti </w:t>
      </w:r>
      <w:r w:rsidRPr="00C83F8A">
        <w:rPr>
          <w:b/>
          <w:sz w:val="22"/>
          <w:lang w:val="lt-LT"/>
        </w:rPr>
        <w:t>tik</w:t>
      </w:r>
      <w:r w:rsidRPr="00C83F8A">
        <w:rPr>
          <w:sz w:val="22"/>
          <w:lang w:val="lt-LT"/>
        </w:rPr>
        <w:t xml:space="preserve"> vienkartiniam vartojimui. Nesuvartotą vaistinį preparatą ar atliekas reikia tvarkyti laikantis vietinių reikalavimų.</w:t>
      </w:r>
    </w:p>
    <w:p w14:paraId="01D92C15" w14:textId="77777777" w:rsidR="00222680" w:rsidRPr="00C83F8A" w:rsidRDefault="00222680" w:rsidP="00222680">
      <w:pPr>
        <w:rPr>
          <w:sz w:val="22"/>
          <w:lang w:val="lt-LT"/>
        </w:rPr>
      </w:pPr>
    </w:p>
    <w:p w14:paraId="01DA8C9E" w14:textId="77777777" w:rsidR="00222FED" w:rsidRDefault="00222FED"/>
    <w:sectPr w:rsidR="00222FED" w:rsidSect="00222680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DF4" w14:textId="77777777" w:rsidR="00222680" w:rsidRDefault="0022268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5A7F4D5" w14:textId="77777777" w:rsidR="00222680" w:rsidRDefault="0022268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F97B" w14:textId="77777777" w:rsidR="00222680" w:rsidRDefault="0022268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6BB8A6" w14:textId="77777777" w:rsidR="00222680" w:rsidRDefault="00222680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9B5B" w14:textId="77777777" w:rsidR="00222680" w:rsidRPr="005B23B8" w:rsidRDefault="00222680" w:rsidP="00650E2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36E"/>
    <w:multiLevelType w:val="hybridMultilevel"/>
    <w:tmpl w:val="08B67134"/>
    <w:lvl w:ilvl="0" w:tplc="E6E232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05E3"/>
    <w:multiLevelType w:val="hybridMultilevel"/>
    <w:tmpl w:val="1F4053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A94"/>
    <w:multiLevelType w:val="hybridMultilevel"/>
    <w:tmpl w:val="C2FEF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2B70"/>
    <w:multiLevelType w:val="hybridMultilevel"/>
    <w:tmpl w:val="CF72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2A46"/>
    <w:multiLevelType w:val="hybridMultilevel"/>
    <w:tmpl w:val="D236018E"/>
    <w:lvl w:ilvl="0" w:tplc="912A9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B145E"/>
    <w:multiLevelType w:val="hybridMultilevel"/>
    <w:tmpl w:val="6C1A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C3863"/>
    <w:multiLevelType w:val="hybridMultilevel"/>
    <w:tmpl w:val="C0E6EE8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BC4"/>
    <w:multiLevelType w:val="hybridMultilevel"/>
    <w:tmpl w:val="26F2794E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6E18"/>
    <w:multiLevelType w:val="hybridMultilevel"/>
    <w:tmpl w:val="CD4A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06D6B"/>
    <w:multiLevelType w:val="hybridMultilevel"/>
    <w:tmpl w:val="CC9C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65009"/>
    <w:multiLevelType w:val="hybridMultilevel"/>
    <w:tmpl w:val="6C6A782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D7B28"/>
    <w:multiLevelType w:val="hybridMultilevel"/>
    <w:tmpl w:val="D6EA908C"/>
    <w:lvl w:ilvl="0" w:tplc="08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9137">
    <w:abstractNumId w:val="4"/>
  </w:num>
  <w:num w:numId="2" w16cid:durableId="561796885">
    <w:abstractNumId w:val="2"/>
  </w:num>
  <w:num w:numId="3" w16cid:durableId="1435829084">
    <w:abstractNumId w:val="11"/>
  </w:num>
  <w:num w:numId="4" w16cid:durableId="669063354">
    <w:abstractNumId w:val="1"/>
  </w:num>
  <w:num w:numId="5" w16cid:durableId="2050953284">
    <w:abstractNumId w:val="5"/>
  </w:num>
  <w:num w:numId="6" w16cid:durableId="797798932">
    <w:abstractNumId w:val="8"/>
  </w:num>
  <w:num w:numId="7" w16cid:durableId="1456606382">
    <w:abstractNumId w:val="10"/>
  </w:num>
  <w:num w:numId="8" w16cid:durableId="1316763869">
    <w:abstractNumId w:val="0"/>
  </w:num>
  <w:num w:numId="9" w16cid:durableId="1157109597">
    <w:abstractNumId w:val="6"/>
  </w:num>
  <w:num w:numId="10" w16cid:durableId="696462938">
    <w:abstractNumId w:val="7"/>
  </w:num>
  <w:num w:numId="11" w16cid:durableId="1338727230">
    <w:abstractNumId w:val="3"/>
  </w:num>
  <w:num w:numId="12" w16cid:durableId="285430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0"/>
    <w:rsid w:val="00222680"/>
    <w:rsid w:val="00222FED"/>
    <w:rsid w:val="005F173E"/>
    <w:rsid w:val="008B3AD4"/>
    <w:rsid w:val="00D047C4"/>
    <w:rsid w:val="00D56161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6DF8"/>
  <w15:chartTrackingRefBased/>
  <w15:docId w15:val="{812642AE-EF13-46E5-80B2-30766575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680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val="sl-SI" w:eastAsia="sl-SI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2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2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2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2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2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2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26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26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26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26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26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26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2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26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26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26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26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2680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222680"/>
    <w:pPr>
      <w:tabs>
        <w:tab w:val="center" w:pos="4153"/>
        <w:tab w:val="right" w:pos="8306"/>
      </w:tabs>
    </w:pPr>
    <w:rPr>
      <w:rFonts w:eastAsia="Times New Roman"/>
      <w:sz w:val="22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222680"/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character" w:styleId="Puslapionumeris">
    <w:name w:val="page number"/>
    <w:rsid w:val="00222680"/>
    <w:rPr>
      <w:rFonts w:cs="Times New Roman"/>
    </w:rPr>
  </w:style>
  <w:style w:type="paragraph" w:styleId="Antrats">
    <w:name w:val="header"/>
    <w:basedOn w:val="prastasis"/>
    <w:link w:val="AntratsDiagrama"/>
    <w:rsid w:val="00222680"/>
    <w:pPr>
      <w:tabs>
        <w:tab w:val="center" w:pos="4986"/>
        <w:tab w:val="right" w:pos="9972"/>
      </w:tabs>
    </w:pPr>
    <w:rPr>
      <w:rFonts w:eastAsia="Times New Roman"/>
      <w:szCs w:val="24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22268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hyperlink" Target="http://www.ema.europa.e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10954</Words>
  <Characters>6245</Characters>
  <Application>Microsoft Office Word</Application>
  <DocSecurity>0</DocSecurity>
  <Lines>52</Lines>
  <Paragraphs>34</Paragraphs>
  <ScaleCrop>false</ScaleCrop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2025-09-18T06:04:00Z</dcterms:created>
  <dcterms:modified xsi:type="dcterms:W3CDTF">2025-09-18T06:06:00Z</dcterms:modified>
</cp:coreProperties>
</file>