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8F24"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bookmarkStart w:id="0" w:name="Tab"/>
      <w:bookmarkEnd w:id="0"/>
    </w:p>
    <w:p w14:paraId="60CB5FB2"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523272C"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0A2B852"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D860D0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AAE0327"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0BBF1EC"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53C9CDD"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15A919E"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A913CB4"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0D2AB38"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CFF576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AC94FB5"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8039045"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BC285C6"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092ED8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FAFEDFF"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4A3D42"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A1CDCD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05162CD"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D48108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0AE5AB8"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BDAF25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98F3DCF" w14:textId="77777777" w:rsidR="008F7187" w:rsidRDefault="00207E24">
      <w:pPr>
        <w:widowControl w:val="0"/>
        <w:tabs>
          <w:tab w:val="left" w:pos="567"/>
        </w:tabs>
        <w:spacing w:after="0" w:line="240" w:lineRule="auto"/>
        <w:jc w:val="center"/>
        <w:outlineLvl w:val="0"/>
        <w:rPr>
          <w:rFonts w:ascii="Times New Roman" w:eastAsia="Calibri" w:hAnsi="Times New Roman" w:cs="Times New Roman"/>
          <w:b/>
          <w:kern w:val="28"/>
          <w:lang w:eastAsia="lt-LT"/>
        </w:rPr>
      </w:pPr>
      <w:r>
        <w:rPr>
          <w:rFonts w:ascii="Times New Roman" w:eastAsia="Calibri" w:hAnsi="Times New Roman" w:cs="Times New Roman"/>
          <w:b/>
          <w:kern w:val="28"/>
          <w:lang w:eastAsia="lt-LT"/>
        </w:rPr>
        <w:t>I PRIEDAS</w:t>
      </w:r>
    </w:p>
    <w:p w14:paraId="67430377"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10E8E132" w14:textId="77777777" w:rsidR="008F7187" w:rsidRDefault="00207E24">
      <w:pPr>
        <w:widowControl w:val="0"/>
        <w:tabs>
          <w:tab w:val="left" w:pos="567"/>
        </w:tabs>
        <w:spacing w:after="0" w:line="240" w:lineRule="auto"/>
        <w:jc w:val="center"/>
        <w:outlineLvl w:val="0"/>
        <w:rPr>
          <w:rFonts w:ascii="Times New Roman" w:eastAsia="Calibri" w:hAnsi="Times New Roman" w:cs="Times New Roman"/>
          <w:b/>
          <w:kern w:val="28"/>
          <w:lang w:eastAsia="lt-LT"/>
        </w:rPr>
      </w:pPr>
      <w:r>
        <w:rPr>
          <w:rFonts w:ascii="Times New Roman" w:eastAsia="Calibri" w:hAnsi="Times New Roman" w:cs="Times New Roman"/>
          <w:b/>
          <w:kern w:val="28"/>
          <w:lang w:eastAsia="lt-LT"/>
        </w:rPr>
        <w:t>PREPARATO CHARAKTERISTIKŲ SANTRAUKA</w:t>
      </w:r>
    </w:p>
    <w:p w14:paraId="5114036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7D3176E"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lang w:eastAsia="lt-LT"/>
        </w:rPr>
        <w:br w:type="page"/>
      </w:r>
      <w:r>
        <w:rPr>
          <w:rFonts w:ascii="Times New Roman" w:eastAsia="Calibri" w:hAnsi="Times New Roman" w:cs="Times New Roman"/>
          <w:b/>
          <w:lang w:eastAsia="lt-LT"/>
        </w:rPr>
        <w:lastRenderedPageBreak/>
        <w:t>1.</w:t>
      </w:r>
      <w:r>
        <w:rPr>
          <w:rFonts w:ascii="Times New Roman" w:eastAsia="Calibri" w:hAnsi="Times New Roman" w:cs="Times New Roman"/>
          <w:b/>
          <w:lang w:eastAsia="lt-LT"/>
        </w:rPr>
        <w:tab/>
        <w:t>VAISTINIO PREPARATO PAVADINIMAS</w:t>
      </w:r>
    </w:p>
    <w:p w14:paraId="4836935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0BFCCF8"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 mg </w:t>
      </w:r>
      <w:r>
        <w:rPr>
          <w:rFonts w:ascii="Times New Roman" w:eastAsia="Calibri" w:hAnsi="Times New Roman" w:cs="Times New Roman"/>
          <w:lang w:eastAsia="lt-LT"/>
        </w:rPr>
        <w:t>pailginto atpalaidavimo tabletės</w:t>
      </w:r>
    </w:p>
    <w:p w14:paraId="092727CE"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47,5 mg </w:t>
      </w:r>
      <w:r>
        <w:rPr>
          <w:rFonts w:ascii="Times New Roman" w:eastAsia="Calibri" w:hAnsi="Times New Roman" w:cs="Times New Roman"/>
          <w:lang w:eastAsia="lt-LT"/>
        </w:rPr>
        <w:t>pailginto atpalaidavimo tabletės</w:t>
      </w:r>
    </w:p>
    <w:p w14:paraId="3E2EB7EB"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95 mg </w:t>
      </w:r>
      <w:r>
        <w:rPr>
          <w:rFonts w:ascii="Times New Roman" w:eastAsia="Calibri" w:hAnsi="Times New Roman" w:cs="Times New Roman"/>
          <w:lang w:eastAsia="lt-LT"/>
        </w:rPr>
        <w:t>pailginto atpalaidavimo tabletės</w:t>
      </w:r>
    </w:p>
    <w:p w14:paraId="2152810C"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190 mg </w:t>
      </w:r>
      <w:r>
        <w:rPr>
          <w:rFonts w:ascii="Times New Roman" w:eastAsia="Calibri" w:hAnsi="Times New Roman" w:cs="Times New Roman"/>
          <w:lang w:eastAsia="lt-LT"/>
        </w:rPr>
        <w:t>pailginto atpalaidavimo tabletės</w:t>
      </w:r>
    </w:p>
    <w:p w14:paraId="752D788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C76DF9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76B7A72"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KOKYBINĖ IR KIEKYBINĖ SUDĖTIS</w:t>
      </w:r>
    </w:p>
    <w:p w14:paraId="614526E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4F159C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2A0F2C6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47,5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2327027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2A9799E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14F71B1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6D8013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Visos pagalbinės medžiagos išvardytos 6.1 skyriuje.</w:t>
      </w:r>
    </w:p>
    <w:p w14:paraId="07B3D1C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884AD7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4FFA212"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t>FARMACINĖ FORMA</w:t>
      </w:r>
    </w:p>
    <w:p w14:paraId="4DF95F5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2CB351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Pailginto atpalaidavimo tabletė</w:t>
      </w:r>
    </w:p>
    <w:p w14:paraId="78BFAA4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BF5908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w:t>
      </w:r>
      <w:r>
        <w:rPr>
          <w:rFonts w:ascii="Times New Roman" w:eastAsia="Calibri" w:hAnsi="Times New Roman" w:cs="Times New Roman"/>
          <w:lang w:eastAsia="lt-LT"/>
        </w:rPr>
        <w:t> mg</w:t>
      </w:r>
      <w:r>
        <w:rPr>
          <w:rFonts w:ascii="Times New Roman" w:eastAsia="Calibri" w:hAnsi="Times New Roman" w:cs="Times New Roman"/>
        </w:rPr>
        <w:t xml:space="preserve"> </w:t>
      </w:r>
      <w:r>
        <w:rPr>
          <w:rFonts w:ascii="Times New Roman" w:eastAsia="Calibri" w:hAnsi="Times New Roman" w:cs="Times New Roman"/>
          <w:lang w:eastAsia="lt-LT"/>
        </w:rPr>
        <w:t>tabletė yra balta arba beveik balta, ovalo formos, abipus išgaubta, 8,5 x 4,5 mm plėvele dengta tabletė, vienoje pusėje yra laužimo vagelė. Vienoje vagelės pusėje yra įspausta „C“, kitoje – „1“.</w:t>
      </w:r>
    </w:p>
    <w:p w14:paraId="46B5B626"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Tabletę galima padalyti į lygias dozes.</w:t>
      </w:r>
    </w:p>
    <w:p w14:paraId="4419B170" w14:textId="77777777" w:rsidR="008F7187" w:rsidRDefault="008F7187">
      <w:pPr>
        <w:widowControl w:val="0"/>
        <w:tabs>
          <w:tab w:val="left" w:pos="567"/>
        </w:tabs>
        <w:spacing w:after="0" w:line="240" w:lineRule="auto"/>
        <w:rPr>
          <w:rFonts w:ascii="Times New Roman" w:eastAsia="Calibri" w:hAnsi="Times New Roman" w:cs="Times New Roman"/>
        </w:rPr>
      </w:pPr>
    </w:p>
    <w:p w14:paraId="28B8E32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47,5 mg </w:t>
      </w:r>
      <w:r>
        <w:rPr>
          <w:rFonts w:ascii="Times New Roman" w:eastAsia="Calibri" w:hAnsi="Times New Roman" w:cs="Times New Roman"/>
          <w:lang w:eastAsia="lt-LT"/>
        </w:rPr>
        <w:t>tabletė yra balta arba beveik balta, ovalo formos, šiek tiek abipus išgaubta, 10,5 x 5,5 mm plėvele dengta tabletė, vienoje pusėje yra laužimo vagelė. Vienoje vagelės pusėje yra įspausta „C“, kitoje – „2“.</w:t>
      </w:r>
    </w:p>
    <w:p w14:paraId="57EF950D"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Vagelė skirta tik tabletei perlaužti, kad būtų lengviau nuryti, bet ne jai padalyti į lygias dozes.</w:t>
      </w:r>
    </w:p>
    <w:p w14:paraId="1D3608E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D00AFC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95 mg </w:t>
      </w:r>
      <w:r>
        <w:rPr>
          <w:rFonts w:ascii="Times New Roman" w:eastAsia="Calibri" w:hAnsi="Times New Roman" w:cs="Times New Roman"/>
          <w:lang w:eastAsia="lt-LT"/>
        </w:rPr>
        <w:t>tabletė yra balta arba beveik balta, ovalo formos, abipus išgaubta, 13 x 8 mm plėvele dengta tabletė, vienoje pusėje yra laužimo vagelė. Vienoje vagelės pusėje yra įspausta „C“, kitoje – „3“.</w:t>
      </w:r>
    </w:p>
    <w:p w14:paraId="5E645D07"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Vagelė skirta tik tabletei perlaužti, kad būtų lengviau nuryti, bet ne jai padalyti į lygias dozes.</w:t>
      </w:r>
    </w:p>
    <w:p w14:paraId="4B51B96C" w14:textId="77777777" w:rsidR="008F7187" w:rsidRDefault="008F7187">
      <w:pPr>
        <w:widowControl w:val="0"/>
        <w:tabs>
          <w:tab w:val="left" w:pos="567"/>
        </w:tabs>
        <w:spacing w:after="0" w:line="240" w:lineRule="auto"/>
        <w:rPr>
          <w:rFonts w:ascii="Times New Roman" w:eastAsia="Calibri" w:hAnsi="Times New Roman" w:cs="Times New Roman"/>
        </w:rPr>
      </w:pPr>
    </w:p>
    <w:p w14:paraId="194342F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190 mg </w:t>
      </w:r>
      <w:r>
        <w:rPr>
          <w:rFonts w:ascii="Times New Roman" w:eastAsia="Calibri" w:hAnsi="Times New Roman" w:cs="Times New Roman"/>
          <w:lang w:eastAsia="lt-LT"/>
        </w:rPr>
        <w:t>tabletė yra balta arba beveik balta, abipus išgaubta, kapsulės formos, 19 x 8 mm plėvele dengta tabletė, abiejose pusėse yra laužimo vagelė. Viename paviršiuje vienoje vagelės pusėje yra įspausta „C“, kitoje – „4“.</w:t>
      </w:r>
    </w:p>
    <w:p w14:paraId="446C082B"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Vagelė skirta tik tabletei perlaužti, kad būtų lengviau nuryti, bet ne jai padalyti į lygias dozes.</w:t>
      </w:r>
    </w:p>
    <w:p w14:paraId="7F8233A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105A72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0EA5046"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KLINIKINĖ INFORMACIJA</w:t>
      </w:r>
    </w:p>
    <w:p w14:paraId="08163D63" w14:textId="77777777" w:rsidR="008F7187" w:rsidRDefault="008F7187">
      <w:pPr>
        <w:widowControl w:val="0"/>
        <w:spacing w:after="0" w:line="240" w:lineRule="auto"/>
        <w:ind w:left="567" w:hanging="567"/>
        <w:rPr>
          <w:rFonts w:ascii="Times New Roman" w:eastAsia="Calibri" w:hAnsi="Times New Roman" w:cs="Times New Roman"/>
          <w:b/>
          <w:lang w:eastAsia="lt-LT"/>
        </w:rPr>
      </w:pPr>
    </w:p>
    <w:p w14:paraId="583DBC08"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4.1</w:t>
      </w:r>
      <w:r>
        <w:rPr>
          <w:rFonts w:ascii="Times New Roman" w:eastAsia="Calibri" w:hAnsi="Times New Roman" w:cs="Times New Roman"/>
          <w:b/>
          <w:lang w:eastAsia="lt-LT"/>
        </w:rPr>
        <w:tab/>
        <w:t>Terapinės indikacijos</w:t>
      </w:r>
    </w:p>
    <w:p w14:paraId="53635A2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587069A"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Suaugusiesiems</w:t>
      </w:r>
    </w:p>
    <w:p w14:paraId="481519C3"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Arterinės hipertenzijos gydymas.</w:t>
      </w:r>
    </w:p>
    <w:p w14:paraId="6C8A232E"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Krūtinės anginos gydymas.</w:t>
      </w:r>
    </w:p>
    <w:p w14:paraId="0A7497A5"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Širdies aritmijų, ypač </w:t>
      </w:r>
      <w:proofErr w:type="spellStart"/>
      <w:r>
        <w:rPr>
          <w:rFonts w:ascii="Times New Roman" w:eastAsia="Calibri" w:hAnsi="Times New Roman" w:cs="Times New Roman"/>
          <w:lang w:eastAsia="lt-LT"/>
        </w:rPr>
        <w:t>supraventrikulinės</w:t>
      </w:r>
      <w:proofErr w:type="spellEnd"/>
      <w:r>
        <w:rPr>
          <w:rFonts w:ascii="Times New Roman" w:eastAsia="Calibri" w:hAnsi="Times New Roman" w:cs="Times New Roman"/>
          <w:lang w:eastAsia="lt-LT"/>
        </w:rPr>
        <w:t xml:space="preserve"> tachikardijos, gydymas ir skilvelių susitraukimų dažnio mažinimas esant prieširdžių virpėjimui ir </w:t>
      </w:r>
      <w:proofErr w:type="spellStart"/>
      <w:r>
        <w:rPr>
          <w:rFonts w:ascii="Times New Roman" w:eastAsia="Calibri" w:hAnsi="Times New Roman" w:cs="Times New Roman"/>
          <w:lang w:eastAsia="lt-LT"/>
        </w:rPr>
        <w:t>skilvelinei</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ekstrasistolijai</w:t>
      </w:r>
      <w:proofErr w:type="spellEnd"/>
      <w:r>
        <w:rPr>
          <w:rFonts w:ascii="Times New Roman" w:eastAsia="Calibri" w:hAnsi="Times New Roman" w:cs="Times New Roman"/>
          <w:lang w:eastAsia="lt-LT"/>
        </w:rPr>
        <w:t>.</w:t>
      </w:r>
    </w:p>
    <w:p w14:paraId="35EA5934"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Funkcinio širdies sutrikimo sukeltos </w:t>
      </w:r>
      <w:proofErr w:type="spellStart"/>
      <w:r>
        <w:rPr>
          <w:rFonts w:ascii="Times New Roman" w:eastAsia="Calibri" w:hAnsi="Times New Roman" w:cs="Times New Roman"/>
          <w:lang w:eastAsia="lt-LT"/>
        </w:rPr>
        <w:t>palpitacijos</w:t>
      </w:r>
      <w:proofErr w:type="spellEnd"/>
      <w:r>
        <w:rPr>
          <w:rFonts w:ascii="Times New Roman" w:eastAsia="Calibri" w:hAnsi="Times New Roman" w:cs="Times New Roman"/>
          <w:lang w:eastAsia="lt-LT"/>
        </w:rPr>
        <w:t xml:space="preserve"> gydymas.</w:t>
      </w:r>
    </w:p>
    <w:p w14:paraId="7A6CE592"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Kardialinės</w:t>
      </w:r>
      <w:proofErr w:type="spellEnd"/>
      <w:r>
        <w:rPr>
          <w:rFonts w:ascii="Times New Roman" w:eastAsia="Calibri" w:hAnsi="Times New Roman" w:cs="Times New Roman"/>
          <w:lang w:eastAsia="lt-LT"/>
        </w:rPr>
        <w:t xml:space="preserve"> mirties ir pakartotinio miokardo infarkto profilaktika po ūminės miokardo infarkto fazės.</w:t>
      </w:r>
    </w:p>
    <w:p w14:paraId="3EB00F65"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Migrenos profilaktika.</w:t>
      </w:r>
    </w:p>
    <w:p w14:paraId="034B6B30"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Stabilaus lėtinio simptominio širdies nepakankamumo gydymas, jei yra sutrikusi </w:t>
      </w:r>
      <w:proofErr w:type="spellStart"/>
      <w:r>
        <w:rPr>
          <w:rFonts w:ascii="Times New Roman" w:eastAsia="Calibri" w:hAnsi="Times New Roman" w:cs="Times New Roman"/>
          <w:lang w:eastAsia="lt-LT"/>
        </w:rPr>
        <w:t>sistolinė</w:t>
      </w:r>
      <w:proofErr w:type="spellEnd"/>
      <w:r>
        <w:rPr>
          <w:rFonts w:ascii="Times New Roman" w:eastAsia="Calibri" w:hAnsi="Times New Roman" w:cs="Times New Roman"/>
          <w:lang w:eastAsia="lt-LT"/>
        </w:rPr>
        <w:t xml:space="preserve"> kairiojo širdies skilvelio funkcija.</w:t>
      </w:r>
    </w:p>
    <w:p w14:paraId="7F5BCD9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FEA88FF"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6</w:t>
      </w:r>
      <w:r>
        <w:rPr>
          <w:rFonts w:ascii="Times New Roman" w:eastAsia="Calibri" w:hAnsi="Times New Roman" w:cs="Times New Roman"/>
          <w:u w:val="single"/>
          <w:lang w:eastAsia="lt-LT"/>
        </w:rPr>
        <w:noBreakHyphen/>
        <w:t>18 metų vaikams ir paaugliams</w:t>
      </w:r>
    </w:p>
    <w:p w14:paraId="6396947F" w14:textId="77777777" w:rsidR="008F7187" w:rsidRDefault="00207E24">
      <w:pPr>
        <w:widowControl w:val="0"/>
        <w:numPr>
          <w:ilvl w:val="0"/>
          <w:numId w:val="33"/>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Arterinės hipertenzijos gydymas.</w:t>
      </w:r>
    </w:p>
    <w:p w14:paraId="22CBC1B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DD2C9A3"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4.2</w:t>
      </w:r>
      <w:r>
        <w:rPr>
          <w:rFonts w:ascii="Times New Roman" w:eastAsia="Calibri" w:hAnsi="Times New Roman" w:cs="Times New Roman"/>
          <w:b/>
          <w:lang w:eastAsia="lt-LT"/>
        </w:rPr>
        <w:tab/>
        <w:t>Dozavimas ir vartojimo metodas</w:t>
      </w:r>
    </w:p>
    <w:p w14:paraId="1A8E7BB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72CB49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u w:val="single"/>
        </w:rPr>
        <w:t>Dozavimas</w:t>
      </w:r>
    </w:p>
    <w:p w14:paraId="39188C3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DC752B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pailginto atpalaidavimo tabletės geriamos kartą per parą, geriausiai – ryte.</w:t>
      </w:r>
    </w:p>
    <w:p w14:paraId="62BD6702"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w:t>
      </w:r>
      <w:r>
        <w:rPr>
          <w:rFonts w:ascii="Times New Roman" w:eastAsia="Calibri" w:hAnsi="Times New Roman" w:cs="Times New Roman"/>
          <w:lang w:eastAsia="lt-LT"/>
        </w:rPr>
        <w:t> mg</w:t>
      </w:r>
      <w:r>
        <w:rPr>
          <w:rFonts w:ascii="Times New Roman" w:eastAsia="Calibri" w:hAnsi="Times New Roman" w:cs="Times New Roman"/>
        </w:rPr>
        <w:t xml:space="preserve"> </w:t>
      </w:r>
      <w:r>
        <w:rPr>
          <w:rFonts w:ascii="Times New Roman" w:eastAsia="Calibri" w:hAnsi="Times New Roman" w:cs="Times New Roman"/>
          <w:lang w:eastAsia="lt-LT"/>
        </w:rPr>
        <w:t xml:space="preserve">tabletę </w:t>
      </w:r>
      <w:r>
        <w:rPr>
          <w:rFonts w:ascii="Times New Roman" w:eastAsia="Times New Roman" w:hAnsi="Times New Roman" w:cs="Times New Roman"/>
          <w:snapToGrid w:val="0"/>
        </w:rPr>
        <w:t xml:space="preserve">galima padalyti į lygias dozes.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47,5 mg, 95 mg </w:t>
      </w:r>
      <w:r>
        <w:rPr>
          <w:rFonts w:ascii="Times New Roman" w:eastAsia="Calibri" w:hAnsi="Times New Roman" w:cs="Times New Roman"/>
          <w:lang w:eastAsia="lt-LT"/>
        </w:rPr>
        <w:t>ir</w:t>
      </w:r>
      <w:r>
        <w:rPr>
          <w:rFonts w:ascii="Times New Roman" w:eastAsia="Calibri" w:hAnsi="Times New Roman" w:cs="Times New Roman"/>
        </w:rPr>
        <w:t xml:space="preserve"> 190 mg </w:t>
      </w:r>
      <w:r>
        <w:rPr>
          <w:rFonts w:ascii="Times New Roman" w:eastAsia="Calibri" w:hAnsi="Times New Roman" w:cs="Times New Roman"/>
          <w:lang w:eastAsia="lt-LT"/>
        </w:rPr>
        <w:t>tabletes galima perlaužti,</w:t>
      </w:r>
      <w:r>
        <w:rPr>
          <w:rFonts w:ascii="Times New Roman" w:eastAsia="Times New Roman" w:hAnsi="Times New Roman" w:cs="Times New Roman"/>
          <w:snapToGrid w:val="0"/>
        </w:rPr>
        <w:t xml:space="preserve"> kad būtų lengviau nuryti, bet ne joms padalyti į lygias dozes.</w:t>
      </w:r>
    </w:p>
    <w:p w14:paraId="1725B5D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tablečių (įskaitant padalytas į dvi dalis) </w:t>
      </w:r>
      <w:r>
        <w:rPr>
          <w:rFonts w:ascii="Times New Roman" w:eastAsia="Calibri" w:hAnsi="Times New Roman" w:cs="Times New Roman"/>
          <w:lang w:eastAsia="lt-LT"/>
        </w:rPr>
        <w:t>kramtyti ar traiškyti negalima. Jas reikia nuryti kartu, užgeriant mažiausiai puse stiklinės skysčio.</w:t>
      </w:r>
    </w:p>
    <w:p w14:paraId="1CBD7AC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Kartu vartojamas maistas biologinio prieinamumo neveikia.</w:t>
      </w:r>
    </w:p>
    <w:p w14:paraId="2C1B17C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66CFD9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Dozė parenkama individualiai, kad nepasireikštų bradikardija. Toliau pateikiama rekomendacinio pobūdžio informacija.</w:t>
      </w:r>
    </w:p>
    <w:p w14:paraId="3E48ABA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4EEB2F7"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Hipertenzija</w:t>
      </w:r>
    </w:p>
    <w:p w14:paraId="54545A2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Vartojama 47,5</w:t>
      </w:r>
      <w:r>
        <w:rPr>
          <w:rFonts w:ascii="Times New Roman" w:eastAsia="Calibri" w:hAnsi="Times New Roman" w:cs="Times New Roman"/>
          <w:lang w:eastAsia="lt-LT"/>
        </w:rPr>
        <w:noBreakHyphen/>
        <w:t xml:space="preserve">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w:t>
      </w:r>
      <w:r>
        <w:rPr>
          <w:rFonts w:ascii="Times New Roman" w:eastAsia="Calibri" w:hAnsi="Times New Roman" w:cs="Times New Roman"/>
          <w:lang w:eastAsia="lt-LT"/>
        </w:rPr>
        <w:noBreakHyphen/>
        <w:t xml:space="preserve">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Jei 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dozė neveiksminga, galima arba pradėti derinyje vartoti kitokio </w:t>
      </w:r>
      <w:proofErr w:type="spellStart"/>
      <w:r>
        <w:rPr>
          <w:rFonts w:ascii="Times New Roman" w:eastAsia="Calibri" w:hAnsi="Times New Roman" w:cs="Times New Roman"/>
          <w:lang w:eastAsia="lt-LT"/>
        </w:rPr>
        <w:t>antihipertenzinio</w:t>
      </w:r>
      <w:proofErr w:type="spellEnd"/>
      <w:r>
        <w:rPr>
          <w:rFonts w:ascii="Times New Roman" w:eastAsia="Calibri" w:hAnsi="Times New Roman" w:cs="Times New Roman"/>
          <w:lang w:eastAsia="lt-LT"/>
        </w:rPr>
        <w:t xml:space="preserve"> vaistinio preparato, geriausia diuretiko arba </w:t>
      </w:r>
      <w:proofErr w:type="spellStart"/>
      <w:r>
        <w:rPr>
          <w:rFonts w:ascii="Times New Roman" w:eastAsia="Calibri" w:hAnsi="Times New Roman" w:cs="Times New Roman"/>
          <w:lang w:eastAsia="lt-LT"/>
        </w:rPr>
        <w:t>dihidropiridinų</w:t>
      </w:r>
      <w:proofErr w:type="spellEnd"/>
      <w:r>
        <w:rPr>
          <w:rFonts w:ascii="Times New Roman" w:eastAsia="Calibri" w:hAnsi="Times New Roman" w:cs="Times New Roman"/>
          <w:lang w:eastAsia="lt-LT"/>
        </w:rPr>
        <w:t xml:space="preserve"> grupės kalcio kanalų blokatoriaus, arba padidinti kartą per parą vartojamą dozę iki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4313CC1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9891EC3"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Krūtinės angina</w:t>
      </w:r>
    </w:p>
    <w:p w14:paraId="4C6E169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Vartojama 95–190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 Prireikus, derinyje galima vartoti nitratų.</w:t>
      </w:r>
    </w:p>
    <w:p w14:paraId="3664E94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8564DDD"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Širdies aritmijos</w:t>
      </w:r>
    </w:p>
    <w:p w14:paraId="01F607E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Vartojama 95–190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569A02F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D713DC3"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 xml:space="preserve">Funkcinio širdies sutrikimo sukeltos </w:t>
      </w:r>
      <w:proofErr w:type="spellStart"/>
      <w:r>
        <w:rPr>
          <w:rFonts w:ascii="Times New Roman" w:eastAsia="Calibri" w:hAnsi="Times New Roman" w:cs="Times New Roman"/>
          <w:i/>
          <w:lang w:eastAsia="lt-LT"/>
        </w:rPr>
        <w:t>palpitacijos</w:t>
      </w:r>
      <w:proofErr w:type="spellEnd"/>
    </w:p>
    <w:p w14:paraId="2C5B45D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Vartojama 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Jei reikia, kartą per parą vartojamą dozę galima padidinti iki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4494425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6C2FF7F"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Profilaktinis gydymas po miokardo infarkto</w:t>
      </w:r>
    </w:p>
    <w:p w14:paraId="01D05B7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Kartą per parą vartojama palaikomoji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dozė.</w:t>
      </w:r>
    </w:p>
    <w:p w14:paraId="3151C42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8DE5FBD"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Migrenos profilaktika</w:t>
      </w:r>
    </w:p>
    <w:p w14:paraId="760BAB2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Vartojama 95</w:t>
      </w:r>
      <w:r>
        <w:rPr>
          <w:rFonts w:ascii="Times New Roman" w:eastAsia="Calibri" w:hAnsi="Times New Roman" w:cs="Times New Roman"/>
          <w:lang w:eastAsia="lt-LT"/>
        </w:rPr>
        <w:noBreakHyphen/>
        <w:t xml:space="preserve">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38B1DAA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A1EDAB8"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Stabilaus simptominio širdies nepakankamumo gydymas (AKF inhibitorių, diuretikų ir galbūt rusmenės glikozidų poveikiui papildyti)</w:t>
      </w:r>
    </w:p>
    <w:p w14:paraId="2CB97D5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Pacientui lėtinis širdies nepakankamumas turi būti stabilus, bent 6 paskutines savaites neturi būti pasireiškę ūminio širdies nepakankamumo ir bent 2 paskutines savaites pagrindinis gydymas iš esmės </w:t>
      </w:r>
      <w:r>
        <w:rPr>
          <w:rFonts w:ascii="Times New Roman" w:eastAsia="Calibri" w:hAnsi="Times New Roman" w:cs="Times New Roman"/>
          <w:lang w:eastAsia="lt-LT"/>
        </w:rPr>
        <w:lastRenderedPageBreak/>
        <w:t>neturi būti keistas.</w:t>
      </w:r>
    </w:p>
    <w:p w14:paraId="630A4AC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CE445E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Širdies nepakankamumui gydyti vartojami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kartais gali sukelti laikiną ligos simptomų paūmėjimą. Vienais atvejais būna įmanoma gydymo nekeisti ar sumažinti dozę, kitais atvejais vaistinio preparato vartojimą gali tekti nutraukti. Sunkaus (IV klasės pagal NYHA) širdies nepakankamumo gydymą šiuo vaistiniu preparatu gali pradėti tik gydytojas, specialiai išmokytas gydyti širdies nepakankamumą (žr. 4.4 skyrių).</w:t>
      </w:r>
    </w:p>
    <w:p w14:paraId="7C5BA2C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280E55D"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Dozavimas pacientams, sergantiems stabiliu II funkcinės klasės širdies nepakankamumu</w:t>
      </w:r>
    </w:p>
    <w:p w14:paraId="05EC13C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Rekomenduojama pradinė pirmąsias dvi savaites  dozė yra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4CC0725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Po dviejų savaičių dozę galima padidinti iki 47,5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po to dozę kas dvi savaites galima dvigubinti. Tikslinė dozė ilgalaikio gydymo atveju yra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0DEF6FC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59F64DB"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Dozavimas pacientams, sergantiems stabiliu III arba IV funkcinės klasės širdies nepakankamumu</w:t>
      </w:r>
    </w:p>
    <w:p w14:paraId="3EECF74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Rekomenduojama pradinė dozė yra 11,88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(pusė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tabletės) kartą per parą. Dozę reikia koreguoti individualiai, pacientą dozės didinimo metu reikia atidžiai stebėti, kadangi kai kuriems pacientams gali pasunkėti širdies nepakankamumo simptomai. Po 1</w:t>
      </w:r>
      <w:r>
        <w:rPr>
          <w:rFonts w:ascii="Times New Roman" w:eastAsia="Calibri" w:hAnsi="Times New Roman" w:cs="Times New Roman"/>
          <w:lang w:eastAsia="lt-LT"/>
        </w:rPr>
        <w:noBreakHyphen/>
        <w:t xml:space="preserve">2 savaičių dozę galima padidinti iki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Dar po dviejų savaičių dozę galima didinti iki 47,5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Jei pacientas toleruoja didesnę dozę, ją kas dvi savaites galima dvigubinti, kol bus pasiekta didžiausia paros dozė, t. y.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23D84BB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BDCB5C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Pasireiškus </w:t>
      </w:r>
      <w:proofErr w:type="spellStart"/>
      <w:r>
        <w:rPr>
          <w:rFonts w:ascii="Times New Roman" w:eastAsia="Calibri" w:hAnsi="Times New Roman" w:cs="Times New Roman"/>
          <w:lang w:eastAsia="lt-LT"/>
        </w:rPr>
        <w:t>hipotenzijai</w:t>
      </w:r>
      <w:proofErr w:type="spellEnd"/>
      <w:r>
        <w:rPr>
          <w:rFonts w:ascii="Times New Roman" w:eastAsia="Calibri" w:hAnsi="Times New Roman" w:cs="Times New Roman"/>
          <w:lang w:eastAsia="lt-LT"/>
        </w:rPr>
        <w:t xml:space="preserve"> ir (arba) bradikardijai, gali tekti mažinti derinyje vartojamų vaistinių preparatų arba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 xml:space="preserve">dozę. Iš pradžių pasireiškusi </w:t>
      </w:r>
      <w:proofErr w:type="spellStart"/>
      <w:r>
        <w:rPr>
          <w:rFonts w:ascii="Times New Roman" w:eastAsia="Calibri" w:hAnsi="Times New Roman" w:cs="Times New Roman"/>
          <w:lang w:eastAsia="lt-LT"/>
        </w:rPr>
        <w:t>hipotenzija</w:t>
      </w:r>
      <w:proofErr w:type="spellEnd"/>
      <w:r>
        <w:rPr>
          <w:rFonts w:ascii="Times New Roman" w:eastAsia="Calibri" w:hAnsi="Times New Roman" w:cs="Times New Roman"/>
          <w:lang w:eastAsia="lt-LT"/>
        </w:rPr>
        <w:t xml:space="preserve"> nebūtinai reiškia, kad ją sukėlusios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dozės pacientas netoleruos ir tęsiant gydymą, tačiau dozės negalima didinti tol, kol paciento būklė taps stabili, be to, gali tekti atidžiau stebėti inkstų funkciją.</w:t>
      </w:r>
    </w:p>
    <w:p w14:paraId="1D3612B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E77FF1F"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Pacientams, kurių inkstų funkcija sutrikusi</w:t>
      </w:r>
    </w:p>
    <w:p w14:paraId="1C83148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Inkstų funkcija neturi reikšmingos įtakos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eliminacijos greičiui, todėl, jei yra inkstų funkcijos sutrikimas, dozės koreguoti nereikia.</w:t>
      </w:r>
    </w:p>
    <w:p w14:paraId="6BB7C88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494A715"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Pacientams, kurių kepenų funkcija sutrikusi</w:t>
      </w:r>
    </w:p>
    <w:p w14:paraId="55DA816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Pacientams, sergantiems kepenų ciroze,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 xml:space="preserve">paprastai skiriama tokiomis pačiomis dozėmis, kaip ir pacientams, kurių kepenų funkcija normali. Dozės mažinimą galima svarstyti tik tuo atveju, jei yra labai sunkaus kepenų funkcijos sutrikimo požymių (pvz., pacientui suformuotas </w:t>
      </w:r>
      <w:proofErr w:type="spellStart"/>
      <w:r>
        <w:rPr>
          <w:rFonts w:ascii="Times New Roman" w:eastAsia="Calibri" w:hAnsi="Times New Roman" w:cs="Times New Roman"/>
          <w:lang w:eastAsia="lt-LT"/>
        </w:rPr>
        <w:t>transjugulinis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intrahepatinis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portokavalinis</w:t>
      </w:r>
      <w:proofErr w:type="spellEnd"/>
      <w:r>
        <w:rPr>
          <w:rFonts w:ascii="Times New Roman" w:eastAsia="Calibri" w:hAnsi="Times New Roman" w:cs="Times New Roman"/>
          <w:lang w:eastAsia="lt-LT"/>
        </w:rPr>
        <w:t xml:space="preserve"> šuntas (TIPS)).</w:t>
      </w:r>
    </w:p>
    <w:p w14:paraId="3AA3562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72C5103"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Senyviems pacientams</w:t>
      </w:r>
    </w:p>
    <w:p w14:paraId="6A2CA0D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Senyviems pacientams dozės koreguoti nereikia.</w:t>
      </w:r>
    </w:p>
    <w:p w14:paraId="4D22BC7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8A4AD5E"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Vaikų populiacija</w:t>
      </w:r>
    </w:p>
    <w:p w14:paraId="709BD95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vartojamo kitai indikacijai nei arterinės hipertenzijos gydymas, </w:t>
      </w:r>
      <w:r>
        <w:rPr>
          <w:rFonts w:ascii="Times New Roman" w:eastAsia="Calibri" w:hAnsi="Times New Roman" w:cs="Times New Roman"/>
          <w:lang w:eastAsia="lt-LT"/>
        </w:rPr>
        <w:t>saugumas ir veiksmingumas vaikams ir paaugliams dar neištirti. Duomenų nėra.</w:t>
      </w:r>
    </w:p>
    <w:p w14:paraId="25ED076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Pradinė rekomenduojama dozė hipertenzija sergantiems 6 metų ir vyresniems vaikams yra 0,48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0,5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Galutinė vartojimui skiriama apytikslė miligramais išreikšta dozė tūri būti labiausiai artima apskaičiuotajai mg/kg kūno svorio dozei. Jei 0,48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0,5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dozė neveiksminga, ją galima padidinti iki 0,95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neviršijant 47,5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 mg/kg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Jei 0,95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dozė neveiksminga, ją galima padidinti iki didžiausios paros dozės, t. y. </w:t>
      </w:r>
      <w:r>
        <w:rPr>
          <w:rFonts w:ascii="Times New Roman" w:eastAsia="Calibri" w:hAnsi="Times New Roman" w:cs="Times New Roman"/>
          <w:lang w:eastAsia="lt-LT"/>
        </w:rPr>
        <w:lastRenderedPageBreak/>
        <w:t xml:space="preserve">1,9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Didesnių negu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 vartojamų dozių poveikis vaikams ir paaugliams netirtas.</w:t>
      </w:r>
    </w:p>
    <w:p w14:paraId="114150B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Vartojimo saugumas ir veiksmingumas jaunesniems negu 6 metų vaikams netirti, todėl šio amžiaus vaikams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vartoti nerekomenduojama.</w:t>
      </w:r>
    </w:p>
    <w:p w14:paraId="11C11CBF" w14:textId="77777777" w:rsidR="008F7187" w:rsidRDefault="008F7187">
      <w:pPr>
        <w:widowControl w:val="0"/>
        <w:spacing w:after="0" w:line="240" w:lineRule="auto"/>
        <w:ind w:left="567" w:hanging="567"/>
        <w:rPr>
          <w:rFonts w:ascii="Times New Roman" w:eastAsia="Calibri" w:hAnsi="Times New Roman" w:cs="Times New Roman"/>
          <w:lang w:eastAsia="lt-LT"/>
        </w:rPr>
      </w:pPr>
    </w:p>
    <w:p w14:paraId="387896B1"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4.3</w:t>
      </w:r>
      <w:r>
        <w:rPr>
          <w:rFonts w:ascii="Times New Roman" w:eastAsia="Calibri" w:hAnsi="Times New Roman" w:cs="Times New Roman"/>
          <w:b/>
          <w:lang w:eastAsia="lt-LT"/>
        </w:rPr>
        <w:tab/>
        <w:t>Kontraindikacijos</w:t>
      </w:r>
    </w:p>
    <w:p w14:paraId="0539CCD6" w14:textId="77777777" w:rsidR="008F7187" w:rsidRDefault="008F7187">
      <w:pPr>
        <w:widowControl w:val="0"/>
        <w:spacing w:after="0" w:line="240" w:lineRule="auto"/>
        <w:ind w:left="567" w:hanging="567"/>
        <w:rPr>
          <w:rFonts w:ascii="Times New Roman" w:eastAsia="Calibri" w:hAnsi="Times New Roman" w:cs="Times New Roman"/>
          <w:lang w:eastAsia="lt-LT"/>
        </w:rPr>
      </w:pPr>
    </w:p>
    <w:p w14:paraId="1573DAA1"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Padidėjęs jautrumas veikliajai medžiagai, kitiems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blokatoriams arba bet kuriai 6.1 skyriuje nurodytai pagalbinei medžiagai.</w:t>
      </w:r>
    </w:p>
    <w:p w14:paraId="1896FE66"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Nestabilus ir nekompensuotas širdies nepakankamumas (plaučių edema, </w:t>
      </w:r>
      <w:proofErr w:type="spellStart"/>
      <w:r>
        <w:rPr>
          <w:rFonts w:ascii="Times New Roman" w:eastAsia="Calibri" w:hAnsi="Times New Roman" w:cs="Times New Roman"/>
          <w:lang w:eastAsia="lt-LT"/>
        </w:rPr>
        <w:t>hipoperfuzija</w:t>
      </w:r>
      <w:proofErr w:type="spellEnd"/>
      <w:r>
        <w:rPr>
          <w:rFonts w:ascii="Times New Roman" w:eastAsia="Calibri" w:hAnsi="Times New Roman" w:cs="Times New Roman"/>
          <w:lang w:eastAsia="lt-LT"/>
        </w:rPr>
        <w:t xml:space="preserve"> arba </w:t>
      </w:r>
      <w:proofErr w:type="spellStart"/>
      <w:r>
        <w:rPr>
          <w:rFonts w:ascii="Times New Roman" w:eastAsia="Calibri" w:hAnsi="Times New Roman" w:cs="Times New Roman"/>
          <w:lang w:eastAsia="lt-LT"/>
        </w:rPr>
        <w:t>hipotenzija</w:t>
      </w:r>
      <w:proofErr w:type="spellEnd"/>
      <w:r>
        <w:rPr>
          <w:rFonts w:ascii="Times New Roman" w:eastAsia="Calibri" w:hAnsi="Times New Roman" w:cs="Times New Roman"/>
          <w:lang w:eastAsia="lt-LT"/>
        </w:rPr>
        <w:t xml:space="preserve">) ir nuolat arba protarpiais vartojama teigiamą </w:t>
      </w:r>
      <w:proofErr w:type="spellStart"/>
      <w:r>
        <w:rPr>
          <w:rFonts w:ascii="Times New Roman" w:eastAsia="Calibri" w:hAnsi="Times New Roman" w:cs="Times New Roman"/>
          <w:lang w:eastAsia="lt-LT"/>
        </w:rPr>
        <w:t>inotropinį</w:t>
      </w:r>
      <w:proofErr w:type="spellEnd"/>
      <w:r>
        <w:rPr>
          <w:rFonts w:ascii="Times New Roman" w:eastAsia="Calibri" w:hAnsi="Times New Roman" w:cs="Times New Roman"/>
          <w:lang w:eastAsia="lt-LT"/>
        </w:rPr>
        <w:t xml:space="preserve"> poveikį turinčių vaistinių preparatų, kurių veikimas paremtas </w:t>
      </w:r>
      <w:proofErr w:type="spellStart"/>
      <w:r>
        <w:rPr>
          <w:rFonts w:ascii="Times New Roman" w:eastAsia="Calibri" w:hAnsi="Times New Roman" w:cs="Times New Roman"/>
          <w:lang w:eastAsia="lt-LT"/>
        </w:rPr>
        <w:t>agonizmu</w:t>
      </w:r>
      <w:proofErr w:type="spellEnd"/>
      <w:r>
        <w:rPr>
          <w:rFonts w:ascii="Times New Roman" w:eastAsia="Calibri" w:hAnsi="Times New Roman" w:cs="Times New Roman"/>
          <w:lang w:eastAsia="lt-LT"/>
        </w:rPr>
        <w:t xml:space="preserve"> beta </w:t>
      </w:r>
      <w:proofErr w:type="spellStart"/>
      <w:r>
        <w:rPr>
          <w:rFonts w:ascii="Times New Roman" w:eastAsia="Calibri" w:hAnsi="Times New Roman" w:cs="Times New Roman"/>
          <w:lang w:eastAsia="lt-LT"/>
        </w:rPr>
        <w:t>adrenoreceptoriams</w:t>
      </w:r>
      <w:proofErr w:type="spellEnd"/>
      <w:r>
        <w:rPr>
          <w:rFonts w:ascii="Times New Roman" w:eastAsia="Calibri" w:hAnsi="Times New Roman" w:cs="Times New Roman"/>
          <w:lang w:eastAsia="lt-LT"/>
        </w:rPr>
        <w:t>.</w:t>
      </w:r>
    </w:p>
    <w:p w14:paraId="73AA5376"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bCs/>
          <w:lang w:eastAsia="lt-LT"/>
        </w:rPr>
        <w:t xml:space="preserve">Simptominė bradikardija ar </w:t>
      </w:r>
      <w:proofErr w:type="spellStart"/>
      <w:r>
        <w:rPr>
          <w:rFonts w:ascii="Times New Roman" w:eastAsia="Calibri" w:hAnsi="Times New Roman" w:cs="Times New Roman"/>
          <w:bCs/>
          <w:lang w:eastAsia="lt-LT"/>
        </w:rPr>
        <w:t>hipotenzija</w:t>
      </w:r>
      <w:proofErr w:type="spellEnd"/>
      <w:r>
        <w:rPr>
          <w:rFonts w:ascii="Times New Roman" w:eastAsia="Calibri" w:hAnsi="Times New Roman" w:cs="Times New Roman"/>
          <w:bCs/>
          <w:lang w:eastAsia="lt-LT"/>
        </w:rPr>
        <w:t>.</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Metoprololio</w:t>
      </w:r>
      <w:proofErr w:type="spellEnd"/>
      <w:r>
        <w:rPr>
          <w:rFonts w:ascii="Times New Roman" w:eastAsia="Times New Roman" w:hAnsi="Times New Roman" w:cs="Times New Roman"/>
          <w:snapToGrid w:val="0"/>
        </w:rPr>
        <w:t xml:space="preserve"> negalima vartoti pacientams, jei įtariamas ūminis miokardo infarktas ir širdies susitraukimų dažnis mažesnis kaip 45 kartai per minutę, PQ intervalas ilgesnis kaip 0,24 sekundės arba </w:t>
      </w:r>
      <w:proofErr w:type="spellStart"/>
      <w:r>
        <w:rPr>
          <w:rFonts w:ascii="Times New Roman" w:eastAsia="Times New Roman" w:hAnsi="Times New Roman" w:cs="Times New Roman"/>
          <w:snapToGrid w:val="0"/>
        </w:rPr>
        <w:t>sistolinis</w:t>
      </w:r>
      <w:proofErr w:type="spellEnd"/>
      <w:r>
        <w:rPr>
          <w:rFonts w:ascii="Times New Roman" w:eastAsia="Times New Roman" w:hAnsi="Times New Roman" w:cs="Times New Roman"/>
          <w:snapToGrid w:val="0"/>
        </w:rPr>
        <w:t xml:space="preserve"> kraujospūdis mažesnis kaip 100 mm </w:t>
      </w:r>
      <w:proofErr w:type="spellStart"/>
      <w:r>
        <w:rPr>
          <w:rFonts w:ascii="Times New Roman" w:eastAsia="Times New Roman" w:hAnsi="Times New Roman" w:cs="Times New Roman"/>
          <w:snapToGrid w:val="0"/>
        </w:rPr>
        <w:t>Hg</w:t>
      </w:r>
      <w:proofErr w:type="spellEnd"/>
      <w:r>
        <w:rPr>
          <w:rFonts w:ascii="Times New Roman" w:eastAsia="Times New Roman" w:hAnsi="Times New Roman" w:cs="Times New Roman"/>
          <w:snapToGrid w:val="0"/>
        </w:rPr>
        <w:t>.</w:t>
      </w:r>
    </w:p>
    <w:p w14:paraId="6850CFD9"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Esant širdies nepakankamumui, pacientus, kurių gulint išmatuotas </w:t>
      </w:r>
      <w:proofErr w:type="spellStart"/>
      <w:r>
        <w:rPr>
          <w:rFonts w:ascii="Times New Roman" w:eastAsia="Calibri" w:hAnsi="Times New Roman" w:cs="Times New Roman"/>
          <w:lang w:eastAsia="lt-LT"/>
        </w:rPr>
        <w:t>sistolinis</w:t>
      </w:r>
      <w:proofErr w:type="spellEnd"/>
      <w:r>
        <w:rPr>
          <w:rFonts w:ascii="Times New Roman" w:eastAsia="Calibri" w:hAnsi="Times New Roman" w:cs="Times New Roman"/>
          <w:lang w:eastAsia="lt-LT"/>
        </w:rPr>
        <w:t xml:space="preserve"> kraujospūdis kartotinai būna mažesnis kaip 100 mm </w:t>
      </w:r>
      <w:proofErr w:type="spellStart"/>
      <w:r>
        <w:rPr>
          <w:rFonts w:ascii="Times New Roman" w:eastAsia="Calibri" w:hAnsi="Times New Roman" w:cs="Times New Roman"/>
          <w:lang w:eastAsia="lt-LT"/>
        </w:rPr>
        <w:t>Hg</w:t>
      </w:r>
      <w:proofErr w:type="spellEnd"/>
      <w:r>
        <w:rPr>
          <w:rFonts w:ascii="Times New Roman" w:eastAsia="Calibri" w:hAnsi="Times New Roman" w:cs="Times New Roman"/>
          <w:lang w:eastAsia="lt-LT"/>
        </w:rPr>
        <w:t>, prieš gydymą reikia dar kartą ištirti.</w:t>
      </w:r>
    </w:p>
    <w:p w14:paraId="7F42ACF1"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Kardiogeninis</w:t>
      </w:r>
      <w:proofErr w:type="spellEnd"/>
      <w:r>
        <w:rPr>
          <w:rFonts w:ascii="Times New Roman" w:eastAsia="Calibri" w:hAnsi="Times New Roman" w:cs="Times New Roman"/>
          <w:lang w:eastAsia="lt-LT"/>
        </w:rPr>
        <w:t xml:space="preserve"> šokas.</w:t>
      </w:r>
    </w:p>
    <w:p w14:paraId="3BF19615"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Antrojo ar trečiojo laipsnio </w:t>
      </w:r>
      <w:proofErr w:type="spellStart"/>
      <w:r>
        <w:rPr>
          <w:rFonts w:ascii="Times New Roman" w:eastAsia="Calibri" w:hAnsi="Times New Roman" w:cs="Times New Roman"/>
          <w:lang w:eastAsia="lt-LT"/>
        </w:rPr>
        <w:t>atrioventrikulinė</w:t>
      </w:r>
      <w:proofErr w:type="spellEnd"/>
      <w:r>
        <w:rPr>
          <w:rFonts w:ascii="Times New Roman" w:eastAsia="Calibri" w:hAnsi="Times New Roman" w:cs="Times New Roman"/>
          <w:lang w:eastAsia="lt-LT"/>
        </w:rPr>
        <w:t xml:space="preserve"> blokada.</w:t>
      </w:r>
    </w:p>
    <w:p w14:paraId="3E177946"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Sinusinio mazgo silpnumo sindromas (jei nėra nuolatinio širdies stimuliatoriaus).</w:t>
      </w:r>
    </w:p>
    <w:p w14:paraId="25943D83" w14:textId="77777777" w:rsidR="008F7187" w:rsidRDefault="00207E24">
      <w:pPr>
        <w:widowControl w:val="0"/>
        <w:numPr>
          <w:ilvl w:val="0"/>
          <w:numId w:val="3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Sunki periferinių arterijų liga, jei yra gangrenos rizika.</w:t>
      </w:r>
    </w:p>
    <w:p w14:paraId="43087E3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7DEE397"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4.4</w:t>
      </w:r>
      <w:r>
        <w:rPr>
          <w:rFonts w:ascii="Times New Roman" w:eastAsia="Calibri" w:hAnsi="Times New Roman" w:cs="Times New Roman"/>
          <w:b/>
          <w:lang w:eastAsia="lt-LT"/>
        </w:rPr>
        <w:tab/>
        <w:t>Specialūs įspėjimai ir atsargumo priemonės</w:t>
      </w:r>
    </w:p>
    <w:p w14:paraId="7CCDE90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2709A5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gydomiems pacientams </w:t>
      </w:r>
      <w:proofErr w:type="spellStart"/>
      <w:r>
        <w:rPr>
          <w:rFonts w:ascii="Times New Roman" w:eastAsia="Calibri" w:hAnsi="Times New Roman" w:cs="Times New Roman"/>
          <w:lang w:eastAsia="lt-LT"/>
        </w:rPr>
        <w:t>verapamilio</w:t>
      </w:r>
      <w:proofErr w:type="spellEnd"/>
      <w:r>
        <w:rPr>
          <w:rFonts w:ascii="Times New Roman" w:eastAsia="Calibri" w:hAnsi="Times New Roman" w:cs="Times New Roman"/>
          <w:lang w:eastAsia="lt-LT"/>
        </w:rPr>
        <w:t xml:space="preserve"> vartoti į veną negalima.</w:t>
      </w:r>
    </w:p>
    <w:p w14:paraId="34DDC07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A2D6C4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gali pasunkinti periferinės arterinės kraujotakos sutrikimų simptomus, pvz., protarpinį šlubumą, bei sunkaus inkstų funkcijos sutrikimo, sunkių ūminių būklių su </w:t>
      </w:r>
      <w:proofErr w:type="spellStart"/>
      <w:r>
        <w:rPr>
          <w:rFonts w:ascii="Times New Roman" w:eastAsia="Calibri" w:hAnsi="Times New Roman" w:cs="Times New Roman"/>
          <w:lang w:eastAsia="lt-LT"/>
        </w:rPr>
        <w:t>metaboline</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acidoze</w:t>
      </w:r>
      <w:proofErr w:type="spellEnd"/>
      <w:r>
        <w:rPr>
          <w:rFonts w:ascii="Times New Roman" w:eastAsia="Calibri" w:hAnsi="Times New Roman" w:cs="Times New Roman"/>
          <w:lang w:eastAsia="lt-LT"/>
        </w:rPr>
        <w:t xml:space="preserve"> ir su širdį veikiančių glikozidų vartojimu derinyje susijusius simptomus.</w:t>
      </w:r>
    </w:p>
    <w:p w14:paraId="7BA092F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A34365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Dėl alfa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stimuliacijos sukeliamo vainikinių arterijų susitraukimo gali padažnėti ir pasunkėti </w:t>
      </w:r>
      <w:proofErr w:type="spellStart"/>
      <w:r>
        <w:rPr>
          <w:rFonts w:ascii="Times New Roman" w:eastAsia="Calibri" w:hAnsi="Times New Roman" w:cs="Times New Roman"/>
          <w:lang w:eastAsia="lt-LT"/>
        </w:rPr>
        <w:t>Princmetalo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i/>
          <w:lang w:eastAsia="lt-LT"/>
        </w:rPr>
        <w:t>Prinzmetal</w:t>
      </w:r>
      <w:proofErr w:type="spellEnd"/>
      <w:r>
        <w:rPr>
          <w:rFonts w:ascii="Times New Roman" w:eastAsia="Calibri" w:hAnsi="Times New Roman" w:cs="Times New Roman"/>
          <w:lang w:eastAsia="lt-LT"/>
        </w:rPr>
        <w:t xml:space="preserve">) krūtinės anginos priepuoliai, todėl šia liga sergantiems pacientams neselektyvių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vartoti negalima, o beta</w:t>
      </w:r>
      <w:r>
        <w:rPr>
          <w:rFonts w:ascii="Times New Roman" w:eastAsia="Calibri" w:hAnsi="Times New Roman" w:cs="Times New Roman"/>
          <w:lang w:eastAsia="lt-LT"/>
        </w:rPr>
        <w:noBreakHyphen/>
        <w:t xml:space="preserve">1 selektyvių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reikia vartoti atsargiai.</w:t>
      </w:r>
    </w:p>
    <w:p w14:paraId="2015DBF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1A427D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Pacientams, sergantiems bronchine astma ar kita lėtine obstrukcine plaučių liga, derinyje su </w:t>
      </w:r>
      <w:proofErr w:type="spellStart"/>
      <w:r>
        <w:rPr>
          <w:rFonts w:ascii="Times New Roman" w:eastAsia="Calibri" w:hAnsi="Times New Roman" w:cs="Times New Roman"/>
          <w:lang w:eastAsia="lt-LT"/>
        </w:rPr>
        <w:t>metoprololiu</w:t>
      </w:r>
      <w:proofErr w:type="spellEnd"/>
      <w:r>
        <w:rPr>
          <w:rFonts w:ascii="Times New Roman" w:eastAsia="Calibri" w:hAnsi="Times New Roman" w:cs="Times New Roman"/>
          <w:lang w:eastAsia="lt-LT"/>
        </w:rPr>
        <w:t xml:space="preserve"> reikia skirti tinkamą gydymą bronchus plečiančiais vaistiniais preparatais. Gali reikėti padidinti beta</w:t>
      </w:r>
      <w:r>
        <w:rPr>
          <w:rFonts w:ascii="Times New Roman" w:eastAsia="Calibri" w:hAnsi="Times New Roman" w:cs="Times New Roman"/>
          <w:lang w:eastAsia="lt-LT"/>
        </w:rPr>
        <w:noBreakHyphen/>
        <w:t xml:space="preserve">2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agonistų</w:t>
      </w:r>
      <w:proofErr w:type="spellEnd"/>
      <w:r>
        <w:rPr>
          <w:rFonts w:ascii="Times New Roman" w:eastAsia="Calibri" w:hAnsi="Times New Roman" w:cs="Times New Roman"/>
          <w:lang w:eastAsia="lt-LT"/>
        </w:rPr>
        <w:t xml:space="preserve"> dozę.</w:t>
      </w:r>
    </w:p>
    <w:p w14:paraId="119A054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CCA47C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Gydymo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metu angliavandenių metabolizmo sutrikimų ir hipoglikemijos užmaskavimo rizika būna mažesnė, palyginti su būnančia vartojant neselektyvių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Kartu su </w:t>
      </w:r>
      <w:proofErr w:type="spellStart"/>
      <w:r>
        <w:rPr>
          <w:rFonts w:ascii="Times New Roman" w:eastAsia="Calibri" w:hAnsi="Times New Roman" w:cs="Times New Roman"/>
          <w:lang w:eastAsia="lt-LT"/>
        </w:rPr>
        <w:t>sulfonilurėjos</w:t>
      </w:r>
      <w:proofErr w:type="spellEnd"/>
      <w:r>
        <w:rPr>
          <w:rFonts w:ascii="Times New Roman" w:eastAsia="Calibri" w:hAnsi="Times New Roman" w:cs="Times New Roman"/>
          <w:lang w:eastAsia="lt-LT"/>
        </w:rPr>
        <w:t xml:space="preserve"> dariniais vartojami beta </w:t>
      </w:r>
      <w:proofErr w:type="spellStart"/>
      <w:r>
        <w:rPr>
          <w:rFonts w:ascii="Times New Roman" w:eastAsia="Calibri" w:hAnsi="Times New Roman" w:cs="Times New Roman"/>
          <w:lang w:eastAsia="lt-LT"/>
        </w:rPr>
        <w:t>adrenoblokatoriai</w:t>
      </w:r>
      <w:proofErr w:type="spellEnd"/>
      <w:r>
        <w:rPr>
          <w:rFonts w:ascii="Times New Roman" w:eastAsia="Calibri" w:hAnsi="Times New Roman" w:cs="Times New Roman"/>
          <w:lang w:eastAsia="lt-LT"/>
        </w:rPr>
        <w:t xml:space="preserve"> gali dar labiau padidinti sunkios hipoglikemijos riziką. Cukriniu diabetu sergantiems pacientams reikia patarti atidžiai stebėti gliukozės koncentraciją kraujyje (žr. 4.5 skyrių).</w:t>
      </w:r>
    </w:p>
    <w:p w14:paraId="57302C0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E1576B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Labai retai gali pasunkėti jau esantis vidutinio sunkumo </w:t>
      </w:r>
      <w:proofErr w:type="spellStart"/>
      <w:r>
        <w:rPr>
          <w:rFonts w:ascii="Times New Roman" w:eastAsia="Calibri" w:hAnsi="Times New Roman" w:cs="Times New Roman"/>
          <w:lang w:eastAsia="lt-LT"/>
        </w:rPr>
        <w:t>atrioventrikulinio</w:t>
      </w:r>
      <w:proofErr w:type="spellEnd"/>
      <w:r>
        <w:rPr>
          <w:rFonts w:ascii="Times New Roman" w:eastAsia="Calibri" w:hAnsi="Times New Roman" w:cs="Times New Roman"/>
          <w:lang w:eastAsia="lt-LT"/>
        </w:rPr>
        <w:t xml:space="preserve"> laidumo sutrikimas (gali pasireikšti </w:t>
      </w:r>
      <w:proofErr w:type="spellStart"/>
      <w:r>
        <w:rPr>
          <w:rFonts w:ascii="Times New Roman" w:eastAsia="Calibri" w:hAnsi="Times New Roman" w:cs="Times New Roman"/>
          <w:lang w:eastAsia="lt-LT"/>
        </w:rPr>
        <w:t>atrioventrikulinė</w:t>
      </w:r>
      <w:proofErr w:type="spellEnd"/>
      <w:r>
        <w:rPr>
          <w:rFonts w:ascii="Times New Roman" w:eastAsia="Calibri" w:hAnsi="Times New Roman" w:cs="Times New Roman"/>
          <w:lang w:eastAsia="lt-LT"/>
        </w:rPr>
        <w:t xml:space="preserve"> blokada).</w:t>
      </w:r>
    </w:p>
    <w:p w14:paraId="4877F51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D03410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vartojimas gali apsunkinti anafilaksinės reakcijos gydymą. Įprastinės adrenalino dozės ne visada sukelia laukiamą gydomąjį poveikį. Jei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skiriama vartoti </w:t>
      </w:r>
      <w:proofErr w:type="spellStart"/>
      <w:r>
        <w:rPr>
          <w:rFonts w:ascii="Times New Roman" w:eastAsia="Calibri" w:hAnsi="Times New Roman" w:cs="Times New Roman"/>
          <w:lang w:eastAsia="lt-LT"/>
        </w:rPr>
        <w:t>feochromocitoma</w:t>
      </w:r>
      <w:proofErr w:type="spellEnd"/>
      <w:r>
        <w:rPr>
          <w:rFonts w:ascii="Times New Roman" w:eastAsia="Calibri" w:hAnsi="Times New Roman" w:cs="Times New Roman"/>
          <w:lang w:eastAsia="lt-LT"/>
        </w:rPr>
        <w:t xml:space="preserve"> sergančiam pacientui, reikia apsvarstyti gydymą alfa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w:t>
      </w:r>
    </w:p>
    <w:p w14:paraId="40E1E40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4F50B5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Kontroliuojamų klinikinių tyrimų duomenų apie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veiksmingumą ir saugumą gydant sunkiu stabiliu simptominiu (IV klasės pagal NYHA) širdies nepakankamumu sergančius pacientus yra nedaug, todėl tokių pacientų širdies nepakankamumo gydymą šiuo vaistiniu preparatu gali pradėti </w:t>
      </w:r>
      <w:r>
        <w:rPr>
          <w:rFonts w:ascii="Times New Roman" w:eastAsia="Calibri" w:hAnsi="Times New Roman" w:cs="Times New Roman"/>
          <w:lang w:eastAsia="lt-LT"/>
        </w:rPr>
        <w:lastRenderedPageBreak/>
        <w:t>tik gydytojas, turintis šitoje srityje gydymo patirties ir žinių (žr. 4.2 skyrių).</w:t>
      </w:r>
    </w:p>
    <w:p w14:paraId="37C1416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BF5FD3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Tyrime, kuriuo remiantis patvirtinta širdies nepakankamumo indikacija, nedalyvavo simptominiu širdies nepakankamumu, susijusiu su ūminiu miokardo infarktu arba nestabilia krūtinės angina, sergantys pacientai. Dėl šios priežasties dokumentuotų duomenų apie ūminio miokardo infarkto gydymo  veiksmingumą ir saugumą nėra. Pacientams, sergantiems nestabiliu ir nekompensuotu širdies nepakankamumu,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vartoti negalima (žr. 4.3 skyrių).</w:t>
      </w:r>
    </w:p>
    <w:p w14:paraId="770095D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C81A8B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Staigus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blokados nutraukimas gali būti </w:t>
      </w:r>
      <w:proofErr w:type="spellStart"/>
      <w:r>
        <w:rPr>
          <w:rFonts w:ascii="Times New Roman" w:eastAsia="Calibri" w:hAnsi="Times New Roman" w:cs="Times New Roman"/>
          <w:lang w:eastAsia="lt-LT"/>
        </w:rPr>
        <w:t>pavoingas</w:t>
      </w:r>
      <w:proofErr w:type="spellEnd"/>
      <w:r>
        <w:rPr>
          <w:rFonts w:ascii="Times New Roman" w:eastAsia="Calibri" w:hAnsi="Times New Roman" w:cs="Times New Roman"/>
          <w:lang w:eastAsia="lt-LT"/>
        </w:rPr>
        <w:t xml:space="preserve">, ypač jei pacientas priklauso didelės rizikos grupei, kadangi gali pasunkėti lėtinis širdies nepakankamumas ir padidėti miokardo infarkto ir staigios mirties rizika. Dėl to, jei įmanoma,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vartojimas turi būti nutraukiamas palaipsniui, ne greičiau kaip per dvi savaites. Dozė kaskart mažinama pusiau, paskutinė dozė turi būti pusė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tabletės. Prieš vartojimo nutraukimą tokia dozė turi būti vartojama mažiausiai keturias dienas. Jei pasireiškia simptomų, vaistinio preparato dozę rekomenduojama mažinti dar lėčiau.</w:t>
      </w:r>
    </w:p>
    <w:p w14:paraId="4532F45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ED552F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Prieš operaciją anesteziologas turi būti informuotas, kad pacientas vartoja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Pacientų, kuriems bus atliekama operacija, gydymo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nutraukti nerekomenduojama. Pacientams, kuriems bus atliekama ne širdies operacija, staiga pradėti vartoti didelę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dozę nerekomenduojama, kadangi tai buvo susiję su bradikardijos, </w:t>
      </w:r>
      <w:proofErr w:type="spellStart"/>
      <w:r>
        <w:rPr>
          <w:rFonts w:ascii="Times New Roman" w:eastAsia="Calibri" w:hAnsi="Times New Roman" w:cs="Times New Roman"/>
          <w:lang w:eastAsia="lt-LT"/>
        </w:rPr>
        <w:t>hipotenzijos</w:t>
      </w:r>
      <w:proofErr w:type="spellEnd"/>
      <w:r>
        <w:rPr>
          <w:rFonts w:ascii="Times New Roman" w:eastAsia="Calibri" w:hAnsi="Times New Roman" w:cs="Times New Roman"/>
          <w:lang w:eastAsia="lt-LT"/>
        </w:rPr>
        <w:t xml:space="preserve"> ir insulto pasireiškimu (įskaitant mirtinus atvejus) pacientams, kurie turėjo kardiovaskulinės rizikos veiksnių.</w:t>
      </w:r>
    </w:p>
    <w:p w14:paraId="68DC12D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DCB7E6C"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Natris</w:t>
      </w:r>
    </w:p>
    <w:p w14:paraId="62BDD78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Šio vaistinio preparato vienoje tabletėje yra mažiau kaip 1 </w:t>
      </w:r>
      <w:proofErr w:type="spellStart"/>
      <w:r>
        <w:rPr>
          <w:rFonts w:ascii="Times New Roman" w:eastAsia="Calibri" w:hAnsi="Times New Roman" w:cs="Times New Roman"/>
          <w:lang w:eastAsia="lt-LT"/>
        </w:rPr>
        <w:t>mmol</w:t>
      </w:r>
      <w:proofErr w:type="spellEnd"/>
      <w:r>
        <w:rPr>
          <w:rFonts w:ascii="Times New Roman" w:eastAsia="Calibri" w:hAnsi="Times New Roman" w:cs="Times New Roman"/>
          <w:lang w:eastAsia="lt-LT"/>
        </w:rPr>
        <w:t xml:space="preserve"> (23 mg) natrio, t. y. jis beveik neturi reikšmės.</w:t>
      </w:r>
    </w:p>
    <w:p w14:paraId="2802AEF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9FEE771"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4.5</w:t>
      </w:r>
      <w:r>
        <w:rPr>
          <w:rFonts w:ascii="Times New Roman" w:eastAsia="Calibri" w:hAnsi="Times New Roman" w:cs="Times New Roman"/>
          <w:b/>
          <w:lang w:eastAsia="lt-LT"/>
        </w:rPr>
        <w:tab/>
        <w:t>Sąveika su kitais vaistiniais preparatais ir kitokia sąveika</w:t>
      </w:r>
    </w:p>
    <w:p w14:paraId="130185E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C7A12E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yra CYP2D6 substratas. CYP2D6 slopinantys vaistiniai preparatai gali keisti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koncentraciją plazmoje. CYP2D6 slopinantys vaistiniai preparatai yra, pvz., </w:t>
      </w:r>
      <w:proofErr w:type="spellStart"/>
      <w:r>
        <w:rPr>
          <w:rFonts w:ascii="Times New Roman" w:eastAsia="Calibri" w:hAnsi="Times New Roman" w:cs="Times New Roman"/>
          <w:lang w:eastAsia="lt-LT"/>
        </w:rPr>
        <w:t>chinidinas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terbinafinas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paroksetinas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fluoksetinas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sertralinas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celekoksibas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propafenonas</w:t>
      </w:r>
      <w:proofErr w:type="spellEnd"/>
      <w:r>
        <w:rPr>
          <w:rFonts w:ascii="Times New Roman" w:eastAsia="Calibri" w:hAnsi="Times New Roman" w:cs="Times New Roman"/>
          <w:lang w:eastAsia="lt-LT"/>
        </w:rPr>
        <w:t xml:space="preserve"> ir difenhidraminas. Pradedant gydymą minėtais vaistiniais preparatais, gali reikėti mažinti vartojamo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dozę.</w:t>
      </w:r>
    </w:p>
    <w:p w14:paraId="3234260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5A3828F"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 xml:space="preserve">Vaistiniai preparatai, kurių derinyje su </w:t>
      </w:r>
      <w:proofErr w:type="spellStart"/>
      <w:r>
        <w:rPr>
          <w:rFonts w:ascii="Times New Roman" w:eastAsia="Calibri" w:hAnsi="Times New Roman" w:cs="Times New Roman"/>
          <w:i/>
          <w:lang w:eastAsia="lt-LT"/>
        </w:rPr>
        <w:t>Metazero</w:t>
      </w:r>
      <w:proofErr w:type="spellEnd"/>
      <w:r>
        <w:rPr>
          <w:rFonts w:ascii="Times New Roman" w:eastAsia="Calibri" w:hAnsi="Times New Roman" w:cs="Times New Roman"/>
          <w:i/>
          <w:lang w:eastAsia="lt-LT"/>
        </w:rPr>
        <w:t xml:space="preserve"> vartoti nerekomenduojama:</w:t>
      </w:r>
    </w:p>
    <w:p w14:paraId="3CD45B47" w14:textId="77777777" w:rsidR="008F7187" w:rsidRDefault="008F7187">
      <w:pPr>
        <w:widowControl w:val="0"/>
        <w:tabs>
          <w:tab w:val="left" w:pos="567"/>
        </w:tabs>
        <w:spacing w:after="0" w:line="240" w:lineRule="auto"/>
        <w:rPr>
          <w:rFonts w:ascii="Times New Roman" w:eastAsia="Calibri" w:hAnsi="Times New Roman" w:cs="Times New Roman"/>
          <w:u w:val="single"/>
          <w:lang w:eastAsia="lt-LT"/>
        </w:rPr>
      </w:pPr>
    </w:p>
    <w:p w14:paraId="39BE768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Barbitūro</w:t>
      </w:r>
      <w:proofErr w:type="spellEnd"/>
      <w:r>
        <w:rPr>
          <w:rFonts w:ascii="Times New Roman" w:eastAsia="Calibri" w:hAnsi="Times New Roman" w:cs="Times New Roman"/>
          <w:i/>
          <w:lang w:eastAsia="lt-LT"/>
        </w:rPr>
        <w:t xml:space="preserve"> rūgšties dariniai</w:t>
      </w:r>
      <w:r>
        <w:rPr>
          <w:rFonts w:ascii="Times New Roman" w:eastAsia="Calibri" w:hAnsi="Times New Roman" w:cs="Times New Roman"/>
          <w:lang w:eastAsia="lt-LT"/>
        </w:rPr>
        <w:t xml:space="preserve">. Barbitūratai (tirtas </w:t>
      </w:r>
      <w:proofErr w:type="spellStart"/>
      <w:r>
        <w:rPr>
          <w:rFonts w:ascii="Times New Roman" w:eastAsia="Calibri" w:hAnsi="Times New Roman" w:cs="Times New Roman"/>
          <w:lang w:eastAsia="lt-LT"/>
        </w:rPr>
        <w:t>pentobarbitalis</w:t>
      </w:r>
      <w:proofErr w:type="spellEnd"/>
      <w:r>
        <w:rPr>
          <w:rFonts w:ascii="Times New Roman" w:eastAsia="Calibri" w:hAnsi="Times New Roman" w:cs="Times New Roman"/>
          <w:lang w:eastAsia="lt-LT"/>
        </w:rPr>
        <w:t xml:space="preserve">) skatina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metabolizmą, nes sužadina fermentus.</w:t>
      </w:r>
    </w:p>
    <w:p w14:paraId="5AD5FAA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DFE8C5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Propafenonas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Propafenono</w:t>
      </w:r>
      <w:proofErr w:type="spellEnd"/>
      <w:r>
        <w:rPr>
          <w:rFonts w:ascii="Times New Roman" w:eastAsia="Calibri" w:hAnsi="Times New Roman" w:cs="Times New Roman"/>
          <w:lang w:eastAsia="lt-LT"/>
        </w:rPr>
        <w:t xml:space="preserve"> paskyrus keturiems </w:t>
      </w:r>
      <w:proofErr w:type="spellStart"/>
      <w:r>
        <w:rPr>
          <w:rFonts w:ascii="Times New Roman" w:eastAsia="Calibri" w:hAnsi="Times New Roman" w:cs="Times New Roman"/>
          <w:lang w:eastAsia="lt-LT"/>
        </w:rPr>
        <w:t>metoprololiu</w:t>
      </w:r>
      <w:proofErr w:type="spellEnd"/>
      <w:r>
        <w:rPr>
          <w:rFonts w:ascii="Times New Roman" w:eastAsia="Calibri" w:hAnsi="Times New Roman" w:cs="Times New Roman"/>
          <w:lang w:eastAsia="lt-LT"/>
        </w:rPr>
        <w:t xml:space="preserve"> gydomiems pacientams,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koncentracija plazmoje padidėjo 2</w:t>
      </w:r>
      <w:r>
        <w:rPr>
          <w:rFonts w:ascii="Times New Roman" w:eastAsia="Calibri" w:hAnsi="Times New Roman" w:cs="Times New Roman"/>
          <w:lang w:eastAsia="lt-LT"/>
        </w:rPr>
        <w:noBreakHyphen/>
        <w:t xml:space="preserve">5 kartus, dviem pacientams pasireiškė </w:t>
      </w:r>
      <w:proofErr w:type="spellStart"/>
      <w:r>
        <w:rPr>
          <w:rFonts w:ascii="Times New Roman" w:eastAsia="Calibri" w:hAnsi="Times New Roman" w:cs="Times New Roman"/>
          <w:lang w:eastAsia="lt-LT"/>
        </w:rPr>
        <w:t>metoprololiui</w:t>
      </w:r>
      <w:proofErr w:type="spellEnd"/>
      <w:r>
        <w:rPr>
          <w:rFonts w:ascii="Times New Roman" w:eastAsia="Calibri" w:hAnsi="Times New Roman" w:cs="Times New Roman"/>
          <w:lang w:eastAsia="lt-LT"/>
        </w:rPr>
        <w:t xml:space="preserve"> būdingas nepageidaujamas poveikis. Sąveika patvirtinta tyrimo su aštuoniais sveikais savanoriais metu. Šią sąveiką, tikėtina, galima paaiškinti tuo, kad </w:t>
      </w:r>
      <w:proofErr w:type="spellStart"/>
      <w:r>
        <w:rPr>
          <w:rFonts w:ascii="Times New Roman" w:eastAsia="Calibri" w:hAnsi="Times New Roman" w:cs="Times New Roman"/>
          <w:lang w:eastAsia="lt-LT"/>
        </w:rPr>
        <w:t>propafenonas</w:t>
      </w:r>
      <w:proofErr w:type="spellEnd"/>
      <w:r>
        <w:rPr>
          <w:rFonts w:ascii="Times New Roman" w:eastAsia="Calibri" w:hAnsi="Times New Roman" w:cs="Times New Roman"/>
          <w:lang w:eastAsia="lt-LT"/>
        </w:rPr>
        <w:t xml:space="preserve">, panašiai kaip ir </w:t>
      </w:r>
      <w:proofErr w:type="spellStart"/>
      <w:r>
        <w:rPr>
          <w:rFonts w:ascii="Times New Roman" w:eastAsia="Calibri" w:hAnsi="Times New Roman" w:cs="Times New Roman"/>
          <w:lang w:eastAsia="lt-LT"/>
        </w:rPr>
        <w:t>chinidinas</w:t>
      </w:r>
      <w:proofErr w:type="spellEnd"/>
      <w:r>
        <w:rPr>
          <w:rFonts w:ascii="Times New Roman" w:eastAsia="Calibri" w:hAnsi="Times New Roman" w:cs="Times New Roman"/>
          <w:lang w:eastAsia="lt-LT"/>
        </w:rPr>
        <w:t xml:space="preserve">, slopina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metabolizmą, nes veikia </w:t>
      </w:r>
      <w:proofErr w:type="spellStart"/>
      <w:r>
        <w:rPr>
          <w:rFonts w:ascii="Times New Roman" w:eastAsia="Calibri" w:hAnsi="Times New Roman" w:cs="Times New Roman"/>
          <w:lang w:eastAsia="lt-LT"/>
        </w:rPr>
        <w:t>citochromą</w:t>
      </w:r>
      <w:proofErr w:type="spellEnd"/>
      <w:r>
        <w:rPr>
          <w:rFonts w:ascii="Times New Roman" w:eastAsia="Calibri" w:hAnsi="Times New Roman" w:cs="Times New Roman"/>
          <w:lang w:eastAsia="lt-LT"/>
        </w:rPr>
        <w:t xml:space="preserve"> P450 2D6. Tikėtina, kad valdyti gydymą tokiu deriniu yra sunku, nes </w:t>
      </w:r>
      <w:proofErr w:type="spellStart"/>
      <w:r>
        <w:rPr>
          <w:rFonts w:ascii="Times New Roman" w:eastAsia="Calibri" w:hAnsi="Times New Roman" w:cs="Times New Roman"/>
          <w:lang w:eastAsia="lt-LT"/>
        </w:rPr>
        <w:t>propafenonui</w:t>
      </w:r>
      <w:proofErr w:type="spellEnd"/>
      <w:r>
        <w:rPr>
          <w:rFonts w:ascii="Times New Roman" w:eastAsia="Calibri" w:hAnsi="Times New Roman" w:cs="Times New Roman"/>
          <w:lang w:eastAsia="lt-LT"/>
        </w:rPr>
        <w:t xml:space="preserve"> taip pat būdingas beta </w:t>
      </w:r>
      <w:proofErr w:type="spellStart"/>
      <w:r>
        <w:rPr>
          <w:rFonts w:ascii="Times New Roman" w:eastAsia="Calibri" w:hAnsi="Times New Roman" w:cs="Times New Roman"/>
          <w:lang w:eastAsia="lt-LT"/>
        </w:rPr>
        <w:t>adrenoreceptorius</w:t>
      </w:r>
      <w:proofErr w:type="spellEnd"/>
      <w:r>
        <w:rPr>
          <w:rFonts w:ascii="Times New Roman" w:eastAsia="Calibri" w:hAnsi="Times New Roman" w:cs="Times New Roman"/>
          <w:lang w:eastAsia="lt-LT"/>
        </w:rPr>
        <w:t xml:space="preserve"> blokuojantis poveikis.</w:t>
      </w:r>
    </w:p>
    <w:p w14:paraId="095A1EF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1621F1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Verapamilis</w:t>
      </w:r>
      <w:proofErr w:type="spellEnd"/>
      <w:r>
        <w:rPr>
          <w:rFonts w:ascii="Times New Roman" w:eastAsia="Calibri" w:hAnsi="Times New Roman" w:cs="Times New Roman"/>
          <w:lang w:eastAsia="lt-LT"/>
        </w:rPr>
        <w:t xml:space="preserve">. Derinyje su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vartojamas </w:t>
      </w:r>
      <w:proofErr w:type="spellStart"/>
      <w:r>
        <w:rPr>
          <w:rFonts w:ascii="Times New Roman" w:eastAsia="Calibri" w:hAnsi="Times New Roman" w:cs="Times New Roman"/>
          <w:lang w:eastAsia="lt-LT"/>
        </w:rPr>
        <w:t>verapamilis</w:t>
      </w:r>
      <w:proofErr w:type="spellEnd"/>
      <w:r>
        <w:rPr>
          <w:rFonts w:ascii="Times New Roman" w:eastAsia="Calibri" w:hAnsi="Times New Roman" w:cs="Times New Roman"/>
          <w:lang w:eastAsia="lt-LT"/>
        </w:rPr>
        <w:t xml:space="preserve"> gali sukelti bradikardiją ir kraujospūdžio sumažėjimą (aprašyta tokia sąveika su </w:t>
      </w:r>
      <w:proofErr w:type="spellStart"/>
      <w:r>
        <w:rPr>
          <w:rFonts w:ascii="Times New Roman" w:eastAsia="Calibri" w:hAnsi="Times New Roman" w:cs="Times New Roman"/>
          <w:lang w:eastAsia="lt-LT"/>
        </w:rPr>
        <w:t>atenololiu</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propranololiu</w:t>
      </w:r>
      <w:proofErr w:type="spellEnd"/>
      <w:r>
        <w:rPr>
          <w:rFonts w:ascii="Times New Roman" w:eastAsia="Calibri" w:hAnsi="Times New Roman" w:cs="Times New Roman"/>
          <w:lang w:eastAsia="lt-LT"/>
        </w:rPr>
        <w:t xml:space="preserve"> ir </w:t>
      </w:r>
      <w:proofErr w:type="spellStart"/>
      <w:r>
        <w:rPr>
          <w:rFonts w:ascii="Times New Roman" w:eastAsia="Calibri" w:hAnsi="Times New Roman" w:cs="Times New Roman"/>
          <w:lang w:eastAsia="lt-LT"/>
        </w:rPr>
        <w:t>pindololiu</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Verapamilio</w:t>
      </w:r>
      <w:proofErr w:type="spellEnd"/>
      <w:r>
        <w:rPr>
          <w:rFonts w:ascii="Times New Roman" w:eastAsia="Calibri" w:hAnsi="Times New Roman" w:cs="Times New Roman"/>
          <w:lang w:eastAsia="lt-LT"/>
        </w:rPr>
        <w:t xml:space="preserve"> ir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poveikis </w:t>
      </w:r>
      <w:proofErr w:type="spellStart"/>
      <w:r>
        <w:rPr>
          <w:rFonts w:ascii="Times New Roman" w:eastAsia="Calibri" w:hAnsi="Times New Roman" w:cs="Times New Roman"/>
          <w:lang w:eastAsia="lt-LT"/>
        </w:rPr>
        <w:t>atrioventrikuliniam</w:t>
      </w:r>
      <w:proofErr w:type="spellEnd"/>
      <w:r>
        <w:rPr>
          <w:rFonts w:ascii="Times New Roman" w:eastAsia="Calibri" w:hAnsi="Times New Roman" w:cs="Times New Roman"/>
          <w:lang w:eastAsia="lt-LT"/>
        </w:rPr>
        <w:t xml:space="preserve"> laidumui ir sinusiniam mazgui yra adityvus.</w:t>
      </w:r>
    </w:p>
    <w:p w14:paraId="0C50059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4F2F680"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 xml:space="preserve">Vaistiniai preparatai, kurių vartojant derinyje su </w:t>
      </w:r>
      <w:proofErr w:type="spellStart"/>
      <w:r>
        <w:rPr>
          <w:rFonts w:ascii="Times New Roman" w:eastAsia="Calibri" w:hAnsi="Times New Roman" w:cs="Times New Roman"/>
          <w:i/>
          <w:lang w:eastAsia="lt-LT"/>
        </w:rPr>
        <w:t>Metazero</w:t>
      </w:r>
      <w:proofErr w:type="spellEnd"/>
      <w:r>
        <w:rPr>
          <w:rFonts w:ascii="Times New Roman" w:eastAsia="Calibri" w:hAnsi="Times New Roman" w:cs="Times New Roman"/>
          <w:i/>
          <w:lang w:eastAsia="lt-LT"/>
        </w:rPr>
        <w:t xml:space="preserve"> gali tekti koreguoti dozę:</w:t>
      </w:r>
    </w:p>
    <w:p w14:paraId="27E77062" w14:textId="77777777" w:rsidR="008F7187" w:rsidRDefault="008F7187">
      <w:pPr>
        <w:widowControl w:val="0"/>
        <w:tabs>
          <w:tab w:val="left" w:pos="567"/>
        </w:tabs>
        <w:spacing w:after="0" w:line="240" w:lineRule="auto"/>
        <w:rPr>
          <w:rFonts w:ascii="Times New Roman" w:eastAsia="Calibri" w:hAnsi="Times New Roman" w:cs="Times New Roman"/>
          <w:i/>
          <w:lang w:eastAsia="lt-LT"/>
        </w:rPr>
      </w:pPr>
    </w:p>
    <w:p w14:paraId="74CF180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Amjodaronas</w:t>
      </w:r>
      <w:proofErr w:type="spellEnd"/>
      <w:r>
        <w:rPr>
          <w:rFonts w:ascii="Times New Roman" w:eastAsia="Calibri" w:hAnsi="Times New Roman" w:cs="Times New Roman"/>
          <w:lang w:eastAsia="lt-LT"/>
        </w:rPr>
        <w:t xml:space="preserve">. Atvejų pranešimų duomenimis, </w:t>
      </w:r>
      <w:proofErr w:type="spellStart"/>
      <w:r>
        <w:rPr>
          <w:rFonts w:ascii="Times New Roman" w:eastAsia="Calibri" w:hAnsi="Times New Roman" w:cs="Times New Roman"/>
          <w:lang w:eastAsia="lt-LT"/>
        </w:rPr>
        <w:t>amjodaroną</w:t>
      </w:r>
      <w:proofErr w:type="spellEnd"/>
      <w:r>
        <w:rPr>
          <w:rFonts w:ascii="Times New Roman" w:eastAsia="Calibri" w:hAnsi="Times New Roman" w:cs="Times New Roman"/>
          <w:lang w:eastAsia="lt-LT"/>
        </w:rPr>
        <w:t xml:space="preserve"> vartojant derinyje su </w:t>
      </w:r>
      <w:proofErr w:type="spellStart"/>
      <w:r>
        <w:rPr>
          <w:rFonts w:ascii="Times New Roman" w:eastAsia="Calibri" w:hAnsi="Times New Roman" w:cs="Times New Roman"/>
          <w:lang w:eastAsia="lt-LT"/>
        </w:rPr>
        <w:t>metoprololiu</w:t>
      </w:r>
      <w:proofErr w:type="spellEnd"/>
      <w:r>
        <w:rPr>
          <w:rFonts w:ascii="Times New Roman" w:eastAsia="Calibri" w:hAnsi="Times New Roman" w:cs="Times New Roman"/>
          <w:lang w:eastAsia="lt-LT"/>
        </w:rPr>
        <w:t xml:space="preserve"> gali pasireikšti ryški sinusinė bradikardija. </w:t>
      </w:r>
      <w:proofErr w:type="spellStart"/>
      <w:r>
        <w:rPr>
          <w:rFonts w:ascii="Times New Roman" w:eastAsia="Calibri" w:hAnsi="Times New Roman" w:cs="Times New Roman"/>
          <w:lang w:eastAsia="lt-LT"/>
        </w:rPr>
        <w:t>Amjodarono</w:t>
      </w:r>
      <w:proofErr w:type="spellEnd"/>
      <w:r>
        <w:rPr>
          <w:rFonts w:ascii="Times New Roman" w:eastAsia="Calibri" w:hAnsi="Times New Roman" w:cs="Times New Roman"/>
          <w:lang w:eastAsia="lt-LT"/>
        </w:rPr>
        <w:t xml:space="preserve"> pusinės eliminacijos laikas yra labai ilgas (maždaug 50 dienų), todėl, baigus jį vartoti, sąveika yra galima dar ilgai.</w:t>
      </w:r>
    </w:p>
    <w:p w14:paraId="47D96F6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B93985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i/>
          <w:lang w:eastAsia="lt-LT"/>
        </w:rPr>
        <w:lastRenderedPageBreak/>
        <w:t xml:space="preserve">I klasės </w:t>
      </w:r>
      <w:proofErr w:type="spellStart"/>
      <w:r>
        <w:rPr>
          <w:rFonts w:ascii="Times New Roman" w:eastAsia="Calibri" w:hAnsi="Times New Roman" w:cs="Times New Roman"/>
          <w:i/>
          <w:lang w:eastAsia="lt-LT"/>
        </w:rPr>
        <w:t>antiaritminiai</w:t>
      </w:r>
      <w:proofErr w:type="spellEnd"/>
      <w:r>
        <w:rPr>
          <w:rFonts w:ascii="Times New Roman" w:eastAsia="Calibri" w:hAnsi="Times New Roman" w:cs="Times New Roman"/>
          <w:i/>
          <w:lang w:eastAsia="lt-LT"/>
        </w:rPr>
        <w:t xml:space="preserve"> vaistiniai preparatai</w:t>
      </w:r>
      <w:r>
        <w:rPr>
          <w:rFonts w:ascii="Times New Roman" w:eastAsia="Calibri" w:hAnsi="Times New Roman" w:cs="Times New Roman"/>
          <w:lang w:eastAsia="lt-LT"/>
        </w:rPr>
        <w:t xml:space="preserve">. I klasės </w:t>
      </w:r>
      <w:proofErr w:type="spellStart"/>
      <w:r>
        <w:rPr>
          <w:rFonts w:ascii="Times New Roman" w:eastAsia="Calibri" w:hAnsi="Times New Roman" w:cs="Times New Roman"/>
          <w:lang w:eastAsia="lt-LT"/>
        </w:rPr>
        <w:t>antiaritminių</w:t>
      </w:r>
      <w:proofErr w:type="spellEnd"/>
      <w:r>
        <w:rPr>
          <w:rFonts w:ascii="Times New Roman" w:eastAsia="Calibri" w:hAnsi="Times New Roman" w:cs="Times New Roman"/>
          <w:lang w:eastAsia="lt-LT"/>
        </w:rPr>
        <w:t xml:space="preserve"> vaistinių preparatų ir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neigiamas </w:t>
      </w:r>
      <w:proofErr w:type="spellStart"/>
      <w:r>
        <w:rPr>
          <w:rFonts w:ascii="Times New Roman" w:eastAsia="Calibri" w:hAnsi="Times New Roman" w:cs="Times New Roman"/>
          <w:lang w:eastAsia="lt-LT"/>
        </w:rPr>
        <w:t>inotropinis</w:t>
      </w:r>
      <w:proofErr w:type="spellEnd"/>
      <w:r>
        <w:rPr>
          <w:rFonts w:ascii="Times New Roman" w:eastAsia="Calibri" w:hAnsi="Times New Roman" w:cs="Times New Roman"/>
          <w:lang w:eastAsia="lt-LT"/>
        </w:rPr>
        <w:t xml:space="preserve"> poveikis yra adityvus, todėl pacientams, kurių kairiojo skilvelio funkcija sutrikusi, gali pasireikšti sunkus nepageidaujamas poveikis hemodinamikai. Be to, šio derinio nerekomenduojama skirti esant sinusinio mazgo silpnumo sindromui ir </w:t>
      </w:r>
      <w:proofErr w:type="spellStart"/>
      <w:r>
        <w:rPr>
          <w:rFonts w:ascii="Times New Roman" w:eastAsia="Calibri" w:hAnsi="Times New Roman" w:cs="Times New Roman"/>
          <w:lang w:eastAsia="lt-LT"/>
        </w:rPr>
        <w:t>atrioventrikulinio</w:t>
      </w:r>
      <w:proofErr w:type="spellEnd"/>
      <w:r>
        <w:rPr>
          <w:rFonts w:ascii="Times New Roman" w:eastAsia="Calibri" w:hAnsi="Times New Roman" w:cs="Times New Roman"/>
          <w:lang w:eastAsia="lt-LT"/>
        </w:rPr>
        <w:t xml:space="preserve"> laidumo sutrikimui. Geriausiai dokumentuota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sąveika su </w:t>
      </w:r>
      <w:proofErr w:type="spellStart"/>
      <w:r>
        <w:rPr>
          <w:rFonts w:ascii="Times New Roman" w:eastAsia="Calibri" w:hAnsi="Times New Roman" w:cs="Times New Roman"/>
          <w:lang w:eastAsia="lt-LT"/>
        </w:rPr>
        <w:t>dizopiramidu</w:t>
      </w:r>
      <w:proofErr w:type="spellEnd"/>
      <w:r>
        <w:rPr>
          <w:rFonts w:ascii="Times New Roman" w:eastAsia="Calibri" w:hAnsi="Times New Roman" w:cs="Times New Roman"/>
          <w:lang w:eastAsia="lt-LT"/>
        </w:rPr>
        <w:t>.</w:t>
      </w:r>
    </w:p>
    <w:p w14:paraId="6848E85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007748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i/>
          <w:lang w:eastAsia="lt-LT"/>
        </w:rPr>
        <w:t>Nesteroidiniai vaistiniai preparatai nuo uždegimo (NVNU)</w:t>
      </w:r>
      <w:r>
        <w:rPr>
          <w:rFonts w:ascii="Times New Roman" w:eastAsia="Calibri" w:hAnsi="Times New Roman" w:cs="Times New Roman"/>
          <w:lang w:eastAsia="lt-LT"/>
        </w:rPr>
        <w:t xml:space="preserve">. Nustatyta, kad nesteroidiniai vaistiniai preparatai nuo uždegimo slopina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w:t>
      </w:r>
      <w:proofErr w:type="spellStart"/>
      <w:r>
        <w:rPr>
          <w:rFonts w:ascii="Times New Roman" w:eastAsia="Calibri" w:hAnsi="Times New Roman" w:cs="Times New Roman"/>
          <w:lang w:eastAsia="lt-LT"/>
        </w:rPr>
        <w:t>antihipertenzinį</w:t>
      </w:r>
      <w:proofErr w:type="spellEnd"/>
      <w:r>
        <w:rPr>
          <w:rFonts w:ascii="Times New Roman" w:eastAsia="Calibri" w:hAnsi="Times New Roman" w:cs="Times New Roman"/>
          <w:lang w:eastAsia="lt-LT"/>
        </w:rPr>
        <w:t xml:space="preserve"> poveikį. Daugiausia tyrimų atlikta su </w:t>
      </w:r>
      <w:proofErr w:type="spellStart"/>
      <w:r>
        <w:rPr>
          <w:rFonts w:ascii="Times New Roman" w:eastAsia="Calibri" w:hAnsi="Times New Roman" w:cs="Times New Roman"/>
          <w:lang w:eastAsia="lt-LT"/>
        </w:rPr>
        <w:t>indometacinu</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Sulindakas</w:t>
      </w:r>
      <w:proofErr w:type="spellEnd"/>
      <w:r>
        <w:rPr>
          <w:rFonts w:ascii="Times New Roman" w:eastAsia="Calibri" w:hAnsi="Times New Roman" w:cs="Times New Roman"/>
          <w:lang w:eastAsia="lt-LT"/>
        </w:rPr>
        <w:t xml:space="preserve"> tokios sąveikos tikriausiai nesukelia. Tyrimo metu nustatyta nepalanki sąveika su </w:t>
      </w:r>
      <w:proofErr w:type="spellStart"/>
      <w:r>
        <w:rPr>
          <w:rFonts w:ascii="Times New Roman" w:eastAsia="Calibri" w:hAnsi="Times New Roman" w:cs="Times New Roman"/>
          <w:lang w:eastAsia="lt-LT"/>
        </w:rPr>
        <w:t>diklofenaku</w:t>
      </w:r>
      <w:proofErr w:type="spellEnd"/>
      <w:r>
        <w:rPr>
          <w:rFonts w:ascii="Times New Roman" w:eastAsia="Calibri" w:hAnsi="Times New Roman" w:cs="Times New Roman"/>
          <w:lang w:eastAsia="lt-LT"/>
        </w:rPr>
        <w:t>.</w:t>
      </w:r>
    </w:p>
    <w:p w14:paraId="490E4E1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4D6832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i/>
          <w:lang w:eastAsia="lt-LT"/>
        </w:rPr>
        <w:t>Rusmenės glikozidai</w:t>
      </w:r>
      <w:r>
        <w:rPr>
          <w:rFonts w:ascii="Times New Roman" w:eastAsia="Calibri" w:hAnsi="Times New Roman" w:cs="Times New Roman"/>
          <w:lang w:eastAsia="lt-LT"/>
        </w:rPr>
        <w:t xml:space="preserve">. Derinyje su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vartojami rusmenės glikozidai gali padidinti </w:t>
      </w:r>
      <w:proofErr w:type="spellStart"/>
      <w:r>
        <w:rPr>
          <w:rFonts w:ascii="Times New Roman" w:eastAsia="Calibri" w:hAnsi="Times New Roman" w:cs="Times New Roman"/>
          <w:lang w:eastAsia="lt-LT"/>
        </w:rPr>
        <w:t>atrioventrikulinio</w:t>
      </w:r>
      <w:proofErr w:type="spellEnd"/>
      <w:r>
        <w:rPr>
          <w:rFonts w:ascii="Times New Roman" w:eastAsia="Calibri" w:hAnsi="Times New Roman" w:cs="Times New Roman"/>
          <w:lang w:eastAsia="lt-LT"/>
        </w:rPr>
        <w:t xml:space="preserve"> laidumo laiką ir sukelti bradikardiją.</w:t>
      </w:r>
    </w:p>
    <w:p w14:paraId="74731F6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F87916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i/>
          <w:lang w:eastAsia="lt-LT"/>
        </w:rPr>
        <w:t>Difenhidraminas</w:t>
      </w:r>
      <w:r>
        <w:rPr>
          <w:rFonts w:ascii="Times New Roman" w:eastAsia="Calibri" w:hAnsi="Times New Roman" w:cs="Times New Roman"/>
          <w:lang w:eastAsia="lt-LT"/>
        </w:rPr>
        <w:t xml:space="preserve">. Difenhidraminas 2,5 karto mažina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klirensą į  alfa-</w:t>
      </w:r>
      <w:proofErr w:type="spellStart"/>
      <w:r>
        <w:rPr>
          <w:rFonts w:ascii="Times New Roman" w:eastAsia="Calibri" w:hAnsi="Times New Roman" w:cs="Times New Roman"/>
          <w:lang w:eastAsia="lt-LT"/>
        </w:rPr>
        <w:t>hidroksimetoprololį</w:t>
      </w:r>
      <w:proofErr w:type="spellEnd"/>
      <w:r>
        <w:rPr>
          <w:rFonts w:ascii="Times New Roman" w:eastAsia="Calibri" w:hAnsi="Times New Roman" w:cs="Times New Roman"/>
          <w:lang w:eastAsia="lt-LT"/>
        </w:rPr>
        <w:t xml:space="preserve"> veikiant CYP 2D6 pacientams, kurių organizme </w:t>
      </w:r>
      <w:proofErr w:type="spellStart"/>
      <w:r>
        <w:rPr>
          <w:rFonts w:ascii="Times New Roman" w:eastAsia="Calibri" w:hAnsi="Times New Roman" w:cs="Times New Roman"/>
          <w:lang w:eastAsia="lt-LT"/>
        </w:rPr>
        <w:t>hidroksilinimas</w:t>
      </w:r>
      <w:proofErr w:type="spellEnd"/>
      <w:r>
        <w:rPr>
          <w:rFonts w:ascii="Times New Roman" w:eastAsia="Calibri" w:hAnsi="Times New Roman" w:cs="Times New Roman"/>
          <w:lang w:eastAsia="lt-LT"/>
        </w:rPr>
        <w:t xml:space="preserve"> vyksta greitai.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poveikis sustiprėja.</w:t>
      </w:r>
    </w:p>
    <w:p w14:paraId="0EE1C2B6" w14:textId="77777777" w:rsidR="008F7187" w:rsidRDefault="008F7187">
      <w:pPr>
        <w:widowControl w:val="0"/>
        <w:tabs>
          <w:tab w:val="left" w:pos="567"/>
        </w:tabs>
        <w:spacing w:after="0" w:line="240" w:lineRule="auto"/>
        <w:rPr>
          <w:rFonts w:ascii="Times New Roman" w:eastAsia="Calibri" w:hAnsi="Times New Roman" w:cs="Times New Roman"/>
          <w:i/>
          <w:lang w:eastAsia="lt-LT"/>
        </w:rPr>
      </w:pPr>
    </w:p>
    <w:p w14:paraId="05F76CB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Diltiazemas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Atrioventrikulinio</w:t>
      </w:r>
      <w:proofErr w:type="spellEnd"/>
      <w:r>
        <w:rPr>
          <w:rFonts w:ascii="Times New Roman" w:eastAsia="Calibri" w:hAnsi="Times New Roman" w:cs="Times New Roman"/>
          <w:lang w:eastAsia="lt-LT"/>
        </w:rPr>
        <w:t xml:space="preserve"> mazgo laidumą mažinantis ir sinusinio mazgo veiklą slopinantis </w:t>
      </w:r>
      <w:proofErr w:type="spellStart"/>
      <w:r>
        <w:rPr>
          <w:rFonts w:ascii="Times New Roman" w:eastAsia="Calibri" w:hAnsi="Times New Roman" w:cs="Times New Roman"/>
          <w:lang w:eastAsia="lt-LT"/>
        </w:rPr>
        <w:t>diltiazemo</w:t>
      </w:r>
      <w:proofErr w:type="spellEnd"/>
      <w:r>
        <w:rPr>
          <w:rFonts w:ascii="Times New Roman" w:eastAsia="Calibri" w:hAnsi="Times New Roman" w:cs="Times New Roman"/>
          <w:lang w:eastAsia="lt-LT"/>
        </w:rPr>
        <w:t xml:space="preserve"> ir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poveikis yra adityvus. Atvejo pranešimų duomenimis buvo ryškios bradikardijos atvejų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vartojant derinyje su </w:t>
      </w:r>
      <w:proofErr w:type="spellStart"/>
      <w:r>
        <w:rPr>
          <w:rFonts w:ascii="Times New Roman" w:eastAsia="Calibri" w:hAnsi="Times New Roman" w:cs="Times New Roman"/>
          <w:lang w:eastAsia="lt-LT"/>
        </w:rPr>
        <w:t>diltiazemu</w:t>
      </w:r>
      <w:proofErr w:type="spellEnd"/>
      <w:r>
        <w:rPr>
          <w:rFonts w:ascii="Times New Roman" w:eastAsia="Calibri" w:hAnsi="Times New Roman" w:cs="Times New Roman"/>
          <w:lang w:eastAsia="lt-LT"/>
        </w:rPr>
        <w:t>.</w:t>
      </w:r>
    </w:p>
    <w:p w14:paraId="0011EBC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A8F794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Epinefrinas</w:t>
      </w:r>
      <w:proofErr w:type="spellEnd"/>
      <w:r>
        <w:rPr>
          <w:rFonts w:ascii="Times New Roman" w:eastAsia="Calibri" w:hAnsi="Times New Roman" w:cs="Times New Roman"/>
          <w:lang w:eastAsia="lt-LT"/>
        </w:rPr>
        <w:t xml:space="preserve">. Aprašyta apie dešimt atvejų, kai pacientams, vartojantiems neselektyvių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w:t>
      </w:r>
      <w:proofErr w:type="spellStart"/>
      <w:r>
        <w:rPr>
          <w:rFonts w:ascii="Times New Roman" w:eastAsia="Calibri" w:hAnsi="Times New Roman" w:cs="Times New Roman"/>
          <w:lang w:eastAsia="lt-LT"/>
        </w:rPr>
        <w:t>pindololį</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propranololį</w:t>
      </w:r>
      <w:proofErr w:type="spellEnd"/>
      <w:r>
        <w:rPr>
          <w:rFonts w:ascii="Times New Roman" w:eastAsia="Calibri" w:hAnsi="Times New Roman" w:cs="Times New Roman"/>
          <w:lang w:eastAsia="lt-LT"/>
        </w:rPr>
        <w:t xml:space="preserve">), po </w:t>
      </w:r>
      <w:proofErr w:type="spellStart"/>
      <w:r>
        <w:rPr>
          <w:rFonts w:ascii="Times New Roman" w:eastAsia="Calibri" w:hAnsi="Times New Roman" w:cs="Times New Roman"/>
          <w:lang w:eastAsia="lt-LT"/>
        </w:rPr>
        <w:t>epinefrino</w:t>
      </w:r>
      <w:proofErr w:type="spellEnd"/>
      <w:r>
        <w:rPr>
          <w:rFonts w:ascii="Times New Roman" w:eastAsia="Calibri" w:hAnsi="Times New Roman" w:cs="Times New Roman"/>
          <w:lang w:eastAsia="lt-LT"/>
        </w:rPr>
        <w:t xml:space="preserve"> (adrenalino) suleidimo pasireiškė ryški hipertenzija ir bradikardija. Šiuos klinikinio stebėjimo duomenis patvirtino su sveikais savanoriais atlikti tyrimai. Manoma, kad tokių reakcijų taip gali pasireikšti į kraujagyslę suleidus vietinių anestetikų tirpalų, kurių sudėtyje yra </w:t>
      </w:r>
      <w:proofErr w:type="spellStart"/>
      <w:r>
        <w:rPr>
          <w:rFonts w:ascii="Times New Roman" w:eastAsia="Calibri" w:hAnsi="Times New Roman" w:cs="Times New Roman"/>
          <w:lang w:eastAsia="lt-LT"/>
        </w:rPr>
        <w:t>epinefrino</w:t>
      </w:r>
      <w:proofErr w:type="spellEnd"/>
      <w:r>
        <w:rPr>
          <w:rFonts w:ascii="Times New Roman" w:eastAsia="Calibri" w:hAnsi="Times New Roman" w:cs="Times New Roman"/>
          <w:lang w:eastAsia="lt-LT"/>
        </w:rPr>
        <w:t xml:space="preserve"> (adrenalino). Vartojant </w:t>
      </w:r>
      <w:proofErr w:type="spellStart"/>
      <w:r>
        <w:rPr>
          <w:rFonts w:ascii="Times New Roman" w:eastAsia="Calibri" w:hAnsi="Times New Roman" w:cs="Times New Roman"/>
          <w:lang w:eastAsia="lt-LT"/>
        </w:rPr>
        <w:t>kardioselektyvių</w:t>
      </w:r>
      <w:proofErr w:type="spellEnd"/>
      <w:r>
        <w:rPr>
          <w:rFonts w:ascii="Times New Roman" w:eastAsia="Calibri" w:hAnsi="Times New Roman" w:cs="Times New Roman"/>
          <w:lang w:eastAsia="lt-LT"/>
        </w:rPr>
        <w:t xml:space="preserve">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minėtų reakcijų rizika tikriausiai yra mažesnė.</w:t>
      </w:r>
    </w:p>
    <w:p w14:paraId="7D2C6AE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C0E7D7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Fenilpropanolaminas</w:t>
      </w:r>
      <w:proofErr w:type="spellEnd"/>
      <w:r>
        <w:rPr>
          <w:rFonts w:ascii="Times New Roman" w:eastAsia="Calibri" w:hAnsi="Times New Roman" w:cs="Times New Roman"/>
          <w:lang w:eastAsia="lt-LT"/>
        </w:rPr>
        <w:t xml:space="preserve">. Viena 50 mg </w:t>
      </w:r>
      <w:proofErr w:type="spellStart"/>
      <w:r>
        <w:rPr>
          <w:rFonts w:ascii="Times New Roman" w:eastAsia="Calibri" w:hAnsi="Times New Roman" w:cs="Times New Roman"/>
          <w:lang w:eastAsia="lt-LT"/>
        </w:rPr>
        <w:t>fenilpropanolamino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norefedrino</w:t>
      </w:r>
      <w:proofErr w:type="spellEnd"/>
      <w:r>
        <w:rPr>
          <w:rFonts w:ascii="Times New Roman" w:eastAsia="Calibri" w:hAnsi="Times New Roman" w:cs="Times New Roman"/>
          <w:lang w:eastAsia="lt-LT"/>
        </w:rPr>
        <w:t xml:space="preserve">) dozė gali padidinti sveikų savanorių </w:t>
      </w:r>
      <w:proofErr w:type="spellStart"/>
      <w:r>
        <w:rPr>
          <w:rFonts w:ascii="Times New Roman" w:eastAsia="Calibri" w:hAnsi="Times New Roman" w:cs="Times New Roman"/>
          <w:lang w:eastAsia="lt-LT"/>
        </w:rPr>
        <w:t>diastolinį</w:t>
      </w:r>
      <w:proofErr w:type="spellEnd"/>
      <w:r>
        <w:rPr>
          <w:rFonts w:ascii="Times New Roman" w:eastAsia="Calibri" w:hAnsi="Times New Roman" w:cs="Times New Roman"/>
          <w:lang w:eastAsia="lt-LT"/>
        </w:rPr>
        <w:t xml:space="preserve"> kraujospūdį iki nenormalaus rodmens. </w:t>
      </w:r>
      <w:proofErr w:type="spellStart"/>
      <w:r>
        <w:rPr>
          <w:rFonts w:ascii="Times New Roman" w:eastAsia="Calibri" w:hAnsi="Times New Roman" w:cs="Times New Roman"/>
          <w:lang w:eastAsia="lt-LT"/>
        </w:rPr>
        <w:t>Propranololis</w:t>
      </w:r>
      <w:proofErr w:type="spellEnd"/>
      <w:r>
        <w:rPr>
          <w:rFonts w:ascii="Times New Roman" w:eastAsia="Calibri" w:hAnsi="Times New Roman" w:cs="Times New Roman"/>
          <w:lang w:eastAsia="lt-LT"/>
        </w:rPr>
        <w:t xml:space="preserve"> paprastai neutralizuoja kraujospūdį didinantį </w:t>
      </w:r>
      <w:proofErr w:type="spellStart"/>
      <w:r>
        <w:rPr>
          <w:rFonts w:ascii="Times New Roman" w:eastAsia="Calibri" w:hAnsi="Times New Roman" w:cs="Times New Roman"/>
          <w:lang w:eastAsia="lt-LT"/>
        </w:rPr>
        <w:t>fenilpropanolamino</w:t>
      </w:r>
      <w:proofErr w:type="spellEnd"/>
      <w:r>
        <w:rPr>
          <w:rFonts w:ascii="Times New Roman" w:eastAsia="Calibri" w:hAnsi="Times New Roman" w:cs="Times New Roman"/>
          <w:lang w:eastAsia="lt-LT"/>
        </w:rPr>
        <w:t xml:space="preserve"> poveikį, tačiau pacientams, </w:t>
      </w:r>
      <w:proofErr w:type="spellStart"/>
      <w:r>
        <w:rPr>
          <w:rFonts w:ascii="Times New Roman" w:eastAsia="Calibri" w:hAnsi="Times New Roman" w:cs="Times New Roman"/>
          <w:lang w:eastAsia="lt-LT"/>
        </w:rPr>
        <w:t>fenilpropanolaminą</w:t>
      </w:r>
      <w:proofErr w:type="spellEnd"/>
      <w:r>
        <w:rPr>
          <w:rFonts w:ascii="Times New Roman" w:eastAsia="Calibri" w:hAnsi="Times New Roman" w:cs="Times New Roman"/>
          <w:lang w:eastAsia="lt-LT"/>
        </w:rPr>
        <w:t xml:space="preserve"> vartojantiems didelėmis dozėmis,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gali sukelti paradoksinių </w:t>
      </w:r>
      <w:proofErr w:type="spellStart"/>
      <w:r>
        <w:rPr>
          <w:rFonts w:ascii="Times New Roman" w:eastAsia="Calibri" w:hAnsi="Times New Roman" w:cs="Times New Roman"/>
          <w:lang w:eastAsia="lt-LT"/>
        </w:rPr>
        <w:t>hipertenzinių</w:t>
      </w:r>
      <w:proofErr w:type="spellEnd"/>
      <w:r>
        <w:rPr>
          <w:rFonts w:ascii="Times New Roman" w:eastAsia="Calibri" w:hAnsi="Times New Roman" w:cs="Times New Roman"/>
          <w:lang w:eastAsia="lt-LT"/>
        </w:rPr>
        <w:t xml:space="preserve"> reakcijų. Aprašyta keletas atvejų, kai pacientams, vartojantiems tik </w:t>
      </w:r>
      <w:proofErr w:type="spellStart"/>
      <w:r>
        <w:rPr>
          <w:rFonts w:ascii="Times New Roman" w:eastAsia="Calibri" w:hAnsi="Times New Roman" w:cs="Times New Roman"/>
          <w:lang w:eastAsia="lt-LT"/>
        </w:rPr>
        <w:t>fenilpropanolaminą</w:t>
      </w:r>
      <w:proofErr w:type="spellEnd"/>
      <w:r>
        <w:rPr>
          <w:rFonts w:ascii="Times New Roman" w:eastAsia="Calibri" w:hAnsi="Times New Roman" w:cs="Times New Roman"/>
          <w:lang w:eastAsia="lt-LT"/>
        </w:rPr>
        <w:t xml:space="preserve">, pasireiškė </w:t>
      </w:r>
      <w:proofErr w:type="spellStart"/>
      <w:r>
        <w:rPr>
          <w:rFonts w:ascii="Times New Roman" w:eastAsia="Calibri" w:hAnsi="Times New Roman" w:cs="Times New Roman"/>
          <w:lang w:eastAsia="lt-LT"/>
        </w:rPr>
        <w:t>hipertenzinė</w:t>
      </w:r>
      <w:proofErr w:type="spellEnd"/>
      <w:r>
        <w:rPr>
          <w:rFonts w:ascii="Times New Roman" w:eastAsia="Calibri" w:hAnsi="Times New Roman" w:cs="Times New Roman"/>
          <w:lang w:eastAsia="lt-LT"/>
        </w:rPr>
        <w:t xml:space="preserve"> krizė.</w:t>
      </w:r>
    </w:p>
    <w:p w14:paraId="42F0B5D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77DEBD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Chinidinas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Chinidinas</w:t>
      </w:r>
      <w:proofErr w:type="spellEnd"/>
      <w:r>
        <w:rPr>
          <w:rFonts w:ascii="Times New Roman" w:eastAsia="Calibri" w:hAnsi="Times New Roman" w:cs="Times New Roman"/>
          <w:lang w:eastAsia="lt-LT"/>
        </w:rPr>
        <w:t xml:space="preserve"> slopina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metabolizmą pacientams, kurių organizme </w:t>
      </w:r>
      <w:proofErr w:type="spellStart"/>
      <w:r>
        <w:rPr>
          <w:rFonts w:ascii="Times New Roman" w:eastAsia="Calibri" w:hAnsi="Times New Roman" w:cs="Times New Roman"/>
          <w:lang w:eastAsia="lt-LT"/>
        </w:rPr>
        <w:t>hidroksilinimas</w:t>
      </w:r>
      <w:proofErr w:type="spellEnd"/>
      <w:r>
        <w:rPr>
          <w:rFonts w:ascii="Times New Roman" w:eastAsia="Calibri" w:hAnsi="Times New Roman" w:cs="Times New Roman"/>
          <w:lang w:eastAsia="lt-LT"/>
        </w:rPr>
        <w:t xml:space="preserve"> vyksta greitai (daugiau kaip 90 % Švedijos populiacijos), todėl reikšmingai padidėja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koncentracija plazmoje ir sustiprėja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blokada. Atitinkama sąveika gali pasireikšti vartojant ir kitokių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kuriuos </w:t>
      </w:r>
      <w:proofErr w:type="spellStart"/>
      <w:r>
        <w:rPr>
          <w:rFonts w:ascii="Times New Roman" w:eastAsia="Calibri" w:hAnsi="Times New Roman" w:cs="Times New Roman"/>
          <w:lang w:eastAsia="lt-LT"/>
        </w:rPr>
        <w:t>metabolizuoja</w:t>
      </w:r>
      <w:proofErr w:type="spellEnd"/>
      <w:r>
        <w:rPr>
          <w:rFonts w:ascii="Times New Roman" w:eastAsia="Calibri" w:hAnsi="Times New Roman" w:cs="Times New Roman"/>
          <w:lang w:eastAsia="lt-LT"/>
        </w:rPr>
        <w:t xml:space="preserve"> šis fermentas (</w:t>
      </w:r>
      <w:proofErr w:type="spellStart"/>
      <w:r>
        <w:rPr>
          <w:rFonts w:ascii="Times New Roman" w:eastAsia="Calibri" w:hAnsi="Times New Roman" w:cs="Times New Roman"/>
          <w:lang w:eastAsia="lt-LT"/>
        </w:rPr>
        <w:t>citochromas</w:t>
      </w:r>
      <w:proofErr w:type="spellEnd"/>
      <w:r>
        <w:rPr>
          <w:rFonts w:ascii="Times New Roman" w:eastAsia="Calibri" w:hAnsi="Times New Roman" w:cs="Times New Roman"/>
          <w:lang w:eastAsia="lt-LT"/>
        </w:rPr>
        <w:t xml:space="preserve"> P450 2D6).</w:t>
      </w:r>
    </w:p>
    <w:p w14:paraId="24CDDAB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84D8EF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Klonidinas</w:t>
      </w:r>
      <w:proofErr w:type="spellEnd"/>
      <w:r>
        <w:rPr>
          <w:rFonts w:ascii="Times New Roman" w:eastAsia="Calibri" w:hAnsi="Times New Roman" w:cs="Times New Roman"/>
          <w:lang w:eastAsia="lt-LT"/>
        </w:rPr>
        <w:t xml:space="preserve">.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gali sustiprinti su </w:t>
      </w:r>
      <w:proofErr w:type="spellStart"/>
      <w:r>
        <w:rPr>
          <w:rFonts w:ascii="Times New Roman" w:eastAsia="Calibri" w:hAnsi="Times New Roman" w:cs="Times New Roman"/>
          <w:lang w:eastAsia="lt-LT"/>
        </w:rPr>
        <w:t>klonidino</w:t>
      </w:r>
      <w:proofErr w:type="spellEnd"/>
      <w:r>
        <w:rPr>
          <w:rFonts w:ascii="Times New Roman" w:eastAsia="Calibri" w:hAnsi="Times New Roman" w:cs="Times New Roman"/>
          <w:lang w:eastAsia="lt-LT"/>
        </w:rPr>
        <w:t xml:space="preserve"> vartojimo nutraukimu susijusią </w:t>
      </w:r>
      <w:proofErr w:type="spellStart"/>
      <w:r>
        <w:rPr>
          <w:rFonts w:ascii="Times New Roman" w:eastAsia="Calibri" w:hAnsi="Times New Roman" w:cs="Times New Roman"/>
          <w:lang w:eastAsia="lt-LT"/>
        </w:rPr>
        <w:t>hipertenzinę</w:t>
      </w:r>
      <w:proofErr w:type="spellEnd"/>
      <w:r>
        <w:rPr>
          <w:rFonts w:ascii="Times New Roman" w:eastAsia="Calibri" w:hAnsi="Times New Roman" w:cs="Times New Roman"/>
          <w:lang w:eastAsia="lt-LT"/>
        </w:rPr>
        <w:t xml:space="preserve"> reakciją. Jei nutraukiamas gydymas derinyje su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blokatoriumi vartojamu </w:t>
      </w:r>
      <w:proofErr w:type="spellStart"/>
      <w:r>
        <w:rPr>
          <w:rFonts w:ascii="Times New Roman" w:eastAsia="Calibri" w:hAnsi="Times New Roman" w:cs="Times New Roman"/>
          <w:lang w:eastAsia="lt-LT"/>
        </w:rPr>
        <w:t>klonidinu</w:t>
      </w:r>
      <w:proofErr w:type="spellEnd"/>
      <w:r>
        <w:rPr>
          <w:rFonts w:ascii="Times New Roman" w:eastAsia="Calibri" w:hAnsi="Times New Roman" w:cs="Times New Roman"/>
          <w:lang w:eastAsia="lt-LT"/>
        </w:rPr>
        <w:t xml:space="preserve">,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blokatoriaus vartojimą reikia nutraukti likus kelioms dienoms iki gydymo </w:t>
      </w:r>
      <w:proofErr w:type="spellStart"/>
      <w:r>
        <w:rPr>
          <w:rFonts w:ascii="Times New Roman" w:eastAsia="Calibri" w:hAnsi="Times New Roman" w:cs="Times New Roman"/>
          <w:lang w:eastAsia="lt-LT"/>
        </w:rPr>
        <w:t>klonidinu</w:t>
      </w:r>
      <w:proofErr w:type="spellEnd"/>
      <w:r>
        <w:rPr>
          <w:rFonts w:ascii="Times New Roman" w:eastAsia="Calibri" w:hAnsi="Times New Roman" w:cs="Times New Roman"/>
          <w:lang w:eastAsia="lt-LT"/>
        </w:rPr>
        <w:t xml:space="preserve"> nutraukimo.</w:t>
      </w:r>
    </w:p>
    <w:p w14:paraId="2272F28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ECDDEA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i/>
          <w:lang w:eastAsia="lt-LT"/>
        </w:rPr>
        <w:t>Rifampicinas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Rifampicinas</w:t>
      </w:r>
      <w:proofErr w:type="spellEnd"/>
      <w:r>
        <w:rPr>
          <w:rFonts w:ascii="Times New Roman" w:eastAsia="Calibri" w:hAnsi="Times New Roman" w:cs="Times New Roman"/>
          <w:lang w:eastAsia="lt-LT"/>
        </w:rPr>
        <w:t xml:space="preserve"> gali sustiprinti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metabolizmą ir sumažinti jo koncentraciją plazmoje.</w:t>
      </w:r>
    </w:p>
    <w:p w14:paraId="2AE2C74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90444F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Pacientus, kurie derinyje vartoja kitokių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(akių lašų) arba MAO inhibitorių, reikia atidžiai stebėti. </w:t>
      </w:r>
      <w:proofErr w:type="spellStart"/>
      <w:r>
        <w:rPr>
          <w:rFonts w:ascii="Times New Roman" w:eastAsia="Calibri" w:hAnsi="Times New Roman" w:cs="Times New Roman"/>
          <w:lang w:eastAsia="lt-LT"/>
        </w:rPr>
        <w:t>Inhaliuojamieji</w:t>
      </w:r>
      <w:proofErr w:type="spellEnd"/>
      <w:r>
        <w:rPr>
          <w:rFonts w:ascii="Times New Roman" w:eastAsia="Calibri" w:hAnsi="Times New Roman" w:cs="Times New Roman"/>
          <w:lang w:eastAsia="lt-LT"/>
        </w:rPr>
        <w:t xml:space="preserve"> anestetikai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gydomiems pacientams gali sustiprinti širdies veiklą slopinantį poveikį.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gydomiems pacientams gali reikėti koreguoti geriamųjų vaistinių preparatų nuo diabeto dozę. Kartu su </w:t>
      </w:r>
      <w:proofErr w:type="spellStart"/>
      <w:r>
        <w:rPr>
          <w:rFonts w:ascii="Times New Roman" w:eastAsia="Calibri" w:hAnsi="Times New Roman" w:cs="Times New Roman"/>
          <w:lang w:eastAsia="lt-LT"/>
        </w:rPr>
        <w:t>sulfonilurėjos</w:t>
      </w:r>
      <w:proofErr w:type="spellEnd"/>
      <w:r>
        <w:rPr>
          <w:rFonts w:ascii="Times New Roman" w:eastAsia="Calibri" w:hAnsi="Times New Roman" w:cs="Times New Roman"/>
          <w:lang w:eastAsia="lt-LT"/>
        </w:rPr>
        <w:t xml:space="preserve"> dariniais vartojami beta </w:t>
      </w:r>
      <w:proofErr w:type="spellStart"/>
      <w:r>
        <w:rPr>
          <w:rFonts w:ascii="Times New Roman" w:eastAsia="Calibri" w:hAnsi="Times New Roman" w:cs="Times New Roman"/>
          <w:lang w:eastAsia="lt-LT"/>
        </w:rPr>
        <w:t>adrenoblokatoriai</w:t>
      </w:r>
      <w:proofErr w:type="spellEnd"/>
      <w:r>
        <w:rPr>
          <w:rFonts w:ascii="Times New Roman" w:eastAsia="Calibri" w:hAnsi="Times New Roman" w:cs="Times New Roman"/>
          <w:lang w:eastAsia="lt-LT"/>
        </w:rPr>
        <w:t xml:space="preserve"> gali padidinti sunkios hipoglikemijos riziką (žr. 4.4 skyrių). Gali padidėti derinyje su </w:t>
      </w:r>
      <w:proofErr w:type="spellStart"/>
      <w:r>
        <w:rPr>
          <w:rFonts w:ascii="Times New Roman" w:eastAsia="Calibri" w:hAnsi="Times New Roman" w:cs="Times New Roman"/>
          <w:lang w:eastAsia="lt-LT"/>
        </w:rPr>
        <w:t>cimetidinu</w:t>
      </w:r>
      <w:proofErr w:type="spellEnd"/>
      <w:r>
        <w:rPr>
          <w:rFonts w:ascii="Times New Roman" w:eastAsia="Calibri" w:hAnsi="Times New Roman" w:cs="Times New Roman"/>
          <w:lang w:eastAsia="lt-LT"/>
        </w:rPr>
        <w:t xml:space="preserve"> ar </w:t>
      </w:r>
      <w:proofErr w:type="spellStart"/>
      <w:r>
        <w:rPr>
          <w:rFonts w:ascii="Times New Roman" w:eastAsia="Calibri" w:hAnsi="Times New Roman" w:cs="Times New Roman"/>
          <w:lang w:eastAsia="lt-LT"/>
        </w:rPr>
        <w:t>hidralazinu</w:t>
      </w:r>
      <w:proofErr w:type="spellEnd"/>
      <w:r>
        <w:rPr>
          <w:rFonts w:ascii="Times New Roman" w:eastAsia="Calibri" w:hAnsi="Times New Roman" w:cs="Times New Roman"/>
          <w:lang w:eastAsia="lt-LT"/>
        </w:rPr>
        <w:t xml:space="preserve"> vartojamo </w:t>
      </w:r>
      <w:proofErr w:type="spellStart"/>
      <w:r>
        <w:rPr>
          <w:rFonts w:ascii="Times New Roman" w:eastAsia="Calibri" w:hAnsi="Times New Roman" w:cs="Times New Roman"/>
          <w:lang w:eastAsia="lt-LT"/>
        </w:rPr>
        <w:lastRenderedPageBreak/>
        <w:t>metoprololio</w:t>
      </w:r>
      <w:proofErr w:type="spellEnd"/>
      <w:r>
        <w:rPr>
          <w:rFonts w:ascii="Times New Roman" w:eastAsia="Calibri" w:hAnsi="Times New Roman" w:cs="Times New Roman"/>
          <w:lang w:eastAsia="lt-LT"/>
        </w:rPr>
        <w:t xml:space="preserve"> koncentracija plazmoje.</w:t>
      </w:r>
    </w:p>
    <w:p w14:paraId="13D589F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21AE6AF"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4.6</w:t>
      </w:r>
      <w:r>
        <w:rPr>
          <w:rFonts w:ascii="Times New Roman" w:eastAsia="Calibri" w:hAnsi="Times New Roman" w:cs="Times New Roman"/>
          <w:b/>
          <w:lang w:eastAsia="lt-LT"/>
        </w:rPr>
        <w:tab/>
        <w:t>Vaisingumas, nėštumo ir žindymo laikotarpis</w:t>
      </w:r>
    </w:p>
    <w:p w14:paraId="5D10772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BB7FA1F"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Nėštumas</w:t>
      </w:r>
    </w:p>
    <w:p w14:paraId="3C0357C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nėštumo ir žindymo laikotarpiu galima vartoti tik jei būtina. Apskritai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mažina placentos </w:t>
      </w:r>
      <w:proofErr w:type="spellStart"/>
      <w:r>
        <w:rPr>
          <w:rFonts w:ascii="Times New Roman" w:eastAsia="Calibri" w:hAnsi="Times New Roman" w:cs="Times New Roman"/>
          <w:lang w:eastAsia="lt-LT"/>
        </w:rPr>
        <w:t>perfuziją</w:t>
      </w:r>
      <w:proofErr w:type="spellEnd"/>
      <w:r>
        <w:rPr>
          <w:rFonts w:ascii="Times New Roman" w:eastAsia="Calibri" w:hAnsi="Times New Roman" w:cs="Times New Roman"/>
          <w:lang w:eastAsia="lt-LT"/>
        </w:rPr>
        <w:t xml:space="preserve">, todėl gali sulėtėti augimas, pasireikšti vaisiaus žūtis, abortas ar ankstyvas gimdymas. Dėl to siūloma tinkamai stebėti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vartojančios nėščios moters ir jos vaisiaus būklę. </w:t>
      </w:r>
      <w:proofErr w:type="spellStart"/>
      <w:r>
        <w:rPr>
          <w:rFonts w:ascii="Times New Roman" w:eastAsia="Calibri" w:hAnsi="Times New Roman" w:cs="Times New Roman"/>
          <w:lang w:eastAsia="lt-LT"/>
        </w:rPr>
        <w:t>Βeta</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gali sukelti vaisiaus bei naujagimio bradikardiją. Į tai reikia atsižvelgti, jei minėtų vaistinių preparatų vartojama paskutinio nėštumo trimestro ar gimdymo metu.</w:t>
      </w:r>
    </w:p>
    <w:p w14:paraId="674AF89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Gydymą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reikia laipsniškai nutraukti likus 48</w:t>
      </w:r>
      <w:r>
        <w:rPr>
          <w:rFonts w:ascii="Times New Roman" w:eastAsia="Calibri" w:hAnsi="Times New Roman" w:cs="Times New Roman"/>
          <w:lang w:eastAsia="lt-LT"/>
        </w:rPr>
        <w:noBreakHyphen/>
        <w:t>72 valandoms iki numatyto gimdymo laiko. Jeigu to padaryti neįmanoma, naujagimį po gimimo reikia stebėti 48</w:t>
      </w:r>
      <w:r>
        <w:rPr>
          <w:rFonts w:ascii="Times New Roman" w:eastAsia="Calibri" w:hAnsi="Times New Roman" w:cs="Times New Roman"/>
          <w:lang w:eastAsia="lt-LT"/>
        </w:rPr>
        <w:noBreakHyphen/>
        <w:t xml:space="preserve">72 valandas, ar neatsiranda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blokados požymių ir simptomų (pvz., širdies ir plaučių komplikacijų).</w:t>
      </w:r>
    </w:p>
    <w:p w14:paraId="42303C8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F900327"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Žindymas</w:t>
      </w:r>
    </w:p>
    <w:p w14:paraId="62D5DAC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koncentracija motinos piene būna maždaug tris kartus didesnė nei motinos plazmoje. Vartojant gydomąją vaistinio preparato dozę, tikėtina nepageidaujamų reakcijų rizika žindomam kūdikiui yra maža, vis dėlto žindomus kūdikius reikia atidžiai stebėti, ar neatsiranda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blokados požymių.</w:t>
      </w:r>
    </w:p>
    <w:p w14:paraId="413664C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EC3E188"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Vaisingumas</w:t>
      </w:r>
    </w:p>
    <w:p w14:paraId="1BAFF8B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Duomenų apie poveikį vaisingumui nėra.</w:t>
      </w:r>
    </w:p>
    <w:p w14:paraId="48E499C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4EC74B0"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4.7</w:t>
      </w:r>
      <w:r>
        <w:rPr>
          <w:rFonts w:ascii="Times New Roman" w:eastAsia="Calibri" w:hAnsi="Times New Roman" w:cs="Times New Roman"/>
          <w:b/>
          <w:lang w:eastAsia="lt-LT"/>
        </w:rPr>
        <w:tab/>
        <w:t>Poveikis gebėjimui vairuoti ir valdyti mechanizmus</w:t>
      </w:r>
    </w:p>
    <w:p w14:paraId="7E452E0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F045F5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rPr>
        <w:t xml:space="preserve">Gydymo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metu </w:t>
      </w:r>
      <w:r>
        <w:rPr>
          <w:rFonts w:ascii="Times New Roman" w:eastAsia="Calibri" w:hAnsi="Times New Roman" w:cs="Times New Roman"/>
          <w:lang w:eastAsia="lt-LT"/>
        </w:rPr>
        <w:t>gali pasireikšti svaigulys ir nuovargis. Į tai reikia atsižvelgti atliekant veiksmus, kuriems reikia sutelkto dėmesio, pvz., vairuojant ar valdant mechanizmus.</w:t>
      </w:r>
    </w:p>
    <w:p w14:paraId="25CA9CD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8EFD731"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4.8</w:t>
      </w:r>
      <w:r>
        <w:rPr>
          <w:rFonts w:ascii="Times New Roman" w:eastAsia="Calibri" w:hAnsi="Times New Roman" w:cs="Times New Roman"/>
          <w:b/>
          <w:lang w:eastAsia="lt-LT"/>
        </w:rPr>
        <w:tab/>
        <w:t>Nepageidaujamas poveikis</w:t>
      </w:r>
    </w:p>
    <w:p w14:paraId="541F730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58BBF0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Nepageidaujamų reakcijų pasireiškia maždaug 10% pacientų, paprastai jos priklauso nuo dozės.</w:t>
      </w:r>
    </w:p>
    <w:p w14:paraId="6D2C95A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Išvardytos su </w:t>
      </w:r>
      <w:proofErr w:type="spellStart"/>
      <w:r>
        <w:rPr>
          <w:rFonts w:ascii="Times New Roman" w:eastAsia="Calibri" w:hAnsi="Times New Roman" w:cs="Times New Roman"/>
          <w:lang w:eastAsia="lt-LT"/>
        </w:rPr>
        <w:t>metoprololiu</w:t>
      </w:r>
      <w:proofErr w:type="spellEnd"/>
      <w:r>
        <w:rPr>
          <w:rFonts w:ascii="Times New Roman" w:eastAsia="Calibri" w:hAnsi="Times New Roman" w:cs="Times New Roman"/>
          <w:lang w:eastAsia="lt-LT"/>
        </w:rPr>
        <w:t xml:space="preserve"> susijusios nepageidaujamos reakcijos suskirstytos pagal organų sistemų klases ir dažnį.</w:t>
      </w:r>
    </w:p>
    <w:p w14:paraId="6276429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DE6998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Nepageidaujamo poveikio dažnis apibūdinamas pagal </w:t>
      </w:r>
      <w:proofErr w:type="spellStart"/>
      <w:r>
        <w:rPr>
          <w:rFonts w:ascii="Times New Roman" w:eastAsia="Calibri" w:hAnsi="Times New Roman" w:cs="Times New Roman"/>
          <w:lang w:eastAsia="lt-LT"/>
        </w:rPr>
        <w:t>MedDRA</w:t>
      </w:r>
      <w:proofErr w:type="spellEnd"/>
      <w:r>
        <w:rPr>
          <w:rFonts w:ascii="Times New Roman" w:eastAsia="Calibri" w:hAnsi="Times New Roman" w:cs="Times New Roman"/>
          <w:lang w:eastAsia="lt-LT"/>
        </w:rPr>
        <w:t xml:space="preserve"> klasifikaciją taip:</w:t>
      </w:r>
    </w:p>
    <w:p w14:paraId="429C28EE" w14:textId="77777777" w:rsidR="008F7187" w:rsidRDefault="00207E24">
      <w:pPr>
        <w:widowControl w:val="0"/>
        <w:numPr>
          <w:ilvl w:val="0"/>
          <w:numId w:val="36"/>
        </w:numPr>
        <w:spacing w:after="0" w:line="240" w:lineRule="auto"/>
        <w:ind w:left="567" w:hanging="567"/>
        <w:rPr>
          <w:rFonts w:ascii="Times New Roman" w:eastAsia="Calibri" w:hAnsi="Times New Roman" w:cs="Times New Roman"/>
          <w:lang w:eastAsia="lt-LT"/>
        </w:rPr>
      </w:pPr>
      <w:r>
        <w:rPr>
          <w:rFonts w:ascii="Times New Roman" w:eastAsia="Times New Roman" w:hAnsi="Times New Roman" w:cs="Times New Roman"/>
          <w:snapToGrid w:val="0"/>
        </w:rPr>
        <w:t>labai dažnas (≥ 1/10);</w:t>
      </w:r>
    </w:p>
    <w:p w14:paraId="7BDB137D" w14:textId="77777777" w:rsidR="008F7187" w:rsidRDefault="00207E24">
      <w:pPr>
        <w:widowControl w:val="0"/>
        <w:numPr>
          <w:ilvl w:val="0"/>
          <w:numId w:val="36"/>
        </w:numPr>
        <w:spacing w:after="0" w:line="240" w:lineRule="auto"/>
        <w:ind w:left="567" w:hanging="567"/>
        <w:rPr>
          <w:rFonts w:ascii="Times New Roman" w:eastAsia="Calibri" w:hAnsi="Times New Roman" w:cs="Times New Roman"/>
          <w:lang w:eastAsia="lt-LT"/>
        </w:rPr>
      </w:pPr>
      <w:r>
        <w:rPr>
          <w:rFonts w:ascii="Times New Roman" w:eastAsia="Times New Roman" w:hAnsi="Times New Roman" w:cs="Times New Roman"/>
          <w:snapToGrid w:val="0"/>
        </w:rPr>
        <w:t>dažnas (nuo ≥ 1/100 iki &lt; 1/10);</w:t>
      </w:r>
    </w:p>
    <w:p w14:paraId="1E87AB3B" w14:textId="77777777" w:rsidR="008F7187" w:rsidRDefault="00207E24">
      <w:pPr>
        <w:widowControl w:val="0"/>
        <w:numPr>
          <w:ilvl w:val="0"/>
          <w:numId w:val="36"/>
        </w:numPr>
        <w:spacing w:after="0" w:line="240" w:lineRule="auto"/>
        <w:ind w:left="567" w:hanging="567"/>
        <w:rPr>
          <w:rFonts w:ascii="Times New Roman" w:eastAsia="Calibri" w:hAnsi="Times New Roman" w:cs="Times New Roman"/>
          <w:lang w:eastAsia="lt-LT"/>
        </w:rPr>
      </w:pPr>
      <w:r>
        <w:rPr>
          <w:rFonts w:ascii="Times New Roman" w:eastAsia="Times New Roman" w:hAnsi="Times New Roman" w:cs="Times New Roman"/>
          <w:snapToGrid w:val="0"/>
        </w:rPr>
        <w:t>nedažnas (nuo ≥ 1/1 000 iki &lt; 1/100);</w:t>
      </w:r>
    </w:p>
    <w:p w14:paraId="55C0C3FC" w14:textId="77777777" w:rsidR="008F7187" w:rsidRDefault="00207E24">
      <w:pPr>
        <w:widowControl w:val="0"/>
        <w:numPr>
          <w:ilvl w:val="0"/>
          <w:numId w:val="36"/>
        </w:numPr>
        <w:spacing w:after="0" w:line="240" w:lineRule="auto"/>
        <w:ind w:left="567" w:hanging="567"/>
        <w:rPr>
          <w:rFonts w:ascii="Times New Roman" w:eastAsia="Calibri" w:hAnsi="Times New Roman" w:cs="Times New Roman"/>
          <w:lang w:eastAsia="lt-LT"/>
        </w:rPr>
      </w:pPr>
      <w:r>
        <w:rPr>
          <w:rFonts w:ascii="Times New Roman" w:eastAsia="Times New Roman" w:hAnsi="Times New Roman" w:cs="Times New Roman"/>
          <w:snapToGrid w:val="0"/>
        </w:rPr>
        <w:t>retas (nuo ≥ 1/10 000 iki &lt; 1/1000);</w:t>
      </w:r>
    </w:p>
    <w:p w14:paraId="5F2B744F" w14:textId="77777777" w:rsidR="008F7187" w:rsidRDefault="00207E24">
      <w:pPr>
        <w:widowControl w:val="0"/>
        <w:numPr>
          <w:ilvl w:val="0"/>
          <w:numId w:val="36"/>
        </w:numPr>
        <w:spacing w:after="0" w:line="240" w:lineRule="auto"/>
        <w:ind w:left="567" w:hanging="567"/>
        <w:rPr>
          <w:rFonts w:ascii="Times New Roman" w:eastAsia="Calibri" w:hAnsi="Times New Roman" w:cs="Times New Roman"/>
          <w:lang w:eastAsia="lt-LT"/>
        </w:rPr>
      </w:pPr>
      <w:r>
        <w:rPr>
          <w:rFonts w:ascii="Times New Roman" w:eastAsia="Times New Roman" w:hAnsi="Times New Roman" w:cs="Times New Roman"/>
          <w:snapToGrid w:val="0"/>
        </w:rPr>
        <w:t>labai retas (&lt; 1/10 000);</w:t>
      </w:r>
    </w:p>
    <w:p w14:paraId="2119EBC5" w14:textId="77777777" w:rsidR="008F7187" w:rsidRDefault="00207E24">
      <w:pPr>
        <w:widowControl w:val="0"/>
        <w:numPr>
          <w:ilvl w:val="0"/>
          <w:numId w:val="36"/>
        </w:numPr>
        <w:spacing w:after="0" w:line="240" w:lineRule="auto"/>
        <w:ind w:left="567" w:hanging="567"/>
        <w:rPr>
          <w:rFonts w:ascii="Times New Roman" w:eastAsia="Calibri" w:hAnsi="Times New Roman" w:cs="Times New Roman"/>
          <w:lang w:eastAsia="lt-LT"/>
        </w:rPr>
      </w:pPr>
      <w:r>
        <w:rPr>
          <w:rFonts w:ascii="Times New Roman" w:eastAsia="Times New Roman" w:hAnsi="Times New Roman" w:cs="Times New Roman"/>
          <w:snapToGrid w:val="0"/>
        </w:rPr>
        <w:t>nežinomas (negali būti apskaičiuotas pagal turimus duomenis)</w:t>
      </w:r>
      <w:r>
        <w:rPr>
          <w:rFonts w:ascii="Times New Roman" w:eastAsia="Calibri" w:hAnsi="Times New Roman" w:cs="Times New Roman"/>
          <w:lang w:eastAsia="lt-LT"/>
        </w:rPr>
        <w:t>.</w:t>
      </w:r>
    </w:p>
    <w:p w14:paraId="7A769BB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5"/>
        <w:gridCol w:w="1294"/>
        <w:gridCol w:w="1294"/>
        <w:gridCol w:w="1294"/>
        <w:gridCol w:w="1294"/>
        <w:gridCol w:w="1409"/>
        <w:gridCol w:w="1255"/>
      </w:tblGrid>
      <w:tr w:rsidR="008F7187" w14:paraId="58996797" w14:textId="77777777">
        <w:trPr>
          <w:tblHeader/>
          <w:jc w:val="center"/>
        </w:trPr>
        <w:tc>
          <w:tcPr>
            <w:tcW w:w="708" w:type="pct"/>
            <w:tcMar>
              <w:top w:w="0" w:type="dxa"/>
              <w:left w:w="28" w:type="dxa"/>
              <w:bottom w:w="0" w:type="dxa"/>
              <w:right w:w="28" w:type="dxa"/>
            </w:tcMar>
          </w:tcPr>
          <w:p w14:paraId="3340895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DE1513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Labai dažnas</w:t>
            </w:r>
          </w:p>
        </w:tc>
        <w:tc>
          <w:tcPr>
            <w:tcW w:w="708" w:type="pct"/>
            <w:tcMar>
              <w:top w:w="0" w:type="dxa"/>
              <w:left w:w="28" w:type="dxa"/>
              <w:bottom w:w="0" w:type="dxa"/>
              <w:right w:w="28" w:type="dxa"/>
            </w:tcMar>
          </w:tcPr>
          <w:p w14:paraId="57F6059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Dažnas</w:t>
            </w:r>
          </w:p>
        </w:tc>
        <w:tc>
          <w:tcPr>
            <w:tcW w:w="708" w:type="pct"/>
            <w:tcMar>
              <w:top w:w="0" w:type="dxa"/>
              <w:left w:w="28" w:type="dxa"/>
              <w:bottom w:w="0" w:type="dxa"/>
              <w:right w:w="28" w:type="dxa"/>
            </w:tcMar>
          </w:tcPr>
          <w:p w14:paraId="14427FA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Nedažnas</w:t>
            </w:r>
          </w:p>
        </w:tc>
        <w:tc>
          <w:tcPr>
            <w:tcW w:w="708" w:type="pct"/>
            <w:tcMar>
              <w:top w:w="0" w:type="dxa"/>
              <w:left w:w="28" w:type="dxa"/>
              <w:bottom w:w="0" w:type="dxa"/>
              <w:right w:w="28" w:type="dxa"/>
            </w:tcMar>
          </w:tcPr>
          <w:p w14:paraId="5627E9C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Retas</w:t>
            </w:r>
          </w:p>
        </w:tc>
        <w:tc>
          <w:tcPr>
            <w:tcW w:w="771" w:type="pct"/>
            <w:tcMar>
              <w:top w:w="0" w:type="dxa"/>
              <w:left w:w="28" w:type="dxa"/>
              <w:bottom w:w="0" w:type="dxa"/>
              <w:right w:w="28" w:type="dxa"/>
            </w:tcMar>
          </w:tcPr>
          <w:p w14:paraId="5441704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Labai retas</w:t>
            </w:r>
          </w:p>
        </w:tc>
        <w:tc>
          <w:tcPr>
            <w:tcW w:w="687" w:type="pct"/>
          </w:tcPr>
          <w:p w14:paraId="6D7C677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Dažnis nežinomas</w:t>
            </w:r>
          </w:p>
        </w:tc>
      </w:tr>
      <w:tr w:rsidR="008F7187" w14:paraId="05E3D452" w14:textId="77777777">
        <w:trPr>
          <w:jc w:val="center"/>
        </w:trPr>
        <w:tc>
          <w:tcPr>
            <w:tcW w:w="708" w:type="pct"/>
            <w:tcMar>
              <w:top w:w="0" w:type="dxa"/>
              <w:left w:w="28" w:type="dxa"/>
              <w:bottom w:w="0" w:type="dxa"/>
              <w:right w:w="28" w:type="dxa"/>
            </w:tcMar>
          </w:tcPr>
          <w:p w14:paraId="1027EA5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Kraujo ir limfinės sistemos sutrikimai</w:t>
            </w:r>
          </w:p>
        </w:tc>
        <w:tc>
          <w:tcPr>
            <w:tcW w:w="708" w:type="pct"/>
            <w:tcMar>
              <w:top w:w="0" w:type="dxa"/>
              <w:left w:w="28" w:type="dxa"/>
              <w:bottom w:w="0" w:type="dxa"/>
              <w:right w:w="28" w:type="dxa"/>
            </w:tcMar>
          </w:tcPr>
          <w:p w14:paraId="6655E75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0897F4D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89934A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38859BE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Trombocitopenija</w:t>
            </w:r>
            <w:proofErr w:type="spellEnd"/>
          </w:p>
        </w:tc>
        <w:tc>
          <w:tcPr>
            <w:tcW w:w="771" w:type="pct"/>
            <w:tcMar>
              <w:top w:w="0" w:type="dxa"/>
              <w:left w:w="28" w:type="dxa"/>
              <w:bottom w:w="0" w:type="dxa"/>
              <w:right w:w="28" w:type="dxa"/>
            </w:tcMar>
          </w:tcPr>
          <w:p w14:paraId="78BA86F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26D9A03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r>
      <w:tr w:rsidR="008F7187" w14:paraId="1757B613" w14:textId="77777777">
        <w:trPr>
          <w:jc w:val="center"/>
        </w:trPr>
        <w:tc>
          <w:tcPr>
            <w:tcW w:w="708" w:type="pct"/>
            <w:tcBorders>
              <w:bottom w:val="nil"/>
            </w:tcBorders>
            <w:tcMar>
              <w:top w:w="0" w:type="dxa"/>
              <w:left w:w="28" w:type="dxa"/>
              <w:bottom w:w="0" w:type="dxa"/>
              <w:right w:w="28" w:type="dxa"/>
            </w:tcMar>
          </w:tcPr>
          <w:p w14:paraId="1054F0B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Psichikos sutrikimai</w:t>
            </w:r>
          </w:p>
        </w:tc>
        <w:tc>
          <w:tcPr>
            <w:tcW w:w="708" w:type="pct"/>
            <w:tcBorders>
              <w:bottom w:val="nil"/>
            </w:tcBorders>
            <w:tcMar>
              <w:top w:w="0" w:type="dxa"/>
              <w:left w:w="28" w:type="dxa"/>
              <w:bottom w:w="0" w:type="dxa"/>
              <w:right w:w="28" w:type="dxa"/>
            </w:tcMar>
          </w:tcPr>
          <w:p w14:paraId="25A31BF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Borders>
              <w:bottom w:val="nil"/>
            </w:tcBorders>
            <w:tcMar>
              <w:top w:w="0" w:type="dxa"/>
              <w:left w:w="28" w:type="dxa"/>
              <w:bottom w:w="0" w:type="dxa"/>
              <w:right w:w="28" w:type="dxa"/>
            </w:tcMar>
          </w:tcPr>
          <w:p w14:paraId="7D74556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Borders>
              <w:bottom w:val="nil"/>
            </w:tcBorders>
            <w:tcMar>
              <w:top w:w="0" w:type="dxa"/>
              <w:left w:w="28" w:type="dxa"/>
              <w:bottom w:w="0" w:type="dxa"/>
              <w:right w:w="28" w:type="dxa"/>
            </w:tcMar>
          </w:tcPr>
          <w:p w14:paraId="72FE251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Depresija, košmariški sapnai, miego sutrikimas </w:t>
            </w:r>
          </w:p>
        </w:tc>
        <w:tc>
          <w:tcPr>
            <w:tcW w:w="708" w:type="pct"/>
            <w:tcBorders>
              <w:bottom w:val="nil"/>
            </w:tcBorders>
            <w:tcMar>
              <w:top w:w="0" w:type="dxa"/>
              <w:left w:w="28" w:type="dxa"/>
              <w:bottom w:w="0" w:type="dxa"/>
              <w:right w:w="28" w:type="dxa"/>
            </w:tcMar>
          </w:tcPr>
          <w:p w14:paraId="1AE2C6B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Atminties sutrikimas, sumišimas, haliucinacijos, nervingumas, nerimas</w:t>
            </w:r>
          </w:p>
        </w:tc>
        <w:tc>
          <w:tcPr>
            <w:tcW w:w="771" w:type="pct"/>
            <w:tcBorders>
              <w:bottom w:val="nil"/>
            </w:tcBorders>
            <w:tcMar>
              <w:top w:w="0" w:type="dxa"/>
              <w:left w:w="28" w:type="dxa"/>
              <w:bottom w:w="0" w:type="dxa"/>
              <w:right w:w="28" w:type="dxa"/>
            </w:tcMar>
          </w:tcPr>
          <w:p w14:paraId="08EF2E9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Borders>
              <w:bottom w:val="nil"/>
            </w:tcBorders>
          </w:tcPr>
          <w:p w14:paraId="5ADACF8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Sutrikęs gebėjimas susikaupti </w:t>
            </w:r>
          </w:p>
        </w:tc>
      </w:tr>
      <w:tr w:rsidR="008F7187" w14:paraId="3C4D5FE2" w14:textId="77777777">
        <w:trPr>
          <w:jc w:val="center"/>
        </w:trPr>
        <w:tc>
          <w:tcPr>
            <w:tcW w:w="708" w:type="pct"/>
            <w:tcMar>
              <w:top w:w="0" w:type="dxa"/>
              <w:left w:w="28" w:type="dxa"/>
              <w:bottom w:w="0" w:type="dxa"/>
              <w:right w:w="28" w:type="dxa"/>
            </w:tcMar>
          </w:tcPr>
          <w:p w14:paraId="1AF0B67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lastRenderedPageBreak/>
              <w:t>Nervų sistemos sutrikimai</w:t>
            </w:r>
          </w:p>
        </w:tc>
        <w:tc>
          <w:tcPr>
            <w:tcW w:w="708" w:type="pct"/>
            <w:tcMar>
              <w:top w:w="0" w:type="dxa"/>
              <w:left w:w="28" w:type="dxa"/>
              <w:bottom w:w="0" w:type="dxa"/>
              <w:right w:w="28" w:type="dxa"/>
            </w:tcMar>
          </w:tcPr>
          <w:p w14:paraId="1F93E81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Nuovargis</w:t>
            </w:r>
          </w:p>
        </w:tc>
        <w:tc>
          <w:tcPr>
            <w:tcW w:w="708" w:type="pct"/>
            <w:tcMar>
              <w:top w:w="0" w:type="dxa"/>
              <w:left w:w="28" w:type="dxa"/>
              <w:bottom w:w="0" w:type="dxa"/>
              <w:right w:w="28" w:type="dxa"/>
            </w:tcMar>
          </w:tcPr>
          <w:p w14:paraId="083B886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Svaigulys, galvos skausmas</w:t>
            </w:r>
          </w:p>
          <w:p w14:paraId="6EEDC82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3323E14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Parestezija</w:t>
            </w:r>
            <w:proofErr w:type="spellEnd"/>
          </w:p>
        </w:tc>
        <w:tc>
          <w:tcPr>
            <w:tcW w:w="708" w:type="pct"/>
            <w:tcMar>
              <w:top w:w="0" w:type="dxa"/>
              <w:left w:w="28" w:type="dxa"/>
              <w:bottom w:w="0" w:type="dxa"/>
              <w:right w:w="28" w:type="dxa"/>
            </w:tcMar>
          </w:tcPr>
          <w:p w14:paraId="028700B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Skonio pojūčio sutrikimas</w:t>
            </w:r>
          </w:p>
        </w:tc>
        <w:tc>
          <w:tcPr>
            <w:tcW w:w="771" w:type="pct"/>
            <w:tcMar>
              <w:top w:w="0" w:type="dxa"/>
              <w:left w:w="28" w:type="dxa"/>
              <w:bottom w:w="0" w:type="dxa"/>
              <w:right w:w="28" w:type="dxa"/>
            </w:tcMar>
          </w:tcPr>
          <w:p w14:paraId="1034549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429DD6F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Mėšlungis</w:t>
            </w:r>
          </w:p>
        </w:tc>
      </w:tr>
      <w:tr w:rsidR="008F7187" w14:paraId="4EAA4E5A" w14:textId="77777777">
        <w:trPr>
          <w:jc w:val="center"/>
        </w:trPr>
        <w:tc>
          <w:tcPr>
            <w:tcW w:w="708" w:type="pct"/>
            <w:tcMar>
              <w:top w:w="0" w:type="dxa"/>
              <w:left w:w="28" w:type="dxa"/>
              <w:bottom w:w="0" w:type="dxa"/>
              <w:right w:w="28" w:type="dxa"/>
            </w:tcMar>
          </w:tcPr>
          <w:p w14:paraId="7F642EE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Akių sutrikimai</w:t>
            </w:r>
          </w:p>
        </w:tc>
        <w:tc>
          <w:tcPr>
            <w:tcW w:w="708" w:type="pct"/>
            <w:tcMar>
              <w:top w:w="0" w:type="dxa"/>
              <w:left w:w="28" w:type="dxa"/>
              <w:bottom w:w="0" w:type="dxa"/>
              <w:right w:w="28" w:type="dxa"/>
            </w:tcMar>
          </w:tcPr>
          <w:p w14:paraId="4167360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2F9128C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6ED6198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269E5BF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Regėjimo sutrikimai, akių sausumas ir/ar dirginimas</w:t>
            </w:r>
          </w:p>
        </w:tc>
        <w:tc>
          <w:tcPr>
            <w:tcW w:w="771" w:type="pct"/>
            <w:tcMar>
              <w:top w:w="0" w:type="dxa"/>
              <w:left w:w="28" w:type="dxa"/>
              <w:bottom w:w="0" w:type="dxa"/>
              <w:right w:w="28" w:type="dxa"/>
            </w:tcMar>
          </w:tcPr>
          <w:p w14:paraId="2439BE7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564C782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Į </w:t>
            </w:r>
            <w:proofErr w:type="spellStart"/>
            <w:r>
              <w:rPr>
                <w:rFonts w:ascii="Times New Roman" w:eastAsia="Calibri" w:hAnsi="Times New Roman" w:cs="Times New Roman"/>
                <w:lang w:eastAsia="lt-LT"/>
              </w:rPr>
              <w:t>konjunkty-vitą</w:t>
            </w:r>
            <w:proofErr w:type="spellEnd"/>
            <w:r>
              <w:rPr>
                <w:rFonts w:ascii="Times New Roman" w:eastAsia="Calibri" w:hAnsi="Times New Roman" w:cs="Times New Roman"/>
                <w:lang w:eastAsia="lt-LT"/>
              </w:rPr>
              <w:t xml:space="preserve"> panašūs simptomai</w:t>
            </w:r>
          </w:p>
        </w:tc>
      </w:tr>
      <w:tr w:rsidR="008F7187" w14:paraId="5BB952DC" w14:textId="77777777">
        <w:trPr>
          <w:jc w:val="center"/>
        </w:trPr>
        <w:tc>
          <w:tcPr>
            <w:tcW w:w="708" w:type="pct"/>
            <w:tcMar>
              <w:top w:w="0" w:type="dxa"/>
              <w:left w:w="28" w:type="dxa"/>
              <w:bottom w:w="0" w:type="dxa"/>
              <w:right w:w="28" w:type="dxa"/>
            </w:tcMar>
          </w:tcPr>
          <w:p w14:paraId="768CB8E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Ausų ir labirintų sutrikimai</w:t>
            </w:r>
          </w:p>
        </w:tc>
        <w:tc>
          <w:tcPr>
            <w:tcW w:w="708" w:type="pct"/>
            <w:tcMar>
              <w:top w:w="0" w:type="dxa"/>
              <w:left w:w="28" w:type="dxa"/>
              <w:bottom w:w="0" w:type="dxa"/>
              <w:right w:w="28" w:type="dxa"/>
            </w:tcMar>
          </w:tcPr>
          <w:p w14:paraId="0F9E201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042697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ED5339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6429835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Ūžesys (</w:t>
            </w:r>
            <w:proofErr w:type="spellStart"/>
            <w:r>
              <w:rPr>
                <w:rFonts w:ascii="Times New Roman" w:eastAsia="Calibri" w:hAnsi="Times New Roman" w:cs="Times New Roman"/>
                <w:i/>
                <w:lang w:eastAsia="lt-LT"/>
              </w:rPr>
              <w:t>tinnitus</w:t>
            </w:r>
            <w:proofErr w:type="spellEnd"/>
            <w:r>
              <w:rPr>
                <w:rFonts w:ascii="Times New Roman" w:eastAsia="Calibri" w:hAnsi="Times New Roman" w:cs="Times New Roman"/>
                <w:lang w:eastAsia="lt-LT"/>
              </w:rPr>
              <w:t>)</w:t>
            </w:r>
          </w:p>
        </w:tc>
        <w:tc>
          <w:tcPr>
            <w:tcW w:w="771" w:type="pct"/>
            <w:tcMar>
              <w:top w:w="0" w:type="dxa"/>
              <w:left w:w="28" w:type="dxa"/>
              <w:bottom w:w="0" w:type="dxa"/>
              <w:right w:w="28" w:type="dxa"/>
            </w:tcMar>
          </w:tcPr>
          <w:p w14:paraId="279FBB9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35ECE27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r>
      <w:tr w:rsidR="008F7187" w14:paraId="1F812EF4" w14:textId="77777777">
        <w:trPr>
          <w:jc w:val="center"/>
        </w:trPr>
        <w:tc>
          <w:tcPr>
            <w:tcW w:w="708" w:type="pct"/>
            <w:tcMar>
              <w:top w:w="0" w:type="dxa"/>
              <w:left w:w="28" w:type="dxa"/>
              <w:bottom w:w="0" w:type="dxa"/>
              <w:right w:w="28" w:type="dxa"/>
            </w:tcMar>
          </w:tcPr>
          <w:p w14:paraId="6FACBB6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Širdies sutrikimai</w:t>
            </w:r>
          </w:p>
        </w:tc>
        <w:tc>
          <w:tcPr>
            <w:tcW w:w="708" w:type="pct"/>
            <w:tcMar>
              <w:top w:w="0" w:type="dxa"/>
              <w:left w:w="28" w:type="dxa"/>
              <w:bottom w:w="0" w:type="dxa"/>
              <w:right w:w="28" w:type="dxa"/>
            </w:tcMar>
          </w:tcPr>
          <w:p w14:paraId="509D62E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0E95DD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Periferinis galūnių šalimas, bradikardija, širdies plakimai, perplakimai (</w:t>
            </w:r>
            <w:proofErr w:type="spellStart"/>
            <w:r>
              <w:rPr>
                <w:rFonts w:ascii="Times New Roman" w:eastAsia="Calibri" w:hAnsi="Times New Roman" w:cs="Times New Roman"/>
                <w:lang w:eastAsia="lt-LT"/>
              </w:rPr>
              <w:t>palpitacijos</w:t>
            </w:r>
            <w:proofErr w:type="spellEnd"/>
            <w:r>
              <w:rPr>
                <w:rFonts w:ascii="Times New Roman" w:eastAsia="Calibri" w:hAnsi="Times New Roman" w:cs="Times New Roman"/>
                <w:lang w:eastAsia="lt-LT"/>
              </w:rPr>
              <w:t>)</w:t>
            </w:r>
          </w:p>
        </w:tc>
        <w:tc>
          <w:tcPr>
            <w:tcW w:w="708" w:type="pct"/>
            <w:tcMar>
              <w:top w:w="0" w:type="dxa"/>
              <w:left w:w="28" w:type="dxa"/>
              <w:bottom w:w="0" w:type="dxa"/>
              <w:right w:w="28" w:type="dxa"/>
            </w:tcMar>
          </w:tcPr>
          <w:p w14:paraId="53C1D3F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Laikinas širdies nepakankamumo paūmėjimas, </w:t>
            </w:r>
            <w:proofErr w:type="spellStart"/>
            <w:r>
              <w:rPr>
                <w:rFonts w:ascii="Times New Roman" w:eastAsia="Calibri" w:hAnsi="Times New Roman" w:cs="Times New Roman"/>
                <w:lang w:eastAsia="lt-LT"/>
              </w:rPr>
              <w:t>kardiogeninis</w:t>
            </w:r>
            <w:proofErr w:type="spellEnd"/>
            <w:r>
              <w:rPr>
                <w:rFonts w:ascii="Times New Roman" w:eastAsia="Calibri" w:hAnsi="Times New Roman" w:cs="Times New Roman"/>
                <w:lang w:eastAsia="lt-LT"/>
              </w:rPr>
              <w:t xml:space="preserve"> šokas ūminio miokardo infarkto ištiktiems pacientams</w:t>
            </w:r>
          </w:p>
        </w:tc>
        <w:tc>
          <w:tcPr>
            <w:tcW w:w="708" w:type="pct"/>
            <w:tcMar>
              <w:top w:w="0" w:type="dxa"/>
              <w:left w:w="28" w:type="dxa"/>
              <w:bottom w:w="0" w:type="dxa"/>
              <w:right w:w="28" w:type="dxa"/>
            </w:tcMar>
          </w:tcPr>
          <w:p w14:paraId="4DEDF39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Atrioventri-kulinio</w:t>
            </w:r>
            <w:proofErr w:type="spellEnd"/>
            <w:r>
              <w:rPr>
                <w:rFonts w:ascii="Times New Roman" w:eastAsia="Calibri" w:hAnsi="Times New Roman" w:cs="Times New Roman"/>
                <w:lang w:eastAsia="lt-LT"/>
              </w:rPr>
              <w:t xml:space="preserve"> laidumo laiko pailgėjimas, širdies ritmo sutrikimai</w:t>
            </w:r>
          </w:p>
        </w:tc>
        <w:tc>
          <w:tcPr>
            <w:tcW w:w="771" w:type="pct"/>
            <w:tcMar>
              <w:top w:w="0" w:type="dxa"/>
              <w:left w:w="28" w:type="dxa"/>
              <w:bottom w:w="0" w:type="dxa"/>
              <w:right w:w="28" w:type="dxa"/>
            </w:tcMar>
          </w:tcPr>
          <w:p w14:paraId="3CA7A70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06C06F7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Gangrena pacientams, kuriems yra sunkus periferinių </w:t>
            </w:r>
            <w:proofErr w:type="spellStart"/>
            <w:r>
              <w:rPr>
                <w:rFonts w:ascii="Times New Roman" w:eastAsia="Calibri" w:hAnsi="Times New Roman" w:cs="Times New Roman"/>
                <w:lang w:eastAsia="lt-LT"/>
              </w:rPr>
              <w:t>kraujagys-lių</w:t>
            </w:r>
            <w:proofErr w:type="spellEnd"/>
            <w:r>
              <w:rPr>
                <w:rFonts w:ascii="Times New Roman" w:eastAsia="Calibri" w:hAnsi="Times New Roman" w:cs="Times New Roman"/>
                <w:lang w:eastAsia="lt-LT"/>
              </w:rPr>
              <w:t xml:space="preserve"> sutrikimas</w:t>
            </w:r>
          </w:p>
        </w:tc>
      </w:tr>
      <w:tr w:rsidR="008F7187" w14:paraId="3DFCEF3A" w14:textId="77777777">
        <w:trPr>
          <w:jc w:val="center"/>
        </w:trPr>
        <w:tc>
          <w:tcPr>
            <w:tcW w:w="708" w:type="pct"/>
            <w:tcMar>
              <w:top w:w="0" w:type="dxa"/>
              <w:left w:w="28" w:type="dxa"/>
              <w:bottom w:w="0" w:type="dxa"/>
              <w:right w:w="28" w:type="dxa"/>
            </w:tcMar>
          </w:tcPr>
          <w:p w14:paraId="39F310B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Kvėpavimo sistemos, krūtinės ląstos ir tarpuplaučio sutrikimai</w:t>
            </w:r>
          </w:p>
        </w:tc>
        <w:tc>
          <w:tcPr>
            <w:tcW w:w="708" w:type="pct"/>
            <w:tcMar>
              <w:top w:w="0" w:type="dxa"/>
              <w:left w:w="28" w:type="dxa"/>
              <w:bottom w:w="0" w:type="dxa"/>
              <w:right w:w="28" w:type="dxa"/>
            </w:tcMar>
          </w:tcPr>
          <w:p w14:paraId="3CD63B8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01B5FF6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Dusulys fizinio krūvio metu</w:t>
            </w:r>
          </w:p>
        </w:tc>
        <w:tc>
          <w:tcPr>
            <w:tcW w:w="708" w:type="pct"/>
            <w:tcMar>
              <w:top w:w="0" w:type="dxa"/>
              <w:left w:w="28" w:type="dxa"/>
              <w:bottom w:w="0" w:type="dxa"/>
              <w:right w:w="28" w:type="dxa"/>
            </w:tcMar>
          </w:tcPr>
          <w:p w14:paraId="3E142B6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Bronchų spazmas pacientams, kurie serga bronchine  astma ar kuriems pasireiškia bronchinės astmos simptomų</w:t>
            </w:r>
          </w:p>
        </w:tc>
        <w:tc>
          <w:tcPr>
            <w:tcW w:w="708" w:type="pct"/>
            <w:tcMar>
              <w:top w:w="0" w:type="dxa"/>
              <w:left w:w="28" w:type="dxa"/>
              <w:bottom w:w="0" w:type="dxa"/>
              <w:right w:w="28" w:type="dxa"/>
            </w:tcMar>
          </w:tcPr>
          <w:p w14:paraId="26D2A4A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71" w:type="pct"/>
            <w:tcMar>
              <w:top w:w="0" w:type="dxa"/>
              <w:left w:w="28" w:type="dxa"/>
              <w:bottom w:w="0" w:type="dxa"/>
              <w:right w:w="28" w:type="dxa"/>
            </w:tcMar>
          </w:tcPr>
          <w:p w14:paraId="7A028F8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4F48FC1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Rinitas</w:t>
            </w:r>
          </w:p>
        </w:tc>
      </w:tr>
      <w:tr w:rsidR="008F7187" w14:paraId="0698C2FD" w14:textId="77777777">
        <w:trPr>
          <w:jc w:val="center"/>
        </w:trPr>
        <w:tc>
          <w:tcPr>
            <w:tcW w:w="708" w:type="pct"/>
            <w:tcMar>
              <w:top w:w="0" w:type="dxa"/>
              <w:left w:w="28" w:type="dxa"/>
              <w:bottom w:w="0" w:type="dxa"/>
              <w:right w:w="28" w:type="dxa"/>
            </w:tcMar>
          </w:tcPr>
          <w:p w14:paraId="2B72663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Virškinimo trakto sutrikimai</w:t>
            </w:r>
          </w:p>
        </w:tc>
        <w:tc>
          <w:tcPr>
            <w:tcW w:w="708" w:type="pct"/>
            <w:tcMar>
              <w:top w:w="0" w:type="dxa"/>
              <w:left w:w="28" w:type="dxa"/>
              <w:bottom w:w="0" w:type="dxa"/>
              <w:right w:w="28" w:type="dxa"/>
            </w:tcMar>
          </w:tcPr>
          <w:p w14:paraId="5EC896F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505437A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Pykinimas, pilvo skausmas, vėmimas, viduriavimas, vidurių užkietėjimas</w:t>
            </w:r>
          </w:p>
        </w:tc>
        <w:tc>
          <w:tcPr>
            <w:tcW w:w="708" w:type="pct"/>
            <w:tcMar>
              <w:top w:w="0" w:type="dxa"/>
              <w:left w:w="28" w:type="dxa"/>
              <w:bottom w:w="0" w:type="dxa"/>
              <w:right w:w="28" w:type="dxa"/>
            </w:tcMar>
          </w:tcPr>
          <w:p w14:paraId="49E8DFA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05D91AE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71" w:type="pct"/>
            <w:tcMar>
              <w:top w:w="0" w:type="dxa"/>
              <w:left w:w="28" w:type="dxa"/>
              <w:bottom w:w="0" w:type="dxa"/>
              <w:right w:w="28" w:type="dxa"/>
            </w:tcMar>
          </w:tcPr>
          <w:p w14:paraId="74E9045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2A57D52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Burnos džiūvimas</w:t>
            </w:r>
          </w:p>
        </w:tc>
      </w:tr>
      <w:tr w:rsidR="008F7187" w14:paraId="727CB899" w14:textId="77777777">
        <w:trPr>
          <w:jc w:val="center"/>
        </w:trPr>
        <w:tc>
          <w:tcPr>
            <w:tcW w:w="708" w:type="pct"/>
            <w:tcMar>
              <w:top w:w="0" w:type="dxa"/>
              <w:left w:w="28" w:type="dxa"/>
              <w:bottom w:w="0" w:type="dxa"/>
              <w:right w:w="28" w:type="dxa"/>
            </w:tcMar>
          </w:tcPr>
          <w:p w14:paraId="2D7D0F8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Kepenų, tulžies pūslės ir latakų sutrikimai</w:t>
            </w:r>
          </w:p>
        </w:tc>
        <w:tc>
          <w:tcPr>
            <w:tcW w:w="708" w:type="pct"/>
            <w:tcMar>
              <w:top w:w="0" w:type="dxa"/>
              <w:left w:w="28" w:type="dxa"/>
              <w:bottom w:w="0" w:type="dxa"/>
              <w:right w:w="28" w:type="dxa"/>
            </w:tcMar>
          </w:tcPr>
          <w:p w14:paraId="31C9303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0E4B921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0430233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5C4E5C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Transamina-zių</w:t>
            </w:r>
            <w:proofErr w:type="spellEnd"/>
            <w:r>
              <w:rPr>
                <w:rFonts w:ascii="Times New Roman" w:eastAsia="Calibri" w:hAnsi="Times New Roman" w:cs="Times New Roman"/>
                <w:lang w:eastAsia="lt-LT"/>
              </w:rPr>
              <w:t xml:space="preserve"> aktyvumo padidėjimas</w:t>
            </w:r>
          </w:p>
        </w:tc>
        <w:tc>
          <w:tcPr>
            <w:tcW w:w="771" w:type="pct"/>
            <w:tcMar>
              <w:top w:w="0" w:type="dxa"/>
              <w:left w:w="28" w:type="dxa"/>
              <w:bottom w:w="0" w:type="dxa"/>
              <w:right w:w="28" w:type="dxa"/>
            </w:tcMar>
          </w:tcPr>
          <w:p w14:paraId="2DAFDE7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4EF6F0B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Hepatitas</w:t>
            </w:r>
          </w:p>
        </w:tc>
      </w:tr>
      <w:tr w:rsidR="008F7187" w14:paraId="5AA20633" w14:textId="77777777">
        <w:trPr>
          <w:jc w:val="center"/>
        </w:trPr>
        <w:tc>
          <w:tcPr>
            <w:tcW w:w="708" w:type="pct"/>
            <w:tcMar>
              <w:top w:w="0" w:type="dxa"/>
              <w:left w:w="28" w:type="dxa"/>
              <w:bottom w:w="0" w:type="dxa"/>
              <w:right w:w="28" w:type="dxa"/>
            </w:tcMar>
          </w:tcPr>
          <w:p w14:paraId="35C2C0E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Odos ir poodinio audinio sutrikimai</w:t>
            </w:r>
          </w:p>
        </w:tc>
        <w:tc>
          <w:tcPr>
            <w:tcW w:w="708" w:type="pct"/>
            <w:tcMar>
              <w:top w:w="0" w:type="dxa"/>
              <w:left w:w="28" w:type="dxa"/>
              <w:bottom w:w="0" w:type="dxa"/>
              <w:right w:w="28" w:type="dxa"/>
            </w:tcMar>
          </w:tcPr>
          <w:p w14:paraId="0B6FAA4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55E3198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0457972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Odos padidėjusio jautrumo reakcijos</w:t>
            </w:r>
          </w:p>
        </w:tc>
        <w:tc>
          <w:tcPr>
            <w:tcW w:w="708" w:type="pct"/>
            <w:tcMar>
              <w:top w:w="0" w:type="dxa"/>
              <w:left w:w="28" w:type="dxa"/>
              <w:bottom w:w="0" w:type="dxa"/>
              <w:right w:w="28" w:type="dxa"/>
            </w:tcMar>
          </w:tcPr>
          <w:p w14:paraId="2F4D983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Psoriazės paūmėjimas, jautrumo šviesai reakcijos, </w:t>
            </w:r>
            <w:proofErr w:type="spellStart"/>
            <w:r>
              <w:rPr>
                <w:rFonts w:ascii="Times New Roman" w:eastAsia="Calibri" w:hAnsi="Times New Roman" w:cs="Times New Roman"/>
                <w:lang w:eastAsia="lt-LT"/>
              </w:rPr>
              <w:t>hiperhidrozė</w:t>
            </w:r>
            <w:proofErr w:type="spellEnd"/>
            <w:r>
              <w:rPr>
                <w:rFonts w:ascii="Times New Roman" w:eastAsia="Calibri" w:hAnsi="Times New Roman" w:cs="Times New Roman"/>
                <w:lang w:eastAsia="lt-LT"/>
              </w:rPr>
              <w:t>, nuplikimas</w:t>
            </w:r>
          </w:p>
        </w:tc>
        <w:tc>
          <w:tcPr>
            <w:tcW w:w="771" w:type="pct"/>
            <w:tcMar>
              <w:top w:w="0" w:type="dxa"/>
              <w:left w:w="28" w:type="dxa"/>
              <w:bottom w:w="0" w:type="dxa"/>
              <w:right w:w="28" w:type="dxa"/>
            </w:tcMar>
          </w:tcPr>
          <w:p w14:paraId="4ED55DE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6A8064A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r>
      <w:tr w:rsidR="008F7187" w14:paraId="794ABB1F" w14:textId="77777777">
        <w:trPr>
          <w:jc w:val="center"/>
        </w:trPr>
        <w:tc>
          <w:tcPr>
            <w:tcW w:w="708" w:type="pct"/>
            <w:tcMar>
              <w:top w:w="0" w:type="dxa"/>
              <w:left w:w="28" w:type="dxa"/>
              <w:bottom w:w="0" w:type="dxa"/>
              <w:right w:w="28" w:type="dxa"/>
            </w:tcMar>
          </w:tcPr>
          <w:p w14:paraId="14D4C0D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Skeleto, </w:t>
            </w:r>
            <w:r>
              <w:rPr>
                <w:rFonts w:ascii="Times New Roman" w:eastAsia="Calibri" w:hAnsi="Times New Roman" w:cs="Times New Roman"/>
                <w:lang w:eastAsia="lt-LT"/>
              </w:rPr>
              <w:lastRenderedPageBreak/>
              <w:t>raumenų ir jungiamojo audinio sutrikimai</w:t>
            </w:r>
          </w:p>
        </w:tc>
        <w:tc>
          <w:tcPr>
            <w:tcW w:w="708" w:type="pct"/>
            <w:tcMar>
              <w:top w:w="0" w:type="dxa"/>
              <w:left w:w="28" w:type="dxa"/>
              <w:bottom w:w="0" w:type="dxa"/>
              <w:right w:w="28" w:type="dxa"/>
            </w:tcMar>
          </w:tcPr>
          <w:p w14:paraId="40F6208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3D4A34D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62D990C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4F94852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71" w:type="pct"/>
            <w:tcMar>
              <w:top w:w="0" w:type="dxa"/>
              <w:left w:w="28" w:type="dxa"/>
              <w:bottom w:w="0" w:type="dxa"/>
              <w:right w:w="28" w:type="dxa"/>
            </w:tcMar>
          </w:tcPr>
          <w:p w14:paraId="0FC5E97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369B279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Artralgija</w:t>
            </w:r>
            <w:proofErr w:type="spellEnd"/>
          </w:p>
        </w:tc>
      </w:tr>
      <w:tr w:rsidR="008F7187" w14:paraId="1FB7924A" w14:textId="77777777">
        <w:trPr>
          <w:jc w:val="center"/>
        </w:trPr>
        <w:tc>
          <w:tcPr>
            <w:tcW w:w="708" w:type="pct"/>
            <w:tcMar>
              <w:top w:w="0" w:type="dxa"/>
              <w:left w:w="28" w:type="dxa"/>
              <w:bottom w:w="0" w:type="dxa"/>
              <w:right w:w="28" w:type="dxa"/>
            </w:tcMar>
          </w:tcPr>
          <w:p w14:paraId="42F98A5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Lytinės sistemos ir krūties sutrikimai</w:t>
            </w:r>
          </w:p>
        </w:tc>
        <w:tc>
          <w:tcPr>
            <w:tcW w:w="708" w:type="pct"/>
            <w:tcMar>
              <w:top w:w="0" w:type="dxa"/>
              <w:left w:w="28" w:type="dxa"/>
              <w:bottom w:w="0" w:type="dxa"/>
              <w:right w:w="28" w:type="dxa"/>
            </w:tcMar>
          </w:tcPr>
          <w:p w14:paraId="7A3D5C5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1F0D221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55E0CEB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2C6691C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Laikinas lytinės funkcijos sutrikimas</w:t>
            </w:r>
          </w:p>
        </w:tc>
        <w:tc>
          <w:tcPr>
            <w:tcW w:w="771" w:type="pct"/>
            <w:tcMar>
              <w:top w:w="0" w:type="dxa"/>
              <w:left w:w="28" w:type="dxa"/>
              <w:bottom w:w="0" w:type="dxa"/>
              <w:right w:w="28" w:type="dxa"/>
            </w:tcMar>
          </w:tcPr>
          <w:p w14:paraId="75F3569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134D836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r>
      <w:tr w:rsidR="008F7187" w14:paraId="1CF9215B" w14:textId="77777777">
        <w:trPr>
          <w:jc w:val="center"/>
        </w:trPr>
        <w:tc>
          <w:tcPr>
            <w:tcW w:w="708" w:type="pct"/>
            <w:tcMar>
              <w:top w:w="0" w:type="dxa"/>
              <w:left w:w="28" w:type="dxa"/>
              <w:bottom w:w="0" w:type="dxa"/>
              <w:right w:w="28" w:type="dxa"/>
            </w:tcMar>
          </w:tcPr>
          <w:p w14:paraId="6073E25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Bendrieji sutrikimai ir vartojimo vietos pažeidimai</w:t>
            </w:r>
          </w:p>
        </w:tc>
        <w:tc>
          <w:tcPr>
            <w:tcW w:w="708" w:type="pct"/>
            <w:tcMar>
              <w:top w:w="0" w:type="dxa"/>
              <w:left w:w="28" w:type="dxa"/>
              <w:bottom w:w="0" w:type="dxa"/>
              <w:right w:w="28" w:type="dxa"/>
            </w:tcMar>
          </w:tcPr>
          <w:p w14:paraId="58C026E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5EA18EA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08" w:type="pct"/>
            <w:tcMar>
              <w:top w:w="0" w:type="dxa"/>
              <w:left w:w="28" w:type="dxa"/>
              <w:bottom w:w="0" w:type="dxa"/>
              <w:right w:w="28" w:type="dxa"/>
            </w:tcMar>
          </w:tcPr>
          <w:p w14:paraId="76EAD75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Krūtinės skausmas, edema, kūno svorio padidėjimas</w:t>
            </w:r>
          </w:p>
        </w:tc>
        <w:tc>
          <w:tcPr>
            <w:tcW w:w="708" w:type="pct"/>
            <w:tcMar>
              <w:top w:w="0" w:type="dxa"/>
              <w:left w:w="28" w:type="dxa"/>
              <w:bottom w:w="0" w:type="dxa"/>
              <w:right w:w="28" w:type="dxa"/>
            </w:tcMar>
          </w:tcPr>
          <w:p w14:paraId="2A5303D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771" w:type="pct"/>
            <w:tcMar>
              <w:top w:w="0" w:type="dxa"/>
              <w:left w:w="28" w:type="dxa"/>
              <w:bottom w:w="0" w:type="dxa"/>
              <w:right w:w="28" w:type="dxa"/>
            </w:tcMar>
          </w:tcPr>
          <w:p w14:paraId="4DC5FDD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c>
          <w:tcPr>
            <w:tcW w:w="687" w:type="pct"/>
          </w:tcPr>
          <w:p w14:paraId="3FA7A1D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c>
      </w:tr>
    </w:tbl>
    <w:p w14:paraId="1C816EE3" w14:textId="77777777" w:rsidR="008F7187" w:rsidRDefault="008F7187">
      <w:pPr>
        <w:widowControl w:val="0"/>
        <w:tabs>
          <w:tab w:val="left" w:pos="567"/>
        </w:tabs>
        <w:autoSpaceDE w:val="0"/>
        <w:autoSpaceDN w:val="0"/>
        <w:adjustRightInd w:val="0"/>
        <w:spacing w:after="0" w:line="240" w:lineRule="auto"/>
        <w:rPr>
          <w:rFonts w:ascii="Times New Roman" w:eastAsia="Calibri" w:hAnsi="Times New Roman" w:cs="Times New Roman"/>
          <w:u w:val="single"/>
          <w:lang w:eastAsia="lt-LT"/>
        </w:rPr>
      </w:pPr>
    </w:p>
    <w:p w14:paraId="2C87B13D" w14:textId="77777777" w:rsidR="008F7187" w:rsidRDefault="00207E24">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Pranešimas apie įtariamas nepageidaujamas reakcijas</w:t>
      </w:r>
    </w:p>
    <w:p w14:paraId="6CA74288" w14:textId="14348775" w:rsidR="008F7187" w:rsidRDefault="00207E24">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Pr>
            <w:rFonts w:ascii="Times New Roman" w:eastAsia="SimSun" w:hAnsi="Times New Roman" w:cs="Times New Roman"/>
            <w:snapToGrid w:val="0"/>
            <w:color w:val="0000FF"/>
            <w:u w:val="single"/>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Fonts w:ascii="Times New Roman" w:eastAsia="SimSun" w:hAnsi="Times New Roman" w:cs="Times New Roman"/>
            <w:snapToGrid w:val="0"/>
            <w:color w:val="0000FF"/>
            <w:u w:val="single"/>
          </w:rPr>
          <w:t>NepageidaujamaR@vvkt.lt</w:t>
        </w:r>
      </w:hyperlink>
      <w:r>
        <w:rPr>
          <w:rFonts w:ascii="Times New Roman" w:eastAsia="Times New Roman" w:hAnsi="Times New Roman" w:cs="Times New Roman"/>
          <w:snapToGrid w:val="0"/>
        </w:rPr>
        <w:t xml:space="preserve">), per interneto svetainę (adresu </w:t>
      </w:r>
      <w:r>
        <w:rPr>
          <w:rFonts w:ascii="Times New Roman" w:eastAsia="SimSun" w:hAnsi="Times New Roman" w:cs="Times New Roman"/>
          <w:snapToGrid w:val="0"/>
          <w:color w:val="0000FF"/>
          <w:u w:val="single"/>
        </w:rPr>
        <w:t>http://www.vvkt.lt</w:t>
      </w:r>
      <w:r>
        <w:rPr>
          <w:rFonts w:ascii="Times New Roman" w:eastAsia="Times New Roman" w:hAnsi="Times New Roman" w:cs="Times New Roman"/>
          <w:snapToGrid w:val="0"/>
        </w:rPr>
        <w:t>).</w:t>
      </w:r>
    </w:p>
    <w:p w14:paraId="67B03F4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F78B24D"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4.9</w:t>
      </w:r>
      <w:r>
        <w:rPr>
          <w:rFonts w:ascii="Times New Roman" w:eastAsia="Calibri" w:hAnsi="Times New Roman" w:cs="Times New Roman"/>
          <w:b/>
          <w:lang w:eastAsia="lt-LT"/>
        </w:rPr>
        <w:tab/>
        <w:t>Perdozavimas</w:t>
      </w:r>
    </w:p>
    <w:p w14:paraId="045D2B9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55CE2E5" w14:textId="77777777" w:rsidR="008F7187" w:rsidRDefault="00207E24">
      <w:pPr>
        <w:widowControl w:val="0"/>
        <w:tabs>
          <w:tab w:val="left" w:pos="567"/>
        </w:tabs>
        <w:spacing w:after="0" w:line="240" w:lineRule="auto"/>
        <w:rPr>
          <w:rFonts w:ascii="Times New Roman" w:eastAsia="Calibri" w:hAnsi="Times New Roman" w:cs="Times New Roman"/>
          <w:iCs/>
          <w:u w:val="single"/>
          <w:lang w:eastAsia="lt-LT"/>
        </w:rPr>
      </w:pPr>
      <w:r>
        <w:rPr>
          <w:rFonts w:ascii="Times New Roman" w:eastAsia="Calibri" w:hAnsi="Times New Roman" w:cs="Times New Roman"/>
          <w:iCs/>
          <w:u w:val="single"/>
          <w:lang w:eastAsia="lt-LT"/>
        </w:rPr>
        <w:t>Toksiškumas</w:t>
      </w:r>
    </w:p>
    <w:p w14:paraId="57792BC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7,5 g dozė suaugusiesiems sukelia mirtiną apsinuodijimą. 100 mg dozė 5 metų vaikui simptomų nesukėlė (buvo atliktas skrandžio plovimas). 450 mg dozė 12 metų paaugliui ir 1,4 g dozė suaugusiam žmogui sukėlė vidutinio sunkumo apsinuodijimą, 2,5 g dozė suaugusiam žmogui sukėlė sunkų apsinuodijimą, 7,5 g to dozė suaugusiam žmogui sukėlė labai sunkų apsinuodijimą.</w:t>
      </w:r>
    </w:p>
    <w:p w14:paraId="5E916129" w14:textId="77777777" w:rsidR="008F7187" w:rsidRDefault="008F7187">
      <w:pPr>
        <w:widowControl w:val="0"/>
        <w:tabs>
          <w:tab w:val="left" w:pos="567"/>
        </w:tabs>
        <w:spacing w:after="0" w:line="240" w:lineRule="auto"/>
        <w:rPr>
          <w:rFonts w:ascii="Times New Roman" w:eastAsia="Calibri" w:hAnsi="Times New Roman" w:cs="Times New Roman"/>
          <w:i/>
          <w:lang w:eastAsia="lt-LT"/>
        </w:rPr>
      </w:pPr>
    </w:p>
    <w:p w14:paraId="0A494301" w14:textId="77777777" w:rsidR="008F7187" w:rsidRDefault="00207E24">
      <w:pPr>
        <w:widowControl w:val="0"/>
        <w:tabs>
          <w:tab w:val="left" w:pos="567"/>
        </w:tabs>
        <w:spacing w:after="0" w:line="240" w:lineRule="auto"/>
        <w:rPr>
          <w:rFonts w:ascii="Times New Roman" w:eastAsia="Calibri" w:hAnsi="Times New Roman" w:cs="Times New Roman"/>
          <w:iCs/>
          <w:u w:val="single"/>
          <w:lang w:eastAsia="lt-LT"/>
        </w:rPr>
      </w:pPr>
      <w:r>
        <w:rPr>
          <w:rFonts w:ascii="Times New Roman" w:eastAsia="Calibri" w:hAnsi="Times New Roman" w:cs="Times New Roman"/>
          <w:iCs/>
          <w:u w:val="single"/>
          <w:lang w:eastAsia="lt-LT"/>
        </w:rPr>
        <w:t>Simptomai</w:t>
      </w:r>
    </w:p>
    <w:p w14:paraId="379C406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Svarbiausi yra kardiovaskuliniai simptomai, tačiau kai kuriais atvejais (ypač vaikams ir paaugliams) gali vyrauti centrinės nervų sistemos (CNS) simptomai ir kvėpavimo slopinimas: bradikardija, I</w:t>
      </w:r>
      <w:r>
        <w:rPr>
          <w:rFonts w:ascii="Times New Roman" w:eastAsia="Calibri" w:hAnsi="Times New Roman" w:cs="Times New Roman"/>
          <w:lang w:eastAsia="lt-LT"/>
        </w:rPr>
        <w:noBreakHyphen/>
        <w:t xml:space="preserve">III laipsnio </w:t>
      </w:r>
      <w:proofErr w:type="spellStart"/>
      <w:r>
        <w:rPr>
          <w:rFonts w:ascii="Times New Roman" w:eastAsia="Calibri" w:hAnsi="Times New Roman" w:cs="Times New Roman"/>
          <w:lang w:eastAsia="lt-LT"/>
        </w:rPr>
        <w:t>atrioventrikulinė</w:t>
      </w:r>
      <w:proofErr w:type="spellEnd"/>
      <w:r>
        <w:rPr>
          <w:rFonts w:ascii="Times New Roman" w:eastAsia="Calibri" w:hAnsi="Times New Roman" w:cs="Times New Roman"/>
          <w:lang w:eastAsia="lt-LT"/>
        </w:rPr>
        <w:t xml:space="preserve"> blokada, QT intervalo pailgėjimas (itin retais atvejais), </w:t>
      </w:r>
      <w:proofErr w:type="spellStart"/>
      <w:r>
        <w:rPr>
          <w:rFonts w:ascii="Times New Roman" w:eastAsia="Calibri" w:hAnsi="Times New Roman" w:cs="Times New Roman"/>
          <w:lang w:eastAsia="lt-LT"/>
        </w:rPr>
        <w:t>asistolija</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hipotenzija</w:t>
      </w:r>
      <w:proofErr w:type="spellEnd"/>
      <w:r>
        <w:rPr>
          <w:rFonts w:ascii="Times New Roman" w:eastAsia="Calibri" w:hAnsi="Times New Roman" w:cs="Times New Roman"/>
          <w:lang w:eastAsia="lt-LT"/>
        </w:rPr>
        <w:t xml:space="preserve">, bloga periferinė </w:t>
      </w:r>
      <w:proofErr w:type="spellStart"/>
      <w:r>
        <w:rPr>
          <w:rFonts w:ascii="Times New Roman" w:eastAsia="Calibri" w:hAnsi="Times New Roman" w:cs="Times New Roman"/>
          <w:lang w:eastAsia="lt-LT"/>
        </w:rPr>
        <w:t>perfuzija</w:t>
      </w:r>
      <w:proofErr w:type="spellEnd"/>
      <w:r>
        <w:rPr>
          <w:rFonts w:ascii="Times New Roman" w:eastAsia="Calibri" w:hAnsi="Times New Roman" w:cs="Times New Roman"/>
          <w:lang w:eastAsia="lt-LT"/>
        </w:rPr>
        <w:t xml:space="preserve">, širdies nepakankamumas, </w:t>
      </w:r>
      <w:proofErr w:type="spellStart"/>
      <w:r>
        <w:rPr>
          <w:rFonts w:ascii="Times New Roman" w:eastAsia="Calibri" w:hAnsi="Times New Roman" w:cs="Times New Roman"/>
          <w:lang w:eastAsia="lt-LT"/>
        </w:rPr>
        <w:t>kardiogeninis</w:t>
      </w:r>
      <w:proofErr w:type="spellEnd"/>
      <w:r>
        <w:rPr>
          <w:rFonts w:ascii="Times New Roman" w:eastAsia="Calibri" w:hAnsi="Times New Roman" w:cs="Times New Roman"/>
          <w:lang w:eastAsia="lt-LT"/>
        </w:rPr>
        <w:t xml:space="preserve"> šokas, kvėpavimo slopinimas, </w:t>
      </w:r>
      <w:proofErr w:type="spellStart"/>
      <w:r>
        <w:rPr>
          <w:rFonts w:ascii="Times New Roman" w:eastAsia="Calibri" w:hAnsi="Times New Roman" w:cs="Times New Roman"/>
          <w:lang w:eastAsia="lt-LT"/>
        </w:rPr>
        <w:t>apnėja</w:t>
      </w:r>
      <w:proofErr w:type="spellEnd"/>
      <w:r>
        <w:rPr>
          <w:rFonts w:ascii="Times New Roman" w:eastAsia="Calibri" w:hAnsi="Times New Roman" w:cs="Times New Roman"/>
          <w:lang w:eastAsia="lt-LT"/>
        </w:rPr>
        <w:t xml:space="preserve">. Kiti galimi simptomai yra nuovargis, sumišimas, sąmonės netekimas, smulkus tremoras, mėšlungis, smarkus prakaitavimas, </w:t>
      </w:r>
      <w:proofErr w:type="spellStart"/>
      <w:r>
        <w:rPr>
          <w:rFonts w:ascii="Times New Roman" w:eastAsia="Calibri" w:hAnsi="Times New Roman" w:cs="Times New Roman"/>
          <w:lang w:eastAsia="lt-LT"/>
        </w:rPr>
        <w:t>parestezija</w:t>
      </w:r>
      <w:proofErr w:type="spellEnd"/>
      <w:r>
        <w:rPr>
          <w:rFonts w:ascii="Times New Roman" w:eastAsia="Calibri" w:hAnsi="Times New Roman" w:cs="Times New Roman"/>
          <w:lang w:eastAsia="lt-LT"/>
        </w:rPr>
        <w:t xml:space="preserve">, bronchų spazmas, pykinimas, vėmimas, galimas stemplės spazmas, hipoglikemija (ypač vaikams) ar hiperglikemija, </w:t>
      </w:r>
      <w:proofErr w:type="spellStart"/>
      <w:r>
        <w:rPr>
          <w:rFonts w:ascii="Times New Roman" w:eastAsia="Calibri" w:hAnsi="Times New Roman" w:cs="Times New Roman"/>
          <w:lang w:eastAsia="lt-LT"/>
        </w:rPr>
        <w:t>hiperkalemija</w:t>
      </w:r>
      <w:proofErr w:type="spellEnd"/>
      <w:r>
        <w:rPr>
          <w:rFonts w:ascii="Times New Roman" w:eastAsia="Calibri" w:hAnsi="Times New Roman" w:cs="Times New Roman"/>
          <w:lang w:eastAsia="lt-LT"/>
        </w:rPr>
        <w:t xml:space="preserve">, poveikis inkstams ir laikinos </w:t>
      </w:r>
      <w:proofErr w:type="spellStart"/>
      <w:r>
        <w:rPr>
          <w:rFonts w:ascii="Times New Roman" w:eastAsia="Calibri" w:hAnsi="Times New Roman" w:cs="Times New Roman"/>
          <w:lang w:eastAsia="lt-LT"/>
        </w:rPr>
        <w:t>miastenijos</w:t>
      </w:r>
      <w:proofErr w:type="spellEnd"/>
      <w:r>
        <w:rPr>
          <w:rFonts w:ascii="Times New Roman" w:eastAsia="Calibri" w:hAnsi="Times New Roman" w:cs="Times New Roman"/>
          <w:lang w:eastAsia="lt-LT"/>
        </w:rPr>
        <w:t xml:space="preserve"> sindromas. Derinyje vartojami alkoholis, </w:t>
      </w:r>
      <w:proofErr w:type="spellStart"/>
      <w:r>
        <w:rPr>
          <w:rFonts w:ascii="Times New Roman" w:eastAsia="Calibri" w:hAnsi="Times New Roman" w:cs="Times New Roman"/>
          <w:lang w:eastAsia="lt-LT"/>
        </w:rPr>
        <w:t>antihipertenziniai</w:t>
      </w:r>
      <w:proofErr w:type="spellEnd"/>
      <w:r>
        <w:rPr>
          <w:rFonts w:ascii="Times New Roman" w:eastAsia="Calibri" w:hAnsi="Times New Roman" w:cs="Times New Roman"/>
          <w:lang w:eastAsia="lt-LT"/>
        </w:rPr>
        <w:t xml:space="preserve"> vaistiniai preparatai, </w:t>
      </w:r>
      <w:proofErr w:type="spellStart"/>
      <w:r>
        <w:rPr>
          <w:rFonts w:ascii="Times New Roman" w:eastAsia="Calibri" w:hAnsi="Times New Roman" w:cs="Times New Roman"/>
          <w:lang w:eastAsia="lt-LT"/>
        </w:rPr>
        <w:t>chinidinas</w:t>
      </w:r>
      <w:proofErr w:type="spellEnd"/>
      <w:r>
        <w:rPr>
          <w:rFonts w:ascii="Times New Roman" w:eastAsia="Calibri" w:hAnsi="Times New Roman" w:cs="Times New Roman"/>
          <w:lang w:eastAsia="lt-LT"/>
        </w:rPr>
        <w:t xml:space="preserve"> ar barbitūratai gali pasunkinti paciento būklę. Pirmieji perdozavimo požymiai gali pasireikšti po vaistinio preparato nurijimo praėjus 20 minučių – 2 valandoms.</w:t>
      </w:r>
    </w:p>
    <w:p w14:paraId="00605EE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C24A9F2" w14:textId="77777777" w:rsidR="008F7187" w:rsidRDefault="00207E24">
      <w:pPr>
        <w:widowControl w:val="0"/>
        <w:tabs>
          <w:tab w:val="left" w:pos="567"/>
        </w:tabs>
        <w:spacing w:after="0" w:line="240" w:lineRule="auto"/>
        <w:rPr>
          <w:rFonts w:ascii="Times New Roman" w:eastAsia="Calibri" w:hAnsi="Times New Roman" w:cs="Times New Roman"/>
          <w:iCs/>
          <w:u w:val="single"/>
          <w:lang w:eastAsia="lt-LT"/>
        </w:rPr>
      </w:pPr>
      <w:r>
        <w:rPr>
          <w:rFonts w:ascii="Times New Roman" w:eastAsia="Calibri" w:hAnsi="Times New Roman" w:cs="Times New Roman"/>
          <w:iCs/>
          <w:u w:val="single"/>
          <w:lang w:eastAsia="lt-LT"/>
        </w:rPr>
        <w:t>Gydymas</w:t>
      </w:r>
    </w:p>
    <w:p w14:paraId="759851F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Pacientą reikia gydyti įstaigoje, kuri gali užtikrinti tinkamų palaikomųjų priemonių naudojimą, stebėjimą ir priežiūrą.</w:t>
      </w:r>
    </w:p>
    <w:p w14:paraId="6F8DBA5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Pagal poreikį reikia išplauti skrandį ir (arba) vartoti aktyvintąją anglį.</w:t>
      </w:r>
    </w:p>
    <w:p w14:paraId="2B32F7D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Bradikardija ir laidumo sutrikimai gydomi atropinu, </w:t>
      </w:r>
      <w:proofErr w:type="spellStart"/>
      <w:r>
        <w:rPr>
          <w:rFonts w:ascii="Times New Roman" w:eastAsia="Calibri" w:hAnsi="Times New Roman" w:cs="Times New Roman"/>
          <w:lang w:eastAsia="lt-LT"/>
        </w:rPr>
        <w:t>adrenoreceptorius</w:t>
      </w:r>
      <w:proofErr w:type="spellEnd"/>
      <w:r>
        <w:rPr>
          <w:rFonts w:ascii="Times New Roman" w:eastAsia="Calibri" w:hAnsi="Times New Roman" w:cs="Times New Roman"/>
          <w:lang w:eastAsia="lt-LT"/>
        </w:rPr>
        <w:t xml:space="preserve"> stimuliuojančiais vaistiniais preparatais ar širdies stimuliatoriumi.</w:t>
      </w:r>
    </w:p>
    <w:p w14:paraId="5D5A072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Hipotenziją</w:t>
      </w:r>
      <w:proofErr w:type="spellEnd"/>
      <w:r>
        <w:rPr>
          <w:rFonts w:ascii="Times New Roman" w:eastAsia="Calibri" w:hAnsi="Times New Roman" w:cs="Times New Roman"/>
          <w:lang w:eastAsia="lt-LT"/>
        </w:rPr>
        <w:t xml:space="preserve">, ūminį širdies nepakankamumą ir šoką reikia gydyti tinkamai didinant kraujo tūrį, leidžiant </w:t>
      </w:r>
      <w:proofErr w:type="spellStart"/>
      <w:r>
        <w:rPr>
          <w:rFonts w:ascii="Times New Roman" w:eastAsia="Calibri" w:hAnsi="Times New Roman" w:cs="Times New Roman"/>
          <w:lang w:eastAsia="lt-LT"/>
        </w:rPr>
        <w:t>gliukagoną</w:t>
      </w:r>
      <w:proofErr w:type="spellEnd"/>
      <w:r>
        <w:rPr>
          <w:rFonts w:ascii="Times New Roman" w:eastAsia="Calibri" w:hAnsi="Times New Roman" w:cs="Times New Roman"/>
          <w:lang w:eastAsia="lt-LT"/>
        </w:rPr>
        <w:t xml:space="preserve"> (jei reikia, po to </w:t>
      </w:r>
      <w:proofErr w:type="spellStart"/>
      <w:r>
        <w:rPr>
          <w:rFonts w:ascii="Times New Roman" w:eastAsia="Calibri" w:hAnsi="Times New Roman" w:cs="Times New Roman"/>
          <w:lang w:eastAsia="lt-LT"/>
        </w:rPr>
        <w:t>gliukagono</w:t>
      </w:r>
      <w:proofErr w:type="spellEnd"/>
      <w:r>
        <w:rPr>
          <w:rFonts w:ascii="Times New Roman" w:eastAsia="Calibri" w:hAnsi="Times New Roman" w:cs="Times New Roman"/>
          <w:lang w:eastAsia="lt-LT"/>
        </w:rPr>
        <w:t xml:space="preserve"> lašinama į veną), į veną leidžiant </w:t>
      </w:r>
      <w:proofErr w:type="spellStart"/>
      <w:r>
        <w:rPr>
          <w:rFonts w:ascii="Times New Roman" w:eastAsia="Calibri" w:hAnsi="Times New Roman" w:cs="Times New Roman"/>
          <w:lang w:eastAsia="lt-LT"/>
        </w:rPr>
        <w:t>adrenoreceptorius</w:t>
      </w:r>
      <w:proofErr w:type="spellEnd"/>
      <w:r>
        <w:rPr>
          <w:rFonts w:ascii="Times New Roman" w:eastAsia="Calibri" w:hAnsi="Times New Roman" w:cs="Times New Roman"/>
          <w:lang w:eastAsia="lt-LT"/>
        </w:rPr>
        <w:t xml:space="preserve"> stimuliuojančių vaistinių preparatų (pvz., </w:t>
      </w:r>
      <w:proofErr w:type="spellStart"/>
      <w:r>
        <w:rPr>
          <w:rFonts w:ascii="Times New Roman" w:eastAsia="Calibri" w:hAnsi="Times New Roman" w:cs="Times New Roman"/>
          <w:lang w:eastAsia="lt-LT"/>
        </w:rPr>
        <w:t>dobutamino</w:t>
      </w:r>
      <w:proofErr w:type="spellEnd"/>
      <w:r>
        <w:rPr>
          <w:rFonts w:ascii="Times New Roman" w:eastAsia="Calibri" w:hAnsi="Times New Roman" w:cs="Times New Roman"/>
          <w:lang w:eastAsia="lt-LT"/>
        </w:rPr>
        <w:t>), derinyje skiriant alfa</w:t>
      </w:r>
      <w:r>
        <w:rPr>
          <w:rFonts w:ascii="Times New Roman" w:eastAsia="Calibri" w:hAnsi="Times New Roman" w:cs="Times New Roman"/>
          <w:lang w:eastAsia="lt-LT"/>
        </w:rPr>
        <w:noBreakHyphen/>
        <w:t xml:space="preserve">1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agonistų</w:t>
      </w:r>
      <w:proofErr w:type="spellEnd"/>
      <w:r>
        <w:rPr>
          <w:rFonts w:ascii="Times New Roman" w:eastAsia="Calibri" w:hAnsi="Times New Roman" w:cs="Times New Roman"/>
          <w:lang w:eastAsia="lt-LT"/>
        </w:rPr>
        <w:t xml:space="preserve">, jei yra </w:t>
      </w:r>
      <w:proofErr w:type="spellStart"/>
      <w:r>
        <w:rPr>
          <w:rFonts w:ascii="Times New Roman" w:eastAsia="Calibri" w:hAnsi="Times New Roman" w:cs="Times New Roman"/>
          <w:lang w:eastAsia="lt-LT"/>
        </w:rPr>
        <w:t>vazodilatacija</w:t>
      </w:r>
      <w:proofErr w:type="spellEnd"/>
      <w:r>
        <w:rPr>
          <w:rFonts w:ascii="Times New Roman" w:eastAsia="Calibri" w:hAnsi="Times New Roman" w:cs="Times New Roman"/>
          <w:lang w:eastAsia="lt-LT"/>
        </w:rPr>
        <w:t>. Gali būti naudinga į veną vartoti Ca</w:t>
      </w:r>
      <w:r>
        <w:rPr>
          <w:rFonts w:ascii="Times New Roman" w:eastAsia="Calibri" w:hAnsi="Times New Roman" w:cs="Times New Roman"/>
          <w:vertAlign w:val="superscript"/>
          <w:lang w:eastAsia="lt-LT"/>
        </w:rPr>
        <w:t>2+</w:t>
      </w:r>
      <w:r>
        <w:rPr>
          <w:rFonts w:ascii="Times New Roman" w:eastAsia="Calibri" w:hAnsi="Times New Roman" w:cs="Times New Roman"/>
          <w:lang w:eastAsia="lt-LT"/>
        </w:rPr>
        <w:t xml:space="preserve"> vaistinių preparatų.</w:t>
      </w:r>
    </w:p>
    <w:p w14:paraId="61D0870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Intubacija</w:t>
      </w:r>
      <w:proofErr w:type="spellEnd"/>
      <w:r>
        <w:rPr>
          <w:rFonts w:ascii="Times New Roman" w:eastAsia="Calibri" w:hAnsi="Times New Roman" w:cs="Times New Roman"/>
          <w:lang w:eastAsia="lt-LT"/>
        </w:rPr>
        <w:t xml:space="preserve"> ir dirbtinė plaučių ventiliacija gali būti atliekama dėl labai įvairių priežasčių. Galima </w:t>
      </w:r>
      <w:r>
        <w:rPr>
          <w:rFonts w:ascii="Times New Roman" w:eastAsia="Calibri" w:hAnsi="Times New Roman" w:cs="Times New Roman"/>
          <w:lang w:eastAsia="lt-LT"/>
        </w:rPr>
        <w:lastRenderedPageBreak/>
        <w:t>naudoti širdies stimuliavimą. Jei pasireiškia su perdozavimu susijęs kraujotakos nutrūkimas, gaivinti gali reikėti kelias valandas.</w:t>
      </w:r>
    </w:p>
    <w:p w14:paraId="17D8218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Bronchų spazmą paprastai galima pašalinti bronchus plečiančiais vaistiniais preparatais.</w:t>
      </w:r>
    </w:p>
    <w:p w14:paraId="598B350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C7E001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8D7700B"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5.</w:t>
      </w:r>
      <w:r>
        <w:rPr>
          <w:rFonts w:ascii="Times New Roman" w:eastAsia="Calibri" w:hAnsi="Times New Roman" w:cs="Times New Roman"/>
          <w:b/>
          <w:lang w:eastAsia="lt-LT"/>
        </w:rPr>
        <w:tab/>
        <w:t>FARMAKOLOGINĖS SAVYBĖS</w:t>
      </w:r>
    </w:p>
    <w:p w14:paraId="1BF2141D" w14:textId="77777777" w:rsidR="008F7187" w:rsidRDefault="008F7187">
      <w:pPr>
        <w:widowControl w:val="0"/>
        <w:spacing w:after="0" w:line="240" w:lineRule="auto"/>
        <w:ind w:left="567" w:hanging="567"/>
        <w:rPr>
          <w:rFonts w:ascii="Times New Roman" w:eastAsia="Calibri" w:hAnsi="Times New Roman" w:cs="Times New Roman"/>
          <w:b/>
          <w:lang w:eastAsia="lt-LT"/>
        </w:rPr>
      </w:pPr>
    </w:p>
    <w:p w14:paraId="30FA6644"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5.1</w:t>
      </w:r>
      <w:r>
        <w:rPr>
          <w:rFonts w:ascii="Times New Roman" w:eastAsia="Calibri" w:hAnsi="Times New Roman" w:cs="Times New Roman"/>
          <w:b/>
          <w:lang w:eastAsia="lt-LT"/>
        </w:rPr>
        <w:tab/>
      </w:r>
      <w:proofErr w:type="spellStart"/>
      <w:r>
        <w:rPr>
          <w:rFonts w:ascii="Times New Roman" w:eastAsia="Calibri" w:hAnsi="Times New Roman" w:cs="Times New Roman"/>
          <w:b/>
          <w:lang w:eastAsia="lt-LT"/>
        </w:rPr>
        <w:t>Farmakodinaminės</w:t>
      </w:r>
      <w:proofErr w:type="spellEnd"/>
      <w:r>
        <w:rPr>
          <w:rFonts w:ascii="Times New Roman" w:eastAsia="Calibri" w:hAnsi="Times New Roman" w:cs="Times New Roman"/>
          <w:b/>
          <w:lang w:eastAsia="lt-LT"/>
        </w:rPr>
        <w:t xml:space="preserve"> savybės</w:t>
      </w:r>
    </w:p>
    <w:p w14:paraId="11320E5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85D6FC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Farmakoterapinė</w:t>
      </w:r>
      <w:proofErr w:type="spellEnd"/>
      <w:r>
        <w:rPr>
          <w:rFonts w:ascii="Times New Roman" w:eastAsia="Calibri" w:hAnsi="Times New Roman" w:cs="Times New Roman"/>
          <w:lang w:eastAsia="lt-LT"/>
        </w:rPr>
        <w:t xml:space="preserve"> grupė – selektyvūs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ATC kodas – C07AB02.</w:t>
      </w:r>
    </w:p>
    <w:p w14:paraId="43952FE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D5AB2B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yra selektyvus beta</w:t>
      </w:r>
      <w:r>
        <w:rPr>
          <w:rFonts w:ascii="Times New Roman" w:eastAsia="Calibri" w:hAnsi="Times New Roman" w:cs="Times New Roman"/>
          <w:lang w:eastAsia="lt-LT"/>
        </w:rPr>
        <w:noBreakHyphen/>
        <w:t>1 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blokatorius, t. y. jis blokuoja širdies beta</w:t>
      </w:r>
      <w:r>
        <w:rPr>
          <w:rFonts w:ascii="Times New Roman" w:eastAsia="Calibri" w:hAnsi="Times New Roman" w:cs="Times New Roman"/>
          <w:lang w:eastAsia="lt-LT"/>
        </w:rPr>
        <w:noBreakHyphen/>
        <w:t>1 </w:t>
      </w:r>
      <w:proofErr w:type="spellStart"/>
      <w:r>
        <w:rPr>
          <w:rFonts w:ascii="Times New Roman" w:eastAsia="Calibri" w:hAnsi="Times New Roman" w:cs="Times New Roman"/>
          <w:lang w:eastAsia="lt-LT"/>
        </w:rPr>
        <w:t>adrenoreceptorius</w:t>
      </w:r>
      <w:proofErr w:type="spellEnd"/>
      <w:r>
        <w:rPr>
          <w:rFonts w:ascii="Times New Roman" w:eastAsia="Calibri" w:hAnsi="Times New Roman" w:cs="Times New Roman"/>
          <w:lang w:eastAsia="lt-LT"/>
        </w:rPr>
        <w:t xml:space="preserve"> vartojamas mažesnėmis dozėmis, nei reikia, kad būtų užblokuoti periferinių kraujagyslių ir bronchų beta</w:t>
      </w:r>
      <w:r>
        <w:rPr>
          <w:rFonts w:ascii="Times New Roman" w:eastAsia="Calibri" w:hAnsi="Times New Roman" w:cs="Times New Roman"/>
          <w:lang w:eastAsia="lt-LT"/>
        </w:rPr>
        <w:noBreakHyphen/>
        <w:t>2 </w:t>
      </w:r>
      <w:proofErr w:type="spellStart"/>
      <w:r>
        <w:rPr>
          <w:rFonts w:ascii="Times New Roman" w:eastAsia="Calibri" w:hAnsi="Times New Roman" w:cs="Times New Roman"/>
          <w:lang w:eastAsia="lt-LT"/>
        </w:rPr>
        <w:t>adrenoreceptoriai</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selektyvumas priklauso nuo dozės, tačiau išgėrus šios farmacinės formos tabletę, plazmoje susidaro reikšmingai mažesnė didžiausia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koncentracija, nei būna išgėrus paprastą tabletę, ir selektyvumas beta</w:t>
      </w:r>
      <w:r>
        <w:rPr>
          <w:rFonts w:ascii="Times New Roman" w:eastAsia="Calibri" w:hAnsi="Times New Roman" w:cs="Times New Roman"/>
          <w:lang w:eastAsia="lt-LT"/>
        </w:rPr>
        <w:noBreakHyphen/>
        <w:t>1 </w:t>
      </w:r>
      <w:proofErr w:type="spellStart"/>
      <w:r>
        <w:rPr>
          <w:rFonts w:ascii="Times New Roman" w:eastAsia="Calibri" w:hAnsi="Times New Roman" w:cs="Times New Roman"/>
          <w:lang w:eastAsia="lt-LT"/>
        </w:rPr>
        <w:t>adrenoreceptoriams</w:t>
      </w:r>
      <w:proofErr w:type="spellEnd"/>
      <w:r>
        <w:rPr>
          <w:rFonts w:ascii="Times New Roman" w:eastAsia="Calibri" w:hAnsi="Times New Roman" w:cs="Times New Roman"/>
          <w:lang w:eastAsia="lt-LT"/>
        </w:rPr>
        <w:t xml:space="preserve"> būna didesnis, vartojant pailginto atpalaidavimo farmacinę formą.</w:t>
      </w:r>
    </w:p>
    <w:p w14:paraId="2B87DAF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5E9366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beta </w:t>
      </w:r>
      <w:proofErr w:type="spellStart"/>
      <w:r>
        <w:rPr>
          <w:rFonts w:ascii="Times New Roman" w:eastAsia="Calibri" w:hAnsi="Times New Roman" w:cs="Times New Roman"/>
          <w:lang w:eastAsia="lt-LT"/>
        </w:rPr>
        <w:t>adrenoreceptorius</w:t>
      </w:r>
      <w:proofErr w:type="spellEnd"/>
      <w:r>
        <w:rPr>
          <w:rFonts w:ascii="Times New Roman" w:eastAsia="Calibri" w:hAnsi="Times New Roman" w:cs="Times New Roman"/>
          <w:lang w:eastAsia="lt-LT"/>
        </w:rPr>
        <w:t xml:space="preserve"> stimuliuojančio poveikio nesukelia, membranas stimuliuojantis poveikis yra silpnas.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pasižymi neigiamu </w:t>
      </w:r>
      <w:proofErr w:type="spellStart"/>
      <w:r>
        <w:rPr>
          <w:rFonts w:ascii="Times New Roman" w:eastAsia="Calibri" w:hAnsi="Times New Roman" w:cs="Times New Roman"/>
          <w:lang w:eastAsia="lt-LT"/>
        </w:rPr>
        <w:t>inotropiniu</w:t>
      </w:r>
      <w:proofErr w:type="spellEnd"/>
      <w:r>
        <w:rPr>
          <w:rFonts w:ascii="Times New Roman" w:eastAsia="Calibri" w:hAnsi="Times New Roman" w:cs="Times New Roman"/>
          <w:lang w:eastAsia="lt-LT"/>
        </w:rPr>
        <w:t xml:space="preserve"> ir </w:t>
      </w:r>
      <w:proofErr w:type="spellStart"/>
      <w:r>
        <w:rPr>
          <w:rFonts w:ascii="Times New Roman" w:eastAsia="Calibri" w:hAnsi="Times New Roman" w:cs="Times New Roman"/>
          <w:lang w:eastAsia="lt-LT"/>
        </w:rPr>
        <w:t>chronotropiniu</w:t>
      </w:r>
      <w:proofErr w:type="spellEnd"/>
      <w:r>
        <w:rPr>
          <w:rFonts w:ascii="Times New Roman" w:eastAsia="Calibri" w:hAnsi="Times New Roman" w:cs="Times New Roman"/>
          <w:lang w:eastAsia="lt-LT"/>
        </w:rPr>
        <w:t xml:space="preserve"> poveikiu.</w:t>
      </w:r>
    </w:p>
    <w:p w14:paraId="2ED948D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0CB384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slopina </w:t>
      </w:r>
      <w:proofErr w:type="spellStart"/>
      <w:r>
        <w:rPr>
          <w:rFonts w:ascii="Times New Roman" w:eastAsia="Calibri" w:hAnsi="Times New Roman" w:cs="Times New Roman"/>
          <w:lang w:eastAsia="lt-LT"/>
        </w:rPr>
        <w:t>katecholaminų</w:t>
      </w:r>
      <w:proofErr w:type="spellEnd"/>
      <w:r>
        <w:rPr>
          <w:rFonts w:ascii="Times New Roman" w:eastAsia="Calibri" w:hAnsi="Times New Roman" w:cs="Times New Roman"/>
          <w:lang w:eastAsia="lt-LT"/>
        </w:rPr>
        <w:t xml:space="preserve">, išsiskiriančių fizinio krūvio ar psichinio streso metu, poveikį, mažina širdies susitraukimų dažnį, minutinį tūrį ir kraujospūdį. Stresinėse situacijose, kai padidėja adrenalino išsiskyrimas antinksčiuose,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neslopina normalaus fiziologinio kraujagyslių išsiplėtimo. Gydomosiomis dozėmis vartojamo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bronchų raumenis sutraukiantis poveikis yra silpnesnis negu neselektyvių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todėl šį vaistinį preparatą galima vartoti (derinyje su beta</w:t>
      </w:r>
      <w:r>
        <w:rPr>
          <w:rFonts w:ascii="Times New Roman" w:eastAsia="Calibri" w:hAnsi="Times New Roman" w:cs="Times New Roman"/>
          <w:lang w:eastAsia="lt-LT"/>
        </w:rPr>
        <w:noBreakHyphen/>
        <w:t xml:space="preserve">2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agonistais</w:t>
      </w:r>
      <w:proofErr w:type="spellEnd"/>
      <w:r>
        <w:rPr>
          <w:rFonts w:ascii="Times New Roman" w:eastAsia="Calibri" w:hAnsi="Times New Roman" w:cs="Times New Roman"/>
          <w:lang w:eastAsia="lt-LT"/>
        </w:rPr>
        <w:t xml:space="preserve">) bronchų astma ar kita progresavusia obstrukcine plaučių liga sergantiems pacientams.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įtaka insulino išsiskyrimui ir angliavandenių metabolizmui yra mažesnė negu neselektyvių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blokatorių, todėl šį vaistinį preparatą galima vartoti cukriniu diabetu sergantiems pacientams. Palyginti su neselektyviais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poveikis hipoglikemijos sukeliamoms širdies ir kraujagyslių sistemos reakcijoms (pvz., tachikardijai) yra mažesnis, vartojant šį vaistinį preparatą gliukozės kiekis kraujyje normalizuojasi greičiau.</w:t>
      </w:r>
    </w:p>
    <w:p w14:paraId="6F3A675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E9B37E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Hipertenzija sergantiems pacientams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ilgiau kaip 24 valandoms reikšmingai sumažina gulint, stovint ir fizinio krūvio metu išmatuotą kraujospūdį. Gydymo </w:t>
      </w:r>
      <w:proofErr w:type="spellStart"/>
      <w:r>
        <w:rPr>
          <w:rFonts w:ascii="Times New Roman" w:eastAsia="Calibri" w:hAnsi="Times New Roman" w:cs="Times New Roman"/>
          <w:lang w:eastAsia="lt-LT"/>
        </w:rPr>
        <w:t>metoprololiu</w:t>
      </w:r>
      <w:proofErr w:type="spellEnd"/>
      <w:r>
        <w:rPr>
          <w:rFonts w:ascii="Times New Roman" w:eastAsia="Calibri" w:hAnsi="Times New Roman" w:cs="Times New Roman"/>
          <w:lang w:eastAsia="lt-LT"/>
        </w:rPr>
        <w:t xml:space="preserve"> metu iš pradžių padidėja periferinių kraujagyslių pasipriešinimas, tačiau ilgalaikio gydymo atveju kraujospūdžio sumažėjimą gali lemti periferinių kraujagyslių pasipriešinimo sumažėjimas nepakitus širdies minutiniam tūriui.</w:t>
      </w:r>
    </w:p>
    <w:p w14:paraId="13BC042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EF88D09"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Vaikų populiacija</w:t>
      </w:r>
    </w:p>
    <w:p w14:paraId="10475A9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4 savaičių tyrimo metu 144 pirmine arterine hipertenzija sirgusiems vaikų </w:t>
      </w:r>
      <w:proofErr w:type="spellStart"/>
      <w:r>
        <w:rPr>
          <w:rFonts w:ascii="Times New Roman" w:eastAsia="Calibri" w:hAnsi="Times New Roman" w:cs="Times New Roman"/>
          <w:lang w:eastAsia="lt-LT"/>
        </w:rPr>
        <w:t>popiliacijos</w:t>
      </w:r>
      <w:proofErr w:type="spellEnd"/>
      <w:r>
        <w:rPr>
          <w:rFonts w:ascii="Times New Roman" w:eastAsia="Calibri" w:hAnsi="Times New Roman" w:cs="Times New Roman"/>
          <w:lang w:eastAsia="lt-LT"/>
        </w:rPr>
        <w:t xml:space="preserve"> pacientams, kurių amžius buvo 6</w:t>
      </w:r>
      <w:r>
        <w:rPr>
          <w:rFonts w:ascii="Times New Roman" w:eastAsia="Calibri" w:hAnsi="Times New Roman" w:cs="Times New Roman"/>
          <w:lang w:eastAsia="lt-LT"/>
        </w:rPr>
        <w:noBreakHyphen/>
        <w:t xml:space="preserve">16 metų, 0,2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dozė sumažino </w:t>
      </w:r>
      <w:proofErr w:type="spellStart"/>
      <w:r>
        <w:rPr>
          <w:rFonts w:ascii="Times New Roman" w:eastAsia="Calibri" w:hAnsi="Times New Roman" w:cs="Times New Roman"/>
          <w:lang w:eastAsia="lt-LT"/>
        </w:rPr>
        <w:t>sistolinį</w:t>
      </w:r>
      <w:proofErr w:type="spellEnd"/>
      <w:r>
        <w:rPr>
          <w:rFonts w:ascii="Times New Roman" w:eastAsia="Calibri" w:hAnsi="Times New Roman" w:cs="Times New Roman"/>
          <w:lang w:eastAsia="lt-LT"/>
        </w:rPr>
        <w:t xml:space="preserve"> kraujospūdį 5,2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(p= 0,145), 1,0 mg/kg kūno svorio – 7,7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(p= 0,027), 2,0 mg/kg kūno svorio (bet ne daugiau kaip 200 mg per parą) – 6,3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(p= 0,049), placebas – 1,9 mm </w:t>
      </w:r>
      <w:proofErr w:type="spellStart"/>
      <w:r>
        <w:rPr>
          <w:rFonts w:ascii="Times New Roman" w:eastAsia="Calibri" w:hAnsi="Times New Roman" w:cs="Times New Roman"/>
          <w:lang w:eastAsia="lt-LT"/>
        </w:rPr>
        <w:t>Hg</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Diastolinis</w:t>
      </w:r>
      <w:proofErr w:type="spellEnd"/>
      <w:r>
        <w:rPr>
          <w:rFonts w:ascii="Times New Roman" w:eastAsia="Calibri" w:hAnsi="Times New Roman" w:cs="Times New Roman"/>
          <w:lang w:eastAsia="lt-LT"/>
        </w:rPr>
        <w:t xml:space="preserve"> kraujospūdis sumažėjo atitinkamai 3,1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(p= 0,655), 4,9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(p= 0,28), 7,5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(p= 0,017) ir 2,1 </w:t>
      </w:r>
      <w:proofErr w:type="spellStart"/>
      <w:r>
        <w:rPr>
          <w:rFonts w:ascii="Times New Roman" w:eastAsia="Calibri" w:hAnsi="Times New Roman" w:cs="Times New Roman"/>
          <w:lang w:eastAsia="lt-LT"/>
        </w:rPr>
        <w:t>mmHg</w:t>
      </w:r>
      <w:proofErr w:type="spellEnd"/>
      <w:r>
        <w:rPr>
          <w:rFonts w:ascii="Times New Roman" w:eastAsia="Calibri" w:hAnsi="Times New Roman" w:cs="Times New Roman"/>
          <w:lang w:eastAsia="lt-LT"/>
        </w:rPr>
        <w:t xml:space="preserve">. Aiškių kraujospūdžio sumažėjimo skirtumų, susijusių su amžiumi, brendimo stadija pagal </w:t>
      </w:r>
      <w:proofErr w:type="spellStart"/>
      <w:r>
        <w:rPr>
          <w:rFonts w:ascii="Times New Roman" w:eastAsia="Calibri" w:hAnsi="Times New Roman" w:cs="Times New Roman"/>
          <w:lang w:eastAsia="lt-LT"/>
        </w:rPr>
        <w:t>Tanner</w:t>
      </w:r>
      <w:proofErr w:type="spellEnd"/>
      <w:r>
        <w:rPr>
          <w:rFonts w:ascii="Times New Roman" w:eastAsia="Calibri" w:hAnsi="Times New Roman" w:cs="Times New Roman"/>
          <w:lang w:eastAsia="lt-LT"/>
        </w:rPr>
        <w:t xml:space="preserve"> skalę ir rase, nenustatyta.</w:t>
      </w:r>
    </w:p>
    <w:p w14:paraId="1C6A9E1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140507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Vyrams, sergantiems vidutinio sunkumo ar sunkia hipertenzija,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mažina mirties nuo širdies ir kraujagyslių sistemos ligų riziką. Elektrolitų pusiausvyros sutrikimų neatsiranda.</w:t>
      </w:r>
    </w:p>
    <w:p w14:paraId="5B5AE8B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99DF936" w14:textId="77777777" w:rsidR="008F7187" w:rsidRDefault="00207E24">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Poveikis pacientams, sergantiems lėtiniu širdies nepakankamumu</w:t>
      </w:r>
    </w:p>
    <w:p w14:paraId="4C6E72D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MERIT-HF išgyvenamumo vertinimo tyrimo, kuriame dalyvavo 3991 širdies nepakankamumu (II-IV klasės pagal NYHA) sergantis pacientas, kurio širdies išstūmimo frakcija buvo sumažėjusi (≤ 40 %), </w:t>
      </w:r>
      <w:r>
        <w:rPr>
          <w:rFonts w:ascii="Times New Roman" w:eastAsia="Calibri" w:hAnsi="Times New Roman" w:cs="Times New Roman"/>
          <w:lang w:eastAsia="lt-LT"/>
        </w:rPr>
        <w:lastRenderedPageBreak/>
        <w:t xml:space="preserve">metu nustatyta, kad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ilgina išgyvenamumą ir mažina hospitalizavimų skaičių. Ilgai </w:t>
      </w:r>
      <w:proofErr w:type="spellStart"/>
      <w:r>
        <w:rPr>
          <w:rFonts w:ascii="Times New Roman" w:eastAsia="Calibri" w:hAnsi="Times New Roman" w:cs="Times New Roman"/>
          <w:lang w:eastAsia="lt-LT"/>
        </w:rPr>
        <w:t>metoprololį</w:t>
      </w:r>
      <w:proofErr w:type="spellEnd"/>
      <w:r>
        <w:rPr>
          <w:rFonts w:ascii="Times New Roman" w:eastAsia="Calibri" w:hAnsi="Times New Roman" w:cs="Times New Roman"/>
          <w:lang w:eastAsia="lt-LT"/>
        </w:rPr>
        <w:t xml:space="preserve"> vartojusiems pacientams nustatytas bendras simptomų palengvėjimas (pagal NYHA klasifikaciją ir Bendrojo gydymo vertinimo skalę, angl. </w:t>
      </w:r>
      <w:proofErr w:type="spellStart"/>
      <w:r>
        <w:rPr>
          <w:rFonts w:ascii="Times New Roman" w:eastAsia="Calibri" w:hAnsi="Times New Roman" w:cs="Times New Roman"/>
          <w:i/>
          <w:lang w:eastAsia="lt-LT"/>
        </w:rPr>
        <w:t>Overall</w:t>
      </w:r>
      <w:proofErr w:type="spellEnd"/>
      <w:r>
        <w:rPr>
          <w:rFonts w:ascii="Times New Roman" w:eastAsia="Calibri" w:hAnsi="Times New Roman" w:cs="Times New Roman"/>
          <w:i/>
          <w:lang w:eastAsia="lt-LT"/>
        </w:rPr>
        <w:t xml:space="preserve"> </w:t>
      </w:r>
      <w:proofErr w:type="spellStart"/>
      <w:r>
        <w:rPr>
          <w:rFonts w:ascii="Times New Roman" w:eastAsia="Calibri" w:hAnsi="Times New Roman" w:cs="Times New Roman"/>
          <w:i/>
          <w:lang w:eastAsia="lt-LT"/>
        </w:rPr>
        <w:t>Treatment</w:t>
      </w:r>
      <w:proofErr w:type="spellEnd"/>
      <w:r>
        <w:rPr>
          <w:rFonts w:ascii="Times New Roman" w:eastAsia="Calibri" w:hAnsi="Times New Roman" w:cs="Times New Roman"/>
          <w:i/>
          <w:lang w:eastAsia="lt-LT"/>
        </w:rPr>
        <w:t xml:space="preserve"> </w:t>
      </w:r>
      <w:proofErr w:type="spellStart"/>
      <w:r>
        <w:rPr>
          <w:rFonts w:ascii="Times New Roman" w:eastAsia="Calibri" w:hAnsi="Times New Roman" w:cs="Times New Roman"/>
          <w:i/>
          <w:lang w:eastAsia="lt-LT"/>
        </w:rPr>
        <w:t>Evaluation</w:t>
      </w:r>
      <w:proofErr w:type="spellEnd"/>
      <w:r>
        <w:rPr>
          <w:rFonts w:ascii="Times New Roman" w:eastAsia="Calibri" w:hAnsi="Times New Roman" w:cs="Times New Roman"/>
          <w:i/>
          <w:lang w:eastAsia="lt-LT"/>
        </w:rPr>
        <w:t xml:space="preserve"> </w:t>
      </w:r>
      <w:proofErr w:type="spellStart"/>
      <w:r>
        <w:rPr>
          <w:rFonts w:ascii="Times New Roman" w:eastAsia="Calibri" w:hAnsi="Times New Roman" w:cs="Times New Roman"/>
          <w:i/>
          <w:lang w:eastAsia="lt-LT"/>
        </w:rPr>
        <w:t>score</w:t>
      </w:r>
      <w:proofErr w:type="spellEnd"/>
      <w:r>
        <w:rPr>
          <w:rFonts w:ascii="Times New Roman" w:eastAsia="Calibri" w:hAnsi="Times New Roman" w:cs="Times New Roman"/>
          <w:lang w:eastAsia="lt-LT"/>
        </w:rPr>
        <w:t>).</w:t>
      </w:r>
    </w:p>
    <w:p w14:paraId="4437B2D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7D49FB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Be to, nustatyta, kad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didina širdies išstūmimo frakciją bei mažina kraujo tūrį kairiajame skilvelyje </w:t>
      </w:r>
      <w:proofErr w:type="spellStart"/>
      <w:r>
        <w:rPr>
          <w:rFonts w:ascii="Times New Roman" w:eastAsia="Calibri" w:hAnsi="Times New Roman" w:cs="Times New Roman"/>
          <w:lang w:eastAsia="lt-LT"/>
        </w:rPr>
        <w:t>sistolės</w:t>
      </w:r>
      <w:proofErr w:type="spellEnd"/>
      <w:r>
        <w:rPr>
          <w:rFonts w:ascii="Times New Roman" w:eastAsia="Calibri" w:hAnsi="Times New Roman" w:cs="Times New Roman"/>
          <w:lang w:eastAsia="lt-LT"/>
        </w:rPr>
        <w:t xml:space="preserve"> ir </w:t>
      </w:r>
      <w:proofErr w:type="spellStart"/>
      <w:r>
        <w:rPr>
          <w:rFonts w:ascii="Times New Roman" w:eastAsia="Calibri" w:hAnsi="Times New Roman" w:cs="Times New Roman"/>
          <w:lang w:eastAsia="lt-LT"/>
        </w:rPr>
        <w:t>diastolės</w:t>
      </w:r>
      <w:proofErr w:type="spellEnd"/>
      <w:r>
        <w:rPr>
          <w:rFonts w:ascii="Times New Roman" w:eastAsia="Calibri" w:hAnsi="Times New Roman" w:cs="Times New Roman"/>
          <w:lang w:eastAsia="lt-LT"/>
        </w:rPr>
        <w:t xml:space="preserve"> pabaigoje.</w:t>
      </w:r>
    </w:p>
    <w:p w14:paraId="22FF555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879D71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Esant </w:t>
      </w:r>
      <w:proofErr w:type="spellStart"/>
      <w:r>
        <w:rPr>
          <w:rFonts w:ascii="Times New Roman" w:eastAsia="Calibri" w:hAnsi="Times New Roman" w:cs="Times New Roman"/>
          <w:lang w:eastAsia="lt-LT"/>
        </w:rPr>
        <w:t>tachiaritmijai</w:t>
      </w:r>
      <w:proofErr w:type="spellEnd"/>
      <w:r>
        <w:rPr>
          <w:rFonts w:ascii="Times New Roman" w:eastAsia="Calibri" w:hAnsi="Times New Roman" w:cs="Times New Roman"/>
          <w:lang w:eastAsia="lt-LT"/>
        </w:rPr>
        <w:t xml:space="preserve">, blokuojamas simpatinės nervų sistemos aktyvumo padidėjimas, todėl sumažėja širdies susitraukimų dažnis (tai labiausiai priklauso nuo ritmo vedlio ląstelių automatizmo sumažėjimo, tačiau įtakos turi ir </w:t>
      </w:r>
      <w:proofErr w:type="spellStart"/>
      <w:r>
        <w:rPr>
          <w:rFonts w:ascii="Times New Roman" w:eastAsia="Calibri" w:hAnsi="Times New Roman" w:cs="Times New Roman"/>
          <w:lang w:eastAsia="lt-LT"/>
        </w:rPr>
        <w:t>atrioventrikulinio</w:t>
      </w:r>
      <w:proofErr w:type="spellEnd"/>
      <w:r>
        <w:rPr>
          <w:rFonts w:ascii="Times New Roman" w:eastAsia="Calibri" w:hAnsi="Times New Roman" w:cs="Times New Roman"/>
          <w:lang w:eastAsia="lt-LT"/>
        </w:rPr>
        <w:t xml:space="preserve"> mazgo laidumo sumažėjimas).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mažina miokardo infarkto pasikartojimo ir </w:t>
      </w:r>
      <w:proofErr w:type="spellStart"/>
      <w:r>
        <w:rPr>
          <w:rFonts w:ascii="Times New Roman" w:eastAsia="Calibri" w:hAnsi="Times New Roman" w:cs="Times New Roman"/>
          <w:lang w:eastAsia="lt-LT"/>
        </w:rPr>
        <w:t>kardialinės</w:t>
      </w:r>
      <w:proofErr w:type="spellEnd"/>
      <w:r>
        <w:rPr>
          <w:rFonts w:ascii="Times New Roman" w:eastAsia="Calibri" w:hAnsi="Times New Roman" w:cs="Times New Roman"/>
          <w:lang w:eastAsia="lt-LT"/>
        </w:rPr>
        <w:t xml:space="preserve"> mirties (ypač staigios mirties po miokardo infarkto) riziką.</w:t>
      </w:r>
    </w:p>
    <w:p w14:paraId="353DDAE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102F329"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5.2</w:t>
      </w:r>
      <w:r>
        <w:rPr>
          <w:rFonts w:ascii="Times New Roman" w:eastAsia="Calibri" w:hAnsi="Times New Roman" w:cs="Times New Roman"/>
          <w:b/>
          <w:lang w:eastAsia="lt-LT"/>
        </w:rPr>
        <w:tab/>
      </w:r>
      <w:proofErr w:type="spellStart"/>
      <w:r>
        <w:rPr>
          <w:rFonts w:ascii="Times New Roman" w:eastAsia="Calibri" w:hAnsi="Times New Roman" w:cs="Times New Roman"/>
          <w:b/>
          <w:lang w:eastAsia="lt-LT"/>
        </w:rPr>
        <w:t>Farmakokinetinės</w:t>
      </w:r>
      <w:proofErr w:type="spellEnd"/>
      <w:r>
        <w:rPr>
          <w:rFonts w:ascii="Times New Roman" w:eastAsia="Calibri" w:hAnsi="Times New Roman" w:cs="Times New Roman"/>
          <w:b/>
          <w:lang w:eastAsia="lt-LT"/>
        </w:rPr>
        <w:t xml:space="preserve"> savybės</w:t>
      </w:r>
    </w:p>
    <w:p w14:paraId="0937245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37908A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 xml:space="preserve">pailginto atpalaidavimo tabletę sudaro </w:t>
      </w:r>
      <w:proofErr w:type="spellStart"/>
      <w:r>
        <w:rPr>
          <w:rFonts w:ascii="Times New Roman" w:eastAsia="Calibri" w:hAnsi="Times New Roman" w:cs="Times New Roman"/>
          <w:lang w:eastAsia="lt-LT"/>
        </w:rPr>
        <w:t>mikrokapsulėse</w:t>
      </w:r>
      <w:proofErr w:type="spellEnd"/>
      <w:r>
        <w:rPr>
          <w:rFonts w:ascii="Times New Roman" w:eastAsia="Calibri" w:hAnsi="Times New Roman" w:cs="Times New Roman"/>
          <w:lang w:eastAsia="lt-LT"/>
        </w:rPr>
        <w:t xml:space="preserve"> esantys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rutuliukai, kiekvienas rutuliukas yra atskira veikliosios medžiagos sankaupa. Kiekvienas rutuliukas padengtas polimerine membrana, kontroliuojančia vaistinio preparato atpalaidavimo greitį. Patekusi į skystį tabletė greitai suyra, todėl rutuliukai disperguojami dideliame virškinimo trakto paviršiaus plote. Vaistinio preparato atpalaidavimas nepriklauso nuo terpės skysčio pH ir maždaug 20 val. vyksta beveik pastoviu greičiu. Išgėrus pailginto atpalaidavimo tabletę, ilgiau kaip 24 val. užtikrinama tolygi koncentracija plazmoje ir tolygus poveikis.</w:t>
      </w:r>
    </w:p>
    <w:p w14:paraId="754D9E3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DBCBDD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Visa per burną suvartota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dozė absorbuojama, absorbcija vyksta visame virškinimo trakte, įskaitant gaubtinę žarną.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b</w:t>
      </w:r>
      <w:r>
        <w:rPr>
          <w:rFonts w:ascii="Times New Roman" w:eastAsia="Calibri" w:hAnsi="Times New Roman" w:cs="Times New Roman"/>
          <w:lang w:eastAsia="lt-LT"/>
        </w:rPr>
        <w:t>iologinis prieinamumas yra 30</w:t>
      </w:r>
      <w:r>
        <w:rPr>
          <w:rFonts w:ascii="Times New Roman" w:eastAsia="Calibri" w:hAnsi="Times New Roman" w:cs="Times New Roman"/>
          <w:lang w:eastAsia="lt-LT"/>
        </w:rPr>
        <w:noBreakHyphen/>
        <w:t>40 %.</w:t>
      </w:r>
      <w:r>
        <w:rPr>
          <w:rFonts w:ascii="Times New Roman" w:eastAsia="Times New Roman" w:hAnsi="Times New Roman" w:cs="Times New Roman"/>
          <w:snapToGrid w:val="0"/>
        </w:rPr>
        <w:t xml:space="preserve">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metabolizuojamas</w:t>
      </w:r>
      <w:proofErr w:type="spellEnd"/>
      <w:r>
        <w:rPr>
          <w:rFonts w:ascii="Times New Roman" w:eastAsia="Calibri" w:hAnsi="Times New Roman" w:cs="Times New Roman"/>
          <w:lang w:eastAsia="lt-LT"/>
        </w:rPr>
        <w:t xml:space="preserve"> kepenyse, daugiausiai veikiant CYP2D6. Identifikuoti trys pagrindiniai metabolitai, tačiau nei vienas iš jų kliniškai reikšmingai neblokuoja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Apie 5 %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dozės išskiriama pro inkstus nepakitusiu pavidalu, likusi dalis − metabolitų forma.</w:t>
      </w:r>
    </w:p>
    <w:p w14:paraId="0CCBAAC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C62C384"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Vaikų populiacija</w:t>
      </w:r>
    </w:p>
    <w:p w14:paraId="73F3A67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farmakokinetinės</w:t>
      </w:r>
      <w:proofErr w:type="spellEnd"/>
      <w:r>
        <w:rPr>
          <w:rFonts w:ascii="Times New Roman" w:eastAsia="Calibri" w:hAnsi="Times New Roman" w:cs="Times New Roman"/>
          <w:lang w:eastAsia="lt-LT"/>
        </w:rPr>
        <w:t xml:space="preserve"> savybės arterine hipertenzija sergančių 6</w:t>
      </w:r>
      <w:r>
        <w:rPr>
          <w:rFonts w:ascii="Times New Roman" w:eastAsia="Calibri" w:hAnsi="Times New Roman" w:cs="Times New Roman"/>
          <w:lang w:eastAsia="lt-LT"/>
        </w:rPr>
        <w:noBreakHyphen/>
        <w:t xml:space="preserve">17 metų vaikų organizme buvo panašios į jau aprašytas </w:t>
      </w:r>
      <w:proofErr w:type="spellStart"/>
      <w:r>
        <w:rPr>
          <w:rFonts w:ascii="Times New Roman" w:eastAsia="Calibri" w:hAnsi="Times New Roman" w:cs="Times New Roman"/>
          <w:lang w:eastAsia="lt-LT"/>
        </w:rPr>
        <w:t>farmakokinetines</w:t>
      </w:r>
      <w:proofErr w:type="spellEnd"/>
      <w:r>
        <w:rPr>
          <w:rFonts w:ascii="Times New Roman" w:eastAsia="Calibri" w:hAnsi="Times New Roman" w:cs="Times New Roman"/>
          <w:lang w:eastAsia="lt-LT"/>
        </w:rPr>
        <w:t xml:space="preserve"> savybes suaugusiųjų organizme. Išgerto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tariamasis klirensas (CL/F) didėja tiesine progresija proporcingai kūno svoriui.</w:t>
      </w:r>
    </w:p>
    <w:p w14:paraId="6547469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A6C7482"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5.3</w:t>
      </w:r>
      <w:r>
        <w:rPr>
          <w:rFonts w:ascii="Times New Roman" w:eastAsia="Calibri" w:hAnsi="Times New Roman" w:cs="Times New Roman"/>
          <w:b/>
          <w:lang w:eastAsia="lt-LT"/>
        </w:rPr>
        <w:tab/>
      </w:r>
      <w:proofErr w:type="spellStart"/>
      <w:r>
        <w:rPr>
          <w:rFonts w:ascii="Times New Roman" w:eastAsia="Calibri" w:hAnsi="Times New Roman" w:cs="Times New Roman"/>
          <w:b/>
          <w:lang w:eastAsia="lt-LT"/>
        </w:rPr>
        <w:t>Ikiklinikinių</w:t>
      </w:r>
      <w:proofErr w:type="spellEnd"/>
      <w:r>
        <w:rPr>
          <w:rFonts w:ascii="Times New Roman" w:eastAsia="Calibri" w:hAnsi="Times New Roman" w:cs="Times New Roman"/>
          <w:b/>
          <w:lang w:eastAsia="lt-LT"/>
        </w:rPr>
        <w:t xml:space="preserve"> saugumo tyrimų duomenys</w:t>
      </w:r>
    </w:p>
    <w:p w14:paraId="2DBE950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367829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Kitų svarbių </w:t>
      </w:r>
      <w:proofErr w:type="spellStart"/>
      <w:r>
        <w:rPr>
          <w:rFonts w:ascii="Times New Roman" w:eastAsia="Calibri" w:hAnsi="Times New Roman" w:cs="Times New Roman"/>
          <w:lang w:eastAsia="lt-LT"/>
        </w:rPr>
        <w:t>ikiklinikinių</w:t>
      </w:r>
      <w:proofErr w:type="spellEnd"/>
      <w:r>
        <w:rPr>
          <w:rFonts w:ascii="Times New Roman" w:eastAsia="Calibri" w:hAnsi="Times New Roman" w:cs="Times New Roman"/>
          <w:lang w:eastAsia="lt-LT"/>
        </w:rPr>
        <w:t xml:space="preserve"> duomenų, išskyrus jau paminėtus kituose preparato charakteristikų santraukos skyriuose, nėra.</w:t>
      </w:r>
    </w:p>
    <w:p w14:paraId="350A717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CAEBC9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684C937"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FARMACINĖ INFORMACIJA</w:t>
      </w:r>
    </w:p>
    <w:p w14:paraId="2F2801D9" w14:textId="77777777" w:rsidR="008F7187" w:rsidRDefault="008F7187">
      <w:pPr>
        <w:widowControl w:val="0"/>
        <w:spacing w:after="0" w:line="240" w:lineRule="auto"/>
        <w:ind w:left="567" w:hanging="567"/>
        <w:rPr>
          <w:rFonts w:ascii="Times New Roman" w:eastAsia="Calibri" w:hAnsi="Times New Roman" w:cs="Times New Roman"/>
          <w:b/>
          <w:lang w:eastAsia="lt-LT"/>
        </w:rPr>
      </w:pPr>
    </w:p>
    <w:p w14:paraId="2CDBA485"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6.1</w:t>
      </w:r>
      <w:r>
        <w:rPr>
          <w:rFonts w:ascii="Times New Roman" w:eastAsia="Calibri" w:hAnsi="Times New Roman" w:cs="Times New Roman"/>
          <w:b/>
          <w:lang w:eastAsia="lt-LT"/>
        </w:rPr>
        <w:tab/>
        <w:t>Pagalbinių medžiagų sąrašas</w:t>
      </w:r>
    </w:p>
    <w:p w14:paraId="01434F1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E3F12B6" w14:textId="77777777" w:rsidR="008F7187" w:rsidRDefault="00207E24">
      <w:pPr>
        <w:widowControl w:val="0"/>
        <w:tabs>
          <w:tab w:val="left" w:pos="567"/>
        </w:tabs>
        <w:spacing w:after="0" w:line="240" w:lineRule="auto"/>
        <w:rPr>
          <w:rFonts w:ascii="Times New Roman" w:eastAsia="Calibri" w:hAnsi="Times New Roman" w:cs="Times New Roman"/>
          <w:i/>
          <w:u w:val="single"/>
          <w:lang w:eastAsia="lt-LT"/>
        </w:rPr>
      </w:pPr>
      <w:r>
        <w:rPr>
          <w:rFonts w:ascii="Times New Roman" w:eastAsia="Calibri" w:hAnsi="Times New Roman" w:cs="Times New Roman"/>
          <w:i/>
          <w:u w:val="single"/>
          <w:lang w:eastAsia="lt-LT"/>
        </w:rPr>
        <w:t>Tabletės šerdis</w:t>
      </w:r>
    </w:p>
    <w:p w14:paraId="24BD774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Koloidinis bevandenis silicio dioksidas</w:t>
      </w:r>
    </w:p>
    <w:p w14:paraId="1396D09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Mikrokristalinė</w:t>
      </w:r>
      <w:proofErr w:type="spellEnd"/>
      <w:r>
        <w:rPr>
          <w:rFonts w:ascii="Times New Roman" w:eastAsia="Calibri" w:hAnsi="Times New Roman" w:cs="Times New Roman"/>
          <w:lang w:eastAsia="lt-LT"/>
        </w:rPr>
        <w:t xml:space="preserve"> celiuliozė</w:t>
      </w:r>
    </w:p>
    <w:p w14:paraId="1BCD7D4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Hipromeliozė</w:t>
      </w:r>
      <w:proofErr w:type="spellEnd"/>
    </w:p>
    <w:p w14:paraId="354CAA8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Natrio </w:t>
      </w:r>
      <w:proofErr w:type="spellStart"/>
      <w:r>
        <w:rPr>
          <w:rFonts w:ascii="Times New Roman" w:eastAsia="Calibri" w:hAnsi="Times New Roman" w:cs="Times New Roman"/>
          <w:lang w:eastAsia="lt-LT"/>
        </w:rPr>
        <w:t>laurilsulfatas</w:t>
      </w:r>
      <w:proofErr w:type="spellEnd"/>
    </w:p>
    <w:p w14:paraId="5937046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Polisorbatas</w:t>
      </w:r>
      <w:proofErr w:type="spellEnd"/>
      <w:r>
        <w:rPr>
          <w:rFonts w:ascii="Times New Roman" w:eastAsia="Calibri" w:hAnsi="Times New Roman" w:cs="Times New Roman"/>
          <w:lang w:eastAsia="lt-LT"/>
        </w:rPr>
        <w:t xml:space="preserve"> 80</w:t>
      </w:r>
    </w:p>
    <w:p w14:paraId="2EB0AF3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Glicerolis</w:t>
      </w:r>
      <w:proofErr w:type="spellEnd"/>
    </w:p>
    <w:p w14:paraId="4B3E66D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Hidroksipropilceliuliozė</w:t>
      </w:r>
      <w:proofErr w:type="spellEnd"/>
    </w:p>
    <w:p w14:paraId="33FCE14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Etilceliuliozė</w:t>
      </w:r>
      <w:proofErr w:type="spellEnd"/>
    </w:p>
    <w:p w14:paraId="075A8AE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Natrio </w:t>
      </w:r>
      <w:proofErr w:type="spellStart"/>
      <w:r>
        <w:rPr>
          <w:rFonts w:ascii="Times New Roman" w:eastAsia="Calibri" w:hAnsi="Times New Roman" w:cs="Times New Roman"/>
          <w:lang w:eastAsia="lt-LT"/>
        </w:rPr>
        <w:t>stearilfumaratas</w:t>
      </w:r>
      <w:proofErr w:type="spellEnd"/>
    </w:p>
    <w:p w14:paraId="379079C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C9D3677" w14:textId="77777777" w:rsidR="008F7187" w:rsidRDefault="00207E24">
      <w:pPr>
        <w:widowControl w:val="0"/>
        <w:tabs>
          <w:tab w:val="left" w:pos="567"/>
        </w:tabs>
        <w:spacing w:after="0" w:line="240" w:lineRule="auto"/>
        <w:rPr>
          <w:rFonts w:ascii="Times New Roman" w:eastAsia="Calibri" w:hAnsi="Times New Roman" w:cs="Times New Roman"/>
          <w:i/>
          <w:u w:val="single"/>
          <w:lang w:eastAsia="lt-LT"/>
        </w:rPr>
      </w:pPr>
      <w:r>
        <w:rPr>
          <w:rFonts w:ascii="Times New Roman" w:eastAsia="Calibri" w:hAnsi="Times New Roman" w:cs="Times New Roman"/>
          <w:i/>
          <w:u w:val="single"/>
          <w:lang w:eastAsia="lt-LT"/>
        </w:rPr>
        <w:t>Tabletės plėvelė</w:t>
      </w:r>
    </w:p>
    <w:p w14:paraId="763F454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lastRenderedPageBreak/>
        <w:t>Hipromeliozė</w:t>
      </w:r>
      <w:proofErr w:type="spellEnd"/>
    </w:p>
    <w:p w14:paraId="74518AA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Titano dioksidas (E 171)</w:t>
      </w:r>
    </w:p>
    <w:p w14:paraId="7741558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Talkas</w:t>
      </w:r>
    </w:p>
    <w:p w14:paraId="207AF7AF"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proofErr w:type="spellStart"/>
      <w:r>
        <w:rPr>
          <w:rFonts w:ascii="Times New Roman" w:eastAsia="Calibri" w:hAnsi="Times New Roman" w:cs="Times New Roman"/>
          <w:lang w:eastAsia="lt-LT"/>
        </w:rPr>
        <w:t>Propilenglikolis</w:t>
      </w:r>
      <w:proofErr w:type="spellEnd"/>
    </w:p>
    <w:p w14:paraId="287CADBF" w14:textId="77777777" w:rsidR="008F7187" w:rsidRDefault="008F7187">
      <w:pPr>
        <w:widowControl w:val="0"/>
        <w:tabs>
          <w:tab w:val="left" w:pos="567"/>
        </w:tabs>
        <w:spacing w:after="0" w:line="240" w:lineRule="auto"/>
        <w:rPr>
          <w:rFonts w:ascii="Times New Roman" w:eastAsia="Calibri" w:hAnsi="Times New Roman" w:cs="Times New Roman"/>
          <w:u w:val="single"/>
          <w:lang w:eastAsia="lt-LT"/>
        </w:rPr>
      </w:pPr>
    </w:p>
    <w:p w14:paraId="52224291"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6.2</w:t>
      </w:r>
      <w:r>
        <w:rPr>
          <w:rFonts w:ascii="Times New Roman" w:eastAsia="Calibri" w:hAnsi="Times New Roman" w:cs="Times New Roman"/>
          <w:b/>
          <w:lang w:eastAsia="lt-LT"/>
        </w:rPr>
        <w:tab/>
        <w:t>Nesuderinamumas</w:t>
      </w:r>
    </w:p>
    <w:p w14:paraId="076087C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D457B4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Duomenys nebūtini.</w:t>
      </w:r>
    </w:p>
    <w:p w14:paraId="0D96AC5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85EF1ED"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6.3</w:t>
      </w:r>
      <w:r>
        <w:rPr>
          <w:rFonts w:ascii="Times New Roman" w:eastAsia="Calibri" w:hAnsi="Times New Roman" w:cs="Times New Roman"/>
          <w:b/>
          <w:lang w:eastAsia="lt-LT"/>
        </w:rPr>
        <w:tab/>
        <w:t>Tinkamumo laikas</w:t>
      </w:r>
    </w:p>
    <w:p w14:paraId="1D740D4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82D4FA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3 metai.</w:t>
      </w:r>
    </w:p>
    <w:p w14:paraId="4D54A53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353CF28"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6.4</w:t>
      </w:r>
      <w:r>
        <w:rPr>
          <w:rFonts w:ascii="Times New Roman" w:eastAsia="Calibri" w:hAnsi="Times New Roman" w:cs="Times New Roman"/>
          <w:b/>
          <w:lang w:eastAsia="lt-LT"/>
        </w:rPr>
        <w:tab/>
        <w:t>Specialios laikymo sąlygos</w:t>
      </w:r>
    </w:p>
    <w:p w14:paraId="013EFBA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848685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snapToGrid w:val="0"/>
        </w:rPr>
        <w:t>Laikyti ne aukštesnėje kaip 30 </w:t>
      </w:r>
      <w:r>
        <w:rPr>
          <w:rFonts w:ascii="Times New Roman" w:eastAsia="Times New Roman" w:hAnsi="Times New Roman" w:cs="Times New Roman"/>
          <w:snapToGrid w:val="0"/>
        </w:rPr>
        <w:sym w:font="Symbol" w:char="F0B0"/>
      </w:r>
      <w:r>
        <w:rPr>
          <w:rFonts w:ascii="Times New Roman" w:eastAsia="Times New Roman" w:hAnsi="Times New Roman" w:cs="Times New Roman"/>
          <w:snapToGrid w:val="0"/>
        </w:rPr>
        <w:t>C temperatūroje</w:t>
      </w:r>
      <w:r>
        <w:rPr>
          <w:rFonts w:ascii="Times New Roman" w:eastAsia="Calibri" w:hAnsi="Times New Roman" w:cs="Times New Roman"/>
          <w:lang w:eastAsia="lt-LT"/>
        </w:rPr>
        <w:t>.</w:t>
      </w:r>
    </w:p>
    <w:p w14:paraId="3CD7C06D" w14:textId="77777777" w:rsidR="008F7187" w:rsidRDefault="008F7187">
      <w:pPr>
        <w:widowControl w:val="0"/>
        <w:tabs>
          <w:tab w:val="left" w:pos="567"/>
        </w:tabs>
        <w:spacing w:after="0" w:line="240" w:lineRule="auto"/>
        <w:rPr>
          <w:rFonts w:ascii="Times New Roman" w:eastAsia="Calibri" w:hAnsi="Times New Roman" w:cs="Times New Roman"/>
          <w:b/>
          <w:lang w:eastAsia="lt-LT"/>
        </w:rPr>
      </w:pPr>
    </w:p>
    <w:p w14:paraId="3BFDED57"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6.5</w:t>
      </w:r>
      <w:r>
        <w:rPr>
          <w:rFonts w:ascii="Times New Roman" w:eastAsia="Calibri" w:hAnsi="Times New Roman" w:cs="Times New Roman"/>
          <w:b/>
          <w:lang w:eastAsia="lt-LT"/>
        </w:rPr>
        <w:tab/>
      </w:r>
      <w:proofErr w:type="spellStart"/>
      <w:r>
        <w:rPr>
          <w:rFonts w:ascii="Times New Roman" w:eastAsia="Calibri" w:hAnsi="Times New Roman" w:cs="Times New Roman"/>
          <w:b/>
          <w:lang w:eastAsia="lt-LT"/>
        </w:rPr>
        <w:t>Talpyklės</w:t>
      </w:r>
      <w:proofErr w:type="spellEnd"/>
      <w:r>
        <w:rPr>
          <w:rFonts w:ascii="Times New Roman" w:eastAsia="Calibri" w:hAnsi="Times New Roman" w:cs="Times New Roman"/>
          <w:b/>
          <w:lang w:eastAsia="lt-LT"/>
        </w:rPr>
        <w:t xml:space="preserve"> pobūdis ir jos turinys</w:t>
      </w:r>
    </w:p>
    <w:p w14:paraId="1786F0F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ED7A6E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PVC/PE/PVDC folijos ir aliuminio folijos lizdinės plokštelės: dėžutėje yra 10, 14, 28, 30, 50, 56, 60, 84, 90, 98 arba 100 tablečių.</w:t>
      </w:r>
    </w:p>
    <w:p w14:paraId="2229A31D" w14:textId="77777777" w:rsidR="008F7187" w:rsidRDefault="00207E24">
      <w:pPr>
        <w:widowControl w:val="0"/>
        <w:tabs>
          <w:tab w:val="left" w:pos="567"/>
        </w:tabs>
        <w:spacing w:after="0" w:line="240" w:lineRule="auto"/>
        <w:rPr>
          <w:rFonts w:ascii="Times New Roman" w:hAnsi="Times New Roman" w:cs="Times New Roman"/>
        </w:rPr>
      </w:pPr>
      <w:r>
        <w:rPr>
          <w:rFonts w:ascii="Times New Roman" w:eastAsia="Times New Roman" w:hAnsi="Times New Roman" w:cs="Times New Roman"/>
          <w:lang w:val="sl-SI" w:eastAsia="sl-SI"/>
        </w:rPr>
        <w:t>Polietileno (DT</w:t>
      </w:r>
      <w:r>
        <w:rPr>
          <w:rFonts w:ascii="Times New Roman" w:hAnsi="Times New Roman" w:cs="Times New Roman"/>
        </w:rPr>
        <w:t xml:space="preserve">PE) tablečių </w:t>
      </w:r>
      <w:proofErr w:type="spellStart"/>
      <w:r>
        <w:rPr>
          <w:rFonts w:ascii="Times New Roman" w:hAnsi="Times New Roman" w:cs="Times New Roman"/>
        </w:rPr>
        <w:t>talpyklė</w:t>
      </w:r>
      <w:proofErr w:type="spellEnd"/>
      <w:r>
        <w:rPr>
          <w:rFonts w:ascii="Times New Roman" w:hAnsi="Times New Roman" w:cs="Times New Roman"/>
        </w:rPr>
        <w:t xml:space="preserve"> su akivaizdžiai matomu polipropileno (PP) uždoriu, dėžutėje:</w:t>
      </w:r>
    </w:p>
    <w:p w14:paraId="32634ACE" w14:textId="77777777" w:rsidR="008F7187" w:rsidRDefault="008F7187">
      <w:pPr>
        <w:widowControl w:val="0"/>
        <w:tabs>
          <w:tab w:val="left" w:pos="567"/>
        </w:tabs>
        <w:spacing w:after="0" w:line="240" w:lineRule="auto"/>
        <w:rPr>
          <w:rFonts w:ascii="Times New Roman" w:hAnsi="Times New Roman" w:cs="Times New Roman"/>
        </w:rPr>
      </w:pPr>
    </w:p>
    <w:p w14:paraId="26398E50" w14:textId="77777777" w:rsidR="008F7187" w:rsidRDefault="00207E24">
      <w:pPr>
        <w:pStyle w:val="Sraopastraipa"/>
        <w:widowControl w:val="0"/>
        <w:numPr>
          <w:ilvl w:val="0"/>
          <w:numId w:val="40"/>
        </w:numPr>
        <w:tabs>
          <w:tab w:val="left" w:pos="567"/>
        </w:tabs>
        <w:ind w:left="567" w:hanging="567"/>
      </w:pPr>
      <w:r w:rsidRPr="0080444E">
        <w:rPr>
          <w:lang w:val="en-US"/>
        </w:rPr>
        <w:t>250 tablečių (25 mg, 50 mg ir 100 mg);</w:t>
      </w:r>
    </w:p>
    <w:p w14:paraId="091565DD" w14:textId="77777777" w:rsidR="008F7187" w:rsidRDefault="00207E24">
      <w:pPr>
        <w:pStyle w:val="Sraopastraipa"/>
        <w:widowControl w:val="0"/>
        <w:numPr>
          <w:ilvl w:val="0"/>
          <w:numId w:val="40"/>
        </w:numPr>
        <w:tabs>
          <w:tab w:val="left" w:pos="567"/>
        </w:tabs>
        <w:ind w:left="567" w:hanging="567"/>
      </w:pPr>
      <w:r>
        <w:rPr>
          <w:lang w:val="en-US"/>
        </w:rPr>
        <w:t>100 </w:t>
      </w:r>
      <w:proofErr w:type="spellStart"/>
      <w:r>
        <w:rPr>
          <w:lang w:val="en-US"/>
        </w:rPr>
        <w:t>tablečių</w:t>
      </w:r>
      <w:proofErr w:type="spellEnd"/>
      <w:r>
        <w:rPr>
          <w:lang w:val="en-US"/>
        </w:rPr>
        <w:t xml:space="preserve"> (200 mg).</w:t>
      </w:r>
    </w:p>
    <w:p w14:paraId="14F177C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E8BB78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Gali būti tiekiamos ne visų dydžių pakuotės.</w:t>
      </w:r>
    </w:p>
    <w:p w14:paraId="210C610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2F41399"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6.6</w:t>
      </w:r>
      <w:r>
        <w:rPr>
          <w:rFonts w:ascii="Times New Roman" w:eastAsia="Calibri" w:hAnsi="Times New Roman" w:cs="Times New Roman"/>
          <w:b/>
          <w:lang w:eastAsia="lt-LT"/>
        </w:rPr>
        <w:tab/>
        <w:t>Specialūs reikalavimai atliekoms tvarkyti</w:t>
      </w:r>
    </w:p>
    <w:p w14:paraId="18A0D9A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DCACC4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Specialių reikalavimų nėra.</w:t>
      </w:r>
    </w:p>
    <w:p w14:paraId="180BE69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Nesuvartotą vaistinį preparatą ar atliekas reikia tvarkyti laikantis vietinių reikalavimų.</w:t>
      </w:r>
    </w:p>
    <w:p w14:paraId="1B99C8D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5BB548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EA65FCA"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7.</w:t>
      </w:r>
      <w:r>
        <w:rPr>
          <w:rFonts w:ascii="Times New Roman" w:eastAsia="Calibri" w:hAnsi="Times New Roman" w:cs="Times New Roman"/>
          <w:b/>
          <w:lang w:eastAsia="lt-LT"/>
        </w:rPr>
        <w:tab/>
        <w:t>REGISTRUOTOJAS</w:t>
      </w:r>
    </w:p>
    <w:p w14:paraId="3FB58A65"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28B1F81" w14:textId="77777777" w:rsidR="008F7187" w:rsidRDefault="00207E24">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snapToGrid w:val="0"/>
        </w:rPr>
        <w:t xml:space="preserve">KRKA,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1E447766"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43A54E3C"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37B726E5"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085BE38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8347EB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0ED4589"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8.</w:t>
      </w:r>
      <w:r>
        <w:rPr>
          <w:rFonts w:ascii="Times New Roman" w:eastAsia="Calibri" w:hAnsi="Times New Roman" w:cs="Times New Roman"/>
          <w:b/>
          <w:lang w:eastAsia="lt-LT"/>
        </w:rPr>
        <w:tab/>
        <w:t>REGISTRACIJOS PAŽYMĖJIMO NUMERIS (-IAI)</w:t>
      </w:r>
    </w:p>
    <w:p w14:paraId="49916E9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F7187" w14:paraId="57B98886" w14:textId="77777777">
        <w:tc>
          <w:tcPr>
            <w:tcW w:w="4530" w:type="dxa"/>
          </w:tcPr>
          <w:p w14:paraId="6B4B6353" w14:textId="77777777" w:rsidR="008F7187" w:rsidRDefault="00207E24">
            <w:pPr>
              <w:widowControl w:val="0"/>
              <w:tabs>
                <w:tab w:val="left" w:pos="567"/>
              </w:tabs>
              <w:rPr>
                <w:rFonts w:eastAsia="Calibri"/>
                <w:sz w:val="22"/>
                <w:szCs w:val="22"/>
                <w:u w:val="single"/>
              </w:rPr>
            </w:pPr>
            <w:r>
              <w:rPr>
                <w:rFonts w:eastAsia="Calibri"/>
                <w:sz w:val="22"/>
                <w:szCs w:val="22"/>
                <w:u w:val="single"/>
              </w:rPr>
              <w:t xml:space="preserve">23,75 mg </w:t>
            </w:r>
          </w:p>
          <w:p w14:paraId="462E5F43" w14:textId="77777777" w:rsidR="008F7187" w:rsidRDefault="00207E24">
            <w:pPr>
              <w:widowControl w:val="0"/>
              <w:tabs>
                <w:tab w:val="left" w:pos="567"/>
              </w:tabs>
              <w:rPr>
                <w:rFonts w:eastAsia="Calibri"/>
                <w:sz w:val="22"/>
                <w:szCs w:val="22"/>
                <w:u w:val="single"/>
              </w:rPr>
            </w:pPr>
            <w:r>
              <w:rPr>
                <w:rFonts w:eastAsia="Calibri"/>
                <w:sz w:val="22"/>
                <w:szCs w:val="22"/>
                <w:u w:val="single"/>
              </w:rPr>
              <w:t>Lizdinė plokštelė:</w:t>
            </w:r>
          </w:p>
          <w:p w14:paraId="7C096DC5" w14:textId="77777777" w:rsidR="008F7187" w:rsidRDefault="00207E24">
            <w:pPr>
              <w:rPr>
                <w:bCs/>
                <w:sz w:val="22"/>
                <w:szCs w:val="22"/>
                <w:lang w:eastAsia="sl-SI"/>
              </w:rPr>
            </w:pPr>
            <w:r>
              <w:rPr>
                <w:bCs/>
                <w:sz w:val="22"/>
                <w:szCs w:val="22"/>
                <w:lang w:eastAsia="sl-SI"/>
              </w:rPr>
              <w:t>LT/1/15/3842/001 – N10</w:t>
            </w:r>
          </w:p>
          <w:p w14:paraId="10C51601" w14:textId="77777777" w:rsidR="008F7187" w:rsidRDefault="00207E24">
            <w:pPr>
              <w:rPr>
                <w:bCs/>
                <w:sz w:val="22"/>
                <w:szCs w:val="22"/>
                <w:lang w:eastAsia="sl-SI"/>
              </w:rPr>
            </w:pPr>
            <w:r>
              <w:rPr>
                <w:bCs/>
                <w:sz w:val="22"/>
                <w:szCs w:val="22"/>
                <w:lang w:eastAsia="sl-SI"/>
              </w:rPr>
              <w:t>LT/1/15/3842/002 – N14</w:t>
            </w:r>
          </w:p>
          <w:p w14:paraId="73E9EC84" w14:textId="77777777" w:rsidR="008F7187" w:rsidRDefault="00207E24">
            <w:pPr>
              <w:rPr>
                <w:bCs/>
                <w:sz w:val="22"/>
                <w:szCs w:val="22"/>
                <w:lang w:eastAsia="sl-SI"/>
              </w:rPr>
            </w:pPr>
            <w:r>
              <w:rPr>
                <w:bCs/>
                <w:sz w:val="22"/>
                <w:szCs w:val="22"/>
                <w:lang w:eastAsia="sl-SI"/>
              </w:rPr>
              <w:t>LT/1/15/3842/003 – N28</w:t>
            </w:r>
          </w:p>
          <w:p w14:paraId="70238115" w14:textId="77777777" w:rsidR="008F7187" w:rsidRDefault="00207E24">
            <w:pPr>
              <w:rPr>
                <w:bCs/>
                <w:sz w:val="22"/>
                <w:szCs w:val="22"/>
                <w:lang w:eastAsia="sl-SI"/>
              </w:rPr>
            </w:pPr>
            <w:r>
              <w:rPr>
                <w:bCs/>
                <w:sz w:val="22"/>
                <w:szCs w:val="22"/>
                <w:lang w:eastAsia="sl-SI"/>
              </w:rPr>
              <w:t>LT/1/15/3842/004 – N30</w:t>
            </w:r>
          </w:p>
          <w:p w14:paraId="1D1BE9A8" w14:textId="77777777" w:rsidR="008F7187" w:rsidRDefault="00207E24">
            <w:pPr>
              <w:rPr>
                <w:bCs/>
                <w:sz w:val="22"/>
                <w:szCs w:val="22"/>
                <w:lang w:eastAsia="sl-SI"/>
              </w:rPr>
            </w:pPr>
            <w:r>
              <w:rPr>
                <w:bCs/>
                <w:sz w:val="22"/>
                <w:szCs w:val="22"/>
                <w:lang w:eastAsia="sl-SI"/>
              </w:rPr>
              <w:t>LT/1/15/3842/005 – N50</w:t>
            </w:r>
          </w:p>
          <w:p w14:paraId="52DFA294" w14:textId="77777777" w:rsidR="008F7187" w:rsidRDefault="00207E24">
            <w:pPr>
              <w:rPr>
                <w:bCs/>
                <w:sz w:val="22"/>
                <w:szCs w:val="22"/>
                <w:lang w:eastAsia="sl-SI"/>
              </w:rPr>
            </w:pPr>
            <w:r>
              <w:rPr>
                <w:bCs/>
                <w:sz w:val="22"/>
                <w:szCs w:val="22"/>
                <w:lang w:eastAsia="sl-SI"/>
              </w:rPr>
              <w:t>LT/1/15/3842/006 – N56</w:t>
            </w:r>
          </w:p>
          <w:p w14:paraId="686CEBB8" w14:textId="77777777" w:rsidR="008F7187" w:rsidRDefault="00207E24">
            <w:pPr>
              <w:rPr>
                <w:bCs/>
                <w:sz w:val="22"/>
                <w:szCs w:val="22"/>
                <w:lang w:eastAsia="sl-SI"/>
              </w:rPr>
            </w:pPr>
            <w:r>
              <w:rPr>
                <w:bCs/>
                <w:sz w:val="22"/>
                <w:szCs w:val="22"/>
                <w:lang w:eastAsia="sl-SI"/>
              </w:rPr>
              <w:t>LT/1/15/3842/007 – N60</w:t>
            </w:r>
          </w:p>
          <w:p w14:paraId="359BD786" w14:textId="77777777" w:rsidR="008F7187" w:rsidRDefault="00207E24">
            <w:pPr>
              <w:rPr>
                <w:bCs/>
                <w:sz w:val="22"/>
                <w:szCs w:val="22"/>
                <w:lang w:eastAsia="sl-SI"/>
              </w:rPr>
            </w:pPr>
            <w:r>
              <w:rPr>
                <w:bCs/>
                <w:sz w:val="22"/>
                <w:szCs w:val="22"/>
                <w:lang w:eastAsia="sl-SI"/>
              </w:rPr>
              <w:t>LT/1/15/3842/008 – N84</w:t>
            </w:r>
          </w:p>
          <w:p w14:paraId="36A7F5D0" w14:textId="77777777" w:rsidR="008F7187" w:rsidRDefault="00207E24">
            <w:pPr>
              <w:rPr>
                <w:bCs/>
                <w:sz w:val="22"/>
                <w:szCs w:val="22"/>
                <w:lang w:eastAsia="sl-SI"/>
              </w:rPr>
            </w:pPr>
            <w:r>
              <w:rPr>
                <w:bCs/>
                <w:sz w:val="22"/>
                <w:szCs w:val="22"/>
                <w:lang w:eastAsia="sl-SI"/>
              </w:rPr>
              <w:t>LT/1/15/3842/009 – N90</w:t>
            </w:r>
          </w:p>
          <w:p w14:paraId="648E0700" w14:textId="77777777" w:rsidR="008F7187" w:rsidRDefault="00207E24">
            <w:pPr>
              <w:rPr>
                <w:bCs/>
                <w:sz w:val="22"/>
                <w:szCs w:val="22"/>
                <w:lang w:eastAsia="sl-SI"/>
              </w:rPr>
            </w:pPr>
            <w:r>
              <w:rPr>
                <w:bCs/>
                <w:sz w:val="22"/>
                <w:szCs w:val="22"/>
                <w:lang w:eastAsia="sl-SI"/>
              </w:rPr>
              <w:t>LT/1/15/3842/010 – N98</w:t>
            </w:r>
          </w:p>
          <w:p w14:paraId="37AF6E0E" w14:textId="77777777" w:rsidR="008F7187" w:rsidRDefault="00207E24">
            <w:pPr>
              <w:widowControl w:val="0"/>
              <w:tabs>
                <w:tab w:val="left" w:pos="567"/>
              </w:tabs>
              <w:rPr>
                <w:bCs/>
                <w:sz w:val="22"/>
                <w:szCs w:val="22"/>
                <w:lang w:eastAsia="sl-SI"/>
              </w:rPr>
            </w:pPr>
            <w:r>
              <w:rPr>
                <w:bCs/>
                <w:sz w:val="22"/>
                <w:szCs w:val="22"/>
                <w:lang w:eastAsia="sl-SI"/>
              </w:rPr>
              <w:lastRenderedPageBreak/>
              <w:t>LT/1/15/3842/011 – N100</w:t>
            </w:r>
          </w:p>
          <w:p w14:paraId="601DEDDE" w14:textId="77777777" w:rsidR="008F7187" w:rsidRDefault="00207E24">
            <w:pPr>
              <w:widowControl w:val="0"/>
              <w:tabs>
                <w:tab w:val="left" w:pos="567"/>
              </w:tabs>
              <w:rPr>
                <w:bCs/>
                <w:sz w:val="22"/>
                <w:szCs w:val="22"/>
                <w:lang w:eastAsia="sl-SI"/>
              </w:rPr>
            </w:pPr>
            <w:r>
              <w:rPr>
                <w:bCs/>
                <w:sz w:val="22"/>
                <w:szCs w:val="22"/>
                <w:lang w:eastAsia="sl-SI"/>
              </w:rPr>
              <w:t xml:space="preserve">DTPE tablečių </w:t>
            </w:r>
            <w:proofErr w:type="spellStart"/>
            <w:r>
              <w:rPr>
                <w:bCs/>
                <w:sz w:val="22"/>
                <w:szCs w:val="22"/>
                <w:lang w:eastAsia="sl-SI"/>
              </w:rPr>
              <w:t>talpyklė</w:t>
            </w:r>
            <w:proofErr w:type="spellEnd"/>
            <w:r>
              <w:rPr>
                <w:bCs/>
                <w:sz w:val="22"/>
                <w:szCs w:val="22"/>
                <w:lang w:eastAsia="sl-SI"/>
              </w:rPr>
              <w:t>:</w:t>
            </w:r>
          </w:p>
          <w:p w14:paraId="773B553B" w14:textId="77777777" w:rsidR="008F7187" w:rsidRDefault="00207E24">
            <w:pPr>
              <w:widowControl w:val="0"/>
              <w:tabs>
                <w:tab w:val="left" w:pos="567"/>
              </w:tabs>
              <w:rPr>
                <w:rFonts w:eastAsia="Calibri"/>
                <w:sz w:val="22"/>
                <w:szCs w:val="22"/>
              </w:rPr>
            </w:pPr>
            <w:r>
              <w:rPr>
                <w:rFonts w:eastAsia="Calibri"/>
                <w:sz w:val="22"/>
                <w:szCs w:val="22"/>
              </w:rPr>
              <w:t>LT/1/15/3842/045 – N250</w:t>
            </w:r>
          </w:p>
        </w:tc>
        <w:tc>
          <w:tcPr>
            <w:tcW w:w="4531" w:type="dxa"/>
          </w:tcPr>
          <w:p w14:paraId="3A41B4BE" w14:textId="77777777" w:rsidR="008F7187" w:rsidRDefault="00207E24">
            <w:pPr>
              <w:widowControl w:val="0"/>
              <w:tabs>
                <w:tab w:val="left" w:pos="567"/>
              </w:tabs>
              <w:rPr>
                <w:rFonts w:eastAsia="Calibri"/>
                <w:sz w:val="22"/>
                <w:szCs w:val="22"/>
                <w:u w:val="single"/>
              </w:rPr>
            </w:pPr>
            <w:r>
              <w:rPr>
                <w:rFonts w:eastAsia="Calibri"/>
                <w:sz w:val="22"/>
                <w:szCs w:val="22"/>
                <w:u w:val="single"/>
              </w:rPr>
              <w:lastRenderedPageBreak/>
              <w:t xml:space="preserve">47,5 mg </w:t>
            </w:r>
          </w:p>
          <w:p w14:paraId="05BF9DB1" w14:textId="77777777" w:rsidR="008F7187" w:rsidRDefault="00207E24">
            <w:pPr>
              <w:widowControl w:val="0"/>
              <w:tabs>
                <w:tab w:val="left" w:pos="567"/>
              </w:tabs>
              <w:rPr>
                <w:rFonts w:eastAsia="Calibri"/>
                <w:sz w:val="22"/>
                <w:szCs w:val="22"/>
                <w:u w:val="single"/>
              </w:rPr>
            </w:pPr>
            <w:r>
              <w:rPr>
                <w:rFonts w:eastAsia="Calibri"/>
                <w:sz w:val="22"/>
                <w:szCs w:val="22"/>
                <w:u w:val="single"/>
              </w:rPr>
              <w:t>Lizdinė plokštelė:</w:t>
            </w:r>
          </w:p>
          <w:p w14:paraId="2311396A" w14:textId="77777777" w:rsidR="008F7187" w:rsidRDefault="00207E24">
            <w:pPr>
              <w:rPr>
                <w:bCs/>
                <w:sz w:val="22"/>
                <w:szCs w:val="22"/>
                <w:lang w:eastAsia="sl-SI"/>
              </w:rPr>
            </w:pPr>
            <w:r>
              <w:rPr>
                <w:bCs/>
                <w:sz w:val="22"/>
                <w:szCs w:val="22"/>
                <w:lang w:eastAsia="sl-SI"/>
              </w:rPr>
              <w:t>LT/1/15/3842/012 – N10</w:t>
            </w:r>
          </w:p>
          <w:p w14:paraId="66D44E21" w14:textId="77777777" w:rsidR="008F7187" w:rsidRDefault="00207E24">
            <w:pPr>
              <w:rPr>
                <w:bCs/>
                <w:sz w:val="22"/>
                <w:szCs w:val="22"/>
                <w:lang w:eastAsia="sl-SI"/>
              </w:rPr>
            </w:pPr>
            <w:r>
              <w:rPr>
                <w:bCs/>
                <w:sz w:val="22"/>
                <w:szCs w:val="22"/>
                <w:lang w:eastAsia="sl-SI"/>
              </w:rPr>
              <w:t>LT/1/15/3842/013 – N14</w:t>
            </w:r>
          </w:p>
          <w:p w14:paraId="79C631C9" w14:textId="77777777" w:rsidR="008F7187" w:rsidRDefault="00207E24">
            <w:pPr>
              <w:rPr>
                <w:bCs/>
                <w:sz w:val="22"/>
                <w:szCs w:val="22"/>
                <w:lang w:eastAsia="sl-SI"/>
              </w:rPr>
            </w:pPr>
            <w:r>
              <w:rPr>
                <w:bCs/>
                <w:sz w:val="22"/>
                <w:szCs w:val="22"/>
                <w:lang w:eastAsia="sl-SI"/>
              </w:rPr>
              <w:t>LT/1/15/3842/014 – N28</w:t>
            </w:r>
          </w:p>
          <w:p w14:paraId="4370D824" w14:textId="77777777" w:rsidR="008F7187" w:rsidRDefault="00207E24">
            <w:pPr>
              <w:rPr>
                <w:bCs/>
                <w:sz w:val="22"/>
                <w:szCs w:val="22"/>
                <w:lang w:eastAsia="sl-SI"/>
              </w:rPr>
            </w:pPr>
            <w:r>
              <w:rPr>
                <w:bCs/>
                <w:sz w:val="22"/>
                <w:szCs w:val="22"/>
                <w:lang w:eastAsia="sl-SI"/>
              </w:rPr>
              <w:t>LT/1/15/3842/015 – N30</w:t>
            </w:r>
          </w:p>
          <w:p w14:paraId="5B20BB1D" w14:textId="77777777" w:rsidR="008F7187" w:rsidRDefault="00207E24">
            <w:pPr>
              <w:rPr>
                <w:bCs/>
                <w:sz w:val="22"/>
                <w:szCs w:val="22"/>
                <w:lang w:eastAsia="sl-SI"/>
              </w:rPr>
            </w:pPr>
            <w:r>
              <w:rPr>
                <w:bCs/>
                <w:sz w:val="22"/>
                <w:szCs w:val="22"/>
                <w:lang w:eastAsia="sl-SI"/>
              </w:rPr>
              <w:t>LT/1/15/3842/016 – N50</w:t>
            </w:r>
          </w:p>
          <w:p w14:paraId="11B71FCE" w14:textId="77777777" w:rsidR="008F7187" w:rsidRDefault="00207E24">
            <w:pPr>
              <w:rPr>
                <w:bCs/>
                <w:sz w:val="22"/>
                <w:szCs w:val="22"/>
                <w:lang w:eastAsia="sl-SI"/>
              </w:rPr>
            </w:pPr>
            <w:r>
              <w:rPr>
                <w:bCs/>
                <w:sz w:val="22"/>
                <w:szCs w:val="22"/>
                <w:lang w:eastAsia="sl-SI"/>
              </w:rPr>
              <w:t>LT/1/15/3842/017 – N56</w:t>
            </w:r>
          </w:p>
          <w:p w14:paraId="394BD443" w14:textId="77777777" w:rsidR="008F7187" w:rsidRDefault="00207E24">
            <w:pPr>
              <w:rPr>
                <w:bCs/>
                <w:sz w:val="22"/>
                <w:szCs w:val="22"/>
                <w:lang w:eastAsia="sl-SI"/>
              </w:rPr>
            </w:pPr>
            <w:r>
              <w:rPr>
                <w:bCs/>
                <w:sz w:val="22"/>
                <w:szCs w:val="22"/>
                <w:lang w:eastAsia="sl-SI"/>
              </w:rPr>
              <w:t>LT/1/15/3842/018 – N60</w:t>
            </w:r>
          </w:p>
          <w:p w14:paraId="2D1AF18C" w14:textId="77777777" w:rsidR="008F7187" w:rsidRDefault="00207E24">
            <w:pPr>
              <w:rPr>
                <w:bCs/>
                <w:sz w:val="22"/>
                <w:szCs w:val="22"/>
                <w:lang w:eastAsia="sl-SI"/>
              </w:rPr>
            </w:pPr>
            <w:r>
              <w:rPr>
                <w:bCs/>
                <w:sz w:val="22"/>
                <w:szCs w:val="22"/>
                <w:lang w:eastAsia="sl-SI"/>
              </w:rPr>
              <w:t>LT/1/15/3842/019 – N84</w:t>
            </w:r>
          </w:p>
          <w:p w14:paraId="7DB14E37" w14:textId="77777777" w:rsidR="008F7187" w:rsidRDefault="00207E24">
            <w:pPr>
              <w:rPr>
                <w:bCs/>
                <w:sz w:val="22"/>
                <w:szCs w:val="22"/>
                <w:lang w:eastAsia="sl-SI"/>
              </w:rPr>
            </w:pPr>
            <w:r>
              <w:rPr>
                <w:bCs/>
                <w:sz w:val="22"/>
                <w:szCs w:val="22"/>
                <w:lang w:eastAsia="sl-SI"/>
              </w:rPr>
              <w:t>LT/1/15/3842/020 – N90</w:t>
            </w:r>
          </w:p>
          <w:p w14:paraId="16128354" w14:textId="77777777" w:rsidR="008F7187" w:rsidRDefault="00207E24">
            <w:pPr>
              <w:rPr>
                <w:bCs/>
                <w:sz w:val="22"/>
                <w:szCs w:val="22"/>
                <w:lang w:eastAsia="sl-SI"/>
              </w:rPr>
            </w:pPr>
            <w:r>
              <w:rPr>
                <w:bCs/>
                <w:sz w:val="22"/>
                <w:szCs w:val="22"/>
                <w:lang w:eastAsia="sl-SI"/>
              </w:rPr>
              <w:t>LT/1/15/3842/021 – N98</w:t>
            </w:r>
          </w:p>
          <w:p w14:paraId="5F44DDFE" w14:textId="77777777" w:rsidR="008F7187" w:rsidRDefault="00207E24">
            <w:pPr>
              <w:rPr>
                <w:bCs/>
                <w:sz w:val="22"/>
                <w:szCs w:val="22"/>
                <w:lang w:eastAsia="sl-SI"/>
              </w:rPr>
            </w:pPr>
            <w:r>
              <w:rPr>
                <w:bCs/>
                <w:sz w:val="22"/>
                <w:szCs w:val="22"/>
                <w:lang w:eastAsia="sl-SI"/>
              </w:rPr>
              <w:lastRenderedPageBreak/>
              <w:t>LT/1/15/3842/022 – N100</w:t>
            </w:r>
          </w:p>
          <w:p w14:paraId="7005471E" w14:textId="77777777" w:rsidR="008F7187" w:rsidRDefault="00207E24">
            <w:pPr>
              <w:rPr>
                <w:bCs/>
                <w:sz w:val="22"/>
                <w:szCs w:val="22"/>
                <w:lang w:eastAsia="sl-SI"/>
              </w:rPr>
            </w:pPr>
            <w:r>
              <w:rPr>
                <w:bCs/>
                <w:sz w:val="22"/>
                <w:szCs w:val="22"/>
                <w:lang w:eastAsia="sl-SI"/>
              </w:rPr>
              <w:t xml:space="preserve">DTPE tablečių </w:t>
            </w:r>
            <w:proofErr w:type="spellStart"/>
            <w:r>
              <w:rPr>
                <w:bCs/>
                <w:sz w:val="22"/>
                <w:szCs w:val="22"/>
                <w:lang w:eastAsia="sl-SI"/>
              </w:rPr>
              <w:t>talpyklė</w:t>
            </w:r>
            <w:proofErr w:type="spellEnd"/>
            <w:r>
              <w:rPr>
                <w:bCs/>
                <w:sz w:val="22"/>
                <w:szCs w:val="22"/>
                <w:lang w:eastAsia="sl-SI"/>
              </w:rPr>
              <w:t>:</w:t>
            </w:r>
          </w:p>
          <w:p w14:paraId="15862EAE" w14:textId="77777777" w:rsidR="008F7187" w:rsidRDefault="00207E24">
            <w:pPr>
              <w:rPr>
                <w:rFonts w:eastAsia="Calibri"/>
                <w:sz w:val="22"/>
                <w:szCs w:val="22"/>
              </w:rPr>
            </w:pPr>
            <w:r>
              <w:rPr>
                <w:rFonts w:eastAsia="Calibri"/>
                <w:sz w:val="22"/>
                <w:szCs w:val="22"/>
              </w:rPr>
              <w:t>LT/1/15/3842/046 – N250</w:t>
            </w:r>
          </w:p>
        </w:tc>
      </w:tr>
      <w:tr w:rsidR="008F7187" w14:paraId="67D2769A" w14:textId="77777777">
        <w:tc>
          <w:tcPr>
            <w:tcW w:w="4530" w:type="dxa"/>
          </w:tcPr>
          <w:p w14:paraId="03B7692E" w14:textId="77777777" w:rsidR="008F7187" w:rsidRDefault="00207E24">
            <w:pPr>
              <w:widowControl w:val="0"/>
              <w:tabs>
                <w:tab w:val="left" w:pos="567"/>
              </w:tabs>
              <w:rPr>
                <w:rFonts w:eastAsia="Calibri"/>
                <w:sz w:val="22"/>
                <w:szCs w:val="22"/>
                <w:u w:val="single"/>
              </w:rPr>
            </w:pPr>
            <w:r>
              <w:rPr>
                <w:rFonts w:eastAsia="Calibri"/>
                <w:sz w:val="22"/>
                <w:szCs w:val="22"/>
                <w:u w:val="single"/>
              </w:rPr>
              <w:lastRenderedPageBreak/>
              <w:t>95 mg</w:t>
            </w:r>
          </w:p>
          <w:p w14:paraId="2E4ABDCA" w14:textId="77777777" w:rsidR="008F7187" w:rsidRDefault="00207E24">
            <w:pPr>
              <w:widowControl w:val="0"/>
              <w:tabs>
                <w:tab w:val="left" w:pos="567"/>
              </w:tabs>
              <w:rPr>
                <w:rFonts w:eastAsia="Calibri"/>
                <w:sz w:val="22"/>
                <w:szCs w:val="22"/>
                <w:u w:val="single"/>
              </w:rPr>
            </w:pPr>
            <w:r>
              <w:rPr>
                <w:rFonts w:eastAsia="Calibri"/>
                <w:sz w:val="22"/>
                <w:szCs w:val="22"/>
                <w:u w:val="single"/>
              </w:rPr>
              <w:t>Lizdinė plokštelė:</w:t>
            </w:r>
          </w:p>
          <w:p w14:paraId="045FAB14" w14:textId="77777777" w:rsidR="008F7187" w:rsidRDefault="00207E24">
            <w:pPr>
              <w:rPr>
                <w:bCs/>
                <w:sz w:val="22"/>
                <w:szCs w:val="22"/>
              </w:rPr>
            </w:pPr>
            <w:r>
              <w:rPr>
                <w:bCs/>
                <w:sz w:val="22"/>
                <w:szCs w:val="22"/>
              </w:rPr>
              <w:t>LT/1/15/3842/023 – N10</w:t>
            </w:r>
          </w:p>
          <w:p w14:paraId="6532D6AF" w14:textId="77777777" w:rsidR="008F7187" w:rsidRDefault="00207E24">
            <w:pPr>
              <w:rPr>
                <w:bCs/>
                <w:sz w:val="22"/>
                <w:szCs w:val="22"/>
              </w:rPr>
            </w:pPr>
            <w:r>
              <w:rPr>
                <w:bCs/>
                <w:sz w:val="22"/>
                <w:szCs w:val="22"/>
              </w:rPr>
              <w:t>LT/1/15/3842/024 – N14</w:t>
            </w:r>
          </w:p>
          <w:p w14:paraId="6A62EF28" w14:textId="77777777" w:rsidR="008F7187" w:rsidRDefault="00207E24">
            <w:pPr>
              <w:rPr>
                <w:bCs/>
                <w:sz w:val="22"/>
                <w:szCs w:val="22"/>
              </w:rPr>
            </w:pPr>
            <w:r>
              <w:rPr>
                <w:bCs/>
                <w:sz w:val="22"/>
                <w:szCs w:val="22"/>
              </w:rPr>
              <w:t>LT/1/15/3842/025 – N28</w:t>
            </w:r>
          </w:p>
          <w:p w14:paraId="707DCDD6" w14:textId="77777777" w:rsidR="008F7187" w:rsidRDefault="00207E24">
            <w:pPr>
              <w:rPr>
                <w:bCs/>
                <w:sz w:val="22"/>
                <w:szCs w:val="22"/>
              </w:rPr>
            </w:pPr>
            <w:r>
              <w:rPr>
                <w:bCs/>
                <w:sz w:val="22"/>
                <w:szCs w:val="22"/>
              </w:rPr>
              <w:t>LT/1/15/3842/026 – N30</w:t>
            </w:r>
          </w:p>
          <w:p w14:paraId="254E71B2" w14:textId="77777777" w:rsidR="008F7187" w:rsidRDefault="00207E24">
            <w:pPr>
              <w:rPr>
                <w:bCs/>
                <w:sz w:val="22"/>
                <w:szCs w:val="22"/>
              </w:rPr>
            </w:pPr>
            <w:r>
              <w:rPr>
                <w:bCs/>
                <w:sz w:val="22"/>
                <w:szCs w:val="22"/>
              </w:rPr>
              <w:t>LT/1/15/3842/027 – N50</w:t>
            </w:r>
          </w:p>
          <w:p w14:paraId="4D6C8351" w14:textId="77777777" w:rsidR="008F7187" w:rsidRDefault="00207E24">
            <w:pPr>
              <w:rPr>
                <w:bCs/>
                <w:sz w:val="22"/>
                <w:szCs w:val="22"/>
              </w:rPr>
            </w:pPr>
            <w:r>
              <w:rPr>
                <w:bCs/>
                <w:sz w:val="22"/>
                <w:szCs w:val="22"/>
              </w:rPr>
              <w:t>LT/1/15/3842/028 – N56</w:t>
            </w:r>
          </w:p>
          <w:p w14:paraId="56F6A978" w14:textId="77777777" w:rsidR="008F7187" w:rsidRDefault="00207E24">
            <w:pPr>
              <w:rPr>
                <w:bCs/>
                <w:sz w:val="22"/>
                <w:szCs w:val="22"/>
              </w:rPr>
            </w:pPr>
            <w:r>
              <w:rPr>
                <w:bCs/>
                <w:sz w:val="22"/>
                <w:szCs w:val="22"/>
              </w:rPr>
              <w:t>LT/1/15/3842/029 – N60</w:t>
            </w:r>
          </w:p>
          <w:p w14:paraId="4FD041C6" w14:textId="77777777" w:rsidR="008F7187" w:rsidRDefault="00207E24">
            <w:pPr>
              <w:rPr>
                <w:bCs/>
                <w:sz w:val="22"/>
                <w:szCs w:val="22"/>
              </w:rPr>
            </w:pPr>
            <w:r>
              <w:rPr>
                <w:bCs/>
                <w:sz w:val="22"/>
                <w:szCs w:val="22"/>
              </w:rPr>
              <w:t>LT/1/15/3842/030 – N84</w:t>
            </w:r>
          </w:p>
          <w:p w14:paraId="03783953" w14:textId="77777777" w:rsidR="008F7187" w:rsidRDefault="00207E24">
            <w:pPr>
              <w:rPr>
                <w:bCs/>
                <w:sz w:val="22"/>
                <w:szCs w:val="22"/>
              </w:rPr>
            </w:pPr>
            <w:r>
              <w:rPr>
                <w:bCs/>
                <w:sz w:val="22"/>
                <w:szCs w:val="22"/>
              </w:rPr>
              <w:t>LT/1/15/3842/031 – N90</w:t>
            </w:r>
          </w:p>
          <w:p w14:paraId="363BEA50" w14:textId="77777777" w:rsidR="008F7187" w:rsidRDefault="00207E24">
            <w:pPr>
              <w:rPr>
                <w:bCs/>
                <w:sz w:val="22"/>
                <w:szCs w:val="22"/>
              </w:rPr>
            </w:pPr>
            <w:r>
              <w:rPr>
                <w:bCs/>
                <w:sz w:val="22"/>
                <w:szCs w:val="22"/>
              </w:rPr>
              <w:t>LT/1/15/3842/032 – N98</w:t>
            </w:r>
          </w:p>
          <w:p w14:paraId="3398CBA4" w14:textId="77777777" w:rsidR="008F7187" w:rsidRDefault="00207E24">
            <w:pPr>
              <w:rPr>
                <w:bCs/>
                <w:sz w:val="22"/>
                <w:szCs w:val="22"/>
              </w:rPr>
            </w:pPr>
            <w:r>
              <w:rPr>
                <w:bCs/>
                <w:sz w:val="22"/>
                <w:szCs w:val="22"/>
              </w:rPr>
              <w:t>LT/1/15/3842/033 – N100</w:t>
            </w:r>
          </w:p>
          <w:p w14:paraId="07C91E7C" w14:textId="77777777" w:rsidR="008F7187" w:rsidRDefault="00207E24">
            <w:pPr>
              <w:rPr>
                <w:bCs/>
                <w:sz w:val="22"/>
                <w:szCs w:val="22"/>
              </w:rPr>
            </w:pPr>
            <w:r>
              <w:rPr>
                <w:bCs/>
                <w:sz w:val="22"/>
                <w:szCs w:val="22"/>
              </w:rPr>
              <w:t xml:space="preserve">DTPE tablečių </w:t>
            </w:r>
            <w:proofErr w:type="spellStart"/>
            <w:r>
              <w:rPr>
                <w:bCs/>
                <w:sz w:val="22"/>
                <w:szCs w:val="22"/>
              </w:rPr>
              <w:t>talpyklė</w:t>
            </w:r>
            <w:proofErr w:type="spellEnd"/>
            <w:r>
              <w:rPr>
                <w:bCs/>
                <w:sz w:val="22"/>
                <w:szCs w:val="22"/>
              </w:rPr>
              <w:t>:</w:t>
            </w:r>
          </w:p>
          <w:p w14:paraId="49A32E99" w14:textId="77777777" w:rsidR="008F7187" w:rsidRDefault="00207E24">
            <w:pPr>
              <w:rPr>
                <w:rFonts w:eastAsia="Calibri"/>
                <w:sz w:val="22"/>
                <w:szCs w:val="22"/>
              </w:rPr>
            </w:pPr>
            <w:r>
              <w:rPr>
                <w:rFonts w:eastAsia="Calibri"/>
                <w:sz w:val="22"/>
                <w:szCs w:val="22"/>
              </w:rPr>
              <w:t>LT/1/15/3842/047 – N250</w:t>
            </w:r>
          </w:p>
        </w:tc>
        <w:tc>
          <w:tcPr>
            <w:tcW w:w="4531" w:type="dxa"/>
          </w:tcPr>
          <w:p w14:paraId="143F7C3A" w14:textId="77777777" w:rsidR="008F7187" w:rsidRDefault="00207E24">
            <w:pPr>
              <w:widowControl w:val="0"/>
              <w:tabs>
                <w:tab w:val="left" w:pos="567"/>
              </w:tabs>
              <w:rPr>
                <w:rFonts w:eastAsia="Calibri"/>
                <w:sz w:val="22"/>
                <w:szCs w:val="22"/>
                <w:u w:val="single"/>
              </w:rPr>
            </w:pPr>
            <w:r>
              <w:rPr>
                <w:rFonts w:eastAsia="Calibri"/>
                <w:sz w:val="22"/>
                <w:szCs w:val="22"/>
                <w:u w:val="single"/>
              </w:rPr>
              <w:t xml:space="preserve">190 mg </w:t>
            </w:r>
          </w:p>
          <w:p w14:paraId="628D6BF9" w14:textId="77777777" w:rsidR="008F7187" w:rsidRDefault="00207E24">
            <w:pPr>
              <w:widowControl w:val="0"/>
              <w:tabs>
                <w:tab w:val="left" w:pos="567"/>
              </w:tabs>
              <w:rPr>
                <w:rFonts w:eastAsia="Calibri"/>
                <w:sz w:val="22"/>
                <w:szCs w:val="22"/>
                <w:u w:val="single"/>
              </w:rPr>
            </w:pPr>
            <w:r>
              <w:rPr>
                <w:rFonts w:eastAsia="Calibri"/>
                <w:sz w:val="22"/>
                <w:szCs w:val="22"/>
                <w:u w:val="single"/>
              </w:rPr>
              <w:t>Lizdinė plokštelė:</w:t>
            </w:r>
          </w:p>
          <w:p w14:paraId="6674246B" w14:textId="77777777" w:rsidR="008F7187" w:rsidRDefault="00207E24">
            <w:pPr>
              <w:widowControl w:val="0"/>
              <w:tabs>
                <w:tab w:val="left" w:pos="567"/>
              </w:tabs>
              <w:rPr>
                <w:rFonts w:eastAsia="Calibri"/>
                <w:sz w:val="22"/>
                <w:szCs w:val="22"/>
              </w:rPr>
            </w:pPr>
            <w:r>
              <w:rPr>
                <w:rFonts w:eastAsia="Calibri"/>
                <w:sz w:val="22"/>
                <w:szCs w:val="22"/>
              </w:rPr>
              <w:t>LT/1/15/3842/034 – N10</w:t>
            </w:r>
          </w:p>
          <w:p w14:paraId="10A60B78" w14:textId="77777777" w:rsidR="008F7187" w:rsidRDefault="00207E24">
            <w:pPr>
              <w:widowControl w:val="0"/>
              <w:tabs>
                <w:tab w:val="left" w:pos="567"/>
              </w:tabs>
              <w:rPr>
                <w:rFonts w:eastAsia="Calibri"/>
                <w:sz w:val="22"/>
                <w:szCs w:val="22"/>
              </w:rPr>
            </w:pPr>
            <w:r>
              <w:rPr>
                <w:rFonts w:eastAsia="Calibri"/>
                <w:sz w:val="22"/>
                <w:szCs w:val="22"/>
              </w:rPr>
              <w:t>LT/1/15/3842/035 – N14</w:t>
            </w:r>
          </w:p>
          <w:p w14:paraId="4D12B1F7" w14:textId="77777777" w:rsidR="008F7187" w:rsidRDefault="00207E24">
            <w:pPr>
              <w:widowControl w:val="0"/>
              <w:tabs>
                <w:tab w:val="left" w:pos="567"/>
              </w:tabs>
              <w:rPr>
                <w:rFonts w:eastAsia="Calibri"/>
                <w:sz w:val="22"/>
                <w:szCs w:val="22"/>
              </w:rPr>
            </w:pPr>
            <w:r>
              <w:rPr>
                <w:rFonts w:eastAsia="Calibri"/>
                <w:sz w:val="22"/>
                <w:szCs w:val="22"/>
              </w:rPr>
              <w:t>LT/1/15/3842/036 – N28</w:t>
            </w:r>
          </w:p>
          <w:p w14:paraId="6142337C" w14:textId="77777777" w:rsidR="008F7187" w:rsidRDefault="00207E24">
            <w:pPr>
              <w:widowControl w:val="0"/>
              <w:tabs>
                <w:tab w:val="left" w:pos="567"/>
              </w:tabs>
              <w:rPr>
                <w:rFonts w:eastAsia="Calibri"/>
                <w:sz w:val="22"/>
                <w:szCs w:val="22"/>
              </w:rPr>
            </w:pPr>
            <w:r>
              <w:rPr>
                <w:rFonts w:eastAsia="Calibri"/>
                <w:sz w:val="22"/>
                <w:szCs w:val="22"/>
              </w:rPr>
              <w:t>LT/1/15/3842/037 – N30</w:t>
            </w:r>
          </w:p>
          <w:p w14:paraId="43BE0552" w14:textId="77777777" w:rsidR="008F7187" w:rsidRDefault="00207E24">
            <w:pPr>
              <w:widowControl w:val="0"/>
              <w:tabs>
                <w:tab w:val="left" w:pos="567"/>
              </w:tabs>
              <w:rPr>
                <w:rFonts w:eastAsia="Calibri"/>
                <w:sz w:val="22"/>
                <w:szCs w:val="22"/>
              </w:rPr>
            </w:pPr>
            <w:r>
              <w:rPr>
                <w:rFonts w:eastAsia="Calibri"/>
                <w:sz w:val="22"/>
                <w:szCs w:val="22"/>
              </w:rPr>
              <w:t>LT/1/15/3842/038 – N50</w:t>
            </w:r>
          </w:p>
          <w:p w14:paraId="6BDEFC7E" w14:textId="77777777" w:rsidR="008F7187" w:rsidRDefault="00207E24">
            <w:pPr>
              <w:widowControl w:val="0"/>
              <w:tabs>
                <w:tab w:val="left" w:pos="567"/>
              </w:tabs>
              <w:rPr>
                <w:rFonts w:eastAsia="Calibri"/>
                <w:sz w:val="22"/>
                <w:szCs w:val="22"/>
              </w:rPr>
            </w:pPr>
            <w:r>
              <w:rPr>
                <w:rFonts w:eastAsia="Calibri"/>
                <w:sz w:val="22"/>
                <w:szCs w:val="22"/>
              </w:rPr>
              <w:t>LT/1/15/3842/039 –, N56</w:t>
            </w:r>
          </w:p>
          <w:p w14:paraId="64896894" w14:textId="77777777" w:rsidR="008F7187" w:rsidRDefault="00207E24">
            <w:pPr>
              <w:widowControl w:val="0"/>
              <w:tabs>
                <w:tab w:val="left" w:pos="567"/>
              </w:tabs>
              <w:rPr>
                <w:rFonts w:eastAsia="Calibri"/>
                <w:sz w:val="22"/>
                <w:szCs w:val="22"/>
              </w:rPr>
            </w:pPr>
            <w:r>
              <w:rPr>
                <w:rFonts w:eastAsia="Calibri"/>
                <w:sz w:val="22"/>
                <w:szCs w:val="22"/>
              </w:rPr>
              <w:t>LT/1/15/3842/040 – N60</w:t>
            </w:r>
          </w:p>
          <w:p w14:paraId="067DEAE2" w14:textId="77777777" w:rsidR="008F7187" w:rsidRDefault="00207E24">
            <w:pPr>
              <w:widowControl w:val="0"/>
              <w:tabs>
                <w:tab w:val="left" w:pos="567"/>
              </w:tabs>
              <w:rPr>
                <w:rFonts w:eastAsia="Calibri"/>
                <w:sz w:val="22"/>
                <w:szCs w:val="22"/>
              </w:rPr>
            </w:pPr>
            <w:r>
              <w:rPr>
                <w:rFonts w:eastAsia="Calibri"/>
                <w:sz w:val="22"/>
                <w:szCs w:val="22"/>
              </w:rPr>
              <w:t>LT/1/15/3842/041 – N84</w:t>
            </w:r>
          </w:p>
          <w:p w14:paraId="27A88FE8" w14:textId="77777777" w:rsidR="008F7187" w:rsidRDefault="00207E24">
            <w:pPr>
              <w:widowControl w:val="0"/>
              <w:tabs>
                <w:tab w:val="left" w:pos="567"/>
              </w:tabs>
              <w:rPr>
                <w:rFonts w:eastAsia="Calibri"/>
                <w:sz w:val="22"/>
                <w:szCs w:val="22"/>
              </w:rPr>
            </w:pPr>
            <w:r>
              <w:rPr>
                <w:rFonts w:eastAsia="Calibri"/>
                <w:sz w:val="22"/>
                <w:szCs w:val="22"/>
              </w:rPr>
              <w:t>LT/1/15/3842/042 – N90</w:t>
            </w:r>
          </w:p>
          <w:p w14:paraId="08A58CC7" w14:textId="77777777" w:rsidR="008F7187" w:rsidRDefault="00207E24">
            <w:pPr>
              <w:widowControl w:val="0"/>
              <w:tabs>
                <w:tab w:val="left" w:pos="567"/>
              </w:tabs>
              <w:rPr>
                <w:rFonts w:eastAsia="Calibri"/>
                <w:sz w:val="22"/>
                <w:szCs w:val="22"/>
              </w:rPr>
            </w:pPr>
            <w:r>
              <w:rPr>
                <w:rFonts w:eastAsia="Calibri"/>
                <w:sz w:val="22"/>
                <w:szCs w:val="22"/>
              </w:rPr>
              <w:t>LT/1/15/3842/043 – N98</w:t>
            </w:r>
          </w:p>
          <w:p w14:paraId="52166B6F" w14:textId="77777777" w:rsidR="008F7187" w:rsidRDefault="00207E24">
            <w:pPr>
              <w:widowControl w:val="0"/>
              <w:tabs>
                <w:tab w:val="left" w:pos="567"/>
              </w:tabs>
              <w:rPr>
                <w:rFonts w:eastAsia="Calibri"/>
                <w:sz w:val="22"/>
                <w:szCs w:val="22"/>
              </w:rPr>
            </w:pPr>
            <w:r>
              <w:rPr>
                <w:rFonts w:eastAsia="Calibri"/>
                <w:sz w:val="22"/>
                <w:szCs w:val="22"/>
              </w:rPr>
              <w:t>LT/1/15/3842/044 – N100</w:t>
            </w:r>
          </w:p>
          <w:p w14:paraId="4124638E" w14:textId="77777777" w:rsidR="008F7187" w:rsidRDefault="00207E24">
            <w:pPr>
              <w:widowControl w:val="0"/>
              <w:tabs>
                <w:tab w:val="left" w:pos="567"/>
              </w:tabs>
              <w:rPr>
                <w:rFonts w:eastAsia="Calibri"/>
                <w:sz w:val="22"/>
                <w:szCs w:val="22"/>
              </w:rPr>
            </w:pPr>
            <w:r>
              <w:rPr>
                <w:rFonts w:eastAsia="Calibri"/>
                <w:sz w:val="22"/>
                <w:szCs w:val="22"/>
              </w:rPr>
              <w:t xml:space="preserve">DTPE tablečių </w:t>
            </w:r>
            <w:proofErr w:type="spellStart"/>
            <w:r>
              <w:rPr>
                <w:rFonts w:eastAsia="Calibri"/>
                <w:sz w:val="22"/>
                <w:szCs w:val="22"/>
              </w:rPr>
              <w:t>talpyklė</w:t>
            </w:r>
            <w:proofErr w:type="spellEnd"/>
            <w:r>
              <w:rPr>
                <w:rFonts w:eastAsia="Calibri"/>
                <w:sz w:val="22"/>
                <w:szCs w:val="22"/>
              </w:rPr>
              <w:t>:</w:t>
            </w:r>
          </w:p>
          <w:p w14:paraId="2C0C1D72" w14:textId="77777777" w:rsidR="008F7187" w:rsidRDefault="00207E24">
            <w:pPr>
              <w:widowControl w:val="0"/>
              <w:tabs>
                <w:tab w:val="left" w:pos="567"/>
              </w:tabs>
              <w:rPr>
                <w:rFonts w:eastAsia="Calibri"/>
                <w:sz w:val="22"/>
                <w:szCs w:val="22"/>
              </w:rPr>
            </w:pPr>
            <w:r>
              <w:rPr>
                <w:rFonts w:eastAsia="Calibri"/>
                <w:sz w:val="22"/>
                <w:szCs w:val="22"/>
              </w:rPr>
              <w:t>LT/1/15/3842/048 – N100</w:t>
            </w:r>
          </w:p>
        </w:tc>
      </w:tr>
    </w:tbl>
    <w:p w14:paraId="101CEA2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04EDB5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C407869"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9.</w:t>
      </w:r>
      <w:r>
        <w:rPr>
          <w:rFonts w:ascii="Times New Roman" w:eastAsia="Calibri" w:hAnsi="Times New Roman" w:cs="Times New Roman"/>
          <w:b/>
          <w:lang w:eastAsia="lt-LT"/>
        </w:rPr>
        <w:tab/>
        <w:t>REGISTRAVIMO / PERREGISTRAVIMO DATA</w:t>
      </w:r>
    </w:p>
    <w:p w14:paraId="405820A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FE9453E" w14:textId="77777777" w:rsidR="008F7187" w:rsidRDefault="00207E24">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Registravimo data 2015 m. lapkričio 26 d.</w:t>
      </w:r>
    </w:p>
    <w:p w14:paraId="0312133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Paskutinio perregistravimo data 2020 m. rugpjūčio 6 d.</w:t>
      </w:r>
    </w:p>
    <w:p w14:paraId="67773D6D"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47C7DC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6F128F6" w14:textId="77777777" w:rsidR="008F7187" w:rsidRDefault="00207E24">
      <w:pPr>
        <w:widowControl w:val="0"/>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b/>
          <w:lang w:eastAsia="lt-LT"/>
        </w:rPr>
        <w:tab/>
        <w:t>TEKSTO PERŽIŪROS DATA</w:t>
      </w:r>
    </w:p>
    <w:p w14:paraId="3CBD22A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EE77733" w14:textId="055C5665"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2026 m. vasario 26 d.</w:t>
      </w:r>
    </w:p>
    <w:p w14:paraId="50D4B625" w14:textId="77777777" w:rsidR="008F7187" w:rsidRDefault="008F7187">
      <w:pPr>
        <w:widowControl w:val="0"/>
        <w:tabs>
          <w:tab w:val="left" w:pos="567"/>
        </w:tabs>
        <w:spacing w:after="0" w:line="240" w:lineRule="auto"/>
        <w:rPr>
          <w:rFonts w:ascii="Times New Roman" w:eastAsia="Times New Roman" w:hAnsi="Times New Roman" w:cs="Times New Roman"/>
          <w:lang w:eastAsia="sl-SI"/>
        </w:rPr>
      </w:pPr>
    </w:p>
    <w:p w14:paraId="0B5C826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702B46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DCED1B8" w14:textId="517ABA5A"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0" w:history="1">
        <w:r>
          <w:rPr>
            <w:rFonts w:ascii="Times New Roman" w:eastAsia="Calibri" w:hAnsi="Times New Roman" w:cs="Times New Roman"/>
            <w:color w:val="0000FF"/>
            <w:u w:val="single"/>
            <w:lang w:eastAsia="lt-LT"/>
          </w:rPr>
          <w:t>http://www.vvkt.lt</w:t>
        </w:r>
      </w:hyperlink>
      <w:r>
        <w:rPr>
          <w:rFonts w:ascii="Times New Roman" w:eastAsia="Calibri" w:hAnsi="Times New Roman" w:cs="Times New Roman"/>
          <w:lang w:eastAsia="lt-LT"/>
        </w:rPr>
        <w:t xml:space="preserve"> </w:t>
      </w:r>
      <w:r>
        <w:rPr>
          <w:rFonts w:ascii="Times New Roman" w:eastAsia="Calibri" w:hAnsi="Times New Roman" w:cs="Times New Roman"/>
          <w:lang w:eastAsia="lt-LT"/>
        </w:rPr>
        <w:br w:type="page"/>
      </w:r>
    </w:p>
    <w:p w14:paraId="425049A6"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1D263BED"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ED5A5AC"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541A8A0"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2EEE69C"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211920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71C594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59A133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2E0330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E1315D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D38F79F"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D8082E6"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62AA03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C518F7C"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FFA6DB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5503EB5"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28259D4"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BCFD1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6457A7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278531D"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D19739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4749C49"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089C5EFC"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71F4A171" w14:textId="77777777" w:rsidR="008F7187" w:rsidRDefault="00207E24">
      <w:pPr>
        <w:widowControl w:val="0"/>
        <w:tabs>
          <w:tab w:val="left" w:pos="567"/>
        </w:tabs>
        <w:spacing w:after="0" w:line="240" w:lineRule="auto"/>
        <w:jc w:val="center"/>
        <w:rPr>
          <w:rFonts w:ascii="Times New Roman" w:eastAsia="Calibri" w:hAnsi="Times New Roman" w:cs="Times New Roman"/>
          <w:b/>
          <w:lang w:eastAsia="lt-LT"/>
        </w:rPr>
      </w:pPr>
      <w:bookmarkStart w:id="1" w:name="_Toc129243253"/>
      <w:bookmarkStart w:id="2" w:name="_Toc129243128"/>
      <w:r>
        <w:rPr>
          <w:rFonts w:ascii="Times New Roman" w:eastAsia="Calibri" w:hAnsi="Times New Roman" w:cs="Times New Roman"/>
          <w:b/>
          <w:lang w:eastAsia="lt-LT"/>
        </w:rPr>
        <w:t>II PRIEDAS</w:t>
      </w:r>
      <w:bookmarkEnd w:id="1"/>
      <w:bookmarkEnd w:id="2"/>
    </w:p>
    <w:p w14:paraId="50E25938" w14:textId="77777777" w:rsidR="008F7187" w:rsidRDefault="008F7187">
      <w:pPr>
        <w:widowControl w:val="0"/>
        <w:tabs>
          <w:tab w:val="left" w:pos="567"/>
        </w:tabs>
        <w:spacing w:after="0" w:line="240" w:lineRule="auto"/>
        <w:jc w:val="center"/>
        <w:rPr>
          <w:rFonts w:ascii="Times New Roman" w:eastAsia="Calibri" w:hAnsi="Times New Roman" w:cs="Times New Roman"/>
          <w:b/>
          <w:lang w:eastAsia="lt-LT"/>
        </w:rPr>
      </w:pPr>
    </w:p>
    <w:p w14:paraId="1685AC36" w14:textId="77777777" w:rsidR="008F7187" w:rsidRDefault="00207E24">
      <w:pPr>
        <w:widowControl w:val="0"/>
        <w:tabs>
          <w:tab w:val="left" w:pos="567"/>
        </w:tabs>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REGISTRACIJOS SĄLYGOS</w:t>
      </w:r>
    </w:p>
    <w:p w14:paraId="212C588E" w14:textId="77777777" w:rsidR="008F7187" w:rsidRDefault="008F7187">
      <w:pPr>
        <w:widowControl w:val="0"/>
        <w:tabs>
          <w:tab w:val="left" w:pos="567"/>
        </w:tabs>
        <w:spacing w:after="0" w:line="240" w:lineRule="auto"/>
        <w:ind w:left="1620" w:hanging="540"/>
        <w:rPr>
          <w:rFonts w:ascii="Times New Roman" w:eastAsia="Calibri" w:hAnsi="Times New Roman" w:cs="Times New Roman"/>
          <w:b/>
          <w:lang w:eastAsia="lt-LT"/>
        </w:rPr>
      </w:pPr>
    </w:p>
    <w:p w14:paraId="3D4DF742" w14:textId="77777777" w:rsidR="008F7187" w:rsidRDefault="00207E24">
      <w:pPr>
        <w:widowControl w:val="0"/>
        <w:tabs>
          <w:tab w:val="left" w:pos="567"/>
        </w:tabs>
        <w:spacing w:after="0" w:line="240" w:lineRule="auto"/>
        <w:ind w:left="1620" w:hanging="540"/>
        <w:rPr>
          <w:rFonts w:ascii="Times New Roman" w:eastAsia="Calibri" w:hAnsi="Times New Roman" w:cs="Times New Roman"/>
          <w:b/>
          <w:highlight w:val="yellow"/>
          <w:lang w:eastAsia="lt-LT"/>
        </w:rPr>
      </w:pPr>
      <w:r>
        <w:rPr>
          <w:rFonts w:ascii="Times New Roman" w:eastAsia="Calibri" w:hAnsi="Times New Roman" w:cs="Times New Roman"/>
          <w:b/>
          <w:lang w:eastAsia="lt-LT"/>
        </w:rPr>
        <w:t>A.</w:t>
      </w:r>
      <w:r>
        <w:rPr>
          <w:rFonts w:ascii="Times New Roman" w:eastAsia="Calibri" w:hAnsi="Times New Roman" w:cs="Times New Roman"/>
          <w:b/>
          <w:lang w:eastAsia="lt-LT"/>
        </w:rPr>
        <w:tab/>
        <w:t>GAMINTOJAS (-AI), ATSAKINGAS (-I) UŽ SERIJŲ IŠLEIDIMĄ</w:t>
      </w:r>
    </w:p>
    <w:p w14:paraId="7313773D" w14:textId="77777777" w:rsidR="008F7187" w:rsidRDefault="008F7187">
      <w:pPr>
        <w:widowControl w:val="0"/>
        <w:tabs>
          <w:tab w:val="left" w:pos="567"/>
        </w:tabs>
        <w:spacing w:after="0" w:line="240" w:lineRule="auto"/>
        <w:ind w:left="1620" w:hanging="540"/>
        <w:rPr>
          <w:rFonts w:ascii="Times New Roman" w:eastAsia="Calibri" w:hAnsi="Times New Roman" w:cs="Times New Roman"/>
          <w:b/>
          <w:highlight w:val="yellow"/>
          <w:lang w:eastAsia="lt-LT"/>
        </w:rPr>
      </w:pPr>
    </w:p>
    <w:p w14:paraId="4CD25E50" w14:textId="77777777" w:rsidR="008F7187" w:rsidRDefault="00207E24">
      <w:pPr>
        <w:widowControl w:val="0"/>
        <w:tabs>
          <w:tab w:val="left" w:pos="567"/>
        </w:tabs>
        <w:spacing w:after="0" w:line="240" w:lineRule="auto"/>
        <w:ind w:left="1620" w:hanging="540"/>
        <w:rPr>
          <w:rFonts w:ascii="Times New Roman" w:eastAsia="Calibri" w:hAnsi="Times New Roman" w:cs="Times New Roman"/>
          <w:b/>
          <w:lang w:eastAsia="lt-LT"/>
        </w:rPr>
      </w:pPr>
      <w:r>
        <w:rPr>
          <w:rFonts w:ascii="Times New Roman" w:eastAsia="Calibri" w:hAnsi="Times New Roman" w:cs="Times New Roman"/>
          <w:b/>
          <w:lang w:eastAsia="lt-LT"/>
        </w:rPr>
        <w:t>B.</w:t>
      </w:r>
      <w:r>
        <w:rPr>
          <w:rFonts w:ascii="Times New Roman" w:eastAsia="Calibri" w:hAnsi="Times New Roman" w:cs="Times New Roman"/>
          <w:b/>
          <w:lang w:eastAsia="lt-LT"/>
        </w:rPr>
        <w:tab/>
        <w:t>TIEKIMO IR VARTOJIMO SĄLYGOS AR APRIBOJIMAI</w:t>
      </w:r>
    </w:p>
    <w:p w14:paraId="3D790658"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lang w:eastAsia="lt-LT"/>
        </w:rPr>
        <w:br w:type="page"/>
      </w:r>
      <w:r>
        <w:rPr>
          <w:rFonts w:ascii="Times New Roman" w:eastAsia="Calibri" w:hAnsi="Times New Roman" w:cs="Times New Roman"/>
          <w:b/>
          <w:lang w:eastAsia="lt-LT"/>
        </w:rPr>
        <w:lastRenderedPageBreak/>
        <w:t>A.</w:t>
      </w:r>
      <w:r>
        <w:rPr>
          <w:rFonts w:ascii="Times New Roman" w:eastAsia="Calibri" w:hAnsi="Times New Roman" w:cs="Times New Roman"/>
          <w:b/>
          <w:lang w:eastAsia="lt-LT"/>
        </w:rPr>
        <w:tab/>
        <w:t>GAMINTOJAS (-AI), ATSAKINGAS (-I) UŽ SERIJŲ IŠLEIDIMĄ</w:t>
      </w:r>
    </w:p>
    <w:p w14:paraId="66F52B4B" w14:textId="77777777" w:rsidR="008F7187" w:rsidRDefault="008F7187">
      <w:pPr>
        <w:widowControl w:val="0"/>
        <w:tabs>
          <w:tab w:val="left" w:pos="567"/>
        </w:tabs>
        <w:spacing w:after="0" w:line="240" w:lineRule="auto"/>
        <w:rPr>
          <w:rFonts w:ascii="Times New Roman" w:eastAsia="Calibri" w:hAnsi="Times New Roman" w:cs="Times New Roman"/>
          <w:highlight w:val="yellow"/>
          <w:lang w:eastAsia="lt-LT"/>
        </w:rPr>
      </w:pPr>
    </w:p>
    <w:p w14:paraId="668AC777" w14:textId="77777777" w:rsidR="008F7187" w:rsidRDefault="00207E24">
      <w:pPr>
        <w:widowControl w:val="0"/>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Gamintojo (-ų), atsakingo (-ų) už serijų išleidimą, pavadinimas (-ai) ir adresas (-ai)</w:t>
      </w:r>
    </w:p>
    <w:p w14:paraId="75131DA8" w14:textId="77777777" w:rsidR="008F7187" w:rsidRDefault="008F7187">
      <w:pPr>
        <w:widowControl w:val="0"/>
        <w:tabs>
          <w:tab w:val="left" w:pos="567"/>
        </w:tabs>
        <w:spacing w:after="0" w:line="240" w:lineRule="auto"/>
        <w:rPr>
          <w:rFonts w:ascii="Times New Roman" w:eastAsia="Calibri" w:hAnsi="Times New Roman" w:cs="Times New Roman"/>
          <w:u w:val="single"/>
          <w:lang w:eastAsia="lt-LT"/>
        </w:rPr>
      </w:pPr>
    </w:p>
    <w:p w14:paraId="7965B8C7"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KRKA,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4E6EA925"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065BDE37"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0D689B6E"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011F8E53" w14:textId="77777777" w:rsidR="008F7187" w:rsidRDefault="008F7187">
      <w:pPr>
        <w:widowControl w:val="0"/>
        <w:tabs>
          <w:tab w:val="left" w:pos="567"/>
        </w:tabs>
        <w:spacing w:after="0" w:line="240" w:lineRule="auto"/>
        <w:rPr>
          <w:rFonts w:ascii="Times New Roman" w:eastAsia="Times New Roman" w:hAnsi="Times New Roman" w:cs="Times New Roman"/>
          <w:bCs/>
          <w:snapToGrid w:val="0"/>
        </w:rPr>
      </w:pPr>
    </w:p>
    <w:p w14:paraId="32A3C4F2"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arba</w:t>
      </w:r>
    </w:p>
    <w:p w14:paraId="4FC733A2" w14:textId="77777777" w:rsidR="008F7187" w:rsidRDefault="008F7187">
      <w:pPr>
        <w:widowControl w:val="0"/>
        <w:tabs>
          <w:tab w:val="left" w:pos="567"/>
        </w:tabs>
        <w:spacing w:after="0" w:line="240" w:lineRule="auto"/>
        <w:rPr>
          <w:rFonts w:ascii="Times New Roman" w:eastAsia="Times New Roman" w:hAnsi="Times New Roman" w:cs="Times New Roman"/>
          <w:bCs/>
          <w:snapToGrid w:val="0"/>
        </w:rPr>
      </w:pPr>
    </w:p>
    <w:p w14:paraId="2814AA47"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TAD Pharma GmbH</w:t>
      </w:r>
    </w:p>
    <w:p w14:paraId="3BD52E79"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Heinz-Lohmann-Stra</w:t>
      </w:r>
      <w:proofErr w:type="spellEnd"/>
      <w:r>
        <w:rPr>
          <w:rFonts w:ascii="Times New Roman" w:eastAsia="Times New Roman" w:hAnsi="Times New Roman" w:cs="Times New Roman"/>
          <w:bCs/>
          <w:snapToGrid w:val="0"/>
        </w:rPr>
        <w:t>βe 5</w:t>
      </w:r>
    </w:p>
    <w:p w14:paraId="7C64B923"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27472 </w:t>
      </w:r>
      <w:proofErr w:type="spellStart"/>
      <w:r>
        <w:rPr>
          <w:rFonts w:ascii="Times New Roman" w:eastAsia="Times New Roman" w:hAnsi="Times New Roman" w:cs="Times New Roman"/>
          <w:bCs/>
          <w:snapToGrid w:val="0"/>
        </w:rPr>
        <w:t>Cuxhaven</w:t>
      </w:r>
      <w:proofErr w:type="spellEnd"/>
    </w:p>
    <w:p w14:paraId="3F1F641C"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Vokietija</w:t>
      </w:r>
    </w:p>
    <w:p w14:paraId="32504B5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D66C87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Su pakuote pateikiamame lapelyje nurodomas gamintojo, atsakingo už konkrečios serijos išleidimą, pavadinimas ir adresas</w:t>
      </w:r>
    </w:p>
    <w:p w14:paraId="7B24FC6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4F3FBB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F0BB44E"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bookmarkStart w:id="3" w:name="_Toc129243254"/>
      <w:bookmarkStart w:id="4" w:name="_Toc129243129"/>
      <w:r>
        <w:rPr>
          <w:rFonts w:ascii="Times New Roman" w:eastAsia="Calibri" w:hAnsi="Times New Roman" w:cs="Times New Roman"/>
          <w:b/>
          <w:lang w:eastAsia="lt-LT"/>
        </w:rPr>
        <w:t>B.</w:t>
      </w:r>
      <w:r>
        <w:rPr>
          <w:rFonts w:ascii="Times New Roman" w:eastAsia="Calibri" w:hAnsi="Times New Roman" w:cs="Times New Roman"/>
          <w:b/>
          <w:lang w:eastAsia="lt-LT"/>
        </w:rPr>
        <w:tab/>
      </w:r>
      <w:bookmarkEnd w:id="3"/>
      <w:bookmarkEnd w:id="4"/>
      <w:r>
        <w:rPr>
          <w:rFonts w:ascii="Times New Roman" w:eastAsia="Calibri" w:hAnsi="Times New Roman" w:cs="Times New Roman"/>
          <w:b/>
          <w:lang w:eastAsia="lt-LT"/>
        </w:rPr>
        <w:t>TIEKIMO IR VARTOJIMO SĄLYGOS AR APRIBOJIMAI</w:t>
      </w:r>
    </w:p>
    <w:p w14:paraId="6F10E99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6DEADE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Receptinis vaistinis preparatas.</w:t>
      </w:r>
    </w:p>
    <w:p w14:paraId="57C28BF3" w14:textId="77777777" w:rsidR="008F7187" w:rsidRDefault="008F7187">
      <w:pPr>
        <w:widowControl w:val="0"/>
        <w:tabs>
          <w:tab w:val="left" w:pos="567"/>
        </w:tabs>
        <w:spacing w:after="0" w:line="240" w:lineRule="auto"/>
        <w:rPr>
          <w:rFonts w:ascii="Times New Roman" w:eastAsia="Calibri" w:hAnsi="Times New Roman" w:cs="Times New Roman"/>
          <w:highlight w:val="yellow"/>
          <w:lang w:eastAsia="lt-LT"/>
        </w:rPr>
      </w:pPr>
    </w:p>
    <w:p w14:paraId="5D7FCE0E" w14:textId="77777777" w:rsidR="008F7187" w:rsidRDefault="00207E24">
      <w:pPr>
        <w:widowControl w:val="0"/>
        <w:tabs>
          <w:tab w:val="left" w:pos="567"/>
        </w:tabs>
        <w:spacing w:after="0" w:line="240" w:lineRule="auto"/>
        <w:jc w:val="center"/>
        <w:outlineLvl w:val="0"/>
        <w:rPr>
          <w:rFonts w:ascii="Times New Roman" w:eastAsia="Calibri" w:hAnsi="Times New Roman" w:cs="Times New Roman"/>
          <w:b/>
          <w:kern w:val="28"/>
          <w:lang w:eastAsia="lt-LT"/>
        </w:rPr>
      </w:pPr>
      <w:r>
        <w:rPr>
          <w:rFonts w:ascii="Times New Roman" w:eastAsia="Calibri" w:hAnsi="Times New Roman" w:cs="Times New Roman"/>
          <w:b/>
          <w:kern w:val="28"/>
          <w:lang w:eastAsia="lt-LT"/>
        </w:rPr>
        <w:br w:type="page"/>
      </w:r>
    </w:p>
    <w:p w14:paraId="0B10D4B1"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FBC4978"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55B38C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79E8010"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6A3C81E"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4410CB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E920FA4"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46ED8C6"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7F07BD"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588F0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774410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1EEC36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FCBA39C"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25052F0"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E8AB507"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A4FA056"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C6F86F"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B357118"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C409D7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5E54F2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91B1157"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E7525F2" w14:textId="77777777" w:rsidR="008F7187" w:rsidRDefault="008F7187">
      <w:pPr>
        <w:widowControl w:val="0"/>
        <w:tabs>
          <w:tab w:val="left" w:pos="567"/>
        </w:tabs>
        <w:spacing w:after="0" w:line="240" w:lineRule="auto"/>
        <w:outlineLvl w:val="0"/>
        <w:rPr>
          <w:rFonts w:ascii="Times New Roman" w:eastAsia="Calibri" w:hAnsi="Times New Roman" w:cs="Times New Roman"/>
          <w:b/>
          <w:kern w:val="28"/>
          <w:lang w:eastAsia="lt-LT"/>
        </w:rPr>
      </w:pPr>
    </w:p>
    <w:p w14:paraId="6F3DB1F8" w14:textId="77777777" w:rsidR="008F7187" w:rsidRDefault="008F7187">
      <w:pPr>
        <w:widowControl w:val="0"/>
        <w:tabs>
          <w:tab w:val="left" w:pos="567"/>
        </w:tabs>
        <w:spacing w:after="0" w:line="240" w:lineRule="auto"/>
        <w:outlineLvl w:val="0"/>
        <w:rPr>
          <w:rFonts w:ascii="Times New Roman" w:eastAsia="Calibri" w:hAnsi="Times New Roman" w:cs="Times New Roman"/>
          <w:b/>
          <w:kern w:val="28"/>
          <w:lang w:eastAsia="lt-LT"/>
        </w:rPr>
      </w:pPr>
    </w:p>
    <w:p w14:paraId="2CE15714" w14:textId="77777777" w:rsidR="008F7187" w:rsidRDefault="00207E24">
      <w:pPr>
        <w:widowControl w:val="0"/>
        <w:tabs>
          <w:tab w:val="left" w:pos="567"/>
        </w:tabs>
        <w:spacing w:after="0" w:line="240" w:lineRule="auto"/>
        <w:jc w:val="center"/>
        <w:outlineLvl w:val="0"/>
        <w:rPr>
          <w:rFonts w:ascii="Times New Roman" w:eastAsia="Calibri" w:hAnsi="Times New Roman" w:cs="Times New Roman"/>
          <w:b/>
          <w:kern w:val="28"/>
          <w:lang w:eastAsia="lt-LT"/>
        </w:rPr>
      </w:pPr>
      <w:r>
        <w:rPr>
          <w:rFonts w:ascii="Times New Roman" w:eastAsia="Calibri" w:hAnsi="Times New Roman" w:cs="Times New Roman"/>
          <w:b/>
          <w:kern w:val="28"/>
          <w:lang w:eastAsia="lt-LT"/>
        </w:rPr>
        <w:t>III PRIEDAS</w:t>
      </w:r>
    </w:p>
    <w:p w14:paraId="5BD667F7"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B5F566E" w14:textId="77777777" w:rsidR="008F7187" w:rsidRDefault="00207E24">
      <w:pPr>
        <w:widowControl w:val="0"/>
        <w:tabs>
          <w:tab w:val="left" w:pos="567"/>
        </w:tabs>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ŽENKLINIMAS IR PAKUOTĖS LAPELIS</w:t>
      </w:r>
    </w:p>
    <w:p w14:paraId="2383A2CA" w14:textId="77777777" w:rsidR="008F7187" w:rsidRDefault="00207E24">
      <w:pPr>
        <w:widowControl w:val="0"/>
        <w:tabs>
          <w:tab w:val="left" w:pos="567"/>
        </w:tabs>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br w:type="page"/>
      </w:r>
    </w:p>
    <w:p w14:paraId="0C08D748"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A37ABF7"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4CCEF28"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4FFB5DC"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70F09B13"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97A2628"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3E16A8EB"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065B17CA"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6FAC60BE"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3085A5A"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327EF5F4"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BAE6184"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7BDFD08D"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450BBFD"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3848C209"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A48A70A"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303D0752"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304EA2B7"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3C51CB9"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BEBC1A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E719C82"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78DE378"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95C4DEE"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5268D68" w14:textId="77777777" w:rsidR="008F7187" w:rsidRDefault="00207E24">
      <w:pPr>
        <w:widowControl w:val="0"/>
        <w:tabs>
          <w:tab w:val="left" w:pos="567"/>
        </w:tabs>
        <w:spacing w:after="0" w:line="240" w:lineRule="auto"/>
        <w:jc w:val="center"/>
        <w:outlineLvl w:val="0"/>
        <w:rPr>
          <w:rFonts w:ascii="Times New Roman" w:eastAsia="Calibri" w:hAnsi="Times New Roman" w:cs="Times New Roman"/>
          <w:b/>
          <w:kern w:val="28"/>
          <w:lang w:eastAsia="lt-LT"/>
        </w:rPr>
      </w:pPr>
      <w:r>
        <w:rPr>
          <w:rFonts w:ascii="Times New Roman" w:eastAsia="Calibri" w:hAnsi="Times New Roman" w:cs="Times New Roman"/>
          <w:b/>
          <w:kern w:val="28"/>
          <w:lang w:eastAsia="lt-LT"/>
        </w:rPr>
        <w:t>A. ŽENKLINIMAS</w:t>
      </w:r>
    </w:p>
    <w:p w14:paraId="130BC8FE"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br w:type="page"/>
      </w:r>
      <w:r>
        <w:rPr>
          <w:rFonts w:ascii="Times New Roman" w:eastAsia="Calibri" w:hAnsi="Times New Roman" w:cs="Times New Roman"/>
          <w:b/>
          <w:caps/>
          <w:lang w:eastAsia="lt-LT"/>
        </w:rPr>
        <w:lastRenderedPageBreak/>
        <w:t xml:space="preserve">iNformacija ant </w:t>
      </w:r>
      <w:r>
        <w:rPr>
          <w:rFonts w:ascii="Times New Roman" w:eastAsia="Calibri" w:hAnsi="Times New Roman" w:cs="Times New Roman"/>
          <w:b/>
          <w:lang w:eastAsia="lt-LT"/>
        </w:rPr>
        <w:t>IŠORINĖS</w:t>
      </w:r>
      <w:r>
        <w:rPr>
          <w:rFonts w:ascii="Times New Roman" w:eastAsia="Calibri" w:hAnsi="Times New Roman" w:cs="Times New Roman"/>
          <w:lang w:eastAsia="lt-LT"/>
        </w:rPr>
        <w:t xml:space="preserve"> </w:t>
      </w:r>
      <w:r>
        <w:rPr>
          <w:rFonts w:ascii="Times New Roman" w:eastAsia="Calibri" w:hAnsi="Times New Roman" w:cs="Times New Roman"/>
          <w:b/>
          <w:caps/>
          <w:lang w:eastAsia="lt-LT"/>
        </w:rPr>
        <w:t>pakuotės</w:t>
      </w:r>
    </w:p>
    <w:p w14:paraId="462A7591" w14:textId="77777777" w:rsidR="008F7187" w:rsidRDefault="008F71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lang w:eastAsia="lt-LT"/>
        </w:rPr>
      </w:pPr>
    </w:p>
    <w:p w14:paraId="65ED057A"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eastAsia="lt-LT"/>
        </w:rPr>
      </w:pPr>
      <w:r>
        <w:rPr>
          <w:rFonts w:ascii="Times New Roman" w:eastAsia="Calibri" w:hAnsi="Times New Roman" w:cs="Times New Roman"/>
          <w:b/>
          <w:caps/>
          <w:lang w:eastAsia="lt-LT"/>
        </w:rPr>
        <w:t xml:space="preserve">KARTONO DĖŽUTĖ </w:t>
      </w:r>
      <w:r>
        <w:rPr>
          <w:rFonts w:ascii="Times New Roman" w:hAnsi="Times New Roman" w:cs="Times New Roman"/>
          <w:b/>
          <w:noProof/>
        </w:rPr>
        <w:t xml:space="preserve">lizdinei </w:t>
      </w:r>
      <w:r w:rsidRPr="0080444E">
        <w:rPr>
          <w:rFonts w:ascii="Times New Roman" w:hAnsi="Times New Roman"/>
          <w:b/>
        </w:rPr>
        <w:t>plokštelei</w:t>
      </w:r>
    </w:p>
    <w:p w14:paraId="50F8164D"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caps/>
          <w:lang w:eastAsia="lt-LT"/>
        </w:rPr>
        <w:t xml:space="preserve">kartono dėžutė DTPE </w:t>
      </w:r>
      <w:proofErr w:type="spellStart"/>
      <w:r>
        <w:rPr>
          <w:rFonts w:ascii="Times New Roman" w:eastAsia="Calibri" w:hAnsi="Times New Roman" w:cs="Times New Roman"/>
          <w:b/>
          <w:lang w:eastAsia="lt-LT"/>
        </w:rPr>
        <w:t>talpyklei</w:t>
      </w:r>
      <w:proofErr w:type="spellEnd"/>
    </w:p>
    <w:p w14:paraId="587C60E9"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69EBBCA"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296F281"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w:t>
      </w:r>
      <w:r>
        <w:rPr>
          <w:rFonts w:ascii="Times New Roman" w:eastAsia="Calibri" w:hAnsi="Times New Roman" w:cs="Times New Roman"/>
          <w:b/>
          <w:caps/>
          <w:lang w:eastAsia="lt-LT"/>
        </w:rPr>
        <w:tab/>
        <w:t>vaistinio preparato pavadinimas</w:t>
      </w:r>
    </w:p>
    <w:p w14:paraId="73E1E23A"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BB0C116"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 mg </w:t>
      </w:r>
      <w:r>
        <w:rPr>
          <w:rFonts w:ascii="Times New Roman" w:eastAsia="Calibri" w:hAnsi="Times New Roman" w:cs="Times New Roman"/>
          <w:lang w:eastAsia="lt-LT"/>
        </w:rPr>
        <w:t>pailginto atpalaidavimo tabletės</w:t>
      </w:r>
    </w:p>
    <w:p w14:paraId="06EC36B2"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47,5 mg </w:t>
      </w:r>
      <w:r>
        <w:rPr>
          <w:rFonts w:ascii="Times New Roman" w:eastAsia="Calibri" w:hAnsi="Times New Roman" w:cs="Times New Roman"/>
          <w:highlight w:val="lightGray"/>
          <w:lang w:eastAsia="lt-LT"/>
        </w:rPr>
        <w:t>pailginto atpalaidavimo tabletės</w:t>
      </w:r>
    </w:p>
    <w:p w14:paraId="2EFB0C01"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95 mg </w:t>
      </w:r>
      <w:r>
        <w:rPr>
          <w:rFonts w:ascii="Times New Roman" w:eastAsia="Calibri" w:hAnsi="Times New Roman" w:cs="Times New Roman"/>
          <w:highlight w:val="lightGray"/>
          <w:lang w:eastAsia="lt-LT"/>
        </w:rPr>
        <w:t>pailginto atpalaidavimo tabletės</w:t>
      </w:r>
    </w:p>
    <w:p w14:paraId="700844D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190 mg </w:t>
      </w:r>
      <w:r>
        <w:rPr>
          <w:rFonts w:ascii="Times New Roman" w:eastAsia="Calibri" w:hAnsi="Times New Roman" w:cs="Times New Roman"/>
          <w:highlight w:val="lightGray"/>
          <w:lang w:eastAsia="lt-LT"/>
        </w:rPr>
        <w:t>pailginto atpalaidavimo tabletės</w:t>
      </w:r>
    </w:p>
    <w:p w14:paraId="084530E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17247F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succinas</w:t>
      </w:r>
      <w:proofErr w:type="spellEnd"/>
    </w:p>
    <w:p w14:paraId="783FA917"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D46D9CE"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621E96D1"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2.</w:t>
      </w:r>
      <w:r>
        <w:rPr>
          <w:rFonts w:ascii="Times New Roman" w:eastAsia="Calibri" w:hAnsi="Times New Roman" w:cs="Times New Roman"/>
          <w:b/>
          <w:caps/>
          <w:lang w:eastAsia="lt-LT"/>
        </w:rPr>
        <w:tab/>
        <w:t>VEIKLIOJI (-IOS) MEDŽIAGA (-OS) IR JOS (-Ų) KIEKIS (-IAI)</w:t>
      </w:r>
    </w:p>
    <w:p w14:paraId="4A8CA7BE"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110BF95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136A60B8" w14:textId="77777777" w:rsidR="008F7187" w:rsidRDefault="00207E24">
      <w:pPr>
        <w:widowControl w:val="0"/>
        <w:tabs>
          <w:tab w:val="left" w:pos="567"/>
        </w:tabs>
        <w:spacing w:after="0" w:line="240" w:lineRule="auto"/>
        <w:rPr>
          <w:rFonts w:ascii="Times New Roman" w:eastAsia="Calibri" w:hAnsi="Times New Roman" w:cs="Times New Roman"/>
          <w:highlight w:val="lightGray"/>
          <w:lang w:eastAsia="lt-LT"/>
        </w:rPr>
      </w:pPr>
      <w:r>
        <w:rPr>
          <w:rFonts w:ascii="Times New Roman" w:eastAsia="Calibri" w:hAnsi="Times New Roman" w:cs="Times New Roman"/>
          <w:highlight w:val="lightGray"/>
          <w:lang w:eastAsia="lt-LT"/>
        </w:rPr>
        <w:t xml:space="preserve">Kiekvienoje pailginto atpalaidavimo tabletėje yra 47,5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sukcinato</w:t>
      </w:r>
      <w:proofErr w:type="spellEnd"/>
      <w:r>
        <w:rPr>
          <w:rFonts w:ascii="Times New Roman" w:eastAsia="Calibri" w:hAnsi="Times New Roman" w:cs="Times New Roman"/>
          <w:highlight w:val="lightGray"/>
          <w:lang w:eastAsia="lt-LT"/>
        </w:rPr>
        <w:t xml:space="preserve"> (atitinka 50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tartrato</w:t>
      </w:r>
      <w:proofErr w:type="spellEnd"/>
      <w:r>
        <w:rPr>
          <w:rFonts w:ascii="Times New Roman" w:eastAsia="Calibri" w:hAnsi="Times New Roman" w:cs="Times New Roman"/>
          <w:highlight w:val="lightGray"/>
          <w:lang w:eastAsia="lt-LT"/>
        </w:rPr>
        <w:t>).</w:t>
      </w:r>
    </w:p>
    <w:p w14:paraId="730D36F3" w14:textId="77777777" w:rsidR="008F7187" w:rsidRDefault="00207E24">
      <w:pPr>
        <w:widowControl w:val="0"/>
        <w:tabs>
          <w:tab w:val="left" w:pos="567"/>
        </w:tabs>
        <w:spacing w:after="0" w:line="240" w:lineRule="auto"/>
        <w:rPr>
          <w:rFonts w:ascii="Times New Roman" w:eastAsia="Calibri" w:hAnsi="Times New Roman" w:cs="Times New Roman"/>
          <w:highlight w:val="lightGray"/>
          <w:lang w:eastAsia="lt-LT"/>
        </w:rPr>
      </w:pPr>
      <w:r>
        <w:rPr>
          <w:rFonts w:ascii="Times New Roman" w:eastAsia="Calibri" w:hAnsi="Times New Roman" w:cs="Times New Roman"/>
          <w:highlight w:val="lightGray"/>
          <w:lang w:eastAsia="lt-LT"/>
        </w:rPr>
        <w:t xml:space="preserve">Kiekvienoje pailginto atpalaidavimo tabletėje yra 95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sukcinato</w:t>
      </w:r>
      <w:proofErr w:type="spellEnd"/>
      <w:r>
        <w:rPr>
          <w:rFonts w:ascii="Times New Roman" w:eastAsia="Calibri" w:hAnsi="Times New Roman" w:cs="Times New Roman"/>
          <w:highlight w:val="lightGray"/>
          <w:lang w:eastAsia="lt-LT"/>
        </w:rPr>
        <w:t xml:space="preserve"> (atitinka 100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tartrato</w:t>
      </w:r>
      <w:proofErr w:type="spellEnd"/>
      <w:r>
        <w:rPr>
          <w:rFonts w:ascii="Times New Roman" w:eastAsia="Calibri" w:hAnsi="Times New Roman" w:cs="Times New Roman"/>
          <w:highlight w:val="lightGray"/>
          <w:lang w:eastAsia="lt-LT"/>
        </w:rPr>
        <w:t>).</w:t>
      </w:r>
    </w:p>
    <w:p w14:paraId="5D020CC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 xml:space="preserve">Kiekvienoje pailginto atpalaidavimo tabletėje yra 190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sukcinato</w:t>
      </w:r>
      <w:proofErr w:type="spellEnd"/>
      <w:r>
        <w:rPr>
          <w:rFonts w:ascii="Times New Roman" w:eastAsia="Calibri" w:hAnsi="Times New Roman" w:cs="Times New Roman"/>
          <w:highlight w:val="lightGray"/>
          <w:lang w:eastAsia="lt-LT"/>
        </w:rPr>
        <w:t xml:space="preserve"> (atitinka 200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tartrato</w:t>
      </w:r>
      <w:proofErr w:type="spellEnd"/>
      <w:r>
        <w:rPr>
          <w:rFonts w:ascii="Times New Roman" w:eastAsia="Calibri" w:hAnsi="Times New Roman" w:cs="Times New Roman"/>
          <w:highlight w:val="lightGray"/>
          <w:lang w:eastAsia="lt-LT"/>
        </w:rPr>
        <w:t>).</w:t>
      </w:r>
    </w:p>
    <w:p w14:paraId="32B000FC"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25229838"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3B365990"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3.</w:t>
      </w:r>
      <w:r>
        <w:rPr>
          <w:rFonts w:ascii="Times New Roman" w:eastAsia="Calibri" w:hAnsi="Times New Roman" w:cs="Times New Roman"/>
          <w:b/>
          <w:caps/>
          <w:lang w:eastAsia="lt-LT"/>
        </w:rPr>
        <w:tab/>
        <w:t>pagalbinių medžiagų sąrašas</w:t>
      </w:r>
    </w:p>
    <w:p w14:paraId="2F16AC26"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13D7088C"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B6F9510"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4.</w:t>
      </w:r>
      <w:r>
        <w:rPr>
          <w:rFonts w:ascii="Times New Roman" w:eastAsia="Calibri" w:hAnsi="Times New Roman" w:cs="Times New Roman"/>
          <w:b/>
          <w:caps/>
          <w:lang w:eastAsia="lt-LT"/>
        </w:rPr>
        <w:tab/>
        <w:t>FARMACINĖ forma ir KIEKIS PAKUOTĖJE</w:t>
      </w:r>
    </w:p>
    <w:p w14:paraId="42B6551D"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67EC0C41"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Pailginto atpalaidavimo tabletė</w:t>
      </w:r>
    </w:p>
    <w:p w14:paraId="659F07D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0FC57A3" w14:textId="77777777" w:rsidR="008F7187" w:rsidRDefault="00207E24">
      <w:pPr>
        <w:widowControl w:val="0"/>
        <w:tabs>
          <w:tab w:val="left" w:pos="567"/>
        </w:tabs>
        <w:spacing w:after="0" w:line="240" w:lineRule="auto"/>
        <w:rPr>
          <w:rFonts w:ascii="Times New Roman" w:eastAsia="Calibri" w:hAnsi="Times New Roman" w:cs="Times New Roman"/>
          <w:i/>
          <w:u w:val="single"/>
          <w:lang w:eastAsia="lt-LT"/>
        </w:rPr>
      </w:pPr>
      <w:r>
        <w:rPr>
          <w:rFonts w:ascii="Times New Roman" w:eastAsia="Calibri" w:hAnsi="Times New Roman" w:cs="Times New Roman"/>
          <w:i/>
          <w:highlight w:val="lightGray"/>
          <w:u w:val="single"/>
          <w:lang w:eastAsia="lt-LT"/>
        </w:rPr>
        <w:t>Lizdinė plokštelė:</w:t>
      </w:r>
    </w:p>
    <w:p w14:paraId="0BBAD93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10 pailginto atpalaidavimo tablečių</w:t>
      </w:r>
    </w:p>
    <w:p w14:paraId="1A2BD405"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14 </w:t>
      </w:r>
      <w:r>
        <w:rPr>
          <w:rFonts w:ascii="Times New Roman" w:eastAsia="Calibri" w:hAnsi="Times New Roman" w:cs="Times New Roman"/>
          <w:highlight w:val="lightGray"/>
          <w:lang w:eastAsia="lt-LT"/>
        </w:rPr>
        <w:t>pailginto atpalaidavimo tablečių</w:t>
      </w:r>
    </w:p>
    <w:p w14:paraId="1E7190C5"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28</w:t>
      </w:r>
      <w:r>
        <w:rPr>
          <w:rFonts w:ascii="Times New Roman" w:eastAsia="Calibri" w:hAnsi="Times New Roman" w:cs="Times New Roman"/>
          <w:highlight w:val="lightGray"/>
          <w:lang w:eastAsia="lt-LT"/>
        </w:rPr>
        <w:t> pailginto atpalaidavimo tabletės</w:t>
      </w:r>
    </w:p>
    <w:p w14:paraId="05CB9DF3"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30</w:t>
      </w:r>
      <w:r>
        <w:rPr>
          <w:rFonts w:ascii="Times New Roman" w:eastAsia="Calibri" w:hAnsi="Times New Roman" w:cs="Times New Roman"/>
          <w:highlight w:val="lightGray"/>
          <w:lang w:eastAsia="lt-LT"/>
        </w:rPr>
        <w:t> pailginto atpalaidavimo tablečių</w:t>
      </w:r>
    </w:p>
    <w:p w14:paraId="6F773895"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50</w:t>
      </w:r>
      <w:r>
        <w:rPr>
          <w:rFonts w:ascii="Times New Roman" w:eastAsia="Calibri" w:hAnsi="Times New Roman" w:cs="Times New Roman"/>
          <w:highlight w:val="lightGray"/>
          <w:lang w:eastAsia="lt-LT"/>
        </w:rPr>
        <w:t> pailginto atpalaidavimo tablečių</w:t>
      </w:r>
    </w:p>
    <w:p w14:paraId="4BC2AD01"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56</w:t>
      </w:r>
      <w:r>
        <w:rPr>
          <w:rFonts w:ascii="Times New Roman" w:eastAsia="Calibri" w:hAnsi="Times New Roman" w:cs="Times New Roman"/>
          <w:highlight w:val="lightGray"/>
          <w:lang w:eastAsia="lt-LT"/>
        </w:rPr>
        <w:t> pailginto atpalaidavimo tabletės</w:t>
      </w:r>
    </w:p>
    <w:p w14:paraId="0673E964"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60</w:t>
      </w:r>
      <w:r>
        <w:rPr>
          <w:rFonts w:ascii="Times New Roman" w:eastAsia="Calibri" w:hAnsi="Times New Roman" w:cs="Times New Roman"/>
          <w:highlight w:val="lightGray"/>
          <w:lang w:eastAsia="lt-LT"/>
        </w:rPr>
        <w:t> pailginto atpalaidavimo tablečių</w:t>
      </w:r>
    </w:p>
    <w:p w14:paraId="27CD55A1"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84</w:t>
      </w:r>
      <w:r>
        <w:rPr>
          <w:rFonts w:ascii="Times New Roman" w:eastAsia="Calibri" w:hAnsi="Times New Roman" w:cs="Times New Roman"/>
          <w:highlight w:val="lightGray"/>
          <w:lang w:eastAsia="lt-LT"/>
        </w:rPr>
        <w:t> pailginto atpalaidavimo tabletės</w:t>
      </w:r>
    </w:p>
    <w:p w14:paraId="0B5AD317"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90</w:t>
      </w:r>
      <w:r>
        <w:rPr>
          <w:rFonts w:ascii="Times New Roman" w:eastAsia="Calibri" w:hAnsi="Times New Roman" w:cs="Times New Roman"/>
          <w:highlight w:val="lightGray"/>
          <w:lang w:eastAsia="lt-LT"/>
        </w:rPr>
        <w:t> pailginto atpalaidavimo tablečių</w:t>
      </w:r>
    </w:p>
    <w:p w14:paraId="3660C56A"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98</w:t>
      </w:r>
      <w:r>
        <w:rPr>
          <w:rFonts w:ascii="Times New Roman" w:eastAsia="Calibri" w:hAnsi="Times New Roman" w:cs="Times New Roman"/>
          <w:highlight w:val="lightGray"/>
          <w:lang w:eastAsia="lt-LT"/>
        </w:rPr>
        <w:t> pailginto atpalaidavimo tabletės</w:t>
      </w:r>
    </w:p>
    <w:p w14:paraId="398245DB"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highlight w:val="lightGray"/>
          <w:lang w:eastAsia="lt-LT"/>
        </w:rPr>
        <w:t>100 pailginto atpalaidavimo tablečių</w:t>
      </w:r>
    </w:p>
    <w:p w14:paraId="55BEADEF"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0F239FB1" w14:textId="77777777" w:rsidR="008F7187" w:rsidRDefault="00207E24">
      <w:pPr>
        <w:widowControl w:val="0"/>
        <w:tabs>
          <w:tab w:val="left" w:pos="567"/>
        </w:tabs>
        <w:spacing w:after="0" w:line="240" w:lineRule="auto"/>
        <w:ind w:left="567" w:hanging="567"/>
        <w:rPr>
          <w:rFonts w:ascii="Times New Roman" w:eastAsia="Calibri" w:hAnsi="Times New Roman" w:cs="Times New Roman"/>
          <w:i/>
          <w:caps/>
          <w:highlight w:val="lightGray"/>
          <w:u w:val="single"/>
          <w:lang w:eastAsia="lt-LT"/>
        </w:rPr>
      </w:pPr>
      <w:r>
        <w:rPr>
          <w:rFonts w:ascii="Times New Roman" w:eastAsia="Calibri" w:hAnsi="Times New Roman" w:cs="Times New Roman"/>
          <w:i/>
          <w:caps/>
          <w:highlight w:val="lightGray"/>
          <w:u w:val="single"/>
          <w:lang w:eastAsia="lt-LT"/>
        </w:rPr>
        <w:t>DTPE</w:t>
      </w:r>
      <w:r>
        <w:rPr>
          <w:rFonts w:ascii="Times New Roman" w:eastAsia="Calibri" w:hAnsi="Times New Roman" w:cs="Times New Roman"/>
          <w:i/>
          <w:highlight w:val="lightGray"/>
          <w:u w:val="single"/>
          <w:lang w:eastAsia="lt-LT"/>
        </w:rPr>
        <w:t xml:space="preserv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 xml:space="preserve"> 25 mg, 50 mg, 100 mg:</w:t>
      </w:r>
    </w:p>
    <w:p w14:paraId="64B1F20F" w14:textId="77777777" w:rsidR="008F7187" w:rsidRDefault="00207E24">
      <w:pPr>
        <w:widowControl w:val="0"/>
        <w:tabs>
          <w:tab w:val="left" w:pos="567"/>
        </w:tabs>
        <w:spacing w:after="0" w:line="240" w:lineRule="auto"/>
        <w:ind w:left="567" w:hanging="567"/>
        <w:rPr>
          <w:rFonts w:ascii="Times New Roman" w:eastAsia="Calibri" w:hAnsi="Times New Roman" w:cs="Times New Roman"/>
          <w:highlight w:val="lightGray"/>
          <w:lang w:eastAsia="lt-LT"/>
        </w:rPr>
      </w:pPr>
      <w:r>
        <w:rPr>
          <w:rFonts w:ascii="Times New Roman" w:eastAsia="Calibri" w:hAnsi="Times New Roman" w:cs="Times New Roman"/>
          <w:caps/>
          <w:highlight w:val="lightGray"/>
          <w:lang w:eastAsia="lt-LT"/>
        </w:rPr>
        <w:t>250 </w:t>
      </w:r>
      <w:r>
        <w:rPr>
          <w:rFonts w:ascii="Times New Roman" w:eastAsia="Calibri" w:hAnsi="Times New Roman" w:cs="Times New Roman"/>
          <w:highlight w:val="lightGray"/>
          <w:lang w:eastAsia="lt-LT"/>
        </w:rPr>
        <w:t>pailginto atpalaidavimo tablečių</w:t>
      </w:r>
    </w:p>
    <w:p w14:paraId="19A02276" w14:textId="77777777" w:rsidR="008F7187" w:rsidRDefault="008F7187">
      <w:pPr>
        <w:widowControl w:val="0"/>
        <w:tabs>
          <w:tab w:val="left" w:pos="567"/>
        </w:tabs>
        <w:spacing w:after="0" w:line="240" w:lineRule="auto"/>
        <w:ind w:left="567" w:hanging="567"/>
        <w:rPr>
          <w:rFonts w:ascii="Times New Roman" w:eastAsia="Calibri" w:hAnsi="Times New Roman" w:cs="Times New Roman"/>
          <w:highlight w:val="lightGray"/>
          <w:lang w:eastAsia="lt-LT"/>
        </w:rPr>
      </w:pPr>
    </w:p>
    <w:p w14:paraId="2F56C9C2" w14:textId="77777777" w:rsidR="008F7187" w:rsidRDefault="00207E24">
      <w:pPr>
        <w:widowControl w:val="0"/>
        <w:tabs>
          <w:tab w:val="left" w:pos="567"/>
        </w:tabs>
        <w:spacing w:after="0" w:line="240" w:lineRule="auto"/>
        <w:ind w:left="567" w:hanging="567"/>
        <w:rPr>
          <w:rFonts w:ascii="Times New Roman" w:eastAsia="Calibri" w:hAnsi="Times New Roman" w:cs="Times New Roman"/>
          <w:i/>
          <w:highlight w:val="lightGray"/>
          <w:u w:val="single"/>
          <w:lang w:eastAsia="lt-LT"/>
        </w:rPr>
      </w:pPr>
      <w:r>
        <w:rPr>
          <w:rFonts w:ascii="Times New Roman" w:eastAsia="Calibri" w:hAnsi="Times New Roman" w:cs="Times New Roman"/>
          <w:i/>
          <w:highlight w:val="lightGray"/>
          <w:u w:val="single"/>
          <w:lang w:eastAsia="lt-LT"/>
        </w:rPr>
        <w:t xml:space="preserve">DTPE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 xml:space="preserve"> 200 mg:</w:t>
      </w:r>
    </w:p>
    <w:p w14:paraId="2F86D67E"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highlight w:val="lightGray"/>
          <w:lang w:eastAsia="lt-LT"/>
        </w:rPr>
        <w:t>100 pailginto atpalaidavimo tablečių</w:t>
      </w:r>
    </w:p>
    <w:p w14:paraId="62DF7065" w14:textId="77777777" w:rsidR="008F7187" w:rsidRDefault="008F7187">
      <w:pPr>
        <w:widowControl w:val="0"/>
        <w:tabs>
          <w:tab w:val="left" w:pos="567"/>
        </w:tabs>
        <w:spacing w:after="0" w:line="240" w:lineRule="auto"/>
        <w:ind w:left="567" w:hanging="567"/>
        <w:rPr>
          <w:rFonts w:ascii="Times New Roman" w:hAnsi="Times New Roman"/>
        </w:rPr>
      </w:pPr>
    </w:p>
    <w:p w14:paraId="30E7BD9E"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45621197"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lastRenderedPageBreak/>
        <w:t>5.</w:t>
      </w:r>
      <w:r>
        <w:rPr>
          <w:rFonts w:ascii="Times New Roman" w:eastAsia="Calibri" w:hAnsi="Times New Roman" w:cs="Times New Roman"/>
          <w:b/>
          <w:caps/>
          <w:lang w:eastAsia="lt-LT"/>
        </w:rPr>
        <w:tab/>
        <w:t>vartojimo METODAS IR būdas (-AI)</w:t>
      </w:r>
    </w:p>
    <w:p w14:paraId="5E49BABA"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4D8D487D"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Vartoti per burną.</w:t>
      </w:r>
    </w:p>
    <w:p w14:paraId="4022B1DC"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Prieš vartojimą perskaitykite pakuotės lapelį</w:t>
      </w:r>
    </w:p>
    <w:p w14:paraId="0E0E2595"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4FC484BE"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41254F08"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6.</w:t>
      </w:r>
      <w:r>
        <w:rPr>
          <w:rFonts w:ascii="Times New Roman" w:eastAsia="Calibri" w:hAnsi="Times New Roman" w:cs="Times New Roman"/>
          <w:b/>
          <w:caps/>
          <w:lang w:eastAsia="lt-LT"/>
        </w:rPr>
        <w:tab/>
        <w:t>SPECIALUS Įspėjimas</w:t>
      </w:r>
      <w:r>
        <w:rPr>
          <w:rFonts w:ascii="Times New Roman" w:eastAsia="Calibri" w:hAnsi="Times New Roman" w:cs="Times New Roman"/>
          <w:lang w:eastAsia="lt-LT"/>
        </w:rPr>
        <w:t xml:space="preserve">, </w:t>
      </w:r>
      <w:r>
        <w:rPr>
          <w:rFonts w:ascii="Times New Roman" w:eastAsia="Calibri" w:hAnsi="Times New Roman" w:cs="Times New Roman"/>
          <w:b/>
          <w:lang w:eastAsia="lt-LT"/>
        </w:rPr>
        <w:t xml:space="preserve">KAD VAISTINĮ PREPARATĄ BŪTINA LAIKYTI </w:t>
      </w:r>
      <w:r>
        <w:rPr>
          <w:rFonts w:ascii="Times New Roman" w:eastAsia="Calibri" w:hAnsi="Times New Roman" w:cs="Times New Roman"/>
          <w:b/>
          <w:caps/>
          <w:lang w:eastAsia="lt-LT"/>
        </w:rPr>
        <w:t>vaikams nepastebimoje ir nepasiekiamoje vietoje</w:t>
      </w:r>
    </w:p>
    <w:p w14:paraId="4F55AFDC"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25486F7A" w14:textId="77777777" w:rsidR="008F7187" w:rsidRDefault="00207E24">
      <w:pPr>
        <w:widowControl w:val="0"/>
        <w:tabs>
          <w:tab w:val="left" w:pos="567"/>
        </w:tabs>
        <w:spacing w:after="0" w:line="240" w:lineRule="auto"/>
        <w:ind w:left="567" w:hanging="567"/>
        <w:outlineLvl w:val="0"/>
        <w:rPr>
          <w:rFonts w:ascii="Times New Roman" w:eastAsia="Calibri" w:hAnsi="Times New Roman" w:cs="Times New Roman"/>
          <w:lang w:eastAsia="lt-LT"/>
        </w:rPr>
      </w:pPr>
      <w:r>
        <w:rPr>
          <w:rFonts w:ascii="Times New Roman" w:eastAsia="Calibri" w:hAnsi="Times New Roman" w:cs="Times New Roman"/>
          <w:lang w:eastAsia="lt-LT"/>
        </w:rPr>
        <w:t>Laikyti vaikams nepastebimoje ir nepasiekiamoje vietoje.</w:t>
      </w:r>
    </w:p>
    <w:p w14:paraId="66E96C04"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23E1C759"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27A95868"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caps/>
          <w:lang w:eastAsia="lt-LT"/>
        </w:rPr>
      </w:pPr>
      <w:r>
        <w:rPr>
          <w:rFonts w:ascii="Times New Roman" w:eastAsia="Calibri" w:hAnsi="Times New Roman" w:cs="Times New Roman"/>
          <w:b/>
          <w:caps/>
          <w:lang w:eastAsia="lt-LT"/>
        </w:rPr>
        <w:t>7.</w:t>
      </w:r>
      <w:r>
        <w:rPr>
          <w:rFonts w:ascii="Times New Roman" w:eastAsia="Calibri" w:hAnsi="Times New Roman" w:cs="Times New Roman"/>
          <w:b/>
          <w:caps/>
          <w:lang w:eastAsia="lt-LT"/>
        </w:rPr>
        <w:tab/>
      </w:r>
      <w:r>
        <w:rPr>
          <w:rFonts w:ascii="Times New Roman" w:eastAsia="Calibri" w:hAnsi="Times New Roman" w:cs="Times New Roman"/>
          <w:b/>
          <w:lang w:eastAsia="lt-LT"/>
        </w:rPr>
        <w:t>KITAS (-I) SPECIALUS (-ŪS) ĮSPĖJIMAS (-AI) (JEI REIKIA)</w:t>
      </w:r>
    </w:p>
    <w:p w14:paraId="26B154AA"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7C09D126"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1FA9A561"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8.</w:t>
      </w:r>
      <w:r>
        <w:rPr>
          <w:rFonts w:ascii="Times New Roman" w:eastAsia="Calibri" w:hAnsi="Times New Roman" w:cs="Times New Roman"/>
          <w:b/>
          <w:caps/>
          <w:lang w:eastAsia="lt-LT"/>
        </w:rPr>
        <w:tab/>
        <w:t>tinkamumo laikas</w:t>
      </w:r>
    </w:p>
    <w:p w14:paraId="4A3A3668"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6460827" w14:textId="77777777" w:rsidR="008F7187" w:rsidRDefault="00207E24">
      <w:pPr>
        <w:widowControl w:val="0"/>
        <w:tabs>
          <w:tab w:val="left" w:pos="567"/>
        </w:tabs>
        <w:spacing w:after="0" w:line="240" w:lineRule="auto"/>
        <w:ind w:left="567" w:hanging="567"/>
        <w:outlineLvl w:val="0"/>
        <w:rPr>
          <w:rFonts w:ascii="Times New Roman" w:eastAsia="Calibri" w:hAnsi="Times New Roman" w:cs="Times New Roman"/>
          <w:lang w:eastAsia="lt-LT"/>
        </w:rPr>
      </w:pPr>
      <w:r>
        <w:rPr>
          <w:rFonts w:ascii="Times New Roman" w:eastAsia="Calibri" w:hAnsi="Times New Roman" w:cs="Times New Roman"/>
          <w:lang w:eastAsia="lt-LT"/>
        </w:rPr>
        <w:t>EXP (mm/MMMM)</w:t>
      </w:r>
    </w:p>
    <w:p w14:paraId="37B387E0" w14:textId="77777777" w:rsidR="008F7187" w:rsidRDefault="00207E24">
      <w:pPr>
        <w:widowControl w:val="0"/>
        <w:tabs>
          <w:tab w:val="left" w:pos="567"/>
        </w:tabs>
        <w:spacing w:after="0" w:line="240" w:lineRule="auto"/>
        <w:ind w:left="567" w:hanging="567"/>
        <w:outlineLvl w:val="0"/>
        <w:rPr>
          <w:rFonts w:ascii="Times New Roman" w:eastAsia="Calibri" w:hAnsi="Times New Roman" w:cs="Times New Roman"/>
          <w:lang w:eastAsia="lt-LT"/>
        </w:rPr>
      </w:pPr>
      <w:r>
        <w:rPr>
          <w:rFonts w:ascii="Times New Roman" w:eastAsia="Calibri" w:hAnsi="Times New Roman" w:cs="Times New Roman"/>
          <w:highlight w:val="lightGray"/>
          <w:lang w:eastAsia="lt-LT"/>
        </w:rPr>
        <w:t>Tinka iki (mm/MMMM)</w:t>
      </w:r>
    </w:p>
    <w:p w14:paraId="7D706FB1"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5D79D8E7"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2682FCA6"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9.</w:t>
      </w:r>
      <w:r>
        <w:rPr>
          <w:rFonts w:ascii="Times New Roman" w:eastAsia="Calibri" w:hAnsi="Times New Roman" w:cs="Times New Roman"/>
          <w:b/>
          <w:caps/>
          <w:lang w:eastAsia="lt-LT"/>
        </w:rPr>
        <w:tab/>
        <w:t>SPECIALIOS laikymo sąlygos</w:t>
      </w:r>
    </w:p>
    <w:p w14:paraId="0A2320E8"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0B22B6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snapToGrid w:val="0"/>
        </w:rPr>
        <w:t>Laikyti ne aukštesnėje kaip 30 </w:t>
      </w:r>
      <w:r>
        <w:rPr>
          <w:rFonts w:ascii="Times New Roman" w:eastAsia="Times New Roman" w:hAnsi="Times New Roman" w:cs="Times New Roman"/>
          <w:snapToGrid w:val="0"/>
        </w:rPr>
        <w:sym w:font="Symbol" w:char="F0B0"/>
      </w:r>
      <w:r>
        <w:rPr>
          <w:rFonts w:ascii="Times New Roman" w:eastAsia="Times New Roman" w:hAnsi="Times New Roman" w:cs="Times New Roman"/>
          <w:snapToGrid w:val="0"/>
        </w:rPr>
        <w:t>C temperatūroje</w:t>
      </w:r>
      <w:r>
        <w:rPr>
          <w:rFonts w:ascii="Times New Roman" w:eastAsia="Calibri" w:hAnsi="Times New Roman" w:cs="Times New Roman"/>
          <w:lang w:eastAsia="lt-LT"/>
        </w:rPr>
        <w:t>.</w:t>
      </w:r>
    </w:p>
    <w:p w14:paraId="4E375D44"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D01CD8D"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93762FB"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10.</w:t>
      </w:r>
      <w:r>
        <w:rPr>
          <w:rFonts w:ascii="Times New Roman" w:eastAsia="Calibri" w:hAnsi="Times New Roman" w:cs="Times New Roman"/>
          <w:b/>
          <w:caps/>
          <w:lang w:eastAsia="lt-LT"/>
        </w:rPr>
        <w:tab/>
      </w:r>
      <w:r>
        <w:rPr>
          <w:rFonts w:ascii="Times New Roman" w:eastAsia="Calibri" w:hAnsi="Times New Roman" w:cs="Times New Roman"/>
          <w:b/>
          <w:lang w:eastAsia="lt-LT"/>
        </w:rPr>
        <w:t>SPECIALIOS ATSARGUMO PRIEMONĖS DĖL NESUVARTOTO VAISTINIO PREPARATO AR JO ATLIEKŲ TVARKYMO (JEI REIKIA)</w:t>
      </w:r>
    </w:p>
    <w:p w14:paraId="2CDCF8F9"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34482E5E"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502791AE"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11.</w:t>
      </w:r>
      <w:r>
        <w:rPr>
          <w:rFonts w:ascii="Times New Roman" w:eastAsia="Calibri" w:hAnsi="Times New Roman" w:cs="Times New Roman"/>
          <w:b/>
          <w:caps/>
          <w:lang w:eastAsia="lt-LT"/>
        </w:rPr>
        <w:tab/>
      </w:r>
      <w:r>
        <w:rPr>
          <w:rFonts w:ascii="Times New Roman" w:eastAsia="Calibri" w:hAnsi="Times New Roman" w:cs="Times New Roman"/>
          <w:b/>
          <w:lang w:eastAsia="lt-LT"/>
        </w:rPr>
        <w:t>REGISTRUOTOJO PAVADINIMAS IR ADRESAS</w:t>
      </w:r>
    </w:p>
    <w:p w14:paraId="190CAFA2"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16BA9127"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KRKA,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xml:space="preserve">., Novo mesto, </w:t>
      </w: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 8501 Novo mesto, Slovėnija</w:t>
      </w:r>
    </w:p>
    <w:p w14:paraId="0E5F3A98" w14:textId="77777777" w:rsidR="008F7187" w:rsidRDefault="008F7187">
      <w:pPr>
        <w:widowControl w:val="0"/>
        <w:tabs>
          <w:tab w:val="left" w:pos="567"/>
        </w:tabs>
        <w:spacing w:after="0" w:line="240" w:lineRule="auto"/>
        <w:rPr>
          <w:rFonts w:ascii="Times New Roman" w:eastAsia="Times New Roman" w:hAnsi="Times New Roman" w:cs="Times New Roman"/>
          <w:bCs/>
          <w:snapToGrid w:val="0"/>
        </w:rPr>
      </w:pPr>
    </w:p>
    <w:p w14:paraId="7657A03F"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1AAB9896"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12.</w:t>
      </w:r>
      <w:r>
        <w:rPr>
          <w:rFonts w:ascii="Times New Roman" w:eastAsia="Calibri" w:hAnsi="Times New Roman" w:cs="Times New Roman"/>
          <w:b/>
          <w:caps/>
          <w:lang w:eastAsia="lt-LT"/>
        </w:rPr>
        <w:tab/>
      </w:r>
      <w:r>
        <w:rPr>
          <w:rFonts w:ascii="Times New Roman" w:eastAsia="Calibri" w:hAnsi="Times New Roman" w:cs="Times New Roman"/>
          <w:b/>
          <w:lang w:eastAsia="lt-LT"/>
        </w:rPr>
        <w:t>REGISTRACIJOS PAŽYMĖJIMO NUMERIS (-IAI)</w:t>
      </w:r>
    </w:p>
    <w:p w14:paraId="4409642B"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754AFDF"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23,75 mg</w:t>
      </w:r>
    </w:p>
    <w:p w14:paraId="46EBC73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Lizdinė plokštelė:</w:t>
      </w:r>
    </w:p>
    <w:p w14:paraId="5E467493"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rPr>
        <w:t xml:space="preserve">LT/1/15/3842/001 </w:t>
      </w:r>
      <w:r>
        <w:rPr>
          <w:rFonts w:ascii="Times New Roman" w:eastAsia="Calibri" w:hAnsi="Times New Roman" w:cs="Times New Roman"/>
          <w:shd w:val="clear" w:color="auto" w:fill="F2F2F2" w:themeFill="background1" w:themeFillShade="F2"/>
        </w:rPr>
        <w:t>– N10</w:t>
      </w:r>
    </w:p>
    <w:p w14:paraId="4FF3254F"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LT/1/15/3842/002 – N14</w:t>
      </w:r>
    </w:p>
    <w:p w14:paraId="3DEB35D8"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LT/1/15/3842/003 – N28</w:t>
      </w:r>
    </w:p>
    <w:p w14:paraId="037D79C3"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LT/1/15/3842/004 – N30</w:t>
      </w:r>
    </w:p>
    <w:p w14:paraId="7FB4DC9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LT/1/15/3842/005 – N50</w:t>
      </w:r>
    </w:p>
    <w:p w14:paraId="587F9A3E"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LT/1/15/3842/006 – N56</w:t>
      </w:r>
    </w:p>
    <w:p w14:paraId="324D3370"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LT/1/15/3842/007 – N60</w:t>
      </w:r>
    </w:p>
    <w:p w14:paraId="56BB0D4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LT/1/15/3842/008 – N84</w:t>
      </w:r>
    </w:p>
    <w:p w14:paraId="60F94278"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LT/1/15/3842/009 – N90</w:t>
      </w:r>
    </w:p>
    <w:p w14:paraId="5577E21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LT/1/15/3842/010 – N98</w:t>
      </w:r>
    </w:p>
    <w:p w14:paraId="732966CB"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LT/1/15/3842/011 – N100</w:t>
      </w:r>
    </w:p>
    <w:p w14:paraId="16595CCE"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 xml:space="preserve">DTPE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w:t>
      </w:r>
    </w:p>
    <w:p w14:paraId="7D4A036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LT/1/15/3842/045 – N250</w:t>
      </w:r>
    </w:p>
    <w:p w14:paraId="1B718BF1"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47,5 mg</w:t>
      </w:r>
    </w:p>
    <w:p w14:paraId="6E126A66"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Lizdinė plokštelė:</w:t>
      </w:r>
    </w:p>
    <w:p w14:paraId="5388C0B1"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rPr>
        <w:lastRenderedPageBreak/>
        <w:t xml:space="preserve">LT/1/15/3842/012 </w:t>
      </w:r>
      <w:r>
        <w:rPr>
          <w:rFonts w:ascii="Times New Roman" w:eastAsia="Calibri" w:hAnsi="Times New Roman" w:cs="Times New Roman"/>
          <w:shd w:val="clear" w:color="auto" w:fill="F2F2F2" w:themeFill="background1" w:themeFillShade="F2"/>
        </w:rPr>
        <w:t>– N10</w:t>
      </w:r>
    </w:p>
    <w:p w14:paraId="40552709"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LT/1/15/3842/013 – N14</w:t>
      </w:r>
    </w:p>
    <w:p w14:paraId="1DC74ADB"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LT/1/15/3842/014 – N28</w:t>
      </w:r>
    </w:p>
    <w:p w14:paraId="018F6B16"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LT/1/15/3842/015 – N30</w:t>
      </w:r>
    </w:p>
    <w:p w14:paraId="760BCEF4"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LT/1/15/3842/016 – N50</w:t>
      </w:r>
    </w:p>
    <w:p w14:paraId="3E0F6E0A"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LT/1/15/3842/017 – N56</w:t>
      </w:r>
    </w:p>
    <w:p w14:paraId="70FD3D56"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LT/1/15/3842/018 – N60</w:t>
      </w:r>
    </w:p>
    <w:p w14:paraId="3E2705ED"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LT/1/15/3842/019 – N84</w:t>
      </w:r>
    </w:p>
    <w:p w14:paraId="7A1B2E56"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LT/1/15/3842/020 – N90</w:t>
      </w:r>
    </w:p>
    <w:p w14:paraId="7FCD7FE4"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LT/1/15/3842/021 – N98</w:t>
      </w:r>
    </w:p>
    <w:p w14:paraId="09B0485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LT/1/15/3842/022 – N100</w:t>
      </w:r>
    </w:p>
    <w:p w14:paraId="4AD3E47B"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 xml:space="preserve">DTPE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w:t>
      </w:r>
    </w:p>
    <w:p w14:paraId="3DF12956" w14:textId="77777777" w:rsidR="008F7187" w:rsidRDefault="00207E24">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LT/1/15/3842/046 – N250</w:t>
      </w:r>
    </w:p>
    <w:p w14:paraId="67CB9C3C"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95 mg</w:t>
      </w:r>
    </w:p>
    <w:p w14:paraId="09359B64"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Lizdinė plokštelė:</w:t>
      </w:r>
    </w:p>
    <w:p w14:paraId="68970CE3"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rPr>
        <w:t xml:space="preserve">LT/1/15/3842/023 </w:t>
      </w:r>
      <w:r>
        <w:rPr>
          <w:rFonts w:ascii="Times New Roman" w:eastAsia="Calibri" w:hAnsi="Times New Roman" w:cs="Times New Roman"/>
          <w:shd w:val="clear" w:color="auto" w:fill="F2F2F2" w:themeFill="background1" w:themeFillShade="F2"/>
        </w:rPr>
        <w:t>– N10</w:t>
      </w:r>
    </w:p>
    <w:p w14:paraId="05D65E33"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LT/1/15/3842/024 – N14</w:t>
      </w:r>
    </w:p>
    <w:p w14:paraId="0BE87610"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LT/1/15/3842/025 – N28</w:t>
      </w:r>
    </w:p>
    <w:p w14:paraId="70060BBE"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LT/1/15/3842/026 – N30</w:t>
      </w:r>
    </w:p>
    <w:p w14:paraId="32FD6040"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LT/1/15/3842/027 – N50</w:t>
      </w:r>
    </w:p>
    <w:p w14:paraId="3D624434"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LT/1/15/3842/028 – N56</w:t>
      </w:r>
    </w:p>
    <w:p w14:paraId="7DDF4745"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LT/1/15/3842/029 – N60</w:t>
      </w:r>
    </w:p>
    <w:p w14:paraId="79BE0DBC"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LT/1/15/3842/030 – N84</w:t>
      </w:r>
    </w:p>
    <w:p w14:paraId="0B21E641"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LT/1/15/3842/031 – N90</w:t>
      </w:r>
    </w:p>
    <w:p w14:paraId="2E8AEFF4"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LT/1/15/3842/032 – N98</w:t>
      </w:r>
    </w:p>
    <w:p w14:paraId="2324412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LT/1/15/3842/033 – N100</w:t>
      </w:r>
    </w:p>
    <w:p w14:paraId="40E44305"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 xml:space="preserve">DTPE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w:t>
      </w:r>
    </w:p>
    <w:p w14:paraId="0FEBE618"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LT/1/15/3842/047 – N250</w:t>
      </w:r>
    </w:p>
    <w:p w14:paraId="67E6E0F0"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190 mg</w:t>
      </w:r>
    </w:p>
    <w:p w14:paraId="1F503633"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Lizdinė plokštelė:</w:t>
      </w:r>
    </w:p>
    <w:p w14:paraId="633C024A"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rPr>
        <w:t xml:space="preserve">LT/1/15/3842/034 </w:t>
      </w:r>
      <w:r>
        <w:rPr>
          <w:rFonts w:ascii="Times New Roman" w:eastAsia="Calibri" w:hAnsi="Times New Roman" w:cs="Times New Roman"/>
          <w:shd w:val="clear" w:color="auto" w:fill="F2F2F2" w:themeFill="background1" w:themeFillShade="F2"/>
        </w:rPr>
        <w:t>– N10</w:t>
      </w:r>
    </w:p>
    <w:p w14:paraId="1030C0D4"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LT/1/15/3842/035 – N14</w:t>
      </w:r>
    </w:p>
    <w:p w14:paraId="396246BA"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LT/1/15/3842/036 – N28</w:t>
      </w:r>
    </w:p>
    <w:p w14:paraId="0A4032E1"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LT/1/15/3842/037 – N30</w:t>
      </w:r>
    </w:p>
    <w:p w14:paraId="5BEC850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LT/1/15/3842/038 – N50</w:t>
      </w:r>
    </w:p>
    <w:p w14:paraId="1BB84C97"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LT/1/15/3842/039 –, N56</w:t>
      </w:r>
    </w:p>
    <w:p w14:paraId="085EF7AE"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LT/1/15/3842/040 – N60</w:t>
      </w:r>
    </w:p>
    <w:p w14:paraId="3E5071E1"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LT/1/15/3842/041 – N84</w:t>
      </w:r>
    </w:p>
    <w:p w14:paraId="2F2D89E6"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LT/1/15/3842/042 – N90</w:t>
      </w:r>
    </w:p>
    <w:p w14:paraId="01100923"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LT/1/15/3842/043 – N98</w:t>
      </w:r>
    </w:p>
    <w:p w14:paraId="5F3B2941"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LT/1/15/3842/044 – N100</w:t>
      </w:r>
    </w:p>
    <w:p w14:paraId="7BAA7C86"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i/>
          <w:highlight w:val="lightGray"/>
          <w:u w:val="single"/>
          <w:lang w:eastAsia="lt-LT"/>
        </w:rPr>
        <w:t xml:space="preserve">DTPE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w:t>
      </w:r>
    </w:p>
    <w:p w14:paraId="56782B25" w14:textId="77777777" w:rsidR="008F7187" w:rsidRDefault="00207E24">
      <w:pPr>
        <w:widowControl w:val="0"/>
        <w:tabs>
          <w:tab w:val="left" w:pos="567"/>
        </w:tabs>
        <w:spacing w:after="0" w:line="240" w:lineRule="auto"/>
        <w:rPr>
          <w:rFonts w:ascii="Times New Roman" w:eastAsia="Calibri" w:hAnsi="Times New Roman" w:cs="Times New Roman"/>
          <w:shd w:val="clear" w:color="auto" w:fill="F2F2F2" w:themeFill="background1" w:themeFillShade="F2"/>
        </w:rPr>
      </w:pPr>
      <w:r>
        <w:rPr>
          <w:rFonts w:ascii="Times New Roman" w:eastAsia="Calibri" w:hAnsi="Times New Roman" w:cs="Times New Roman"/>
          <w:shd w:val="clear" w:color="auto" w:fill="F2F2F2" w:themeFill="background1" w:themeFillShade="F2"/>
        </w:rPr>
        <w:t>LT/1/15/3842/048 – N100</w:t>
      </w:r>
    </w:p>
    <w:p w14:paraId="5B1C1E0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0B9E357"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56535BCB"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13.</w:t>
      </w:r>
      <w:r>
        <w:rPr>
          <w:rFonts w:ascii="Times New Roman" w:eastAsia="Calibri" w:hAnsi="Times New Roman" w:cs="Times New Roman"/>
          <w:b/>
          <w:caps/>
          <w:lang w:eastAsia="lt-LT"/>
        </w:rPr>
        <w:tab/>
        <w:t>serijos numeris</w:t>
      </w:r>
    </w:p>
    <w:p w14:paraId="56F556C2"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1D0E2C6B"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Lot</w:t>
      </w:r>
    </w:p>
    <w:p w14:paraId="43CAB37A"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highlight w:val="lightGray"/>
          <w:lang w:eastAsia="lt-LT"/>
        </w:rPr>
        <w:t>Serija</w:t>
      </w:r>
    </w:p>
    <w:p w14:paraId="52542869"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19F1CDD"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50230028"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14.</w:t>
      </w:r>
      <w:r>
        <w:rPr>
          <w:rFonts w:ascii="Times New Roman" w:eastAsia="Calibri" w:hAnsi="Times New Roman" w:cs="Times New Roman"/>
          <w:b/>
          <w:caps/>
          <w:lang w:eastAsia="lt-LT"/>
        </w:rPr>
        <w:tab/>
      </w:r>
      <w:r>
        <w:rPr>
          <w:rFonts w:ascii="Times New Roman" w:eastAsia="Calibri" w:hAnsi="Times New Roman" w:cs="Times New Roman"/>
          <w:b/>
          <w:lang w:eastAsia="lt-LT"/>
        </w:rPr>
        <w:t xml:space="preserve">PARDAVIMO (IŠDAVIMO) </w:t>
      </w:r>
      <w:r>
        <w:rPr>
          <w:rFonts w:ascii="Times New Roman" w:eastAsia="Calibri" w:hAnsi="Times New Roman" w:cs="Times New Roman"/>
          <w:b/>
          <w:caps/>
          <w:lang w:eastAsia="lt-LT"/>
        </w:rPr>
        <w:t>tvarka</w:t>
      </w:r>
    </w:p>
    <w:p w14:paraId="69C9EF5F"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2F109F3"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Receptinis vaistas.</w:t>
      </w:r>
    </w:p>
    <w:p w14:paraId="74175B1C"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F0F24FB"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430A79A4"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lastRenderedPageBreak/>
        <w:t>15.</w:t>
      </w:r>
      <w:r>
        <w:rPr>
          <w:rFonts w:ascii="Times New Roman" w:eastAsia="Calibri" w:hAnsi="Times New Roman" w:cs="Times New Roman"/>
          <w:b/>
          <w:caps/>
          <w:lang w:eastAsia="lt-LT"/>
        </w:rPr>
        <w:tab/>
        <w:t>vartojimo instrukcijA</w:t>
      </w:r>
    </w:p>
    <w:p w14:paraId="03E954DC" w14:textId="77777777" w:rsidR="008F7187" w:rsidRDefault="008F7187">
      <w:pPr>
        <w:widowControl w:val="0"/>
        <w:tabs>
          <w:tab w:val="left" w:pos="567"/>
        </w:tabs>
        <w:spacing w:after="0" w:line="240" w:lineRule="auto"/>
        <w:rPr>
          <w:rFonts w:ascii="Times New Roman" w:eastAsia="Calibri" w:hAnsi="Times New Roman" w:cs="Times New Roman"/>
          <w:strike/>
          <w:lang w:eastAsia="lt-LT"/>
        </w:rPr>
      </w:pPr>
    </w:p>
    <w:p w14:paraId="29692BF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2C7F3AD"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16.</w:t>
      </w:r>
      <w:r>
        <w:rPr>
          <w:rFonts w:ascii="Times New Roman" w:eastAsia="Calibri" w:hAnsi="Times New Roman" w:cs="Times New Roman"/>
          <w:b/>
          <w:lang w:eastAsia="lt-LT"/>
        </w:rPr>
        <w:tab/>
        <w:t>INFORMACIJA BRAILIO RAŠTU</w:t>
      </w:r>
    </w:p>
    <w:p w14:paraId="0BDC0AF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39E6F45"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 mg</w:t>
      </w:r>
    </w:p>
    <w:p w14:paraId="401F57FF"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47,5 mg</w:t>
      </w:r>
    </w:p>
    <w:p w14:paraId="0D7FB8BE" w14:textId="77777777" w:rsidR="008F7187" w:rsidRDefault="00207E24">
      <w:pPr>
        <w:widowControl w:val="0"/>
        <w:tabs>
          <w:tab w:val="left" w:pos="567"/>
        </w:tabs>
        <w:spacing w:after="0" w:line="240" w:lineRule="auto"/>
        <w:rPr>
          <w:rFonts w:ascii="Times New Roman" w:eastAsia="Calibri" w:hAnsi="Times New Roman" w:cs="Times New Roman"/>
          <w:highlight w:val="lightGray"/>
          <w:lang w:eastAsia="lt-LT"/>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95 mg</w:t>
      </w:r>
    </w:p>
    <w:p w14:paraId="77DF0219"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190 mg</w:t>
      </w:r>
    </w:p>
    <w:p w14:paraId="4160784F" w14:textId="77777777" w:rsidR="008F7187" w:rsidRDefault="008F7187">
      <w:pPr>
        <w:widowControl w:val="0"/>
        <w:tabs>
          <w:tab w:val="left" w:pos="567"/>
        </w:tabs>
        <w:spacing w:after="0" w:line="240" w:lineRule="auto"/>
        <w:rPr>
          <w:rFonts w:ascii="Times New Roman" w:eastAsia="Calibri" w:hAnsi="Times New Roman" w:cs="Times New Roman"/>
        </w:rPr>
      </w:pPr>
    </w:p>
    <w:p w14:paraId="2CF45906" w14:textId="77777777" w:rsidR="008F7187" w:rsidRDefault="008F7187">
      <w:pPr>
        <w:widowControl w:val="0"/>
        <w:tabs>
          <w:tab w:val="left" w:pos="567"/>
        </w:tabs>
        <w:spacing w:after="0" w:line="240" w:lineRule="auto"/>
        <w:rPr>
          <w:rFonts w:ascii="Times New Roman" w:eastAsia="Calibri" w:hAnsi="Times New Roman" w:cs="Times New Roman"/>
        </w:rPr>
      </w:pPr>
    </w:p>
    <w:p w14:paraId="35080B5B" w14:textId="77777777" w:rsidR="008F7187" w:rsidRDefault="00207E2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eastAsia="sl-SI"/>
        </w:rPr>
      </w:pPr>
      <w:r>
        <w:rPr>
          <w:rFonts w:ascii="Times New Roman" w:eastAsia="Times New Roman" w:hAnsi="Times New Roman" w:cs="Times New Roman"/>
          <w:b/>
          <w:noProof/>
          <w:lang w:eastAsia="sl-SI"/>
        </w:rPr>
        <w:t>17.</w:t>
      </w:r>
      <w:r>
        <w:rPr>
          <w:rFonts w:ascii="Times New Roman" w:eastAsia="Times New Roman" w:hAnsi="Times New Roman" w:cs="Times New Roman"/>
          <w:b/>
          <w:noProof/>
          <w:lang w:eastAsia="sl-SI"/>
        </w:rPr>
        <w:tab/>
        <w:t>UNIKALUS IDENTIFIKATORIUS – 2D BRŪKŠNINIS KODAS</w:t>
      </w:r>
    </w:p>
    <w:p w14:paraId="10A8632D" w14:textId="77777777" w:rsidR="008F7187" w:rsidRDefault="008F7187">
      <w:pPr>
        <w:widowControl w:val="0"/>
        <w:spacing w:after="0" w:line="240" w:lineRule="auto"/>
        <w:ind w:left="539" w:hanging="539"/>
        <w:rPr>
          <w:rFonts w:ascii="Times New Roman" w:eastAsia="Calibri" w:hAnsi="Times New Roman" w:cs="Times New Roman"/>
          <w:lang w:val="sl-SI" w:eastAsia="sl-SI"/>
        </w:rPr>
      </w:pPr>
    </w:p>
    <w:p w14:paraId="26F162E8" w14:textId="77777777" w:rsidR="008F7187" w:rsidRDefault="00207E24">
      <w:pPr>
        <w:widowControl w:val="0"/>
        <w:spacing w:after="0" w:line="240" w:lineRule="auto"/>
        <w:ind w:left="539" w:hanging="539"/>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156C228B" w14:textId="77777777" w:rsidR="008F7187" w:rsidRDefault="008F7187">
      <w:pPr>
        <w:widowControl w:val="0"/>
        <w:tabs>
          <w:tab w:val="left" w:pos="567"/>
        </w:tabs>
        <w:spacing w:after="0" w:line="240" w:lineRule="auto"/>
        <w:rPr>
          <w:rFonts w:ascii="Times New Roman" w:eastAsia="Times New Roman" w:hAnsi="Times New Roman" w:cs="Times New Roman"/>
          <w:snapToGrid w:val="0"/>
          <w:lang w:val="sl-SI" w:eastAsia="zh-CN"/>
        </w:rPr>
      </w:pPr>
    </w:p>
    <w:p w14:paraId="7075F42D" w14:textId="77777777" w:rsidR="008F7187" w:rsidRDefault="008F7187">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78255FB3" w14:textId="77777777" w:rsidR="008F7187" w:rsidRDefault="00207E24">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4CD551E2" w14:textId="77777777" w:rsidR="008F7187" w:rsidRDefault="008F7187">
      <w:pPr>
        <w:widowControl w:val="0"/>
        <w:spacing w:after="0" w:line="240" w:lineRule="auto"/>
        <w:ind w:left="539" w:hanging="539"/>
        <w:rPr>
          <w:rFonts w:ascii="Times New Roman" w:eastAsia="Calibri" w:hAnsi="Times New Roman" w:cs="Times New Roman"/>
          <w:lang w:val="sl-SI" w:eastAsia="sl-SI"/>
        </w:rPr>
      </w:pPr>
    </w:p>
    <w:p w14:paraId="2EB32EAF" w14:textId="77777777" w:rsidR="008F7187" w:rsidRDefault="00207E24">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2B12B269" w14:textId="77777777" w:rsidR="008F7187" w:rsidRDefault="00207E24">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075340E3" w14:textId="77777777" w:rsidR="008F7187" w:rsidRDefault="00207E24">
      <w:pPr>
        <w:widowControl w:val="0"/>
        <w:spacing w:after="0" w:line="240" w:lineRule="auto"/>
        <w:ind w:left="539" w:hanging="539"/>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NN</w:t>
      </w:r>
    </w:p>
    <w:p w14:paraId="1FECF6AB" w14:textId="77777777" w:rsidR="008F7187" w:rsidRDefault="008F7187">
      <w:pPr>
        <w:widowControl w:val="0"/>
        <w:tabs>
          <w:tab w:val="left" w:pos="567"/>
        </w:tabs>
        <w:spacing w:after="0" w:line="240" w:lineRule="auto"/>
        <w:rPr>
          <w:rFonts w:ascii="Times New Roman" w:eastAsia="Calibri" w:hAnsi="Times New Roman" w:cs="Times New Roman"/>
          <w:lang w:val="sl-SI" w:eastAsia="lt-LT"/>
        </w:rPr>
      </w:pPr>
    </w:p>
    <w:p w14:paraId="60BFCC6B" w14:textId="77777777" w:rsidR="008F7187" w:rsidRDefault="008F7187">
      <w:pPr>
        <w:widowControl w:val="0"/>
        <w:tabs>
          <w:tab w:val="left" w:pos="567"/>
        </w:tabs>
        <w:spacing w:after="0" w:line="240" w:lineRule="auto"/>
        <w:rPr>
          <w:rFonts w:ascii="Times New Roman" w:eastAsia="Calibri" w:hAnsi="Times New Roman" w:cs="Times New Roman"/>
        </w:rPr>
      </w:pPr>
    </w:p>
    <w:p w14:paraId="39121DF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71407DD"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lang w:eastAsia="lt-LT"/>
        </w:rPr>
        <w:br w:type="page"/>
      </w:r>
      <w:r>
        <w:rPr>
          <w:rFonts w:ascii="Times New Roman" w:eastAsia="Calibri" w:hAnsi="Times New Roman" w:cs="Times New Roman"/>
          <w:b/>
          <w:lang w:eastAsia="lt-LT"/>
        </w:rPr>
        <w:lastRenderedPageBreak/>
        <w:t>MINIMALI INFORMACIJA ANT LIZDINIŲ PLOKŠTELIŲ ARBA DVISLUOKSNIŲ JUOSTELIŲ</w:t>
      </w:r>
    </w:p>
    <w:p w14:paraId="267E642E" w14:textId="77777777" w:rsidR="008F7187" w:rsidRDefault="008F718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p>
    <w:p w14:paraId="59D609B5"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r>
        <w:rPr>
          <w:rFonts w:ascii="Times New Roman" w:eastAsia="Calibri" w:hAnsi="Times New Roman" w:cs="Times New Roman"/>
          <w:b/>
          <w:lang w:eastAsia="lt-LT"/>
        </w:rPr>
        <w:t>PVC-PE-PVDC/ALIUMINIO LIZDINĖS PLOKŠTELĖS</w:t>
      </w:r>
    </w:p>
    <w:p w14:paraId="033F4C29"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2E59677C" w14:textId="77777777" w:rsidR="008F7187" w:rsidRDefault="008F7187">
      <w:pPr>
        <w:widowControl w:val="0"/>
        <w:tabs>
          <w:tab w:val="left" w:pos="567"/>
        </w:tabs>
        <w:spacing w:after="0" w:line="240" w:lineRule="auto"/>
        <w:ind w:left="567" w:hanging="567"/>
        <w:rPr>
          <w:rFonts w:ascii="Times New Roman" w:eastAsia="Calibri" w:hAnsi="Times New Roman" w:cs="Times New Roman"/>
          <w:caps/>
          <w:lang w:eastAsia="lt-LT"/>
        </w:rPr>
      </w:pPr>
    </w:p>
    <w:p w14:paraId="36E3C86E"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1.</w:t>
      </w:r>
      <w:r>
        <w:rPr>
          <w:rFonts w:ascii="Times New Roman" w:eastAsia="Calibri" w:hAnsi="Times New Roman" w:cs="Times New Roman"/>
          <w:b/>
          <w:caps/>
          <w:lang w:eastAsia="lt-LT"/>
        </w:rPr>
        <w:tab/>
        <w:t>Vaistinio preparato pavadinimas</w:t>
      </w:r>
    </w:p>
    <w:p w14:paraId="5B8D0045"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4B504EE0"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 mg </w:t>
      </w:r>
      <w:r>
        <w:rPr>
          <w:rFonts w:ascii="Times New Roman" w:eastAsia="Calibri" w:hAnsi="Times New Roman" w:cs="Times New Roman"/>
          <w:lang w:eastAsia="lt-LT"/>
        </w:rPr>
        <w:t>pailginto atpalaidavimo tabletės</w:t>
      </w:r>
    </w:p>
    <w:p w14:paraId="62EED239"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47,5 mg </w:t>
      </w:r>
      <w:r>
        <w:rPr>
          <w:rFonts w:ascii="Times New Roman" w:eastAsia="Calibri" w:hAnsi="Times New Roman" w:cs="Times New Roman"/>
          <w:highlight w:val="lightGray"/>
          <w:lang w:eastAsia="lt-LT"/>
        </w:rPr>
        <w:t>pailginto atpalaidavimo tabletės</w:t>
      </w:r>
    </w:p>
    <w:p w14:paraId="7F03AF4B"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95 mg </w:t>
      </w:r>
      <w:r>
        <w:rPr>
          <w:rFonts w:ascii="Times New Roman" w:eastAsia="Calibri" w:hAnsi="Times New Roman" w:cs="Times New Roman"/>
          <w:highlight w:val="lightGray"/>
          <w:lang w:eastAsia="lt-LT"/>
        </w:rPr>
        <w:t>pailginto atpalaidavimo tabletės</w:t>
      </w:r>
    </w:p>
    <w:p w14:paraId="4B68C13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190 mg </w:t>
      </w:r>
      <w:r>
        <w:rPr>
          <w:rFonts w:ascii="Times New Roman" w:eastAsia="Calibri" w:hAnsi="Times New Roman" w:cs="Times New Roman"/>
          <w:highlight w:val="lightGray"/>
          <w:lang w:eastAsia="lt-LT"/>
        </w:rPr>
        <w:t>pailginto atpalaidavimo tabletės</w:t>
      </w:r>
    </w:p>
    <w:p w14:paraId="0CCA17B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FFC265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succinas</w:t>
      </w:r>
      <w:proofErr w:type="spellEnd"/>
    </w:p>
    <w:p w14:paraId="47588CA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B19F9AE"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1E8C5577"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REGISTRUOTOJO</w:t>
      </w:r>
      <w:r>
        <w:rPr>
          <w:rFonts w:ascii="Times New Roman" w:eastAsia="Calibri" w:hAnsi="Times New Roman" w:cs="Times New Roman"/>
          <w:b/>
          <w:caps/>
          <w:lang w:eastAsia="lt-LT"/>
        </w:rPr>
        <w:t xml:space="preserve"> pavadinimas</w:t>
      </w:r>
    </w:p>
    <w:p w14:paraId="08B77420"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0EEA474"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KRKA</w:t>
      </w:r>
    </w:p>
    <w:p w14:paraId="5E27ABCA"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2F64052"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2C0E6A39"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r>
      <w:r>
        <w:rPr>
          <w:rFonts w:ascii="Times New Roman" w:eastAsia="Calibri" w:hAnsi="Times New Roman" w:cs="Times New Roman"/>
          <w:b/>
          <w:caps/>
          <w:lang w:eastAsia="lt-LT"/>
        </w:rPr>
        <w:t>tinkamumo laikas</w:t>
      </w:r>
    </w:p>
    <w:p w14:paraId="400DDDC8"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6F0209A9" w14:textId="77777777" w:rsidR="008F7187" w:rsidRDefault="00207E24">
      <w:pPr>
        <w:widowControl w:val="0"/>
        <w:tabs>
          <w:tab w:val="left" w:pos="567"/>
        </w:tabs>
        <w:spacing w:after="0" w:line="240" w:lineRule="auto"/>
        <w:ind w:left="567" w:hanging="567"/>
        <w:outlineLvl w:val="0"/>
        <w:rPr>
          <w:rFonts w:ascii="Times New Roman" w:eastAsia="Calibri" w:hAnsi="Times New Roman" w:cs="Times New Roman"/>
          <w:lang w:eastAsia="lt-LT"/>
        </w:rPr>
      </w:pPr>
      <w:r>
        <w:rPr>
          <w:rFonts w:ascii="Times New Roman" w:eastAsia="Calibri" w:hAnsi="Times New Roman" w:cs="Times New Roman"/>
          <w:lang w:eastAsia="lt-LT"/>
        </w:rPr>
        <w:t>EXP (</w:t>
      </w:r>
      <w:proofErr w:type="spellStart"/>
      <w:r>
        <w:rPr>
          <w:rFonts w:ascii="Times New Roman" w:eastAsia="Calibri" w:hAnsi="Times New Roman" w:cs="Times New Roman"/>
          <w:lang w:eastAsia="lt-LT"/>
        </w:rPr>
        <w:t>mmMMMM</w:t>
      </w:r>
      <w:proofErr w:type="spellEnd"/>
      <w:r>
        <w:rPr>
          <w:rFonts w:ascii="Times New Roman" w:eastAsia="Calibri" w:hAnsi="Times New Roman" w:cs="Times New Roman"/>
          <w:lang w:eastAsia="lt-LT"/>
        </w:rPr>
        <w:t>)</w:t>
      </w:r>
    </w:p>
    <w:p w14:paraId="3C398797"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613749D"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336D6CD3"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4.</w:t>
      </w:r>
      <w:r>
        <w:rPr>
          <w:rFonts w:ascii="Times New Roman" w:eastAsia="Calibri" w:hAnsi="Times New Roman" w:cs="Times New Roman"/>
          <w:b/>
          <w:caps/>
          <w:lang w:eastAsia="lt-LT"/>
        </w:rPr>
        <w:tab/>
        <w:t>serijos numeris</w:t>
      </w:r>
    </w:p>
    <w:p w14:paraId="07F4A090"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4EC079D8"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Lot</w:t>
      </w:r>
    </w:p>
    <w:p w14:paraId="490F42E3"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6985DC1F"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F5A9369"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5.</w:t>
      </w:r>
      <w:r>
        <w:rPr>
          <w:rFonts w:ascii="Times New Roman" w:eastAsia="Calibri" w:hAnsi="Times New Roman" w:cs="Times New Roman"/>
          <w:b/>
          <w:lang w:eastAsia="lt-LT"/>
        </w:rPr>
        <w:tab/>
        <w:t>KITA</w:t>
      </w:r>
    </w:p>
    <w:p w14:paraId="60D6108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F455F78"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736C3032" w14:textId="77777777" w:rsidR="008F7187" w:rsidRDefault="00207E24">
      <w:pPr>
        <w:widowControl w:val="0"/>
        <w:tabs>
          <w:tab w:val="left" w:pos="567"/>
        </w:tabs>
        <w:spacing w:after="0" w:line="240" w:lineRule="auto"/>
        <w:ind w:left="567" w:hanging="567"/>
        <w:jc w:val="center"/>
        <w:rPr>
          <w:rFonts w:ascii="Times New Roman" w:eastAsia="Calibri" w:hAnsi="Times New Roman" w:cs="Times New Roman"/>
          <w:lang w:eastAsia="lt-LT"/>
        </w:rPr>
      </w:pPr>
      <w:r>
        <w:rPr>
          <w:rFonts w:ascii="Times New Roman" w:eastAsia="Calibri" w:hAnsi="Times New Roman" w:cs="Times New Roman"/>
          <w:lang w:eastAsia="lt-LT"/>
        </w:rPr>
        <w:br w:type="page"/>
      </w:r>
    </w:p>
    <w:p w14:paraId="1881D172"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informacija ant</w:t>
      </w:r>
      <w:r>
        <w:rPr>
          <w:rFonts w:ascii="Times New Roman" w:eastAsia="Times New Roman" w:hAnsi="Times New Roman" w:cs="Times New Roman"/>
          <w:b/>
          <w:lang w:val="sl-SI" w:eastAsia="sl-SI"/>
        </w:rPr>
        <w:t xml:space="preserve"> VIDINIŲ PAKUOČIŲ</w:t>
      </w:r>
    </w:p>
    <w:p w14:paraId="474CCFD1" w14:textId="77777777" w:rsidR="008F7187" w:rsidRDefault="008F718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p>
    <w:p w14:paraId="68CD50C0"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 xml:space="preserve">DTPE </w:t>
      </w:r>
      <w:r>
        <w:rPr>
          <w:rFonts w:ascii="Times New Roman" w:eastAsia="Times New Roman" w:hAnsi="Times New Roman" w:cs="Times New Roman"/>
          <w:b/>
          <w:lang w:val="sl-SI" w:eastAsia="sl-SI"/>
        </w:rPr>
        <w:t>talpyklės</w:t>
      </w:r>
      <w:r>
        <w:rPr>
          <w:rFonts w:ascii="Times New Roman" w:eastAsia="Times New Roman" w:hAnsi="Times New Roman" w:cs="Times New Roman"/>
          <w:b/>
          <w:caps/>
          <w:lang w:val="sl-SI" w:eastAsia="sl-SI"/>
        </w:rPr>
        <w:t xml:space="preserve"> ETIKETĖ</w:t>
      </w:r>
    </w:p>
    <w:p w14:paraId="279FCF10" w14:textId="77777777" w:rsidR="008F7187" w:rsidRDefault="008F7187">
      <w:pPr>
        <w:widowControl w:val="0"/>
        <w:spacing w:after="0" w:line="240" w:lineRule="auto"/>
        <w:rPr>
          <w:rFonts w:ascii="Times New Roman" w:eastAsia="Times New Roman" w:hAnsi="Times New Roman" w:cs="Times New Roman"/>
          <w:lang w:val="sl-SI" w:eastAsia="sl-SI"/>
        </w:rPr>
      </w:pPr>
    </w:p>
    <w:p w14:paraId="38D74F36" w14:textId="77777777" w:rsidR="008F7187" w:rsidRDefault="008F7187">
      <w:pPr>
        <w:widowControl w:val="0"/>
        <w:spacing w:after="0" w:line="240" w:lineRule="auto"/>
        <w:rPr>
          <w:rFonts w:ascii="Times New Roman" w:eastAsia="Times New Roman" w:hAnsi="Times New Roman" w:cs="Times New Roman"/>
          <w:lang w:val="sl-SI" w:eastAsia="sl-SI"/>
        </w:rPr>
      </w:pPr>
    </w:p>
    <w:p w14:paraId="37069F83"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142236B7" w14:textId="77777777" w:rsidR="008F7187" w:rsidRDefault="008F7187">
      <w:pPr>
        <w:widowControl w:val="0"/>
        <w:spacing w:after="0" w:line="240" w:lineRule="auto"/>
        <w:rPr>
          <w:rFonts w:ascii="Times New Roman" w:eastAsia="Times New Roman" w:hAnsi="Times New Roman" w:cs="Times New Roman"/>
          <w:lang w:val="sl-SI" w:eastAsia="sl-SI"/>
        </w:rPr>
      </w:pPr>
    </w:p>
    <w:p w14:paraId="7F99C0F3" w14:textId="77777777" w:rsidR="008F7187" w:rsidRDefault="00207E24">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 mg </w:t>
      </w:r>
      <w:r>
        <w:rPr>
          <w:rFonts w:ascii="Times New Roman" w:eastAsia="Calibri" w:hAnsi="Times New Roman" w:cs="Times New Roman"/>
          <w:lang w:eastAsia="lt-LT"/>
        </w:rPr>
        <w:t>pailginto atpalaidavimo tabletės</w:t>
      </w:r>
    </w:p>
    <w:p w14:paraId="488C2C81"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47,5 mg </w:t>
      </w:r>
      <w:r>
        <w:rPr>
          <w:rFonts w:ascii="Times New Roman" w:eastAsia="Calibri" w:hAnsi="Times New Roman" w:cs="Times New Roman"/>
          <w:highlight w:val="lightGray"/>
          <w:lang w:eastAsia="lt-LT"/>
        </w:rPr>
        <w:t>pailginto atpalaidavimo tabletės</w:t>
      </w:r>
    </w:p>
    <w:p w14:paraId="44941F03" w14:textId="77777777" w:rsidR="008F7187" w:rsidRDefault="00207E24">
      <w:pPr>
        <w:widowControl w:val="0"/>
        <w:tabs>
          <w:tab w:val="left" w:pos="567"/>
        </w:tabs>
        <w:spacing w:after="0" w:line="240" w:lineRule="auto"/>
        <w:rPr>
          <w:rFonts w:ascii="Times New Roman" w:eastAsia="Calibri" w:hAnsi="Times New Roman" w:cs="Times New Roman"/>
          <w:highlight w:val="lightGray"/>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95 mg </w:t>
      </w:r>
      <w:r>
        <w:rPr>
          <w:rFonts w:ascii="Times New Roman" w:eastAsia="Calibri" w:hAnsi="Times New Roman" w:cs="Times New Roman"/>
          <w:highlight w:val="lightGray"/>
          <w:lang w:eastAsia="lt-LT"/>
        </w:rPr>
        <w:t>pailginto atpalaidavimo tabletės</w:t>
      </w:r>
    </w:p>
    <w:p w14:paraId="0176A13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highlight w:val="lightGray"/>
        </w:rPr>
        <w:t>Metazero</w:t>
      </w:r>
      <w:proofErr w:type="spellEnd"/>
      <w:r>
        <w:rPr>
          <w:rFonts w:ascii="Times New Roman" w:eastAsia="Calibri" w:hAnsi="Times New Roman" w:cs="Times New Roman"/>
          <w:highlight w:val="lightGray"/>
        </w:rPr>
        <w:t xml:space="preserve"> 190 mg </w:t>
      </w:r>
      <w:r>
        <w:rPr>
          <w:rFonts w:ascii="Times New Roman" w:eastAsia="Calibri" w:hAnsi="Times New Roman" w:cs="Times New Roman"/>
          <w:highlight w:val="lightGray"/>
          <w:lang w:eastAsia="lt-LT"/>
        </w:rPr>
        <w:t>pailginto atpalaidavimo tabletės</w:t>
      </w:r>
    </w:p>
    <w:p w14:paraId="3F14714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E49D17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succinas</w:t>
      </w:r>
      <w:proofErr w:type="spellEnd"/>
    </w:p>
    <w:p w14:paraId="40F6658D" w14:textId="77777777" w:rsidR="008F7187" w:rsidRDefault="008F7187">
      <w:pPr>
        <w:widowControl w:val="0"/>
        <w:spacing w:after="0" w:line="240" w:lineRule="auto"/>
        <w:rPr>
          <w:rFonts w:ascii="Times New Roman" w:eastAsia="Times New Roman" w:hAnsi="Times New Roman" w:cs="Times New Roman"/>
          <w:lang w:val="sl-SI" w:eastAsia="sl-SI"/>
        </w:rPr>
      </w:pPr>
    </w:p>
    <w:p w14:paraId="47A2B474" w14:textId="77777777" w:rsidR="008F7187" w:rsidRDefault="008F7187">
      <w:pPr>
        <w:widowControl w:val="0"/>
        <w:spacing w:after="0" w:line="240" w:lineRule="auto"/>
        <w:rPr>
          <w:rFonts w:ascii="Times New Roman" w:eastAsia="Times New Roman" w:hAnsi="Times New Roman" w:cs="Times New Roman"/>
          <w:lang w:val="sl-SI" w:eastAsia="sl-SI"/>
        </w:rPr>
      </w:pPr>
    </w:p>
    <w:p w14:paraId="47F1A500"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(-IOS) MEDŽIAGA (-OS) IR JOS (-Ų) KIEKIS (-IAI)</w:t>
      </w:r>
    </w:p>
    <w:p w14:paraId="1C53C931" w14:textId="77777777" w:rsidR="008F7187" w:rsidRDefault="008F7187">
      <w:pPr>
        <w:widowControl w:val="0"/>
        <w:spacing w:after="0" w:line="240" w:lineRule="auto"/>
        <w:rPr>
          <w:rFonts w:ascii="Times New Roman" w:eastAsia="Times New Roman" w:hAnsi="Times New Roman" w:cs="Times New Roman"/>
          <w:lang w:val="sl-SI" w:eastAsia="sl-SI"/>
        </w:rPr>
      </w:pPr>
    </w:p>
    <w:p w14:paraId="555A2E9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7FBB7116" w14:textId="77777777" w:rsidR="008F7187" w:rsidRDefault="00207E24">
      <w:pPr>
        <w:widowControl w:val="0"/>
        <w:tabs>
          <w:tab w:val="left" w:pos="567"/>
        </w:tabs>
        <w:spacing w:after="0" w:line="240" w:lineRule="auto"/>
        <w:rPr>
          <w:rFonts w:ascii="Times New Roman" w:eastAsia="Calibri" w:hAnsi="Times New Roman" w:cs="Times New Roman"/>
          <w:highlight w:val="lightGray"/>
          <w:lang w:eastAsia="lt-LT"/>
        </w:rPr>
      </w:pPr>
      <w:r>
        <w:rPr>
          <w:rFonts w:ascii="Times New Roman" w:eastAsia="Calibri" w:hAnsi="Times New Roman" w:cs="Times New Roman"/>
          <w:highlight w:val="lightGray"/>
          <w:lang w:eastAsia="lt-LT"/>
        </w:rPr>
        <w:t xml:space="preserve">Kiekvienoje pailginto atpalaidavimo tabletėje yra 47,5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sukcinato</w:t>
      </w:r>
      <w:proofErr w:type="spellEnd"/>
      <w:r>
        <w:rPr>
          <w:rFonts w:ascii="Times New Roman" w:eastAsia="Calibri" w:hAnsi="Times New Roman" w:cs="Times New Roman"/>
          <w:highlight w:val="lightGray"/>
          <w:lang w:eastAsia="lt-LT"/>
        </w:rPr>
        <w:t xml:space="preserve"> (atitinka 50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tartrato</w:t>
      </w:r>
      <w:proofErr w:type="spellEnd"/>
      <w:r>
        <w:rPr>
          <w:rFonts w:ascii="Times New Roman" w:eastAsia="Calibri" w:hAnsi="Times New Roman" w:cs="Times New Roman"/>
          <w:highlight w:val="lightGray"/>
          <w:lang w:eastAsia="lt-LT"/>
        </w:rPr>
        <w:t>).</w:t>
      </w:r>
    </w:p>
    <w:p w14:paraId="54EE4556" w14:textId="77777777" w:rsidR="008F7187" w:rsidRDefault="00207E24">
      <w:pPr>
        <w:widowControl w:val="0"/>
        <w:tabs>
          <w:tab w:val="left" w:pos="567"/>
        </w:tabs>
        <w:spacing w:after="0" w:line="240" w:lineRule="auto"/>
        <w:rPr>
          <w:rFonts w:ascii="Times New Roman" w:eastAsia="Calibri" w:hAnsi="Times New Roman" w:cs="Times New Roman"/>
          <w:highlight w:val="lightGray"/>
          <w:lang w:eastAsia="lt-LT"/>
        </w:rPr>
      </w:pPr>
      <w:r>
        <w:rPr>
          <w:rFonts w:ascii="Times New Roman" w:eastAsia="Calibri" w:hAnsi="Times New Roman" w:cs="Times New Roman"/>
          <w:highlight w:val="lightGray"/>
          <w:lang w:eastAsia="lt-LT"/>
        </w:rPr>
        <w:t xml:space="preserve">Kiekvienoje pailginto atpalaidavimo tabletėje yra 95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sukcinato</w:t>
      </w:r>
      <w:proofErr w:type="spellEnd"/>
      <w:r>
        <w:rPr>
          <w:rFonts w:ascii="Times New Roman" w:eastAsia="Calibri" w:hAnsi="Times New Roman" w:cs="Times New Roman"/>
          <w:highlight w:val="lightGray"/>
          <w:lang w:eastAsia="lt-LT"/>
        </w:rPr>
        <w:t xml:space="preserve"> (atitinka 100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tartrato</w:t>
      </w:r>
      <w:proofErr w:type="spellEnd"/>
      <w:r>
        <w:rPr>
          <w:rFonts w:ascii="Times New Roman" w:eastAsia="Calibri" w:hAnsi="Times New Roman" w:cs="Times New Roman"/>
          <w:highlight w:val="lightGray"/>
          <w:lang w:eastAsia="lt-LT"/>
        </w:rPr>
        <w:t>).</w:t>
      </w:r>
    </w:p>
    <w:p w14:paraId="53E6E74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highlight w:val="lightGray"/>
          <w:lang w:eastAsia="lt-LT"/>
        </w:rPr>
        <w:t xml:space="preserve">Kiekvienoje pailginto atpalaidavimo tabletėje yra 190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sukcinato</w:t>
      </w:r>
      <w:proofErr w:type="spellEnd"/>
      <w:r>
        <w:rPr>
          <w:rFonts w:ascii="Times New Roman" w:eastAsia="Calibri" w:hAnsi="Times New Roman" w:cs="Times New Roman"/>
          <w:highlight w:val="lightGray"/>
          <w:lang w:eastAsia="lt-LT"/>
        </w:rPr>
        <w:t xml:space="preserve"> (atitinka 200 mg </w:t>
      </w:r>
      <w:proofErr w:type="spellStart"/>
      <w:r>
        <w:rPr>
          <w:rFonts w:ascii="Times New Roman" w:eastAsia="Calibri" w:hAnsi="Times New Roman" w:cs="Times New Roman"/>
          <w:highlight w:val="lightGray"/>
          <w:lang w:eastAsia="lt-LT"/>
        </w:rPr>
        <w:t>metoprololio</w:t>
      </w:r>
      <w:proofErr w:type="spellEnd"/>
      <w:r>
        <w:rPr>
          <w:rFonts w:ascii="Times New Roman" w:eastAsia="Calibri" w:hAnsi="Times New Roman" w:cs="Times New Roman"/>
          <w:highlight w:val="lightGray"/>
          <w:lang w:eastAsia="lt-LT"/>
        </w:rPr>
        <w:t xml:space="preserve"> </w:t>
      </w:r>
      <w:proofErr w:type="spellStart"/>
      <w:r>
        <w:rPr>
          <w:rFonts w:ascii="Times New Roman" w:eastAsia="Calibri" w:hAnsi="Times New Roman" w:cs="Times New Roman"/>
          <w:highlight w:val="lightGray"/>
          <w:lang w:eastAsia="lt-LT"/>
        </w:rPr>
        <w:t>tartrato</w:t>
      </w:r>
      <w:proofErr w:type="spellEnd"/>
      <w:r>
        <w:rPr>
          <w:rFonts w:ascii="Times New Roman" w:eastAsia="Calibri" w:hAnsi="Times New Roman" w:cs="Times New Roman"/>
          <w:highlight w:val="lightGray"/>
          <w:lang w:eastAsia="lt-LT"/>
        </w:rPr>
        <w:t>).</w:t>
      </w:r>
    </w:p>
    <w:p w14:paraId="5C42A1D9" w14:textId="77777777" w:rsidR="008F7187" w:rsidRDefault="008F7187">
      <w:pPr>
        <w:widowControl w:val="0"/>
        <w:spacing w:after="0" w:line="240" w:lineRule="auto"/>
        <w:rPr>
          <w:rFonts w:ascii="Times New Roman" w:eastAsia="Times New Roman" w:hAnsi="Times New Roman" w:cs="Times New Roman"/>
          <w:lang w:val="sl-SI" w:eastAsia="sl-SI"/>
        </w:rPr>
      </w:pPr>
    </w:p>
    <w:p w14:paraId="0347D7A1" w14:textId="77777777" w:rsidR="008F7187" w:rsidRDefault="008F7187">
      <w:pPr>
        <w:widowControl w:val="0"/>
        <w:spacing w:after="0" w:line="240" w:lineRule="auto"/>
        <w:rPr>
          <w:rFonts w:ascii="Times New Roman" w:eastAsia="Times New Roman" w:hAnsi="Times New Roman" w:cs="Times New Roman"/>
          <w:lang w:val="sl-SI" w:eastAsia="sl-SI"/>
        </w:rPr>
      </w:pPr>
    </w:p>
    <w:p w14:paraId="7627EE23"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74E7ACD3" w14:textId="77777777" w:rsidR="008F7187" w:rsidRDefault="008F7187">
      <w:pPr>
        <w:widowControl w:val="0"/>
        <w:spacing w:after="0" w:line="240" w:lineRule="auto"/>
        <w:rPr>
          <w:rFonts w:ascii="Times New Roman" w:eastAsia="Times New Roman" w:hAnsi="Times New Roman" w:cs="Times New Roman"/>
          <w:lang w:val="sl-SI" w:eastAsia="sl-SI"/>
        </w:rPr>
      </w:pPr>
    </w:p>
    <w:p w14:paraId="76DE1203" w14:textId="77777777" w:rsidR="008F7187" w:rsidRDefault="008F7187">
      <w:pPr>
        <w:widowControl w:val="0"/>
        <w:spacing w:after="0" w:line="240" w:lineRule="auto"/>
        <w:rPr>
          <w:rFonts w:ascii="Times New Roman" w:eastAsia="Times New Roman" w:hAnsi="Times New Roman" w:cs="Times New Roman"/>
          <w:lang w:val="sl-SI" w:eastAsia="sl-SI"/>
        </w:rPr>
      </w:pPr>
    </w:p>
    <w:p w14:paraId="4065E491" w14:textId="77777777" w:rsidR="008F7187" w:rsidRDefault="008F7187">
      <w:pPr>
        <w:widowControl w:val="0"/>
        <w:spacing w:after="0" w:line="240" w:lineRule="auto"/>
        <w:rPr>
          <w:rFonts w:ascii="Times New Roman" w:eastAsia="Times New Roman" w:hAnsi="Times New Roman" w:cs="Times New Roman"/>
          <w:lang w:val="sl-SI" w:eastAsia="sl-SI"/>
        </w:rPr>
      </w:pPr>
    </w:p>
    <w:p w14:paraId="1FFE62AC"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7D1C2BB5" w14:textId="77777777" w:rsidR="008F7187" w:rsidRDefault="008F7187">
      <w:pPr>
        <w:widowControl w:val="0"/>
        <w:spacing w:after="0" w:line="240" w:lineRule="auto"/>
        <w:rPr>
          <w:rFonts w:ascii="Times New Roman" w:eastAsia="Times New Roman" w:hAnsi="Times New Roman" w:cs="Times New Roman"/>
          <w:lang w:val="sl-SI" w:eastAsia="sl-SI"/>
        </w:rPr>
      </w:pPr>
    </w:p>
    <w:p w14:paraId="3CC5CD0B" w14:textId="77777777" w:rsidR="008F7187" w:rsidRDefault="00207E24">
      <w:pPr>
        <w:widowControl w:val="0"/>
        <w:tabs>
          <w:tab w:val="left" w:pos="567"/>
        </w:tabs>
        <w:spacing w:after="0" w:line="240" w:lineRule="auto"/>
        <w:rPr>
          <w:rFonts w:ascii="Times New Roman" w:eastAsia="Calibri" w:hAnsi="Times New Roman" w:cs="Times New Roman"/>
          <w:iCs/>
          <w:highlight w:val="lightGray"/>
          <w:lang w:eastAsia="lt-LT"/>
        </w:rPr>
      </w:pPr>
      <w:r>
        <w:rPr>
          <w:rFonts w:ascii="Times New Roman" w:eastAsia="Calibri" w:hAnsi="Times New Roman" w:cs="Times New Roman"/>
          <w:iCs/>
          <w:highlight w:val="lightGray"/>
          <w:lang w:eastAsia="lt-LT"/>
        </w:rPr>
        <w:t>Pailginto atpalaidavimo tabletė</w:t>
      </w:r>
    </w:p>
    <w:p w14:paraId="0B57F671" w14:textId="77777777" w:rsidR="008F7187" w:rsidRDefault="008F7187">
      <w:pPr>
        <w:widowControl w:val="0"/>
        <w:spacing w:after="0" w:line="240" w:lineRule="auto"/>
        <w:rPr>
          <w:rFonts w:ascii="Times New Roman" w:eastAsia="Times New Roman" w:hAnsi="Times New Roman" w:cs="Times New Roman"/>
          <w:lang w:val="sl-SI" w:eastAsia="sl-SI"/>
        </w:rPr>
      </w:pPr>
    </w:p>
    <w:p w14:paraId="4895FF8D" w14:textId="77777777" w:rsidR="008F7187" w:rsidRDefault="00207E24">
      <w:pPr>
        <w:widowControl w:val="0"/>
        <w:tabs>
          <w:tab w:val="left" w:pos="567"/>
        </w:tabs>
        <w:spacing w:after="0" w:line="240" w:lineRule="auto"/>
        <w:ind w:left="567" w:hanging="567"/>
        <w:rPr>
          <w:rFonts w:ascii="Times New Roman" w:eastAsia="Calibri" w:hAnsi="Times New Roman" w:cs="Times New Roman"/>
          <w:i/>
          <w:caps/>
          <w:u w:val="single"/>
          <w:lang w:eastAsia="lt-LT"/>
        </w:rPr>
      </w:pPr>
      <w:r>
        <w:rPr>
          <w:rFonts w:ascii="Times New Roman" w:eastAsia="Calibri" w:hAnsi="Times New Roman" w:cs="Times New Roman"/>
          <w:i/>
          <w:caps/>
          <w:highlight w:val="lightGray"/>
          <w:u w:val="single"/>
          <w:lang w:eastAsia="lt-LT"/>
        </w:rPr>
        <w:t>DTPE</w:t>
      </w:r>
      <w:r>
        <w:rPr>
          <w:rFonts w:ascii="Times New Roman" w:eastAsia="Calibri" w:hAnsi="Times New Roman" w:cs="Times New Roman"/>
          <w:i/>
          <w:highlight w:val="lightGray"/>
          <w:u w:val="single"/>
          <w:lang w:eastAsia="lt-LT"/>
        </w:rPr>
        <w:t xml:space="preserv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 xml:space="preserve"> 25 mg, 50 mg, 100 mg:</w:t>
      </w:r>
    </w:p>
    <w:p w14:paraId="3D79AE66"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caps/>
          <w:lang w:eastAsia="lt-LT"/>
        </w:rPr>
        <w:t>250 </w:t>
      </w:r>
      <w:r>
        <w:rPr>
          <w:rFonts w:ascii="Times New Roman" w:eastAsia="Calibri" w:hAnsi="Times New Roman" w:cs="Times New Roman"/>
          <w:lang w:eastAsia="lt-LT"/>
        </w:rPr>
        <w:t>pailginto atpalaidavimo tablečių</w:t>
      </w:r>
    </w:p>
    <w:p w14:paraId="0024414C" w14:textId="77777777" w:rsidR="008F7187" w:rsidRDefault="008F7187">
      <w:pPr>
        <w:widowControl w:val="0"/>
        <w:tabs>
          <w:tab w:val="left" w:pos="567"/>
        </w:tabs>
        <w:spacing w:after="0" w:line="240" w:lineRule="auto"/>
        <w:ind w:left="567" w:hanging="567"/>
        <w:rPr>
          <w:rFonts w:ascii="Times New Roman" w:eastAsia="Calibri" w:hAnsi="Times New Roman" w:cs="Times New Roman"/>
          <w:lang w:eastAsia="lt-LT"/>
        </w:rPr>
      </w:pPr>
    </w:p>
    <w:p w14:paraId="09E9A39B" w14:textId="77777777" w:rsidR="008F7187" w:rsidRDefault="00207E24">
      <w:pPr>
        <w:widowControl w:val="0"/>
        <w:tabs>
          <w:tab w:val="left" w:pos="567"/>
        </w:tabs>
        <w:spacing w:after="0" w:line="240" w:lineRule="auto"/>
        <w:ind w:left="567" w:hanging="567"/>
        <w:rPr>
          <w:rFonts w:ascii="Times New Roman" w:eastAsia="Calibri" w:hAnsi="Times New Roman" w:cs="Times New Roman"/>
          <w:i/>
          <w:highlight w:val="lightGray"/>
          <w:u w:val="single"/>
          <w:lang w:eastAsia="lt-LT"/>
        </w:rPr>
      </w:pPr>
      <w:r>
        <w:rPr>
          <w:rFonts w:ascii="Times New Roman" w:eastAsia="Calibri" w:hAnsi="Times New Roman" w:cs="Times New Roman"/>
          <w:i/>
          <w:highlight w:val="lightGray"/>
          <w:u w:val="single"/>
          <w:lang w:eastAsia="lt-LT"/>
        </w:rPr>
        <w:t xml:space="preserve">DTPE tablečių </w:t>
      </w:r>
      <w:proofErr w:type="spellStart"/>
      <w:r>
        <w:rPr>
          <w:rFonts w:ascii="Times New Roman" w:eastAsia="Calibri" w:hAnsi="Times New Roman" w:cs="Times New Roman"/>
          <w:i/>
          <w:highlight w:val="lightGray"/>
          <w:u w:val="single"/>
          <w:lang w:eastAsia="lt-LT"/>
        </w:rPr>
        <w:t>talpyklė</w:t>
      </w:r>
      <w:proofErr w:type="spellEnd"/>
      <w:r>
        <w:rPr>
          <w:rFonts w:ascii="Times New Roman" w:eastAsia="Calibri" w:hAnsi="Times New Roman" w:cs="Times New Roman"/>
          <w:i/>
          <w:highlight w:val="lightGray"/>
          <w:u w:val="single"/>
          <w:lang w:eastAsia="lt-LT"/>
        </w:rPr>
        <w:t xml:space="preserve"> 200 mg:</w:t>
      </w:r>
    </w:p>
    <w:p w14:paraId="63361E1E" w14:textId="77777777" w:rsidR="008F7187" w:rsidRDefault="00207E24">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highlight w:val="lightGray"/>
          <w:lang w:eastAsia="lt-LT"/>
        </w:rPr>
        <w:t>100 pailginto atpalaidavimo tablečių</w:t>
      </w:r>
    </w:p>
    <w:p w14:paraId="2E2E3E94" w14:textId="77777777" w:rsidR="008F7187" w:rsidRDefault="008F7187">
      <w:pPr>
        <w:widowControl w:val="0"/>
        <w:spacing w:after="0" w:line="240" w:lineRule="auto"/>
        <w:rPr>
          <w:rFonts w:ascii="Times New Roman" w:eastAsia="Times New Roman" w:hAnsi="Times New Roman" w:cs="Times New Roman"/>
          <w:lang w:val="sl-SI" w:eastAsia="sl-SI"/>
        </w:rPr>
      </w:pPr>
    </w:p>
    <w:p w14:paraId="3F238E94" w14:textId="77777777" w:rsidR="008F7187" w:rsidRDefault="008F7187">
      <w:pPr>
        <w:widowControl w:val="0"/>
        <w:spacing w:after="0" w:line="240" w:lineRule="auto"/>
        <w:rPr>
          <w:rFonts w:ascii="Times New Roman" w:eastAsia="Times New Roman" w:hAnsi="Times New Roman" w:cs="Times New Roman"/>
          <w:lang w:val="sl-SI" w:eastAsia="sl-SI"/>
        </w:rPr>
      </w:pPr>
    </w:p>
    <w:p w14:paraId="5221A34C"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6F828B26" w14:textId="77777777" w:rsidR="008F7187" w:rsidRDefault="008F7187">
      <w:pPr>
        <w:widowControl w:val="0"/>
        <w:spacing w:after="0" w:line="240" w:lineRule="auto"/>
        <w:rPr>
          <w:rFonts w:ascii="Times New Roman" w:eastAsia="Times New Roman" w:hAnsi="Times New Roman" w:cs="Times New Roman"/>
          <w:lang w:val="sl-SI" w:eastAsia="sl-SI"/>
        </w:rPr>
      </w:pPr>
    </w:p>
    <w:p w14:paraId="7E212A43"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595F371D"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34D2273B" w14:textId="77777777" w:rsidR="008F7187" w:rsidRDefault="008F7187">
      <w:pPr>
        <w:widowControl w:val="0"/>
        <w:spacing w:after="0" w:line="240" w:lineRule="auto"/>
        <w:rPr>
          <w:rFonts w:ascii="Times New Roman" w:eastAsia="Times New Roman" w:hAnsi="Times New Roman" w:cs="Times New Roman"/>
          <w:lang w:val="sl-SI" w:eastAsia="sl-SI"/>
        </w:rPr>
      </w:pPr>
    </w:p>
    <w:p w14:paraId="7D37D826" w14:textId="77777777" w:rsidR="008F7187" w:rsidRDefault="008F7187">
      <w:pPr>
        <w:widowControl w:val="0"/>
        <w:spacing w:after="0" w:line="240" w:lineRule="auto"/>
        <w:rPr>
          <w:rFonts w:ascii="Times New Roman" w:eastAsia="Times New Roman" w:hAnsi="Times New Roman" w:cs="Times New Roman"/>
          <w:lang w:val="sl-SI" w:eastAsia="sl-SI"/>
        </w:rPr>
      </w:pPr>
    </w:p>
    <w:p w14:paraId="626C2236" w14:textId="77777777" w:rsidR="008F7187" w:rsidRDefault="00207E2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69696DEC" w14:textId="77777777" w:rsidR="008F7187" w:rsidRDefault="008F7187">
      <w:pPr>
        <w:widowControl w:val="0"/>
        <w:spacing w:after="0" w:line="240" w:lineRule="auto"/>
        <w:rPr>
          <w:rFonts w:ascii="Times New Roman" w:eastAsia="Times New Roman" w:hAnsi="Times New Roman" w:cs="Times New Roman"/>
          <w:lang w:val="sl-SI" w:eastAsia="sl-SI"/>
        </w:rPr>
      </w:pPr>
    </w:p>
    <w:p w14:paraId="0CAADDB0"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vaikams nepastebimoje ir nepasiekiamoje vietoje.</w:t>
      </w:r>
    </w:p>
    <w:p w14:paraId="12077272" w14:textId="77777777" w:rsidR="008F7187" w:rsidRDefault="008F7187">
      <w:pPr>
        <w:widowControl w:val="0"/>
        <w:spacing w:after="0" w:line="240" w:lineRule="auto"/>
        <w:rPr>
          <w:rFonts w:ascii="Times New Roman" w:eastAsia="Times New Roman" w:hAnsi="Times New Roman" w:cs="Times New Roman"/>
          <w:lang w:val="sl-SI" w:eastAsia="sl-SI"/>
        </w:rPr>
      </w:pPr>
    </w:p>
    <w:p w14:paraId="42BE3A28" w14:textId="77777777" w:rsidR="008F7187" w:rsidRDefault="008F7187">
      <w:pPr>
        <w:widowControl w:val="0"/>
        <w:spacing w:after="0" w:line="240" w:lineRule="auto"/>
        <w:rPr>
          <w:rFonts w:ascii="Times New Roman" w:eastAsia="Times New Roman" w:hAnsi="Times New Roman" w:cs="Times New Roman"/>
          <w:lang w:val="sl-SI" w:eastAsia="sl-SI"/>
        </w:rPr>
      </w:pPr>
    </w:p>
    <w:p w14:paraId="16C9F9F5"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lastRenderedPageBreak/>
        <w:t>7.</w:t>
      </w:r>
      <w:r>
        <w:rPr>
          <w:rFonts w:ascii="Times New Roman" w:eastAsia="Times New Roman" w:hAnsi="Times New Roman" w:cs="Times New Roman"/>
          <w:b/>
          <w:lang w:val="sl-SI" w:eastAsia="sl-SI"/>
        </w:rPr>
        <w:tab/>
        <w:t>KITAS SPECIALUS ĮSPĖJIMAS (JEI REIKIA)</w:t>
      </w:r>
    </w:p>
    <w:p w14:paraId="5D86F548" w14:textId="77777777" w:rsidR="008F7187" w:rsidRDefault="008F7187">
      <w:pPr>
        <w:widowControl w:val="0"/>
        <w:spacing w:after="0" w:line="240" w:lineRule="auto"/>
        <w:rPr>
          <w:rFonts w:ascii="Times New Roman" w:eastAsia="Times New Roman" w:hAnsi="Times New Roman" w:cs="Times New Roman"/>
          <w:lang w:val="sl-SI" w:eastAsia="sl-SI"/>
        </w:rPr>
      </w:pPr>
    </w:p>
    <w:p w14:paraId="1D7CBDB9" w14:textId="77777777" w:rsidR="008F7187" w:rsidRDefault="008F7187">
      <w:pPr>
        <w:widowControl w:val="0"/>
        <w:spacing w:after="0" w:line="240" w:lineRule="auto"/>
        <w:rPr>
          <w:rFonts w:ascii="Times New Roman" w:eastAsia="Times New Roman" w:hAnsi="Times New Roman" w:cs="Times New Roman"/>
          <w:lang w:val="sl-SI" w:eastAsia="sl-SI"/>
        </w:rPr>
      </w:pPr>
    </w:p>
    <w:p w14:paraId="558731A1"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3E87DC02" w14:textId="77777777" w:rsidR="008F7187" w:rsidRDefault="008F7187">
      <w:pPr>
        <w:widowControl w:val="0"/>
        <w:spacing w:after="0" w:line="240" w:lineRule="auto"/>
        <w:rPr>
          <w:rFonts w:ascii="Times New Roman" w:eastAsia="Times New Roman" w:hAnsi="Times New Roman" w:cs="Times New Roman"/>
          <w:lang w:val="sl-SI" w:eastAsia="sl-SI"/>
        </w:rPr>
      </w:pPr>
    </w:p>
    <w:p w14:paraId="7D100F7D"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6C2F3BA6"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6B103847" w14:textId="77777777" w:rsidR="008F7187" w:rsidRDefault="008F7187">
      <w:pPr>
        <w:widowControl w:val="0"/>
        <w:spacing w:after="0" w:line="240" w:lineRule="auto"/>
        <w:rPr>
          <w:rFonts w:ascii="Times New Roman" w:eastAsia="Times New Roman" w:hAnsi="Times New Roman" w:cs="Times New Roman"/>
          <w:lang w:eastAsia="sl-SI"/>
        </w:rPr>
      </w:pPr>
    </w:p>
    <w:p w14:paraId="684BE810" w14:textId="77777777" w:rsidR="008F7187" w:rsidRDefault="008F7187">
      <w:pPr>
        <w:widowControl w:val="0"/>
        <w:spacing w:after="0" w:line="240" w:lineRule="auto"/>
        <w:rPr>
          <w:rFonts w:ascii="Times New Roman" w:eastAsia="Times New Roman" w:hAnsi="Times New Roman" w:cs="Times New Roman"/>
          <w:lang w:eastAsia="sl-SI"/>
        </w:rPr>
      </w:pPr>
    </w:p>
    <w:p w14:paraId="431299C9"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3BA2840B" w14:textId="77777777" w:rsidR="008F7187" w:rsidRDefault="008F7187">
      <w:pPr>
        <w:widowControl w:val="0"/>
        <w:spacing w:after="0" w:line="240" w:lineRule="auto"/>
        <w:rPr>
          <w:rFonts w:ascii="Times New Roman" w:eastAsia="Times New Roman" w:hAnsi="Times New Roman" w:cs="Times New Roman"/>
          <w:lang w:val="sl-SI" w:eastAsia="sl-SI"/>
        </w:rPr>
      </w:pPr>
    </w:p>
    <w:p w14:paraId="64B0738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snapToGrid w:val="0"/>
        </w:rPr>
        <w:t>Laikyti ne aukštesnėje kaip 30 </w:t>
      </w:r>
      <w:r>
        <w:rPr>
          <w:rFonts w:ascii="Times New Roman" w:eastAsia="Times New Roman" w:hAnsi="Times New Roman" w:cs="Times New Roman"/>
          <w:snapToGrid w:val="0"/>
        </w:rPr>
        <w:sym w:font="Symbol" w:char="F0B0"/>
      </w:r>
      <w:r>
        <w:rPr>
          <w:rFonts w:ascii="Times New Roman" w:eastAsia="Times New Roman" w:hAnsi="Times New Roman" w:cs="Times New Roman"/>
          <w:snapToGrid w:val="0"/>
        </w:rPr>
        <w:t>C temperatūroje</w:t>
      </w:r>
      <w:r>
        <w:rPr>
          <w:rFonts w:ascii="Times New Roman" w:eastAsia="Calibri" w:hAnsi="Times New Roman" w:cs="Times New Roman"/>
          <w:lang w:eastAsia="lt-LT"/>
        </w:rPr>
        <w:t>.</w:t>
      </w:r>
    </w:p>
    <w:p w14:paraId="604D2AEE" w14:textId="77777777" w:rsidR="008F7187" w:rsidRDefault="008F7187">
      <w:pPr>
        <w:widowControl w:val="0"/>
        <w:spacing w:after="0" w:line="240" w:lineRule="auto"/>
        <w:rPr>
          <w:rFonts w:ascii="Times New Roman" w:eastAsia="Times New Roman" w:hAnsi="Times New Roman" w:cs="Times New Roman"/>
          <w:lang w:val="sl-SI" w:eastAsia="sl-SI"/>
        </w:rPr>
      </w:pPr>
    </w:p>
    <w:p w14:paraId="0B74D657" w14:textId="77777777" w:rsidR="008F7187" w:rsidRDefault="008F7187">
      <w:pPr>
        <w:widowControl w:val="0"/>
        <w:spacing w:after="0" w:line="240" w:lineRule="auto"/>
        <w:rPr>
          <w:rFonts w:ascii="Times New Roman" w:eastAsia="Times New Roman" w:hAnsi="Times New Roman" w:cs="Times New Roman"/>
          <w:lang w:val="sl-SI" w:eastAsia="sl-SI"/>
        </w:rPr>
      </w:pPr>
    </w:p>
    <w:p w14:paraId="1C4F6DF9"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SPECIALIOS ATSARGUMO PRIEMONĖS DĖL NESUVARTOTO VAISTINIO PREPARATO AR JO ATLIEKŲ TVARKYMO (JEI REIKIA)</w:t>
      </w:r>
    </w:p>
    <w:p w14:paraId="2E3A9CEF" w14:textId="77777777" w:rsidR="008F7187" w:rsidRDefault="008F7187">
      <w:pPr>
        <w:widowControl w:val="0"/>
        <w:spacing w:after="0" w:line="240" w:lineRule="auto"/>
        <w:rPr>
          <w:rFonts w:ascii="Times New Roman" w:eastAsia="Times New Roman" w:hAnsi="Times New Roman" w:cs="Times New Roman"/>
          <w:lang w:val="sl-SI" w:eastAsia="sl-SI"/>
        </w:rPr>
      </w:pPr>
    </w:p>
    <w:p w14:paraId="19A34E80" w14:textId="77777777" w:rsidR="008F7187" w:rsidRDefault="008F7187">
      <w:pPr>
        <w:widowControl w:val="0"/>
        <w:spacing w:after="0" w:line="240" w:lineRule="auto"/>
        <w:rPr>
          <w:rFonts w:ascii="Times New Roman" w:eastAsia="Times New Roman" w:hAnsi="Times New Roman" w:cs="Times New Roman"/>
          <w:lang w:val="sl-SI" w:eastAsia="sl-SI"/>
        </w:rPr>
      </w:pPr>
    </w:p>
    <w:p w14:paraId="29073787"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14EA0445" w14:textId="77777777" w:rsidR="008F7187" w:rsidRDefault="008F7187">
      <w:pPr>
        <w:widowControl w:val="0"/>
        <w:spacing w:after="0" w:line="240" w:lineRule="auto"/>
        <w:rPr>
          <w:rFonts w:ascii="Times New Roman" w:eastAsia="Times New Roman" w:hAnsi="Times New Roman" w:cs="Times New Roman"/>
          <w:lang w:val="sl-SI" w:eastAsia="sl-SI"/>
        </w:rPr>
      </w:pPr>
    </w:p>
    <w:p w14:paraId="70B296D1" w14:textId="77777777" w:rsidR="008F7187" w:rsidRDefault="00207E24">
      <w:pPr>
        <w:widowControl w:val="0"/>
        <w:spacing w:after="0" w:line="240" w:lineRule="auto"/>
        <w:ind w:left="1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0E50C245" w14:textId="77777777" w:rsidR="008F7187" w:rsidRDefault="008F7187">
      <w:pPr>
        <w:widowControl w:val="0"/>
        <w:spacing w:after="0" w:line="240" w:lineRule="auto"/>
        <w:rPr>
          <w:rFonts w:ascii="Times New Roman" w:eastAsia="Times New Roman" w:hAnsi="Times New Roman" w:cs="Times New Roman"/>
          <w:lang w:val="sl-SI" w:eastAsia="sl-SI"/>
        </w:rPr>
      </w:pPr>
    </w:p>
    <w:p w14:paraId="4B398BBC" w14:textId="77777777" w:rsidR="008F7187" w:rsidRDefault="008F7187">
      <w:pPr>
        <w:widowControl w:val="0"/>
        <w:spacing w:after="0" w:line="240" w:lineRule="auto"/>
        <w:rPr>
          <w:rFonts w:ascii="Times New Roman" w:eastAsia="Times New Roman" w:hAnsi="Times New Roman" w:cs="Times New Roman"/>
          <w:lang w:val="sl-SI" w:eastAsia="sl-SI"/>
        </w:rPr>
      </w:pPr>
    </w:p>
    <w:p w14:paraId="79B28DC0"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PAŽYMĖJIMO NUMERIS (-IAI)</w:t>
      </w:r>
    </w:p>
    <w:p w14:paraId="51F4F283" w14:textId="77777777" w:rsidR="008F7187" w:rsidRDefault="008F7187">
      <w:pPr>
        <w:widowControl w:val="0"/>
        <w:spacing w:after="0" w:line="240" w:lineRule="auto"/>
        <w:rPr>
          <w:rFonts w:ascii="Times New Roman" w:eastAsia="Times New Roman" w:hAnsi="Times New Roman" w:cs="Times New Roman"/>
          <w:lang w:val="sl-SI" w:eastAsia="sl-SI"/>
        </w:rPr>
      </w:pPr>
    </w:p>
    <w:p w14:paraId="3D087DDB" w14:textId="77777777" w:rsidR="008F7187" w:rsidRDefault="008F7187">
      <w:pPr>
        <w:widowControl w:val="0"/>
        <w:spacing w:after="0" w:line="240" w:lineRule="auto"/>
        <w:rPr>
          <w:rFonts w:ascii="Times New Roman" w:eastAsia="Times New Roman" w:hAnsi="Times New Roman" w:cs="Times New Roman"/>
          <w:lang w:val="sl-SI" w:eastAsia="sl-SI"/>
        </w:rPr>
      </w:pPr>
    </w:p>
    <w:p w14:paraId="09D1147A"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350B3E99" w14:textId="77777777" w:rsidR="008F7187" w:rsidRDefault="008F7187">
      <w:pPr>
        <w:widowControl w:val="0"/>
        <w:spacing w:after="0" w:line="240" w:lineRule="auto"/>
        <w:rPr>
          <w:rFonts w:ascii="Times New Roman" w:eastAsia="Times New Roman" w:hAnsi="Times New Roman" w:cs="Times New Roman"/>
          <w:lang w:val="sl-SI" w:eastAsia="sl-SI"/>
        </w:rPr>
      </w:pPr>
    </w:p>
    <w:p w14:paraId="0B6D48DB"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7A90A1CB" w14:textId="77777777" w:rsidR="008F7187" w:rsidRDefault="00207E24">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Serija</w:t>
      </w:r>
    </w:p>
    <w:p w14:paraId="199BD758" w14:textId="77777777" w:rsidR="008F7187" w:rsidRDefault="008F7187">
      <w:pPr>
        <w:widowControl w:val="0"/>
        <w:spacing w:after="0" w:line="240" w:lineRule="auto"/>
        <w:rPr>
          <w:rFonts w:ascii="Times New Roman" w:eastAsia="Times New Roman" w:hAnsi="Times New Roman" w:cs="Times New Roman"/>
          <w:lang w:val="sl-SI" w:eastAsia="sl-SI"/>
        </w:rPr>
      </w:pPr>
    </w:p>
    <w:p w14:paraId="0AA10258" w14:textId="77777777" w:rsidR="008F7187" w:rsidRDefault="008F7187">
      <w:pPr>
        <w:widowControl w:val="0"/>
        <w:spacing w:after="0" w:line="240" w:lineRule="auto"/>
        <w:rPr>
          <w:rFonts w:ascii="Times New Roman" w:eastAsia="Times New Roman" w:hAnsi="Times New Roman" w:cs="Times New Roman"/>
          <w:lang w:val="sl-SI" w:eastAsia="sl-SI"/>
        </w:rPr>
      </w:pPr>
    </w:p>
    <w:p w14:paraId="5DE3A65C"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017200B3" w14:textId="77777777" w:rsidR="008F7187" w:rsidRDefault="008F7187">
      <w:pPr>
        <w:widowControl w:val="0"/>
        <w:spacing w:after="0" w:line="240" w:lineRule="auto"/>
        <w:rPr>
          <w:rFonts w:ascii="Times New Roman" w:eastAsia="Times New Roman" w:hAnsi="Times New Roman" w:cs="Times New Roman"/>
          <w:lang w:val="sl-SI" w:eastAsia="sl-SI"/>
        </w:rPr>
      </w:pPr>
    </w:p>
    <w:p w14:paraId="0D918E60" w14:textId="77777777" w:rsidR="008F7187" w:rsidRDefault="008F7187">
      <w:pPr>
        <w:widowControl w:val="0"/>
        <w:spacing w:after="0" w:line="240" w:lineRule="auto"/>
        <w:rPr>
          <w:rFonts w:ascii="Times New Roman" w:eastAsia="Times New Roman" w:hAnsi="Times New Roman" w:cs="Times New Roman"/>
          <w:lang w:val="sl-SI" w:eastAsia="sl-SI"/>
        </w:rPr>
      </w:pPr>
    </w:p>
    <w:p w14:paraId="240FA6F6" w14:textId="77777777" w:rsidR="008F7187" w:rsidRDefault="008F7187">
      <w:pPr>
        <w:widowControl w:val="0"/>
        <w:spacing w:after="0" w:line="240" w:lineRule="auto"/>
        <w:rPr>
          <w:rFonts w:ascii="Times New Roman" w:eastAsia="Times New Roman" w:hAnsi="Times New Roman" w:cs="Times New Roman"/>
          <w:lang w:val="sl-SI" w:eastAsia="sl-SI"/>
        </w:rPr>
      </w:pPr>
    </w:p>
    <w:p w14:paraId="0784DF2F"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0F72C590" w14:textId="77777777" w:rsidR="008F7187" w:rsidRDefault="008F7187">
      <w:pPr>
        <w:widowControl w:val="0"/>
        <w:spacing w:after="0" w:line="240" w:lineRule="auto"/>
        <w:rPr>
          <w:rFonts w:ascii="Times New Roman" w:eastAsia="Times New Roman" w:hAnsi="Times New Roman" w:cs="Times New Roman"/>
          <w:lang w:val="sl-SI" w:eastAsia="sl-SI"/>
        </w:rPr>
      </w:pPr>
    </w:p>
    <w:p w14:paraId="4111D8FA" w14:textId="77777777" w:rsidR="008F7187" w:rsidRDefault="008F7187">
      <w:pPr>
        <w:widowControl w:val="0"/>
        <w:spacing w:after="0" w:line="240" w:lineRule="auto"/>
        <w:rPr>
          <w:rFonts w:ascii="Times New Roman" w:eastAsia="Times New Roman" w:hAnsi="Times New Roman" w:cs="Times New Roman"/>
          <w:lang w:val="sl-SI" w:eastAsia="sl-SI"/>
        </w:rPr>
      </w:pPr>
    </w:p>
    <w:p w14:paraId="64BDBEBB"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5E4AEE3D" w14:textId="77777777" w:rsidR="008F7187" w:rsidRDefault="008F7187">
      <w:pPr>
        <w:widowControl w:val="0"/>
        <w:spacing w:after="0" w:line="240" w:lineRule="auto"/>
        <w:rPr>
          <w:rFonts w:ascii="Times New Roman" w:eastAsia="Times New Roman" w:hAnsi="Times New Roman" w:cs="Times New Roman"/>
          <w:lang w:val="sl-SI" w:eastAsia="sl-SI"/>
        </w:rPr>
      </w:pPr>
    </w:p>
    <w:p w14:paraId="7BA27FFC" w14:textId="77777777" w:rsidR="008F7187" w:rsidRDefault="008F7187">
      <w:pPr>
        <w:widowControl w:val="0"/>
        <w:spacing w:after="0" w:line="240" w:lineRule="auto"/>
        <w:rPr>
          <w:rFonts w:ascii="Times New Roman" w:eastAsia="Times New Roman" w:hAnsi="Times New Roman" w:cs="Times New Roman"/>
          <w:lang w:val="sl-SI" w:eastAsia="sl-SI"/>
        </w:rPr>
      </w:pPr>
    </w:p>
    <w:p w14:paraId="2414E0FB"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17.</w:t>
      </w:r>
      <w:r>
        <w:rPr>
          <w:rFonts w:ascii="Times New Roman" w:eastAsia="Times New Roman" w:hAnsi="Times New Roman" w:cs="Times New Roman"/>
          <w:b/>
          <w:lang w:val="sl-SI" w:eastAsia="lt-LT" w:bidi="lt-LT"/>
        </w:rPr>
        <w:tab/>
        <w:t>UNIKALUS IDENTIFIKATORIUS – 2D BRŪKŠNINIS KODAS</w:t>
      </w:r>
    </w:p>
    <w:p w14:paraId="5007CF87" w14:textId="77777777" w:rsidR="008F7187" w:rsidRDefault="008F7187">
      <w:pPr>
        <w:widowControl w:val="0"/>
        <w:spacing w:after="0" w:line="240" w:lineRule="auto"/>
        <w:ind w:right="-1"/>
        <w:rPr>
          <w:rFonts w:ascii="Times New Roman" w:eastAsia="Times New Roman" w:hAnsi="Times New Roman" w:cs="Times New Roman"/>
          <w:lang w:val="sl-SI" w:eastAsia="lt-LT" w:bidi="lt-LT"/>
        </w:rPr>
      </w:pPr>
    </w:p>
    <w:p w14:paraId="56B15FC8" w14:textId="77777777" w:rsidR="008F7187" w:rsidRDefault="00207E24">
      <w:pPr>
        <w:widowControl w:val="0"/>
        <w:tabs>
          <w:tab w:val="left" w:pos="567"/>
        </w:tabs>
        <w:spacing w:after="0" w:line="240" w:lineRule="auto"/>
        <w:ind w:right="-1"/>
        <w:rPr>
          <w:rFonts w:ascii="Times New Roman" w:eastAsia="Times New Roman" w:hAnsi="Times New Roman" w:cs="Times New Roman"/>
          <w:lang w:val="sl-SI" w:eastAsia="lt-LT" w:bidi="lt-LT"/>
        </w:rPr>
      </w:pPr>
      <w:r>
        <w:rPr>
          <w:rFonts w:ascii="Times New Roman" w:eastAsia="Times New Roman" w:hAnsi="Times New Roman" w:cs="Times New Roman"/>
          <w:highlight w:val="lightGray"/>
          <w:lang w:val="sl-SI" w:eastAsia="lt-LT" w:bidi="lt-LT"/>
        </w:rPr>
        <w:t>Duomenys nebūtini.</w:t>
      </w:r>
    </w:p>
    <w:p w14:paraId="6DB47184" w14:textId="77777777" w:rsidR="008F7187" w:rsidRDefault="008F7187">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p>
    <w:p w14:paraId="3E73CA71" w14:textId="77777777" w:rsidR="008F7187" w:rsidRDefault="008F7187">
      <w:pPr>
        <w:widowControl w:val="0"/>
        <w:spacing w:after="0" w:line="240" w:lineRule="auto"/>
        <w:ind w:right="-1"/>
        <w:rPr>
          <w:rFonts w:ascii="Times New Roman" w:eastAsia="Times New Roman" w:hAnsi="Times New Roman" w:cs="Times New Roman"/>
          <w:lang w:val="sl-SI" w:eastAsia="lt-LT" w:bidi="lt-LT"/>
        </w:rPr>
      </w:pPr>
    </w:p>
    <w:p w14:paraId="7B2A23B2" w14:textId="77777777" w:rsidR="008F7187" w:rsidRDefault="00207E24">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18.</w:t>
      </w:r>
      <w:r>
        <w:rPr>
          <w:rFonts w:ascii="Times New Roman" w:eastAsia="Times New Roman" w:hAnsi="Times New Roman" w:cs="Times New Roman"/>
          <w:b/>
          <w:lang w:val="sl-SI" w:eastAsia="lt-LT" w:bidi="lt-LT"/>
        </w:rPr>
        <w:tab/>
        <w:t>UNIKALUS IDENTIFIKATORIUS – ŽMONĖMS SUPRANTAMI DUOMENYS</w:t>
      </w:r>
    </w:p>
    <w:p w14:paraId="1AA84AEB" w14:textId="77777777" w:rsidR="008F7187" w:rsidRDefault="008F7187">
      <w:pPr>
        <w:widowControl w:val="0"/>
        <w:spacing w:after="0" w:line="240" w:lineRule="auto"/>
        <w:ind w:right="-1"/>
        <w:rPr>
          <w:rFonts w:ascii="Times New Roman" w:eastAsia="Times New Roman" w:hAnsi="Times New Roman" w:cs="Times New Roman"/>
          <w:lang w:val="sl-SI" w:eastAsia="lt-LT" w:bidi="lt-LT"/>
        </w:rPr>
      </w:pPr>
    </w:p>
    <w:p w14:paraId="454ED889" w14:textId="77777777" w:rsidR="008F7187" w:rsidRDefault="00207E24">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t>Duomenys nebūtini.</w:t>
      </w:r>
    </w:p>
    <w:p w14:paraId="7CD5DE53" w14:textId="77777777" w:rsidR="008F7187" w:rsidRDefault="00207E24">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br w:type="page"/>
      </w:r>
    </w:p>
    <w:p w14:paraId="33BF1F33" w14:textId="77777777" w:rsidR="008F7187" w:rsidRDefault="008F7187">
      <w:pPr>
        <w:widowControl w:val="0"/>
        <w:tabs>
          <w:tab w:val="left" w:pos="567"/>
        </w:tabs>
        <w:spacing w:after="0" w:line="240" w:lineRule="auto"/>
        <w:ind w:left="567" w:hanging="567"/>
        <w:jc w:val="center"/>
        <w:rPr>
          <w:rFonts w:ascii="Times New Roman" w:eastAsia="Calibri" w:hAnsi="Times New Roman" w:cs="Times New Roman"/>
          <w:lang w:eastAsia="lt-LT"/>
        </w:rPr>
      </w:pPr>
    </w:p>
    <w:p w14:paraId="461CA38B" w14:textId="77777777" w:rsidR="008F7187" w:rsidRDefault="008F7187">
      <w:pPr>
        <w:widowControl w:val="0"/>
        <w:tabs>
          <w:tab w:val="left" w:pos="567"/>
        </w:tabs>
        <w:spacing w:after="0" w:line="240" w:lineRule="auto"/>
        <w:ind w:left="567" w:hanging="567"/>
        <w:jc w:val="center"/>
        <w:rPr>
          <w:rFonts w:ascii="Times New Roman" w:eastAsia="Calibri" w:hAnsi="Times New Roman" w:cs="Times New Roman"/>
          <w:lang w:eastAsia="lt-LT"/>
        </w:rPr>
      </w:pPr>
    </w:p>
    <w:p w14:paraId="53BAF84B"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46D42532" w14:textId="77777777" w:rsidR="008F7187" w:rsidRDefault="008F7187">
      <w:pPr>
        <w:widowControl w:val="0"/>
        <w:tabs>
          <w:tab w:val="left" w:pos="567"/>
        </w:tabs>
        <w:spacing w:after="0" w:line="240" w:lineRule="auto"/>
        <w:jc w:val="center"/>
        <w:rPr>
          <w:rFonts w:ascii="Times New Roman" w:eastAsia="Calibri" w:hAnsi="Times New Roman" w:cs="Times New Roman"/>
          <w:lang w:eastAsia="lt-LT"/>
        </w:rPr>
      </w:pPr>
    </w:p>
    <w:p w14:paraId="53A3C1BC"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C4C2994"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0E3FC44"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5518CF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49934B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4886D02"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0CAAA5D"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9F673F2"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ECAF3A9"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AF2A397"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97AA1CF"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09E66C1"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7D8CACF"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2E95918"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D0BA4C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2BDC6A1"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579F8E3"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34DF39B"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08764AA"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52DA20E" w14:textId="77777777" w:rsidR="008F7187" w:rsidRDefault="008F7187">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2AEB3D3" w14:textId="77777777" w:rsidR="008F7187" w:rsidRDefault="00207E24">
      <w:pPr>
        <w:widowControl w:val="0"/>
        <w:tabs>
          <w:tab w:val="left" w:pos="567"/>
        </w:tabs>
        <w:spacing w:after="0" w:line="240" w:lineRule="auto"/>
        <w:jc w:val="center"/>
        <w:outlineLvl w:val="0"/>
        <w:rPr>
          <w:rFonts w:ascii="Times New Roman" w:eastAsia="Calibri" w:hAnsi="Times New Roman" w:cs="Times New Roman"/>
          <w:b/>
          <w:kern w:val="28"/>
          <w:lang w:eastAsia="lt-LT"/>
        </w:rPr>
      </w:pPr>
      <w:r>
        <w:rPr>
          <w:rFonts w:ascii="Times New Roman" w:eastAsia="Calibri" w:hAnsi="Times New Roman" w:cs="Times New Roman"/>
          <w:b/>
          <w:kern w:val="28"/>
          <w:lang w:eastAsia="lt-LT"/>
        </w:rPr>
        <w:t>B. PAKUOTĖS LAPELIS</w:t>
      </w:r>
    </w:p>
    <w:p w14:paraId="43357D18" w14:textId="77777777" w:rsidR="008F7187" w:rsidRDefault="00207E24">
      <w:pPr>
        <w:widowControl w:val="0"/>
        <w:tabs>
          <w:tab w:val="left" w:pos="567"/>
        </w:tabs>
        <w:spacing w:after="0" w:line="240" w:lineRule="auto"/>
        <w:jc w:val="center"/>
        <w:rPr>
          <w:rFonts w:ascii="Times New Roman" w:eastAsia="Calibri" w:hAnsi="Times New Roman" w:cs="Times New Roman"/>
          <w:b/>
          <w:lang w:eastAsia="lt-LT"/>
        </w:rPr>
      </w:pPr>
      <w:r>
        <w:rPr>
          <w:rFonts w:ascii="Times New Roman" w:eastAsia="Calibri" w:hAnsi="Times New Roman" w:cs="Times New Roman"/>
          <w:lang w:eastAsia="lt-LT"/>
        </w:rPr>
        <w:br w:type="page"/>
      </w:r>
      <w:r>
        <w:rPr>
          <w:rFonts w:ascii="Times New Roman" w:eastAsia="Calibri" w:hAnsi="Times New Roman" w:cs="Times New Roman"/>
          <w:b/>
          <w:lang w:eastAsia="lt-LT"/>
        </w:rPr>
        <w:lastRenderedPageBreak/>
        <w:t>Pakuotės lapelis: informacija vartotojui</w:t>
      </w:r>
    </w:p>
    <w:p w14:paraId="760CDA95" w14:textId="77777777" w:rsidR="008F7187" w:rsidRDefault="008F7187">
      <w:pPr>
        <w:widowControl w:val="0"/>
        <w:tabs>
          <w:tab w:val="left" w:pos="567"/>
        </w:tabs>
        <w:spacing w:after="0" w:line="240" w:lineRule="auto"/>
        <w:jc w:val="center"/>
        <w:rPr>
          <w:rFonts w:ascii="Times New Roman" w:eastAsia="Calibri" w:hAnsi="Times New Roman" w:cs="Times New Roman"/>
          <w:b/>
          <w:lang w:eastAsia="lt-LT"/>
        </w:rPr>
      </w:pPr>
    </w:p>
    <w:p w14:paraId="662A704D" w14:textId="77777777" w:rsidR="008F7187" w:rsidRDefault="00207E24">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Metazero</w:t>
      </w:r>
      <w:proofErr w:type="spellEnd"/>
      <w:r>
        <w:rPr>
          <w:rFonts w:ascii="Times New Roman" w:eastAsia="Calibri" w:hAnsi="Times New Roman" w:cs="Times New Roman"/>
          <w:b/>
        </w:rPr>
        <w:t xml:space="preserve"> 23,75 mg </w:t>
      </w:r>
      <w:r>
        <w:rPr>
          <w:rFonts w:ascii="Times New Roman" w:eastAsia="Calibri" w:hAnsi="Times New Roman" w:cs="Times New Roman"/>
          <w:b/>
          <w:lang w:eastAsia="lt-LT"/>
        </w:rPr>
        <w:t>pailginto atpalaidavimo tabletės</w:t>
      </w:r>
    </w:p>
    <w:p w14:paraId="052322A7" w14:textId="77777777" w:rsidR="008F7187" w:rsidRDefault="00207E24">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Metazero</w:t>
      </w:r>
      <w:proofErr w:type="spellEnd"/>
      <w:r>
        <w:rPr>
          <w:rFonts w:ascii="Times New Roman" w:eastAsia="Calibri" w:hAnsi="Times New Roman" w:cs="Times New Roman"/>
          <w:b/>
        </w:rPr>
        <w:t xml:space="preserve"> 47,5 mg </w:t>
      </w:r>
      <w:r>
        <w:rPr>
          <w:rFonts w:ascii="Times New Roman" w:eastAsia="Calibri" w:hAnsi="Times New Roman" w:cs="Times New Roman"/>
          <w:b/>
          <w:lang w:eastAsia="lt-LT"/>
        </w:rPr>
        <w:t>pailginto atpalaidavimo tabletės</w:t>
      </w:r>
    </w:p>
    <w:p w14:paraId="2FF50AA1" w14:textId="77777777" w:rsidR="008F7187" w:rsidRDefault="00207E24">
      <w:pPr>
        <w:widowControl w:val="0"/>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Metazero</w:t>
      </w:r>
      <w:proofErr w:type="spellEnd"/>
      <w:r>
        <w:rPr>
          <w:rFonts w:ascii="Times New Roman" w:eastAsia="Calibri" w:hAnsi="Times New Roman" w:cs="Times New Roman"/>
          <w:b/>
        </w:rPr>
        <w:t xml:space="preserve"> 95 mg </w:t>
      </w:r>
      <w:r>
        <w:rPr>
          <w:rFonts w:ascii="Times New Roman" w:eastAsia="Calibri" w:hAnsi="Times New Roman" w:cs="Times New Roman"/>
          <w:b/>
          <w:lang w:eastAsia="lt-LT"/>
        </w:rPr>
        <w:t>pailginto atpalaidavimo tabletės</w:t>
      </w:r>
    </w:p>
    <w:p w14:paraId="66A59189" w14:textId="77777777" w:rsidR="008F7187" w:rsidRDefault="00207E24">
      <w:pPr>
        <w:widowControl w:val="0"/>
        <w:tabs>
          <w:tab w:val="left" w:pos="567"/>
        </w:tabs>
        <w:spacing w:after="0" w:line="240" w:lineRule="auto"/>
        <w:jc w:val="center"/>
        <w:rPr>
          <w:rFonts w:ascii="Times New Roman" w:eastAsia="Calibri" w:hAnsi="Times New Roman" w:cs="Times New Roman"/>
          <w:b/>
          <w:lang w:eastAsia="lt-LT"/>
        </w:rPr>
      </w:pPr>
      <w:proofErr w:type="spellStart"/>
      <w:r>
        <w:rPr>
          <w:rFonts w:ascii="Times New Roman" w:eastAsia="Calibri" w:hAnsi="Times New Roman" w:cs="Times New Roman"/>
          <w:b/>
        </w:rPr>
        <w:t>Metazero</w:t>
      </w:r>
      <w:proofErr w:type="spellEnd"/>
      <w:r>
        <w:rPr>
          <w:rFonts w:ascii="Times New Roman" w:eastAsia="Calibri" w:hAnsi="Times New Roman" w:cs="Times New Roman"/>
          <w:b/>
        </w:rPr>
        <w:t xml:space="preserve"> 190 mg </w:t>
      </w:r>
      <w:r>
        <w:rPr>
          <w:rFonts w:ascii="Times New Roman" w:eastAsia="Calibri" w:hAnsi="Times New Roman" w:cs="Times New Roman"/>
          <w:b/>
          <w:lang w:eastAsia="lt-LT"/>
        </w:rPr>
        <w:t>pailginto atpalaidavimo tabletės</w:t>
      </w:r>
    </w:p>
    <w:p w14:paraId="78CD26CF" w14:textId="77777777" w:rsidR="008F7187" w:rsidRDefault="00207E24">
      <w:pPr>
        <w:widowControl w:val="0"/>
        <w:tabs>
          <w:tab w:val="left" w:pos="567"/>
        </w:tabs>
        <w:spacing w:after="0" w:line="240" w:lineRule="auto"/>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sukcinatas</w:t>
      </w:r>
      <w:proofErr w:type="spellEnd"/>
    </w:p>
    <w:p w14:paraId="7156BE9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7D9CC1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9787615"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Atidžiai perskaitykite visą šį lapelį, prieš pradėdami vartoti vaistą, nes jame pateikiama Jums svarbi informacija.</w:t>
      </w:r>
    </w:p>
    <w:p w14:paraId="4D570601" w14:textId="77777777" w:rsidR="008F7187" w:rsidRDefault="00207E24">
      <w:pPr>
        <w:widowControl w:val="0"/>
        <w:numPr>
          <w:ilvl w:val="0"/>
          <w:numId w:val="3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Neišmeskite šio lapelio, nes vėl gali prireikti jį perskaityti.</w:t>
      </w:r>
    </w:p>
    <w:p w14:paraId="1E8E304D" w14:textId="77777777" w:rsidR="008F7187" w:rsidRDefault="00207E24">
      <w:pPr>
        <w:widowControl w:val="0"/>
        <w:numPr>
          <w:ilvl w:val="0"/>
          <w:numId w:val="3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kiltų daugiau klausimų, kreipkitės į gydytoją arba vaistininką.</w:t>
      </w:r>
    </w:p>
    <w:p w14:paraId="4FDFCEF1" w14:textId="77777777" w:rsidR="008F7187" w:rsidRDefault="00207E24">
      <w:pPr>
        <w:widowControl w:val="0"/>
        <w:numPr>
          <w:ilvl w:val="0"/>
          <w:numId w:val="3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5812CCA4" w14:textId="77777777" w:rsidR="008F7187" w:rsidRDefault="00207E24">
      <w:pPr>
        <w:widowControl w:val="0"/>
        <w:numPr>
          <w:ilvl w:val="0"/>
          <w:numId w:val="3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pasireiškė šalutinis poveikis (net jeigu jis šiame lapelyje nenurodytas), kreipkitės į gydytoją arba vaistininką. Žr. 4 skyrių.</w:t>
      </w:r>
    </w:p>
    <w:p w14:paraId="6441884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116817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7723C87"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Apie ką rašoma šiame lapelyje?</w:t>
      </w:r>
    </w:p>
    <w:p w14:paraId="1488CFA7" w14:textId="77777777" w:rsidR="008F7187" w:rsidRDefault="008F7187">
      <w:pPr>
        <w:widowControl w:val="0"/>
        <w:tabs>
          <w:tab w:val="left" w:pos="567"/>
        </w:tabs>
        <w:spacing w:after="0" w:line="240" w:lineRule="auto"/>
        <w:ind w:left="540" w:hanging="540"/>
        <w:rPr>
          <w:rFonts w:ascii="Times New Roman" w:eastAsia="Calibri" w:hAnsi="Times New Roman" w:cs="Times New Roman"/>
          <w:lang w:eastAsia="lt-LT"/>
        </w:rPr>
      </w:pPr>
    </w:p>
    <w:p w14:paraId="5F92ED84" w14:textId="77777777" w:rsidR="008F7187" w:rsidRDefault="00207E24">
      <w:pPr>
        <w:widowControl w:val="0"/>
        <w:tabs>
          <w:tab w:val="left" w:pos="567"/>
        </w:tabs>
        <w:spacing w:after="0" w:line="240" w:lineRule="auto"/>
        <w:ind w:left="540" w:hanging="540"/>
        <w:rPr>
          <w:rFonts w:ascii="Times New Roman" w:eastAsia="Calibri" w:hAnsi="Times New Roman" w:cs="Times New Roman"/>
          <w:lang w:eastAsia="lt-LT"/>
        </w:rPr>
      </w:pPr>
      <w:r>
        <w:rPr>
          <w:rFonts w:ascii="Times New Roman" w:eastAsia="Calibri" w:hAnsi="Times New Roman" w:cs="Times New Roman"/>
          <w:lang w:eastAsia="lt-LT"/>
        </w:rPr>
        <w:t>1.</w:t>
      </w:r>
      <w:r>
        <w:rPr>
          <w:rFonts w:ascii="Times New Roman" w:eastAsia="Calibri" w:hAnsi="Times New Roman" w:cs="Times New Roman"/>
          <w:lang w:eastAsia="lt-LT"/>
        </w:rPr>
        <w:tab/>
        <w:t xml:space="preserve">Kas yra </w:t>
      </w:r>
      <w:proofErr w:type="spellStart"/>
      <w:r>
        <w:rPr>
          <w:rFonts w:ascii="Times New Roman" w:eastAsia="Calibri" w:hAnsi="Times New Roman" w:cs="Times New Roman"/>
        </w:rPr>
        <w:t>Metazero</w:t>
      </w:r>
      <w:proofErr w:type="spellEnd"/>
      <w:r>
        <w:rPr>
          <w:rFonts w:ascii="Times New Roman" w:eastAsia="Calibri" w:hAnsi="Times New Roman" w:cs="Times New Roman"/>
          <w:b/>
        </w:rPr>
        <w:t xml:space="preserve"> </w:t>
      </w:r>
      <w:r>
        <w:rPr>
          <w:rFonts w:ascii="Times New Roman" w:eastAsia="Calibri" w:hAnsi="Times New Roman" w:cs="Times New Roman"/>
          <w:lang w:eastAsia="lt-LT"/>
        </w:rPr>
        <w:t>ir kam jis vartojamas</w:t>
      </w:r>
    </w:p>
    <w:p w14:paraId="22AED578" w14:textId="77777777" w:rsidR="008F7187" w:rsidRDefault="00207E24">
      <w:pPr>
        <w:widowControl w:val="0"/>
        <w:tabs>
          <w:tab w:val="left" w:pos="567"/>
        </w:tabs>
        <w:spacing w:after="0" w:line="240" w:lineRule="auto"/>
        <w:ind w:left="540" w:hanging="540"/>
        <w:rPr>
          <w:rFonts w:ascii="Times New Roman" w:eastAsia="Calibri" w:hAnsi="Times New Roman" w:cs="Times New Roman"/>
          <w:b/>
        </w:rPr>
      </w:pPr>
      <w:r>
        <w:rPr>
          <w:rFonts w:ascii="Times New Roman" w:eastAsia="Calibri" w:hAnsi="Times New Roman" w:cs="Times New Roman"/>
          <w:lang w:eastAsia="lt-LT"/>
        </w:rPr>
        <w:t>2.</w:t>
      </w:r>
      <w:r>
        <w:rPr>
          <w:rFonts w:ascii="Times New Roman" w:eastAsia="Calibri" w:hAnsi="Times New Roman" w:cs="Times New Roman"/>
          <w:lang w:eastAsia="lt-LT"/>
        </w:rPr>
        <w:tab/>
        <w:t xml:space="preserve">Kas žinotina prieš vartojant </w:t>
      </w:r>
      <w:proofErr w:type="spellStart"/>
      <w:r>
        <w:rPr>
          <w:rFonts w:ascii="Times New Roman" w:eastAsia="Calibri" w:hAnsi="Times New Roman" w:cs="Times New Roman"/>
        </w:rPr>
        <w:t>Metazero</w:t>
      </w:r>
      <w:proofErr w:type="spellEnd"/>
    </w:p>
    <w:p w14:paraId="28402161" w14:textId="77777777" w:rsidR="008F7187" w:rsidRDefault="00207E24">
      <w:pPr>
        <w:widowControl w:val="0"/>
        <w:tabs>
          <w:tab w:val="left" w:pos="567"/>
        </w:tabs>
        <w:spacing w:after="0" w:line="240" w:lineRule="auto"/>
        <w:ind w:left="540" w:hanging="540"/>
        <w:rPr>
          <w:rFonts w:ascii="Times New Roman" w:eastAsia="Calibri" w:hAnsi="Times New Roman" w:cs="Times New Roman"/>
          <w:b/>
        </w:rPr>
      </w:pPr>
      <w:r>
        <w:rPr>
          <w:rFonts w:ascii="Times New Roman" w:eastAsia="Calibri" w:hAnsi="Times New Roman" w:cs="Times New Roman"/>
          <w:lang w:eastAsia="lt-LT"/>
        </w:rPr>
        <w:t>3.</w:t>
      </w:r>
      <w:r>
        <w:rPr>
          <w:rFonts w:ascii="Times New Roman" w:eastAsia="Calibri" w:hAnsi="Times New Roman" w:cs="Times New Roman"/>
          <w:lang w:eastAsia="lt-LT"/>
        </w:rPr>
        <w:tab/>
        <w:t xml:space="preserve">Kaip vartoti </w:t>
      </w:r>
      <w:proofErr w:type="spellStart"/>
      <w:r>
        <w:rPr>
          <w:rFonts w:ascii="Times New Roman" w:eastAsia="Calibri" w:hAnsi="Times New Roman" w:cs="Times New Roman"/>
        </w:rPr>
        <w:t>Metazero</w:t>
      </w:r>
      <w:proofErr w:type="spellEnd"/>
    </w:p>
    <w:p w14:paraId="3F4D5656" w14:textId="77777777" w:rsidR="008F7187" w:rsidRDefault="00207E24">
      <w:pPr>
        <w:widowControl w:val="0"/>
        <w:tabs>
          <w:tab w:val="left" w:pos="567"/>
        </w:tabs>
        <w:spacing w:after="0" w:line="240" w:lineRule="auto"/>
        <w:ind w:left="540" w:hanging="540"/>
        <w:rPr>
          <w:rFonts w:ascii="Times New Roman" w:eastAsia="Calibri" w:hAnsi="Times New Roman" w:cs="Times New Roman"/>
          <w:lang w:eastAsia="lt-LT"/>
        </w:rPr>
      </w:pPr>
      <w:r>
        <w:rPr>
          <w:rFonts w:ascii="Times New Roman" w:eastAsia="Calibri" w:hAnsi="Times New Roman" w:cs="Times New Roman"/>
          <w:lang w:eastAsia="lt-LT"/>
        </w:rPr>
        <w:t>4.</w:t>
      </w:r>
      <w:r>
        <w:rPr>
          <w:rFonts w:ascii="Times New Roman" w:eastAsia="Calibri" w:hAnsi="Times New Roman" w:cs="Times New Roman"/>
          <w:lang w:eastAsia="lt-LT"/>
        </w:rPr>
        <w:tab/>
        <w:t>Galimas šalutinis poveikis</w:t>
      </w:r>
    </w:p>
    <w:p w14:paraId="14F601C1" w14:textId="77777777" w:rsidR="008F7187" w:rsidRDefault="00207E24">
      <w:pPr>
        <w:widowControl w:val="0"/>
        <w:tabs>
          <w:tab w:val="left" w:pos="567"/>
        </w:tabs>
        <w:spacing w:after="0" w:line="240" w:lineRule="auto"/>
        <w:ind w:left="540" w:hanging="540"/>
        <w:rPr>
          <w:rFonts w:ascii="Times New Roman" w:eastAsia="Calibri" w:hAnsi="Times New Roman" w:cs="Times New Roman"/>
          <w:b/>
        </w:rPr>
      </w:pPr>
      <w:r>
        <w:rPr>
          <w:rFonts w:ascii="Times New Roman" w:eastAsia="Calibri" w:hAnsi="Times New Roman" w:cs="Times New Roman"/>
          <w:lang w:eastAsia="lt-LT"/>
        </w:rPr>
        <w:t>5.</w:t>
      </w:r>
      <w:r>
        <w:rPr>
          <w:rFonts w:ascii="Times New Roman" w:eastAsia="Calibri" w:hAnsi="Times New Roman" w:cs="Times New Roman"/>
          <w:lang w:eastAsia="lt-LT"/>
        </w:rPr>
        <w:tab/>
        <w:t xml:space="preserve">Kaip laikyti </w:t>
      </w:r>
      <w:proofErr w:type="spellStart"/>
      <w:r>
        <w:rPr>
          <w:rFonts w:ascii="Times New Roman" w:eastAsia="Calibri" w:hAnsi="Times New Roman" w:cs="Times New Roman"/>
        </w:rPr>
        <w:t>Metazero</w:t>
      </w:r>
      <w:proofErr w:type="spellEnd"/>
    </w:p>
    <w:p w14:paraId="3CADFACB" w14:textId="77777777" w:rsidR="008F7187" w:rsidRDefault="00207E24">
      <w:pPr>
        <w:widowControl w:val="0"/>
        <w:tabs>
          <w:tab w:val="left" w:pos="567"/>
        </w:tabs>
        <w:spacing w:after="0" w:line="240" w:lineRule="auto"/>
        <w:ind w:left="540" w:hanging="540"/>
        <w:rPr>
          <w:rFonts w:ascii="Times New Roman" w:eastAsia="Calibri" w:hAnsi="Times New Roman" w:cs="Times New Roman"/>
          <w:lang w:eastAsia="lt-LT"/>
        </w:rPr>
      </w:pPr>
      <w:r>
        <w:rPr>
          <w:rFonts w:ascii="Times New Roman" w:eastAsia="Calibri" w:hAnsi="Times New Roman" w:cs="Times New Roman"/>
          <w:lang w:eastAsia="lt-LT"/>
        </w:rPr>
        <w:t>6.</w:t>
      </w:r>
      <w:r>
        <w:rPr>
          <w:rFonts w:ascii="Times New Roman" w:eastAsia="Calibri" w:hAnsi="Times New Roman" w:cs="Times New Roman"/>
          <w:lang w:eastAsia="lt-LT"/>
        </w:rPr>
        <w:tab/>
        <w:t>Pakuotės turinys ir kita informacija</w:t>
      </w:r>
    </w:p>
    <w:p w14:paraId="797B01A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EFA6D0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8369DC1" w14:textId="77777777" w:rsidR="008F7187" w:rsidRDefault="00207E24">
      <w:pPr>
        <w:widowControl w:val="0"/>
        <w:spacing w:after="0" w:line="240" w:lineRule="auto"/>
        <w:ind w:left="567" w:hanging="567"/>
        <w:rPr>
          <w:rFonts w:ascii="Times New Roman" w:eastAsia="Calibri" w:hAnsi="Times New Roman" w:cs="Times New Roman"/>
          <w:b/>
          <w:lang w:eastAsia="lt-LT"/>
        </w:rPr>
      </w:pPr>
      <w:bookmarkStart w:id="5" w:name="_Toc129243264"/>
      <w:bookmarkStart w:id="6" w:name="_Toc129243139"/>
      <w:r>
        <w:rPr>
          <w:rFonts w:ascii="Times New Roman" w:eastAsia="Calibri" w:hAnsi="Times New Roman" w:cs="Times New Roman"/>
          <w:b/>
          <w:lang w:eastAsia="lt-LT"/>
        </w:rPr>
        <w:t>1.</w:t>
      </w:r>
      <w:r>
        <w:rPr>
          <w:rFonts w:ascii="Times New Roman" w:eastAsia="Calibri" w:hAnsi="Times New Roman" w:cs="Times New Roman"/>
          <w:b/>
          <w:lang w:eastAsia="lt-LT"/>
        </w:rPr>
        <w:tab/>
        <w:t xml:space="preserve">Kas yra </w:t>
      </w: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ir kam jis vartojamas</w:t>
      </w:r>
      <w:bookmarkEnd w:id="5"/>
      <w:bookmarkEnd w:id="6"/>
    </w:p>
    <w:p w14:paraId="124EF61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A42B4C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sukcinatas</w:t>
      </w:r>
      <w:proofErr w:type="spellEnd"/>
      <w:r>
        <w:rPr>
          <w:rFonts w:ascii="Times New Roman" w:eastAsia="Calibri" w:hAnsi="Times New Roman" w:cs="Times New Roman"/>
          <w:lang w:eastAsia="lt-LT"/>
        </w:rPr>
        <w:t xml:space="preserve"> priklauso vaistų, vadinamų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blokatoriais, grupei. </w:t>
      </w:r>
      <w:proofErr w:type="spellStart"/>
      <w:r>
        <w:rPr>
          <w:rFonts w:ascii="Times New Roman" w:eastAsia="Calibri" w:hAnsi="Times New Roman" w:cs="Times New Roman"/>
          <w:lang w:eastAsia="lt-LT"/>
        </w:rPr>
        <w:t>Metoprololis</w:t>
      </w:r>
      <w:proofErr w:type="spellEnd"/>
      <w:r>
        <w:rPr>
          <w:rFonts w:ascii="Times New Roman" w:eastAsia="Calibri" w:hAnsi="Times New Roman" w:cs="Times New Roman"/>
          <w:lang w:eastAsia="lt-LT"/>
        </w:rPr>
        <w:t xml:space="preserve"> mažina streso metu išsiskiriančių hormonų poveikį širdžiai fizinio krūvio ir emocinio streso metu, todėl tokiomis situacijomis širdis plaka lėčiau (sumažėja širdies susitraukimų dažnis).</w:t>
      </w:r>
    </w:p>
    <w:p w14:paraId="6C1F196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01D704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vartojamas</w:t>
      </w:r>
      <w:r>
        <w:rPr>
          <w:rFonts w:ascii="Times New Roman" w:eastAsia="Calibri" w:hAnsi="Times New Roman" w:cs="Times New Roman"/>
          <w:b/>
        </w:rPr>
        <w:t xml:space="preserve"> </w:t>
      </w:r>
      <w:r>
        <w:rPr>
          <w:rFonts w:ascii="Times New Roman" w:eastAsia="Calibri" w:hAnsi="Times New Roman" w:cs="Times New Roman"/>
          <w:b/>
          <w:lang w:eastAsia="lt-LT"/>
        </w:rPr>
        <w:t>gydyti</w:t>
      </w:r>
      <w:r>
        <w:rPr>
          <w:rFonts w:ascii="Times New Roman" w:eastAsia="Calibri" w:hAnsi="Times New Roman" w:cs="Times New Roman"/>
          <w:lang w:eastAsia="lt-LT"/>
        </w:rPr>
        <w:t>:</w:t>
      </w:r>
    </w:p>
    <w:p w14:paraId="04697677"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padidėjusį kraujospūdį (hipertenziją);</w:t>
      </w:r>
    </w:p>
    <w:p w14:paraId="5CF273D2"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dėl deguonies stokos širdyje pasireiškiantį spaudžiančio pobūdžio skausmą krūtinėje (krūtinės anginą);</w:t>
      </w:r>
    </w:p>
    <w:p w14:paraId="5C52172A"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neritmišką širdies plakimą (aritmiją);</w:t>
      </w:r>
    </w:p>
    <w:p w14:paraId="544F9214"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palpitacijas</w:t>
      </w:r>
      <w:proofErr w:type="spellEnd"/>
      <w:r>
        <w:rPr>
          <w:rFonts w:ascii="Times New Roman" w:eastAsia="Calibri" w:hAnsi="Times New Roman" w:cs="Times New Roman"/>
          <w:lang w:eastAsia="lt-LT"/>
        </w:rPr>
        <w:t xml:space="preserve"> (smarkaus širdies plakimo pojūtį), sukeltą neorganinių (funkcinių) širdies sutrikimų;</w:t>
      </w:r>
    </w:p>
    <w:p w14:paraId="0BA3F1B8"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stabilaus širdies nepakankamumo simptomus (pvz., dusulį, kulkšnių patinimą) , kartu vartojant kitų vaistų nuo širdies nepakankamumo.</w:t>
      </w:r>
    </w:p>
    <w:p w14:paraId="2B7CDB43" w14:textId="77777777" w:rsidR="008F7187" w:rsidRDefault="008F7187">
      <w:pPr>
        <w:widowControl w:val="0"/>
        <w:tabs>
          <w:tab w:val="left" w:pos="567"/>
        </w:tabs>
        <w:spacing w:after="0" w:line="240" w:lineRule="auto"/>
        <w:ind w:left="540" w:hanging="540"/>
        <w:rPr>
          <w:rFonts w:ascii="Times New Roman" w:eastAsia="Calibri" w:hAnsi="Times New Roman" w:cs="Times New Roman"/>
          <w:lang w:eastAsia="lt-LT"/>
        </w:rPr>
      </w:pPr>
    </w:p>
    <w:p w14:paraId="6FF474C0" w14:textId="77777777" w:rsidR="008F7187" w:rsidRDefault="00207E24">
      <w:pPr>
        <w:widowControl w:val="0"/>
        <w:tabs>
          <w:tab w:val="left" w:pos="567"/>
        </w:tabs>
        <w:spacing w:after="0" w:line="240" w:lineRule="auto"/>
        <w:ind w:left="540" w:hanging="540"/>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 xml:space="preserve">vartojamas </w:t>
      </w:r>
      <w:r>
        <w:rPr>
          <w:rFonts w:ascii="Times New Roman" w:eastAsia="Calibri" w:hAnsi="Times New Roman" w:cs="Times New Roman"/>
          <w:b/>
          <w:lang w:eastAsia="lt-LT"/>
        </w:rPr>
        <w:t>profilaktikai</w:t>
      </w:r>
      <w:r>
        <w:rPr>
          <w:rFonts w:ascii="Times New Roman" w:eastAsia="Calibri" w:hAnsi="Times New Roman" w:cs="Times New Roman"/>
          <w:lang w:eastAsia="lt-LT"/>
        </w:rPr>
        <w:t>:</w:t>
      </w:r>
    </w:p>
    <w:p w14:paraId="102FDAAC"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kitų širdies priepuolių ar širdies pažaidos po širdies priepuolio;</w:t>
      </w:r>
    </w:p>
    <w:p w14:paraId="16E4A1C6" w14:textId="77777777" w:rsidR="008F7187" w:rsidRDefault="00207E24">
      <w:pPr>
        <w:widowControl w:val="0"/>
        <w:numPr>
          <w:ilvl w:val="0"/>
          <w:numId w:val="3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migrenos.</w:t>
      </w:r>
    </w:p>
    <w:p w14:paraId="5C1EDFA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775EDE5"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w:t>
      </w:r>
      <w:r>
        <w:rPr>
          <w:rFonts w:ascii="Times New Roman" w:eastAsia="Calibri" w:hAnsi="Times New Roman" w:cs="Times New Roman"/>
          <w:lang w:eastAsia="lt-LT"/>
        </w:rPr>
        <w:t>vartojamas padidėjusio kraujospūdžio gydymui 6</w:t>
      </w:r>
      <w:r>
        <w:rPr>
          <w:rFonts w:ascii="Times New Roman" w:eastAsia="Calibri" w:hAnsi="Times New Roman" w:cs="Times New Roman"/>
          <w:lang w:eastAsia="lt-LT"/>
        </w:rPr>
        <w:noBreakHyphen/>
        <w:t>18 metų vaikams ir paaugliams.</w:t>
      </w:r>
    </w:p>
    <w:p w14:paraId="72342BD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682425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E38448B" w14:textId="77777777" w:rsidR="008F7187" w:rsidRDefault="00207E24">
      <w:pPr>
        <w:widowControl w:val="0"/>
        <w:spacing w:after="0" w:line="240" w:lineRule="auto"/>
        <w:ind w:left="567" w:hanging="567"/>
        <w:rPr>
          <w:rFonts w:ascii="Times New Roman" w:eastAsia="Calibri" w:hAnsi="Times New Roman" w:cs="Times New Roman"/>
          <w:b/>
          <w:lang w:eastAsia="lt-LT"/>
        </w:rPr>
      </w:pPr>
      <w:bookmarkStart w:id="7" w:name="_Toc129243265"/>
      <w:bookmarkStart w:id="8" w:name="_Toc129243140"/>
      <w:r>
        <w:rPr>
          <w:rFonts w:ascii="Times New Roman" w:eastAsia="Calibri" w:hAnsi="Times New Roman" w:cs="Times New Roman"/>
          <w:b/>
          <w:lang w:eastAsia="lt-LT"/>
        </w:rPr>
        <w:t>2.</w:t>
      </w:r>
      <w:r>
        <w:rPr>
          <w:rFonts w:ascii="Times New Roman" w:eastAsia="Calibri" w:hAnsi="Times New Roman" w:cs="Times New Roman"/>
          <w:b/>
          <w:lang w:eastAsia="lt-LT"/>
        </w:rPr>
        <w:tab/>
        <w:t xml:space="preserve">Kas žinotina prieš vartojant </w:t>
      </w:r>
      <w:proofErr w:type="spellStart"/>
      <w:r>
        <w:rPr>
          <w:rFonts w:ascii="Times New Roman" w:eastAsia="Calibri" w:hAnsi="Times New Roman" w:cs="Times New Roman"/>
          <w:b/>
          <w:lang w:eastAsia="lt-LT"/>
        </w:rPr>
        <w:t>Metazero</w:t>
      </w:r>
      <w:bookmarkEnd w:id="7"/>
      <w:bookmarkEnd w:id="8"/>
      <w:proofErr w:type="spellEnd"/>
    </w:p>
    <w:p w14:paraId="2FAA7E2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AB5BEEF"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vartoti negalima:</w:t>
      </w:r>
    </w:p>
    <w:p w14:paraId="696AB5D5"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yra alergija veikliajai medžiagai, kitiems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blokatoriams arba bet kuriai pagalbinei šio vaisto medžiagai (jos išvardytos 6 skyriuje);</w:t>
      </w:r>
    </w:p>
    <w:p w14:paraId="3DCE9282"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lastRenderedPageBreak/>
        <w:t>jeigu sergate nestabiliu širdies nepakankamumu ar vartojate širdies susitraukimų jėgą didinančių vaistų;</w:t>
      </w:r>
    </w:p>
    <w:p w14:paraId="38D74ECF"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sergate širdies nepakankamumu ir kraujospūdis išlieka mažesnis kaip 100 mm </w:t>
      </w:r>
      <w:proofErr w:type="spellStart"/>
      <w:r>
        <w:rPr>
          <w:rFonts w:ascii="Times New Roman" w:eastAsia="Calibri" w:hAnsi="Times New Roman" w:cs="Times New Roman"/>
          <w:lang w:eastAsia="lt-LT"/>
        </w:rPr>
        <w:t>Hg</w:t>
      </w:r>
      <w:proofErr w:type="spellEnd"/>
      <w:r>
        <w:rPr>
          <w:rFonts w:ascii="Times New Roman" w:eastAsia="Calibri" w:hAnsi="Times New Roman" w:cs="Times New Roman"/>
          <w:lang w:eastAsia="lt-LT"/>
        </w:rPr>
        <w:t>;</w:t>
      </w:r>
    </w:p>
    <w:p w14:paraId="36F71CEA"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yra retas širdies susitraukimų dažnis (mažiau kaip 45 kartų per minutę) arba mažas kraujospūdis (</w:t>
      </w:r>
      <w:proofErr w:type="spellStart"/>
      <w:r>
        <w:rPr>
          <w:rFonts w:ascii="Times New Roman" w:eastAsia="Calibri" w:hAnsi="Times New Roman" w:cs="Times New Roman"/>
          <w:lang w:eastAsia="lt-LT"/>
        </w:rPr>
        <w:t>hipotenzija</w:t>
      </w:r>
      <w:proofErr w:type="spellEnd"/>
      <w:r>
        <w:rPr>
          <w:rFonts w:ascii="Times New Roman" w:eastAsia="Calibri" w:hAnsi="Times New Roman" w:cs="Times New Roman"/>
          <w:lang w:eastAsia="lt-LT"/>
        </w:rPr>
        <w:t>);</w:t>
      </w:r>
    </w:p>
    <w:p w14:paraId="411CFBF3"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patyrėte šoką dėl širdies sutrikimo;</w:t>
      </w:r>
    </w:p>
    <w:p w14:paraId="0FFA62EF"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yra širdies laidumo sutrikimų (2 ar 3 laipsnio </w:t>
      </w:r>
      <w:proofErr w:type="spellStart"/>
      <w:r>
        <w:rPr>
          <w:rFonts w:ascii="Times New Roman" w:eastAsia="Calibri" w:hAnsi="Times New Roman" w:cs="Times New Roman"/>
          <w:lang w:eastAsia="lt-LT"/>
        </w:rPr>
        <w:t>atrioventrikulinė</w:t>
      </w:r>
      <w:proofErr w:type="spellEnd"/>
      <w:r>
        <w:rPr>
          <w:rFonts w:ascii="Times New Roman" w:eastAsia="Calibri" w:hAnsi="Times New Roman" w:cs="Times New Roman"/>
          <w:lang w:eastAsia="lt-LT"/>
        </w:rPr>
        <w:t xml:space="preserve"> blokada) arba širdies ritmo sutrikimų (sinusinio mazgo silpnumo sindromas);</w:t>
      </w:r>
    </w:p>
    <w:p w14:paraId="13B23382" w14:textId="77777777" w:rsidR="008F7187" w:rsidRDefault="00207E24">
      <w:pPr>
        <w:widowControl w:val="0"/>
        <w:numPr>
          <w:ilvl w:val="0"/>
          <w:numId w:val="2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sergate sunkiu kraujotakos sutrikimu (sunkia periferinių arterijų liga).</w:t>
      </w:r>
    </w:p>
    <w:p w14:paraId="366EBD0C" w14:textId="77777777" w:rsidR="008F7187" w:rsidRDefault="008F7187">
      <w:pPr>
        <w:widowControl w:val="0"/>
        <w:tabs>
          <w:tab w:val="left" w:pos="567"/>
        </w:tabs>
        <w:spacing w:after="0" w:line="240" w:lineRule="auto"/>
        <w:ind w:left="540" w:hanging="540"/>
        <w:rPr>
          <w:rFonts w:ascii="Times New Roman" w:eastAsia="Calibri" w:hAnsi="Times New Roman" w:cs="Times New Roman"/>
          <w:lang w:eastAsia="lt-LT"/>
        </w:rPr>
      </w:pPr>
    </w:p>
    <w:p w14:paraId="51573F63"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Įspėjimai ir atsargumo priemonės</w:t>
      </w:r>
    </w:p>
    <w:p w14:paraId="1B27A47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Pasitarkite su gydytoju arba vaistininku, prieš pradėdami vartoti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w:t>
      </w:r>
    </w:p>
    <w:p w14:paraId="5ADE1BFC"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esate gydomi į veną leidžiamu </w:t>
      </w:r>
      <w:proofErr w:type="spellStart"/>
      <w:r>
        <w:rPr>
          <w:rFonts w:ascii="Times New Roman" w:eastAsia="Calibri" w:hAnsi="Times New Roman" w:cs="Times New Roman"/>
          <w:lang w:eastAsia="lt-LT"/>
        </w:rPr>
        <w:t>verapamiliu</w:t>
      </w:r>
      <w:proofErr w:type="spellEnd"/>
      <w:r>
        <w:rPr>
          <w:rFonts w:ascii="Times New Roman" w:eastAsia="Calibri" w:hAnsi="Times New Roman" w:cs="Times New Roman"/>
          <w:lang w:eastAsia="lt-LT"/>
        </w:rPr>
        <w:t>;</w:t>
      </w:r>
    </w:p>
    <w:p w14:paraId="15E484D1"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sergate kraujotakos sutrikimu, dėl kurio gali atsirasti rankų ar kojų pirštų dilgčiojimas, pabalimas ar pamėlimas;</w:t>
      </w:r>
    </w:p>
    <w:p w14:paraId="7AC7F979"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paprastai naktį pasireiškia spaudžiantis krūtinės skausmas (</w:t>
      </w:r>
      <w:proofErr w:type="spellStart"/>
      <w:r>
        <w:rPr>
          <w:rFonts w:ascii="Times New Roman" w:eastAsia="Calibri" w:hAnsi="Times New Roman" w:cs="Times New Roman"/>
          <w:lang w:eastAsia="lt-LT"/>
        </w:rPr>
        <w:t>Princmetalo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i/>
          <w:lang w:eastAsia="lt-LT"/>
        </w:rPr>
        <w:t>Prinzmetal</w:t>
      </w:r>
      <w:proofErr w:type="spellEnd"/>
      <w:r>
        <w:rPr>
          <w:rFonts w:ascii="Times New Roman" w:eastAsia="Calibri" w:hAnsi="Times New Roman" w:cs="Times New Roman"/>
          <w:lang w:eastAsia="lt-LT"/>
        </w:rPr>
        <w:t>] krūtinės angina);</w:t>
      </w:r>
    </w:p>
    <w:p w14:paraId="64BA95F5"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sergate bronchine astma ar kita lėtine obstrukcine plaučių liga;</w:t>
      </w:r>
    </w:p>
    <w:p w14:paraId="6517D3B5"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 sergate cukriniu diabetu, nes šis vaistas gali slopinti mažo cukraus kiekio kraujyje klinikinį pasireiškimą;</w:t>
      </w:r>
    </w:p>
    <w:p w14:paraId="5E21C2AF"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yra širdies laidumo sutrikimas (širdies blokada);</w:t>
      </w:r>
    </w:p>
    <w:p w14:paraId="50369E0C"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taikomas alergines reakcijas mažinantis gydymas.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gali sustiprinti padidėjusį jautrumą medžiagoms, kurioms esate alergiški, ir sunkinti alergines reakcijas;</w:t>
      </w:r>
    </w:p>
    <w:p w14:paraId="5A5A1078"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Jūsų kraujospūdis yra padidėjęs dėl reto vieno iš Jūsų antinksčių naviko (</w:t>
      </w:r>
      <w:proofErr w:type="spellStart"/>
      <w:r>
        <w:rPr>
          <w:rFonts w:ascii="Times New Roman" w:eastAsia="Calibri" w:hAnsi="Times New Roman" w:cs="Times New Roman"/>
          <w:lang w:eastAsia="lt-LT"/>
        </w:rPr>
        <w:t>feochromocitomos</w:t>
      </w:r>
      <w:proofErr w:type="spellEnd"/>
      <w:r>
        <w:rPr>
          <w:rFonts w:ascii="Times New Roman" w:eastAsia="Calibri" w:hAnsi="Times New Roman" w:cs="Times New Roman"/>
          <w:lang w:eastAsia="lt-LT"/>
        </w:rPr>
        <w:t>);</w:t>
      </w:r>
    </w:p>
    <w:p w14:paraId="4C36AAD4"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sergate širdies nepakankamumu;</w:t>
      </w:r>
    </w:p>
    <w:p w14:paraId="68445BAF"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bus taikoma anestezija (pasakykite gydytojui arba odontologui, kad vartojate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tablečių);</w:t>
      </w:r>
    </w:p>
    <w:p w14:paraId="217E2C28"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Jūsų kraujo rūgštingumas yra padidėjęs (yra </w:t>
      </w:r>
      <w:proofErr w:type="spellStart"/>
      <w:r>
        <w:rPr>
          <w:rFonts w:ascii="Times New Roman" w:eastAsia="Calibri" w:hAnsi="Times New Roman" w:cs="Times New Roman"/>
          <w:lang w:eastAsia="lt-LT"/>
        </w:rPr>
        <w:t>metabolinė</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acidozė</w:t>
      </w:r>
      <w:proofErr w:type="spellEnd"/>
      <w:r>
        <w:rPr>
          <w:rFonts w:ascii="Times New Roman" w:eastAsia="Calibri" w:hAnsi="Times New Roman" w:cs="Times New Roman"/>
          <w:lang w:eastAsia="lt-LT"/>
        </w:rPr>
        <w:t>);</w:t>
      </w:r>
    </w:p>
    <w:p w14:paraId="0070BD5F"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Jūsų inkstų funkcija yra labai sutrikusi;</w:t>
      </w:r>
    </w:p>
    <w:p w14:paraId="001D99E4" w14:textId="77777777" w:rsidR="008F7187" w:rsidRDefault="00207E24">
      <w:pPr>
        <w:widowControl w:val="0"/>
        <w:numPr>
          <w:ilvl w:val="0"/>
          <w:numId w:val="39"/>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jeigu esate gydomi rusmenės glikozidais.</w:t>
      </w:r>
    </w:p>
    <w:p w14:paraId="0AA57209" w14:textId="77777777" w:rsidR="008F7187" w:rsidRDefault="008F7187">
      <w:pPr>
        <w:widowControl w:val="0"/>
        <w:tabs>
          <w:tab w:val="left" w:pos="567"/>
        </w:tabs>
        <w:spacing w:after="0" w:line="240" w:lineRule="auto"/>
        <w:ind w:left="540" w:hanging="540"/>
        <w:rPr>
          <w:rFonts w:ascii="Times New Roman" w:eastAsia="Calibri" w:hAnsi="Times New Roman" w:cs="Times New Roman"/>
          <w:lang w:eastAsia="lt-LT"/>
        </w:rPr>
      </w:pPr>
    </w:p>
    <w:p w14:paraId="081476B6"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 xml:space="preserve">Kiti vaistai ir </w:t>
      </w:r>
      <w:proofErr w:type="spellStart"/>
      <w:r>
        <w:rPr>
          <w:rFonts w:ascii="Times New Roman" w:eastAsia="Calibri" w:hAnsi="Times New Roman" w:cs="Times New Roman"/>
          <w:b/>
          <w:lang w:eastAsia="lt-LT"/>
        </w:rPr>
        <w:t>Metazero</w:t>
      </w:r>
      <w:proofErr w:type="spellEnd"/>
    </w:p>
    <w:p w14:paraId="141ACB02" w14:textId="77777777" w:rsidR="008F7187" w:rsidRDefault="00207E24">
      <w:pPr>
        <w:widowControl w:val="0"/>
        <w:tabs>
          <w:tab w:val="left" w:pos="567"/>
        </w:tabs>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Jeigu vartojate ar neseniai vartojote kitų vaistų arba dėl to nesate tikri, apie tai pasakykite gydytojui arba vaistininkui.</w:t>
      </w:r>
    </w:p>
    <w:p w14:paraId="62EAC99E" w14:textId="77777777" w:rsidR="008F7187" w:rsidRDefault="00207E24">
      <w:pPr>
        <w:widowControl w:val="0"/>
        <w:tabs>
          <w:tab w:val="left" w:pos="567"/>
        </w:tabs>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Visų pirma pasakykite gydytojui arba vaistininkui, jei vartojate kurį nors iš šių vaistų:</w:t>
      </w:r>
    </w:p>
    <w:p w14:paraId="64458D96"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propafenonas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amjodaronas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chinidinas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verapamilis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diltiazemas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klonidinas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dizopiramidas</w:t>
      </w:r>
      <w:proofErr w:type="spellEnd"/>
      <w:r>
        <w:rPr>
          <w:rFonts w:ascii="Times New Roman" w:eastAsia="Calibri" w:hAnsi="Times New Roman" w:cs="Times New Roman"/>
          <w:lang w:eastAsia="lt-LT"/>
        </w:rPr>
        <w:t xml:space="preserve"> ir </w:t>
      </w:r>
      <w:proofErr w:type="spellStart"/>
      <w:r>
        <w:rPr>
          <w:rFonts w:ascii="Times New Roman" w:eastAsia="Calibri" w:hAnsi="Times New Roman" w:cs="Times New Roman"/>
          <w:lang w:eastAsia="lt-LT"/>
        </w:rPr>
        <w:t>hidralazinas</w:t>
      </w:r>
      <w:proofErr w:type="spellEnd"/>
      <w:r>
        <w:rPr>
          <w:rFonts w:ascii="Times New Roman" w:eastAsia="Calibri" w:hAnsi="Times New Roman" w:cs="Times New Roman"/>
          <w:lang w:eastAsia="lt-LT"/>
        </w:rPr>
        <w:t xml:space="preserve">, rusmenės glikozidai, pvz., </w:t>
      </w:r>
      <w:proofErr w:type="spellStart"/>
      <w:r>
        <w:rPr>
          <w:rFonts w:ascii="Times New Roman" w:eastAsia="Calibri" w:hAnsi="Times New Roman" w:cs="Times New Roman"/>
          <w:lang w:eastAsia="lt-LT"/>
        </w:rPr>
        <w:t>digoksinas</w:t>
      </w:r>
      <w:proofErr w:type="spellEnd"/>
      <w:r>
        <w:rPr>
          <w:rFonts w:ascii="Times New Roman" w:eastAsia="Calibri" w:hAnsi="Times New Roman" w:cs="Times New Roman"/>
          <w:lang w:eastAsia="lt-LT"/>
        </w:rPr>
        <w:t xml:space="preserve"> (vaistai nuo širdies ir kraujagyslių sistemos ligų);</w:t>
      </w:r>
    </w:p>
    <w:p w14:paraId="5B558F81"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barbitūro</w:t>
      </w:r>
      <w:proofErr w:type="spellEnd"/>
      <w:r>
        <w:rPr>
          <w:rFonts w:ascii="Times New Roman" w:eastAsia="Calibri" w:hAnsi="Times New Roman" w:cs="Times New Roman"/>
          <w:lang w:eastAsia="lt-LT"/>
        </w:rPr>
        <w:t xml:space="preserve"> rūgšties dariniai (vaistai nuo epilepsijos);</w:t>
      </w:r>
    </w:p>
    <w:p w14:paraId="7C6F23CC"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uždegimą slopinantys vaistai (pvz., </w:t>
      </w:r>
      <w:proofErr w:type="spellStart"/>
      <w:r>
        <w:rPr>
          <w:rFonts w:ascii="Times New Roman" w:eastAsia="Calibri" w:hAnsi="Times New Roman" w:cs="Times New Roman"/>
          <w:lang w:eastAsia="lt-LT"/>
        </w:rPr>
        <w:t>indometacinas</w:t>
      </w:r>
      <w:proofErr w:type="spellEnd"/>
      <w:r>
        <w:rPr>
          <w:rFonts w:ascii="Times New Roman" w:eastAsia="Calibri" w:hAnsi="Times New Roman" w:cs="Times New Roman"/>
          <w:lang w:eastAsia="lt-LT"/>
        </w:rPr>
        <w:t xml:space="preserve"> ir </w:t>
      </w:r>
      <w:proofErr w:type="spellStart"/>
      <w:r>
        <w:rPr>
          <w:rFonts w:ascii="Times New Roman" w:eastAsia="Calibri" w:hAnsi="Times New Roman" w:cs="Times New Roman"/>
          <w:lang w:eastAsia="lt-LT"/>
        </w:rPr>
        <w:t>celekoksibas</w:t>
      </w:r>
      <w:proofErr w:type="spellEnd"/>
      <w:r>
        <w:rPr>
          <w:rFonts w:ascii="Times New Roman" w:eastAsia="Calibri" w:hAnsi="Times New Roman" w:cs="Times New Roman"/>
          <w:lang w:eastAsia="lt-LT"/>
        </w:rPr>
        <w:t>);</w:t>
      </w:r>
    </w:p>
    <w:p w14:paraId="4EBD4471"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adrenalinas (vaistas, vartojamas ištikus ūminiam šokui ir pasireiškus sunkiai alerginei reakcijai);</w:t>
      </w:r>
    </w:p>
    <w:p w14:paraId="4DF77C4A"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fenilpropanolaminas</w:t>
      </w:r>
      <w:proofErr w:type="spellEnd"/>
      <w:r>
        <w:rPr>
          <w:rFonts w:ascii="Times New Roman" w:eastAsia="Calibri" w:hAnsi="Times New Roman" w:cs="Times New Roman"/>
          <w:lang w:eastAsia="lt-LT"/>
        </w:rPr>
        <w:t xml:space="preserve"> (vaistas, veikiantis nosies gleivinę);</w:t>
      </w:r>
    </w:p>
    <w:p w14:paraId="2A680989"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difenhidraminas (vaistas nuo alerginių būklių);</w:t>
      </w:r>
    </w:p>
    <w:p w14:paraId="7442A0C3"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terbinafinas</w:t>
      </w:r>
      <w:proofErr w:type="spellEnd"/>
      <w:r>
        <w:rPr>
          <w:rFonts w:ascii="Times New Roman" w:eastAsia="Calibri" w:hAnsi="Times New Roman" w:cs="Times New Roman"/>
          <w:lang w:eastAsia="lt-LT"/>
        </w:rPr>
        <w:t xml:space="preserve"> (vaistas nuo grybelių sukeltos infekcijos);</w:t>
      </w:r>
    </w:p>
    <w:p w14:paraId="3B1E4A6F"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rifampicinas</w:t>
      </w:r>
      <w:proofErr w:type="spellEnd"/>
      <w:r>
        <w:rPr>
          <w:rFonts w:ascii="Times New Roman" w:eastAsia="Calibri" w:hAnsi="Times New Roman" w:cs="Times New Roman"/>
          <w:lang w:eastAsia="lt-LT"/>
        </w:rPr>
        <w:t xml:space="preserve"> (antibiotikas);</w:t>
      </w:r>
    </w:p>
    <w:p w14:paraId="141A45E4"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kiti 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(pvz., akių lašai);</w:t>
      </w:r>
    </w:p>
    <w:p w14:paraId="4EF7ECD5"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monoaminooksidazės</w:t>
      </w:r>
      <w:proofErr w:type="spellEnd"/>
      <w:r>
        <w:rPr>
          <w:rFonts w:ascii="Times New Roman" w:eastAsia="Calibri" w:hAnsi="Times New Roman" w:cs="Times New Roman"/>
          <w:lang w:eastAsia="lt-LT"/>
        </w:rPr>
        <w:t xml:space="preserve"> (MAO) inhibitoriai (vaistai nuo depresijos ir Parkinsono ligos);</w:t>
      </w:r>
    </w:p>
    <w:p w14:paraId="18457947"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įkvepiamieji anestetikai (vaistai nejautrai sukelti);</w:t>
      </w:r>
    </w:p>
    <w:p w14:paraId="3C4A60BA"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vaistai nuo diabeto (gali nepasireikšit mažo cukraus kiekio kraujyje simptomai);</w:t>
      </w:r>
    </w:p>
    <w:p w14:paraId="0C6D8170"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cimetidinas</w:t>
      </w:r>
      <w:proofErr w:type="spellEnd"/>
      <w:r>
        <w:rPr>
          <w:rFonts w:ascii="Times New Roman" w:eastAsia="Calibri" w:hAnsi="Times New Roman" w:cs="Times New Roman"/>
          <w:lang w:eastAsia="lt-LT"/>
        </w:rPr>
        <w:t xml:space="preserve"> (vaistas nuo rėmens ir rūgšties </w:t>
      </w:r>
      <w:proofErr w:type="spellStart"/>
      <w:r>
        <w:rPr>
          <w:rFonts w:ascii="Times New Roman" w:eastAsia="Calibri" w:hAnsi="Times New Roman" w:cs="Times New Roman"/>
          <w:lang w:eastAsia="lt-LT"/>
        </w:rPr>
        <w:t>regurgitacijos</w:t>
      </w:r>
      <w:proofErr w:type="spellEnd"/>
      <w:r>
        <w:rPr>
          <w:rFonts w:ascii="Times New Roman" w:eastAsia="Calibri" w:hAnsi="Times New Roman" w:cs="Times New Roman"/>
          <w:lang w:eastAsia="lt-LT"/>
        </w:rPr>
        <w:t>);</w:t>
      </w:r>
    </w:p>
    <w:p w14:paraId="600B4C33" w14:textId="77777777" w:rsidR="008F7187" w:rsidRDefault="00207E24">
      <w:pPr>
        <w:widowControl w:val="0"/>
        <w:numPr>
          <w:ilvl w:val="0"/>
          <w:numId w:val="38"/>
        </w:numPr>
        <w:spacing w:after="0" w:line="240" w:lineRule="auto"/>
        <w:ind w:left="567" w:hanging="567"/>
        <w:rPr>
          <w:rFonts w:ascii="Times New Roman" w:eastAsia="Calibri" w:hAnsi="Times New Roman" w:cs="Times New Roman"/>
          <w:lang w:eastAsia="lt-LT"/>
        </w:rPr>
      </w:pPr>
      <w:proofErr w:type="spellStart"/>
      <w:r>
        <w:rPr>
          <w:rFonts w:ascii="Times New Roman" w:eastAsia="Calibri" w:hAnsi="Times New Roman" w:cs="Times New Roman"/>
          <w:lang w:eastAsia="lt-LT"/>
        </w:rPr>
        <w:t>paroksetinas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fluoksetinas</w:t>
      </w:r>
      <w:proofErr w:type="spellEnd"/>
      <w:r>
        <w:rPr>
          <w:rFonts w:ascii="Times New Roman" w:eastAsia="Calibri" w:hAnsi="Times New Roman" w:cs="Times New Roman"/>
          <w:lang w:eastAsia="lt-LT"/>
        </w:rPr>
        <w:t xml:space="preserve"> ir </w:t>
      </w:r>
      <w:proofErr w:type="spellStart"/>
      <w:r>
        <w:rPr>
          <w:rFonts w:ascii="Times New Roman" w:eastAsia="Calibri" w:hAnsi="Times New Roman" w:cs="Times New Roman"/>
          <w:lang w:eastAsia="lt-LT"/>
        </w:rPr>
        <w:t>sertralinas</w:t>
      </w:r>
      <w:proofErr w:type="spellEnd"/>
      <w:r>
        <w:rPr>
          <w:rFonts w:ascii="Times New Roman" w:eastAsia="Calibri" w:hAnsi="Times New Roman" w:cs="Times New Roman"/>
          <w:lang w:eastAsia="lt-LT"/>
        </w:rPr>
        <w:t xml:space="preserve"> (vaistai nuo depresijos).</w:t>
      </w:r>
    </w:p>
    <w:p w14:paraId="2C77284E" w14:textId="77777777" w:rsidR="008F7187" w:rsidRPr="0080444E" w:rsidRDefault="008F7187">
      <w:pPr>
        <w:widowControl w:val="0"/>
        <w:tabs>
          <w:tab w:val="left" w:pos="567"/>
        </w:tabs>
        <w:spacing w:after="0" w:line="240" w:lineRule="auto"/>
        <w:rPr>
          <w:rFonts w:ascii="Times New Roman" w:hAnsi="Times New Roman" w:cs="Times New Roman"/>
        </w:rPr>
      </w:pPr>
    </w:p>
    <w:p w14:paraId="725201C3" w14:textId="77777777" w:rsidR="008F7187" w:rsidRPr="0080444E" w:rsidRDefault="00207E24">
      <w:pPr>
        <w:widowControl w:val="0"/>
        <w:tabs>
          <w:tab w:val="left" w:pos="567"/>
        </w:tabs>
        <w:spacing w:after="0" w:line="240" w:lineRule="auto"/>
        <w:rPr>
          <w:rFonts w:ascii="Times New Roman" w:hAnsi="Times New Roman" w:cs="Times New Roman"/>
        </w:rPr>
      </w:pPr>
      <w:proofErr w:type="spellStart"/>
      <w:r>
        <w:rPr>
          <w:rFonts w:ascii="Times New Roman" w:hAnsi="Times New Roman" w:cs="Times New Roman"/>
        </w:rPr>
        <w:t>Metazero</w:t>
      </w:r>
      <w:proofErr w:type="spellEnd"/>
      <w:r w:rsidRPr="0080444E">
        <w:rPr>
          <w:rFonts w:ascii="Times New Roman" w:hAnsi="Times New Roman" w:cs="Times New Roman"/>
        </w:rPr>
        <w:t xml:space="preserve"> gali padidinti sunkios hipoglikemijos (cukraus kiekio sumažėjimo kraujyje) riziką, kai </w:t>
      </w:r>
      <w:r w:rsidRPr="0080444E">
        <w:rPr>
          <w:rFonts w:ascii="Times New Roman" w:hAnsi="Times New Roman" w:cs="Times New Roman"/>
        </w:rPr>
        <w:lastRenderedPageBreak/>
        <w:t xml:space="preserve">vartojamas kartu su tam tikros rūšies vaistais nuo cukrinio diabeto, vadinamais </w:t>
      </w:r>
      <w:proofErr w:type="spellStart"/>
      <w:r w:rsidRPr="0080444E">
        <w:rPr>
          <w:rFonts w:ascii="Times New Roman" w:hAnsi="Times New Roman" w:cs="Times New Roman"/>
        </w:rPr>
        <w:t>sulfonilurėjos</w:t>
      </w:r>
      <w:proofErr w:type="spellEnd"/>
      <w:r w:rsidRPr="0080444E">
        <w:rPr>
          <w:rFonts w:ascii="Times New Roman" w:hAnsi="Times New Roman" w:cs="Times New Roman"/>
        </w:rPr>
        <w:t xml:space="preserve"> dariniais (pvz., </w:t>
      </w:r>
      <w:proofErr w:type="spellStart"/>
      <w:r w:rsidRPr="0080444E">
        <w:rPr>
          <w:rFonts w:ascii="Times New Roman" w:hAnsi="Times New Roman" w:cs="Times New Roman"/>
        </w:rPr>
        <w:t>glikvidonu</w:t>
      </w:r>
      <w:proofErr w:type="spellEnd"/>
      <w:r w:rsidRPr="0080444E">
        <w:rPr>
          <w:rFonts w:ascii="Times New Roman" w:hAnsi="Times New Roman" w:cs="Times New Roman"/>
        </w:rPr>
        <w:t xml:space="preserve">, </w:t>
      </w:r>
      <w:proofErr w:type="spellStart"/>
      <w:r w:rsidRPr="0080444E">
        <w:rPr>
          <w:rFonts w:ascii="Times New Roman" w:hAnsi="Times New Roman" w:cs="Times New Roman"/>
        </w:rPr>
        <w:t>gliklazidu</w:t>
      </w:r>
      <w:proofErr w:type="spellEnd"/>
      <w:r w:rsidRPr="0080444E">
        <w:rPr>
          <w:rFonts w:ascii="Times New Roman" w:hAnsi="Times New Roman" w:cs="Times New Roman"/>
        </w:rPr>
        <w:t xml:space="preserve">, </w:t>
      </w:r>
      <w:proofErr w:type="spellStart"/>
      <w:r w:rsidRPr="0080444E">
        <w:rPr>
          <w:rFonts w:ascii="Times New Roman" w:hAnsi="Times New Roman" w:cs="Times New Roman"/>
        </w:rPr>
        <w:t>glibenklamidu</w:t>
      </w:r>
      <w:proofErr w:type="spellEnd"/>
      <w:r w:rsidRPr="0080444E">
        <w:rPr>
          <w:rFonts w:ascii="Times New Roman" w:hAnsi="Times New Roman" w:cs="Times New Roman"/>
        </w:rPr>
        <w:t xml:space="preserve">, </w:t>
      </w:r>
      <w:proofErr w:type="spellStart"/>
      <w:r w:rsidRPr="0080444E">
        <w:rPr>
          <w:rFonts w:ascii="Times New Roman" w:hAnsi="Times New Roman" w:cs="Times New Roman"/>
        </w:rPr>
        <w:t>glipizidu</w:t>
      </w:r>
      <w:proofErr w:type="spellEnd"/>
      <w:r w:rsidRPr="0080444E">
        <w:rPr>
          <w:rFonts w:ascii="Times New Roman" w:hAnsi="Times New Roman" w:cs="Times New Roman"/>
        </w:rPr>
        <w:t xml:space="preserve">, </w:t>
      </w:r>
      <w:proofErr w:type="spellStart"/>
      <w:r w:rsidRPr="0080444E">
        <w:rPr>
          <w:rFonts w:ascii="Times New Roman" w:hAnsi="Times New Roman" w:cs="Times New Roman"/>
        </w:rPr>
        <w:t>glimepiridu</w:t>
      </w:r>
      <w:proofErr w:type="spellEnd"/>
      <w:r w:rsidRPr="0080444E">
        <w:rPr>
          <w:rFonts w:ascii="Times New Roman" w:hAnsi="Times New Roman" w:cs="Times New Roman"/>
        </w:rPr>
        <w:t xml:space="preserve"> arba </w:t>
      </w:r>
      <w:proofErr w:type="spellStart"/>
      <w:r w:rsidRPr="0080444E">
        <w:rPr>
          <w:rFonts w:ascii="Times New Roman" w:hAnsi="Times New Roman" w:cs="Times New Roman"/>
        </w:rPr>
        <w:t>tolbutamidu</w:t>
      </w:r>
      <w:proofErr w:type="spellEnd"/>
      <w:r w:rsidRPr="0080444E">
        <w:rPr>
          <w:rFonts w:ascii="Times New Roman" w:hAnsi="Times New Roman" w:cs="Times New Roman"/>
        </w:rPr>
        <w:t>).</w:t>
      </w:r>
    </w:p>
    <w:p w14:paraId="4F1A9657" w14:textId="77777777" w:rsidR="008F7187" w:rsidRDefault="008F7187">
      <w:pPr>
        <w:widowControl w:val="0"/>
        <w:tabs>
          <w:tab w:val="left" w:pos="567"/>
        </w:tabs>
        <w:spacing w:after="0" w:line="240" w:lineRule="auto"/>
        <w:rPr>
          <w:rFonts w:ascii="Times New Roman" w:eastAsia="Calibri" w:hAnsi="Times New Roman" w:cs="Times New Roman"/>
          <w:color w:val="000000"/>
          <w:lang w:eastAsia="lt-LT"/>
        </w:rPr>
      </w:pPr>
    </w:p>
    <w:p w14:paraId="4A06753A"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vartojimas su maistu, gėrimais ir alkoholiu</w:t>
      </w:r>
    </w:p>
    <w:p w14:paraId="74CC01F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galima vartoti neatsižvelgiant į valgio laiką.</w:t>
      </w:r>
    </w:p>
    <w:p w14:paraId="51736C8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416E86E"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Nėštumas ir žindymo laikotarpis</w:t>
      </w:r>
    </w:p>
    <w:p w14:paraId="0DDFB40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Beta </w:t>
      </w:r>
      <w:proofErr w:type="spellStart"/>
      <w:r>
        <w:rPr>
          <w:rFonts w:ascii="Times New Roman" w:eastAsia="Calibri" w:hAnsi="Times New Roman" w:cs="Times New Roman"/>
          <w:lang w:eastAsia="lt-LT"/>
        </w:rPr>
        <w:t>adrenoreceptorių</w:t>
      </w:r>
      <w:proofErr w:type="spellEnd"/>
      <w:r>
        <w:rPr>
          <w:rFonts w:ascii="Times New Roman" w:eastAsia="Calibri" w:hAnsi="Times New Roman" w:cs="Times New Roman"/>
          <w:lang w:eastAsia="lt-LT"/>
        </w:rPr>
        <w:t xml:space="preserve"> blokatoriai (įskaitant </w:t>
      </w:r>
      <w:proofErr w:type="spellStart"/>
      <w:r>
        <w:rPr>
          <w:rFonts w:ascii="Times New Roman" w:eastAsia="Calibri" w:hAnsi="Times New Roman" w:cs="Times New Roman"/>
          <w:lang w:eastAsia="lt-LT"/>
        </w:rPr>
        <w:t>metoprololį</w:t>
      </w:r>
      <w:proofErr w:type="spellEnd"/>
      <w:r>
        <w:rPr>
          <w:rFonts w:ascii="Times New Roman" w:eastAsia="Calibri" w:hAnsi="Times New Roman" w:cs="Times New Roman"/>
          <w:lang w:eastAsia="lt-LT"/>
        </w:rPr>
        <w:t xml:space="preserve">) gali mažinti vaisiaus ir naujagimio širdies susitraukimų dažnį.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nėštumo ir žindymo laikotarpiu vartoti nerekomenduojama. Jeigu esate nėščia, žindote kūdikį, manote, kad galbūt esate nėščia, arba planuojate pastoti, tai prieš vartodama šį vaistą, pasitarkite su gydytoju arba vaistininku.</w:t>
      </w:r>
    </w:p>
    <w:p w14:paraId="5A0B4CB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E8BA55B"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Vairavimas ir mechanizmų valdymas</w:t>
      </w:r>
    </w:p>
    <w:p w14:paraId="4E5384D3"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gali sukelti nuovargį ir svaigulį. Prieš pradėdami vairuoti ar valdyti mechanizmus, įsitikinkite, ar nepasireiškė toks poveikis, ypač pakeitus vaistą arba pavartojus alkoholio.</w:t>
      </w:r>
    </w:p>
    <w:p w14:paraId="751B7AB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A4016E0"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sudėtyje yra natrio</w:t>
      </w:r>
    </w:p>
    <w:p w14:paraId="47BA590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Šio vaisto vienoje tabletėje yra mažiau kaip 1 </w:t>
      </w:r>
      <w:proofErr w:type="spellStart"/>
      <w:r>
        <w:rPr>
          <w:rFonts w:ascii="Times New Roman" w:eastAsia="Calibri" w:hAnsi="Times New Roman" w:cs="Times New Roman"/>
          <w:lang w:eastAsia="lt-LT"/>
        </w:rPr>
        <w:t>mmol</w:t>
      </w:r>
      <w:proofErr w:type="spellEnd"/>
      <w:r>
        <w:rPr>
          <w:rFonts w:ascii="Times New Roman" w:eastAsia="Calibri" w:hAnsi="Times New Roman" w:cs="Times New Roman"/>
          <w:lang w:eastAsia="lt-LT"/>
        </w:rPr>
        <w:t xml:space="preserve"> (23 mg) natrio, t. y. jis beveik neturi reikšmės.</w:t>
      </w:r>
    </w:p>
    <w:p w14:paraId="52F6509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E7E6BA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2F595E0" w14:textId="77777777" w:rsidR="008F7187" w:rsidRDefault="00207E24">
      <w:pPr>
        <w:widowControl w:val="0"/>
        <w:spacing w:after="0" w:line="240" w:lineRule="auto"/>
        <w:ind w:left="567" w:hanging="567"/>
        <w:rPr>
          <w:rFonts w:ascii="Times New Roman" w:eastAsia="Calibri" w:hAnsi="Times New Roman" w:cs="Times New Roman"/>
          <w:b/>
          <w:lang w:eastAsia="lt-LT"/>
        </w:rPr>
      </w:pPr>
      <w:bookmarkStart w:id="9" w:name="_Toc129243266"/>
      <w:bookmarkStart w:id="10" w:name="_Toc129243141"/>
      <w:r>
        <w:rPr>
          <w:rFonts w:ascii="Times New Roman" w:eastAsia="Calibri" w:hAnsi="Times New Roman" w:cs="Times New Roman"/>
          <w:b/>
          <w:lang w:eastAsia="lt-LT"/>
        </w:rPr>
        <w:t>3.</w:t>
      </w:r>
      <w:r>
        <w:rPr>
          <w:rFonts w:ascii="Times New Roman" w:eastAsia="Calibri" w:hAnsi="Times New Roman" w:cs="Times New Roman"/>
          <w:b/>
          <w:lang w:eastAsia="lt-LT"/>
        </w:rPr>
        <w:tab/>
        <w:t xml:space="preserve">Kaip vartoti </w:t>
      </w:r>
      <w:proofErr w:type="spellStart"/>
      <w:r>
        <w:rPr>
          <w:rFonts w:ascii="Times New Roman" w:eastAsia="Calibri" w:hAnsi="Times New Roman" w:cs="Times New Roman"/>
          <w:b/>
          <w:lang w:eastAsia="lt-LT"/>
        </w:rPr>
        <w:t>Metazero</w:t>
      </w:r>
      <w:bookmarkEnd w:id="9"/>
      <w:bookmarkEnd w:id="10"/>
      <w:proofErr w:type="spellEnd"/>
    </w:p>
    <w:p w14:paraId="02839DE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E4D4D2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Visada vartokite šį vaistą tiksliai kaip nurodė gydytojas arba vaistininkas. Jeigu abejojate, kreipkitės į gydytoją arba vaistininką.</w:t>
      </w:r>
    </w:p>
    <w:p w14:paraId="4694DD4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7F8F78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pailginto atpalaidavimo tabletės yra vaisto forma, sukelianti tolygų poveikį paros laikotarpiu. Šis vaistas vartojamas kartą per parą ryte ir užgeriamas stikline vandens.</w:t>
      </w:r>
    </w:p>
    <w:p w14:paraId="053CEBFC"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w:t>
      </w:r>
      <w:r>
        <w:rPr>
          <w:rFonts w:ascii="Times New Roman" w:eastAsia="Calibri" w:hAnsi="Times New Roman" w:cs="Times New Roman"/>
          <w:lang w:eastAsia="lt-LT"/>
        </w:rPr>
        <w:t> mg pailginto atpalaidavimo</w:t>
      </w:r>
      <w:r>
        <w:rPr>
          <w:rFonts w:ascii="Times New Roman" w:eastAsia="Calibri" w:hAnsi="Times New Roman" w:cs="Times New Roman"/>
        </w:rPr>
        <w:t xml:space="preserve"> </w:t>
      </w:r>
      <w:r>
        <w:rPr>
          <w:rFonts w:ascii="Times New Roman" w:eastAsia="Calibri" w:hAnsi="Times New Roman" w:cs="Times New Roman"/>
          <w:lang w:eastAsia="lt-LT"/>
        </w:rPr>
        <w:t xml:space="preserve">tabletę </w:t>
      </w:r>
      <w:r>
        <w:rPr>
          <w:rFonts w:ascii="Times New Roman" w:eastAsia="Times New Roman" w:hAnsi="Times New Roman" w:cs="Times New Roman"/>
          <w:snapToGrid w:val="0"/>
        </w:rPr>
        <w:t xml:space="preserve">galima padalyti į lygias dozes. </w:t>
      </w: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47,5 mg, 95 mg </w:t>
      </w:r>
      <w:r>
        <w:rPr>
          <w:rFonts w:ascii="Times New Roman" w:eastAsia="Calibri" w:hAnsi="Times New Roman" w:cs="Times New Roman"/>
          <w:lang w:eastAsia="lt-LT"/>
        </w:rPr>
        <w:t>ir</w:t>
      </w:r>
      <w:r>
        <w:rPr>
          <w:rFonts w:ascii="Times New Roman" w:eastAsia="Calibri" w:hAnsi="Times New Roman" w:cs="Times New Roman"/>
        </w:rPr>
        <w:t xml:space="preserve"> 190 mg </w:t>
      </w:r>
      <w:r>
        <w:rPr>
          <w:rFonts w:ascii="Times New Roman" w:eastAsia="Calibri" w:hAnsi="Times New Roman" w:cs="Times New Roman"/>
          <w:lang w:eastAsia="lt-LT"/>
        </w:rPr>
        <w:t>pailginto atpalaidavimo tabletes galima perlaužti,</w:t>
      </w:r>
      <w:r>
        <w:rPr>
          <w:rFonts w:ascii="Times New Roman" w:eastAsia="Times New Roman" w:hAnsi="Times New Roman" w:cs="Times New Roman"/>
          <w:snapToGrid w:val="0"/>
        </w:rPr>
        <w:t xml:space="preserve"> kad būtų lengviau nuryti, bet ne joms padalyti į lygias dozes.</w:t>
      </w:r>
    </w:p>
    <w:p w14:paraId="0D35D24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tablečių (įskaitant padalytas į dvi dalis) </w:t>
      </w:r>
      <w:r>
        <w:rPr>
          <w:rFonts w:ascii="Times New Roman" w:eastAsia="Calibri" w:hAnsi="Times New Roman" w:cs="Times New Roman"/>
          <w:lang w:eastAsia="lt-LT"/>
        </w:rPr>
        <w:t>kramtyti ar traiškyti negalima. Jas reikia nuryti užgeriant skysčiu.</w:t>
      </w:r>
    </w:p>
    <w:p w14:paraId="64D0BC51"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6D5570D"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Įprastos dozės</w:t>
      </w:r>
    </w:p>
    <w:p w14:paraId="31796F95"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Didelis kraujospūdis (hipertenzija)</w:t>
      </w:r>
    </w:p>
    <w:p w14:paraId="1ABA632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47,5</w:t>
      </w:r>
      <w:r>
        <w:rPr>
          <w:rFonts w:ascii="Times New Roman" w:eastAsia="Calibri" w:hAnsi="Times New Roman" w:cs="Times New Roman"/>
          <w:lang w:eastAsia="lt-LT"/>
        </w:rPr>
        <w:noBreakHyphen/>
        <w:t xml:space="preserve">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w:t>
      </w:r>
      <w:r>
        <w:rPr>
          <w:rFonts w:ascii="Times New Roman" w:eastAsia="Calibri" w:hAnsi="Times New Roman" w:cs="Times New Roman"/>
          <w:lang w:eastAsia="lt-LT"/>
        </w:rPr>
        <w:noBreakHyphen/>
        <w:t xml:space="preserve">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7B7A6F3C"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230A471C"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Spaudžiančio pobūdžio krūtinės skausmas (krūtinės angina)</w:t>
      </w:r>
    </w:p>
    <w:p w14:paraId="5C56CFD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95-190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w:t>
      </w:r>
      <w:r>
        <w:rPr>
          <w:rFonts w:ascii="Times New Roman" w:eastAsia="Calibri" w:hAnsi="Times New Roman" w:cs="Times New Roman"/>
          <w:lang w:eastAsia="lt-LT"/>
        </w:rPr>
        <w:noBreakHyphen/>
        <w:t xml:space="preserve">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096F6C2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295DFBB"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Neritmiškas širdies plakimas (širdies aritmija)</w:t>
      </w:r>
    </w:p>
    <w:p w14:paraId="1AB4B33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95-190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w:t>
      </w:r>
      <w:r>
        <w:rPr>
          <w:rFonts w:ascii="Times New Roman" w:eastAsia="Calibri" w:hAnsi="Times New Roman" w:cs="Times New Roman"/>
          <w:lang w:eastAsia="lt-LT"/>
        </w:rPr>
        <w:noBreakHyphen/>
        <w:t xml:space="preserve">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214B49B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0581FC3"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Profilaktinis gydymas po širdies priepuolio</w:t>
      </w:r>
    </w:p>
    <w:p w14:paraId="2FC768B6"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1008E50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04758B8"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Širdies ligos sukeltas smarkaus širdies plakimo pojūtis</w:t>
      </w:r>
    </w:p>
    <w:p w14:paraId="0C236B81"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45DFF37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B8C7154"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Migrenos profilaktika</w:t>
      </w:r>
    </w:p>
    <w:p w14:paraId="15E46D7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95-190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w:t>
      </w:r>
      <w:r>
        <w:rPr>
          <w:rFonts w:ascii="Times New Roman" w:eastAsia="Calibri" w:hAnsi="Times New Roman" w:cs="Times New Roman"/>
          <w:lang w:eastAsia="lt-LT"/>
        </w:rPr>
        <w:noBreakHyphen/>
        <w:t xml:space="preserve">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w:t>
      </w:r>
    </w:p>
    <w:p w14:paraId="77487925"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25C7781"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Pacientams, kurie serga stabiliu širdies nepakankamumu ir kartu vartoja kitų vaistų</w:t>
      </w:r>
    </w:p>
    <w:p w14:paraId="20615B7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Pradinė dozė yra 11,88</w:t>
      </w:r>
      <w:r>
        <w:rPr>
          <w:rFonts w:ascii="Times New Roman" w:eastAsia="Calibri" w:hAnsi="Times New Roman" w:cs="Times New Roman"/>
          <w:lang w:eastAsia="lt-LT"/>
        </w:rPr>
        <w:noBreakHyphen/>
        <w:t xml:space="preserve">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12,5</w:t>
      </w:r>
      <w:r>
        <w:rPr>
          <w:rFonts w:ascii="Times New Roman" w:eastAsia="Calibri" w:hAnsi="Times New Roman" w:cs="Times New Roman"/>
          <w:lang w:eastAsia="lt-LT"/>
        </w:rPr>
        <w:noBreakHyphen/>
        <w:t xml:space="preserve">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Dozę galima laipsniškai didinti iki didžiausios kartą per parą vartojamos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dozės.</w:t>
      </w:r>
    </w:p>
    <w:p w14:paraId="51FEC8A2" w14:textId="77777777" w:rsidR="008F7187" w:rsidRDefault="008F7187">
      <w:pPr>
        <w:widowControl w:val="0"/>
        <w:tabs>
          <w:tab w:val="left" w:pos="567"/>
        </w:tabs>
        <w:spacing w:after="0" w:line="240" w:lineRule="auto"/>
        <w:rPr>
          <w:rFonts w:ascii="Times New Roman" w:eastAsia="Calibri" w:hAnsi="Times New Roman" w:cs="Times New Roman"/>
          <w:i/>
          <w:lang w:eastAsia="lt-LT"/>
        </w:rPr>
      </w:pPr>
    </w:p>
    <w:p w14:paraId="3663D7FA" w14:textId="77777777" w:rsidR="008F7187" w:rsidRDefault="00207E24">
      <w:pPr>
        <w:widowControl w:val="0"/>
        <w:tabs>
          <w:tab w:val="left" w:pos="567"/>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Pacientams, kurių kepenų funkcija sutrikusi</w:t>
      </w:r>
    </w:p>
    <w:p w14:paraId="2F616597"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Jeigu sergate </w:t>
      </w:r>
      <w:r>
        <w:rPr>
          <w:rFonts w:ascii="Times New Roman" w:eastAsia="Calibri" w:hAnsi="Times New Roman" w:cs="Times New Roman"/>
          <w:b/>
          <w:lang w:eastAsia="lt-LT"/>
        </w:rPr>
        <w:t>sunkiu</w:t>
      </w:r>
      <w:r>
        <w:rPr>
          <w:rFonts w:ascii="Times New Roman" w:eastAsia="Calibri" w:hAnsi="Times New Roman" w:cs="Times New Roman"/>
          <w:lang w:eastAsia="lt-LT"/>
        </w:rPr>
        <w:t xml:space="preserve"> kepenų funkcijos sutrikimu, gydytojas gali keisti dozę. Visada vykdykite gydytojo nurodymus.</w:t>
      </w:r>
    </w:p>
    <w:p w14:paraId="46832E8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19D586C"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Vartojimas vaikams ir paaugliams</w:t>
      </w:r>
    </w:p>
    <w:p w14:paraId="7C55FD7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jaunesniems kaip 6 metų vaikams vartoti nerekomenduojama. Vaikams ir paaugliams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visada reikia vartoti tiksliai kaip nurodė gydytojas.</w:t>
      </w:r>
    </w:p>
    <w:p w14:paraId="09EA0DC9"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Gydytojas apskaičiuos tinkamą Jūsų vaikui dozę. Dozė priklauso nuo vaiko svorio.</w:t>
      </w:r>
    </w:p>
    <w:p w14:paraId="731F913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Pradinė rekomenduojama dozė vaikams esant dideliam kraujospūdžiui yra 0,48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0,5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(pusę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25 mg tabletės, jei vaikas sveria 25 kg). Dozė turi būti pritaikyta, kad atitiktų artimiausio stiprumo tabletę. Jei 0,5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dozė neveiksminga, ją galima padidinti iki 0,95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 mg/kg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neviršijant 50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dozės. Jei 1,0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dozė neveiksminga, ją galima padidinti iki 1,9 mg/kg kūno svorio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 mg/kg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xml:space="preserve">) kartą per parą (1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50 mg tabletė, jei vaikas sveria 25 kg). Didesnių negu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 kartą per parą vartojamų dozių poveikis vaikams ir paaugliams netirtas.</w:t>
      </w:r>
    </w:p>
    <w:p w14:paraId="1D11CEF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F3E466E"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 xml:space="preserve">Ką daryti pavartojus per didelę </w:t>
      </w: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dozę?</w:t>
      </w:r>
    </w:p>
    <w:p w14:paraId="2320BC3C"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color w:val="000000"/>
          <w:lang w:eastAsia="lt-LT"/>
        </w:rPr>
        <w:t>Jeigu atsitiktinai išgėrėte didesnę nei skirta vaisto dozę, nedelsdami vykite į artimiausios ligoninės skubios pagalbos skyrių arba kreipkitės į gydytoją arba vaistininką</w:t>
      </w:r>
      <w:r>
        <w:rPr>
          <w:rFonts w:ascii="Times New Roman" w:eastAsia="Calibri" w:hAnsi="Times New Roman" w:cs="Times New Roman"/>
          <w:lang w:eastAsia="lt-LT"/>
        </w:rPr>
        <w:t>.</w:t>
      </w:r>
    </w:p>
    <w:p w14:paraId="39E20E35" w14:textId="77777777" w:rsidR="008F7187" w:rsidRDefault="008F7187">
      <w:pPr>
        <w:widowControl w:val="0"/>
        <w:tabs>
          <w:tab w:val="left" w:pos="567"/>
        </w:tabs>
        <w:spacing w:after="0" w:line="240" w:lineRule="auto"/>
        <w:rPr>
          <w:rFonts w:ascii="Times New Roman" w:eastAsia="Calibri" w:hAnsi="Times New Roman" w:cs="Times New Roman"/>
          <w:b/>
          <w:lang w:eastAsia="lt-LT"/>
        </w:rPr>
      </w:pPr>
    </w:p>
    <w:p w14:paraId="3047DAE0"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 xml:space="preserve">Pamiršus pavartoti </w:t>
      </w:r>
      <w:proofErr w:type="spellStart"/>
      <w:r>
        <w:rPr>
          <w:rFonts w:ascii="Times New Roman" w:eastAsia="Calibri" w:hAnsi="Times New Roman" w:cs="Times New Roman"/>
          <w:b/>
          <w:lang w:eastAsia="lt-LT"/>
        </w:rPr>
        <w:t>Metazero</w:t>
      </w:r>
      <w:proofErr w:type="spellEnd"/>
    </w:p>
    <w:p w14:paraId="4FA4922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Pamiršus pavartoti dozę, ją reikia išgerti iš karto prisiminus ir toliau vaistą vartoti įprasta tvarka.</w:t>
      </w:r>
    </w:p>
    <w:p w14:paraId="7786ABC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Negalima vartoti dvigubos dozės norint kompensuoti praleistą tabletę.</w:t>
      </w:r>
    </w:p>
    <w:p w14:paraId="0479603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F6DE7BD"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 xml:space="preserve">Nustojus vartoti </w:t>
      </w:r>
      <w:proofErr w:type="spellStart"/>
      <w:r>
        <w:rPr>
          <w:rFonts w:ascii="Times New Roman" w:eastAsia="Calibri" w:hAnsi="Times New Roman" w:cs="Times New Roman"/>
          <w:b/>
          <w:lang w:eastAsia="lt-LT"/>
        </w:rPr>
        <w:t>Metazero</w:t>
      </w:r>
      <w:proofErr w:type="spellEnd"/>
    </w:p>
    <w:p w14:paraId="766026DB"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vartojimo </w:t>
      </w:r>
      <w:r>
        <w:rPr>
          <w:rFonts w:ascii="Times New Roman" w:eastAsia="Calibri" w:hAnsi="Times New Roman" w:cs="Times New Roman"/>
          <w:b/>
          <w:lang w:eastAsia="lt-LT"/>
        </w:rPr>
        <w:t>nutraukti staigiai negalima</w:t>
      </w:r>
      <w:r>
        <w:rPr>
          <w:rFonts w:ascii="Times New Roman" w:eastAsia="Calibri" w:hAnsi="Times New Roman" w:cs="Times New Roman"/>
          <w:lang w:eastAsia="lt-LT"/>
        </w:rPr>
        <w:t>, nes gali pasunkėti širdies nepakankamumas ir padidėti širdies priepuolio rizika. Dozę keisti arba gydymą nutraukti galima tik pasitarus su gydytoju.</w:t>
      </w:r>
    </w:p>
    <w:p w14:paraId="61BFA0A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F834C0A"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kiltų daugiau klausimų dėl šio vaisto vartojimo, kreipkitės į gydytoją arba vaistininką.</w:t>
      </w:r>
    </w:p>
    <w:p w14:paraId="3B08CA8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B4EDEBB"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BC39A86" w14:textId="77777777" w:rsidR="008F7187" w:rsidRDefault="00207E24">
      <w:pPr>
        <w:widowControl w:val="0"/>
        <w:spacing w:after="0" w:line="240" w:lineRule="auto"/>
        <w:ind w:left="567" w:hanging="567"/>
        <w:rPr>
          <w:rFonts w:ascii="Times New Roman" w:eastAsia="Calibri" w:hAnsi="Times New Roman" w:cs="Times New Roman"/>
          <w:b/>
          <w:lang w:eastAsia="lt-LT"/>
        </w:rPr>
      </w:pPr>
      <w:bookmarkStart w:id="11" w:name="_Toc129243267"/>
      <w:bookmarkStart w:id="12" w:name="_Toc129243142"/>
      <w:r>
        <w:rPr>
          <w:rFonts w:ascii="Times New Roman" w:eastAsia="Calibri" w:hAnsi="Times New Roman" w:cs="Times New Roman"/>
          <w:b/>
          <w:lang w:eastAsia="lt-LT"/>
        </w:rPr>
        <w:t>4.</w:t>
      </w:r>
      <w:r>
        <w:rPr>
          <w:rFonts w:ascii="Times New Roman" w:eastAsia="Calibri" w:hAnsi="Times New Roman" w:cs="Times New Roman"/>
          <w:b/>
          <w:lang w:eastAsia="lt-LT"/>
        </w:rPr>
        <w:tab/>
        <w:t>Galimas šalutinis poveikis</w:t>
      </w:r>
      <w:bookmarkEnd w:id="11"/>
      <w:bookmarkEnd w:id="12"/>
    </w:p>
    <w:p w14:paraId="1A0C0AC8"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B06571F"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Šis vaistas, kaip ir visi kiti, gali sukelti šalutinį poveikį, nors jis pasireiškia ne visiems žmonėms.</w:t>
      </w:r>
    </w:p>
    <w:p w14:paraId="1D49308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BD6A274" w14:textId="148EF63C" w:rsidR="008F7187" w:rsidRPr="00BE12B6" w:rsidRDefault="00207E24" w:rsidP="00BE12B6">
      <w:pPr>
        <w:widowControl w:val="0"/>
        <w:tabs>
          <w:tab w:val="left" w:pos="567"/>
        </w:tabs>
        <w:spacing w:after="0" w:line="240" w:lineRule="auto"/>
        <w:rPr>
          <w:rFonts w:ascii="Times New Roman" w:eastAsia="Times New Roman" w:hAnsi="Times New Roman" w:cs="Times New Roman"/>
          <w:lang w:eastAsia="sl-SI"/>
        </w:rPr>
      </w:pPr>
      <w:r w:rsidRPr="00BE12B6">
        <w:rPr>
          <w:rFonts w:ascii="Times New Roman" w:eastAsia="Times New Roman" w:hAnsi="Times New Roman" w:cs="Times New Roman"/>
          <w:b/>
          <w:bCs/>
          <w:lang w:eastAsia="sl-SI"/>
        </w:rPr>
        <w:t xml:space="preserve">Labai dažnas </w:t>
      </w:r>
      <w:r w:rsidRPr="0080444E">
        <w:rPr>
          <w:rFonts w:ascii="Times New Roman" w:hAnsi="Times New Roman"/>
        </w:rPr>
        <w:t xml:space="preserve">(gali pasireikšti </w:t>
      </w:r>
      <w:r w:rsidRPr="00BE12B6">
        <w:rPr>
          <w:rFonts w:ascii="Times New Roman" w:eastAsia="Times New Roman" w:hAnsi="Times New Roman" w:cs="Times New Roman"/>
          <w:lang w:eastAsia="sl-SI"/>
        </w:rPr>
        <w:t>daugiau</w:t>
      </w:r>
      <w:r w:rsidRPr="0080444E">
        <w:rPr>
          <w:rFonts w:ascii="Times New Roman" w:hAnsi="Times New Roman"/>
        </w:rPr>
        <w:t xml:space="preserve"> kaip 1 iš 10 </w:t>
      </w:r>
      <w:r w:rsidRPr="00BE12B6">
        <w:rPr>
          <w:rFonts w:ascii="Times New Roman" w:eastAsia="Times New Roman" w:hAnsi="Times New Roman" w:cs="Times New Roman"/>
          <w:lang w:eastAsia="sl-SI"/>
        </w:rPr>
        <w:t>žmonių):</w:t>
      </w:r>
    </w:p>
    <w:p w14:paraId="1422EA99"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nuovargis.</w:t>
      </w:r>
    </w:p>
    <w:p w14:paraId="1A8EBABD" w14:textId="77777777" w:rsidR="008F7187" w:rsidRDefault="008F7187">
      <w:pPr>
        <w:widowControl w:val="0"/>
        <w:tabs>
          <w:tab w:val="left" w:pos="567"/>
        </w:tabs>
        <w:spacing w:after="0" w:line="240" w:lineRule="auto"/>
        <w:rPr>
          <w:rFonts w:ascii="Times New Roman" w:eastAsia="Times New Roman" w:hAnsi="Times New Roman" w:cs="Times New Roman"/>
          <w:lang w:eastAsia="sl-SI"/>
        </w:rPr>
      </w:pPr>
    </w:p>
    <w:p w14:paraId="709E9F40" w14:textId="2B7395E7" w:rsidR="008F7187" w:rsidRPr="00BE12B6" w:rsidRDefault="00207E24" w:rsidP="00BE12B6">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bCs/>
          <w:lang w:eastAsia="sl-SI"/>
        </w:rPr>
        <w:t xml:space="preserve">Dažnas </w:t>
      </w:r>
      <w:r w:rsidRPr="0080444E">
        <w:rPr>
          <w:rFonts w:ascii="Times New Roman" w:hAnsi="Times New Roman"/>
        </w:rPr>
        <w:t xml:space="preserve">(gali pasireikšti rečiau kaip 1 iš 10 </w:t>
      </w:r>
      <w:r>
        <w:rPr>
          <w:rFonts w:ascii="Times New Roman" w:eastAsia="Times New Roman" w:hAnsi="Times New Roman" w:cs="Times New Roman"/>
          <w:lang w:eastAsia="sl-SI"/>
        </w:rPr>
        <w:t>žmonių):</w:t>
      </w:r>
    </w:p>
    <w:p w14:paraId="10505C1B"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galvos skausmas, svaigulys;</w:t>
      </w:r>
    </w:p>
    <w:p w14:paraId="75EA230A"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rankų ir kojų šaltumas, retas širdies plakimas, stipraus širdies plakimo pojūtis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w:t>
      </w:r>
    </w:p>
    <w:p w14:paraId="324F2F6B"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dusulys didelio fizinio krūvio metu;</w:t>
      </w:r>
    </w:p>
    <w:p w14:paraId="22DAEE38"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pykinimas, pilvo skausmas, vėmimas, viduriavimas, vidurių užkietėjimas.</w:t>
      </w:r>
    </w:p>
    <w:p w14:paraId="43F1A5B9" w14:textId="77777777" w:rsidR="008F7187" w:rsidRDefault="008F7187">
      <w:pPr>
        <w:widowControl w:val="0"/>
        <w:tabs>
          <w:tab w:val="left" w:pos="567"/>
        </w:tabs>
        <w:spacing w:after="0" w:line="240" w:lineRule="auto"/>
        <w:rPr>
          <w:rFonts w:ascii="Times New Roman" w:eastAsia="Times New Roman" w:hAnsi="Times New Roman" w:cs="Times New Roman"/>
          <w:b/>
          <w:bCs/>
          <w:lang w:eastAsia="sl-SI"/>
        </w:rPr>
      </w:pPr>
    </w:p>
    <w:p w14:paraId="286F79B5" w14:textId="61FCA374" w:rsidR="008F7187" w:rsidRPr="00BE12B6" w:rsidRDefault="00207E24" w:rsidP="00BE12B6">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bCs/>
          <w:lang w:eastAsia="sl-SI"/>
        </w:rPr>
        <w:t xml:space="preserve">Nedažnas </w:t>
      </w:r>
      <w:r w:rsidRPr="0080444E">
        <w:rPr>
          <w:rFonts w:ascii="Times New Roman" w:hAnsi="Times New Roman"/>
        </w:rPr>
        <w:t xml:space="preserve">(gali pasireikšti rečiau kaip 1 iš 100 </w:t>
      </w:r>
      <w:r>
        <w:rPr>
          <w:rFonts w:ascii="Times New Roman" w:eastAsia="Times New Roman" w:hAnsi="Times New Roman" w:cs="Times New Roman"/>
          <w:lang w:eastAsia="sl-SI"/>
        </w:rPr>
        <w:t>žmonių):</w:t>
      </w:r>
    </w:p>
    <w:p w14:paraId="579CE3E1"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depresija, košmariški sapnai, miego sutrikimas;</w:t>
      </w:r>
    </w:p>
    <w:p w14:paraId="38DF0163"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badymo ir dilgčiojimo pojūtis;</w:t>
      </w:r>
    </w:p>
    <w:p w14:paraId="5E44F3DA"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laikinas širdies nepakankamumo simptomų pasunkėjimas;</w:t>
      </w:r>
    </w:p>
    <w:p w14:paraId="164BD793"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didelis kraujospūdžio sumažėjimas širdies priepuolio metu, </w:t>
      </w:r>
      <w:proofErr w:type="spellStart"/>
      <w:r>
        <w:rPr>
          <w:rFonts w:ascii="Times New Roman" w:eastAsia="Times New Roman" w:hAnsi="Times New Roman" w:cs="Times New Roman"/>
          <w:lang w:eastAsia="sl-SI"/>
        </w:rPr>
        <w:t>kardiogeninis</w:t>
      </w:r>
      <w:proofErr w:type="spellEnd"/>
      <w:r>
        <w:rPr>
          <w:rFonts w:ascii="Times New Roman" w:eastAsia="Times New Roman" w:hAnsi="Times New Roman" w:cs="Times New Roman"/>
          <w:lang w:eastAsia="sl-SI"/>
        </w:rPr>
        <w:t xml:space="preserve"> šokas ūminio miokardo infarkto ištiktiems pacientams;</w:t>
      </w:r>
    </w:p>
    <w:p w14:paraId="7699F306"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dusulys, bronchų sutrikimų pasunkėjimas;</w:t>
      </w:r>
    </w:p>
    <w:p w14:paraId="0B0D181B"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padidėjusio jautrumo reakcijos;</w:t>
      </w:r>
    </w:p>
    <w:p w14:paraId="10627F15"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krūtinės skausmas, skysčio susilaikymas (patinimas), kūno svorio padidėjimas.</w:t>
      </w:r>
    </w:p>
    <w:p w14:paraId="2DB1EFBE" w14:textId="77777777" w:rsidR="008F7187" w:rsidRPr="009A5540" w:rsidRDefault="008F7187">
      <w:pPr>
        <w:widowControl w:val="0"/>
        <w:tabs>
          <w:tab w:val="left" w:pos="567"/>
        </w:tabs>
        <w:spacing w:after="0" w:line="240" w:lineRule="auto"/>
        <w:rPr>
          <w:rFonts w:ascii="Times New Roman" w:eastAsia="Times New Roman" w:hAnsi="Times New Roman" w:cs="Times New Roman"/>
          <w:b/>
          <w:bCs/>
          <w:lang w:eastAsia="sl-SI"/>
        </w:rPr>
      </w:pPr>
    </w:p>
    <w:p w14:paraId="1E471ED2" w14:textId="03049476" w:rsidR="008F7187" w:rsidRPr="00BE12B6" w:rsidRDefault="00207E24" w:rsidP="00BE12B6">
      <w:pPr>
        <w:widowControl w:val="0"/>
        <w:tabs>
          <w:tab w:val="left" w:pos="567"/>
        </w:tabs>
        <w:spacing w:after="0" w:line="240" w:lineRule="auto"/>
        <w:rPr>
          <w:rFonts w:ascii="Times New Roman" w:eastAsia="Times New Roman" w:hAnsi="Times New Roman" w:cs="Times New Roman"/>
          <w:lang w:eastAsia="sl-SI"/>
        </w:rPr>
      </w:pPr>
      <w:r w:rsidRPr="009A5540">
        <w:rPr>
          <w:rFonts w:ascii="Times New Roman" w:eastAsia="Times New Roman" w:hAnsi="Times New Roman" w:cs="Times New Roman"/>
          <w:b/>
          <w:bCs/>
          <w:lang w:eastAsia="sl-SI"/>
        </w:rPr>
        <w:t xml:space="preserve">Retas </w:t>
      </w:r>
      <w:r w:rsidRPr="0080444E">
        <w:rPr>
          <w:rFonts w:ascii="Times New Roman" w:hAnsi="Times New Roman"/>
        </w:rPr>
        <w:t xml:space="preserve">(gali pasireikšti rečiau kaip 1 iš 1 000 </w:t>
      </w:r>
      <w:r w:rsidRPr="009A5540">
        <w:rPr>
          <w:rFonts w:ascii="Times New Roman" w:eastAsia="Times New Roman" w:hAnsi="Times New Roman" w:cs="Times New Roman"/>
          <w:lang w:eastAsia="sl-SI"/>
        </w:rPr>
        <w:t>žmonių):</w:t>
      </w:r>
    </w:p>
    <w:p w14:paraId="29762D1E"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kraujo plokštelių kiekio sumažėjimas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w:t>
      </w:r>
    </w:p>
    <w:p w14:paraId="35AD8EAC"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užmaršumas, </w:t>
      </w:r>
      <w:proofErr w:type="spellStart"/>
      <w:r>
        <w:rPr>
          <w:rFonts w:ascii="Times New Roman" w:eastAsia="Times New Roman" w:hAnsi="Times New Roman" w:cs="Times New Roman"/>
          <w:lang w:eastAsia="sl-SI"/>
        </w:rPr>
        <w:t>dezorentacija</w:t>
      </w:r>
      <w:proofErr w:type="spellEnd"/>
      <w:r>
        <w:rPr>
          <w:rFonts w:ascii="Times New Roman" w:eastAsia="Times New Roman" w:hAnsi="Times New Roman" w:cs="Times New Roman"/>
          <w:lang w:eastAsia="sl-SI"/>
        </w:rPr>
        <w:t xml:space="preserve"> (sumišimas), haliucinacijos, nervingumas, nerimas;</w:t>
      </w:r>
    </w:p>
    <w:p w14:paraId="5E472DDB"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skonio pojūčio pokytis;</w:t>
      </w:r>
    </w:p>
    <w:p w14:paraId="6BB70E70"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regos sutrikimai, akių sausumas ar dirginimas;</w:t>
      </w:r>
    </w:p>
    <w:p w14:paraId="68B1BD65"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širdies laidumo sutrikimai, širdies ritmo sutrikimai;</w:t>
      </w:r>
    </w:p>
    <w:p w14:paraId="05BBBC50"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kepenų funkcijos tyrimų rodmenų pokyčiai;</w:t>
      </w:r>
    </w:p>
    <w:p w14:paraId="0E33FCC4"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žvynelinės (tam tikros odos ligos) pasireiškimas ar pasunkėjimas, jautrumas šviesai, sustiprėjęs prakaitavimas, plaukų slinkimas;</w:t>
      </w:r>
    </w:p>
    <w:p w14:paraId="7B74AB6A"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impotencija (negalėjimas pasiekti erekciją);</w:t>
      </w:r>
    </w:p>
    <w:p w14:paraId="45E0F4E6"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spengimas ausyse.</w:t>
      </w:r>
    </w:p>
    <w:p w14:paraId="621FEAE7" w14:textId="77777777" w:rsidR="008F7187" w:rsidRDefault="008F7187">
      <w:pPr>
        <w:widowControl w:val="0"/>
        <w:tabs>
          <w:tab w:val="left" w:pos="567"/>
        </w:tabs>
        <w:spacing w:after="0" w:line="240" w:lineRule="auto"/>
        <w:rPr>
          <w:rFonts w:ascii="Times New Roman" w:eastAsia="Times New Roman" w:hAnsi="Times New Roman" w:cs="Times New Roman"/>
          <w:lang w:eastAsia="sl-SI"/>
        </w:rPr>
      </w:pPr>
    </w:p>
    <w:p w14:paraId="7D838777" w14:textId="61C0333B" w:rsidR="008F7187" w:rsidRPr="00BE12B6" w:rsidRDefault="00207E24" w:rsidP="00BE12B6">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bCs/>
          <w:lang w:eastAsia="sl-SI"/>
        </w:rPr>
        <w:t xml:space="preserve">Dažnis nežinomas </w:t>
      </w:r>
      <w:r w:rsidRPr="0080444E">
        <w:rPr>
          <w:rFonts w:ascii="Times New Roman" w:hAnsi="Times New Roman"/>
        </w:rPr>
        <w:t>(negali būti apskaičiuotas pagal turimus duomenis):</w:t>
      </w:r>
    </w:p>
    <w:p w14:paraId="39F0E17C"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gebėjimo susikaupti pablogėjimas;</w:t>
      </w:r>
    </w:p>
    <w:p w14:paraId="69071242"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mėšlungis;</w:t>
      </w:r>
    </w:p>
    <w:p w14:paraId="4F54615E"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akies uždegimas;</w:t>
      </w:r>
    </w:p>
    <w:p w14:paraId="7328227F"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audinių žūtis pacientams, kuriems yra sunkių kraujotakos sutrikimų;</w:t>
      </w:r>
    </w:p>
    <w:p w14:paraId="65C049B0"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sloga;</w:t>
      </w:r>
    </w:p>
    <w:p w14:paraId="1CD7BFFA"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burnos džiūvimas;</w:t>
      </w:r>
    </w:p>
    <w:p w14:paraId="1BECA7E6"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kepenų uždegimas (hepatitas);</w:t>
      </w:r>
    </w:p>
    <w:p w14:paraId="60F1E05E" w14:textId="77777777" w:rsidR="008F7187" w:rsidRDefault="00207E24">
      <w:pPr>
        <w:widowControl w:val="0"/>
        <w:numPr>
          <w:ilvl w:val="0"/>
          <w:numId w:val="2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sąnarių skausmas.</w:t>
      </w:r>
    </w:p>
    <w:p w14:paraId="3A3970BB" w14:textId="77777777" w:rsidR="008F7187" w:rsidRDefault="008F7187">
      <w:pPr>
        <w:widowControl w:val="0"/>
        <w:tabs>
          <w:tab w:val="left" w:pos="567"/>
        </w:tabs>
        <w:spacing w:after="0" w:line="240" w:lineRule="auto"/>
        <w:ind w:right="227"/>
        <w:rPr>
          <w:rFonts w:ascii="Times New Roman" w:eastAsia="Calibri" w:hAnsi="Times New Roman" w:cs="Times New Roman"/>
          <w:lang w:eastAsia="lt-LT"/>
        </w:rPr>
      </w:pPr>
    </w:p>
    <w:p w14:paraId="48A69611" w14:textId="77777777" w:rsidR="008F7187" w:rsidRDefault="00207E24">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39D7E5BD" w14:textId="2722B472" w:rsidR="008F7187" w:rsidRDefault="00207E24">
      <w:pPr>
        <w:widowControl w:val="0"/>
        <w:tabs>
          <w:tab w:val="left" w:pos="567"/>
        </w:tabs>
        <w:spacing w:after="0" w:line="240" w:lineRule="auto"/>
        <w:ind w:right="-449"/>
        <w:rPr>
          <w:rFonts w:ascii="Times New Roman" w:eastAsia="Times New Roman" w:hAnsi="Times New Roman" w:cs="Times New Roman"/>
          <w:snapToGrid w:val="0"/>
        </w:rPr>
      </w:pPr>
      <w:r w:rsidRPr="00ED780C">
        <w:rPr>
          <w:rFonts w:ascii="Times New Roman" w:eastAsia="Times New Roman" w:hAnsi="Times New Roman" w:cs="Times New Roman"/>
          <w:snapToGrid w:val="0"/>
        </w:rPr>
        <w:t>Jeigu</w:t>
      </w:r>
      <w:r>
        <w:rPr>
          <w:rFonts w:ascii="Times New Roman" w:eastAsia="Times New Roman" w:hAnsi="Times New Roman" w:cs="Times New Roman"/>
          <w:snapToGrid w:val="0"/>
        </w:rPr>
        <w:t xml:space="preserve">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11" w:history="1">
        <w:r>
          <w:rPr>
            <w:rFonts w:ascii="Times New Roman" w:eastAsia="SimSun" w:hAnsi="Times New Roman" w:cs="Times New Roman"/>
            <w:snapToGrid w:val="0"/>
            <w:color w:val="0000FF"/>
            <w:u w:val="single"/>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12" w:history="1">
        <w:r>
          <w:rPr>
            <w:rFonts w:ascii="Times New Roman" w:eastAsia="SimSun" w:hAnsi="Times New Roman" w:cs="Times New Roman"/>
            <w:snapToGrid w:val="0"/>
            <w:color w:val="0000FF"/>
            <w:u w:val="single"/>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Pr>
            <w:rFonts w:ascii="Times New Roman" w:eastAsia="SimSun" w:hAnsi="Times New Roman" w:cs="Times New Roman"/>
            <w:snapToGrid w:val="0"/>
            <w:color w:val="0000FF"/>
            <w:u w:val="single"/>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14:paraId="2A955C27"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3EFD0B8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CAF0458" w14:textId="77777777" w:rsidR="008F7187" w:rsidRDefault="00207E24">
      <w:pPr>
        <w:widowControl w:val="0"/>
        <w:spacing w:after="0" w:line="240" w:lineRule="auto"/>
        <w:ind w:left="567" w:hanging="567"/>
        <w:rPr>
          <w:rFonts w:ascii="Times New Roman" w:eastAsia="Calibri" w:hAnsi="Times New Roman" w:cs="Times New Roman"/>
          <w:b/>
          <w:lang w:eastAsia="lt-LT"/>
        </w:rPr>
      </w:pPr>
      <w:bookmarkStart w:id="13" w:name="_Toc129243268"/>
      <w:bookmarkStart w:id="14" w:name="_Toc129243143"/>
      <w:r>
        <w:rPr>
          <w:rFonts w:ascii="Times New Roman" w:eastAsia="Calibri" w:hAnsi="Times New Roman" w:cs="Times New Roman"/>
          <w:b/>
          <w:lang w:eastAsia="lt-LT"/>
        </w:rPr>
        <w:t>5.</w:t>
      </w:r>
      <w:r>
        <w:rPr>
          <w:rFonts w:ascii="Times New Roman" w:eastAsia="Calibri" w:hAnsi="Times New Roman" w:cs="Times New Roman"/>
          <w:b/>
          <w:lang w:eastAsia="lt-LT"/>
        </w:rPr>
        <w:tab/>
        <w:t xml:space="preserve">Kaip laikyti </w:t>
      </w:r>
      <w:proofErr w:type="spellStart"/>
      <w:r>
        <w:rPr>
          <w:rFonts w:ascii="Times New Roman" w:eastAsia="Calibri" w:hAnsi="Times New Roman" w:cs="Times New Roman"/>
          <w:b/>
          <w:lang w:eastAsia="lt-LT"/>
        </w:rPr>
        <w:t>Metazero</w:t>
      </w:r>
      <w:bookmarkEnd w:id="13"/>
      <w:bookmarkEnd w:id="14"/>
      <w:proofErr w:type="spellEnd"/>
    </w:p>
    <w:p w14:paraId="31466B7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594FF8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Šį vaistą laikykite vaikams nepastebimoje ir nepasiekiamoje vietoje.</w:t>
      </w:r>
    </w:p>
    <w:p w14:paraId="701CD03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C6BA6F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Ant lizdinių plokštelių ir ant kartono dėžutės po </w:t>
      </w:r>
      <w:r>
        <w:rPr>
          <w:rFonts w:ascii="Times New Roman" w:eastAsia="Calibri" w:hAnsi="Times New Roman" w:cs="Times New Roman"/>
          <w:highlight w:val="lightGray"/>
          <w:lang w:eastAsia="lt-LT"/>
        </w:rPr>
        <w:t>,,Tinka iki“/</w:t>
      </w:r>
      <w:r>
        <w:rPr>
          <w:rFonts w:ascii="Times New Roman" w:eastAsia="Calibri" w:hAnsi="Times New Roman" w:cs="Times New Roman"/>
          <w:lang w:eastAsia="lt-LT"/>
        </w:rPr>
        <w:t>,,</w:t>
      </w:r>
      <w:r>
        <w:rPr>
          <w:rFonts w:ascii="Times New Roman" w:eastAsia="Calibri" w:hAnsi="Times New Roman" w:cs="Times New Roman"/>
          <w:caps/>
          <w:color w:val="000000"/>
          <w:lang w:eastAsia="lt-LT"/>
        </w:rPr>
        <w:t>Exp“</w:t>
      </w:r>
      <w:r>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14:paraId="68F1305D" w14:textId="77777777" w:rsidR="008F7187" w:rsidRDefault="008F7187">
      <w:pPr>
        <w:widowControl w:val="0"/>
        <w:tabs>
          <w:tab w:val="left" w:pos="567"/>
        </w:tabs>
        <w:spacing w:after="0" w:line="240" w:lineRule="auto"/>
        <w:rPr>
          <w:rFonts w:ascii="Times New Roman" w:eastAsia="Calibri" w:hAnsi="Times New Roman" w:cs="Times New Roman"/>
          <w:color w:val="000000"/>
          <w:lang w:eastAsia="lt-LT"/>
        </w:rPr>
      </w:pPr>
    </w:p>
    <w:p w14:paraId="07D94970"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Times New Roman" w:hAnsi="Times New Roman" w:cs="Times New Roman"/>
          <w:snapToGrid w:val="0"/>
        </w:rPr>
        <w:t>Laikyti ne aukštesnėje kaip 30 </w:t>
      </w:r>
      <w:r>
        <w:rPr>
          <w:rFonts w:ascii="Times New Roman" w:eastAsia="Times New Roman" w:hAnsi="Times New Roman" w:cs="Times New Roman"/>
          <w:snapToGrid w:val="0"/>
        </w:rPr>
        <w:sym w:font="Symbol" w:char="F0B0"/>
      </w:r>
      <w:r>
        <w:rPr>
          <w:rFonts w:ascii="Times New Roman" w:eastAsia="Times New Roman" w:hAnsi="Times New Roman" w:cs="Times New Roman"/>
          <w:snapToGrid w:val="0"/>
        </w:rPr>
        <w:t>C temperatūroje</w:t>
      </w:r>
      <w:r>
        <w:rPr>
          <w:rFonts w:ascii="Times New Roman" w:eastAsia="Calibri" w:hAnsi="Times New Roman" w:cs="Times New Roman"/>
          <w:lang w:eastAsia="lt-LT"/>
        </w:rPr>
        <w:t>.</w:t>
      </w:r>
    </w:p>
    <w:p w14:paraId="35E3058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157326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6936768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96D3D2E"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ED0F364" w14:textId="77777777" w:rsidR="008F7187" w:rsidRDefault="00207E24">
      <w:pPr>
        <w:widowControl w:val="0"/>
        <w:spacing w:after="0" w:line="240" w:lineRule="auto"/>
        <w:ind w:left="567" w:hanging="567"/>
        <w:rPr>
          <w:rFonts w:ascii="Times New Roman" w:eastAsia="Calibri" w:hAnsi="Times New Roman" w:cs="Times New Roman"/>
          <w:b/>
          <w:lang w:eastAsia="lt-LT"/>
        </w:rPr>
      </w:pPr>
      <w:bookmarkStart w:id="15" w:name="_Toc129243269"/>
      <w:bookmarkStart w:id="16" w:name="_Toc129243144"/>
      <w:r>
        <w:rPr>
          <w:rFonts w:ascii="Times New Roman" w:eastAsia="Calibri" w:hAnsi="Times New Roman" w:cs="Times New Roman"/>
          <w:b/>
          <w:lang w:eastAsia="lt-LT"/>
        </w:rPr>
        <w:t>6.</w:t>
      </w:r>
      <w:r>
        <w:rPr>
          <w:rFonts w:ascii="Times New Roman" w:eastAsia="Calibri" w:hAnsi="Times New Roman" w:cs="Times New Roman"/>
          <w:b/>
          <w:lang w:eastAsia="lt-LT"/>
        </w:rPr>
        <w:tab/>
        <w:t>Pakuotės turinys ir kita informacija</w:t>
      </w:r>
      <w:bookmarkEnd w:id="15"/>
      <w:bookmarkEnd w:id="16"/>
    </w:p>
    <w:p w14:paraId="51160976"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575CE4E"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sudėtis</w:t>
      </w:r>
    </w:p>
    <w:p w14:paraId="23786965" w14:textId="77777777" w:rsidR="008F7187" w:rsidRDefault="00207E24">
      <w:pPr>
        <w:widowControl w:val="0"/>
        <w:numPr>
          <w:ilvl w:val="0"/>
          <w:numId w:val="27"/>
        </w:numPr>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Veiklioji medžiaga yra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sukcinatas</w:t>
      </w:r>
      <w:proofErr w:type="spellEnd"/>
      <w:r>
        <w:rPr>
          <w:rFonts w:ascii="Times New Roman" w:eastAsia="Calibri" w:hAnsi="Times New Roman" w:cs="Times New Roman"/>
          <w:lang w:eastAsia="lt-LT"/>
        </w:rPr>
        <w:t>.</w:t>
      </w:r>
    </w:p>
    <w:p w14:paraId="5D70001C" w14:textId="77777777" w:rsidR="008F7187" w:rsidRDefault="00207E24">
      <w:pPr>
        <w:widowControl w:val="0"/>
        <w:numPr>
          <w:ilvl w:val="0"/>
          <w:numId w:val="2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23,75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2CC129C2" w14:textId="77777777" w:rsidR="008F7187" w:rsidRDefault="00207E24">
      <w:pPr>
        <w:widowControl w:val="0"/>
        <w:numPr>
          <w:ilvl w:val="0"/>
          <w:numId w:val="2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Kiekvienoje pailginto atpalaidavimo tabletėje yra 47,5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50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096BCD6C" w14:textId="77777777" w:rsidR="008F7187" w:rsidRDefault="00207E24">
      <w:pPr>
        <w:widowControl w:val="0"/>
        <w:numPr>
          <w:ilvl w:val="0"/>
          <w:numId w:val="2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95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100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07B468D4" w14:textId="77777777" w:rsidR="008F7187" w:rsidRDefault="00207E24">
      <w:pPr>
        <w:widowControl w:val="0"/>
        <w:numPr>
          <w:ilvl w:val="0"/>
          <w:numId w:val="2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Kiekvienoje pailginto atpalaidavimo tabletėje yra 190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sukcinato</w:t>
      </w:r>
      <w:proofErr w:type="spellEnd"/>
      <w:r>
        <w:rPr>
          <w:rFonts w:ascii="Times New Roman" w:eastAsia="Calibri" w:hAnsi="Times New Roman" w:cs="Times New Roman"/>
          <w:lang w:eastAsia="lt-LT"/>
        </w:rPr>
        <w:t xml:space="preserve"> (atitinka 200 mg </w:t>
      </w:r>
      <w:proofErr w:type="spellStart"/>
      <w:r>
        <w:rPr>
          <w:rFonts w:ascii="Times New Roman" w:eastAsia="Calibri" w:hAnsi="Times New Roman" w:cs="Times New Roman"/>
          <w:lang w:eastAsia="lt-LT"/>
        </w:rPr>
        <w:t>metoprololio</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tartrato</w:t>
      </w:r>
      <w:proofErr w:type="spellEnd"/>
      <w:r>
        <w:rPr>
          <w:rFonts w:ascii="Times New Roman" w:eastAsia="Calibri" w:hAnsi="Times New Roman" w:cs="Times New Roman"/>
          <w:lang w:eastAsia="lt-LT"/>
        </w:rPr>
        <w:t>).</w:t>
      </w:r>
    </w:p>
    <w:p w14:paraId="2F263029" w14:textId="77777777" w:rsidR="008F7187" w:rsidRDefault="00207E24">
      <w:pPr>
        <w:widowControl w:val="0"/>
        <w:numPr>
          <w:ilvl w:val="0"/>
          <w:numId w:val="27"/>
        </w:numPr>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Pagalbinės medžiagos yra bevandenis koloidinis silicio dioksidas, </w:t>
      </w:r>
      <w:proofErr w:type="spellStart"/>
      <w:r>
        <w:rPr>
          <w:rFonts w:ascii="Times New Roman" w:eastAsia="Calibri" w:hAnsi="Times New Roman" w:cs="Times New Roman"/>
          <w:lang w:eastAsia="lt-LT"/>
        </w:rPr>
        <w:t>mikrokristalinė</w:t>
      </w:r>
      <w:proofErr w:type="spellEnd"/>
      <w:r>
        <w:rPr>
          <w:rFonts w:ascii="Times New Roman" w:eastAsia="Calibri" w:hAnsi="Times New Roman" w:cs="Times New Roman"/>
          <w:lang w:eastAsia="lt-LT"/>
        </w:rPr>
        <w:t xml:space="preserve"> celiuliozė, </w:t>
      </w:r>
      <w:proofErr w:type="spellStart"/>
      <w:r>
        <w:rPr>
          <w:rFonts w:ascii="Times New Roman" w:eastAsia="Calibri" w:hAnsi="Times New Roman" w:cs="Times New Roman"/>
          <w:lang w:eastAsia="lt-LT"/>
        </w:rPr>
        <w:t>hipromeliozė</w:t>
      </w:r>
      <w:proofErr w:type="spellEnd"/>
      <w:r>
        <w:rPr>
          <w:rFonts w:ascii="Times New Roman" w:eastAsia="Calibri" w:hAnsi="Times New Roman" w:cs="Times New Roman"/>
          <w:lang w:eastAsia="lt-LT"/>
        </w:rPr>
        <w:t xml:space="preserve">, natrio </w:t>
      </w:r>
      <w:proofErr w:type="spellStart"/>
      <w:r>
        <w:rPr>
          <w:rFonts w:ascii="Times New Roman" w:eastAsia="Calibri" w:hAnsi="Times New Roman" w:cs="Times New Roman"/>
          <w:lang w:eastAsia="lt-LT"/>
        </w:rPr>
        <w:t>laurilsulfatas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polisorbatas</w:t>
      </w:r>
      <w:proofErr w:type="spellEnd"/>
      <w:r>
        <w:rPr>
          <w:rFonts w:ascii="Times New Roman" w:eastAsia="Calibri" w:hAnsi="Times New Roman" w:cs="Times New Roman"/>
          <w:lang w:eastAsia="lt-LT"/>
        </w:rPr>
        <w:t xml:space="preserve"> 80, </w:t>
      </w:r>
      <w:proofErr w:type="spellStart"/>
      <w:r>
        <w:rPr>
          <w:rFonts w:ascii="Times New Roman" w:eastAsia="Calibri" w:hAnsi="Times New Roman" w:cs="Times New Roman"/>
          <w:lang w:eastAsia="lt-LT"/>
        </w:rPr>
        <w:t>glicerolis</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hidroksipropilceliuliozė</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etilceliuliozė</w:t>
      </w:r>
      <w:proofErr w:type="spellEnd"/>
      <w:r>
        <w:rPr>
          <w:rFonts w:ascii="Times New Roman" w:eastAsia="Calibri" w:hAnsi="Times New Roman" w:cs="Times New Roman"/>
          <w:lang w:eastAsia="lt-LT"/>
        </w:rPr>
        <w:t xml:space="preserve"> ir natrio </w:t>
      </w:r>
      <w:proofErr w:type="spellStart"/>
      <w:r>
        <w:rPr>
          <w:rFonts w:ascii="Times New Roman" w:eastAsia="Calibri" w:hAnsi="Times New Roman" w:cs="Times New Roman"/>
          <w:lang w:eastAsia="lt-LT"/>
        </w:rPr>
        <w:t>stearilfumaratas</w:t>
      </w:r>
      <w:proofErr w:type="spellEnd"/>
      <w:r>
        <w:rPr>
          <w:rFonts w:ascii="Times New Roman" w:eastAsia="Calibri" w:hAnsi="Times New Roman" w:cs="Times New Roman"/>
          <w:lang w:eastAsia="lt-LT"/>
        </w:rPr>
        <w:t xml:space="preserve"> (tabletės šerdis), </w:t>
      </w:r>
      <w:proofErr w:type="spellStart"/>
      <w:r>
        <w:rPr>
          <w:rFonts w:ascii="Times New Roman" w:eastAsia="Calibri" w:hAnsi="Times New Roman" w:cs="Times New Roman"/>
          <w:lang w:eastAsia="lt-LT"/>
        </w:rPr>
        <w:t>hipromeliozė</w:t>
      </w:r>
      <w:proofErr w:type="spellEnd"/>
      <w:r>
        <w:rPr>
          <w:rFonts w:ascii="Times New Roman" w:eastAsia="Calibri" w:hAnsi="Times New Roman" w:cs="Times New Roman"/>
          <w:lang w:eastAsia="lt-LT"/>
        </w:rPr>
        <w:t xml:space="preserve">, titano dioksidas (E 171), talkas ir </w:t>
      </w:r>
      <w:proofErr w:type="spellStart"/>
      <w:r>
        <w:rPr>
          <w:rFonts w:ascii="Times New Roman" w:eastAsia="Calibri" w:hAnsi="Times New Roman" w:cs="Times New Roman"/>
          <w:lang w:eastAsia="lt-LT"/>
        </w:rPr>
        <w:t>propilenglikolis</w:t>
      </w:r>
      <w:proofErr w:type="spellEnd"/>
      <w:r>
        <w:rPr>
          <w:rFonts w:ascii="Times New Roman" w:eastAsia="Calibri" w:hAnsi="Times New Roman" w:cs="Times New Roman"/>
          <w:lang w:eastAsia="lt-LT"/>
        </w:rPr>
        <w:t xml:space="preserve"> (tabletės plėvelė).</w:t>
      </w:r>
    </w:p>
    <w:p w14:paraId="67124FA3" w14:textId="77777777" w:rsidR="008F7187" w:rsidRDefault="00207E24">
      <w:pPr>
        <w:widowControl w:val="0"/>
        <w:spacing w:after="0" w:line="240" w:lineRule="auto"/>
        <w:ind w:left="567"/>
        <w:rPr>
          <w:rFonts w:ascii="Times New Roman" w:eastAsia="Calibri" w:hAnsi="Times New Roman" w:cs="Times New Roman"/>
          <w:lang w:eastAsia="lt-LT"/>
        </w:rPr>
      </w:pPr>
      <w:r>
        <w:rPr>
          <w:rFonts w:ascii="Times New Roman" w:eastAsia="Calibri" w:hAnsi="Times New Roman" w:cs="Times New Roman"/>
          <w:lang w:eastAsia="lt-LT"/>
        </w:rPr>
        <w:t xml:space="preserve">Žr. </w:t>
      </w:r>
      <w:r>
        <w:rPr>
          <w:rFonts w:ascii="Times New Roman" w:eastAsia="Calibri" w:hAnsi="Times New Roman" w:cs="Times New Roman"/>
          <w:lang w:val="it-IT" w:eastAsia="lt-LT"/>
        </w:rPr>
        <w:t>2 skyri</w:t>
      </w:r>
      <w:r>
        <w:rPr>
          <w:rFonts w:ascii="Times New Roman" w:eastAsia="Calibri" w:hAnsi="Times New Roman" w:cs="Times New Roman"/>
          <w:lang w:eastAsia="lt-LT"/>
        </w:rPr>
        <w:t>ų ,,</w:t>
      </w: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sudėtyje yra natrio</w:t>
      </w:r>
      <w:r>
        <w:rPr>
          <w:rFonts w:ascii="Times New Roman" w:eastAsia="Calibri" w:hAnsi="Times New Roman" w:cs="Times New Roman"/>
          <w:caps/>
          <w:color w:val="000000"/>
          <w:lang w:eastAsia="lt-LT"/>
        </w:rPr>
        <w:t>“</w:t>
      </w:r>
      <w:r>
        <w:rPr>
          <w:rFonts w:ascii="Times New Roman" w:eastAsia="Calibri" w:hAnsi="Times New Roman" w:cs="Times New Roman"/>
          <w:lang w:eastAsia="lt-LT"/>
        </w:rPr>
        <w:t>.</w:t>
      </w:r>
    </w:p>
    <w:p w14:paraId="448609A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652CA1DB"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proofErr w:type="spellStart"/>
      <w:r>
        <w:rPr>
          <w:rFonts w:ascii="Times New Roman" w:eastAsia="Calibri" w:hAnsi="Times New Roman" w:cs="Times New Roman"/>
          <w:b/>
          <w:lang w:eastAsia="lt-LT"/>
        </w:rPr>
        <w:t>Metazero</w:t>
      </w:r>
      <w:proofErr w:type="spellEnd"/>
      <w:r>
        <w:rPr>
          <w:rFonts w:ascii="Times New Roman" w:eastAsia="Calibri" w:hAnsi="Times New Roman" w:cs="Times New Roman"/>
          <w:b/>
          <w:lang w:eastAsia="lt-LT"/>
        </w:rPr>
        <w:t xml:space="preserve"> išvaizda ir kiekis pakuotėje</w:t>
      </w:r>
    </w:p>
    <w:p w14:paraId="7C4A411F" w14:textId="77777777" w:rsidR="008F7187" w:rsidRDefault="008F7187">
      <w:pPr>
        <w:widowControl w:val="0"/>
        <w:tabs>
          <w:tab w:val="left" w:pos="567"/>
        </w:tabs>
        <w:spacing w:after="0" w:line="240" w:lineRule="auto"/>
        <w:rPr>
          <w:rFonts w:ascii="Times New Roman" w:eastAsia="Calibri" w:hAnsi="Times New Roman" w:cs="Times New Roman"/>
        </w:rPr>
      </w:pPr>
    </w:p>
    <w:p w14:paraId="47B1380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23,75</w:t>
      </w:r>
      <w:r>
        <w:rPr>
          <w:rFonts w:ascii="Times New Roman" w:eastAsia="Calibri" w:hAnsi="Times New Roman" w:cs="Times New Roman"/>
          <w:lang w:eastAsia="lt-LT"/>
        </w:rPr>
        <w:t> mg</w:t>
      </w:r>
      <w:r>
        <w:rPr>
          <w:rFonts w:ascii="Times New Roman" w:eastAsia="Calibri" w:hAnsi="Times New Roman" w:cs="Times New Roman"/>
        </w:rPr>
        <w:t xml:space="preserve"> </w:t>
      </w:r>
      <w:r>
        <w:rPr>
          <w:rFonts w:ascii="Times New Roman" w:eastAsia="Calibri" w:hAnsi="Times New Roman" w:cs="Times New Roman"/>
          <w:lang w:eastAsia="lt-LT"/>
        </w:rPr>
        <w:t>tabletė yra balta arba beveik balta, ovalo formos, abipus išgaubta, 8,5 x 4,5 mm plėvele dengta tabletė, vienoje pusėje yra laužimo vagelė. Vienoje vagelės pusėje yra įspausta „C“, kitoje – „1“.</w:t>
      </w:r>
    </w:p>
    <w:p w14:paraId="74C012E0" w14:textId="77777777" w:rsidR="008F7187" w:rsidRDefault="008F7187">
      <w:pPr>
        <w:widowControl w:val="0"/>
        <w:tabs>
          <w:tab w:val="left" w:pos="567"/>
        </w:tabs>
        <w:spacing w:after="0" w:line="240" w:lineRule="auto"/>
        <w:rPr>
          <w:rFonts w:ascii="Times New Roman" w:eastAsia="Calibri" w:hAnsi="Times New Roman" w:cs="Times New Roman"/>
        </w:rPr>
      </w:pPr>
    </w:p>
    <w:p w14:paraId="07A11882"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47,5 mg </w:t>
      </w:r>
      <w:r>
        <w:rPr>
          <w:rFonts w:ascii="Times New Roman" w:eastAsia="Calibri" w:hAnsi="Times New Roman" w:cs="Times New Roman"/>
          <w:lang w:eastAsia="lt-LT"/>
        </w:rPr>
        <w:t>tabletė yra balta arba beveik balta, ovalo formos, šiek tiek abipus išgaubta, 10,5 x 5,5 mm plėvele dengta tabletė, vienoje pusėje yra laužimo vagelė. Vienoje vagelės pusėje yra įspausta „C“, kitoje – „2“.</w:t>
      </w:r>
    </w:p>
    <w:p w14:paraId="4A35F3E4"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2DA424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95 mg </w:t>
      </w:r>
      <w:r>
        <w:rPr>
          <w:rFonts w:ascii="Times New Roman" w:eastAsia="Calibri" w:hAnsi="Times New Roman" w:cs="Times New Roman"/>
          <w:lang w:eastAsia="lt-LT"/>
        </w:rPr>
        <w:t>tabletė yra balta arba beveik balta, ovalo formos, abipus išgaubta, 13 x 8 mm plėvele dengta tabletė, vienoje pusėje yra laužimo vagelė. Vienoje vagelės pusėje yra įspausta „C“, kitoje – „3“.</w:t>
      </w:r>
    </w:p>
    <w:p w14:paraId="5A2E60F5" w14:textId="77777777" w:rsidR="008F7187" w:rsidRDefault="008F7187">
      <w:pPr>
        <w:widowControl w:val="0"/>
        <w:tabs>
          <w:tab w:val="left" w:pos="567"/>
        </w:tabs>
        <w:spacing w:after="0" w:line="240" w:lineRule="auto"/>
        <w:rPr>
          <w:rFonts w:ascii="Times New Roman" w:eastAsia="Calibri" w:hAnsi="Times New Roman" w:cs="Times New Roman"/>
        </w:rPr>
      </w:pPr>
    </w:p>
    <w:p w14:paraId="404A80CE"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rPr>
        <w:t>Metazero</w:t>
      </w:r>
      <w:proofErr w:type="spellEnd"/>
      <w:r>
        <w:rPr>
          <w:rFonts w:ascii="Times New Roman" w:eastAsia="Calibri" w:hAnsi="Times New Roman" w:cs="Times New Roman"/>
        </w:rPr>
        <w:t xml:space="preserve"> 190 mg </w:t>
      </w:r>
      <w:r>
        <w:rPr>
          <w:rFonts w:ascii="Times New Roman" w:eastAsia="Calibri" w:hAnsi="Times New Roman" w:cs="Times New Roman"/>
          <w:lang w:eastAsia="lt-LT"/>
        </w:rPr>
        <w:t>tabletė yra balta arba beveik balta, abipus išgaubta, kapsulės formos, 19 x 8 mm plėvele dengta tabletė, abiejose pusėse yra laužimo vagelė. Viename paviršiuje vienoje vagelės pusėje yra įspausta „C“, kitoje – „4“.</w:t>
      </w:r>
    </w:p>
    <w:p w14:paraId="053C2499" w14:textId="77777777" w:rsidR="008F7187" w:rsidRDefault="008F7187">
      <w:pPr>
        <w:widowControl w:val="0"/>
        <w:tabs>
          <w:tab w:val="left" w:pos="567"/>
        </w:tabs>
        <w:spacing w:after="0" w:line="240" w:lineRule="auto"/>
        <w:rPr>
          <w:rFonts w:ascii="Times New Roman" w:eastAsia="Calibri" w:hAnsi="Times New Roman" w:cs="Times New Roman"/>
          <w:u w:val="single"/>
          <w:lang w:eastAsia="lt-LT"/>
        </w:rPr>
      </w:pPr>
    </w:p>
    <w:p w14:paraId="6F54B92D" w14:textId="77777777" w:rsidR="008F7187" w:rsidRDefault="00207E24">
      <w:pPr>
        <w:widowControl w:val="0"/>
        <w:tabs>
          <w:tab w:val="left" w:pos="567"/>
        </w:tabs>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Metazero</w:t>
      </w:r>
      <w:proofErr w:type="spellEnd"/>
      <w:r>
        <w:rPr>
          <w:rFonts w:ascii="Times New Roman" w:eastAsia="Calibri" w:hAnsi="Times New Roman" w:cs="Times New Roman"/>
          <w:lang w:eastAsia="lt-LT"/>
        </w:rPr>
        <w:t xml:space="preserve"> dėžutėse yra:</w:t>
      </w:r>
    </w:p>
    <w:p w14:paraId="2050EB03" w14:textId="77777777" w:rsidR="008F7187" w:rsidRDefault="00207E24">
      <w:pPr>
        <w:pStyle w:val="Sraopastraipa"/>
        <w:widowControl w:val="0"/>
        <w:numPr>
          <w:ilvl w:val="0"/>
          <w:numId w:val="41"/>
        </w:numPr>
        <w:tabs>
          <w:tab w:val="left" w:pos="567"/>
        </w:tabs>
        <w:ind w:left="567" w:hanging="567"/>
        <w:contextualSpacing w:val="0"/>
      </w:pPr>
      <w:r>
        <w:t>10, 14, 28, 30, 50, 56, 60, 84, 90, 98 arba 100 tablečių lizdinėse plokštelėse;</w:t>
      </w:r>
    </w:p>
    <w:p w14:paraId="5B5488B6" w14:textId="77777777" w:rsidR="008F7187" w:rsidRDefault="00207E24">
      <w:pPr>
        <w:pStyle w:val="Sraopastraipa"/>
        <w:widowControl w:val="0"/>
        <w:numPr>
          <w:ilvl w:val="0"/>
          <w:numId w:val="41"/>
        </w:numPr>
        <w:tabs>
          <w:tab w:val="left" w:pos="567"/>
        </w:tabs>
        <w:ind w:left="567" w:hanging="567"/>
        <w:contextualSpacing w:val="0"/>
      </w:pPr>
      <w:r>
        <w:t xml:space="preserve">250 tablečių plastikinėje tablečių </w:t>
      </w:r>
      <w:proofErr w:type="spellStart"/>
      <w:r>
        <w:t>talpyklėje</w:t>
      </w:r>
      <w:proofErr w:type="spellEnd"/>
      <w:r>
        <w:t xml:space="preserve"> su aiškiai matomu uždoriu (25 mg, 50 mg ir 100 mg tabletėms);</w:t>
      </w:r>
    </w:p>
    <w:p w14:paraId="550D97EA" w14:textId="77777777" w:rsidR="008F7187" w:rsidRDefault="00207E24">
      <w:pPr>
        <w:pStyle w:val="Sraopastraipa"/>
        <w:widowControl w:val="0"/>
        <w:numPr>
          <w:ilvl w:val="0"/>
          <w:numId w:val="41"/>
        </w:numPr>
        <w:tabs>
          <w:tab w:val="left" w:pos="567"/>
        </w:tabs>
        <w:ind w:left="567" w:hanging="567"/>
        <w:contextualSpacing w:val="0"/>
      </w:pPr>
      <w:r>
        <w:t xml:space="preserve">100 tablečių plastikinėje tablečių </w:t>
      </w:r>
      <w:proofErr w:type="spellStart"/>
      <w:r>
        <w:t>talpyklėje</w:t>
      </w:r>
      <w:proofErr w:type="spellEnd"/>
      <w:r>
        <w:t xml:space="preserve"> su aiškiai matomu uždoriu (200 mg tabletėms).</w:t>
      </w:r>
    </w:p>
    <w:p w14:paraId="0589D822"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43547F4"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Gali būti tiekiamos ne visų dydžių pakuotės.</w:t>
      </w:r>
    </w:p>
    <w:p w14:paraId="5B16069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7707124F" w14:textId="77777777"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Registruotojas ir gamintojas</w:t>
      </w:r>
    </w:p>
    <w:p w14:paraId="655669E4" w14:textId="77777777" w:rsidR="008F7187" w:rsidRDefault="008F7187">
      <w:pPr>
        <w:widowControl w:val="0"/>
        <w:tabs>
          <w:tab w:val="left" w:pos="567"/>
        </w:tabs>
        <w:spacing w:after="0" w:line="240" w:lineRule="auto"/>
        <w:rPr>
          <w:rFonts w:ascii="Times New Roman" w:eastAsia="Times New Roman" w:hAnsi="Times New Roman" w:cs="Times New Roman"/>
          <w:snapToGrid w:val="0"/>
        </w:rPr>
      </w:pPr>
    </w:p>
    <w:p w14:paraId="3F294025" w14:textId="77777777" w:rsidR="008F7187" w:rsidRDefault="00207E24">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Registruotojas</w:t>
      </w:r>
    </w:p>
    <w:p w14:paraId="2C8EAFFF"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KRKA,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79029A55"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73E7A0C4"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180F8301"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26218453" w14:textId="77777777" w:rsidR="008F7187" w:rsidRDefault="008F7187">
      <w:pPr>
        <w:widowControl w:val="0"/>
        <w:tabs>
          <w:tab w:val="left" w:pos="567"/>
        </w:tabs>
        <w:spacing w:after="0" w:line="240" w:lineRule="auto"/>
        <w:rPr>
          <w:rFonts w:ascii="Times New Roman" w:eastAsia="Times New Roman" w:hAnsi="Times New Roman" w:cs="Times New Roman"/>
          <w:bCs/>
          <w:snapToGrid w:val="0"/>
        </w:rPr>
      </w:pPr>
    </w:p>
    <w:p w14:paraId="6EDE1826" w14:textId="77777777" w:rsidR="008F7187" w:rsidRDefault="00207E24">
      <w:pPr>
        <w:widowControl w:val="0"/>
        <w:tabs>
          <w:tab w:val="left" w:pos="567"/>
        </w:tabs>
        <w:spacing w:after="0" w:line="240" w:lineRule="auto"/>
        <w:rPr>
          <w:rFonts w:ascii="Times New Roman" w:eastAsia="Times New Roman" w:hAnsi="Times New Roman" w:cs="Times New Roman"/>
          <w:bCs/>
          <w:i/>
          <w:snapToGrid w:val="0"/>
        </w:rPr>
      </w:pPr>
      <w:r>
        <w:rPr>
          <w:rFonts w:ascii="Times New Roman" w:eastAsia="Times New Roman" w:hAnsi="Times New Roman" w:cs="Times New Roman"/>
          <w:bCs/>
          <w:i/>
          <w:snapToGrid w:val="0"/>
        </w:rPr>
        <w:t>Gamintojas</w:t>
      </w:r>
    </w:p>
    <w:p w14:paraId="59516C41"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KRKA,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23B2DC98"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1FC58B09"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7873AD9C" w14:textId="77777777" w:rsidR="008F7187" w:rsidRDefault="00207E24">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08D8359B" w14:textId="77777777" w:rsidR="008F7187" w:rsidRDefault="008F7187">
      <w:pPr>
        <w:widowControl w:val="0"/>
        <w:tabs>
          <w:tab w:val="left" w:pos="567"/>
        </w:tabs>
        <w:spacing w:after="0" w:line="240" w:lineRule="auto"/>
        <w:rPr>
          <w:rFonts w:ascii="Times New Roman" w:eastAsia="Times New Roman" w:hAnsi="Times New Roman" w:cs="Times New Roman"/>
          <w:bCs/>
          <w:snapToGrid w:val="0"/>
        </w:rPr>
      </w:pPr>
    </w:p>
    <w:p w14:paraId="698D3F91"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arba</w:t>
      </w:r>
    </w:p>
    <w:p w14:paraId="6ACC89B8" w14:textId="77777777" w:rsidR="008F7187" w:rsidRDefault="008F7187">
      <w:pPr>
        <w:widowControl w:val="0"/>
        <w:tabs>
          <w:tab w:val="left" w:pos="567"/>
        </w:tabs>
        <w:spacing w:after="0" w:line="240" w:lineRule="auto"/>
        <w:rPr>
          <w:rFonts w:ascii="Times New Roman" w:eastAsia="Times New Roman" w:hAnsi="Times New Roman" w:cs="Times New Roman"/>
          <w:bCs/>
          <w:snapToGrid w:val="0"/>
        </w:rPr>
      </w:pPr>
    </w:p>
    <w:p w14:paraId="43CC5533"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TAD Pharma GmbH</w:t>
      </w:r>
    </w:p>
    <w:p w14:paraId="10ED5B06"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Heinz-Lohmann-Stra</w:t>
      </w:r>
      <w:proofErr w:type="spellEnd"/>
      <w:r>
        <w:rPr>
          <w:rFonts w:ascii="Times New Roman" w:eastAsia="Times New Roman" w:hAnsi="Times New Roman" w:cs="Times New Roman"/>
          <w:bCs/>
          <w:snapToGrid w:val="0"/>
        </w:rPr>
        <w:t>βe 5</w:t>
      </w:r>
    </w:p>
    <w:p w14:paraId="7CC9B251"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lastRenderedPageBreak/>
        <w:t xml:space="preserve">27472 </w:t>
      </w:r>
      <w:proofErr w:type="spellStart"/>
      <w:r>
        <w:rPr>
          <w:rFonts w:ascii="Times New Roman" w:eastAsia="Times New Roman" w:hAnsi="Times New Roman" w:cs="Times New Roman"/>
          <w:bCs/>
          <w:snapToGrid w:val="0"/>
        </w:rPr>
        <w:t>Cuxhaven</w:t>
      </w:r>
      <w:proofErr w:type="spellEnd"/>
    </w:p>
    <w:p w14:paraId="60CAD605" w14:textId="77777777" w:rsidR="008F7187" w:rsidRDefault="00207E24">
      <w:pPr>
        <w:widowControl w:val="0"/>
        <w:tabs>
          <w:tab w:val="left" w:pos="567"/>
        </w:tabs>
        <w:spacing w:after="0" w:line="240" w:lineRule="auto"/>
        <w:rPr>
          <w:rFonts w:ascii="Times New Roman" w:eastAsia="Times New Roman" w:hAnsi="Times New Roman" w:cs="Times New Roman"/>
          <w:bCs/>
          <w:snapToGrid w:val="0"/>
        </w:rPr>
      </w:pPr>
      <w:r>
        <w:rPr>
          <w:rFonts w:ascii="Times New Roman" w:eastAsia="Times New Roman" w:hAnsi="Times New Roman" w:cs="Times New Roman"/>
          <w:bCs/>
          <w:snapToGrid w:val="0"/>
        </w:rPr>
        <w:t>Vokietija</w:t>
      </w:r>
    </w:p>
    <w:p w14:paraId="60815CC0"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5DD010E8" w14:textId="77777777" w:rsidR="008F7187" w:rsidRDefault="00207E24">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Jeigu apie šį vaistą norite sužinoti daugiau, kreipkitės į vietinį registruotojo atstovą:</w:t>
      </w:r>
    </w:p>
    <w:p w14:paraId="12258859"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tbl>
      <w:tblPr>
        <w:tblW w:w="4678" w:type="dxa"/>
        <w:tblInd w:w="-34" w:type="dxa"/>
        <w:tblLayout w:type="fixed"/>
        <w:tblLook w:val="0000" w:firstRow="0" w:lastRow="0" w:firstColumn="0" w:lastColumn="0" w:noHBand="0" w:noVBand="0"/>
      </w:tblPr>
      <w:tblGrid>
        <w:gridCol w:w="4678"/>
      </w:tblGrid>
      <w:tr w:rsidR="008F7187" w14:paraId="0B6DAF56" w14:textId="77777777">
        <w:tc>
          <w:tcPr>
            <w:tcW w:w="4678" w:type="dxa"/>
          </w:tcPr>
          <w:p w14:paraId="44EC7FAB" w14:textId="77777777" w:rsidR="008F7187" w:rsidRPr="0080444E" w:rsidRDefault="00207E24">
            <w:pPr>
              <w:widowControl w:val="0"/>
              <w:tabs>
                <w:tab w:val="left" w:pos="567"/>
              </w:tabs>
              <w:spacing w:after="0" w:line="240" w:lineRule="auto"/>
              <w:rPr>
                <w:rFonts w:ascii="Times New Roman" w:eastAsia="Times New Roman" w:hAnsi="Times New Roman" w:cs="Times New Roman"/>
                <w:snapToGrid w:val="0"/>
                <w:lang w:eastAsia="lt-LT"/>
              </w:rPr>
            </w:pPr>
            <w:r w:rsidRPr="0080444E">
              <w:rPr>
                <w:rFonts w:ascii="Times New Roman" w:eastAsia="Times New Roman" w:hAnsi="Times New Roman" w:cs="Times New Roman"/>
                <w:snapToGrid w:val="0"/>
                <w:lang w:eastAsia="lt-LT"/>
              </w:rPr>
              <w:t>UAB KRKA Lietuva</w:t>
            </w:r>
          </w:p>
          <w:p w14:paraId="3FEAABF2" w14:textId="77777777" w:rsidR="008F7187" w:rsidRPr="0080444E" w:rsidRDefault="00207E24">
            <w:pPr>
              <w:widowControl w:val="0"/>
              <w:tabs>
                <w:tab w:val="left" w:pos="567"/>
              </w:tabs>
              <w:spacing w:after="0" w:line="240" w:lineRule="auto"/>
              <w:rPr>
                <w:rFonts w:ascii="Times New Roman" w:eastAsia="Times New Roman" w:hAnsi="Times New Roman" w:cs="Times New Roman"/>
                <w:snapToGrid w:val="0"/>
                <w:lang w:eastAsia="lt-LT"/>
              </w:rPr>
            </w:pPr>
            <w:r w:rsidRPr="0080444E">
              <w:rPr>
                <w:rFonts w:ascii="Times New Roman" w:eastAsia="Times New Roman" w:hAnsi="Times New Roman" w:cs="Times New Roman"/>
                <w:snapToGrid w:val="0"/>
                <w:lang w:eastAsia="lt-LT"/>
              </w:rPr>
              <w:t>Senasis Ukmergės kelias 4,</w:t>
            </w:r>
          </w:p>
          <w:p w14:paraId="28D3412D" w14:textId="77777777" w:rsidR="008F7187" w:rsidRPr="0080444E" w:rsidRDefault="00207E24">
            <w:pPr>
              <w:widowControl w:val="0"/>
              <w:tabs>
                <w:tab w:val="left" w:pos="567"/>
              </w:tabs>
              <w:spacing w:after="0" w:line="240" w:lineRule="auto"/>
              <w:rPr>
                <w:rFonts w:ascii="Times New Roman" w:eastAsia="Times New Roman" w:hAnsi="Times New Roman" w:cs="Times New Roman"/>
                <w:snapToGrid w:val="0"/>
                <w:lang w:eastAsia="lt-LT"/>
              </w:rPr>
            </w:pPr>
            <w:proofErr w:type="spellStart"/>
            <w:r w:rsidRPr="0080444E">
              <w:rPr>
                <w:rFonts w:ascii="Times New Roman" w:eastAsia="Times New Roman" w:hAnsi="Times New Roman" w:cs="Times New Roman"/>
                <w:snapToGrid w:val="0"/>
                <w:lang w:eastAsia="lt-LT"/>
              </w:rPr>
              <w:t>Užubalių</w:t>
            </w:r>
            <w:proofErr w:type="spellEnd"/>
            <w:r w:rsidRPr="0080444E">
              <w:rPr>
                <w:rFonts w:ascii="Times New Roman" w:eastAsia="Times New Roman" w:hAnsi="Times New Roman" w:cs="Times New Roman"/>
                <w:snapToGrid w:val="0"/>
                <w:lang w:eastAsia="lt-LT"/>
              </w:rPr>
              <w:t xml:space="preserve"> km., Vilniaus r.</w:t>
            </w:r>
          </w:p>
          <w:p w14:paraId="4B782228" w14:textId="77777777" w:rsidR="008F7187" w:rsidRDefault="00207E24">
            <w:pPr>
              <w:widowControl w:val="0"/>
              <w:tabs>
                <w:tab w:val="left" w:pos="567"/>
              </w:tabs>
              <w:spacing w:after="0" w:line="240" w:lineRule="auto"/>
              <w:rPr>
                <w:rFonts w:ascii="Times New Roman" w:eastAsia="Times New Roman" w:hAnsi="Times New Roman" w:cs="Times New Roman"/>
                <w:snapToGrid w:val="0"/>
                <w:lang w:val="en-GB" w:eastAsia="lt-LT"/>
              </w:rPr>
            </w:pPr>
            <w:r>
              <w:rPr>
                <w:rFonts w:ascii="Times New Roman" w:eastAsia="Times New Roman" w:hAnsi="Times New Roman" w:cs="Times New Roman"/>
                <w:snapToGrid w:val="0"/>
                <w:lang w:val="en-GB" w:eastAsia="lt-LT"/>
              </w:rPr>
              <w:t>LT - 14013</w:t>
            </w:r>
          </w:p>
          <w:p w14:paraId="5AC324F5" w14:textId="77777777" w:rsidR="008F7187" w:rsidRDefault="00207E24">
            <w:pPr>
              <w:widowControl w:val="0"/>
              <w:tabs>
                <w:tab w:val="left" w:pos="567"/>
              </w:tabs>
              <w:spacing w:after="0" w:line="240" w:lineRule="auto"/>
              <w:rPr>
                <w:rFonts w:ascii="Times New Roman" w:eastAsia="Times New Roman" w:hAnsi="Times New Roman" w:cs="Times New Roman"/>
                <w:snapToGrid w:val="0"/>
                <w:lang w:val="en-GB" w:eastAsia="lt-LT"/>
              </w:rPr>
            </w:pPr>
            <w:r>
              <w:rPr>
                <w:rFonts w:ascii="Times New Roman" w:eastAsia="Times New Roman" w:hAnsi="Times New Roman" w:cs="Times New Roman"/>
                <w:snapToGrid w:val="0"/>
                <w:lang w:val="en-GB" w:eastAsia="lt-LT"/>
              </w:rPr>
              <w:t>Tel. + 370 5 236 27 40</w:t>
            </w:r>
          </w:p>
        </w:tc>
      </w:tr>
    </w:tbl>
    <w:p w14:paraId="09EC320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45485B29" w14:textId="77777777" w:rsidR="008F7187" w:rsidRDefault="00207E2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r>
        <w:rPr>
          <w:rFonts w:ascii="Times New Roman" w:eastAsia="Times New Roman" w:hAnsi="Times New Roman" w:cs="Times New Roman"/>
          <w:snapToGrid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2748"/>
      </w:tblGrid>
      <w:tr w:rsidR="008F7187" w14:paraId="71A8C7DF" w14:textId="77777777">
        <w:tc>
          <w:tcPr>
            <w:tcW w:w="6205" w:type="dxa"/>
          </w:tcPr>
          <w:p w14:paraId="03DE1036"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Valstybės narės pavadinimas</w:t>
            </w:r>
          </w:p>
        </w:tc>
        <w:tc>
          <w:tcPr>
            <w:tcW w:w="2748" w:type="dxa"/>
          </w:tcPr>
          <w:p w14:paraId="792092B3"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Vaisto pavadinimas</w:t>
            </w:r>
          </w:p>
        </w:tc>
      </w:tr>
      <w:tr w:rsidR="008F7187" w14:paraId="478B0FB1" w14:textId="77777777">
        <w:tc>
          <w:tcPr>
            <w:tcW w:w="6205" w:type="dxa"/>
          </w:tcPr>
          <w:p w14:paraId="7308B71C"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Kipras, Čekija, Danija, Estija, Vengrija, Norvegija, Lenkija, Rumunija, Švedija, Slovėnija, Slovakija, Islandija</w:t>
            </w:r>
          </w:p>
        </w:tc>
        <w:tc>
          <w:tcPr>
            <w:tcW w:w="2748" w:type="dxa"/>
          </w:tcPr>
          <w:p w14:paraId="3065AC2D"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proofErr w:type="spellStart"/>
            <w:r>
              <w:rPr>
                <w:rFonts w:ascii="Times New Roman" w:eastAsia="Calibri" w:hAnsi="Times New Roman" w:cs="Times New Roman"/>
                <w:snapToGrid w:val="0"/>
              </w:rPr>
              <w:t>Bloxazoc</w:t>
            </w:r>
            <w:proofErr w:type="spellEnd"/>
          </w:p>
        </w:tc>
      </w:tr>
      <w:tr w:rsidR="008F7187" w14:paraId="01575460" w14:textId="77777777">
        <w:tc>
          <w:tcPr>
            <w:tcW w:w="6205" w:type="dxa"/>
          </w:tcPr>
          <w:p w14:paraId="3CE5CEDF"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Bulgarija</w:t>
            </w:r>
          </w:p>
        </w:tc>
        <w:tc>
          <w:tcPr>
            <w:tcW w:w="2748" w:type="dxa"/>
          </w:tcPr>
          <w:p w14:paraId="573E051F"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proofErr w:type="spellStart"/>
            <w:r>
              <w:rPr>
                <w:rFonts w:ascii="Times New Roman" w:eastAsia="Calibri" w:hAnsi="Times New Roman" w:cs="Times New Roman"/>
                <w:snapToGrid w:val="0"/>
              </w:rPr>
              <w:t>Блоксазок</w:t>
            </w:r>
            <w:proofErr w:type="spellEnd"/>
          </w:p>
        </w:tc>
      </w:tr>
      <w:tr w:rsidR="008F7187" w14:paraId="0CE2032C" w14:textId="77777777">
        <w:tc>
          <w:tcPr>
            <w:tcW w:w="6205" w:type="dxa"/>
          </w:tcPr>
          <w:p w14:paraId="0E4C9FC0"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Vokietija</w:t>
            </w:r>
          </w:p>
        </w:tc>
        <w:tc>
          <w:tcPr>
            <w:tcW w:w="2748" w:type="dxa"/>
          </w:tcPr>
          <w:p w14:paraId="2C99370F"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proofErr w:type="spellStart"/>
            <w:r>
              <w:rPr>
                <w:rFonts w:ascii="Times New Roman" w:eastAsia="Calibri" w:hAnsi="Times New Roman" w:cs="Times New Roman"/>
                <w:snapToGrid w:val="0"/>
              </w:rPr>
              <w:t>Metoprolol</w:t>
            </w:r>
            <w:proofErr w:type="spellEnd"/>
            <w:r>
              <w:rPr>
                <w:rFonts w:ascii="Times New Roman" w:eastAsia="Calibri" w:hAnsi="Times New Roman" w:cs="Times New Roman"/>
                <w:snapToGrid w:val="0"/>
              </w:rPr>
              <w:t xml:space="preserve"> </w:t>
            </w:r>
            <w:proofErr w:type="spellStart"/>
            <w:r>
              <w:rPr>
                <w:rFonts w:ascii="Times New Roman" w:eastAsia="Calibri" w:hAnsi="Times New Roman" w:cs="Times New Roman"/>
                <w:snapToGrid w:val="0"/>
              </w:rPr>
              <w:t>Succinat</w:t>
            </w:r>
            <w:proofErr w:type="spellEnd"/>
            <w:r>
              <w:rPr>
                <w:rFonts w:ascii="Times New Roman" w:eastAsia="Calibri" w:hAnsi="Times New Roman" w:cs="Times New Roman"/>
                <w:snapToGrid w:val="0"/>
              </w:rPr>
              <w:t xml:space="preserve"> TAD</w:t>
            </w:r>
          </w:p>
        </w:tc>
      </w:tr>
      <w:tr w:rsidR="008F7187" w14:paraId="35D1DAC0" w14:textId="77777777">
        <w:tc>
          <w:tcPr>
            <w:tcW w:w="6205" w:type="dxa"/>
          </w:tcPr>
          <w:p w14:paraId="55A05A1B"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Suomija</w:t>
            </w:r>
          </w:p>
        </w:tc>
        <w:tc>
          <w:tcPr>
            <w:tcW w:w="2748" w:type="dxa"/>
          </w:tcPr>
          <w:p w14:paraId="03AD98F6"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proofErr w:type="spellStart"/>
            <w:r>
              <w:rPr>
                <w:rFonts w:ascii="Times New Roman" w:eastAsia="Calibri" w:hAnsi="Times New Roman" w:cs="Times New Roman"/>
                <w:snapToGrid w:val="0"/>
              </w:rPr>
              <w:t>Metoprolol</w:t>
            </w:r>
            <w:proofErr w:type="spellEnd"/>
            <w:r>
              <w:rPr>
                <w:rFonts w:ascii="Times New Roman" w:eastAsia="Calibri" w:hAnsi="Times New Roman" w:cs="Times New Roman"/>
                <w:snapToGrid w:val="0"/>
              </w:rPr>
              <w:t xml:space="preserve"> </w:t>
            </w:r>
            <w:proofErr w:type="spellStart"/>
            <w:r>
              <w:rPr>
                <w:rFonts w:ascii="Times New Roman" w:eastAsia="Calibri" w:hAnsi="Times New Roman" w:cs="Times New Roman"/>
                <w:snapToGrid w:val="0"/>
              </w:rPr>
              <w:t>Krka</w:t>
            </w:r>
            <w:proofErr w:type="spellEnd"/>
          </w:p>
        </w:tc>
      </w:tr>
      <w:tr w:rsidR="008F7187" w14:paraId="0675C849" w14:textId="77777777">
        <w:trPr>
          <w:trHeight w:val="341"/>
        </w:trPr>
        <w:tc>
          <w:tcPr>
            <w:tcW w:w="6205" w:type="dxa"/>
          </w:tcPr>
          <w:p w14:paraId="4EC1D93B"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Latvija</w:t>
            </w:r>
          </w:p>
        </w:tc>
        <w:tc>
          <w:tcPr>
            <w:tcW w:w="2748" w:type="dxa"/>
          </w:tcPr>
          <w:p w14:paraId="7DB79255"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proofErr w:type="spellStart"/>
            <w:r>
              <w:rPr>
                <w:rFonts w:ascii="Times New Roman" w:eastAsia="Calibri" w:hAnsi="Times New Roman" w:cs="Times New Roman"/>
                <w:snapToGrid w:val="0"/>
              </w:rPr>
              <w:t>Metazero</w:t>
            </w:r>
            <w:proofErr w:type="spellEnd"/>
          </w:p>
        </w:tc>
      </w:tr>
      <w:tr w:rsidR="008F7187" w14:paraId="2F5CF44C" w14:textId="77777777">
        <w:trPr>
          <w:trHeight w:val="361"/>
        </w:trPr>
        <w:tc>
          <w:tcPr>
            <w:tcW w:w="6205" w:type="dxa"/>
          </w:tcPr>
          <w:p w14:paraId="6F91404E"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r>
              <w:rPr>
                <w:rFonts w:ascii="Times New Roman" w:eastAsia="Calibri" w:hAnsi="Times New Roman" w:cs="Times New Roman"/>
                <w:snapToGrid w:val="0"/>
              </w:rPr>
              <w:t>Graikija</w:t>
            </w:r>
          </w:p>
        </w:tc>
        <w:tc>
          <w:tcPr>
            <w:tcW w:w="2748" w:type="dxa"/>
          </w:tcPr>
          <w:p w14:paraId="325CDB7C" w14:textId="77777777" w:rsidR="008F7187" w:rsidRDefault="00207E24">
            <w:pPr>
              <w:widowControl w:val="0"/>
              <w:numPr>
                <w:ilvl w:val="12"/>
                <w:numId w:val="0"/>
              </w:numPr>
              <w:tabs>
                <w:tab w:val="left" w:pos="567"/>
              </w:tabs>
              <w:spacing w:after="0" w:line="240" w:lineRule="auto"/>
              <w:ind w:right="-2"/>
              <w:rPr>
                <w:rFonts w:ascii="Times New Roman" w:eastAsia="Calibri" w:hAnsi="Times New Roman" w:cs="Times New Roman"/>
                <w:snapToGrid w:val="0"/>
              </w:rPr>
            </w:pPr>
            <w:proofErr w:type="spellStart"/>
            <w:r>
              <w:rPr>
                <w:rFonts w:ascii="Times New Roman" w:eastAsia="Calibri" w:hAnsi="Times New Roman" w:cs="Times New Roman"/>
                <w:snapToGrid w:val="0"/>
              </w:rPr>
              <w:t>Metazero</w:t>
            </w:r>
            <w:proofErr w:type="spellEnd"/>
            <w:r>
              <w:rPr>
                <w:rFonts w:ascii="Times New Roman" w:eastAsia="Calibri" w:hAnsi="Times New Roman" w:cs="Times New Roman"/>
                <w:snapToGrid w:val="0"/>
              </w:rPr>
              <w:t xml:space="preserve"> XR</w:t>
            </w:r>
          </w:p>
        </w:tc>
      </w:tr>
    </w:tbl>
    <w:p w14:paraId="1C14CFB1" w14:textId="77777777" w:rsidR="008F7187" w:rsidRDefault="008F718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65708919" w14:textId="77777777" w:rsidR="008F7187" w:rsidRDefault="008F718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29486F15" w14:textId="426B1DD5" w:rsidR="008F7187" w:rsidRDefault="00207E24">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bCs/>
          <w:lang w:eastAsia="lt-LT"/>
        </w:rPr>
        <w:t>Šis pakuotės lapelis</w:t>
      </w:r>
      <w:r>
        <w:rPr>
          <w:rFonts w:ascii="Times New Roman" w:eastAsia="Calibri" w:hAnsi="Times New Roman" w:cs="Times New Roman"/>
          <w:b/>
          <w:lang w:eastAsia="lt-LT"/>
        </w:rPr>
        <w:t xml:space="preserve"> paskutinį kartą peržiūrėtas 2026-02-26.</w:t>
      </w:r>
    </w:p>
    <w:p w14:paraId="5ADA3ACA"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010E4023" w14:textId="77777777" w:rsidR="008F7187" w:rsidRDefault="008F7187">
      <w:pPr>
        <w:widowControl w:val="0"/>
        <w:tabs>
          <w:tab w:val="left" w:pos="567"/>
        </w:tabs>
        <w:spacing w:after="0" w:line="240" w:lineRule="auto"/>
        <w:rPr>
          <w:rFonts w:ascii="Times New Roman" w:eastAsia="Calibri" w:hAnsi="Times New Roman" w:cs="Times New Roman"/>
          <w:lang w:eastAsia="lt-LT"/>
        </w:rPr>
      </w:pPr>
    </w:p>
    <w:p w14:paraId="1ABF2FA5" w14:textId="797136A1" w:rsidR="008F7187" w:rsidRDefault="00207E24">
      <w:pPr>
        <w:widowControl w:val="0"/>
        <w:tabs>
          <w:tab w:val="left" w:pos="567"/>
        </w:tabs>
        <w:spacing w:after="0" w:line="240" w:lineRule="auto"/>
        <w:rPr>
          <w:rFonts w:ascii="Times New Roman" w:eastAsia="Calibri" w:hAnsi="Times New Roman" w:cs="Times New Roman"/>
          <w:highlight w:val="yellow"/>
          <w:lang w:eastAsia="lt-LT"/>
        </w:rPr>
      </w:pPr>
      <w:r>
        <w:rPr>
          <w:rFonts w:ascii="Times New Roman" w:eastAsia="Calibri" w:hAnsi="Times New Roman" w:cs="Times New Roman"/>
          <w:lang w:eastAsia="lt-LT"/>
        </w:rPr>
        <w:t xml:space="preserve">Išsami informacija apie šį vaistą pateikiama Valstybinės vaistų kontrolės tarnybos prie Lietuvos Respublikos sveikatos apsaugos ministerijos tinklalapyje </w:t>
      </w:r>
      <w:hyperlink r:id="rId14" w:history="1">
        <w:r>
          <w:rPr>
            <w:rFonts w:ascii="Times New Roman" w:eastAsia="Calibri" w:hAnsi="Times New Roman" w:cs="Times New Roman"/>
            <w:color w:val="0000FF"/>
            <w:u w:val="single"/>
            <w:lang w:eastAsia="lt-LT"/>
          </w:rPr>
          <w:t>http://www.vvkt.lt/</w:t>
        </w:r>
      </w:hyperlink>
      <w:r>
        <w:rPr>
          <w:rFonts w:ascii="Times New Roman" w:eastAsia="Calibri" w:hAnsi="Times New Roman" w:cs="Times New Roman"/>
          <w:lang w:eastAsia="lt-LT"/>
        </w:rPr>
        <w:t>.</w:t>
      </w:r>
    </w:p>
    <w:p w14:paraId="339397DF" w14:textId="77777777" w:rsidR="008F7187" w:rsidRDefault="008F7187">
      <w:pPr>
        <w:rPr>
          <w:rFonts w:ascii="Calibri" w:eastAsia="Calibri" w:hAnsi="Calibri" w:cs="Times New Roman"/>
        </w:rPr>
      </w:pPr>
    </w:p>
    <w:p w14:paraId="40361D91" w14:textId="77777777" w:rsidR="008F7187" w:rsidRDefault="008F7187">
      <w:pPr>
        <w:rPr>
          <w:rFonts w:ascii="Calibri" w:eastAsia="Calibri" w:hAnsi="Calibri" w:cs="Times New Roman"/>
        </w:rPr>
      </w:pPr>
    </w:p>
    <w:p w14:paraId="771913CF" w14:textId="77777777" w:rsidR="008F7187" w:rsidRDefault="008F7187"/>
    <w:sectPr w:rsidR="008F7187">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EA41" w14:textId="77777777" w:rsidR="00EA3949" w:rsidRDefault="00EA3949">
      <w:pPr>
        <w:spacing w:after="0" w:line="240" w:lineRule="auto"/>
      </w:pPr>
      <w:r>
        <w:separator/>
      </w:r>
    </w:p>
  </w:endnote>
  <w:endnote w:type="continuationSeparator" w:id="0">
    <w:p w14:paraId="678658BC" w14:textId="77777777" w:rsidR="00EA3949" w:rsidRDefault="00EA3949">
      <w:pPr>
        <w:spacing w:after="0" w:line="240" w:lineRule="auto"/>
      </w:pPr>
      <w:r>
        <w:continuationSeparator/>
      </w:r>
    </w:p>
  </w:endnote>
  <w:endnote w:type="continuationNotice" w:id="1">
    <w:p w14:paraId="31783D8F" w14:textId="77777777" w:rsidR="00EA3949" w:rsidRDefault="00EA3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2A39" w14:textId="77777777" w:rsidR="008F7187" w:rsidRDefault="00207E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DD8295" w14:textId="77777777" w:rsidR="008F7187" w:rsidRDefault="008F71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00192"/>
      <w:docPartObj>
        <w:docPartGallery w:val="Page Numbers (Bottom of Page)"/>
        <w:docPartUnique/>
      </w:docPartObj>
    </w:sdtPr>
    <w:sdtEndPr/>
    <w:sdtContent>
      <w:p w14:paraId="363F2147" w14:textId="77777777" w:rsidR="008F7187" w:rsidRDefault="00207E24">
        <w:pPr>
          <w:pStyle w:val="Porat"/>
          <w:jc w:val="center"/>
        </w:pPr>
        <w:r>
          <w:rPr>
            <w:sz w:val="22"/>
          </w:rPr>
          <w:fldChar w:fldCharType="begin"/>
        </w:r>
        <w:r>
          <w:rPr>
            <w:sz w:val="22"/>
          </w:rPr>
          <w:instrText>PAGE   \* MERGEFORMAT</w:instrText>
        </w:r>
        <w:r>
          <w:rPr>
            <w:sz w:val="22"/>
          </w:rPr>
          <w:fldChar w:fldCharType="separate"/>
        </w:r>
        <w:r>
          <w:rPr>
            <w:noProof/>
            <w:sz w:val="22"/>
            <w:lang w:val="lt-LT"/>
          </w:rPr>
          <w:t>4</w:t>
        </w:r>
        <w:r>
          <w:rPr>
            <w:sz w:val="22"/>
          </w:rPr>
          <w:fldChar w:fldCharType="end"/>
        </w:r>
      </w:p>
    </w:sdtContent>
  </w:sdt>
  <w:p w14:paraId="2EEC7B02" w14:textId="77777777" w:rsidR="008F7187" w:rsidRDefault="008F71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CFCE" w14:textId="77777777" w:rsidR="008F7187" w:rsidRDefault="008F71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5B42" w14:textId="77777777" w:rsidR="00EA3949" w:rsidRDefault="00EA3949">
      <w:pPr>
        <w:spacing w:after="0" w:line="240" w:lineRule="auto"/>
      </w:pPr>
      <w:r>
        <w:separator/>
      </w:r>
    </w:p>
  </w:footnote>
  <w:footnote w:type="continuationSeparator" w:id="0">
    <w:p w14:paraId="30094B18" w14:textId="77777777" w:rsidR="00EA3949" w:rsidRDefault="00EA3949">
      <w:pPr>
        <w:spacing w:after="0" w:line="240" w:lineRule="auto"/>
      </w:pPr>
      <w:r>
        <w:continuationSeparator/>
      </w:r>
    </w:p>
  </w:footnote>
  <w:footnote w:type="continuationNotice" w:id="1">
    <w:p w14:paraId="661AB601" w14:textId="77777777" w:rsidR="00EA3949" w:rsidRDefault="00EA3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6128" w14:textId="77777777" w:rsidR="008F7187" w:rsidRDefault="008F71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BEDE" w14:textId="77777777" w:rsidR="008F7187" w:rsidRDefault="008F7187">
    <w:pPr>
      <w:spacing w:line="20" w:lineRule="exact"/>
    </w:pPr>
  </w:p>
  <w:p w14:paraId="6ADE5590" w14:textId="77777777" w:rsidR="008F7187" w:rsidRDefault="008F7187">
    <w:pPr>
      <w:pStyle w:val="Antrats"/>
    </w:pPr>
    <w:bookmarkStart w:id="17" w:name="TableTag1"/>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8187" w14:textId="77777777" w:rsidR="008F7187" w:rsidRDefault="008F7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33A5A"/>
    <w:multiLevelType w:val="hybridMultilevel"/>
    <w:tmpl w:val="B88EB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8EC4E0F"/>
    <w:multiLevelType w:val="hybridMultilevel"/>
    <w:tmpl w:val="C9DC77B0"/>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C495A0E"/>
    <w:multiLevelType w:val="hybridMultilevel"/>
    <w:tmpl w:val="3E582C2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20871"/>
    <w:multiLevelType w:val="hybridMultilevel"/>
    <w:tmpl w:val="6FE65BD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155A94"/>
    <w:multiLevelType w:val="hybridMultilevel"/>
    <w:tmpl w:val="26A61246"/>
    <w:lvl w:ilvl="0" w:tplc="F97CBB3A">
      <w:numFmt w:val="bullet"/>
      <w:lvlText w:val="-"/>
      <w:lvlJc w:val="left"/>
      <w:pPr>
        <w:ind w:left="900" w:hanging="54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D17F3C"/>
    <w:multiLevelType w:val="hybridMultilevel"/>
    <w:tmpl w:val="CA5CE9A2"/>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14E2BB4"/>
    <w:multiLevelType w:val="hybridMultilevel"/>
    <w:tmpl w:val="AFE2E47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23CC"/>
    <w:multiLevelType w:val="hybridMultilevel"/>
    <w:tmpl w:val="21A872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97F3D"/>
    <w:multiLevelType w:val="hybridMultilevel"/>
    <w:tmpl w:val="175C7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72C89"/>
    <w:multiLevelType w:val="hybridMultilevel"/>
    <w:tmpl w:val="58CAD738"/>
    <w:lvl w:ilvl="0" w:tplc="BE2E90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B23F08"/>
    <w:multiLevelType w:val="hybridMultilevel"/>
    <w:tmpl w:val="922055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46340B0"/>
    <w:multiLevelType w:val="hybridMultilevel"/>
    <w:tmpl w:val="C2A23E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B03DF"/>
    <w:multiLevelType w:val="hybridMultilevel"/>
    <w:tmpl w:val="BEA09364"/>
    <w:lvl w:ilvl="0" w:tplc="FFFFFFFF">
      <w:start w:val="1"/>
      <w:numFmt w:val="bullet"/>
      <w:lvlText w:val=""/>
      <w:legacy w:legacy="1" w:legacySpace="0" w:legacyIndent="283"/>
      <w:lvlJc w:val="left"/>
      <w:pPr>
        <w:ind w:left="283" w:hanging="283"/>
      </w:pPr>
      <w:rPr>
        <w:rFonts w:ascii="Symbol" w:hAnsi="Symbol" w:hint="default"/>
      </w:rPr>
    </w:lvl>
    <w:lvl w:ilvl="1" w:tplc="93D624DA">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0E45DB"/>
    <w:multiLevelType w:val="hybridMultilevel"/>
    <w:tmpl w:val="341A1612"/>
    <w:lvl w:ilvl="0" w:tplc="D0828BF8">
      <w:numFmt w:val="bullet"/>
      <w:lvlText w:val="-"/>
      <w:lvlJc w:val="left"/>
      <w:pPr>
        <w:ind w:left="930" w:hanging="57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82CAC"/>
    <w:multiLevelType w:val="hybridMultilevel"/>
    <w:tmpl w:val="0374DB2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C4772B"/>
    <w:multiLevelType w:val="hybridMultilevel"/>
    <w:tmpl w:val="F1C47D1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BD7E7B"/>
    <w:multiLevelType w:val="hybridMultilevel"/>
    <w:tmpl w:val="FCBEBFDC"/>
    <w:lvl w:ilvl="0" w:tplc="0D525A70">
      <w:numFmt w:val="bullet"/>
      <w:lvlText w:val="-"/>
      <w:lvlJc w:val="left"/>
      <w:pPr>
        <w:ind w:left="930" w:hanging="57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34990"/>
    <w:multiLevelType w:val="hybridMultilevel"/>
    <w:tmpl w:val="7DDA8B44"/>
    <w:lvl w:ilvl="0" w:tplc="5008C162">
      <w:numFmt w:val="bullet"/>
      <w:lvlText w:val="-"/>
      <w:lvlJc w:val="left"/>
      <w:pPr>
        <w:ind w:left="900" w:hanging="54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265434"/>
    <w:multiLevelType w:val="hybridMultilevel"/>
    <w:tmpl w:val="246A47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50A13"/>
    <w:multiLevelType w:val="hybridMultilevel"/>
    <w:tmpl w:val="753E60A4"/>
    <w:lvl w:ilvl="0" w:tplc="BE2E90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66403D"/>
    <w:multiLevelType w:val="hybridMultilevel"/>
    <w:tmpl w:val="4AB09E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92E4B"/>
    <w:multiLevelType w:val="hybridMultilevel"/>
    <w:tmpl w:val="7DC2005C"/>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85047">
    <w:abstractNumId w:val="20"/>
  </w:num>
  <w:num w:numId="2" w16cid:durableId="1433473266">
    <w:abstractNumId w:val="6"/>
  </w:num>
  <w:num w:numId="3" w16cid:durableId="56827367">
    <w:abstractNumId w:val="3"/>
  </w:num>
  <w:num w:numId="4" w16cid:durableId="297807146">
    <w:abstractNumId w:val="0"/>
    <w:lvlOverride w:ilvl="0">
      <w:lvl w:ilvl="0">
        <w:start w:val="1"/>
        <w:numFmt w:val="bullet"/>
        <w:lvlText w:val="-"/>
        <w:legacy w:legacy="1" w:legacySpace="0" w:legacyIndent="360"/>
        <w:lvlJc w:val="left"/>
        <w:pPr>
          <w:ind w:left="360" w:hanging="360"/>
        </w:pPr>
      </w:lvl>
    </w:lvlOverride>
  </w:num>
  <w:num w:numId="5" w16cid:durableId="1099370834">
    <w:abstractNumId w:val="26"/>
  </w:num>
  <w:num w:numId="6" w16cid:durableId="1518424721">
    <w:abstractNumId w:val="27"/>
  </w:num>
  <w:num w:numId="7" w16cid:durableId="900946230">
    <w:abstractNumId w:val="13"/>
  </w:num>
  <w:num w:numId="8" w16cid:durableId="469828882">
    <w:abstractNumId w:val="23"/>
  </w:num>
  <w:num w:numId="9" w16cid:durableId="1250431620">
    <w:abstractNumId w:val="8"/>
  </w:num>
  <w:num w:numId="10" w16cid:durableId="10844648">
    <w:abstractNumId w:val="14"/>
  </w:num>
  <w:num w:numId="11" w16cid:durableId="1425808791">
    <w:abstractNumId w:val="2"/>
  </w:num>
  <w:num w:numId="12" w16cid:durableId="671226092">
    <w:abstractNumId w:val="29"/>
  </w:num>
  <w:num w:numId="13" w16cid:durableId="412435765">
    <w:abstractNumId w:val="0"/>
    <w:lvlOverride w:ilvl="0">
      <w:lvl w:ilvl="0">
        <w:start w:val="1"/>
        <w:numFmt w:val="bullet"/>
        <w:lvlText w:val="-"/>
        <w:lvlJc w:val="left"/>
        <w:pPr>
          <w:ind w:left="360" w:hanging="360"/>
        </w:pPr>
      </w:lvl>
    </w:lvlOverride>
  </w:num>
  <w:num w:numId="14" w16cid:durableId="32460386">
    <w:abstractNumId w:val="0"/>
    <w:lvlOverride w:ilvl="0">
      <w:lvl w:ilvl="0">
        <w:start w:val="1"/>
        <w:numFmt w:val="bullet"/>
        <w:lvlText w:val=""/>
        <w:lvlJc w:val="left"/>
        <w:pPr>
          <w:ind w:left="360" w:hanging="360"/>
        </w:pPr>
        <w:rPr>
          <w:rFonts w:ascii="Symbol" w:hAnsi="Symbol" w:hint="default"/>
        </w:rPr>
      </w:lvl>
    </w:lvlOverride>
  </w:num>
  <w:num w:numId="15" w16cid:durableId="2074114046">
    <w:abstractNumId w:val="0"/>
    <w:lvlOverride w:ilvl="0">
      <w:lvl w:ilvl="0">
        <w:start w:val="1"/>
        <w:numFmt w:val="bullet"/>
        <w:lvlText w:val="-"/>
        <w:lvlJc w:val="left"/>
        <w:pPr>
          <w:ind w:left="360" w:hanging="360"/>
        </w:pPr>
      </w:lvl>
    </w:lvlOverride>
  </w:num>
  <w:num w:numId="16" w16cid:durableId="2082869576">
    <w:abstractNumId w:val="18"/>
  </w:num>
  <w:num w:numId="17" w16cid:durableId="20026138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1358999">
    <w:abstractNumId w:val="21"/>
  </w:num>
  <w:num w:numId="19" w16cid:durableId="179398554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793642">
    <w:abstractNumId w:val="10"/>
  </w:num>
  <w:num w:numId="21" w16cid:durableId="2077899209">
    <w:abstractNumId w:val="9"/>
  </w:num>
  <w:num w:numId="22" w16cid:durableId="1684824686">
    <w:abstractNumId w:val="4"/>
  </w:num>
  <w:num w:numId="23" w16cid:durableId="567347742">
    <w:abstractNumId w:val="31"/>
  </w:num>
  <w:num w:numId="24" w16cid:durableId="2025085689">
    <w:abstractNumId w:val="7"/>
  </w:num>
  <w:num w:numId="25" w16cid:durableId="1696535330">
    <w:abstractNumId w:val="11"/>
  </w:num>
  <w:num w:numId="26" w16cid:durableId="1865047111">
    <w:abstractNumId w:val="24"/>
  </w:num>
  <w:num w:numId="27" w16cid:durableId="274560514">
    <w:abstractNumId w:val="35"/>
  </w:num>
  <w:num w:numId="28" w16cid:durableId="505022615">
    <w:abstractNumId w:val="5"/>
  </w:num>
  <w:num w:numId="29" w16cid:durableId="1167669078">
    <w:abstractNumId w:val="25"/>
  </w:num>
  <w:num w:numId="30" w16cid:durableId="485972691">
    <w:abstractNumId w:val="22"/>
  </w:num>
  <w:num w:numId="31" w16cid:durableId="923490370">
    <w:abstractNumId w:val="28"/>
  </w:num>
  <w:num w:numId="32" w16cid:durableId="1438870835">
    <w:abstractNumId w:val="17"/>
  </w:num>
  <w:num w:numId="33" w16cid:durableId="1086851444">
    <w:abstractNumId w:val="1"/>
  </w:num>
  <w:num w:numId="34" w16cid:durableId="958268702">
    <w:abstractNumId w:val="30"/>
  </w:num>
  <w:num w:numId="35" w16cid:durableId="1148204911">
    <w:abstractNumId w:val="32"/>
  </w:num>
  <w:num w:numId="36" w16cid:durableId="154028230">
    <w:abstractNumId w:val="19"/>
  </w:num>
  <w:num w:numId="37" w16cid:durableId="544877193">
    <w:abstractNumId w:val="34"/>
  </w:num>
  <w:num w:numId="38" w16cid:durableId="1638561339">
    <w:abstractNumId w:val="12"/>
  </w:num>
  <w:num w:numId="39" w16cid:durableId="285309054">
    <w:abstractNumId w:val="15"/>
  </w:num>
  <w:num w:numId="40" w16cid:durableId="1774787540">
    <w:abstractNumId w:val="16"/>
  </w:num>
  <w:num w:numId="41" w16cid:durableId="12354300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87"/>
    <w:rsid w:val="0000572B"/>
    <w:rsid w:val="001C3967"/>
    <w:rsid w:val="00207E24"/>
    <w:rsid w:val="00226BAD"/>
    <w:rsid w:val="002A58DC"/>
    <w:rsid w:val="00302062"/>
    <w:rsid w:val="0034719A"/>
    <w:rsid w:val="003D5D5E"/>
    <w:rsid w:val="00620F40"/>
    <w:rsid w:val="00705454"/>
    <w:rsid w:val="00742C82"/>
    <w:rsid w:val="0080444E"/>
    <w:rsid w:val="008C528F"/>
    <w:rsid w:val="008F3D34"/>
    <w:rsid w:val="008F7187"/>
    <w:rsid w:val="0090476F"/>
    <w:rsid w:val="00921AA4"/>
    <w:rsid w:val="009A5540"/>
    <w:rsid w:val="00BD06E0"/>
    <w:rsid w:val="00BE12B6"/>
    <w:rsid w:val="00CB1681"/>
    <w:rsid w:val="00D47D7E"/>
    <w:rsid w:val="00E05CF6"/>
    <w:rsid w:val="00E749EB"/>
    <w:rsid w:val="00EA3949"/>
    <w:rsid w:val="00ED780C"/>
    <w:rsid w:val="00F92A37"/>
    <w:rsid w:val="00FD2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6429"/>
  <w15:chartTrackingRefBased/>
  <w15:docId w15:val="{1C1821CD-C261-4408-B336-843D5D1E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semiHidden/>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Pr>
      <w:rFonts w:ascii="Times New Roman" w:eastAsia="SimSun" w:hAnsi="Times New Roman" w:cs="Times New Roman"/>
      <w:b/>
      <w:bCs/>
      <w:color w:val="0000FF"/>
      <w:lang w:val="en-GB"/>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vadinimas">
    <w:name w:val="Title"/>
    <w:basedOn w:val="prastasis"/>
    <w:link w:val="PavadinimasDiagrama"/>
    <w:qFormat/>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SimSun" w:hAnsi="Times New Roman" w:cs="Times New Roman"/>
      <w:b/>
      <w:szCs w:val="20"/>
      <w:lang w:val="en-GB"/>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SimSun" w:hAnsi="Times New Roman" w:cs="Times New Roman"/>
      <w:szCs w:val="20"/>
      <w:lang w:val="en-GB"/>
    </w:rPr>
  </w:style>
  <w:style w:type="paragraph" w:customStyle="1" w:styleId="BTEMEASMCA">
    <w:name w:val="BT EMEA_SMCA"/>
    <w:basedOn w:val="prastasis"/>
    <w:link w:val="BTEMEASMCAChar"/>
    <w:autoRedefine/>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0"/>
      <w:szCs w:val="22"/>
      <w:lang w:val="lt-LT" w:eastAsia="en-US"/>
    </w:rPr>
  </w:style>
  <w:style w:type="paragraph" w:styleId="Sraopastraipa">
    <w:name w:val="List Paragraph"/>
    <w:basedOn w:val="prastasis"/>
    <w:uiPriority w:val="34"/>
    <w:qFormat/>
    <w:pPr>
      <w:spacing w:after="0" w:line="240" w:lineRule="auto"/>
      <w:ind w:left="720"/>
      <w:contextualSpacing/>
    </w:pPr>
    <w:rPr>
      <w:rFonts w:ascii="Times New Roman" w:eastAsia="Calibri" w:hAnsi="Times New Roman" w:cs="Times New Roman"/>
      <w:szCs w:val="20"/>
      <w:lang w:eastAsia="lt-LT"/>
    </w:rPr>
  </w:style>
  <w:style w:type="table" w:customStyle="1" w:styleId="Tabelamrea1">
    <w:name w:val="Tabela – mreža1"/>
    <w:basedOn w:val="prastojilentel"/>
    <w:next w:val="Lentelstinklelis"/>
    <w:uiPriority w:val="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05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6DB5-5B56-4425-8F8E-E60FAC46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38856</Words>
  <Characters>22148</Characters>
  <Application>Microsoft Office Word</Application>
  <DocSecurity>4</DocSecurity>
  <Lines>184</Lines>
  <Paragraphs>121</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2026-05-07T10:18:00Z</dcterms:created>
  <dcterms:modified xsi:type="dcterms:W3CDTF">2026-05-07T10:18:00Z</dcterms:modified>
</cp:coreProperties>
</file>