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4113E3"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bookmarkStart w:id="0" w:name="Tab"/>
      <w:bookmarkStart w:id="1" w:name="_GoBack"/>
      <w:bookmarkEnd w:id="0"/>
      <w:bookmarkEnd w:id="1"/>
    </w:p>
    <w:p w14:paraId="58A4A861"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FDC84E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9E46353"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9C317DC"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C7708F1"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D9F045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4875F13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FB4B27C"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2302C8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D28AC5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C67ED54"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A08A60A"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8D6CC56"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369DF01"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F9CE21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09A2CBA"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5B2A107"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40D871F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4A99FF0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0DA9780"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CF2D40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7ABDECA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32CE57C"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r w:rsidRPr="00092EE9">
        <w:rPr>
          <w:rFonts w:ascii="Times New Roman" w:eastAsia="Calibri" w:hAnsi="Times New Roman" w:cs="Times New Roman"/>
          <w:b/>
          <w:kern w:val="28"/>
          <w:lang w:eastAsia="lt-LT"/>
        </w:rPr>
        <w:t>I PRIEDAS</w:t>
      </w:r>
    </w:p>
    <w:p w14:paraId="4C6CBB02"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024F2A53"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r w:rsidRPr="00092EE9">
        <w:rPr>
          <w:rFonts w:ascii="Times New Roman" w:eastAsia="Calibri" w:hAnsi="Times New Roman" w:cs="Times New Roman"/>
          <w:b/>
          <w:kern w:val="28"/>
          <w:lang w:eastAsia="lt-LT"/>
        </w:rPr>
        <w:t>PREPARATO CHARAKTERISTIKŲ SANTRAUKA</w:t>
      </w:r>
    </w:p>
    <w:p w14:paraId="3217698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7381C70"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lang w:eastAsia="lt-LT"/>
        </w:rPr>
        <w:br w:type="page"/>
      </w:r>
      <w:r w:rsidRPr="00092EE9">
        <w:rPr>
          <w:rFonts w:ascii="Times New Roman" w:eastAsia="Calibri" w:hAnsi="Times New Roman" w:cs="Times New Roman"/>
          <w:b/>
          <w:lang w:eastAsia="lt-LT"/>
        </w:rPr>
        <w:lastRenderedPageBreak/>
        <w:t>1.</w:t>
      </w:r>
      <w:r w:rsidRPr="00092EE9">
        <w:rPr>
          <w:rFonts w:ascii="Times New Roman" w:eastAsia="Calibri" w:hAnsi="Times New Roman" w:cs="Times New Roman"/>
          <w:b/>
          <w:lang w:eastAsia="lt-LT"/>
        </w:rPr>
        <w:tab/>
        <w:t>VAISTINIO PREPARATO PAVADINIMAS</w:t>
      </w:r>
    </w:p>
    <w:p w14:paraId="4EA7CE9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6ADC29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rPr>
        <w:t xml:space="preserve">Metazero 23,75 mg </w:t>
      </w:r>
      <w:r w:rsidRPr="00092EE9">
        <w:rPr>
          <w:rFonts w:ascii="Times New Roman" w:eastAsia="Calibri" w:hAnsi="Times New Roman" w:cs="Times New Roman"/>
          <w:lang w:eastAsia="lt-LT"/>
        </w:rPr>
        <w:t>pailginto atpalaidavimo tabletės</w:t>
      </w:r>
    </w:p>
    <w:p w14:paraId="230EC9C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rPr>
        <w:t xml:space="preserve">Metazero 47,5 mg </w:t>
      </w:r>
      <w:r w:rsidRPr="00092EE9">
        <w:rPr>
          <w:rFonts w:ascii="Times New Roman" w:eastAsia="Calibri" w:hAnsi="Times New Roman" w:cs="Times New Roman"/>
          <w:lang w:eastAsia="lt-LT"/>
        </w:rPr>
        <w:t>pailginto atpalaidavimo tabletės</w:t>
      </w:r>
    </w:p>
    <w:p w14:paraId="095F0C7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rPr>
        <w:t xml:space="preserve">Metazero 95 mg </w:t>
      </w:r>
      <w:r w:rsidRPr="00092EE9">
        <w:rPr>
          <w:rFonts w:ascii="Times New Roman" w:eastAsia="Calibri" w:hAnsi="Times New Roman" w:cs="Times New Roman"/>
          <w:lang w:eastAsia="lt-LT"/>
        </w:rPr>
        <w:t>pailginto atpalaidavimo tabletės</w:t>
      </w:r>
    </w:p>
    <w:p w14:paraId="1E6D134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rPr>
        <w:t xml:space="preserve">Metazero 190 mg </w:t>
      </w:r>
      <w:r w:rsidRPr="00092EE9">
        <w:rPr>
          <w:rFonts w:ascii="Times New Roman" w:eastAsia="Calibri" w:hAnsi="Times New Roman" w:cs="Times New Roman"/>
          <w:lang w:eastAsia="lt-LT"/>
        </w:rPr>
        <w:t>pailginto atpalaidavimo tabletės</w:t>
      </w:r>
    </w:p>
    <w:p w14:paraId="59898EE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D3BA39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3FF7467"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2.</w:t>
      </w:r>
      <w:r w:rsidRPr="00092EE9">
        <w:rPr>
          <w:rFonts w:ascii="Times New Roman" w:eastAsia="Calibri" w:hAnsi="Times New Roman" w:cs="Times New Roman"/>
          <w:b/>
          <w:lang w:eastAsia="lt-LT"/>
        </w:rPr>
        <w:tab/>
        <w:t>KOKYBINĖ IR KIEKYBINĖ SUDĖTIS</w:t>
      </w:r>
    </w:p>
    <w:p w14:paraId="3A21752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097211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23,75 mg metoprololio sukcinato (atitinka 25 mg metoprololio tartrato).</w:t>
      </w:r>
    </w:p>
    <w:p w14:paraId="30DC7E3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47,5 mg metoprololio sukcinato (atitinka 50 mg metoprololio tartrato).</w:t>
      </w:r>
    </w:p>
    <w:p w14:paraId="15E2D32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95 mg metoprololio sukcinato (atitinka 100 mg metoprololio tartrato).</w:t>
      </w:r>
    </w:p>
    <w:p w14:paraId="39CC655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190 mg metoprololio sukcinato (atitinka 200 mg metoprololio tartrato).</w:t>
      </w:r>
    </w:p>
    <w:p w14:paraId="7158044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8A923E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Visos pagalbinės medžiagos išvardytos 6.1 skyriuje.</w:t>
      </w:r>
    </w:p>
    <w:p w14:paraId="6BD36EE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9522B7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0598FC0"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3.</w:t>
      </w:r>
      <w:r w:rsidRPr="00092EE9">
        <w:rPr>
          <w:rFonts w:ascii="Times New Roman" w:eastAsia="Calibri" w:hAnsi="Times New Roman" w:cs="Times New Roman"/>
          <w:b/>
          <w:lang w:eastAsia="lt-LT"/>
        </w:rPr>
        <w:tab/>
        <w:t>FARMACINĖ FORMA</w:t>
      </w:r>
    </w:p>
    <w:p w14:paraId="16ECA2B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F2A80B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Pailginto atpalaidavimo tabletė</w:t>
      </w:r>
    </w:p>
    <w:p w14:paraId="6C990EE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6DE6C2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Metazero 23,75</w:t>
      </w:r>
      <w:r w:rsidRPr="00092EE9">
        <w:rPr>
          <w:rFonts w:ascii="Times New Roman" w:eastAsia="Calibri" w:hAnsi="Times New Roman" w:cs="Times New Roman"/>
          <w:lang w:eastAsia="lt-LT"/>
        </w:rPr>
        <w:t> mg</w:t>
      </w:r>
      <w:r w:rsidRPr="00092EE9">
        <w:rPr>
          <w:rFonts w:ascii="Times New Roman" w:eastAsia="Calibri" w:hAnsi="Times New Roman" w:cs="Times New Roman"/>
        </w:rPr>
        <w:t xml:space="preserve"> </w:t>
      </w:r>
      <w:r w:rsidRPr="00092EE9">
        <w:rPr>
          <w:rFonts w:ascii="Times New Roman" w:eastAsia="Calibri" w:hAnsi="Times New Roman" w:cs="Times New Roman"/>
          <w:lang w:eastAsia="lt-LT"/>
        </w:rPr>
        <w:t>tabletė yra balta arba beveik balta, ovalo formos, abipus išgaubta, 8,5 x 4,5 mm plėvele dengta tabletė, vienoje pusėje yra laužimo vagelė. Vienoje vagelės pusėje yra įspausta „C“, kitoje – „1“.</w:t>
      </w:r>
    </w:p>
    <w:p w14:paraId="5DE79D62"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Tabletę galima padalyti į lygias dozes.</w:t>
      </w:r>
    </w:p>
    <w:p w14:paraId="198D9F8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p>
    <w:p w14:paraId="692ED41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47,5 mg </w:t>
      </w:r>
      <w:r w:rsidRPr="00092EE9">
        <w:rPr>
          <w:rFonts w:ascii="Times New Roman" w:eastAsia="Calibri" w:hAnsi="Times New Roman" w:cs="Times New Roman"/>
          <w:lang w:eastAsia="lt-LT"/>
        </w:rPr>
        <w:t>tabletė yra balta arba beveik balta, ovalo formos, šiek tiek abipus išgaubta, 10,5 x 5,5 mm plėvele dengta tabletė, vienoje pusėje yra laužimo vagelė. Vienoje vagelės pusėje yra įspausta „C“, kitoje – „2“.</w:t>
      </w:r>
    </w:p>
    <w:p w14:paraId="448B5776"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Vagelė skirta tik tabletei perlaužti, kad būtų lengviau nuryti, bet ne jai padalyti į lygias dozes.</w:t>
      </w:r>
    </w:p>
    <w:p w14:paraId="30A7334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9678D8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95 mg </w:t>
      </w:r>
      <w:r w:rsidRPr="00092EE9">
        <w:rPr>
          <w:rFonts w:ascii="Times New Roman" w:eastAsia="Calibri" w:hAnsi="Times New Roman" w:cs="Times New Roman"/>
          <w:lang w:eastAsia="lt-LT"/>
        </w:rPr>
        <w:t>tabletė yra balta arba beveik balta, ovalo formos, abipus išgaubta, 13 x 8 mm plėvele dengta tabletė, vienoje pusėje yra laužimo vagelė. Vienoje vagelės pusėje yra įspausta „C“, kitoje – „3“.</w:t>
      </w:r>
    </w:p>
    <w:p w14:paraId="34AD403F"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Vagelė skirta tik tabletei perlaužti, kad būtų lengviau nuryti, bet ne jai padalyti į lygias dozes.</w:t>
      </w:r>
    </w:p>
    <w:p w14:paraId="7586804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p>
    <w:p w14:paraId="43F5453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190 mg </w:t>
      </w:r>
      <w:r w:rsidRPr="00092EE9">
        <w:rPr>
          <w:rFonts w:ascii="Times New Roman" w:eastAsia="Calibri" w:hAnsi="Times New Roman" w:cs="Times New Roman"/>
          <w:lang w:eastAsia="lt-LT"/>
        </w:rPr>
        <w:t>tabletė yra balta arba beveik balta, abipus išgaubta, kapsulės formos, 19 x 8 mm plėvele dengta tabletė, abiejose pusėse yra laužimo vagelė. Viename paviršiuje vienoje vagelės pusėje yra įspausta „C“, kitoje – „4“.</w:t>
      </w:r>
    </w:p>
    <w:p w14:paraId="336D4C30"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Vagelė skirta tik tabletei perlaužti, kad būtų lengviau nuryti, bet ne jai padalyti į lygias dozes.</w:t>
      </w:r>
    </w:p>
    <w:p w14:paraId="031094E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E2DE02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0FCF769"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w:t>
      </w:r>
      <w:r w:rsidRPr="00092EE9">
        <w:rPr>
          <w:rFonts w:ascii="Times New Roman" w:eastAsia="Calibri" w:hAnsi="Times New Roman" w:cs="Times New Roman"/>
          <w:b/>
          <w:lang w:eastAsia="lt-LT"/>
        </w:rPr>
        <w:tab/>
        <w:t>KLINIKINĖ INFORMACIJA</w:t>
      </w:r>
    </w:p>
    <w:p w14:paraId="73AC4D4F"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p>
    <w:p w14:paraId="341ECB8F"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4.1</w:t>
      </w:r>
      <w:r w:rsidRPr="00092EE9">
        <w:rPr>
          <w:rFonts w:ascii="Times New Roman" w:eastAsia="Calibri" w:hAnsi="Times New Roman" w:cs="Times New Roman"/>
          <w:b/>
          <w:lang w:eastAsia="lt-LT"/>
        </w:rPr>
        <w:tab/>
        <w:t>Terapinės indikacijos</w:t>
      </w:r>
    </w:p>
    <w:p w14:paraId="1C73EA2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5EB367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092EE9">
        <w:rPr>
          <w:rFonts w:ascii="Times New Roman" w:eastAsia="Calibri" w:hAnsi="Times New Roman" w:cs="Times New Roman"/>
          <w:u w:val="single"/>
          <w:lang w:eastAsia="lt-LT"/>
        </w:rPr>
        <w:t>Suaugusiesiems</w:t>
      </w:r>
    </w:p>
    <w:p w14:paraId="4B95013E" w14:textId="77777777" w:rsidR="00092EE9" w:rsidRPr="00092EE9" w:rsidRDefault="00092EE9" w:rsidP="00092EE9">
      <w:pPr>
        <w:widowControl w:val="0"/>
        <w:numPr>
          <w:ilvl w:val="0"/>
          <w:numId w:val="33"/>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Arterinės hipertenzijos gydymas.</w:t>
      </w:r>
    </w:p>
    <w:p w14:paraId="2E5D8017" w14:textId="77777777" w:rsidR="00092EE9" w:rsidRPr="00092EE9" w:rsidRDefault="00092EE9" w:rsidP="00092EE9">
      <w:pPr>
        <w:widowControl w:val="0"/>
        <w:numPr>
          <w:ilvl w:val="0"/>
          <w:numId w:val="33"/>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Krūtinės anginos gydymas.</w:t>
      </w:r>
    </w:p>
    <w:p w14:paraId="5407C0A8" w14:textId="77777777" w:rsidR="00092EE9" w:rsidRPr="00092EE9" w:rsidRDefault="00092EE9" w:rsidP="00092EE9">
      <w:pPr>
        <w:widowControl w:val="0"/>
        <w:numPr>
          <w:ilvl w:val="0"/>
          <w:numId w:val="33"/>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Širdies aritmijų, ypač supraventrikulinės tachikardijos, gydymas ir skilvelių susitraukimų dažnio mažinimas esant prieširdžių virpėjimui ir skilvelinei ekstrasistolijai.</w:t>
      </w:r>
    </w:p>
    <w:p w14:paraId="4876BFC0" w14:textId="47C43BC5" w:rsidR="00092EE9" w:rsidRPr="00092EE9" w:rsidRDefault="00092EE9" w:rsidP="00092EE9">
      <w:pPr>
        <w:widowControl w:val="0"/>
        <w:numPr>
          <w:ilvl w:val="0"/>
          <w:numId w:val="33"/>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lastRenderedPageBreak/>
        <w:t>Funkcinio širdies sutrikimo sukeltos palpitacijos gydymas.</w:t>
      </w:r>
    </w:p>
    <w:p w14:paraId="0EA716F9" w14:textId="77777777" w:rsidR="00092EE9" w:rsidRPr="00092EE9" w:rsidRDefault="00092EE9" w:rsidP="00092EE9">
      <w:pPr>
        <w:widowControl w:val="0"/>
        <w:numPr>
          <w:ilvl w:val="0"/>
          <w:numId w:val="33"/>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Kardialinės mirties ir pakartotinio miokardo infarkto profilaktika po ūminės miokardo infarkto fazės.</w:t>
      </w:r>
    </w:p>
    <w:p w14:paraId="3B29095A" w14:textId="77777777" w:rsidR="00092EE9" w:rsidRPr="00092EE9" w:rsidRDefault="00092EE9" w:rsidP="00092EE9">
      <w:pPr>
        <w:widowControl w:val="0"/>
        <w:numPr>
          <w:ilvl w:val="0"/>
          <w:numId w:val="33"/>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Migrenos profilaktika.</w:t>
      </w:r>
    </w:p>
    <w:p w14:paraId="305892B2" w14:textId="77777777" w:rsidR="00092EE9" w:rsidRPr="00092EE9" w:rsidRDefault="00092EE9" w:rsidP="00092EE9">
      <w:pPr>
        <w:widowControl w:val="0"/>
        <w:numPr>
          <w:ilvl w:val="0"/>
          <w:numId w:val="33"/>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Stabilaus lėtinio simptominio širdies nepakankamumo gydymas, jei yra sutrikusi sistolinė kairiojo širdies skilvelio funkcija.</w:t>
      </w:r>
    </w:p>
    <w:p w14:paraId="510077B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9FD015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092EE9">
        <w:rPr>
          <w:rFonts w:ascii="Times New Roman" w:eastAsia="Calibri" w:hAnsi="Times New Roman" w:cs="Times New Roman"/>
          <w:u w:val="single"/>
          <w:lang w:eastAsia="lt-LT"/>
        </w:rPr>
        <w:t>6</w:t>
      </w:r>
      <w:r w:rsidRPr="00092EE9">
        <w:rPr>
          <w:rFonts w:ascii="Times New Roman" w:eastAsia="Calibri" w:hAnsi="Times New Roman" w:cs="Times New Roman"/>
          <w:u w:val="single"/>
          <w:lang w:eastAsia="lt-LT"/>
        </w:rPr>
        <w:noBreakHyphen/>
        <w:t>18 metų vaikams ir paaugliams</w:t>
      </w:r>
    </w:p>
    <w:p w14:paraId="1A29555A" w14:textId="77777777" w:rsidR="00092EE9" w:rsidRPr="00092EE9" w:rsidRDefault="00092EE9" w:rsidP="00092EE9">
      <w:pPr>
        <w:widowControl w:val="0"/>
        <w:numPr>
          <w:ilvl w:val="0"/>
          <w:numId w:val="33"/>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Arterinės hipertenzijos gydymas.</w:t>
      </w:r>
    </w:p>
    <w:p w14:paraId="3EBC230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297B7E0"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4.2</w:t>
      </w:r>
      <w:r w:rsidRPr="00092EE9">
        <w:rPr>
          <w:rFonts w:ascii="Times New Roman" w:eastAsia="Calibri" w:hAnsi="Times New Roman" w:cs="Times New Roman"/>
          <w:b/>
          <w:lang w:eastAsia="lt-LT"/>
        </w:rPr>
        <w:tab/>
        <w:t>Dozavimas ir vartojimo metodas</w:t>
      </w:r>
    </w:p>
    <w:p w14:paraId="2175F66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57A81B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u w:val="single"/>
        </w:rPr>
        <w:t>Dozavimas</w:t>
      </w:r>
    </w:p>
    <w:p w14:paraId="07CF417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50E5E7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w:t>
      </w:r>
      <w:r w:rsidRPr="00092EE9">
        <w:rPr>
          <w:rFonts w:ascii="Times New Roman" w:eastAsia="Calibri" w:hAnsi="Times New Roman" w:cs="Times New Roman"/>
          <w:lang w:eastAsia="lt-LT"/>
        </w:rPr>
        <w:t>pailginto atpalaidavimo tabletės geriamos kartą per parą, geriausiai – ryte.</w:t>
      </w:r>
    </w:p>
    <w:p w14:paraId="034B1A4F"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Calibri" w:hAnsi="Times New Roman" w:cs="Times New Roman"/>
        </w:rPr>
        <w:t>Metazero 23,75</w:t>
      </w:r>
      <w:r w:rsidRPr="00092EE9">
        <w:rPr>
          <w:rFonts w:ascii="Times New Roman" w:eastAsia="Calibri" w:hAnsi="Times New Roman" w:cs="Times New Roman"/>
          <w:lang w:eastAsia="lt-LT"/>
        </w:rPr>
        <w:t> mg</w:t>
      </w:r>
      <w:r w:rsidRPr="00092EE9">
        <w:rPr>
          <w:rFonts w:ascii="Times New Roman" w:eastAsia="Calibri" w:hAnsi="Times New Roman" w:cs="Times New Roman"/>
        </w:rPr>
        <w:t xml:space="preserve"> </w:t>
      </w:r>
      <w:r w:rsidRPr="00092EE9">
        <w:rPr>
          <w:rFonts w:ascii="Times New Roman" w:eastAsia="Calibri" w:hAnsi="Times New Roman" w:cs="Times New Roman"/>
          <w:lang w:eastAsia="lt-LT"/>
        </w:rPr>
        <w:t xml:space="preserve">tabletę </w:t>
      </w:r>
      <w:r w:rsidRPr="00092EE9">
        <w:rPr>
          <w:rFonts w:ascii="Times New Roman" w:eastAsia="Times New Roman" w:hAnsi="Times New Roman" w:cs="Times New Roman"/>
          <w:snapToGrid w:val="0"/>
        </w:rPr>
        <w:t xml:space="preserve">galima padalyti į lygias dozes. </w:t>
      </w:r>
      <w:r w:rsidRPr="00092EE9">
        <w:rPr>
          <w:rFonts w:ascii="Times New Roman" w:eastAsia="Calibri" w:hAnsi="Times New Roman" w:cs="Times New Roman"/>
        </w:rPr>
        <w:t xml:space="preserve">Metazero 47,5 mg, 95 mg </w:t>
      </w:r>
      <w:r w:rsidRPr="00092EE9">
        <w:rPr>
          <w:rFonts w:ascii="Times New Roman" w:eastAsia="Calibri" w:hAnsi="Times New Roman" w:cs="Times New Roman"/>
          <w:lang w:eastAsia="lt-LT"/>
        </w:rPr>
        <w:t>ir</w:t>
      </w:r>
      <w:r w:rsidRPr="00092EE9">
        <w:rPr>
          <w:rFonts w:ascii="Times New Roman" w:eastAsia="Calibri" w:hAnsi="Times New Roman" w:cs="Times New Roman"/>
        </w:rPr>
        <w:t xml:space="preserve"> 190 mg </w:t>
      </w:r>
      <w:r w:rsidRPr="00092EE9">
        <w:rPr>
          <w:rFonts w:ascii="Times New Roman" w:eastAsia="Calibri" w:hAnsi="Times New Roman" w:cs="Times New Roman"/>
          <w:lang w:eastAsia="lt-LT"/>
        </w:rPr>
        <w:t>tabletes galima perlaužti,</w:t>
      </w:r>
      <w:r w:rsidRPr="00092EE9">
        <w:rPr>
          <w:rFonts w:ascii="Times New Roman" w:eastAsia="Times New Roman" w:hAnsi="Times New Roman" w:cs="Times New Roman"/>
          <w:snapToGrid w:val="0"/>
        </w:rPr>
        <w:t xml:space="preserve"> kad būtų lengviau nuryti, bet ne joms padalyti į lygias dozes.</w:t>
      </w:r>
    </w:p>
    <w:p w14:paraId="733CEDB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tablečių (įskaitant padalytas į dvi dalis) </w:t>
      </w:r>
      <w:r w:rsidRPr="00092EE9">
        <w:rPr>
          <w:rFonts w:ascii="Times New Roman" w:eastAsia="Calibri" w:hAnsi="Times New Roman" w:cs="Times New Roman"/>
          <w:lang w:eastAsia="lt-LT"/>
        </w:rPr>
        <w:t>kramtyti ar traiškyti negalima. Jas reikia nuryti kartu, užgeriant mažiausiai puse stiklinės skysčio.</w:t>
      </w:r>
    </w:p>
    <w:p w14:paraId="037854F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Kartu vartojamas maistas biologinio prieinamumo neveikia.</w:t>
      </w:r>
    </w:p>
    <w:p w14:paraId="3A61075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76251A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Dozė parenkama individualiai, kad nepasireikštų bradikardija. Toliau pateikiama rekomendacinio pobūdžio informacija.</w:t>
      </w:r>
    </w:p>
    <w:p w14:paraId="51E2E8A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90433F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Hipertenzija</w:t>
      </w:r>
    </w:p>
    <w:p w14:paraId="014AA11E" w14:textId="275120A0"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Vartojama 47,5</w:t>
      </w:r>
      <w:r w:rsidRPr="00092EE9">
        <w:rPr>
          <w:rFonts w:ascii="Times New Roman" w:eastAsia="Calibri" w:hAnsi="Times New Roman" w:cs="Times New Roman"/>
          <w:lang w:eastAsia="lt-LT"/>
        </w:rPr>
        <w:noBreakHyphen/>
        <w:t>95 mg metoprololio sukcinato (atitinka 50</w:t>
      </w:r>
      <w:r w:rsidRPr="00092EE9">
        <w:rPr>
          <w:rFonts w:ascii="Times New Roman" w:eastAsia="Calibri" w:hAnsi="Times New Roman" w:cs="Times New Roman"/>
          <w:lang w:eastAsia="lt-LT"/>
        </w:rPr>
        <w:noBreakHyphen/>
        <w:t xml:space="preserve">100 mg metoprololio tartrato) kartą per parą. Jei 95 mg metoprololio sukcinato (atitinka 100 mg metoprololio tartrato) dozė neveiksminga, galima arba pradėti </w:t>
      </w:r>
      <w:r w:rsidR="001F6191">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vartoti kitokio</w:t>
      </w:r>
      <w:r w:rsidR="001F6191">
        <w:rPr>
          <w:rFonts w:ascii="Times New Roman" w:eastAsia="Calibri" w:hAnsi="Times New Roman" w:cs="Times New Roman"/>
          <w:lang w:eastAsia="lt-LT"/>
        </w:rPr>
        <w:t xml:space="preserve"> antihipertenzinio</w:t>
      </w:r>
      <w:r w:rsidRPr="00092EE9">
        <w:rPr>
          <w:rFonts w:ascii="Times New Roman" w:eastAsia="Calibri" w:hAnsi="Times New Roman" w:cs="Times New Roman"/>
          <w:lang w:eastAsia="lt-LT"/>
        </w:rPr>
        <w:t xml:space="preserve"> vaistinio preparato, geriausia diuretiko arba dihidropiridinų grupės kalcio kanalų blokatoriaus, arba </w:t>
      </w:r>
      <w:r w:rsidR="001F6191">
        <w:rPr>
          <w:rFonts w:ascii="Times New Roman" w:eastAsia="Calibri" w:hAnsi="Times New Roman" w:cs="Times New Roman"/>
          <w:lang w:eastAsia="lt-LT"/>
        </w:rPr>
        <w:t>pa</w:t>
      </w:r>
      <w:r w:rsidRPr="00092EE9">
        <w:rPr>
          <w:rFonts w:ascii="Times New Roman" w:eastAsia="Calibri" w:hAnsi="Times New Roman" w:cs="Times New Roman"/>
          <w:lang w:eastAsia="lt-LT"/>
        </w:rPr>
        <w:t>didinti kartą per parą vartojamą dozę iki 190 mg metoprololio sukcinato (atitinka 200 mg metoprololio tartrato).</w:t>
      </w:r>
    </w:p>
    <w:p w14:paraId="27139E3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6A9852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Krūtinės angina</w:t>
      </w:r>
    </w:p>
    <w:p w14:paraId="206671CA" w14:textId="6E5D50D2"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Vartojama 95–190 mg metoprololio sukcinato (atitinka 100–200 mg metoprololio tartrato) kartą per parą. Prireikus, </w:t>
      </w:r>
      <w:r w:rsidR="001F6191">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galima vartoti nitratų.</w:t>
      </w:r>
    </w:p>
    <w:p w14:paraId="1528262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04C82D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Širdies aritmijos</w:t>
      </w:r>
    </w:p>
    <w:p w14:paraId="5244D97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Vartojama 95–190 mg metoprololio sukcinato (atitinka 100–200 mg metoprololio tartrato) kartą per parą.</w:t>
      </w:r>
    </w:p>
    <w:p w14:paraId="3658404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2A73357" w14:textId="42DE6CBD"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Funkcinio širdies sutrikimo sukeltos palpitacijos</w:t>
      </w:r>
    </w:p>
    <w:p w14:paraId="1369965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Vartojama 95 mg metoprololio sukcinato (atitinka 100 mg metoprololio tartrato) kartą per parą. Jei reikia, kartą per parą vartojamą dozę galima padidinti iki 190 mg metoprololio sukcinato (atitinka 200 mg metoprololio tartrato).</w:t>
      </w:r>
    </w:p>
    <w:p w14:paraId="54B9DD6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96E8E2E" w14:textId="4D1AF629"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Profilakti</w:t>
      </w:r>
      <w:r w:rsidR="001F6191">
        <w:rPr>
          <w:rFonts w:ascii="Times New Roman" w:eastAsia="Calibri" w:hAnsi="Times New Roman" w:cs="Times New Roman"/>
          <w:i/>
          <w:lang w:eastAsia="lt-LT"/>
        </w:rPr>
        <w:t>nis</w:t>
      </w:r>
      <w:r w:rsidRPr="00092EE9">
        <w:rPr>
          <w:rFonts w:ascii="Times New Roman" w:eastAsia="Calibri" w:hAnsi="Times New Roman" w:cs="Times New Roman"/>
          <w:i/>
          <w:lang w:eastAsia="lt-LT"/>
        </w:rPr>
        <w:t xml:space="preserve"> </w:t>
      </w:r>
      <w:r w:rsidR="001F6191">
        <w:rPr>
          <w:rFonts w:ascii="Times New Roman" w:eastAsia="Calibri" w:hAnsi="Times New Roman" w:cs="Times New Roman"/>
          <w:i/>
          <w:lang w:eastAsia="lt-LT"/>
        </w:rPr>
        <w:t xml:space="preserve">gydymas </w:t>
      </w:r>
      <w:r w:rsidRPr="00092EE9">
        <w:rPr>
          <w:rFonts w:ascii="Times New Roman" w:eastAsia="Calibri" w:hAnsi="Times New Roman" w:cs="Times New Roman"/>
          <w:i/>
          <w:lang w:eastAsia="lt-LT"/>
        </w:rPr>
        <w:t>po miokardo infarkto</w:t>
      </w:r>
    </w:p>
    <w:p w14:paraId="2151608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Kartą per parą vartojama palaikomoji 190 mg metoprololio sukcinato (atitinka 200 mg metoprololio tartrato) dozė.</w:t>
      </w:r>
    </w:p>
    <w:p w14:paraId="49F1624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C5416F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Migrenos profilaktika</w:t>
      </w:r>
    </w:p>
    <w:p w14:paraId="510194B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Vartojama 95</w:t>
      </w:r>
      <w:r w:rsidRPr="00092EE9">
        <w:rPr>
          <w:rFonts w:ascii="Times New Roman" w:eastAsia="Calibri" w:hAnsi="Times New Roman" w:cs="Times New Roman"/>
          <w:lang w:eastAsia="lt-LT"/>
        </w:rPr>
        <w:noBreakHyphen/>
        <w:t>190 mg metoprololio sukcinato (atitinka 100–200 mg metoprololio tartrato) kartą per parą.</w:t>
      </w:r>
    </w:p>
    <w:p w14:paraId="44B1FC0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B1F6FF0" w14:textId="13DF71C2"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Stabil</w:t>
      </w:r>
      <w:r w:rsidR="001F6191">
        <w:rPr>
          <w:rFonts w:ascii="Times New Roman" w:eastAsia="Calibri" w:hAnsi="Times New Roman" w:cs="Times New Roman"/>
          <w:i/>
          <w:lang w:eastAsia="lt-LT"/>
        </w:rPr>
        <w:t>a</w:t>
      </w:r>
      <w:r w:rsidRPr="00092EE9">
        <w:rPr>
          <w:rFonts w:ascii="Times New Roman" w:eastAsia="Calibri" w:hAnsi="Times New Roman" w:cs="Times New Roman"/>
          <w:i/>
          <w:lang w:eastAsia="lt-LT"/>
        </w:rPr>
        <w:t>us simptomini</w:t>
      </w:r>
      <w:r w:rsidR="001F6191">
        <w:rPr>
          <w:rFonts w:ascii="Times New Roman" w:eastAsia="Calibri" w:hAnsi="Times New Roman" w:cs="Times New Roman"/>
          <w:i/>
          <w:lang w:eastAsia="lt-LT"/>
        </w:rPr>
        <w:t>o</w:t>
      </w:r>
      <w:r w:rsidRPr="00092EE9">
        <w:rPr>
          <w:rFonts w:ascii="Times New Roman" w:eastAsia="Calibri" w:hAnsi="Times New Roman" w:cs="Times New Roman"/>
          <w:i/>
          <w:lang w:eastAsia="lt-LT"/>
        </w:rPr>
        <w:t xml:space="preserve"> širdies nepakankamum</w:t>
      </w:r>
      <w:r w:rsidR="001F6191">
        <w:rPr>
          <w:rFonts w:ascii="Times New Roman" w:eastAsia="Calibri" w:hAnsi="Times New Roman" w:cs="Times New Roman"/>
          <w:i/>
          <w:lang w:eastAsia="lt-LT"/>
        </w:rPr>
        <w:t>o gydymas</w:t>
      </w:r>
      <w:r w:rsidRPr="00092EE9">
        <w:rPr>
          <w:rFonts w:ascii="Times New Roman" w:eastAsia="Calibri" w:hAnsi="Times New Roman" w:cs="Times New Roman"/>
          <w:i/>
          <w:lang w:eastAsia="lt-LT"/>
        </w:rPr>
        <w:t xml:space="preserve"> (AKF inhibitorių, diuretikų ir galbūt </w:t>
      </w:r>
      <w:r w:rsidR="004E73BF">
        <w:rPr>
          <w:rFonts w:ascii="Times New Roman" w:eastAsia="Calibri" w:hAnsi="Times New Roman" w:cs="Times New Roman"/>
          <w:i/>
          <w:lang w:eastAsia="lt-LT"/>
        </w:rPr>
        <w:t>rusmenės</w:t>
      </w:r>
      <w:r w:rsidRPr="00092EE9">
        <w:rPr>
          <w:rFonts w:ascii="Times New Roman" w:eastAsia="Calibri" w:hAnsi="Times New Roman" w:cs="Times New Roman"/>
          <w:i/>
          <w:lang w:eastAsia="lt-LT"/>
        </w:rPr>
        <w:t xml:space="preserve"> glikozidų poveikiui papildyti)</w:t>
      </w:r>
    </w:p>
    <w:p w14:paraId="001635A4" w14:textId="7E1BDA4B" w:rsidR="00092EE9" w:rsidRDefault="00302C11"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Pacientui l</w:t>
      </w:r>
      <w:r w:rsidR="00092EE9" w:rsidRPr="00092EE9">
        <w:rPr>
          <w:rFonts w:ascii="Times New Roman" w:eastAsia="Calibri" w:hAnsi="Times New Roman" w:cs="Times New Roman"/>
          <w:lang w:eastAsia="lt-LT"/>
        </w:rPr>
        <w:t xml:space="preserve">ėtinis širdies nepakankamumas turi būti stabilus, bent 6 paskutines savaites neturi būti pasireiškę ūminio širdies nepakankamumo ir bent 2 paskutines savaites pagrindinis gydymas iš esmės </w:t>
      </w:r>
      <w:r w:rsidR="00092EE9" w:rsidRPr="00092EE9">
        <w:rPr>
          <w:rFonts w:ascii="Times New Roman" w:eastAsia="Calibri" w:hAnsi="Times New Roman" w:cs="Times New Roman"/>
          <w:lang w:eastAsia="lt-LT"/>
        </w:rPr>
        <w:lastRenderedPageBreak/>
        <w:t>neturi būti keistas.</w:t>
      </w:r>
    </w:p>
    <w:p w14:paraId="6F1473F8" w14:textId="77777777" w:rsidR="003277FD" w:rsidRPr="00092EE9" w:rsidRDefault="003277FD" w:rsidP="00092EE9">
      <w:pPr>
        <w:widowControl w:val="0"/>
        <w:tabs>
          <w:tab w:val="left" w:pos="567"/>
        </w:tabs>
        <w:spacing w:after="0" w:line="240" w:lineRule="auto"/>
        <w:rPr>
          <w:rFonts w:ascii="Times New Roman" w:eastAsia="Calibri" w:hAnsi="Times New Roman" w:cs="Times New Roman"/>
          <w:lang w:eastAsia="lt-LT"/>
        </w:rPr>
      </w:pPr>
    </w:p>
    <w:p w14:paraId="7EB1F56A" w14:textId="1BD9AE3D"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Širdies nepakankamumui gydyti vartojami beta adrenoreceptorių blokatoriai kartais gali sukelti laikiną ligos simptomų paūmėjimą. Vienais atvejais būna įmanoma gydymo nekeisti ar sumažinti dozę, kitais atvejais vaistinio preparato vartojimą gali tekti nutraukti. Sunkaus (IV klasės pagal NYHA) širdies nepakankamumo gydymą šiuo vaistiniu preparatu gali pradėti tik gydytojas, speci</w:t>
      </w:r>
      <w:r w:rsidR="00302C11">
        <w:rPr>
          <w:rFonts w:ascii="Times New Roman" w:eastAsia="Calibri" w:hAnsi="Times New Roman" w:cs="Times New Roman"/>
          <w:lang w:eastAsia="lt-LT"/>
        </w:rPr>
        <w:t>aliai</w:t>
      </w:r>
      <w:r w:rsidRPr="00092EE9">
        <w:rPr>
          <w:rFonts w:ascii="Times New Roman" w:eastAsia="Calibri" w:hAnsi="Times New Roman" w:cs="Times New Roman"/>
          <w:lang w:eastAsia="lt-LT"/>
        </w:rPr>
        <w:t xml:space="preserve"> išmok</w:t>
      </w:r>
      <w:r w:rsidR="00302C11">
        <w:rPr>
          <w:rFonts w:ascii="Times New Roman" w:eastAsia="Calibri" w:hAnsi="Times New Roman" w:cs="Times New Roman"/>
          <w:lang w:eastAsia="lt-LT"/>
        </w:rPr>
        <w:t>ytas</w:t>
      </w:r>
      <w:r w:rsidRPr="00092EE9">
        <w:rPr>
          <w:rFonts w:ascii="Times New Roman" w:eastAsia="Calibri" w:hAnsi="Times New Roman" w:cs="Times New Roman"/>
          <w:lang w:eastAsia="lt-LT"/>
        </w:rPr>
        <w:t xml:space="preserve"> gydyti širdies nepakankamumą (žr. 4.4 skyrių).</w:t>
      </w:r>
    </w:p>
    <w:p w14:paraId="0C20E8F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595C5CF" w14:textId="21D3FFB9"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Dozavimas pacientams, sergantiems stabiliu II funkcinės klasės širdies nepakankamumu</w:t>
      </w:r>
    </w:p>
    <w:p w14:paraId="3DD288FD" w14:textId="08FE2611"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Rekomenduojama </w:t>
      </w:r>
      <w:r w:rsidR="00DD5715">
        <w:rPr>
          <w:rFonts w:ascii="Times New Roman" w:eastAsia="Calibri" w:hAnsi="Times New Roman" w:cs="Times New Roman"/>
          <w:lang w:eastAsia="lt-LT"/>
        </w:rPr>
        <w:t xml:space="preserve">pradinė </w:t>
      </w:r>
      <w:r w:rsidRPr="00092EE9">
        <w:rPr>
          <w:rFonts w:ascii="Times New Roman" w:eastAsia="Calibri" w:hAnsi="Times New Roman" w:cs="Times New Roman"/>
          <w:lang w:eastAsia="lt-LT"/>
        </w:rPr>
        <w:t>pirmąsias dvi savaites  dozė yra 23,75 mg metoprololio sukcinato (atitinka 25 mg metoprololio tartrato) kartą per parą.</w:t>
      </w:r>
    </w:p>
    <w:p w14:paraId="50DE363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Po dviejų savaičių dozę galima padidinti iki 47,5 mg metoprololio sukcinato (atitinka 50 mg metoprololio tartrato) kartą per parą, po to dozę kas dvi savaites galima dvigubinti. Tikslinė dozė ilgalaikio gydymo atveju yra 190 mg metoprololio sukcinato (atitinka 200 mg metoprololio tartrato) kartą per parą.</w:t>
      </w:r>
    </w:p>
    <w:p w14:paraId="77D3A45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D538F5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Dozavimas pacientams, sergantiems stabiliu III arba IV funkcinės klasės širdies nepakankamumu</w:t>
      </w:r>
    </w:p>
    <w:p w14:paraId="59ADF2D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Rekomenduojama pradinė dozė yra 11,88 mg metoprololio sukcinato (atitinka 12,5 mg metoprololio tartrato) (pusė 23,75 mg metoprololio sukcinato/25 mg metoprololio tartrato tabletės) kartą per parą. Dozę reikia koreguoti individualiai, pacientą dozės didinimo metu reikia atidžiai stebėti, kadangi kai kuriems pacientams gali pasunkėti širdies nepakankamumo simptomai. Po 1</w:t>
      </w:r>
      <w:r w:rsidRPr="00092EE9">
        <w:rPr>
          <w:rFonts w:ascii="Times New Roman" w:eastAsia="Calibri" w:hAnsi="Times New Roman" w:cs="Times New Roman"/>
          <w:lang w:eastAsia="lt-LT"/>
        </w:rPr>
        <w:noBreakHyphen/>
        <w:t>2 savaičių dozę galima padidinti iki 23,75 mg metoprololio sukcinato (atitinka 25 mg metoprololio tartrato) kartą per parą. Dar po dviejų savaičių dozę galima didinti iki 47,5 mg metoprololio sukcinato (atitinka 50 mg metoprololio tartrato) kartą per parą. Jei pacientas toleruoja didesnę dozę, ją kas dvi savaites galima dvigubinti, kol bus pasiekta didžiausia paros dozė, t. y. 190 mg metoprololio sukcinato (atitinka 200 mg metoprololio tartrato).</w:t>
      </w:r>
    </w:p>
    <w:p w14:paraId="0148EDF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5DE768C" w14:textId="3EA67136"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Pasireiškus hipotenzijai ir (arba) bradikardijai, gali tekti mažinti </w:t>
      </w:r>
      <w:r w:rsidR="00007BB3">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vartojamų vaistinių preparatų arba </w:t>
      </w:r>
      <w:r w:rsidRPr="00092EE9">
        <w:rPr>
          <w:rFonts w:ascii="Times New Roman" w:eastAsia="Calibri" w:hAnsi="Times New Roman" w:cs="Times New Roman"/>
        </w:rPr>
        <w:t xml:space="preserve">Metazero </w:t>
      </w:r>
      <w:r w:rsidRPr="00092EE9">
        <w:rPr>
          <w:rFonts w:ascii="Times New Roman" w:eastAsia="Calibri" w:hAnsi="Times New Roman" w:cs="Times New Roman"/>
          <w:lang w:eastAsia="lt-LT"/>
        </w:rPr>
        <w:t xml:space="preserve">dozę. Iš pradžių pasireiškusi hipotenzija nebūtinai reiškia, kad ją sukėlusios </w:t>
      </w:r>
      <w:r w:rsidRPr="00092EE9">
        <w:rPr>
          <w:rFonts w:ascii="Times New Roman" w:eastAsia="Calibri" w:hAnsi="Times New Roman" w:cs="Times New Roman"/>
        </w:rPr>
        <w:t xml:space="preserve">Metazero </w:t>
      </w:r>
      <w:r w:rsidRPr="00092EE9">
        <w:rPr>
          <w:rFonts w:ascii="Times New Roman" w:eastAsia="Calibri" w:hAnsi="Times New Roman" w:cs="Times New Roman"/>
          <w:lang w:eastAsia="lt-LT"/>
        </w:rPr>
        <w:t xml:space="preserve">dozės pacientas netoleruos ir </w:t>
      </w:r>
      <w:r w:rsidR="00007BB3">
        <w:rPr>
          <w:rFonts w:ascii="Times New Roman" w:eastAsia="Calibri" w:hAnsi="Times New Roman" w:cs="Times New Roman"/>
          <w:lang w:eastAsia="lt-LT"/>
        </w:rPr>
        <w:t>tęsiant gydymą</w:t>
      </w:r>
      <w:r w:rsidRPr="00092EE9">
        <w:rPr>
          <w:rFonts w:ascii="Times New Roman" w:eastAsia="Calibri" w:hAnsi="Times New Roman" w:cs="Times New Roman"/>
          <w:lang w:eastAsia="lt-LT"/>
        </w:rPr>
        <w:t>, tačiau dozės negalima didinti tol, kol paciento būklė taps stabili, be to, gali tekti atidžiau stebėti inkstų funkciją.</w:t>
      </w:r>
    </w:p>
    <w:p w14:paraId="2276B3D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EDD7839" w14:textId="77777777" w:rsidR="00092EE9" w:rsidRPr="0058745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587459">
        <w:rPr>
          <w:rFonts w:ascii="Times New Roman" w:eastAsia="Calibri" w:hAnsi="Times New Roman" w:cs="Times New Roman"/>
          <w:u w:val="single"/>
          <w:lang w:eastAsia="lt-LT"/>
        </w:rPr>
        <w:t>Pacientams, kurių inkstų funkcija sutrikusi</w:t>
      </w:r>
    </w:p>
    <w:p w14:paraId="515A02F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Inkstų funkcija neturi reikšmingos įtakos metoprololio eliminacijos greičiui, todėl, jei yra inkstų funkcijos sutrikimas, dozės koreguoti nereikia.</w:t>
      </w:r>
    </w:p>
    <w:p w14:paraId="05318D6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90AC564" w14:textId="77777777" w:rsidR="00092EE9" w:rsidRPr="0058745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587459">
        <w:rPr>
          <w:rFonts w:ascii="Times New Roman" w:eastAsia="Calibri" w:hAnsi="Times New Roman" w:cs="Times New Roman"/>
          <w:u w:val="single"/>
          <w:lang w:eastAsia="lt-LT"/>
        </w:rPr>
        <w:t>Pacientams, kurių kepenų funkcija sutrikusi</w:t>
      </w:r>
    </w:p>
    <w:p w14:paraId="0D437BC7" w14:textId="76741CD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Pacientams, sergantiems kepenų ciroze, </w:t>
      </w:r>
      <w:r w:rsidRPr="00092EE9">
        <w:rPr>
          <w:rFonts w:ascii="Times New Roman" w:eastAsia="Calibri" w:hAnsi="Times New Roman" w:cs="Times New Roman"/>
        </w:rPr>
        <w:t xml:space="preserve">Metazero </w:t>
      </w:r>
      <w:r w:rsidRPr="00092EE9">
        <w:rPr>
          <w:rFonts w:ascii="Times New Roman" w:eastAsia="Calibri" w:hAnsi="Times New Roman" w:cs="Times New Roman"/>
          <w:lang w:eastAsia="lt-LT"/>
        </w:rPr>
        <w:t xml:space="preserve">paprastai skiriama tokiomis pačiomis dozėmis, kaip ir pacientams, kurių kepenų funkcija normali. Dozės mažinimą galima svarstyti tik tuo atveju, jei yra </w:t>
      </w:r>
      <w:r w:rsidR="00007BB3">
        <w:rPr>
          <w:rFonts w:ascii="Times New Roman" w:eastAsia="Calibri" w:hAnsi="Times New Roman" w:cs="Times New Roman"/>
          <w:lang w:eastAsia="lt-LT"/>
        </w:rPr>
        <w:t xml:space="preserve">labai </w:t>
      </w:r>
      <w:r w:rsidRPr="00092EE9">
        <w:rPr>
          <w:rFonts w:ascii="Times New Roman" w:eastAsia="Calibri" w:hAnsi="Times New Roman" w:cs="Times New Roman"/>
          <w:lang w:eastAsia="lt-LT"/>
        </w:rPr>
        <w:t xml:space="preserve">sunkaus kepenų funkcijos sutrikimo požymių (pvz., pacientui </w:t>
      </w:r>
      <w:r w:rsidR="00CF665C" w:rsidRPr="00CF665C">
        <w:rPr>
          <w:rFonts w:ascii="Times New Roman" w:eastAsia="Calibri" w:hAnsi="Times New Roman" w:cs="Times New Roman"/>
          <w:lang w:eastAsia="lt-LT"/>
        </w:rPr>
        <w:t>suformuotas transjugulinis intrahepatinis portokavalinis šuntas (TIPS)</w:t>
      </w:r>
      <w:r w:rsidRPr="00092EE9">
        <w:rPr>
          <w:rFonts w:ascii="Times New Roman" w:eastAsia="Calibri" w:hAnsi="Times New Roman" w:cs="Times New Roman"/>
          <w:lang w:eastAsia="lt-LT"/>
        </w:rPr>
        <w:t>).</w:t>
      </w:r>
    </w:p>
    <w:p w14:paraId="70F02AB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8A40C91" w14:textId="77777777" w:rsidR="00092EE9" w:rsidRPr="0058745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587459">
        <w:rPr>
          <w:rFonts w:ascii="Times New Roman" w:eastAsia="Calibri" w:hAnsi="Times New Roman" w:cs="Times New Roman"/>
          <w:u w:val="single"/>
          <w:lang w:eastAsia="lt-LT"/>
        </w:rPr>
        <w:t>Senyviems pacientams</w:t>
      </w:r>
    </w:p>
    <w:p w14:paraId="5882FF3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Senyviems pacientams dozės koreguoti nereikia.</w:t>
      </w:r>
    </w:p>
    <w:p w14:paraId="3485304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499EB15" w14:textId="77777777" w:rsidR="00092EE9" w:rsidRPr="0058745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587459">
        <w:rPr>
          <w:rFonts w:ascii="Times New Roman" w:eastAsia="Calibri" w:hAnsi="Times New Roman" w:cs="Times New Roman"/>
          <w:u w:val="single"/>
          <w:lang w:eastAsia="lt-LT"/>
        </w:rPr>
        <w:t>Vaikų populiacija</w:t>
      </w:r>
    </w:p>
    <w:p w14:paraId="4FDC75E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vartojamo kitai indikacijai nei arterinės hipertenzijos gydymas, </w:t>
      </w:r>
      <w:r w:rsidRPr="00092EE9">
        <w:rPr>
          <w:rFonts w:ascii="Times New Roman" w:eastAsia="Calibri" w:hAnsi="Times New Roman" w:cs="Times New Roman"/>
          <w:lang w:eastAsia="lt-LT"/>
        </w:rPr>
        <w:t>saugumas ir veiksmingumas vaikams ir paaugliams dar neištirti. Duomenų nėra.</w:t>
      </w:r>
    </w:p>
    <w:p w14:paraId="57A4AAC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Pradinė rekomenduojama dozė hipertenzija sergantiems 6 metų ir vyresniems vaikams yra 0,48 mg/kg kūno svorio metoprololio sukcinato</w:t>
      </w:r>
      <w:r w:rsidRPr="00092EE9" w:rsidDel="00B00BBB">
        <w:rPr>
          <w:rFonts w:ascii="Times New Roman" w:eastAsia="Calibri" w:hAnsi="Times New Roman" w:cs="Times New Roman"/>
          <w:lang w:eastAsia="lt-LT"/>
        </w:rPr>
        <w:t xml:space="preserve"> </w:t>
      </w:r>
      <w:r w:rsidRPr="00092EE9">
        <w:rPr>
          <w:rFonts w:ascii="Times New Roman" w:eastAsia="Calibri" w:hAnsi="Times New Roman" w:cs="Times New Roman"/>
          <w:lang w:eastAsia="lt-LT"/>
        </w:rPr>
        <w:t>(atitinka 0,5 mg/kg kūno svorio metoprololio tartrato) kartą per parą. Galutinė vartojimui skiriama apytikslė miligramais išreikšta dozė tūri būti labiausiai artima apskaičiuotajai mg/kg kūno svorio dozei. Jei 0,48 mg/kg kūno svorio metoprololio sukcinato</w:t>
      </w:r>
      <w:r w:rsidRPr="00092EE9" w:rsidDel="00B00BBB">
        <w:rPr>
          <w:rFonts w:ascii="Times New Roman" w:eastAsia="Calibri" w:hAnsi="Times New Roman" w:cs="Times New Roman"/>
          <w:lang w:eastAsia="lt-LT"/>
        </w:rPr>
        <w:t xml:space="preserve"> </w:t>
      </w:r>
      <w:r w:rsidRPr="00092EE9">
        <w:rPr>
          <w:rFonts w:ascii="Times New Roman" w:eastAsia="Calibri" w:hAnsi="Times New Roman" w:cs="Times New Roman"/>
          <w:lang w:eastAsia="lt-LT"/>
        </w:rPr>
        <w:t xml:space="preserve">(atitinka 0,5 mg/kg kūno svorio metoprololio tartrato) dozė neveiksminga, ją galima padidinti iki 0,95 mg/kg kūno svorio metoprololio sukcinato (atitinka 1,0 mg/kg kūno svorio metoprololio tartrato), neviršijant 47,5 mg metoprololio sukcinato (atitinka 50 mg/kg metoprololio tartrato). Jei 0,95 mg/kg kūno svorio metoprololio sukcinato dozė neveiksminga, ją galima padidinti iki didžiausios paros dozės, t. y. </w:t>
      </w:r>
      <w:r w:rsidRPr="00092EE9">
        <w:rPr>
          <w:rFonts w:ascii="Times New Roman" w:eastAsia="Calibri" w:hAnsi="Times New Roman" w:cs="Times New Roman"/>
          <w:lang w:eastAsia="lt-LT"/>
        </w:rPr>
        <w:lastRenderedPageBreak/>
        <w:t>1,9 mg/kg kūno svorio metoprololio sukcinato (atitinka 2,0 mg/kg kūno svorio metoprololio tartrato). Didesnių negu 190 mg metoprololio sukcinato (atitinka 200 mg metoprololio tartrato) kartą per parą vartojamų dozių poveikis vaikams ir paaugliams netirtas.</w:t>
      </w:r>
    </w:p>
    <w:p w14:paraId="6338C8DE" w14:textId="1C957C69" w:rsidR="00092EE9" w:rsidRPr="00092EE9" w:rsidRDefault="00CF665C"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V</w:t>
      </w:r>
      <w:r w:rsidR="00092EE9" w:rsidRPr="00092EE9">
        <w:rPr>
          <w:rFonts w:ascii="Times New Roman" w:eastAsia="Calibri" w:hAnsi="Times New Roman" w:cs="Times New Roman"/>
          <w:lang w:eastAsia="lt-LT"/>
        </w:rPr>
        <w:t xml:space="preserve">artojimo saugumas ir veiksmingumas jaunesniems negu 6 metų vaikams netirti, todėl šio amžiaus vaikams </w:t>
      </w:r>
      <w:r>
        <w:rPr>
          <w:rFonts w:ascii="Times New Roman" w:eastAsia="Calibri" w:hAnsi="Times New Roman" w:cs="Times New Roman"/>
          <w:lang w:eastAsia="lt-LT"/>
        </w:rPr>
        <w:t>metoprololio sukcinato</w:t>
      </w:r>
      <w:r w:rsidR="00092EE9" w:rsidRPr="00092EE9">
        <w:rPr>
          <w:rFonts w:ascii="Times New Roman" w:eastAsia="Calibri" w:hAnsi="Times New Roman" w:cs="Times New Roman"/>
          <w:lang w:eastAsia="lt-LT"/>
        </w:rPr>
        <w:t xml:space="preserve"> vartoti nerekomenduojama.</w:t>
      </w:r>
    </w:p>
    <w:p w14:paraId="147EE36A" w14:textId="77777777" w:rsidR="00092EE9" w:rsidRPr="00092EE9" w:rsidRDefault="00092EE9" w:rsidP="00092EE9">
      <w:pPr>
        <w:widowControl w:val="0"/>
        <w:spacing w:after="0" w:line="240" w:lineRule="auto"/>
        <w:ind w:left="567" w:hanging="567"/>
        <w:rPr>
          <w:rFonts w:ascii="Times New Roman" w:eastAsia="Calibri" w:hAnsi="Times New Roman" w:cs="Times New Roman"/>
          <w:lang w:eastAsia="lt-LT"/>
        </w:rPr>
      </w:pPr>
    </w:p>
    <w:p w14:paraId="62E70929"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4.3</w:t>
      </w:r>
      <w:r w:rsidRPr="00092EE9">
        <w:rPr>
          <w:rFonts w:ascii="Times New Roman" w:eastAsia="Calibri" w:hAnsi="Times New Roman" w:cs="Times New Roman"/>
          <w:b/>
          <w:lang w:eastAsia="lt-LT"/>
        </w:rPr>
        <w:tab/>
        <w:t>Kontraindikacijos</w:t>
      </w:r>
    </w:p>
    <w:p w14:paraId="545757D0" w14:textId="77777777" w:rsidR="00092EE9" w:rsidRPr="00092EE9" w:rsidRDefault="00092EE9" w:rsidP="00092EE9">
      <w:pPr>
        <w:widowControl w:val="0"/>
        <w:spacing w:after="0" w:line="240" w:lineRule="auto"/>
        <w:ind w:left="567" w:hanging="567"/>
        <w:rPr>
          <w:rFonts w:ascii="Times New Roman" w:eastAsia="Calibri" w:hAnsi="Times New Roman" w:cs="Times New Roman"/>
          <w:lang w:eastAsia="lt-LT"/>
        </w:rPr>
      </w:pPr>
    </w:p>
    <w:p w14:paraId="35D0B24F" w14:textId="77777777" w:rsidR="00092EE9" w:rsidRPr="00092EE9" w:rsidRDefault="00092EE9" w:rsidP="00092EE9">
      <w:pPr>
        <w:widowControl w:val="0"/>
        <w:numPr>
          <w:ilvl w:val="0"/>
          <w:numId w:val="35"/>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Padidėjęs jautrumas veikliajai medžiagai, kitiems beta adrenoreceptorių blokatoriams arba bet kuriai 6.1 skyriuje nurodytai pagalbinei medžiagai.</w:t>
      </w:r>
    </w:p>
    <w:p w14:paraId="2255622F" w14:textId="7F72CDB4" w:rsidR="00092EE9" w:rsidRPr="00092EE9" w:rsidRDefault="00092EE9" w:rsidP="00092EE9">
      <w:pPr>
        <w:widowControl w:val="0"/>
        <w:numPr>
          <w:ilvl w:val="0"/>
          <w:numId w:val="35"/>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Nestabilus ir nekompensuotas širdies nepakankamumas (plaučių edema, </w:t>
      </w:r>
      <w:r w:rsidR="005242C0">
        <w:rPr>
          <w:rFonts w:ascii="Times New Roman" w:eastAsia="Calibri" w:hAnsi="Times New Roman" w:cs="Times New Roman"/>
          <w:lang w:eastAsia="lt-LT"/>
        </w:rPr>
        <w:t>hipoperfuzija</w:t>
      </w:r>
      <w:r w:rsidRPr="00092EE9">
        <w:rPr>
          <w:rFonts w:ascii="Times New Roman" w:eastAsia="Calibri" w:hAnsi="Times New Roman" w:cs="Times New Roman"/>
          <w:lang w:eastAsia="lt-LT"/>
        </w:rPr>
        <w:t xml:space="preserve"> arba hipotenzija) ir nuolat arba protarpiais vartojama </w:t>
      </w:r>
      <w:r w:rsidR="005242C0">
        <w:rPr>
          <w:rFonts w:ascii="Times New Roman" w:eastAsia="Calibri" w:hAnsi="Times New Roman" w:cs="Times New Roman"/>
          <w:lang w:eastAsia="lt-LT"/>
        </w:rPr>
        <w:t>teigiamą inotropinį poveikį turinčių</w:t>
      </w:r>
      <w:r w:rsidRPr="00092EE9">
        <w:rPr>
          <w:rFonts w:ascii="Times New Roman" w:eastAsia="Calibri" w:hAnsi="Times New Roman" w:cs="Times New Roman"/>
          <w:lang w:eastAsia="lt-LT"/>
        </w:rPr>
        <w:t xml:space="preserve"> vaistinių preparatų, kurių veikimas paremtas agonizmu beta adrenoreceptoriams.</w:t>
      </w:r>
    </w:p>
    <w:p w14:paraId="40A4649D" w14:textId="77777777" w:rsidR="00092EE9" w:rsidRPr="00092EE9" w:rsidRDefault="00092EE9" w:rsidP="00092EE9">
      <w:pPr>
        <w:widowControl w:val="0"/>
        <w:numPr>
          <w:ilvl w:val="0"/>
          <w:numId w:val="35"/>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bCs/>
          <w:lang w:eastAsia="lt-LT"/>
        </w:rPr>
        <w:t>Simptominė bradikardija ar hipotenzija.</w:t>
      </w:r>
      <w:r w:rsidRPr="00092EE9">
        <w:rPr>
          <w:rFonts w:ascii="Times New Roman" w:eastAsia="Times New Roman" w:hAnsi="Times New Roman" w:cs="Times New Roman"/>
          <w:snapToGrid w:val="0"/>
        </w:rPr>
        <w:t xml:space="preserve"> Metoprololio negalima vartoti pacientams, jei įtariamas ūminis miokardo infarktas ir širdies susitraukimų dažnis mažesnis kaip 45 kartai per minutę, PQ intervalas ilgesnis kaip 0,24 sekundės arba sistolinis kraujospūdis mažesnis kaip 100 mm Hg.</w:t>
      </w:r>
    </w:p>
    <w:p w14:paraId="7DB4B612" w14:textId="3CF6D3A4" w:rsidR="00092EE9" w:rsidRPr="00092EE9" w:rsidRDefault="002C2869" w:rsidP="00092EE9">
      <w:pPr>
        <w:widowControl w:val="0"/>
        <w:numPr>
          <w:ilvl w:val="0"/>
          <w:numId w:val="35"/>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Esant</w:t>
      </w:r>
      <w:r w:rsidR="00092EE9" w:rsidRPr="00092EE9">
        <w:rPr>
          <w:rFonts w:ascii="Times New Roman" w:eastAsia="Calibri" w:hAnsi="Times New Roman" w:cs="Times New Roman"/>
          <w:lang w:eastAsia="lt-LT"/>
        </w:rPr>
        <w:t xml:space="preserve"> širdies nepakankamum</w:t>
      </w:r>
      <w:r>
        <w:rPr>
          <w:rFonts w:ascii="Times New Roman" w:eastAsia="Calibri" w:hAnsi="Times New Roman" w:cs="Times New Roman"/>
          <w:lang w:eastAsia="lt-LT"/>
        </w:rPr>
        <w:t>ui</w:t>
      </w:r>
      <w:r w:rsidR="00092EE9" w:rsidRPr="00092EE9">
        <w:rPr>
          <w:rFonts w:ascii="Times New Roman" w:eastAsia="Calibri" w:hAnsi="Times New Roman" w:cs="Times New Roman"/>
          <w:lang w:eastAsia="lt-LT"/>
        </w:rPr>
        <w:t>, pacientus, kurių gulint išmatuotas sistolinis kraujospūdis kartotinai būna mažesnis kaip 100 mm Hg, prieš gydymą reikia dar kartą ištirti.</w:t>
      </w:r>
    </w:p>
    <w:p w14:paraId="18B9C4FB" w14:textId="77777777" w:rsidR="00092EE9" w:rsidRPr="00092EE9" w:rsidRDefault="00092EE9" w:rsidP="00092EE9">
      <w:pPr>
        <w:widowControl w:val="0"/>
        <w:numPr>
          <w:ilvl w:val="0"/>
          <w:numId w:val="35"/>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Kardiogeninis šokas.</w:t>
      </w:r>
    </w:p>
    <w:p w14:paraId="29C68F27" w14:textId="77777777" w:rsidR="00092EE9" w:rsidRPr="00092EE9" w:rsidRDefault="00092EE9" w:rsidP="00092EE9">
      <w:pPr>
        <w:widowControl w:val="0"/>
        <w:numPr>
          <w:ilvl w:val="0"/>
          <w:numId w:val="35"/>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Antrojo ar trečiojo laipsnio atrioventrikulinė blokada.</w:t>
      </w:r>
    </w:p>
    <w:p w14:paraId="416E86F6" w14:textId="77777777" w:rsidR="00092EE9" w:rsidRPr="00092EE9" w:rsidRDefault="00092EE9" w:rsidP="00092EE9">
      <w:pPr>
        <w:widowControl w:val="0"/>
        <w:numPr>
          <w:ilvl w:val="0"/>
          <w:numId w:val="35"/>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Sinusinio mazgo silpnumo sindromas (jei nėra nuolatinio širdies stimuliatoriaus).</w:t>
      </w:r>
    </w:p>
    <w:p w14:paraId="483C6342" w14:textId="77777777" w:rsidR="00092EE9" w:rsidRPr="00092EE9" w:rsidRDefault="00092EE9" w:rsidP="00092EE9">
      <w:pPr>
        <w:widowControl w:val="0"/>
        <w:numPr>
          <w:ilvl w:val="0"/>
          <w:numId w:val="35"/>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Sunki periferinių arterijų liga, jei yra gangrenos rizika.</w:t>
      </w:r>
    </w:p>
    <w:p w14:paraId="4FB8B74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C5C6354"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4.4</w:t>
      </w:r>
      <w:r w:rsidRPr="00092EE9">
        <w:rPr>
          <w:rFonts w:ascii="Times New Roman" w:eastAsia="Calibri" w:hAnsi="Times New Roman" w:cs="Times New Roman"/>
          <w:b/>
          <w:lang w:eastAsia="lt-LT"/>
        </w:rPr>
        <w:tab/>
        <w:t>Specialūs įspėjimai ir atsargumo priemonės</w:t>
      </w:r>
    </w:p>
    <w:p w14:paraId="7F5B785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325628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Beta adrenoreceptorių blokatoriais gydomiems pacientams verapamilio vartoti į veną negalima.</w:t>
      </w:r>
    </w:p>
    <w:p w14:paraId="7C41875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8F12A21" w14:textId="64220C19"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Metoprololis gali </w:t>
      </w:r>
      <w:r w:rsidR="007A57BD">
        <w:rPr>
          <w:rFonts w:ascii="Times New Roman" w:eastAsia="Calibri" w:hAnsi="Times New Roman" w:cs="Times New Roman"/>
          <w:lang w:eastAsia="lt-LT"/>
        </w:rPr>
        <w:t>pa</w:t>
      </w:r>
      <w:r w:rsidRPr="00092EE9">
        <w:rPr>
          <w:rFonts w:ascii="Times New Roman" w:eastAsia="Calibri" w:hAnsi="Times New Roman" w:cs="Times New Roman"/>
          <w:lang w:eastAsia="lt-LT"/>
        </w:rPr>
        <w:t>sunkinti periferinės arterinės kraujotakos sutrikimų simptomus, pvz., protarpinį šlubumą, bei sunkaus inkstų funkcijos sutrikimo, sunkių ūminių būklių su metaboline acidoze ir su širdį veikiančių glikozidų vartojimu</w:t>
      </w:r>
      <w:r w:rsidR="007A57BD">
        <w:rPr>
          <w:rFonts w:ascii="Times New Roman" w:eastAsia="Calibri" w:hAnsi="Times New Roman" w:cs="Times New Roman"/>
          <w:lang w:eastAsia="lt-LT"/>
        </w:rPr>
        <w:t xml:space="preserve"> derinyje</w:t>
      </w:r>
      <w:r w:rsidRPr="00092EE9">
        <w:rPr>
          <w:rFonts w:ascii="Times New Roman" w:eastAsia="Calibri" w:hAnsi="Times New Roman" w:cs="Times New Roman"/>
          <w:lang w:eastAsia="lt-LT"/>
        </w:rPr>
        <w:t xml:space="preserve"> susijusius simptomus.</w:t>
      </w:r>
    </w:p>
    <w:p w14:paraId="56EA2FF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14014CA" w14:textId="1FF6AA06"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Dėl alfa adrenoreceptorių stimuliacijos sukeliamo vainikinių arterijų susi</w:t>
      </w:r>
      <w:r w:rsidR="007A57BD">
        <w:rPr>
          <w:rFonts w:ascii="Times New Roman" w:eastAsia="Calibri" w:hAnsi="Times New Roman" w:cs="Times New Roman"/>
          <w:lang w:eastAsia="lt-LT"/>
        </w:rPr>
        <w:t>traukimo</w:t>
      </w:r>
      <w:r w:rsidRPr="00092EE9">
        <w:rPr>
          <w:rFonts w:ascii="Times New Roman" w:eastAsia="Calibri" w:hAnsi="Times New Roman" w:cs="Times New Roman"/>
          <w:lang w:eastAsia="lt-LT"/>
        </w:rPr>
        <w:t xml:space="preserve"> gali padažnėti ir pasunkėti Princmetalo (</w:t>
      </w:r>
      <w:r w:rsidRPr="00092EE9">
        <w:rPr>
          <w:rFonts w:ascii="Times New Roman" w:eastAsia="Calibri" w:hAnsi="Times New Roman" w:cs="Times New Roman"/>
          <w:i/>
          <w:lang w:eastAsia="lt-LT"/>
        </w:rPr>
        <w:t>Prinzmetal</w:t>
      </w:r>
      <w:r w:rsidRPr="00092EE9">
        <w:rPr>
          <w:rFonts w:ascii="Times New Roman" w:eastAsia="Calibri" w:hAnsi="Times New Roman" w:cs="Times New Roman"/>
          <w:lang w:eastAsia="lt-LT"/>
        </w:rPr>
        <w:t>) krūtinės anginos priepuoliai, todėl šia liga sergantiems pacientams neselektyvių beta adrenoreceptorių blokatorių vartoti negalima, o beta</w:t>
      </w:r>
      <w:r w:rsidRPr="00092EE9">
        <w:rPr>
          <w:rFonts w:ascii="Times New Roman" w:eastAsia="Calibri" w:hAnsi="Times New Roman" w:cs="Times New Roman"/>
          <w:lang w:eastAsia="lt-LT"/>
        </w:rPr>
        <w:noBreakHyphen/>
        <w:t xml:space="preserve">1 selektyvių adrenoreceptorių blokatorių </w:t>
      </w:r>
      <w:r w:rsidR="00A6149F">
        <w:rPr>
          <w:rFonts w:ascii="Times New Roman" w:eastAsia="Calibri" w:hAnsi="Times New Roman" w:cs="Times New Roman"/>
          <w:lang w:eastAsia="lt-LT"/>
        </w:rPr>
        <w:t>reikia</w:t>
      </w:r>
      <w:r w:rsidRPr="00092EE9">
        <w:rPr>
          <w:rFonts w:ascii="Times New Roman" w:eastAsia="Calibri" w:hAnsi="Times New Roman" w:cs="Times New Roman"/>
          <w:lang w:eastAsia="lt-LT"/>
        </w:rPr>
        <w:t xml:space="preserve"> vartoti atsargiai.</w:t>
      </w:r>
    </w:p>
    <w:p w14:paraId="426A6A5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77E673F" w14:textId="0180A519"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Pacientams, sergantiems </w:t>
      </w:r>
      <w:r w:rsidR="00A6149F">
        <w:rPr>
          <w:rFonts w:ascii="Times New Roman" w:eastAsia="Calibri" w:hAnsi="Times New Roman" w:cs="Times New Roman"/>
          <w:lang w:eastAsia="lt-LT"/>
        </w:rPr>
        <w:t xml:space="preserve">bronchine </w:t>
      </w:r>
      <w:r w:rsidRPr="00092EE9">
        <w:rPr>
          <w:rFonts w:ascii="Times New Roman" w:eastAsia="Calibri" w:hAnsi="Times New Roman" w:cs="Times New Roman"/>
          <w:lang w:eastAsia="lt-LT"/>
        </w:rPr>
        <w:t xml:space="preserve">astma ar kita lėtine obstrukcine plaučių liga, </w:t>
      </w:r>
      <w:r w:rsidR="00A6149F">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su metoprololiu reikia skirti </w:t>
      </w:r>
      <w:r w:rsidR="00A6149F">
        <w:rPr>
          <w:rFonts w:ascii="Times New Roman" w:eastAsia="Calibri" w:hAnsi="Times New Roman" w:cs="Times New Roman"/>
          <w:lang w:eastAsia="lt-LT"/>
        </w:rPr>
        <w:t>tinkamą</w:t>
      </w:r>
      <w:r w:rsidRPr="00092EE9">
        <w:rPr>
          <w:rFonts w:ascii="Times New Roman" w:eastAsia="Calibri" w:hAnsi="Times New Roman" w:cs="Times New Roman"/>
          <w:lang w:eastAsia="lt-LT"/>
        </w:rPr>
        <w:t xml:space="preserve"> gydymą bronchus plečiančiai</w:t>
      </w:r>
      <w:r w:rsidR="00A6149F">
        <w:rPr>
          <w:rFonts w:ascii="Times New Roman" w:eastAsia="Calibri" w:hAnsi="Times New Roman" w:cs="Times New Roman"/>
          <w:lang w:eastAsia="lt-LT"/>
        </w:rPr>
        <w:t>s</w:t>
      </w:r>
      <w:r w:rsidRPr="00092EE9">
        <w:rPr>
          <w:rFonts w:ascii="Times New Roman" w:eastAsia="Calibri" w:hAnsi="Times New Roman" w:cs="Times New Roman"/>
          <w:lang w:eastAsia="lt-LT"/>
        </w:rPr>
        <w:t xml:space="preserve"> vaistiniais preparatais. Gali reikėti padidinti beta</w:t>
      </w:r>
      <w:r w:rsidRPr="00092EE9">
        <w:rPr>
          <w:rFonts w:ascii="Times New Roman" w:eastAsia="Calibri" w:hAnsi="Times New Roman" w:cs="Times New Roman"/>
          <w:lang w:eastAsia="lt-LT"/>
        </w:rPr>
        <w:noBreakHyphen/>
        <w:t>2 adrenoreceptorių agonistų dozę.</w:t>
      </w:r>
    </w:p>
    <w:p w14:paraId="174B94F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99F4AC2" w14:textId="3F4A6D73"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Gydymo Metazero metu angliavandenių metabolizmo sutrikimų ir hipoglikemijos </w:t>
      </w:r>
      <w:r w:rsidR="00A6149F">
        <w:rPr>
          <w:rFonts w:ascii="Times New Roman" w:eastAsia="Calibri" w:hAnsi="Times New Roman" w:cs="Times New Roman"/>
          <w:lang w:eastAsia="lt-LT"/>
        </w:rPr>
        <w:t>užmaskavimo</w:t>
      </w:r>
      <w:r w:rsidRPr="00092EE9">
        <w:rPr>
          <w:rFonts w:ascii="Times New Roman" w:eastAsia="Calibri" w:hAnsi="Times New Roman" w:cs="Times New Roman"/>
          <w:lang w:eastAsia="lt-LT"/>
        </w:rPr>
        <w:t xml:space="preserve"> rizika būna mažesnė, palyginti su būnančia vartojant neselektyvių beta adrenoreceptorių blokatorių.</w:t>
      </w:r>
    </w:p>
    <w:p w14:paraId="7F03CBB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FAA2FA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Labai retai gali pasunkėti jau esantis vidutinio sunkumo atrioventrikulinio laidumo sutrikimas (gali pasireikšti atrioventrikulinė blokada).</w:t>
      </w:r>
    </w:p>
    <w:p w14:paraId="4EF1DD5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FC673F5" w14:textId="61BCF02E"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Beta adrenoreceptorių blokatorių vartojimas gali apsunkinti anafilaksinės reakcijos gydymą. Įprastinės adrenalino dozės ne visada sukelia laukiamą gydomąjį poveikį. Jei Metazero skiriama vartoti feochromocitoma sergančiam pacientui, reikia apsvarstyti</w:t>
      </w:r>
      <w:r w:rsidR="00D97F42">
        <w:rPr>
          <w:rFonts w:ascii="Times New Roman" w:eastAsia="Calibri" w:hAnsi="Times New Roman" w:cs="Times New Roman"/>
          <w:lang w:eastAsia="lt-LT"/>
        </w:rPr>
        <w:t xml:space="preserve"> gydymą</w:t>
      </w:r>
      <w:r w:rsidRPr="00092EE9">
        <w:rPr>
          <w:rFonts w:ascii="Times New Roman" w:eastAsia="Calibri" w:hAnsi="Times New Roman" w:cs="Times New Roman"/>
          <w:lang w:eastAsia="lt-LT"/>
        </w:rPr>
        <w:t xml:space="preserve"> alfa adrenoreceptorių blokatori</w:t>
      </w:r>
      <w:r w:rsidR="00D97F42">
        <w:rPr>
          <w:rFonts w:ascii="Times New Roman" w:eastAsia="Calibri" w:hAnsi="Times New Roman" w:cs="Times New Roman"/>
          <w:lang w:eastAsia="lt-LT"/>
        </w:rPr>
        <w:t>ais</w:t>
      </w:r>
      <w:r w:rsidRPr="00092EE9">
        <w:rPr>
          <w:rFonts w:ascii="Times New Roman" w:eastAsia="Calibri" w:hAnsi="Times New Roman" w:cs="Times New Roman"/>
          <w:lang w:eastAsia="lt-LT"/>
        </w:rPr>
        <w:t>.</w:t>
      </w:r>
    </w:p>
    <w:p w14:paraId="6B5B4DC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8C49C79" w14:textId="28570C60"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Kontroliuojamų klinikinių tyrimų duomenų apie metoprololio veiksmingumą ir saugumą gydant sunkiu stabiliu simptominiu (IV klasės pagal NYHA) širdies nepakankamumu sergančius pacientus yra nedaug, todėl tokių pacientų širdies nepakankamumo gydymą šiuo vaistiniu preparatu gali pradėti tik gydytojas, turintis </w:t>
      </w:r>
      <w:r w:rsidR="00D97F42">
        <w:rPr>
          <w:rFonts w:ascii="Times New Roman" w:eastAsia="Calibri" w:hAnsi="Times New Roman" w:cs="Times New Roman"/>
          <w:lang w:eastAsia="lt-LT"/>
        </w:rPr>
        <w:t>šitoje srityje</w:t>
      </w:r>
      <w:r w:rsidRPr="00092EE9">
        <w:rPr>
          <w:rFonts w:ascii="Times New Roman" w:eastAsia="Calibri" w:hAnsi="Times New Roman" w:cs="Times New Roman"/>
          <w:lang w:eastAsia="lt-LT"/>
        </w:rPr>
        <w:t xml:space="preserve"> gydymo patirties ir žinių (žr. 4.2 skyrių).</w:t>
      </w:r>
    </w:p>
    <w:p w14:paraId="19B3901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8ACB7A7" w14:textId="0CD85E4F"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Tyrime, kuriuo remiantis patvirtinta širdies nepakankamumo indikacija, nedalyvavo simptominiu </w:t>
      </w:r>
      <w:r w:rsidRPr="00092EE9">
        <w:rPr>
          <w:rFonts w:ascii="Times New Roman" w:eastAsia="Calibri" w:hAnsi="Times New Roman" w:cs="Times New Roman"/>
          <w:lang w:eastAsia="lt-LT"/>
        </w:rPr>
        <w:lastRenderedPageBreak/>
        <w:t>širdies nepakankamumu, susijusiu su</w:t>
      </w:r>
      <w:r w:rsidR="00D97F42">
        <w:rPr>
          <w:rFonts w:ascii="Times New Roman" w:eastAsia="Calibri" w:hAnsi="Times New Roman" w:cs="Times New Roman"/>
          <w:lang w:eastAsia="lt-LT"/>
        </w:rPr>
        <w:t xml:space="preserve"> ūminiu</w:t>
      </w:r>
      <w:r w:rsidRPr="00092EE9">
        <w:rPr>
          <w:rFonts w:ascii="Times New Roman" w:eastAsia="Calibri" w:hAnsi="Times New Roman" w:cs="Times New Roman"/>
          <w:lang w:eastAsia="lt-LT"/>
        </w:rPr>
        <w:t xml:space="preserve"> miokardo infarkt</w:t>
      </w:r>
      <w:r w:rsidR="00D97F42">
        <w:rPr>
          <w:rFonts w:ascii="Times New Roman" w:eastAsia="Calibri" w:hAnsi="Times New Roman" w:cs="Times New Roman"/>
          <w:lang w:eastAsia="lt-LT"/>
        </w:rPr>
        <w:t>u</w:t>
      </w:r>
      <w:r w:rsidRPr="00092EE9">
        <w:rPr>
          <w:rFonts w:ascii="Times New Roman" w:eastAsia="Calibri" w:hAnsi="Times New Roman" w:cs="Times New Roman"/>
          <w:lang w:eastAsia="lt-LT"/>
        </w:rPr>
        <w:t xml:space="preserve"> arba nestabilia krūtinės angina, sergantys pacientai. </w:t>
      </w:r>
      <w:r w:rsidR="00D97F42">
        <w:rPr>
          <w:rFonts w:ascii="Times New Roman" w:eastAsia="Calibri" w:hAnsi="Times New Roman" w:cs="Times New Roman"/>
          <w:lang w:eastAsia="lt-LT"/>
        </w:rPr>
        <w:t>Dėl šios priežasties d</w:t>
      </w:r>
      <w:r w:rsidRPr="00092EE9">
        <w:rPr>
          <w:rFonts w:ascii="Times New Roman" w:eastAsia="Calibri" w:hAnsi="Times New Roman" w:cs="Times New Roman"/>
          <w:lang w:eastAsia="lt-LT"/>
        </w:rPr>
        <w:t>okumentuotų duomenų apie ūminio miokardo infarkto gydymo  veiksmingumą ir saugumą nėra. Pacientams, sergantiems nestabiliu ir nekompensuotu širdies nepakankamumu, metoprololio vartoti negalima (žr. 4.3 skyrių).</w:t>
      </w:r>
    </w:p>
    <w:p w14:paraId="350E329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CB7E282" w14:textId="63A6A17D"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Staigus beta adrenoreceptorių blokados nutraukimas gali būti </w:t>
      </w:r>
      <w:r w:rsidR="00D97F42">
        <w:rPr>
          <w:rFonts w:ascii="Times New Roman" w:eastAsia="Calibri" w:hAnsi="Times New Roman" w:cs="Times New Roman"/>
          <w:lang w:eastAsia="lt-LT"/>
        </w:rPr>
        <w:t>pavoingas</w:t>
      </w:r>
      <w:r w:rsidRPr="00092EE9">
        <w:rPr>
          <w:rFonts w:ascii="Times New Roman" w:eastAsia="Calibri" w:hAnsi="Times New Roman" w:cs="Times New Roman"/>
          <w:lang w:eastAsia="lt-LT"/>
        </w:rPr>
        <w:t>, ypač jei pacientas priklauso didelės rizikos grupei, kadangi gali pasunkėti lėtinis širdies nepakankamumas ir padidėti miokardo infarkto ir staigios mirties rizika. Dėl to, jei įmanoma, Metazero vartojimas turi būti nutraukiamas palaipsniui, ne greičiau kaip per dvi savaites. Dozė kaskart mažinama pusiau, paskutinė dozė turi būti pusė 23,75 mg metoprololio sukcinato (atitinka 25 mg metoprololio tartrato) tabletės. Prieš vartojimo nutraukimą tokia dozė turi būti vartojama mažiausiai keturias dienas. Jei pasireiškia simptomų, vaistinio preparato dozę rekomenduojama mažinti dar lėčiau.</w:t>
      </w:r>
    </w:p>
    <w:p w14:paraId="357987A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255868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Prieš operaciją anesteziologas turi būti informuotas, kad pacientas vartoja Metazero. Pacientų, kuriems bus atliekama operacija, gydymo beta adrenoreceptorių blokatoriais nutraukti nerekomenduojama. Pacientams, kuriems bus atliekama ne širdies operacija, staiga pradėti vartoti didelę metoprololio dozę nerekomenduojama, kadangi tai buvo susiję su bradikardijos, hipotenzijos ir insulto pasireiškimu (įskaitant mirtinus atvejus) pacientams, kurie turėjo kardiovaskulinės rizikos veiksnių.</w:t>
      </w:r>
    </w:p>
    <w:p w14:paraId="7615DA3A" w14:textId="77777777" w:rsid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F61DB55" w14:textId="77777777" w:rsidR="00960434" w:rsidRPr="00587459" w:rsidRDefault="00960434" w:rsidP="00092EE9">
      <w:pPr>
        <w:widowControl w:val="0"/>
        <w:tabs>
          <w:tab w:val="left" w:pos="567"/>
        </w:tabs>
        <w:spacing w:after="0" w:line="240" w:lineRule="auto"/>
        <w:rPr>
          <w:rFonts w:ascii="Times New Roman" w:eastAsia="Calibri" w:hAnsi="Times New Roman" w:cs="Times New Roman"/>
          <w:i/>
          <w:lang w:eastAsia="lt-LT"/>
        </w:rPr>
      </w:pPr>
      <w:r w:rsidRPr="00587459">
        <w:rPr>
          <w:rFonts w:ascii="Times New Roman" w:eastAsia="Calibri" w:hAnsi="Times New Roman" w:cs="Times New Roman"/>
          <w:i/>
          <w:lang w:eastAsia="lt-LT"/>
        </w:rPr>
        <w:t>Natris</w:t>
      </w:r>
    </w:p>
    <w:p w14:paraId="282813E3" w14:textId="16F997E4" w:rsidR="00960434" w:rsidRPr="00960434" w:rsidRDefault="00960434"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 xml:space="preserve">Šio vaistinio preparato </w:t>
      </w:r>
      <w:r w:rsidR="0002753A">
        <w:rPr>
          <w:rFonts w:ascii="Times New Roman" w:eastAsia="Calibri" w:hAnsi="Times New Roman" w:cs="Times New Roman"/>
          <w:lang w:eastAsia="lt-LT"/>
        </w:rPr>
        <w:t xml:space="preserve">vienoje </w:t>
      </w:r>
      <w:r>
        <w:rPr>
          <w:rFonts w:ascii="Times New Roman" w:eastAsia="Calibri" w:hAnsi="Times New Roman" w:cs="Times New Roman"/>
          <w:lang w:eastAsia="lt-LT"/>
        </w:rPr>
        <w:t xml:space="preserve">tabletėje yra mažiau kaip </w:t>
      </w:r>
      <w:r w:rsidRPr="00587459">
        <w:rPr>
          <w:rFonts w:ascii="Times New Roman" w:eastAsia="Calibri" w:hAnsi="Times New Roman" w:cs="Times New Roman"/>
          <w:lang w:eastAsia="lt-LT"/>
        </w:rPr>
        <w:t>1 mmol (23 mg) natrio, t. y. jis beveik neturi reik</w:t>
      </w:r>
      <w:r>
        <w:rPr>
          <w:rFonts w:ascii="Times New Roman" w:eastAsia="Calibri" w:hAnsi="Times New Roman" w:cs="Times New Roman"/>
          <w:lang w:eastAsia="lt-LT"/>
        </w:rPr>
        <w:t>šmės.</w:t>
      </w:r>
    </w:p>
    <w:p w14:paraId="248FB44C" w14:textId="77777777" w:rsidR="00960434" w:rsidRPr="00092EE9" w:rsidRDefault="00960434" w:rsidP="00092EE9">
      <w:pPr>
        <w:widowControl w:val="0"/>
        <w:tabs>
          <w:tab w:val="left" w:pos="567"/>
        </w:tabs>
        <w:spacing w:after="0" w:line="240" w:lineRule="auto"/>
        <w:rPr>
          <w:rFonts w:ascii="Times New Roman" w:eastAsia="Calibri" w:hAnsi="Times New Roman" w:cs="Times New Roman"/>
          <w:lang w:eastAsia="lt-LT"/>
        </w:rPr>
      </w:pPr>
    </w:p>
    <w:p w14:paraId="3804905E"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4.5</w:t>
      </w:r>
      <w:r w:rsidRPr="00092EE9">
        <w:rPr>
          <w:rFonts w:ascii="Times New Roman" w:eastAsia="Calibri" w:hAnsi="Times New Roman" w:cs="Times New Roman"/>
          <w:b/>
          <w:lang w:eastAsia="lt-LT"/>
        </w:rPr>
        <w:tab/>
        <w:t>Sąveika su kitais vaistiniais preparatais ir kitokia sąveika</w:t>
      </w:r>
    </w:p>
    <w:p w14:paraId="222327F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9BFE81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Metoprololis yra CYP2D6 substratas. CYP2D6 slopinantys vaistiniai preparatai gali keisti metoprololio koncentraciją plazmoje. CYP2D6 slopinantys vaistiniai preparatai yra, pvz., chinidinas, terbinafinas, paroksetinas, fluoksetinas, sertralinas, celekoksibas, propafenonas ir difenhidraminas. Pradedant gydymą minėtais vaistiniais preparatais, gali reikėti mažinti vartojamo Metazero dozę.</w:t>
      </w:r>
    </w:p>
    <w:p w14:paraId="1237CC9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1B19275" w14:textId="15E45BD3" w:rsidR="00092EE9" w:rsidRPr="00587459" w:rsidRDefault="00092EE9" w:rsidP="00092EE9">
      <w:pPr>
        <w:widowControl w:val="0"/>
        <w:tabs>
          <w:tab w:val="left" w:pos="567"/>
        </w:tabs>
        <w:spacing w:after="0" w:line="240" w:lineRule="auto"/>
        <w:rPr>
          <w:rFonts w:ascii="Times New Roman" w:eastAsia="Calibri" w:hAnsi="Times New Roman" w:cs="Times New Roman"/>
          <w:i/>
          <w:lang w:eastAsia="lt-LT"/>
        </w:rPr>
      </w:pPr>
      <w:r w:rsidRPr="00587459">
        <w:rPr>
          <w:rFonts w:ascii="Times New Roman" w:eastAsia="Calibri" w:hAnsi="Times New Roman" w:cs="Times New Roman"/>
          <w:i/>
          <w:lang w:eastAsia="lt-LT"/>
        </w:rPr>
        <w:t xml:space="preserve">Vaistiniai preparatai, kurių </w:t>
      </w:r>
      <w:r w:rsidR="007C75DA">
        <w:rPr>
          <w:rFonts w:ascii="Times New Roman" w:eastAsia="Calibri" w:hAnsi="Times New Roman" w:cs="Times New Roman"/>
          <w:i/>
          <w:lang w:eastAsia="lt-LT"/>
        </w:rPr>
        <w:t>derinyje</w:t>
      </w:r>
      <w:r w:rsidRPr="00587459">
        <w:rPr>
          <w:rFonts w:ascii="Times New Roman" w:eastAsia="Calibri" w:hAnsi="Times New Roman" w:cs="Times New Roman"/>
          <w:i/>
          <w:lang w:eastAsia="lt-LT"/>
        </w:rPr>
        <w:t xml:space="preserve"> su Metazero vartoti nerekomenduojama</w:t>
      </w:r>
      <w:r w:rsidR="00C8383C">
        <w:rPr>
          <w:rFonts w:ascii="Times New Roman" w:eastAsia="Calibri" w:hAnsi="Times New Roman" w:cs="Times New Roman"/>
          <w:i/>
          <w:lang w:eastAsia="lt-LT"/>
        </w:rPr>
        <w:t>:</w:t>
      </w:r>
    </w:p>
    <w:p w14:paraId="144C49CE" w14:textId="77777777" w:rsidR="003277FD" w:rsidRPr="00092EE9" w:rsidRDefault="003277FD" w:rsidP="00092EE9">
      <w:pPr>
        <w:widowControl w:val="0"/>
        <w:tabs>
          <w:tab w:val="left" w:pos="567"/>
        </w:tabs>
        <w:spacing w:after="0" w:line="240" w:lineRule="auto"/>
        <w:rPr>
          <w:rFonts w:ascii="Times New Roman" w:eastAsia="Calibri" w:hAnsi="Times New Roman" w:cs="Times New Roman"/>
          <w:u w:val="single"/>
          <w:lang w:eastAsia="lt-LT"/>
        </w:rPr>
      </w:pPr>
    </w:p>
    <w:p w14:paraId="4DB8194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Barbitūro rūgšties dariniai</w:t>
      </w:r>
      <w:r w:rsidRPr="00092EE9">
        <w:rPr>
          <w:rFonts w:ascii="Times New Roman" w:eastAsia="Calibri" w:hAnsi="Times New Roman" w:cs="Times New Roman"/>
          <w:lang w:eastAsia="lt-LT"/>
        </w:rPr>
        <w:t>. Barbitūratai (tirtas pentobarbitalis) skatina metoprololio metabolizmą, nes sužadina fermentus.</w:t>
      </w:r>
    </w:p>
    <w:p w14:paraId="2AADFD6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FDE2423" w14:textId="294BE58A"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Propafenonas</w:t>
      </w:r>
      <w:r w:rsidRPr="00092EE9">
        <w:rPr>
          <w:rFonts w:ascii="Times New Roman" w:eastAsia="Calibri" w:hAnsi="Times New Roman" w:cs="Times New Roman"/>
          <w:lang w:eastAsia="lt-LT"/>
        </w:rPr>
        <w:t>. Propafenono paskyrus</w:t>
      </w:r>
      <w:r w:rsidR="007C75DA">
        <w:rPr>
          <w:rFonts w:ascii="Times New Roman" w:eastAsia="Calibri" w:hAnsi="Times New Roman" w:cs="Times New Roman"/>
          <w:lang w:eastAsia="lt-LT"/>
        </w:rPr>
        <w:t xml:space="preserve"> keturiems</w:t>
      </w:r>
      <w:r w:rsidRPr="00092EE9">
        <w:rPr>
          <w:rFonts w:ascii="Times New Roman" w:eastAsia="Calibri" w:hAnsi="Times New Roman" w:cs="Times New Roman"/>
          <w:lang w:eastAsia="lt-LT"/>
        </w:rPr>
        <w:t xml:space="preserve"> metoprololiu gydomiems pacientams, metoprololio koncentracija plazmoje padidėjo 2</w:t>
      </w:r>
      <w:r w:rsidRPr="00092EE9">
        <w:rPr>
          <w:rFonts w:ascii="Times New Roman" w:eastAsia="Calibri" w:hAnsi="Times New Roman" w:cs="Times New Roman"/>
          <w:lang w:eastAsia="lt-LT"/>
        </w:rPr>
        <w:noBreakHyphen/>
        <w:t>5 kartus, dviem pacientams pasireiškė metoprololiui būdingas nepageidaujamas poveikis. Sąveika patvirtinta tyrimo su aštuoniais sveikais savanoriais metu. Šią sąveiką, tikėtina, galima paaiškinti tuo, kad propafenonas, panašiai kaip ir chinidinas, slopina metoprololio metabolizmą, nes veikia citochromą P450 2D6. Tikėtina, kad valdyti gydymą tokiu deriniu yra sunku, nes propafenonui taip pat būdingas beta adrenoreceptorius blokuojantis poveikis.</w:t>
      </w:r>
    </w:p>
    <w:p w14:paraId="381D51D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7DA94ED" w14:textId="087006A4"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Verapamilis</w:t>
      </w:r>
      <w:r w:rsidRPr="00092EE9">
        <w:rPr>
          <w:rFonts w:ascii="Times New Roman" w:eastAsia="Calibri" w:hAnsi="Times New Roman" w:cs="Times New Roman"/>
          <w:lang w:eastAsia="lt-LT"/>
        </w:rPr>
        <w:t xml:space="preserve">. </w:t>
      </w:r>
      <w:r w:rsidR="007C75DA">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su beta adrenoreceptorių blokatoriais vartojamas verapamilis gali sukelti bradikardiją ir kraujospūdžio sumažėjimą (aprašyta tokia sąveika su atenololiu, propranololiu ir pindololiu). Verapamilio ir beta adrenoreceptorių blokatorių poveikis atrioventrikuliniam laidumui ir sinusiniam mazgui yra adityvus.</w:t>
      </w:r>
    </w:p>
    <w:p w14:paraId="77903BC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352793D" w14:textId="4E52F211" w:rsid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587459">
        <w:rPr>
          <w:rFonts w:ascii="Times New Roman" w:eastAsia="Calibri" w:hAnsi="Times New Roman" w:cs="Times New Roman"/>
          <w:i/>
          <w:lang w:eastAsia="lt-LT"/>
        </w:rPr>
        <w:t xml:space="preserve">Vaistiniai preparatai, kurių vartojant </w:t>
      </w:r>
      <w:r w:rsidR="00B55759">
        <w:rPr>
          <w:rFonts w:ascii="Times New Roman" w:eastAsia="Calibri" w:hAnsi="Times New Roman" w:cs="Times New Roman"/>
          <w:i/>
          <w:lang w:eastAsia="lt-LT"/>
        </w:rPr>
        <w:t>derinyje</w:t>
      </w:r>
      <w:r w:rsidRPr="00587459">
        <w:rPr>
          <w:rFonts w:ascii="Times New Roman" w:eastAsia="Calibri" w:hAnsi="Times New Roman" w:cs="Times New Roman"/>
          <w:i/>
          <w:lang w:eastAsia="lt-LT"/>
        </w:rPr>
        <w:t xml:space="preserve"> su Metazero gali tekti koreguoti dozę</w:t>
      </w:r>
      <w:r w:rsidR="00345FE2">
        <w:rPr>
          <w:rFonts w:ascii="Times New Roman" w:eastAsia="Calibri" w:hAnsi="Times New Roman" w:cs="Times New Roman"/>
          <w:i/>
          <w:lang w:eastAsia="lt-LT"/>
        </w:rPr>
        <w:t>:</w:t>
      </w:r>
    </w:p>
    <w:p w14:paraId="34B3DB10" w14:textId="77777777" w:rsidR="00F632C8" w:rsidRPr="00587459" w:rsidRDefault="00F632C8" w:rsidP="00092EE9">
      <w:pPr>
        <w:widowControl w:val="0"/>
        <w:tabs>
          <w:tab w:val="left" w:pos="567"/>
        </w:tabs>
        <w:spacing w:after="0" w:line="240" w:lineRule="auto"/>
        <w:rPr>
          <w:rFonts w:ascii="Times New Roman" w:eastAsia="Calibri" w:hAnsi="Times New Roman" w:cs="Times New Roman"/>
          <w:i/>
          <w:lang w:eastAsia="lt-LT"/>
        </w:rPr>
      </w:pPr>
    </w:p>
    <w:p w14:paraId="3E0216AA" w14:textId="4558E101"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Amjodaronas</w:t>
      </w:r>
      <w:r w:rsidRPr="00092EE9">
        <w:rPr>
          <w:rFonts w:ascii="Times New Roman" w:eastAsia="Calibri" w:hAnsi="Times New Roman" w:cs="Times New Roman"/>
          <w:lang w:eastAsia="lt-LT"/>
        </w:rPr>
        <w:t xml:space="preserve">. Atvejų pranešimų duomenimis, amjodaroną vartojant </w:t>
      </w:r>
      <w:r w:rsidR="00B55759">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su metoprololiu gali pasireikšti r</w:t>
      </w:r>
      <w:r w:rsidR="00B55759">
        <w:rPr>
          <w:rFonts w:ascii="Times New Roman" w:eastAsia="Calibri" w:hAnsi="Times New Roman" w:cs="Times New Roman"/>
          <w:lang w:eastAsia="lt-LT"/>
        </w:rPr>
        <w:t>yški</w:t>
      </w:r>
      <w:r w:rsidRPr="00092EE9">
        <w:rPr>
          <w:rFonts w:ascii="Times New Roman" w:eastAsia="Calibri" w:hAnsi="Times New Roman" w:cs="Times New Roman"/>
          <w:lang w:eastAsia="lt-LT"/>
        </w:rPr>
        <w:t xml:space="preserve"> sinusinė bradikardija. Amjodarono pusinės eliminacijos laikas yra labai ilgas (maždaug 50 dienų), todėl, baigus jį vartoti, sąveika yra galima dar ilgai.</w:t>
      </w:r>
    </w:p>
    <w:p w14:paraId="712C5B2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DB31BB3" w14:textId="4A0A985A"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 xml:space="preserve">I klasės </w:t>
      </w:r>
      <w:r w:rsidR="00B55759">
        <w:rPr>
          <w:rFonts w:ascii="Times New Roman" w:eastAsia="Calibri" w:hAnsi="Times New Roman" w:cs="Times New Roman"/>
          <w:i/>
          <w:lang w:eastAsia="lt-LT"/>
        </w:rPr>
        <w:t xml:space="preserve">antiaritminiai </w:t>
      </w:r>
      <w:r w:rsidRPr="00092EE9">
        <w:rPr>
          <w:rFonts w:ascii="Times New Roman" w:eastAsia="Calibri" w:hAnsi="Times New Roman" w:cs="Times New Roman"/>
          <w:i/>
          <w:lang w:eastAsia="lt-LT"/>
        </w:rPr>
        <w:t>vaistiniai preparatai</w:t>
      </w:r>
      <w:r w:rsidRPr="00092EE9">
        <w:rPr>
          <w:rFonts w:ascii="Times New Roman" w:eastAsia="Calibri" w:hAnsi="Times New Roman" w:cs="Times New Roman"/>
          <w:lang w:eastAsia="lt-LT"/>
        </w:rPr>
        <w:t xml:space="preserve">. I klasės </w:t>
      </w:r>
      <w:r w:rsidR="00383363">
        <w:rPr>
          <w:rFonts w:ascii="Times New Roman" w:eastAsia="Calibri" w:hAnsi="Times New Roman" w:cs="Times New Roman"/>
          <w:lang w:eastAsia="lt-LT"/>
        </w:rPr>
        <w:t xml:space="preserve">antiaritminių </w:t>
      </w:r>
      <w:r w:rsidRPr="00092EE9">
        <w:rPr>
          <w:rFonts w:ascii="Times New Roman" w:eastAsia="Calibri" w:hAnsi="Times New Roman" w:cs="Times New Roman"/>
          <w:lang w:eastAsia="lt-LT"/>
        </w:rPr>
        <w:t xml:space="preserve">vaistinių preparatų ir beta adrenoreceptorių blokatorių neigiamas inotropinis poveikis yra adityvus, todėl pacientams, kurių kairiojo skilvelio funkcija sutrikusi, gali pasireikšti sunkus nepageidaujamas poveikis hemodinamikai. </w:t>
      </w:r>
      <w:r w:rsidRPr="00092EE9">
        <w:rPr>
          <w:rFonts w:ascii="Times New Roman" w:eastAsia="Calibri" w:hAnsi="Times New Roman" w:cs="Times New Roman"/>
          <w:lang w:eastAsia="lt-LT"/>
        </w:rPr>
        <w:lastRenderedPageBreak/>
        <w:t xml:space="preserve">Be to, šio derinio nerekomenduojama skirti esant sinusinio mazgo silpnumo sindromui </w:t>
      </w:r>
      <w:r w:rsidR="00383363">
        <w:rPr>
          <w:rFonts w:ascii="Times New Roman" w:eastAsia="Calibri" w:hAnsi="Times New Roman" w:cs="Times New Roman"/>
          <w:lang w:eastAsia="lt-LT"/>
        </w:rPr>
        <w:t>i</w:t>
      </w:r>
      <w:r w:rsidRPr="00092EE9">
        <w:rPr>
          <w:rFonts w:ascii="Times New Roman" w:eastAsia="Calibri" w:hAnsi="Times New Roman" w:cs="Times New Roman"/>
          <w:lang w:eastAsia="lt-LT"/>
        </w:rPr>
        <w:t>r atrioventrikulinio laidumo sutrikimui. Geriausiai dokumentuota metoprololio sąveika su dizopiramidu.</w:t>
      </w:r>
    </w:p>
    <w:p w14:paraId="6B3A852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F133549" w14:textId="2E498EAC"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Nesteroidiniai vaist</w:t>
      </w:r>
      <w:r w:rsidR="00383363">
        <w:rPr>
          <w:rFonts w:ascii="Times New Roman" w:eastAsia="Calibri" w:hAnsi="Times New Roman" w:cs="Times New Roman"/>
          <w:i/>
          <w:lang w:eastAsia="lt-LT"/>
        </w:rPr>
        <w:t>iniai</w:t>
      </w:r>
      <w:r w:rsidRPr="00092EE9">
        <w:rPr>
          <w:rFonts w:ascii="Times New Roman" w:eastAsia="Calibri" w:hAnsi="Times New Roman" w:cs="Times New Roman"/>
          <w:i/>
          <w:lang w:eastAsia="lt-LT"/>
        </w:rPr>
        <w:t xml:space="preserve"> </w:t>
      </w:r>
      <w:r w:rsidR="00383363">
        <w:rPr>
          <w:rFonts w:ascii="Times New Roman" w:eastAsia="Calibri" w:hAnsi="Times New Roman" w:cs="Times New Roman"/>
          <w:i/>
          <w:lang w:eastAsia="lt-LT"/>
        </w:rPr>
        <w:t xml:space="preserve">preparatai </w:t>
      </w:r>
      <w:r w:rsidRPr="00092EE9">
        <w:rPr>
          <w:rFonts w:ascii="Times New Roman" w:eastAsia="Calibri" w:hAnsi="Times New Roman" w:cs="Times New Roman"/>
          <w:i/>
          <w:lang w:eastAsia="lt-LT"/>
        </w:rPr>
        <w:t>nuo uždegimo (NVNU)</w:t>
      </w:r>
      <w:r w:rsidRPr="00092EE9">
        <w:rPr>
          <w:rFonts w:ascii="Times New Roman" w:eastAsia="Calibri" w:hAnsi="Times New Roman" w:cs="Times New Roman"/>
          <w:lang w:eastAsia="lt-LT"/>
        </w:rPr>
        <w:t>. Nustatyta, kad nesteroidiniai vaist</w:t>
      </w:r>
      <w:r w:rsidR="00383363">
        <w:rPr>
          <w:rFonts w:ascii="Times New Roman" w:eastAsia="Calibri" w:hAnsi="Times New Roman" w:cs="Times New Roman"/>
          <w:lang w:eastAsia="lt-LT"/>
        </w:rPr>
        <w:t>ini</w:t>
      </w:r>
      <w:r w:rsidRPr="00092EE9">
        <w:rPr>
          <w:rFonts w:ascii="Times New Roman" w:eastAsia="Calibri" w:hAnsi="Times New Roman" w:cs="Times New Roman"/>
          <w:lang w:eastAsia="lt-LT"/>
        </w:rPr>
        <w:t>ai</w:t>
      </w:r>
      <w:r w:rsidR="00383363">
        <w:rPr>
          <w:rFonts w:ascii="Times New Roman" w:eastAsia="Calibri" w:hAnsi="Times New Roman" w:cs="Times New Roman"/>
          <w:lang w:eastAsia="lt-LT"/>
        </w:rPr>
        <w:t xml:space="preserve"> preparatai</w:t>
      </w:r>
      <w:r w:rsidRPr="00092EE9">
        <w:rPr>
          <w:rFonts w:ascii="Times New Roman" w:eastAsia="Calibri" w:hAnsi="Times New Roman" w:cs="Times New Roman"/>
          <w:lang w:eastAsia="lt-LT"/>
        </w:rPr>
        <w:t xml:space="preserve"> nuo uždegimo s</w:t>
      </w:r>
      <w:r w:rsidR="00383363">
        <w:rPr>
          <w:rFonts w:ascii="Times New Roman" w:eastAsia="Calibri" w:hAnsi="Times New Roman" w:cs="Times New Roman"/>
          <w:lang w:eastAsia="lt-LT"/>
        </w:rPr>
        <w:t>lopina</w:t>
      </w:r>
      <w:r w:rsidRPr="00092EE9">
        <w:rPr>
          <w:rFonts w:ascii="Times New Roman" w:eastAsia="Calibri" w:hAnsi="Times New Roman" w:cs="Times New Roman"/>
          <w:lang w:eastAsia="lt-LT"/>
        </w:rPr>
        <w:t xml:space="preserve"> beta adrenoreceptorių blokatorių antihipertenzinį poveikį. Daugiausia tyrimų atlikta su indometacinu. Sulindakas tokios sąveikos </w:t>
      </w:r>
      <w:r w:rsidR="004E73BF">
        <w:rPr>
          <w:rFonts w:ascii="Times New Roman" w:eastAsia="Calibri" w:hAnsi="Times New Roman" w:cs="Times New Roman"/>
          <w:lang w:eastAsia="lt-LT"/>
        </w:rPr>
        <w:t>tikriausiai ne</w:t>
      </w:r>
      <w:r w:rsidRPr="00092EE9">
        <w:rPr>
          <w:rFonts w:ascii="Times New Roman" w:eastAsia="Calibri" w:hAnsi="Times New Roman" w:cs="Times New Roman"/>
          <w:lang w:eastAsia="lt-LT"/>
        </w:rPr>
        <w:t>sukel</w:t>
      </w:r>
      <w:r w:rsidR="004E73BF">
        <w:rPr>
          <w:rFonts w:ascii="Times New Roman" w:eastAsia="Calibri" w:hAnsi="Times New Roman" w:cs="Times New Roman"/>
          <w:lang w:eastAsia="lt-LT"/>
        </w:rPr>
        <w:t>ia</w:t>
      </w:r>
      <w:r w:rsidRPr="00092EE9">
        <w:rPr>
          <w:rFonts w:ascii="Times New Roman" w:eastAsia="Calibri" w:hAnsi="Times New Roman" w:cs="Times New Roman"/>
          <w:lang w:eastAsia="lt-LT"/>
        </w:rPr>
        <w:t>. Tyrimo metu nustatyta nepalanki sąveika su diklofenaku.</w:t>
      </w:r>
    </w:p>
    <w:p w14:paraId="5EEFFEC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80DAFD2" w14:textId="54C3630C" w:rsidR="00092EE9" w:rsidRPr="00092EE9" w:rsidRDefault="004E73BF"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i/>
          <w:lang w:eastAsia="lt-LT"/>
        </w:rPr>
        <w:t>Rusmenės</w:t>
      </w:r>
      <w:r w:rsidR="00092EE9" w:rsidRPr="00092EE9">
        <w:rPr>
          <w:rFonts w:ascii="Times New Roman" w:eastAsia="Calibri" w:hAnsi="Times New Roman" w:cs="Times New Roman"/>
          <w:i/>
          <w:lang w:eastAsia="lt-LT"/>
        </w:rPr>
        <w:t xml:space="preserve"> glikozidai</w:t>
      </w:r>
      <w:r w:rsidR="00092EE9" w:rsidRPr="00092EE9">
        <w:rPr>
          <w:rFonts w:ascii="Times New Roman" w:eastAsia="Calibri" w:hAnsi="Times New Roman" w:cs="Times New Roman"/>
          <w:lang w:eastAsia="lt-LT"/>
        </w:rPr>
        <w:t xml:space="preserve">. </w:t>
      </w:r>
      <w:r>
        <w:rPr>
          <w:rFonts w:ascii="Times New Roman" w:eastAsia="Calibri" w:hAnsi="Times New Roman" w:cs="Times New Roman"/>
          <w:lang w:eastAsia="lt-LT"/>
        </w:rPr>
        <w:t>Derinyje</w:t>
      </w:r>
      <w:r w:rsidR="00092EE9" w:rsidRPr="00092EE9">
        <w:rPr>
          <w:rFonts w:ascii="Times New Roman" w:eastAsia="Calibri" w:hAnsi="Times New Roman" w:cs="Times New Roman"/>
          <w:lang w:eastAsia="lt-LT"/>
        </w:rPr>
        <w:t xml:space="preserve"> su beta adrenoreceptorių blokatoriais vartojami </w:t>
      </w:r>
      <w:r>
        <w:rPr>
          <w:rFonts w:ascii="Times New Roman" w:eastAsia="Calibri" w:hAnsi="Times New Roman" w:cs="Times New Roman"/>
          <w:lang w:eastAsia="lt-LT"/>
        </w:rPr>
        <w:t>rusmenės</w:t>
      </w:r>
      <w:r w:rsidR="00092EE9" w:rsidRPr="00092EE9">
        <w:rPr>
          <w:rFonts w:ascii="Times New Roman" w:eastAsia="Calibri" w:hAnsi="Times New Roman" w:cs="Times New Roman"/>
          <w:lang w:eastAsia="lt-LT"/>
        </w:rPr>
        <w:t xml:space="preserve"> glikozidai gali </w:t>
      </w:r>
      <w:r>
        <w:rPr>
          <w:rFonts w:ascii="Times New Roman" w:eastAsia="Calibri" w:hAnsi="Times New Roman" w:cs="Times New Roman"/>
          <w:lang w:eastAsia="lt-LT"/>
        </w:rPr>
        <w:t>padidinti</w:t>
      </w:r>
      <w:r w:rsidR="00092EE9" w:rsidRPr="00092EE9">
        <w:rPr>
          <w:rFonts w:ascii="Times New Roman" w:eastAsia="Calibri" w:hAnsi="Times New Roman" w:cs="Times New Roman"/>
          <w:lang w:eastAsia="lt-LT"/>
        </w:rPr>
        <w:t xml:space="preserve"> atrioventrikulin</w:t>
      </w:r>
      <w:r>
        <w:rPr>
          <w:rFonts w:ascii="Times New Roman" w:eastAsia="Calibri" w:hAnsi="Times New Roman" w:cs="Times New Roman"/>
          <w:lang w:eastAsia="lt-LT"/>
        </w:rPr>
        <w:t>io</w:t>
      </w:r>
      <w:r w:rsidR="00092EE9" w:rsidRPr="00092EE9">
        <w:rPr>
          <w:rFonts w:ascii="Times New Roman" w:eastAsia="Calibri" w:hAnsi="Times New Roman" w:cs="Times New Roman"/>
          <w:lang w:eastAsia="lt-LT"/>
        </w:rPr>
        <w:t xml:space="preserve"> laidum</w:t>
      </w:r>
      <w:r>
        <w:rPr>
          <w:rFonts w:ascii="Times New Roman" w:eastAsia="Calibri" w:hAnsi="Times New Roman" w:cs="Times New Roman"/>
          <w:lang w:eastAsia="lt-LT"/>
        </w:rPr>
        <w:t>o laiką</w:t>
      </w:r>
      <w:r w:rsidR="00092EE9" w:rsidRPr="00092EE9">
        <w:rPr>
          <w:rFonts w:ascii="Times New Roman" w:eastAsia="Calibri" w:hAnsi="Times New Roman" w:cs="Times New Roman"/>
          <w:lang w:eastAsia="lt-LT"/>
        </w:rPr>
        <w:t xml:space="preserve"> ir sukelti bradikardiją.</w:t>
      </w:r>
    </w:p>
    <w:p w14:paraId="001EE67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C7CB255" w14:textId="28B258C4"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Difenhidraminas</w:t>
      </w:r>
      <w:r w:rsidRPr="00092EE9">
        <w:rPr>
          <w:rFonts w:ascii="Times New Roman" w:eastAsia="Calibri" w:hAnsi="Times New Roman" w:cs="Times New Roman"/>
          <w:lang w:eastAsia="lt-LT"/>
        </w:rPr>
        <w:t xml:space="preserve">. Difenhidraminas 2,5 karto mažina metoprololio </w:t>
      </w:r>
      <w:r w:rsidR="004E73BF">
        <w:rPr>
          <w:rFonts w:ascii="Times New Roman" w:eastAsia="Calibri" w:hAnsi="Times New Roman" w:cs="Times New Roman"/>
          <w:lang w:eastAsia="lt-LT"/>
        </w:rPr>
        <w:t xml:space="preserve">klirensą į </w:t>
      </w:r>
      <w:r w:rsidRPr="00092EE9">
        <w:rPr>
          <w:rFonts w:ascii="Times New Roman" w:eastAsia="Calibri" w:hAnsi="Times New Roman" w:cs="Times New Roman"/>
          <w:lang w:eastAsia="lt-LT"/>
        </w:rPr>
        <w:t xml:space="preserve"> alfa-hidroksimetoprolol</w:t>
      </w:r>
      <w:r w:rsidR="00697EC0">
        <w:rPr>
          <w:rFonts w:ascii="Times New Roman" w:eastAsia="Calibri" w:hAnsi="Times New Roman" w:cs="Times New Roman"/>
          <w:lang w:eastAsia="lt-LT"/>
        </w:rPr>
        <w:t>į</w:t>
      </w:r>
      <w:r w:rsidRPr="00092EE9">
        <w:rPr>
          <w:rFonts w:ascii="Times New Roman" w:eastAsia="Calibri" w:hAnsi="Times New Roman" w:cs="Times New Roman"/>
          <w:lang w:eastAsia="lt-LT"/>
        </w:rPr>
        <w:t xml:space="preserve"> veikiant CYP 2D6 pacientams, kurių organizme hidroksilinimas vyksta greitai. Metoprololio poveikis sustiprėja.</w:t>
      </w:r>
    </w:p>
    <w:p w14:paraId="16D242D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p>
    <w:p w14:paraId="1B5A2F49" w14:textId="7F7F225A"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Diltiazemas</w:t>
      </w:r>
      <w:r w:rsidRPr="00092EE9">
        <w:rPr>
          <w:rFonts w:ascii="Times New Roman" w:eastAsia="Calibri" w:hAnsi="Times New Roman" w:cs="Times New Roman"/>
          <w:lang w:eastAsia="lt-LT"/>
        </w:rPr>
        <w:t>. Atrioventrikulinio mazgo laidumą mažinantis ir sinusinio mazgo veiklą slopinantis diltiazemo ir beta adrenoreceptorių blokatorių poveikis yra adityvus. Atvejo pranešimų duomenimis buvo r</w:t>
      </w:r>
      <w:r w:rsidR="001440E4">
        <w:rPr>
          <w:rFonts w:ascii="Times New Roman" w:eastAsia="Calibri" w:hAnsi="Times New Roman" w:cs="Times New Roman"/>
          <w:lang w:eastAsia="lt-LT"/>
        </w:rPr>
        <w:t>yškios</w:t>
      </w:r>
      <w:r w:rsidRPr="00092EE9">
        <w:rPr>
          <w:rFonts w:ascii="Times New Roman" w:eastAsia="Calibri" w:hAnsi="Times New Roman" w:cs="Times New Roman"/>
          <w:lang w:eastAsia="lt-LT"/>
        </w:rPr>
        <w:t xml:space="preserve"> bradikardijos atvejų beta adrenoreceptorių blokatorių vartojant </w:t>
      </w:r>
      <w:r w:rsidR="001440E4">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su diltiazemu.</w:t>
      </w:r>
    </w:p>
    <w:p w14:paraId="6DD4B17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3A86FE2" w14:textId="4830C5D1"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Epinefrinas</w:t>
      </w:r>
      <w:r w:rsidRPr="00092EE9">
        <w:rPr>
          <w:rFonts w:ascii="Times New Roman" w:eastAsia="Calibri" w:hAnsi="Times New Roman" w:cs="Times New Roman"/>
          <w:lang w:eastAsia="lt-LT"/>
        </w:rPr>
        <w:t>. Aprašyta apie dešimt atvejų, kai pacientams, vartojantiems neselektyvių beta adrenoreceptorių blokatorių (pindololį, propranololį), po epinefrino (adrenalino) su</w:t>
      </w:r>
      <w:r w:rsidR="001440E4">
        <w:rPr>
          <w:rFonts w:ascii="Times New Roman" w:eastAsia="Calibri" w:hAnsi="Times New Roman" w:cs="Times New Roman"/>
          <w:lang w:eastAsia="lt-LT"/>
        </w:rPr>
        <w:t>leidimo</w:t>
      </w:r>
      <w:r w:rsidRPr="00092EE9">
        <w:rPr>
          <w:rFonts w:ascii="Times New Roman" w:eastAsia="Calibri" w:hAnsi="Times New Roman" w:cs="Times New Roman"/>
          <w:lang w:eastAsia="lt-LT"/>
        </w:rPr>
        <w:t xml:space="preserve"> pasireiškė ryški hipertenzija ir bradikardija. Šiuos klinikinio stebėjimo duomenis patvirtino su sveikais savanoriais atlikti tyrimai. Manoma, kad tokių reakcijų taip gali pasireikšti į kraujagyslę su</w:t>
      </w:r>
      <w:r w:rsidR="001440E4">
        <w:rPr>
          <w:rFonts w:ascii="Times New Roman" w:eastAsia="Calibri" w:hAnsi="Times New Roman" w:cs="Times New Roman"/>
          <w:lang w:eastAsia="lt-LT"/>
        </w:rPr>
        <w:t>leidus</w:t>
      </w:r>
      <w:r w:rsidRPr="00092EE9">
        <w:rPr>
          <w:rFonts w:ascii="Times New Roman" w:eastAsia="Calibri" w:hAnsi="Times New Roman" w:cs="Times New Roman"/>
          <w:lang w:eastAsia="lt-LT"/>
        </w:rPr>
        <w:t xml:space="preserve"> </w:t>
      </w:r>
      <w:r w:rsidR="001440E4">
        <w:rPr>
          <w:rFonts w:ascii="Times New Roman" w:eastAsia="Calibri" w:hAnsi="Times New Roman" w:cs="Times New Roman"/>
          <w:lang w:eastAsia="lt-LT"/>
        </w:rPr>
        <w:t>vietin</w:t>
      </w:r>
      <w:r w:rsidRPr="00092EE9">
        <w:rPr>
          <w:rFonts w:ascii="Times New Roman" w:eastAsia="Calibri" w:hAnsi="Times New Roman" w:cs="Times New Roman"/>
          <w:lang w:eastAsia="lt-LT"/>
        </w:rPr>
        <w:t>ių anestetikų tirpalų, kurių sudėtyje yra epinefrino (adrenalino). Vartojant kardioselektyvių beta adrenoreceptorių blokatorių, minėtų reakcijų rizika tikriausiai yra mažesnė.</w:t>
      </w:r>
    </w:p>
    <w:p w14:paraId="3FD8E22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E69D79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Fenilpropanolaminas</w:t>
      </w:r>
      <w:r w:rsidRPr="00092EE9">
        <w:rPr>
          <w:rFonts w:ascii="Times New Roman" w:eastAsia="Calibri" w:hAnsi="Times New Roman" w:cs="Times New Roman"/>
          <w:lang w:eastAsia="lt-LT"/>
        </w:rPr>
        <w:t>. Viena 50 mg fenilpropanolamino (norefedrino) dozė gali padidinti sveikų savanorių diastolinį kraujospūdį iki nenormalaus rodmens. Propranololis paprastai neutralizuoja kraujospūdį didinantį fenilpropanolamino poveikį, tačiau pacientams, fenilpropanolaminą vartojantiems didelėmis dozėmis, beta adrenoreceptorių blokatoriai gali sukelti paradoksinių hipertenzinių reakcijų. Aprašyta keletas atvejų, kai pacientams, vartojantiems tik fenilpropanolaminą, pasireiškė hipertenzinė krizė.</w:t>
      </w:r>
    </w:p>
    <w:p w14:paraId="3D800C9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46F4C13" w14:textId="1221B8A6"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Chinidinas</w:t>
      </w:r>
      <w:r w:rsidRPr="00092EE9">
        <w:rPr>
          <w:rFonts w:ascii="Times New Roman" w:eastAsia="Calibri" w:hAnsi="Times New Roman" w:cs="Times New Roman"/>
          <w:lang w:eastAsia="lt-LT"/>
        </w:rPr>
        <w:t>. Chinidinas slopina metoprololio metabolizmą pacientams, kurių organizme hidroksilinimas vyksta greitai (daugiau kaip 90 % Švedijos populiacijos), todėl reikšmingai padidėja metoprololio k</w:t>
      </w:r>
      <w:r w:rsidR="001440E4">
        <w:rPr>
          <w:rFonts w:ascii="Times New Roman" w:eastAsia="Calibri" w:hAnsi="Times New Roman" w:cs="Times New Roman"/>
          <w:lang w:eastAsia="lt-LT"/>
        </w:rPr>
        <w:t>oncentracija</w:t>
      </w:r>
      <w:r w:rsidRPr="00092EE9">
        <w:rPr>
          <w:rFonts w:ascii="Times New Roman" w:eastAsia="Calibri" w:hAnsi="Times New Roman" w:cs="Times New Roman"/>
          <w:lang w:eastAsia="lt-LT"/>
        </w:rPr>
        <w:t xml:space="preserve"> plazmoje ir sustiprėja beta adrenoreceptorių blokada. Atitinkama sąveika gali pasireikšti vartojant ir kitokių beta adrenoreceptorių blokatorių, kuriuos metabolizuoja šis fermentas (citochromas P450 2D6).</w:t>
      </w:r>
    </w:p>
    <w:p w14:paraId="6CC66B9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31A4EE8" w14:textId="32B563FD"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Klonidinas</w:t>
      </w:r>
      <w:r w:rsidRPr="00092EE9">
        <w:rPr>
          <w:rFonts w:ascii="Times New Roman" w:eastAsia="Calibri" w:hAnsi="Times New Roman" w:cs="Times New Roman"/>
          <w:lang w:eastAsia="lt-LT"/>
        </w:rPr>
        <w:t xml:space="preserve">. Beta adrenoreceptorių blokatoriai gali sustiprinti su klonidino vartojimo nutraukimu susijusią hipertenzinę reakciją. Jei nutraukiamas gydymas </w:t>
      </w:r>
      <w:r w:rsidR="004562BC">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su beta adrenoreceptorių blokatoriumi vartojamu klonidinu, beta adrenoreceptorių blokatoriaus vartojimą reikia nutraukti likus kelioms dienoms iki gydymo klonidinu nutraukimo.</w:t>
      </w:r>
    </w:p>
    <w:p w14:paraId="7351E60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7F2B340" w14:textId="73C9B6C6"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i/>
          <w:lang w:eastAsia="lt-LT"/>
        </w:rPr>
        <w:t>Rifampicinas</w:t>
      </w:r>
      <w:r w:rsidRPr="00092EE9">
        <w:rPr>
          <w:rFonts w:ascii="Times New Roman" w:eastAsia="Calibri" w:hAnsi="Times New Roman" w:cs="Times New Roman"/>
          <w:lang w:eastAsia="lt-LT"/>
        </w:rPr>
        <w:t>. Rifampicinas gali sustiprinti metoprololio metabolizmą ir sumažinti jo k</w:t>
      </w:r>
      <w:r w:rsidR="004562BC">
        <w:rPr>
          <w:rFonts w:ascii="Times New Roman" w:eastAsia="Calibri" w:hAnsi="Times New Roman" w:cs="Times New Roman"/>
          <w:lang w:eastAsia="lt-LT"/>
        </w:rPr>
        <w:t>oncentraciją</w:t>
      </w:r>
      <w:r w:rsidRPr="00092EE9">
        <w:rPr>
          <w:rFonts w:ascii="Times New Roman" w:eastAsia="Calibri" w:hAnsi="Times New Roman" w:cs="Times New Roman"/>
          <w:lang w:eastAsia="lt-LT"/>
        </w:rPr>
        <w:t xml:space="preserve"> plazmoje.</w:t>
      </w:r>
    </w:p>
    <w:p w14:paraId="24D358E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B0711D3" w14:textId="707A2679"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Pacientus, kurie </w:t>
      </w:r>
      <w:r w:rsidR="004562BC">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vartoja kitokių beta adrenoreceptorių blokatorių (akių lašų) arba MAO inhibitorių, reikia atidžiai stebėti. Inhaliuojamieji anestetikai beta adrenoreceptorių blokatoriais gydomiems pacientams gali sustiprinti širdies veiklą slopinantį poveikį. Beta adrenoreceptorių blokatoriais gydomiems pacientams gali reikėti koreguoti geriamųjų vaistinių preparatų nuo diabeto dozę. Gali padidėti </w:t>
      </w:r>
      <w:r w:rsidR="004562BC">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su cimetidinu ar hidralazinu vartojamo metoprololio koncentracija plazmoje.</w:t>
      </w:r>
    </w:p>
    <w:p w14:paraId="3943BF6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71337B2"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4.6</w:t>
      </w:r>
      <w:r w:rsidRPr="00092EE9">
        <w:rPr>
          <w:rFonts w:ascii="Times New Roman" w:eastAsia="Calibri" w:hAnsi="Times New Roman" w:cs="Times New Roman"/>
          <w:b/>
          <w:lang w:eastAsia="lt-LT"/>
        </w:rPr>
        <w:tab/>
        <w:t>Vaisingumas, nėštumo ir žindymo laikotarpis</w:t>
      </w:r>
    </w:p>
    <w:p w14:paraId="374CA0F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1C84D4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092EE9">
        <w:rPr>
          <w:rFonts w:ascii="Times New Roman" w:eastAsia="Calibri" w:hAnsi="Times New Roman" w:cs="Times New Roman"/>
          <w:u w:val="single"/>
          <w:lang w:eastAsia="lt-LT"/>
        </w:rPr>
        <w:lastRenderedPageBreak/>
        <w:t>Nėštumas</w:t>
      </w:r>
    </w:p>
    <w:p w14:paraId="4C4A121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Metazero nėštumo ir žindymo laikotarpiu galima vartoti tik jei būtina. Apskritai beta adrenoreceptorių blokatoriai mažina placentos perfuziją, todėl gali sulėtėti augimas, pasireikšti vaisiaus žūtis, abortas ar ankstyvas gimdymas. Dėl to siūloma tinkamai stebėti metoprololio vartojančios nėščios moters ir jos vaisiaus būklę. Βeta adrenoreceptorių blokatoriai gali sukelti vaisiaus bei naujagimio bradikardiją. Į tai reikia atsižvelgti, jei minėtų vaistinių preparatų vartojama paskutinio nėštumo trimestro ar gimdymo metu.</w:t>
      </w:r>
    </w:p>
    <w:p w14:paraId="50A58A2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Gydymą Metazero reikia laipsniškai nutraukti likus 48</w:t>
      </w:r>
      <w:r w:rsidRPr="00092EE9">
        <w:rPr>
          <w:rFonts w:ascii="Times New Roman" w:eastAsia="Calibri" w:hAnsi="Times New Roman" w:cs="Times New Roman"/>
          <w:lang w:eastAsia="lt-LT"/>
        </w:rPr>
        <w:noBreakHyphen/>
        <w:t>72 valandoms iki numatyto gimdymo laiko. Jeigu to padaryti neįmanoma, naujagimį po gimimo reikia stebėti 48</w:t>
      </w:r>
      <w:r w:rsidRPr="00092EE9">
        <w:rPr>
          <w:rFonts w:ascii="Times New Roman" w:eastAsia="Calibri" w:hAnsi="Times New Roman" w:cs="Times New Roman"/>
          <w:lang w:eastAsia="lt-LT"/>
        </w:rPr>
        <w:noBreakHyphen/>
        <w:t>72 valandas, ar neatsiranda beta adrenoreceptorių blokados požymių ir simptomų (pvz., širdies ir plaučių komplikacijų).</w:t>
      </w:r>
    </w:p>
    <w:p w14:paraId="79B2973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35F318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092EE9">
        <w:rPr>
          <w:rFonts w:ascii="Times New Roman" w:eastAsia="Calibri" w:hAnsi="Times New Roman" w:cs="Times New Roman"/>
          <w:u w:val="single"/>
          <w:lang w:eastAsia="lt-LT"/>
        </w:rPr>
        <w:t>Žindymas</w:t>
      </w:r>
    </w:p>
    <w:p w14:paraId="05FB01B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Metoprololio koncentracija motinos piene būna maždaug tris kartus didesnė nei motinos plazmoje. Vartojant gydomąją vaistinio preparato dozę, tikėtina nepageidaujamų reakcijų rizika žindomam kūdikiui yra maža, vis dėlto žindomus kūdikius reikia atidžiai stebėti, ar neatsiranda beta adrenoreceptorių blokados požymių.</w:t>
      </w:r>
    </w:p>
    <w:p w14:paraId="097CEFB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905287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092EE9">
        <w:rPr>
          <w:rFonts w:ascii="Times New Roman" w:eastAsia="Calibri" w:hAnsi="Times New Roman" w:cs="Times New Roman"/>
          <w:u w:val="single"/>
          <w:lang w:eastAsia="lt-LT"/>
        </w:rPr>
        <w:t>Vaisingumas</w:t>
      </w:r>
    </w:p>
    <w:p w14:paraId="75EDD65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Duomenų apie poveikį vaisingumui nėra.</w:t>
      </w:r>
    </w:p>
    <w:p w14:paraId="4044862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FDC133D"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4.7</w:t>
      </w:r>
      <w:r w:rsidRPr="00092EE9">
        <w:rPr>
          <w:rFonts w:ascii="Times New Roman" w:eastAsia="Calibri" w:hAnsi="Times New Roman" w:cs="Times New Roman"/>
          <w:b/>
          <w:lang w:eastAsia="lt-LT"/>
        </w:rPr>
        <w:tab/>
        <w:t>Poveikis gebėjimui vairuoti ir valdyti mechanizmus</w:t>
      </w:r>
    </w:p>
    <w:p w14:paraId="58DAC90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C5FD2E9" w14:textId="1922D8C9"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Gydymo Metazero metu </w:t>
      </w:r>
      <w:r w:rsidRPr="00092EE9">
        <w:rPr>
          <w:rFonts w:ascii="Times New Roman" w:eastAsia="Calibri" w:hAnsi="Times New Roman" w:cs="Times New Roman"/>
          <w:lang w:eastAsia="lt-LT"/>
        </w:rPr>
        <w:t>gali pasireikšti svaigulys ir nuovargis. Į tai reik</w:t>
      </w:r>
      <w:r w:rsidR="00A40113">
        <w:rPr>
          <w:rFonts w:ascii="Times New Roman" w:eastAsia="Calibri" w:hAnsi="Times New Roman" w:cs="Times New Roman"/>
          <w:lang w:eastAsia="lt-LT"/>
        </w:rPr>
        <w:t>ia</w:t>
      </w:r>
      <w:r w:rsidRPr="00092EE9">
        <w:rPr>
          <w:rFonts w:ascii="Times New Roman" w:eastAsia="Calibri" w:hAnsi="Times New Roman" w:cs="Times New Roman"/>
          <w:lang w:eastAsia="lt-LT"/>
        </w:rPr>
        <w:t xml:space="preserve"> atsižvelgti atliekant veiksmus, kuriems reikia sutelkto dėmesio, pvz., vairuojant ar valdant mechanizmus.</w:t>
      </w:r>
    </w:p>
    <w:p w14:paraId="632B10A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62AD8F9"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4.8</w:t>
      </w:r>
      <w:r w:rsidRPr="00092EE9">
        <w:rPr>
          <w:rFonts w:ascii="Times New Roman" w:eastAsia="Calibri" w:hAnsi="Times New Roman" w:cs="Times New Roman"/>
          <w:b/>
          <w:lang w:eastAsia="lt-LT"/>
        </w:rPr>
        <w:tab/>
        <w:t>Nepageidaujamas poveikis</w:t>
      </w:r>
    </w:p>
    <w:p w14:paraId="34D2771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92E79E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Nepageidaujamų reakcijų pasireiškia maždaug 10% pacientų, paprastai jos priklauso nuo dozės.</w:t>
      </w:r>
    </w:p>
    <w:p w14:paraId="57076BA2" w14:textId="77777777" w:rsid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Išvardytos su metoprololiu susijusios nepageidaujamos reakcijos suskirstytos pagal organų sistemų klases ir dažnį.</w:t>
      </w:r>
    </w:p>
    <w:p w14:paraId="52B90216" w14:textId="77777777" w:rsidR="003277FD" w:rsidRPr="00092EE9" w:rsidRDefault="003277FD" w:rsidP="00092EE9">
      <w:pPr>
        <w:widowControl w:val="0"/>
        <w:tabs>
          <w:tab w:val="left" w:pos="567"/>
        </w:tabs>
        <w:spacing w:after="0" w:line="240" w:lineRule="auto"/>
        <w:rPr>
          <w:rFonts w:ascii="Times New Roman" w:eastAsia="Calibri" w:hAnsi="Times New Roman" w:cs="Times New Roman"/>
          <w:lang w:eastAsia="lt-LT"/>
        </w:rPr>
      </w:pPr>
    </w:p>
    <w:p w14:paraId="1E91F6D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Nepageidaujamo poveikio dažnis apibūdinamas pagal MedDRA klasifikaciją taip:</w:t>
      </w:r>
    </w:p>
    <w:p w14:paraId="60B73859" w14:textId="77777777" w:rsidR="00092EE9" w:rsidRPr="00092EE9" w:rsidRDefault="00092EE9" w:rsidP="00092EE9">
      <w:pPr>
        <w:widowControl w:val="0"/>
        <w:numPr>
          <w:ilvl w:val="0"/>
          <w:numId w:val="36"/>
        </w:numPr>
        <w:spacing w:after="0" w:line="240" w:lineRule="auto"/>
        <w:ind w:left="567" w:hanging="567"/>
        <w:rPr>
          <w:rFonts w:ascii="Times New Roman" w:eastAsia="Calibri" w:hAnsi="Times New Roman" w:cs="Times New Roman"/>
          <w:lang w:eastAsia="lt-LT"/>
        </w:rPr>
      </w:pPr>
      <w:r w:rsidRPr="00092EE9">
        <w:rPr>
          <w:rFonts w:ascii="Times New Roman" w:eastAsia="Times New Roman" w:hAnsi="Times New Roman" w:cs="Times New Roman"/>
          <w:snapToGrid w:val="0"/>
        </w:rPr>
        <w:t>labai dažnas (≥ 1/10);</w:t>
      </w:r>
    </w:p>
    <w:p w14:paraId="6FF9888B" w14:textId="77777777" w:rsidR="00092EE9" w:rsidRPr="00092EE9" w:rsidRDefault="00092EE9" w:rsidP="00092EE9">
      <w:pPr>
        <w:widowControl w:val="0"/>
        <w:numPr>
          <w:ilvl w:val="0"/>
          <w:numId w:val="36"/>
        </w:numPr>
        <w:spacing w:after="0" w:line="240" w:lineRule="auto"/>
        <w:ind w:left="567" w:hanging="567"/>
        <w:rPr>
          <w:rFonts w:ascii="Times New Roman" w:eastAsia="Calibri" w:hAnsi="Times New Roman" w:cs="Times New Roman"/>
          <w:lang w:eastAsia="lt-LT"/>
        </w:rPr>
      </w:pPr>
      <w:r w:rsidRPr="00092EE9">
        <w:rPr>
          <w:rFonts w:ascii="Times New Roman" w:eastAsia="Times New Roman" w:hAnsi="Times New Roman" w:cs="Times New Roman"/>
          <w:snapToGrid w:val="0"/>
        </w:rPr>
        <w:t>dažnas (nuo ≥ 1/100 iki &lt; 1/10);</w:t>
      </w:r>
    </w:p>
    <w:p w14:paraId="52F83102" w14:textId="77777777" w:rsidR="00092EE9" w:rsidRPr="00092EE9" w:rsidRDefault="00092EE9" w:rsidP="00092EE9">
      <w:pPr>
        <w:widowControl w:val="0"/>
        <w:numPr>
          <w:ilvl w:val="0"/>
          <w:numId w:val="36"/>
        </w:numPr>
        <w:spacing w:after="0" w:line="240" w:lineRule="auto"/>
        <w:ind w:left="567" w:hanging="567"/>
        <w:rPr>
          <w:rFonts w:ascii="Times New Roman" w:eastAsia="Calibri" w:hAnsi="Times New Roman" w:cs="Times New Roman"/>
          <w:lang w:eastAsia="lt-LT"/>
        </w:rPr>
      </w:pPr>
      <w:r w:rsidRPr="00092EE9">
        <w:rPr>
          <w:rFonts w:ascii="Times New Roman" w:eastAsia="Times New Roman" w:hAnsi="Times New Roman" w:cs="Times New Roman"/>
          <w:snapToGrid w:val="0"/>
        </w:rPr>
        <w:t>nedažnas (nuo ≥ 1/1 000 iki &lt; 1/100);</w:t>
      </w:r>
    </w:p>
    <w:p w14:paraId="167D04F4" w14:textId="77777777" w:rsidR="00092EE9" w:rsidRPr="00092EE9" w:rsidRDefault="00092EE9" w:rsidP="00092EE9">
      <w:pPr>
        <w:widowControl w:val="0"/>
        <w:numPr>
          <w:ilvl w:val="0"/>
          <w:numId w:val="36"/>
        </w:numPr>
        <w:spacing w:after="0" w:line="240" w:lineRule="auto"/>
        <w:ind w:left="567" w:hanging="567"/>
        <w:rPr>
          <w:rFonts w:ascii="Times New Roman" w:eastAsia="Calibri" w:hAnsi="Times New Roman" w:cs="Times New Roman"/>
          <w:lang w:eastAsia="lt-LT"/>
        </w:rPr>
      </w:pPr>
      <w:r w:rsidRPr="00092EE9">
        <w:rPr>
          <w:rFonts w:ascii="Times New Roman" w:eastAsia="Times New Roman" w:hAnsi="Times New Roman" w:cs="Times New Roman"/>
          <w:snapToGrid w:val="0"/>
        </w:rPr>
        <w:t>retas (nuo ≥ 1/10 000 iki &lt; 1/1000);</w:t>
      </w:r>
    </w:p>
    <w:p w14:paraId="5533B558" w14:textId="77777777" w:rsidR="00092EE9" w:rsidRPr="00092EE9" w:rsidRDefault="00092EE9" w:rsidP="00092EE9">
      <w:pPr>
        <w:widowControl w:val="0"/>
        <w:numPr>
          <w:ilvl w:val="0"/>
          <w:numId w:val="36"/>
        </w:numPr>
        <w:spacing w:after="0" w:line="240" w:lineRule="auto"/>
        <w:ind w:left="567" w:hanging="567"/>
        <w:rPr>
          <w:rFonts w:ascii="Times New Roman" w:eastAsia="Calibri" w:hAnsi="Times New Roman" w:cs="Times New Roman"/>
          <w:lang w:eastAsia="lt-LT"/>
        </w:rPr>
      </w:pPr>
      <w:r w:rsidRPr="00092EE9">
        <w:rPr>
          <w:rFonts w:ascii="Times New Roman" w:eastAsia="Times New Roman" w:hAnsi="Times New Roman" w:cs="Times New Roman"/>
          <w:snapToGrid w:val="0"/>
        </w:rPr>
        <w:t>labai retas (&lt; 1/10 000);</w:t>
      </w:r>
    </w:p>
    <w:p w14:paraId="3BC0CD5B" w14:textId="77777777" w:rsidR="00092EE9" w:rsidRPr="00092EE9" w:rsidRDefault="00092EE9" w:rsidP="00092EE9">
      <w:pPr>
        <w:widowControl w:val="0"/>
        <w:numPr>
          <w:ilvl w:val="0"/>
          <w:numId w:val="36"/>
        </w:numPr>
        <w:spacing w:after="0" w:line="240" w:lineRule="auto"/>
        <w:ind w:left="567" w:hanging="567"/>
        <w:rPr>
          <w:rFonts w:ascii="Times New Roman" w:eastAsia="Calibri" w:hAnsi="Times New Roman" w:cs="Times New Roman"/>
          <w:lang w:eastAsia="lt-LT"/>
        </w:rPr>
      </w:pPr>
      <w:r w:rsidRPr="00092EE9">
        <w:rPr>
          <w:rFonts w:ascii="Times New Roman" w:eastAsia="Times New Roman" w:hAnsi="Times New Roman" w:cs="Times New Roman"/>
          <w:snapToGrid w:val="0"/>
        </w:rPr>
        <w:t>nežinomas (negali būti apskaičiuotas pagal turimus duomenis)</w:t>
      </w:r>
      <w:r w:rsidRPr="00092EE9">
        <w:rPr>
          <w:rFonts w:ascii="Times New Roman" w:eastAsia="Calibri" w:hAnsi="Times New Roman" w:cs="Times New Roman"/>
          <w:lang w:eastAsia="lt-LT"/>
        </w:rPr>
        <w:t>.</w:t>
      </w:r>
    </w:p>
    <w:p w14:paraId="6E92F47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bl>
      <w:tblPr>
        <w:tblW w:w="504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95"/>
        <w:gridCol w:w="1294"/>
        <w:gridCol w:w="1294"/>
        <w:gridCol w:w="1294"/>
        <w:gridCol w:w="1294"/>
        <w:gridCol w:w="1409"/>
        <w:gridCol w:w="1255"/>
      </w:tblGrid>
      <w:tr w:rsidR="00092EE9" w:rsidRPr="00092EE9" w14:paraId="0858DACF" w14:textId="77777777" w:rsidTr="003277FD">
        <w:trPr>
          <w:tblHeader/>
          <w:jc w:val="center"/>
        </w:trPr>
        <w:tc>
          <w:tcPr>
            <w:tcW w:w="708" w:type="pct"/>
            <w:tcMar>
              <w:top w:w="0" w:type="dxa"/>
              <w:left w:w="28" w:type="dxa"/>
              <w:bottom w:w="0" w:type="dxa"/>
              <w:right w:w="28" w:type="dxa"/>
            </w:tcMar>
          </w:tcPr>
          <w:p w14:paraId="16B9ACB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6C22909C" w14:textId="68E34EFD"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Labai dažn</w:t>
            </w:r>
            <w:r w:rsidR="00D27558">
              <w:rPr>
                <w:rFonts w:ascii="Times New Roman" w:eastAsia="Calibri" w:hAnsi="Times New Roman" w:cs="Times New Roman"/>
                <w:lang w:eastAsia="lt-LT"/>
              </w:rPr>
              <w:t>as</w:t>
            </w:r>
          </w:p>
        </w:tc>
        <w:tc>
          <w:tcPr>
            <w:tcW w:w="708" w:type="pct"/>
            <w:tcMar>
              <w:top w:w="0" w:type="dxa"/>
              <w:left w:w="28" w:type="dxa"/>
              <w:bottom w:w="0" w:type="dxa"/>
              <w:right w:w="28" w:type="dxa"/>
            </w:tcMar>
          </w:tcPr>
          <w:p w14:paraId="0512A51D" w14:textId="735A340C"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Dažn</w:t>
            </w:r>
            <w:r w:rsidR="00D27558">
              <w:rPr>
                <w:rFonts w:ascii="Times New Roman" w:eastAsia="Calibri" w:hAnsi="Times New Roman" w:cs="Times New Roman"/>
                <w:lang w:eastAsia="lt-LT"/>
              </w:rPr>
              <w:t>as</w:t>
            </w:r>
          </w:p>
        </w:tc>
        <w:tc>
          <w:tcPr>
            <w:tcW w:w="708" w:type="pct"/>
            <w:tcMar>
              <w:top w:w="0" w:type="dxa"/>
              <w:left w:w="28" w:type="dxa"/>
              <w:bottom w:w="0" w:type="dxa"/>
              <w:right w:w="28" w:type="dxa"/>
            </w:tcMar>
          </w:tcPr>
          <w:p w14:paraId="37550780" w14:textId="668B9F0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Nedažn</w:t>
            </w:r>
            <w:r w:rsidR="00D27558">
              <w:rPr>
                <w:rFonts w:ascii="Times New Roman" w:eastAsia="Calibri" w:hAnsi="Times New Roman" w:cs="Times New Roman"/>
                <w:lang w:eastAsia="lt-LT"/>
              </w:rPr>
              <w:t>as</w:t>
            </w:r>
          </w:p>
        </w:tc>
        <w:tc>
          <w:tcPr>
            <w:tcW w:w="708" w:type="pct"/>
            <w:tcMar>
              <w:top w:w="0" w:type="dxa"/>
              <w:left w:w="28" w:type="dxa"/>
              <w:bottom w:w="0" w:type="dxa"/>
              <w:right w:w="28" w:type="dxa"/>
            </w:tcMar>
          </w:tcPr>
          <w:p w14:paraId="540D9BA8" w14:textId="1560B453"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Ret</w:t>
            </w:r>
            <w:r w:rsidR="00D27558">
              <w:rPr>
                <w:rFonts w:ascii="Times New Roman" w:eastAsia="Calibri" w:hAnsi="Times New Roman" w:cs="Times New Roman"/>
                <w:lang w:eastAsia="lt-LT"/>
              </w:rPr>
              <w:t>as</w:t>
            </w:r>
          </w:p>
        </w:tc>
        <w:tc>
          <w:tcPr>
            <w:tcW w:w="771" w:type="pct"/>
            <w:tcMar>
              <w:top w:w="0" w:type="dxa"/>
              <w:left w:w="28" w:type="dxa"/>
              <w:bottom w:w="0" w:type="dxa"/>
              <w:right w:w="28" w:type="dxa"/>
            </w:tcMar>
          </w:tcPr>
          <w:p w14:paraId="291953ED" w14:textId="39F29364"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Labai ret</w:t>
            </w:r>
            <w:r w:rsidR="00D27558">
              <w:rPr>
                <w:rFonts w:ascii="Times New Roman" w:eastAsia="Calibri" w:hAnsi="Times New Roman" w:cs="Times New Roman"/>
                <w:lang w:eastAsia="lt-LT"/>
              </w:rPr>
              <w:t>as</w:t>
            </w:r>
          </w:p>
        </w:tc>
        <w:tc>
          <w:tcPr>
            <w:tcW w:w="687" w:type="pct"/>
          </w:tcPr>
          <w:p w14:paraId="4BB5610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Dažnis nežinomas</w:t>
            </w:r>
          </w:p>
        </w:tc>
      </w:tr>
      <w:tr w:rsidR="00092EE9" w:rsidRPr="00092EE9" w14:paraId="2EBB2625" w14:textId="77777777" w:rsidTr="003277FD">
        <w:trPr>
          <w:jc w:val="center"/>
        </w:trPr>
        <w:tc>
          <w:tcPr>
            <w:tcW w:w="708" w:type="pct"/>
            <w:tcMar>
              <w:top w:w="0" w:type="dxa"/>
              <w:left w:w="28" w:type="dxa"/>
              <w:bottom w:w="0" w:type="dxa"/>
              <w:right w:w="28" w:type="dxa"/>
            </w:tcMar>
          </w:tcPr>
          <w:p w14:paraId="53CEFBA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Kraujo ir limfinės sistemos sutrikimai</w:t>
            </w:r>
          </w:p>
        </w:tc>
        <w:tc>
          <w:tcPr>
            <w:tcW w:w="708" w:type="pct"/>
            <w:tcMar>
              <w:top w:w="0" w:type="dxa"/>
              <w:left w:w="28" w:type="dxa"/>
              <w:bottom w:w="0" w:type="dxa"/>
              <w:right w:w="28" w:type="dxa"/>
            </w:tcMar>
          </w:tcPr>
          <w:p w14:paraId="469A432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270F6CE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15D1170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116C79B4" w14:textId="6660015C" w:rsidR="00092EE9" w:rsidRPr="00092EE9" w:rsidRDefault="00D27558"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Trombocitopenija</w:t>
            </w:r>
          </w:p>
        </w:tc>
        <w:tc>
          <w:tcPr>
            <w:tcW w:w="771" w:type="pct"/>
            <w:tcMar>
              <w:top w:w="0" w:type="dxa"/>
              <w:left w:w="28" w:type="dxa"/>
              <w:bottom w:w="0" w:type="dxa"/>
              <w:right w:w="28" w:type="dxa"/>
            </w:tcMar>
          </w:tcPr>
          <w:p w14:paraId="098596EE" w14:textId="2A0D48DC"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64FBE63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r>
      <w:tr w:rsidR="00092EE9" w:rsidRPr="00092EE9" w14:paraId="6C2C79EC" w14:textId="77777777" w:rsidTr="003277FD">
        <w:trPr>
          <w:jc w:val="center"/>
        </w:trPr>
        <w:tc>
          <w:tcPr>
            <w:tcW w:w="708" w:type="pct"/>
            <w:tcBorders>
              <w:bottom w:val="nil"/>
            </w:tcBorders>
            <w:tcMar>
              <w:top w:w="0" w:type="dxa"/>
              <w:left w:w="28" w:type="dxa"/>
              <w:bottom w:w="0" w:type="dxa"/>
              <w:right w:w="28" w:type="dxa"/>
            </w:tcMar>
          </w:tcPr>
          <w:p w14:paraId="5CB3175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Psichikos sutrikimai</w:t>
            </w:r>
          </w:p>
        </w:tc>
        <w:tc>
          <w:tcPr>
            <w:tcW w:w="708" w:type="pct"/>
            <w:tcBorders>
              <w:bottom w:val="nil"/>
            </w:tcBorders>
            <w:tcMar>
              <w:top w:w="0" w:type="dxa"/>
              <w:left w:w="28" w:type="dxa"/>
              <w:bottom w:w="0" w:type="dxa"/>
              <w:right w:w="28" w:type="dxa"/>
            </w:tcMar>
          </w:tcPr>
          <w:p w14:paraId="5D92F31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Borders>
              <w:bottom w:val="nil"/>
            </w:tcBorders>
            <w:tcMar>
              <w:top w:w="0" w:type="dxa"/>
              <w:left w:w="28" w:type="dxa"/>
              <w:bottom w:w="0" w:type="dxa"/>
              <w:right w:w="28" w:type="dxa"/>
            </w:tcMar>
          </w:tcPr>
          <w:p w14:paraId="6983AF2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Borders>
              <w:bottom w:val="nil"/>
            </w:tcBorders>
            <w:tcMar>
              <w:top w:w="0" w:type="dxa"/>
              <w:left w:w="28" w:type="dxa"/>
              <w:bottom w:w="0" w:type="dxa"/>
              <w:right w:w="28" w:type="dxa"/>
            </w:tcMar>
          </w:tcPr>
          <w:p w14:paraId="7BE4A05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Depresija, košmariški sapnai, miego sutrikimas </w:t>
            </w:r>
          </w:p>
        </w:tc>
        <w:tc>
          <w:tcPr>
            <w:tcW w:w="708" w:type="pct"/>
            <w:tcBorders>
              <w:bottom w:val="nil"/>
            </w:tcBorders>
            <w:tcMar>
              <w:top w:w="0" w:type="dxa"/>
              <w:left w:w="28" w:type="dxa"/>
              <w:bottom w:w="0" w:type="dxa"/>
              <w:right w:w="28" w:type="dxa"/>
            </w:tcMar>
          </w:tcPr>
          <w:p w14:paraId="0CE957D9" w14:textId="7723B0F0" w:rsidR="00092EE9" w:rsidRPr="00092EE9" w:rsidRDefault="00D27558" w:rsidP="00092EE9">
            <w:pPr>
              <w:widowControl w:val="0"/>
              <w:tabs>
                <w:tab w:val="left" w:pos="567"/>
              </w:tabs>
              <w:spacing w:after="0" w:line="240" w:lineRule="auto"/>
              <w:rPr>
                <w:rFonts w:ascii="Times New Roman" w:eastAsia="Calibri" w:hAnsi="Times New Roman" w:cs="Times New Roman"/>
                <w:lang w:eastAsia="lt-LT"/>
              </w:rPr>
            </w:pPr>
            <w:r w:rsidRPr="00D27558">
              <w:rPr>
                <w:rFonts w:ascii="Times New Roman" w:eastAsia="Calibri" w:hAnsi="Times New Roman" w:cs="Times New Roman"/>
                <w:lang w:eastAsia="lt-LT"/>
              </w:rPr>
              <w:t>Atminties sutrikimas, sumišimas, haliucinacijos, nervingumas, nerimas</w:t>
            </w:r>
          </w:p>
        </w:tc>
        <w:tc>
          <w:tcPr>
            <w:tcW w:w="771" w:type="pct"/>
            <w:tcBorders>
              <w:bottom w:val="nil"/>
            </w:tcBorders>
            <w:tcMar>
              <w:top w:w="0" w:type="dxa"/>
              <w:left w:w="28" w:type="dxa"/>
              <w:bottom w:w="0" w:type="dxa"/>
              <w:right w:w="28" w:type="dxa"/>
            </w:tcMar>
          </w:tcPr>
          <w:p w14:paraId="6EDBD2B5" w14:textId="4D5FD994"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Borders>
              <w:bottom w:val="nil"/>
            </w:tcBorders>
          </w:tcPr>
          <w:p w14:paraId="022F5069" w14:textId="2113EF4C" w:rsidR="00092EE9" w:rsidRPr="00092EE9" w:rsidRDefault="00D27558"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Sutrikęs g</w:t>
            </w:r>
            <w:r w:rsidR="00092EE9" w:rsidRPr="00092EE9">
              <w:rPr>
                <w:rFonts w:ascii="Times New Roman" w:eastAsia="Calibri" w:hAnsi="Times New Roman" w:cs="Times New Roman"/>
                <w:lang w:eastAsia="lt-LT"/>
              </w:rPr>
              <w:t>ebėjim</w:t>
            </w:r>
            <w:r>
              <w:rPr>
                <w:rFonts w:ascii="Times New Roman" w:eastAsia="Calibri" w:hAnsi="Times New Roman" w:cs="Times New Roman"/>
                <w:lang w:eastAsia="lt-LT"/>
              </w:rPr>
              <w:t>as</w:t>
            </w:r>
            <w:r w:rsidR="00092EE9" w:rsidRPr="00092EE9">
              <w:rPr>
                <w:rFonts w:ascii="Times New Roman" w:eastAsia="Calibri" w:hAnsi="Times New Roman" w:cs="Times New Roman"/>
                <w:lang w:eastAsia="lt-LT"/>
              </w:rPr>
              <w:t xml:space="preserve"> susikaupti </w:t>
            </w:r>
          </w:p>
        </w:tc>
      </w:tr>
      <w:tr w:rsidR="00092EE9" w:rsidRPr="00092EE9" w14:paraId="1BF0EF66" w14:textId="77777777" w:rsidTr="003277FD">
        <w:trPr>
          <w:jc w:val="center"/>
        </w:trPr>
        <w:tc>
          <w:tcPr>
            <w:tcW w:w="708" w:type="pct"/>
            <w:tcMar>
              <w:top w:w="0" w:type="dxa"/>
              <w:left w:w="28" w:type="dxa"/>
              <w:bottom w:w="0" w:type="dxa"/>
              <w:right w:w="28" w:type="dxa"/>
            </w:tcMar>
          </w:tcPr>
          <w:p w14:paraId="014E524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Nervų sistemos sutrikimai</w:t>
            </w:r>
          </w:p>
        </w:tc>
        <w:tc>
          <w:tcPr>
            <w:tcW w:w="708" w:type="pct"/>
            <w:tcMar>
              <w:top w:w="0" w:type="dxa"/>
              <w:left w:w="28" w:type="dxa"/>
              <w:bottom w:w="0" w:type="dxa"/>
              <w:right w:w="28" w:type="dxa"/>
            </w:tcMar>
          </w:tcPr>
          <w:p w14:paraId="34B6CB1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Nuovargis</w:t>
            </w:r>
          </w:p>
        </w:tc>
        <w:tc>
          <w:tcPr>
            <w:tcW w:w="708" w:type="pct"/>
            <w:tcMar>
              <w:top w:w="0" w:type="dxa"/>
              <w:left w:w="28" w:type="dxa"/>
              <w:bottom w:w="0" w:type="dxa"/>
              <w:right w:w="28" w:type="dxa"/>
            </w:tcMar>
          </w:tcPr>
          <w:p w14:paraId="639A7A7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Svaigulys, galvos skausmas</w:t>
            </w:r>
          </w:p>
          <w:p w14:paraId="3858FA4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4886BCF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Parestezija</w:t>
            </w:r>
          </w:p>
        </w:tc>
        <w:tc>
          <w:tcPr>
            <w:tcW w:w="708" w:type="pct"/>
            <w:tcMar>
              <w:top w:w="0" w:type="dxa"/>
              <w:left w:w="28" w:type="dxa"/>
              <w:bottom w:w="0" w:type="dxa"/>
              <w:right w:w="28" w:type="dxa"/>
            </w:tcMar>
          </w:tcPr>
          <w:p w14:paraId="740BAED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Skonio pojūčio sutrikimas</w:t>
            </w:r>
          </w:p>
        </w:tc>
        <w:tc>
          <w:tcPr>
            <w:tcW w:w="771" w:type="pct"/>
            <w:tcMar>
              <w:top w:w="0" w:type="dxa"/>
              <w:left w:w="28" w:type="dxa"/>
              <w:bottom w:w="0" w:type="dxa"/>
              <w:right w:w="28" w:type="dxa"/>
            </w:tcMar>
          </w:tcPr>
          <w:p w14:paraId="7F3F2B8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3576719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Mėšlungis</w:t>
            </w:r>
          </w:p>
        </w:tc>
      </w:tr>
      <w:tr w:rsidR="00092EE9" w:rsidRPr="00092EE9" w14:paraId="63EAA390" w14:textId="77777777" w:rsidTr="003277FD">
        <w:trPr>
          <w:jc w:val="center"/>
        </w:trPr>
        <w:tc>
          <w:tcPr>
            <w:tcW w:w="708" w:type="pct"/>
            <w:tcMar>
              <w:top w:w="0" w:type="dxa"/>
              <w:left w:w="28" w:type="dxa"/>
              <w:bottom w:w="0" w:type="dxa"/>
              <w:right w:w="28" w:type="dxa"/>
            </w:tcMar>
          </w:tcPr>
          <w:p w14:paraId="051CD65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lastRenderedPageBreak/>
              <w:t>Akių sutrikimai</w:t>
            </w:r>
          </w:p>
        </w:tc>
        <w:tc>
          <w:tcPr>
            <w:tcW w:w="708" w:type="pct"/>
            <w:tcMar>
              <w:top w:w="0" w:type="dxa"/>
              <w:left w:w="28" w:type="dxa"/>
              <w:bottom w:w="0" w:type="dxa"/>
              <w:right w:w="28" w:type="dxa"/>
            </w:tcMar>
          </w:tcPr>
          <w:p w14:paraId="3E57FA4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502A8AB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0B180BB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3486034F" w14:textId="092699B6"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Regėjimo sutrikimai, akių sausumas </w:t>
            </w:r>
            <w:r w:rsidR="00207500">
              <w:rPr>
                <w:rFonts w:ascii="Times New Roman" w:eastAsia="Calibri" w:hAnsi="Times New Roman" w:cs="Times New Roman"/>
                <w:lang w:eastAsia="lt-LT"/>
              </w:rPr>
              <w:t>ir/</w:t>
            </w:r>
            <w:r w:rsidRPr="00092EE9">
              <w:rPr>
                <w:rFonts w:ascii="Times New Roman" w:eastAsia="Calibri" w:hAnsi="Times New Roman" w:cs="Times New Roman"/>
                <w:lang w:eastAsia="lt-LT"/>
              </w:rPr>
              <w:t>ar dirginimas</w:t>
            </w:r>
          </w:p>
        </w:tc>
        <w:tc>
          <w:tcPr>
            <w:tcW w:w="771" w:type="pct"/>
            <w:tcMar>
              <w:top w:w="0" w:type="dxa"/>
              <w:left w:w="28" w:type="dxa"/>
              <w:bottom w:w="0" w:type="dxa"/>
              <w:right w:w="28" w:type="dxa"/>
            </w:tcMar>
          </w:tcPr>
          <w:p w14:paraId="1439BE6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064A1A9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Į konjunkty-vitą panašūs simptomai</w:t>
            </w:r>
          </w:p>
        </w:tc>
      </w:tr>
      <w:tr w:rsidR="00092EE9" w:rsidRPr="00092EE9" w14:paraId="7238958F" w14:textId="77777777" w:rsidTr="003277FD">
        <w:trPr>
          <w:jc w:val="center"/>
        </w:trPr>
        <w:tc>
          <w:tcPr>
            <w:tcW w:w="708" w:type="pct"/>
            <w:tcMar>
              <w:top w:w="0" w:type="dxa"/>
              <w:left w:w="28" w:type="dxa"/>
              <w:bottom w:w="0" w:type="dxa"/>
              <w:right w:w="28" w:type="dxa"/>
            </w:tcMar>
          </w:tcPr>
          <w:p w14:paraId="3B91B88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Ausų ir labirintų sutrikimai</w:t>
            </w:r>
          </w:p>
        </w:tc>
        <w:tc>
          <w:tcPr>
            <w:tcW w:w="708" w:type="pct"/>
            <w:tcMar>
              <w:top w:w="0" w:type="dxa"/>
              <w:left w:w="28" w:type="dxa"/>
              <w:bottom w:w="0" w:type="dxa"/>
              <w:right w:w="28" w:type="dxa"/>
            </w:tcMar>
          </w:tcPr>
          <w:p w14:paraId="6062195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2E73252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126611E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70C8B91B" w14:textId="72920FB3" w:rsidR="00092EE9" w:rsidRPr="00092EE9" w:rsidRDefault="00207500" w:rsidP="00092EE9">
            <w:pPr>
              <w:widowControl w:val="0"/>
              <w:tabs>
                <w:tab w:val="left" w:pos="567"/>
              </w:tabs>
              <w:spacing w:after="0" w:line="240" w:lineRule="auto"/>
              <w:rPr>
                <w:rFonts w:ascii="Times New Roman" w:eastAsia="Calibri" w:hAnsi="Times New Roman" w:cs="Times New Roman"/>
                <w:lang w:eastAsia="lt-LT"/>
              </w:rPr>
            </w:pPr>
            <w:r w:rsidRPr="00207500">
              <w:rPr>
                <w:rFonts w:ascii="Times New Roman" w:eastAsia="Calibri" w:hAnsi="Times New Roman" w:cs="Times New Roman"/>
                <w:lang w:eastAsia="lt-LT"/>
              </w:rPr>
              <w:t>Ūžesys (</w:t>
            </w:r>
            <w:r w:rsidRPr="00587459">
              <w:rPr>
                <w:rFonts w:ascii="Times New Roman" w:eastAsia="Calibri" w:hAnsi="Times New Roman" w:cs="Times New Roman"/>
                <w:i/>
                <w:lang w:eastAsia="lt-LT"/>
              </w:rPr>
              <w:t>tinnitus</w:t>
            </w:r>
            <w:r w:rsidRPr="00207500">
              <w:rPr>
                <w:rFonts w:ascii="Times New Roman" w:eastAsia="Calibri" w:hAnsi="Times New Roman" w:cs="Times New Roman"/>
                <w:lang w:eastAsia="lt-LT"/>
              </w:rPr>
              <w:t>)</w:t>
            </w:r>
          </w:p>
        </w:tc>
        <w:tc>
          <w:tcPr>
            <w:tcW w:w="771" w:type="pct"/>
            <w:tcMar>
              <w:top w:w="0" w:type="dxa"/>
              <w:left w:w="28" w:type="dxa"/>
              <w:bottom w:w="0" w:type="dxa"/>
              <w:right w:w="28" w:type="dxa"/>
            </w:tcMar>
          </w:tcPr>
          <w:p w14:paraId="5F722EE0" w14:textId="60D5DD21"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3A7D412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r>
      <w:tr w:rsidR="00092EE9" w:rsidRPr="00092EE9" w14:paraId="0DCA7A1F" w14:textId="77777777" w:rsidTr="003277FD">
        <w:trPr>
          <w:jc w:val="center"/>
        </w:trPr>
        <w:tc>
          <w:tcPr>
            <w:tcW w:w="708" w:type="pct"/>
            <w:tcMar>
              <w:top w:w="0" w:type="dxa"/>
              <w:left w:w="28" w:type="dxa"/>
              <w:bottom w:w="0" w:type="dxa"/>
              <w:right w:w="28" w:type="dxa"/>
            </w:tcMar>
          </w:tcPr>
          <w:p w14:paraId="7FCE717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Širdies sutrikimai</w:t>
            </w:r>
          </w:p>
        </w:tc>
        <w:tc>
          <w:tcPr>
            <w:tcW w:w="708" w:type="pct"/>
            <w:tcMar>
              <w:top w:w="0" w:type="dxa"/>
              <w:left w:w="28" w:type="dxa"/>
              <w:bottom w:w="0" w:type="dxa"/>
              <w:right w:w="28" w:type="dxa"/>
            </w:tcMar>
          </w:tcPr>
          <w:p w14:paraId="2DE4502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2AE2D0BD" w14:textId="07912C35"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Periferinis galūnių šalimas, bradikardija, </w:t>
            </w:r>
            <w:r w:rsidR="00207500">
              <w:rPr>
                <w:rFonts w:ascii="Times New Roman" w:eastAsia="Calibri" w:hAnsi="Times New Roman" w:cs="Times New Roman"/>
                <w:lang w:eastAsia="lt-LT"/>
              </w:rPr>
              <w:t>širdies plakimai, perplakimai (</w:t>
            </w:r>
            <w:r w:rsidRPr="00092EE9">
              <w:rPr>
                <w:rFonts w:ascii="Times New Roman" w:eastAsia="Calibri" w:hAnsi="Times New Roman" w:cs="Times New Roman"/>
                <w:lang w:eastAsia="lt-LT"/>
              </w:rPr>
              <w:t>palpitacij</w:t>
            </w:r>
            <w:r w:rsidR="00207500">
              <w:rPr>
                <w:rFonts w:ascii="Times New Roman" w:eastAsia="Calibri" w:hAnsi="Times New Roman" w:cs="Times New Roman"/>
                <w:lang w:eastAsia="lt-LT"/>
              </w:rPr>
              <w:t>os)</w:t>
            </w:r>
          </w:p>
        </w:tc>
        <w:tc>
          <w:tcPr>
            <w:tcW w:w="708" w:type="pct"/>
            <w:tcMar>
              <w:top w:w="0" w:type="dxa"/>
              <w:left w:w="28" w:type="dxa"/>
              <w:bottom w:w="0" w:type="dxa"/>
              <w:right w:w="28" w:type="dxa"/>
            </w:tcMar>
          </w:tcPr>
          <w:p w14:paraId="5A6EB8D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Laikinas širdies nepakankamumo paūmėjimas, kardiogeninis šokas ūminio miokardo infarkto ištiktiems pacientams</w:t>
            </w:r>
          </w:p>
        </w:tc>
        <w:tc>
          <w:tcPr>
            <w:tcW w:w="708" w:type="pct"/>
            <w:tcMar>
              <w:top w:w="0" w:type="dxa"/>
              <w:left w:w="28" w:type="dxa"/>
              <w:bottom w:w="0" w:type="dxa"/>
              <w:right w:w="28" w:type="dxa"/>
            </w:tcMar>
          </w:tcPr>
          <w:p w14:paraId="64B57282" w14:textId="6759B256"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Atrioventri-kulinio laidumo </w:t>
            </w:r>
            <w:r w:rsidR="00207500">
              <w:rPr>
                <w:rFonts w:ascii="Times New Roman" w:eastAsia="Calibri" w:hAnsi="Times New Roman" w:cs="Times New Roman"/>
                <w:lang w:eastAsia="lt-LT"/>
              </w:rPr>
              <w:t>laiko pailgėjimas</w:t>
            </w:r>
            <w:r w:rsidRPr="00092EE9">
              <w:rPr>
                <w:rFonts w:ascii="Times New Roman" w:eastAsia="Calibri" w:hAnsi="Times New Roman" w:cs="Times New Roman"/>
                <w:lang w:eastAsia="lt-LT"/>
              </w:rPr>
              <w:t>, širdies ritmo sutrikimai</w:t>
            </w:r>
          </w:p>
        </w:tc>
        <w:tc>
          <w:tcPr>
            <w:tcW w:w="771" w:type="pct"/>
            <w:tcMar>
              <w:top w:w="0" w:type="dxa"/>
              <w:left w:w="28" w:type="dxa"/>
              <w:bottom w:w="0" w:type="dxa"/>
              <w:right w:w="28" w:type="dxa"/>
            </w:tcMar>
          </w:tcPr>
          <w:p w14:paraId="1FF6C8B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597F902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Gangrena pacientams, kuriems yra sunkus periferinių kraujagys-lių sutrikimas</w:t>
            </w:r>
          </w:p>
        </w:tc>
      </w:tr>
      <w:tr w:rsidR="00092EE9" w:rsidRPr="00092EE9" w14:paraId="0A2CA5AE" w14:textId="77777777" w:rsidTr="003277FD">
        <w:trPr>
          <w:jc w:val="center"/>
        </w:trPr>
        <w:tc>
          <w:tcPr>
            <w:tcW w:w="708" w:type="pct"/>
            <w:tcMar>
              <w:top w:w="0" w:type="dxa"/>
              <w:left w:w="28" w:type="dxa"/>
              <w:bottom w:w="0" w:type="dxa"/>
              <w:right w:w="28" w:type="dxa"/>
            </w:tcMar>
          </w:tcPr>
          <w:p w14:paraId="2BBBA91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Kvėpavimo sistemos, krūtinės ląstos ir tarpuplaučio sutrikimai</w:t>
            </w:r>
          </w:p>
        </w:tc>
        <w:tc>
          <w:tcPr>
            <w:tcW w:w="708" w:type="pct"/>
            <w:tcMar>
              <w:top w:w="0" w:type="dxa"/>
              <w:left w:w="28" w:type="dxa"/>
              <w:bottom w:w="0" w:type="dxa"/>
              <w:right w:w="28" w:type="dxa"/>
            </w:tcMar>
          </w:tcPr>
          <w:p w14:paraId="5952A92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53310AA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Dusulys fizinio krūvio metu</w:t>
            </w:r>
          </w:p>
        </w:tc>
        <w:tc>
          <w:tcPr>
            <w:tcW w:w="708" w:type="pct"/>
            <w:tcMar>
              <w:top w:w="0" w:type="dxa"/>
              <w:left w:w="28" w:type="dxa"/>
              <w:bottom w:w="0" w:type="dxa"/>
              <w:right w:w="28" w:type="dxa"/>
            </w:tcMar>
          </w:tcPr>
          <w:p w14:paraId="1B7354D5" w14:textId="4F3793FE"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Bronchų spazmas pacientams, kurie serga</w:t>
            </w:r>
            <w:r w:rsidR="00207500">
              <w:rPr>
                <w:rFonts w:ascii="Times New Roman" w:eastAsia="Calibri" w:hAnsi="Times New Roman" w:cs="Times New Roman"/>
                <w:lang w:eastAsia="lt-LT"/>
              </w:rPr>
              <w:t xml:space="preserve"> bronchine </w:t>
            </w:r>
            <w:r w:rsidRPr="00092EE9">
              <w:rPr>
                <w:rFonts w:ascii="Times New Roman" w:eastAsia="Calibri" w:hAnsi="Times New Roman" w:cs="Times New Roman"/>
                <w:lang w:eastAsia="lt-LT"/>
              </w:rPr>
              <w:t xml:space="preserve"> astma ar kuriems pasireiškia </w:t>
            </w:r>
            <w:r w:rsidR="00207500">
              <w:rPr>
                <w:rFonts w:ascii="Times New Roman" w:eastAsia="Calibri" w:hAnsi="Times New Roman" w:cs="Times New Roman"/>
                <w:lang w:eastAsia="lt-LT"/>
              </w:rPr>
              <w:t xml:space="preserve">bronchinės </w:t>
            </w:r>
            <w:r w:rsidRPr="00092EE9">
              <w:rPr>
                <w:rFonts w:ascii="Times New Roman" w:eastAsia="Calibri" w:hAnsi="Times New Roman" w:cs="Times New Roman"/>
                <w:lang w:eastAsia="lt-LT"/>
              </w:rPr>
              <w:t>astmos simptomų</w:t>
            </w:r>
          </w:p>
        </w:tc>
        <w:tc>
          <w:tcPr>
            <w:tcW w:w="708" w:type="pct"/>
            <w:tcMar>
              <w:top w:w="0" w:type="dxa"/>
              <w:left w:w="28" w:type="dxa"/>
              <w:bottom w:w="0" w:type="dxa"/>
              <w:right w:w="28" w:type="dxa"/>
            </w:tcMar>
          </w:tcPr>
          <w:p w14:paraId="328A3BE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71" w:type="pct"/>
            <w:tcMar>
              <w:top w:w="0" w:type="dxa"/>
              <w:left w:w="28" w:type="dxa"/>
              <w:bottom w:w="0" w:type="dxa"/>
              <w:right w:w="28" w:type="dxa"/>
            </w:tcMar>
          </w:tcPr>
          <w:p w14:paraId="7C28120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2848C14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Rinitas</w:t>
            </w:r>
          </w:p>
        </w:tc>
      </w:tr>
      <w:tr w:rsidR="00092EE9" w:rsidRPr="00092EE9" w14:paraId="73F72EAC" w14:textId="77777777" w:rsidTr="003277FD">
        <w:trPr>
          <w:jc w:val="center"/>
        </w:trPr>
        <w:tc>
          <w:tcPr>
            <w:tcW w:w="708" w:type="pct"/>
            <w:tcMar>
              <w:top w:w="0" w:type="dxa"/>
              <w:left w:w="28" w:type="dxa"/>
              <w:bottom w:w="0" w:type="dxa"/>
              <w:right w:w="28" w:type="dxa"/>
            </w:tcMar>
          </w:tcPr>
          <w:p w14:paraId="6DDCBD9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Virškinimo trakto sutrikimai</w:t>
            </w:r>
          </w:p>
        </w:tc>
        <w:tc>
          <w:tcPr>
            <w:tcW w:w="708" w:type="pct"/>
            <w:tcMar>
              <w:top w:w="0" w:type="dxa"/>
              <w:left w:w="28" w:type="dxa"/>
              <w:bottom w:w="0" w:type="dxa"/>
              <w:right w:w="28" w:type="dxa"/>
            </w:tcMar>
          </w:tcPr>
          <w:p w14:paraId="4862C26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0FC8638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Pykinimas, pilvo skausmas, vėmimas, viduriavimas, vidurių užkietėjimas</w:t>
            </w:r>
          </w:p>
        </w:tc>
        <w:tc>
          <w:tcPr>
            <w:tcW w:w="708" w:type="pct"/>
            <w:tcMar>
              <w:top w:w="0" w:type="dxa"/>
              <w:left w:w="28" w:type="dxa"/>
              <w:bottom w:w="0" w:type="dxa"/>
              <w:right w:w="28" w:type="dxa"/>
            </w:tcMar>
          </w:tcPr>
          <w:p w14:paraId="159DF1E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6756F56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71" w:type="pct"/>
            <w:tcMar>
              <w:top w:w="0" w:type="dxa"/>
              <w:left w:w="28" w:type="dxa"/>
              <w:bottom w:w="0" w:type="dxa"/>
              <w:right w:w="28" w:type="dxa"/>
            </w:tcMar>
          </w:tcPr>
          <w:p w14:paraId="0E1238C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6C181C0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Burnos džiūvimas</w:t>
            </w:r>
          </w:p>
        </w:tc>
      </w:tr>
      <w:tr w:rsidR="00092EE9" w:rsidRPr="00092EE9" w14:paraId="22579D57" w14:textId="77777777" w:rsidTr="003277FD">
        <w:trPr>
          <w:jc w:val="center"/>
        </w:trPr>
        <w:tc>
          <w:tcPr>
            <w:tcW w:w="708" w:type="pct"/>
            <w:tcMar>
              <w:top w:w="0" w:type="dxa"/>
              <w:left w:w="28" w:type="dxa"/>
              <w:bottom w:w="0" w:type="dxa"/>
              <w:right w:w="28" w:type="dxa"/>
            </w:tcMar>
          </w:tcPr>
          <w:p w14:paraId="6CC6744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Kepenų, tulžies pūslės ir latakų sutrikimai</w:t>
            </w:r>
          </w:p>
        </w:tc>
        <w:tc>
          <w:tcPr>
            <w:tcW w:w="708" w:type="pct"/>
            <w:tcMar>
              <w:top w:w="0" w:type="dxa"/>
              <w:left w:w="28" w:type="dxa"/>
              <w:bottom w:w="0" w:type="dxa"/>
              <w:right w:w="28" w:type="dxa"/>
            </w:tcMar>
          </w:tcPr>
          <w:p w14:paraId="14684C2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003EEF4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096D5E1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43BF6B2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Transamina-zių aktyvumo padidėjimas</w:t>
            </w:r>
          </w:p>
        </w:tc>
        <w:tc>
          <w:tcPr>
            <w:tcW w:w="771" w:type="pct"/>
            <w:tcMar>
              <w:top w:w="0" w:type="dxa"/>
              <w:left w:w="28" w:type="dxa"/>
              <w:bottom w:w="0" w:type="dxa"/>
              <w:right w:w="28" w:type="dxa"/>
            </w:tcMar>
          </w:tcPr>
          <w:p w14:paraId="217E945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100EC99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Hepatitas</w:t>
            </w:r>
          </w:p>
        </w:tc>
      </w:tr>
      <w:tr w:rsidR="00092EE9" w:rsidRPr="00092EE9" w14:paraId="260F7822" w14:textId="77777777" w:rsidTr="003277FD">
        <w:trPr>
          <w:jc w:val="center"/>
        </w:trPr>
        <w:tc>
          <w:tcPr>
            <w:tcW w:w="708" w:type="pct"/>
            <w:tcMar>
              <w:top w:w="0" w:type="dxa"/>
              <w:left w:w="28" w:type="dxa"/>
              <w:bottom w:w="0" w:type="dxa"/>
              <w:right w:w="28" w:type="dxa"/>
            </w:tcMar>
          </w:tcPr>
          <w:p w14:paraId="163BC80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Odos ir poodinio audinio sutrikimai</w:t>
            </w:r>
          </w:p>
        </w:tc>
        <w:tc>
          <w:tcPr>
            <w:tcW w:w="708" w:type="pct"/>
            <w:tcMar>
              <w:top w:w="0" w:type="dxa"/>
              <w:left w:w="28" w:type="dxa"/>
              <w:bottom w:w="0" w:type="dxa"/>
              <w:right w:w="28" w:type="dxa"/>
            </w:tcMar>
          </w:tcPr>
          <w:p w14:paraId="0E75A1F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51D2558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0D27A74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Odos padidėjusio jautrumo reakcijos</w:t>
            </w:r>
          </w:p>
        </w:tc>
        <w:tc>
          <w:tcPr>
            <w:tcW w:w="708" w:type="pct"/>
            <w:tcMar>
              <w:top w:w="0" w:type="dxa"/>
              <w:left w:w="28" w:type="dxa"/>
              <w:bottom w:w="0" w:type="dxa"/>
              <w:right w:w="28" w:type="dxa"/>
            </w:tcMar>
          </w:tcPr>
          <w:p w14:paraId="45495870" w14:textId="771B7936" w:rsidR="00092EE9" w:rsidRPr="00092EE9" w:rsidRDefault="00207500"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Psoriazės</w:t>
            </w:r>
            <w:r w:rsidR="00092EE9" w:rsidRPr="00092EE9">
              <w:rPr>
                <w:rFonts w:ascii="Times New Roman" w:eastAsia="Calibri" w:hAnsi="Times New Roman" w:cs="Times New Roman"/>
                <w:lang w:eastAsia="lt-LT"/>
              </w:rPr>
              <w:t xml:space="preserve"> paūmėjimas, jautrumo šviesai reakcijos, hiperhidrozė, nuplikimas</w:t>
            </w:r>
          </w:p>
        </w:tc>
        <w:tc>
          <w:tcPr>
            <w:tcW w:w="771" w:type="pct"/>
            <w:tcMar>
              <w:top w:w="0" w:type="dxa"/>
              <w:left w:w="28" w:type="dxa"/>
              <w:bottom w:w="0" w:type="dxa"/>
              <w:right w:w="28" w:type="dxa"/>
            </w:tcMar>
          </w:tcPr>
          <w:p w14:paraId="29D28E0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0D9EF45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r>
      <w:tr w:rsidR="00092EE9" w:rsidRPr="00092EE9" w14:paraId="7E896C54" w14:textId="77777777" w:rsidTr="003277FD">
        <w:trPr>
          <w:jc w:val="center"/>
        </w:trPr>
        <w:tc>
          <w:tcPr>
            <w:tcW w:w="708" w:type="pct"/>
            <w:tcMar>
              <w:top w:w="0" w:type="dxa"/>
              <w:left w:w="28" w:type="dxa"/>
              <w:bottom w:w="0" w:type="dxa"/>
              <w:right w:w="28" w:type="dxa"/>
            </w:tcMar>
          </w:tcPr>
          <w:p w14:paraId="3A80666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Skeleto, raumenų ir jungiamojo audinio sutrikimai</w:t>
            </w:r>
          </w:p>
        </w:tc>
        <w:tc>
          <w:tcPr>
            <w:tcW w:w="708" w:type="pct"/>
            <w:tcMar>
              <w:top w:w="0" w:type="dxa"/>
              <w:left w:w="28" w:type="dxa"/>
              <w:bottom w:w="0" w:type="dxa"/>
              <w:right w:w="28" w:type="dxa"/>
            </w:tcMar>
          </w:tcPr>
          <w:p w14:paraId="6AE4494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52DC829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708B75B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312F953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71" w:type="pct"/>
            <w:tcMar>
              <w:top w:w="0" w:type="dxa"/>
              <w:left w:w="28" w:type="dxa"/>
              <w:bottom w:w="0" w:type="dxa"/>
              <w:right w:w="28" w:type="dxa"/>
            </w:tcMar>
          </w:tcPr>
          <w:p w14:paraId="097B5D2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5CB09D2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Artralgija</w:t>
            </w:r>
          </w:p>
        </w:tc>
      </w:tr>
      <w:tr w:rsidR="00092EE9" w:rsidRPr="00092EE9" w14:paraId="5584CBDE" w14:textId="77777777" w:rsidTr="003277FD">
        <w:trPr>
          <w:jc w:val="center"/>
        </w:trPr>
        <w:tc>
          <w:tcPr>
            <w:tcW w:w="708" w:type="pct"/>
            <w:tcMar>
              <w:top w:w="0" w:type="dxa"/>
              <w:left w:w="28" w:type="dxa"/>
              <w:bottom w:w="0" w:type="dxa"/>
              <w:right w:w="28" w:type="dxa"/>
            </w:tcMar>
          </w:tcPr>
          <w:p w14:paraId="790DD53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lastRenderedPageBreak/>
              <w:t>Lytinės sistemos ir krūties sutrikimai</w:t>
            </w:r>
          </w:p>
        </w:tc>
        <w:tc>
          <w:tcPr>
            <w:tcW w:w="708" w:type="pct"/>
            <w:tcMar>
              <w:top w:w="0" w:type="dxa"/>
              <w:left w:w="28" w:type="dxa"/>
              <w:bottom w:w="0" w:type="dxa"/>
              <w:right w:w="28" w:type="dxa"/>
            </w:tcMar>
          </w:tcPr>
          <w:p w14:paraId="22B88A4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1C9C7DD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3A934FC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40678BF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Laikinas lytinės funkcijos sutrikimas</w:t>
            </w:r>
          </w:p>
        </w:tc>
        <w:tc>
          <w:tcPr>
            <w:tcW w:w="771" w:type="pct"/>
            <w:tcMar>
              <w:top w:w="0" w:type="dxa"/>
              <w:left w:w="28" w:type="dxa"/>
              <w:bottom w:w="0" w:type="dxa"/>
              <w:right w:w="28" w:type="dxa"/>
            </w:tcMar>
          </w:tcPr>
          <w:p w14:paraId="5F72197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3747B8A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r>
      <w:tr w:rsidR="00092EE9" w:rsidRPr="00092EE9" w14:paraId="044597C8" w14:textId="77777777" w:rsidTr="003277FD">
        <w:trPr>
          <w:jc w:val="center"/>
        </w:trPr>
        <w:tc>
          <w:tcPr>
            <w:tcW w:w="708" w:type="pct"/>
            <w:tcMar>
              <w:top w:w="0" w:type="dxa"/>
              <w:left w:w="28" w:type="dxa"/>
              <w:bottom w:w="0" w:type="dxa"/>
              <w:right w:w="28" w:type="dxa"/>
            </w:tcMar>
          </w:tcPr>
          <w:p w14:paraId="628DE9A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Bendrieji sutrikimai ir vartojimo vietos pažeidimai</w:t>
            </w:r>
          </w:p>
        </w:tc>
        <w:tc>
          <w:tcPr>
            <w:tcW w:w="708" w:type="pct"/>
            <w:tcMar>
              <w:top w:w="0" w:type="dxa"/>
              <w:left w:w="28" w:type="dxa"/>
              <w:bottom w:w="0" w:type="dxa"/>
              <w:right w:w="28" w:type="dxa"/>
            </w:tcMar>
          </w:tcPr>
          <w:p w14:paraId="7948812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6D8EBF4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08" w:type="pct"/>
            <w:tcMar>
              <w:top w:w="0" w:type="dxa"/>
              <w:left w:w="28" w:type="dxa"/>
              <w:bottom w:w="0" w:type="dxa"/>
              <w:right w:w="28" w:type="dxa"/>
            </w:tcMar>
          </w:tcPr>
          <w:p w14:paraId="184DF7F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Krūtinės skausmas, edema, kūno svorio padidėjimas</w:t>
            </w:r>
          </w:p>
        </w:tc>
        <w:tc>
          <w:tcPr>
            <w:tcW w:w="708" w:type="pct"/>
            <w:tcMar>
              <w:top w:w="0" w:type="dxa"/>
              <w:left w:w="28" w:type="dxa"/>
              <w:bottom w:w="0" w:type="dxa"/>
              <w:right w:w="28" w:type="dxa"/>
            </w:tcMar>
          </w:tcPr>
          <w:p w14:paraId="022E967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771" w:type="pct"/>
            <w:tcMar>
              <w:top w:w="0" w:type="dxa"/>
              <w:left w:w="28" w:type="dxa"/>
              <w:bottom w:w="0" w:type="dxa"/>
              <w:right w:w="28" w:type="dxa"/>
            </w:tcMar>
          </w:tcPr>
          <w:p w14:paraId="504F6E5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c>
          <w:tcPr>
            <w:tcW w:w="687" w:type="pct"/>
          </w:tcPr>
          <w:p w14:paraId="12488C9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c>
      </w:tr>
    </w:tbl>
    <w:p w14:paraId="7CDC85DB" w14:textId="77777777" w:rsidR="00092EE9" w:rsidRPr="00092EE9" w:rsidRDefault="00092EE9" w:rsidP="00092EE9">
      <w:pPr>
        <w:widowControl w:val="0"/>
        <w:tabs>
          <w:tab w:val="left" w:pos="567"/>
        </w:tabs>
        <w:autoSpaceDE w:val="0"/>
        <w:autoSpaceDN w:val="0"/>
        <w:adjustRightInd w:val="0"/>
        <w:spacing w:after="0" w:line="240" w:lineRule="auto"/>
        <w:rPr>
          <w:rFonts w:ascii="Times New Roman" w:eastAsia="Calibri" w:hAnsi="Times New Roman" w:cs="Times New Roman"/>
          <w:u w:val="single"/>
          <w:lang w:eastAsia="lt-LT"/>
        </w:rPr>
      </w:pPr>
    </w:p>
    <w:p w14:paraId="33081739" w14:textId="77777777" w:rsidR="00092EE9" w:rsidRPr="00092EE9" w:rsidRDefault="00092EE9" w:rsidP="00092EE9">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u w:val="single"/>
        </w:rPr>
      </w:pPr>
      <w:r w:rsidRPr="00092EE9">
        <w:rPr>
          <w:rFonts w:ascii="Times New Roman" w:eastAsia="Times New Roman" w:hAnsi="Times New Roman" w:cs="Times New Roman"/>
          <w:snapToGrid w:val="0"/>
          <w:u w:val="single"/>
        </w:rPr>
        <w:t>Pranešimas apie įtariamas nepageidaujamas reakcijas</w:t>
      </w:r>
    </w:p>
    <w:p w14:paraId="586FB880" w14:textId="77777777" w:rsidR="00092EE9" w:rsidRPr="00092EE9" w:rsidRDefault="00092EE9" w:rsidP="00092EE9">
      <w:pPr>
        <w:widowControl w:val="0"/>
        <w:tabs>
          <w:tab w:val="left" w:pos="567"/>
        </w:tabs>
        <w:autoSpaceDE w:val="0"/>
        <w:autoSpaceDN w:val="0"/>
        <w:adjustRightInd w:val="0"/>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Svarbu pranešti apie įtariamas nepageidaujamas reakcijas, pastebėtas po vaistinio preparato registracijos, nes tai leidžia nuolat stebėti vaistinio preparato naudos ir rizikos santykį. Sveikatos priežiūros specialistai turi pranešti apie bet kokias įtariamas nepageidaujamas reakcijas, užpildę interneto svetainėje http://</w:t>
      </w:r>
      <w:hyperlink r:id="rId8" w:history="1">
        <w:r w:rsidRPr="00092EE9">
          <w:rPr>
            <w:rFonts w:ascii="Times New Roman" w:eastAsia="SimSun" w:hAnsi="Times New Roman" w:cs="Times New Roman"/>
            <w:snapToGrid w:val="0"/>
            <w:color w:val="0000FF"/>
            <w:u w:val="single"/>
          </w:rPr>
          <w:t>www.vvkt.lt</w:t>
        </w:r>
      </w:hyperlink>
      <w:r w:rsidRPr="00092EE9">
        <w:rPr>
          <w:rFonts w:ascii="Times New Roman" w:eastAsia="Times New Roman" w:hAnsi="Times New Roman" w:cs="Times New Roman"/>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092EE9">
          <w:rPr>
            <w:rFonts w:ascii="Times New Roman" w:eastAsia="SimSun" w:hAnsi="Times New Roman" w:cs="Times New Roman"/>
            <w:snapToGrid w:val="0"/>
            <w:color w:val="0000FF"/>
            <w:u w:val="single"/>
          </w:rPr>
          <w:t>NepageidaujamaR@vvkt.lt</w:t>
        </w:r>
      </w:hyperlink>
      <w:r w:rsidRPr="00092EE9">
        <w:rPr>
          <w:rFonts w:ascii="Times New Roman" w:eastAsia="Times New Roman" w:hAnsi="Times New Roman" w:cs="Times New Roman"/>
          <w:snapToGrid w:val="0"/>
        </w:rPr>
        <w:t xml:space="preserve">), per interneto svetainę (adresu </w:t>
      </w:r>
      <w:r w:rsidRPr="00587459">
        <w:rPr>
          <w:rFonts w:ascii="Times New Roman" w:eastAsia="SimSun" w:hAnsi="Times New Roman" w:cs="Times New Roman"/>
          <w:snapToGrid w:val="0"/>
          <w:color w:val="0000FF"/>
          <w:u w:val="single"/>
        </w:rPr>
        <w:t>http://www.vvkt.lt</w:t>
      </w:r>
      <w:r w:rsidRPr="00092EE9">
        <w:rPr>
          <w:rFonts w:ascii="Times New Roman" w:eastAsia="Times New Roman" w:hAnsi="Times New Roman" w:cs="Times New Roman"/>
          <w:snapToGrid w:val="0"/>
        </w:rPr>
        <w:t>).</w:t>
      </w:r>
    </w:p>
    <w:p w14:paraId="5105FBB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D956C12"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4.9</w:t>
      </w:r>
      <w:r w:rsidRPr="00092EE9">
        <w:rPr>
          <w:rFonts w:ascii="Times New Roman" w:eastAsia="Calibri" w:hAnsi="Times New Roman" w:cs="Times New Roman"/>
          <w:b/>
          <w:lang w:eastAsia="lt-LT"/>
        </w:rPr>
        <w:tab/>
        <w:t>Perdozavimas</w:t>
      </w:r>
    </w:p>
    <w:p w14:paraId="185FE64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211EF7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Cs/>
          <w:u w:val="single"/>
          <w:lang w:eastAsia="lt-LT"/>
        </w:rPr>
      </w:pPr>
      <w:r w:rsidRPr="00092EE9">
        <w:rPr>
          <w:rFonts w:ascii="Times New Roman" w:eastAsia="Calibri" w:hAnsi="Times New Roman" w:cs="Times New Roman"/>
          <w:iCs/>
          <w:u w:val="single"/>
          <w:lang w:eastAsia="lt-LT"/>
        </w:rPr>
        <w:t>Toksiškumas</w:t>
      </w:r>
    </w:p>
    <w:p w14:paraId="751C4826" w14:textId="5F834B0E"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7,5 g dozė suaugusiesiems sukelia mirtiną apsinuodijimą. 100 mg dozė 5 metų vaikui simptomų nesukėlė (buvo atliktas skrandžio plovimas). 450 mg dozė 12 metų paaugliui ir 1,4 g dozė suaugusiam žmogui sukėlė vidutinio sunkumo apsinuodijimą, 2,5 g dozė suaugusiam žmogui sukėlė sunkų apsinuodijimą, 7,5</w:t>
      </w:r>
      <w:r w:rsidR="00F632C8">
        <w:rPr>
          <w:rFonts w:ascii="Times New Roman" w:eastAsia="Calibri" w:hAnsi="Times New Roman" w:cs="Times New Roman"/>
          <w:lang w:eastAsia="lt-LT"/>
        </w:rPr>
        <w:t> </w:t>
      </w:r>
      <w:r w:rsidRPr="00092EE9">
        <w:rPr>
          <w:rFonts w:ascii="Times New Roman" w:eastAsia="Calibri" w:hAnsi="Times New Roman" w:cs="Times New Roman"/>
          <w:lang w:eastAsia="lt-LT"/>
        </w:rPr>
        <w:t>g to dozė suaugusiam žmogui sukėlė labai sunkų apsinuodijimą.</w:t>
      </w:r>
    </w:p>
    <w:p w14:paraId="5908C22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p>
    <w:p w14:paraId="400E399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Cs/>
          <w:u w:val="single"/>
          <w:lang w:eastAsia="lt-LT"/>
        </w:rPr>
      </w:pPr>
      <w:r w:rsidRPr="00092EE9">
        <w:rPr>
          <w:rFonts w:ascii="Times New Roman" w:eastAsia="Calibri" w:hAnsi="Times New Roman" w:cs="Times New Roman"/>
          <w:iCs/>
          <w:u w:val="single"/>
          <w:lang w:eastAsia="lt-LT"/>
        </w:rPr>
        <w:t>Simptomai</w:t>
      </w:r>
    </w:p>
    <w:p w14:paraId="7CC48915" w14:textId="74060300"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Svarbiausi yra kardiovaskuliniai simptomai, tačiau kai kuriais atvejais (ypač vaikams ir paaugliams) gali vyrauti centrinės nervų sistemos (CNS) simptomai ir kvėpavimo slopinimas: bradikardija, I</w:t>
      </w:r>
      <w:r w:rsidRPr="00092EE9">
        <w:rPr>
          <w:rFonts w:ascii="Times New Roman" w:eastAsia="Calibri" w:hAnsi="Times New Roman" w:cs="Times New Roman"/>
          <w:lang w:eastAsia="lt-LT"/>
        </w:rPr>
        <w:noBreakHyphen/>
        <w:t xml:space="preserve">III laipsnio atrioventrikulinė blokada, QT intervalo pailgėjimas (itin retais atvejais), asistolija, hipotenzija, bloga periferinė perfuzija, širdies nepakankamumas, kardiogeninis šokas, kvėpavimo slopinimas, apnėja. Kiti galimi simptomai yra nuovargis, sumišimas, sąmonės netekimas, smulkus tremoras, mėšlungis, smarkus prakaitavimas, parestezija, bronchų spazmas, pykinimas, vėmimas, galimas stemplės spazmas, hipoglikemija (ypač vaikams) ar hiperglikemija, hiperkalemija, poveikis inkstams ir laikinos miastenijos sindromas. </w:t>
      </w:r>
      <w:r w:rsidR="00BB2263">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vartojami alkoholis, antihipertenziniai vaistiniai preparatai, chinidinas ar barbitūratai gali pasunkinti paciento būklę. Pirmieji perdozavimo požymiai gali pasireikšti po vaistinio preparato nurijimo praėjus 20 minučių – 2 valandoms.</w:t>
      </w:r>
    </w:p>
    <w:p w14:paraId="1ACBD70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905E14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Cs/>
          <w:u w:val="single"/>
          <w:lang w:eastAsia="lt-LT"/>
        </w:rPr>
      </w:pPr>
      <w:r w:rsidRPr="00092EE9">
        <w:rPr>
          <w:rFonts w:ascii="Times New Roman" w:eastAsia="Calibri" w:hAnsi="Times New Roman" w:cs="Times New Roman"/>
          <w:iCs/>
          <w:u w:val="single"/>
          <w:lang w:eastAsia="lt-LT"/>
        </w:rPr>
        <w:t>Gydymas</w:t>
      </w:r>
    </w:p>
    <w:p w14:paraId="119FDBD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Pacientą reikia gydyti įstaigoje, kuri gali užtikrinti tinkamų palaikomųjų priemonių naudojimą, stebėjimą ir priežiūrą.</w:t>
      </w:r>
    </w:p>
    <w:p w14:paraId="3CC1EE1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Pagal poreikį reikia išplauti skrandį ir (arba) vartoti aktyvintąją anglį.</w:t>
      </w:r>
    </w:p>
    <w:p w14:paraId="76D8F06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Bradikardija ir laidumo sutrikimai gydomi atropinu, adrenoreceptorius stimuliuojančiais vaistiniais preparatais ar širdies stimuliatoriumi.</w:t>
      </w:r>
    </w:p>
    <w:p w14:paraId="7B8AA043" w14:textId="0D5B6103"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Hipotenziją, ūminį širdies nepakankamumą ir šoką reikia gydyti tinkamai didinant </w:t>
      </w:r>
      <w:r w:rsidR="00BB2263">
        <w:rPr>
          <w:rFonts w:ascii="Times New Roman" w:eastAsia="Calibri" w:hAnsi="Times New Roman" w:cs="Times New Roman"/>
          <w:lang w:eastAsia="lt-LT"/>
        </w:rPr>
        <w:t>kraujo tūrį</w:t>
      </w:r>
      <w:r w:rsidRPr="00092EE9">
        <w:rPr>
          <w:rFonts w:ascii="Times New Roman" w:eastAsia="Calibri" w:hAnsi="Times New Roman" w:cs="Times New Roman"/>
          <w:lang w:eastAsia="lt-LT"/>
        </w:rPr>
        <w:t xml:space="preserve">, leidžiant gliukagoną (jei reikia, po to gliukagono </w:t>
      </w:r>
      <w:r w:rsidR="00BB2263">
        <w:rPr>
          <w:rFonts w:ascii="Times New Roman" w:eastAsia="Calibri" w:hAnsi="Times New Roman" w:cs="Times New Roman"/>
          <w:lang w:eastAsia="lt-LT"/>
        </w:rPr>
        <w:t>lašinama</w:t>
      </w:r>
      <w:r w:rsidRPr="00092EE9">
        <w:rPr>
          <w:rFonts w:ascii="Times New Roman" w:eastAsia="Calibri" w:hAnsi="Times New Roman" w:cs="Times New Roman"/>
          <w:lang w:eastAsia="lt-LT"/>
        </w:rPr>
        <w:t xml:space="preserve"> į veną), į veną leidžiant adrenoreceptorius stimuliuojančių vaistinių preparatų (pvz., dobutamino), </w:t>
      </w:r>
      <w:r w:rsidR="00BB2263">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skiriant alfa</w:t>
      </w:r>
      <w:r w:rsidRPr="00092EE9">
        <w:rPr>
          <w:rFonts w:ascii="Times New Roman" w:eastAsia="Calibri" w:hAnsi="Times New Roman" w:cs="Times New Roman"/>
          <w:lang w:eastAsia="lt-LT"/>
        </w:rPr>
        <w:noBreakHyphen/>
        <w:t>1 adrenoreceptorių agonistų, jei yra vazodilatacija. Gali būti naudinga į veną vartoti Ca</w:t>
      </w:r>
      <w:r w:rsidRPr="00092EE9">
        <w:rPr>
          <w:rFonts w:ascii="Times New Roman" w:eastAsia="Calibri" w:hAnsi="Times New Roman" w:cs="Times New Roman"/>
          <w:vertAlign w:val="superscript"/>
          <w:lang w:eastAsia="lt-LT"/>
        </w:rPr>
        <w:t>2+</w:t>
      </w:r>
      <w:r w:rsidRPr="00092EE9">
        <w:rPr>
          <w:rFonts w:ascii="Times New Roman" w:eastAsia="Calibri" w:hAnsi="Times New Roman" w:cs="Times New Roman"/>
          <w:lang w:eastAsia="lt-LT"/>
        </w:rPr>
        <w:t xml:space="preserve"> </w:t>
      </w:r>
      <w:r w:rsidR="00BB2263">
        <w:rPr>
          <w:rFonts w:ascii="Times New Roman" w:eastAsia="Calibri" w:hAnsi="Times New Roman" w:cs="Times New Roman"/>
          <w:lang w:eastAsia="lt-LT"/>
        </w:rPr>
        <w:t xml:space="preserve">vaistinių </w:t>
      </w:r>
      <w:r w:rsidRPr="00092EE9">
        <w:rPr>
          <w:rFonts w:ascii="Times New Roman" w:eastAsia="Calibri" w:hAnsi="Times New Roman" w:cs="Times New Roman"/>
          <w:lang w:eastAsia="lt-LT"/>
        </w:rPr>
        <w:t>preparatų.</w:t>
      </w:r>
    </w:p>
    <w:p w14:paraId="1033214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Intubacija ir dirbtinė plaučių ventiliacija gali būti atliekama dėl labai įvairių priežasčių. Galima naudoti širdies stimuliavimą. Jei pasireiškia su perdozavimu susijęs kraujotakos nutrūkimas, gaivinti gali reikėti kelias valandas.</w:t>
      </w:r>
    </w:p>
    <w:p w14:paraId="148F784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Bronchų spazmą paprastai galima pašalinti bronchus plečiančiais vaistiniais preparatais.</w:t>
      </w:r>
    </w:p>
    <w:p w14:paraId="5F06287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A4A391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C7BF5A0"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5.</w:t>
      </w:r>
      <w:r w:rsidRPr="00092EE9">
        <w:rPr>
          <w:rFonts w:ascii="Times New Roman" w:eastAsia="Calibri" w:hAnsi="Times New Roman" w:cs="Times New Roman"/>
          <w:b/>
          <w:lang w:eastAsia="lt-LT"/>
        </w:rPr>
        <w:tab/>
        <w:t>FARMAKOLOGINĖS SAVYBĖS</w:t>
      </w:r>
    </w:p>
    <w:p w14:paraId="1A8ADAA9"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p>
    <w:p w14:paraId="5BF34F92"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5.1</w:t>
      </w:r>
      <w:r w:rsidRPr="00092EE9">
        <w:rPr>
          <w:rFonts w:ascii="Times New Roman" w:eastAsia="Calibri" w:hAnsi="Times New Roman" w:cs="Times New Roman"/>
          <w:b/>
          <w:lang w:eastAsia="lt-LT"/>
        </w:rPr>
        <w:tab/>
        <w:t>Farmakodinaminės savybės</w:t>
      </w:r>
    </w:p>
    <w:p w14:paraId="20408D8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7812BD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Farmakoterapinė grupė – selektyvūs beta adrenoreceptorių blokatoriai, ATC kodas – C07AB02.</w:t>
      </w:r>
    </w:p>
    <w:p w14:paraId="617B7D6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9865E90" w14:textId="1E099A7A"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Metoprololis yra selektyvus beta</w:t>
      </w:r>
      <w:r w:rsidRPr="00092EE9">
        <w:rPr>
          <w:rFonts w:ascii="Times New Roman" w:eastAsia="Calibri" w:hAnsi="Times New Roman" w:cs="Times New Roman"/>
          <w:lang w:eastAsia="lt-LT"/>
        </w:rPr>
        <w:noBreakHyphen/>
        <w:t>1 adrenoreceptorių blokatorius, t. y. jis blokuoja širdies beta</w:t>
      </w:r>
      <w:r w:rsidRPr="00092EE9">
        <w:rPr>
          <w:rFonts w:ascii="Times New Roman" w:eastAsia="Calibri" w:hAnsi="Times New Roman" w:cs="Times New Roman"/>
          <w:lang w:eastAsia="lt-LT"/>
        </w:rPr>
        <w:noBreakHyphen/>
        <w:t>1 adrenoreceptorius vartojamas mažesnėmis dozėmis, nei reikia, kad būtų užblokuoti periferinių kraujagyslių ir bronchų beta</w:t>
      </w:r>
      <w:r w:rsidRPr="00092EE9">
        <w:rPr>
          <w:rFonts w:ascii="Times New Roman" w:eastAsia="Calibri" w:hAnsi="Times New Roman" w:cs="Times New Roman"/>
          <w:lang w:eastAsia="lt-LT"/>
        </w:rPr>
        <w:noBreakHyphen/>
        <w:t>2 adrenoreceptoriai. Metoprololio selektyvumas priklauso nuo dozės, tačiau išgėrus šios farmacinės formos tabletę, plazmoje susidaro reikšmingai mažesnė didžiausia metoprololio koncentracija, nei būna išgėrus paprastą tabletę, ir selektyvumas beta</w:t>
      </w:r>
      <w:r w:rsidRPr="00092EE9">
        <w:rPr>
          <w:rFonts w:ascii="Times New Roman" w:eastAsia="Calibri" w:hAnsi="Times New Roman" w:cs="Times New Roman"/>
          <w:lang w:eastAsia="lt-LT"/>
        </w:rPr>
        <w:noBreakHyphen/>
        <w:t>1 adrenoreceptoriams būna didesnis</w:t>
      </w:r>
      <w:r w:rsidR="00CD7B32">
        <w:rPr>
          <w:rFonts w:ascii="Times New Roman" w:eastAsia="Calibri" w:hAnsi="Times New Roman" w:cs="Times New Roman"/>
          <w:lang w:eastAsia="lt-LT"/>
        </w:rPr>
        <w:t>, vartojant pailginto atpalaidavimo farmacinę formą</w:t>
      </w:r>
      <w:r w:rsidRPr="00092EE9">
        <w:rPr>
          <w:rFonts w:ascii="Times New Roman" w:eastAsia="Calibri" w:hAnsi="Times New Roman" w:cs="Times New Roman"/>
          <w:lang w:eastAsia="lt-LT"/>
        </w:rPr>
        <w:t>.</w:t>
      </w:r>
    </w:p>
    <w:p w14:paraId="12E6901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23334D3" w14:textId="38141EE1"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Metoprololis beta adrenoreceptorius stimuliuojančio poveikio nesukelia, membranas stimuliuojantis poveikis yra silpnas. Beta adrenoreceptorių blokatoriai </w:t>
      </w:r>
      <w:r w:rsidR="00CD7B32">
        <w:rPr>
          <w:rFonts w:ascii="Times New Roman" w:eastAsia="Calibri" w:hAnsi="Times New Roman" w:cs="Times New Roman"/>
          <w:lang w:eastAsia="lt-LT"/>
        </w:rPr>
        <w:t>pasižymi neigiamu inotropiniu ir chronotropiniu poveikiu</w:t>
      </w:r>
      <w:r w:rsidRPr="00092EE9">
        <w:rPr>
          <w:rFonts w:ascii="Times New Roman" w:eastAsia="Calibri" w:hAnsi="Times New Roman" w:cs="Times New Roman"/>
          <w:lang w:eastAsia="lt-LT"/>
        </w:rPr>
        <w:t>.</w:t>
      </w:r>
    </w:p>
    <w:p w14:paraId="717E546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678AD6A" w14:textId="4AD1119A"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Metoprololis slopina katecholaminų, išsiskiriančių fizinio krūvio ar psichinio streso metu, poveikį, mažina širdies susitraukimų dažnį, minutinį tūrį ir kraujospūdį. Stresinėse situacijose, kai padidėja adrenalino išsiskyrimas antinksčiuose, metoprololis neslopina normalaus fiziologinio kraujagyslių išsiplėtimo. Gydomosiomis dozėmis vartojamo metoprololio bronchų raumenis sutraukiantis poveikis yra silpnesnis negu neselektyvių beta adrenoreceptorių blokatorių, todėl šį vaistinį preparatą galima vartoti (</w:t>
      </w:r>
      <w:r w:rsidR="0052755D">
        <w:rPr>
          <w:rFonts w:ascii="Times New Roman" w:eastAsia="Calibri" w:hAnsi="Times New Roman" w:cs="Times New Roman"/>
          <w:lang w:eastAsia="lt-LT"/>
        </w:rPr>
        <w:t>derinyje</w:t>
      </w:r>
      <w:r w:rsidRPr="00092EE9">
        <w:rPr>
          <w:rFonts w:ascii="Times New Roman" w:eastAsia="Calibri" w:hAnsi="Times New Roman" w:cs="Times New Roman"/>
          <w:lang w:eastAsia="lt-LT"/>
        </w:rPr>
        <w:t xml:space="preserve"> su beta</w:t>
      </w:r>
      <w:r w:rsidRPr="00092EE9">
        <w:rPr>
          <w:rFonts w:ascii="Times New Roman" w:eastAsia="Calibri" w:hAnsi="Times New Roman" w:cs="Times New Roman"/>
          <w:lang w:eastAsia="lt-LT"/>
        </w:rPr>
        <w:noBreakHyphen/>
        <w:t xml:space="preserve">2 adrenoreceptorių agonistais) bronchų astma ar kita progresavusia obstrukcine plaučių liga sergantiems pacientams. Metoprololio įtaka insulino išsiskyrimui ir angliavandenių metabolizmui yra </w:t>
      </w:r>
      <w:r w:rsidR="0052755D">
        <w:rPr>
          <w:rFonts w:ascii="Times New Roman" w:eastAsia="Calibri" w:hAnsi="Times New Roman" w:cs="Times New Roman"/>
          <w:lang w:eastAsia="lt-LT"/>
        </w:rPr>
        <w:t>mažesnė</w:t>
      </w:r>
      <w:r w:rsidRPr="00092EE9">
        <w:rPr>
          <w:rFonts w:ascii="Times New Roman" w:eastAsia="Calibri" w:hAnsi="Times New Roman" w:cs="Times New Roman"/>
          <w:lang w:eastAsia="lt-LT"/>
        </w:rPr>
        <w:t xml:space="preserve"> negu neselektyvių beta adrenoreceptorių blokatorių, todėl šį vaistinį preparatą galima vartoti cukriniu diabetu sergantiems pacientams. Palyginti su neselektyviais beta adrenoreceptorių blokatoriais, metoprololio poveikis hipoglikemijos sukeliamoms širdies ir kraujagyslių sistemos reakcijoms (pvz., tachikardijai) yra </w:t>
      </w:r>
      <w:r w:rsidR="0052755D">
        <w:rPr>
          <w:rFonts w:ascii="Times New Roman" w:eastAsia="Calibri" w:hAnsi="Times New Roman" w:cs="Times New Roman"/>
          <w:lang w:eastAsia="lt-LT"/>
        </w:rPr>
        <w:t>mažesnis</w:t>
      </w:r>
      <w:r w:rsidRPr="00092EE9">
        <w:rPr>
          <w:rFonts w:ascii="Times New Roman" w:eastAsia="Calibri" w:hAnsi="Times New Roman" w:cs="Times New Roman"/>
          <w:lang w:eastAsia="lt-LT"/>
        </w:rPr>
        <w:t xml:space="preserve">, vartojant šį vaistinį preparatą gliukozės kiekis kraujyje </w:t>
      </w:r>
      <w:r w:rsidR="0052755D">
        <w:rPr>
          <w:rFonts w:ascii="Times New Roman" w:eastAsia="Calibri" w:hAnsi="Times New Roman" w:cs="Times New Roman"/>
          <w:lang w:eastAsia="lt-LT"/>
        </w:rPr>
        <w:t>normalizuojasi</w:t>
      </w:r>
      <w:r w:rsidRPr="00092EE9">
        <w:rPr>
          <w:rFonts w:ascii="Times New Roman" w:eastAsia="Calibri" w:hAnsi="Times New Roman" w:cs="Times New Roman"/>
          <w:lang w:eastAsia="lt-LT"/>
        </w:rPr>
        <w:t xml:space="preserve"> greičiau.</w:t>
      </w:r>
    </w:p>
    <w:p w14:paraId="2EA185C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59563E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Hipertenzija sergantiems pacientams metoprololis ilgiau kaip 24 valandoms reikšmingai sumažina gulint, stovint ir fizinio krūvio metu išmatuotą kraujospūdį. Gydymo metoprololiu metu iš pradžių padidėja periferinių kraujagyslių pasipriešinimas, tačiau ilgalaikio gydymo atveju kraujospūdžio sumažėjimą gali lemti periferinių kraujagyslių pasipriešinimo sumažėjimas nepakitus širdies minutiniam tūriui.</w:t>
      </w:r>
    </w:p>
    <w:p w14:paraId="4F267B7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25C842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Vaikų populiacija</w:t>
      </w:r>
    </w:p>
    <w:p w14:paraId="02470E9C" w14:textId="7899D8F8"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4 savaičių tyrimo metu 144 pirmine arterine hipertenzija sirgusiems </w:t>
      </w:r>
      <w:r w:rsidR="008A36B6">
        <w:rPr>
          <w:rFonts w:ascii="Times New Roman" w:eastAsia="Calibri" w:hAnsi="Times New Roman" w:cs="Times New Roman"/>
          <w:lang w:eastAsia="lt-LT"/>
        </w:rPr>
        <w:t>vaikų popiliacijos pacientams</w:t>
      </w:r>
      <w:r w:rsidRPr="00092EE9">
        <w:rPr>
          <w:rFonts w:ascii="Times New Roman" w:eastAsia="Calibri" w:hAnsi="Times New Roman" w:cs="Times New Roman"/>
          <w:lang w:eastAsia="lt-LT"/>
        </w:rPr>
        <w:t>, kurių amžius buvo 6</w:t>
      </w:r>
      <w:r w:rsidRPr="00092EE9">
        <w:rPr>
          <w:rFonts w:ascii="Times New Roman" w:eastAsia="Calibri" w:hAnsi="Times New Roman" w:cs="Times New Roman"/>
          <w:lang w:eastAsia="lt-LT"/>
        </w:rPr>
        <w:noBreakHyphen/>
        <w:t>16 metų, 0,2 mg/kg kūno svorio metoprololio dozė sumažino sistolinį kraujospūdį 5,2 mmHg (p=</w:t>
      </w:r>
      <w:r w:rsidR="00F632C8">
        <w:rPr>
          <w:rFonts w:ascii="Times New Roman" w:eastAsia="Calibri" w:hAnsi="Times New Roman" w:cs="Times New Roman"/>
          <w:lang w:eastAsia="lt-LT"/>
        </w:rPr>
        <w:t> </w:t>
      </w:r>
      <w:r w:rsidRPr="00092EE9">
        <w:rPr>
          <w:rFonts w:ascii="Times New Roman" w:eastAsia="Calibri" w:hAnsi="Times New Roman" w:cs="Times New Roman"/>
          <w:lang w:eastAsia="lt-LT"/>
        </w:rPr>
        <w:t>0,145), 1,0 mg/kg kūno svorio – 7,7 mmHg (p=</w:t>
      </w:r>
      <w:r w:rsidR="00F632C8">
        <w:rPr>
          <w:rFonts w:ascii="Times New Roman" w:eastAsia="Calibri" w:hAnsi="Times New Roman" w:cs="Times New Roman"/>
          <w:lang w:eastAsia="lt-LT"/>
        </w:rPr>
        <w:t> </w:t>
      </w:r>
      <w:r w:rsidRPr="00092EE9">
        <w:rPr>
          <w:rFonts w:ascii="Times New Roman" w:eastAsia="Calibri" w:hAnsi="Times New Roman" w:cs="Times New Roman"/>
          <w:lang w:eastAsia="lt-LT"/>
        </w:rPr>
        <w:t>0,027), 2,0 mg/kg kūno svorio (bet ne daugiau kaip 200 mg per parą) – 6,3 mmHg (p=</w:t>
      </w:r>
      <w:r w:rsidR="00F632C8">
        <w:rPr>
          <w:rFonts w:ascii="Times New Roman" w:eastAsia="Calibri" w:hAnsi="Times New Roman" w:cs="Times New Roman"/>
          <w:lang w:eastAsia="lt-LT"/>
        </w:rPr>
        <w:t> </w:t>
      </w:r>
      <w:r w:rsidRPr="00092EE9">
        <w:rPr>
          <w:rFonts w:ascii="Times New Roman" w:eastAsia="Calibri" w:hAnsi="Times New Roman" w:cs="Times New Roman"/>
          <w:lang w:eastAsia="lt-LT"/>
        </w:rPr>
        <w:t>0,049), placebas – 1,9 mm Hg. Diastolinis kraujospūdis sumažėjo atitinkamai 3,1 mmHg (p=</w:t>
      </w:r>
      <w:r w:rsidR="00F632C8">
        <w:rPr>
          <w:rFonts w:ascii="Times New Roman" w:eastAsia="Calibri" w:hAnsi="Times New Roman" w:cs="Times New Roman"/>
          <w:lang w:eastAsia="lt-LT"/>
        </w:rPr>
        <w:t> </w:t>
      </w:r>
      <w:r w:rsidRPr="00092EE9">
        <w:rPr>
          <w:rFonts w:ascii="Times New Roman" w:eastAsia="Calibri" w:hAnsi="Times New Roman" w:cs="Times New Roman"/>
          <w:lang w:eastAsia="lt-LT"/>
        </w:rPr>
        <w:t>0,655), 4,9 mmHg (p=</w:t>
      </w:r>
      <w:r w:rsidR="00F632C8">
        <w:rPr>
          <w:rFonts w:ascii="Times New Roman" w:eastAsia="Calibri" w:hAnsi="Times New Roman" w:cs="Times New Roman"/>
          <w:lang w:eastAsia="lt-LT"/>
        </w:rPr>
        <w:t> </w:t>
      </w:r>
      <w:r w:rsidRPr="00092EE9">
        <w:rPr>
          <w:rFonts w:ascii="Times New Roman" w:eastAsia="Calibri" w:hAnsi="Times New Roman" w:cs="Times New Roman"/>
          <w:lang w:eastAsia="lt-LT"/>
        </w:rPr>
        <w:t>0,28), 7,5 mmHg (p=</w:t>
      </w:r>
      <w:r w:rsidR="00F632C8">
        <w:rPr>
          <w:rFonts w:ascii="Times New Roman" w:eastAsia="Calibri" w:hAnsi="Times New Roman" w:cs="Times New Roman"/>
          <w:lang w:eastAsia="lt-LT"/>
        </w:rPr>
        <w:t> </w:t>
      </w:r>
      <w:r w:rsidRPr="00092EE9">
        <w:rPr>
          <w:rFonts w:ascii="Times New Roman" w:eastAsia="Calibri" w:hAnsi="Times New Roman" w:cs="Times New Roman"/>
          <w:lang w:eastAsia="lt-LT"/>
        </w:rPr>
        <w:t>0,017) ir 2,1 mmHg. Aiškių kraujospūdžio sumažėjimo skirtumų, susijusių su amžiumi, brendimo stadija pagal Tanner</w:t>
      </w:r>
      <w:r w:rsidR="008A36B6">
        <w:rPr>
          <w:rFonts w:ascii="Times New Roman" w:eastAsia="Calibri" w:hAnsi="Times New Roman" w:cs="Times New Roman"/>
          <w:lang w:eastAsia="lt-LT"/>
        </w:rPr>
        <w:t xml:space="preserve"> skalę</w:t>
      </w:r>
      <w:r w:rsidRPr="00092EE9">
        <w:rPr>
          <w:rFonts w:ascii="Times New Roman" w:eastAsia="Calibri" w:hAnsi="Times New Roman" w:cs="Times New Roman"/>
          <w:lang w:eastAsia="lt-LT"/>
        </w:rPr>
        <w:t xml:space="preserve"> ir rase, nenustatyta.</w:t>
      </w:r>
    </w:p>
    <w:p w14:paraId="7B0837D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553CDD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Vyrams, sergantiems vidutinio sunkumo ar sunkia hipertenzija, metoprololis mažina mirties nuo širdies ir kraujagyslių sistemos ligų riziką. Elektrolitų pusiausvyros sutrikimų neatsiranda.</w:t>
      </w:r>
    </w:p>
    <w:p w14:paraId="7B0B7BB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2958BC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r w:rsidRPr="00092EE9">
        <w:rPr>
          <w:rFonts w:ascii="Times New Roman" w:eastAsia="Calibri" w:hAnsi="Times New Roman" w:cs="Times New Roman"/>
          <w:i/>
          <w:lang w:eastAsia="lt-LT"/>
        </w:rPr>
        <w:t>Poveikis pacientams, sergantiems lėtiniu širdies nepakankamumu</w:t>
      </w:r>
    </w:p>
    <w:p w14:paraId="3E1EF2D5" w14:textId="56AA9282"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MERIT-HF išgyvenamumo vertinimo tyrimo, kuriame dalyvavo 3991 širdies nepakankamumu (II-IV klasės pagal NYHA) sergantis pacientas, kurio širdies išstūmimo frakcija buvo sumažėjusi (≤</w:t>
      </w:r>
      <w:r w:rsidR="001424BD">
        <w:rPr>
          <w:rFonts w:ascii="Times New Roman" w:eastAsia="Calibri" w:hAnsi="Times New Roman" w:cs="Times New Roman"/>
          <w:lang w:eastAsia="lt-LT"/>
        </w:rPr>
        <w:t> </w:t>
      </w:r>
      <w:r w:rsidRPr="00092EE9">
        <w:rPr>
          <w:rFonts w:ascii="Times New Roman" w:eastAsia="Calibri" w:hAnsi="Times New Roman" w:cs="Times New Roman"/>
          <w:lang w:eastAsia="lt-LT"/>
        </w:rPr>
        <w:t xml:space="preserve">40 %), metu nustatyta, kad metoprololis ilgina išgyvenamumą ir mažina hospitalizavimų skaičių. Ilgai metoprololį vartojusiems pacientams nustatytas bendras simptomų palengvėjimas (pagal NYHA klasifikaciją ir Bendrojo gydymo vertinimo skalę, angl. </w:t>
      </w:r>
      <w:r w:rsidRPr="00092EE9">
        <w:rPr>
          <w:rFonts w:ascii="Times New Roman" w:eastAsia="Calibri" w:hAnsi="Times New Roman" w:cs="Times New Roman"/>
          <w:i/>
          <w:lang w:eastAsia="lt-LT"/>
        </w:rPr>
        <w:t>Overall Treatment Evaluation score</w:t>
      </w:r>
      <w:r w:rsidRPr="00092EE9">
        <w:rPr>
          <w:rFonts w:ascii="Times New Roman" w:eastAsia="Calibri" w:hAnsi="Times New Roman" w:cs="Times New Roman"/>
          <w:lang w:eastAsia="lt-LT"/>
        </w:rPr>
        <w:t>).</w:t>
      </w:r>
    </w:p>
    <w:p w14:paraId="4456A40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AE0934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lastRenderedPageBreak/>
        <w:t>Be to, nustatyta, kad metoprololis didina širdies išstūmimo frakciją bei mažina kraujo tūrį kairiajame skilvelyje sistolės ir diastolės pabaigoje.</w:t>
      </w:r>
    </w:p>
    <w:p w14:paraId="247F4E6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2F0B5E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Esant tachiaritmijai, blokuojamas simpatinės nervų sistemos aktyvumo padidėjimas, todėl sumažėja širdies susitraukimų dažnis (tai labiausiai priklauso nuo ritmo vedlio ląstelių automatizmo sumažėjimo, tačiau įtakos turi ir atrioventrikulinio mazgo laidumo sumažėjimas). Metoprololis mažina miokardo infarkto pasikartojimo ir kardialinės mirties (ypač staigios mirties po miokardo infarkto) riziką.</w:t>
      </w:r>
    </w:p>
    <w:p w14:paraId="277FB7B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9B6A111"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5.2</w:t>
      </w:r>
      <w:r w:rsidRPr="00092EE9">
        <w:rPr>
          <w:rFonts w:ascii="Times New Roman" w:eastAsia="Calibri" w:hAnsi="Times New Roman" w:cs="Times New Roman"/>
          <w:b/>
          <w:lang w:eastAsia="lt-LT"/>
        </w:rPr>
        <w:tab/>
        <w:t>Farmakokinetinės savybės</w:t>
      </w:r>
    </w:p>
    <w:p w14:paraId="1E4E09F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2E19EE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w:t>
      </w:r>
      <w:r w:rsidRPr="00092EE9">
        <w:rPr>
          <w:rFonts w:ascii="Times New Roman" w:eastAsia="Calibri" w:hAnsi="Times New Roman" w:cs="Times New Roman"/>
          <w:lang w:eastAsia="lt-LT"/>
        </w:rPr>
        <w:t>pailginto atpalaidavimo tabletę sudaro mikrokapsulėse esantys metoprololio sukcinato rutuliukai, kiekvienas rutuliukas yra atskira veikliosios medžiagos sankaupa. Kiekvienas rutuliukas padengtas polimerine membrana, kontroliuojančia vaistinio preparato atpalaidavimo greitį. Patekusi į skystį tabletė greitai suyra, todėl rutuliukai disperguojami dideliame virškinimo trakto paviršiaus plote. Vaistinio preparato atpalaidavimas nepriklauso nuo terpės skysčio pH ir maždaug 20 val. vyksta beveik pastoviu greičiu. Išgėrus pailginto atpalaidavimo tabletę, ilgiau kaip 24 val. užtikrinama tolygi koncentracija plazmoje ir tolygus poveikis.</w:t>
      </w:r>
    </w:p>
    <w:p w14:paraId="1498D62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65CB41E" w14:textId="5249F5FE"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Visa per burną suvartota metoprololio dozė absorbuojama, absorbcija vyksta visame virškinimo trakte, įskaitant gaubtinę žarną. </w:t>
      </w:r>
      <w:r w:rsidRPr="00092EE9">
        <w:rPr>
          <w:rFonts w:ascii="Times New Roman" w:eastAsia="Calibri" w:hAnsi="Times New Roman" w:cs="Times New Roman"/>
        </w:rPr>
        <w:t>Metazero b</w:t>
      </w:r>
      <w:r w:rsidRPr="00092EE9">
        <w:rPr>
          <w:rFonts w:ascii="Times New Roman" w:eastAsia="Calibri" w:hAnsi="Times New Roman" w:cs="Times New Roman"/>
          <w:lang w:eastAsia="lt-LT"/>
        </w:rPr>
        <w:t>iologinis prieinamumas yra 30</w:t>
      </w:r>
      <w:r w:rsidRPr="00092EE9">
        <w:rPr>
          <w:rFonts w:ascii="Times New Roman" w:eastAsia="Calibri" w:hAnsi="Times New Roman" w:cs="Times New Roman"/>
          <w:lang w:eastAsia="lt-LT"/>
        </w:rPr>
        <w:noBreakHyphen/>
        <w:t>40</w:t>
      </w:r>
      <w:r w:rsidR="009D4B79">
        <w:rPr>
          <w:rFonts w:ascii="Times New Roman" w:eastAsia="Calibri" w:hAnsi="Times New Roman" w:cs="Times New Roman"/>
          <w:lang w:eastAsia="lt-LT"/>
        </w:rPr>
        <w:t> </w:t>
      </w:r>
      <w:r w:rsidRPr="00092EE9">
        <w:rPr>
          <w:rFonts w:ascii="Times New Roman" w:eastAsia="Calibri" w:hAnsi="Times New Roman" w:cs="Times New Roman"/>
          <w:lang w:eastAsia="lt-LT"/>
        </w:rPr>
        <w:t>%.</w:t>
      </w:r>
      <w:r w:rsidRPr="00092EE9">
        <w:rPr>
          <w:rFonts w:ascii="Times New Roman" w:eastAsia="Times New Roman" w:hAnsi="Times New Roman" w:cs="Times New Roman"/>
          <w:snapToGrid w:val="0"/>
        </w:rPr>
        <w:t xml:space="preserve"> </w:t>
      </w:r>
      <w:r w:rsidRPr="00092EE9">
        <w:rPr>
          <w:rFonts w:ascii="Times New Roman" w:eastAsia="Calibri" w:hAnsi="Times New Roman" w:cs="Times New Roman"/>
          <w:lang w:eastAsia="lt-LT"/>
        </w:rPr>
        <w:t>Metoprololis metabolizuojamas kepenyse, daugiausiai veikiant CYP2D6. Identifikuoti trys pagrindiniai metabolitai, tačiau nei vienas iš jų kliniškai reikšmingai neblokuoja beta adrenoreceptorių. Apie 5</w:t>
      </w:r>
      <w:r w:rsidR="009D4B79">
        <w:rPr>
          <w:rFonts w:ascii="Times New Roman" w:eastAsia="Calibri" w:hAnsi="Times New Roman" w:cs="Times New Roman"/>
          <w:lang w:eastAsia="lt-LT"/>
        </w:rPr>
        <w:t> </w:t>
      </w:r>
      <w:r w:rsidRPr="00092EE9">
        <w:rPr>
          <w:rFonts w:ascii="Times New Roman" w:eastAsia="Calibri" w:hAnsi="Times New Roman" w:cs="Times New Roman"/>
          <w:lang w:eastAsia="lt-LT"/>
        </w:rPr>
        <w:t>% metoprololio dozės išskiriama pro inkstus nepakitusiu pavidalu, likusi dalis − metabolitų forma.</w:t>
      </w:r>
    </w:p>
    <w:p w14:paraId="6D76B8D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E9DF70E" w14:textId="77777777" w:rsidR="00092EE9" w:rsidRPr="0058745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587459">
        <w:rPr>
          <w:rFonts w:ascii="Times New Roman" w:eastAsia="Calibri" w:hAnsi="Times New Roman" w:cs="Times New Roman"/>
          <w:u w:val="single"/>
          <w:lang w:eastAsia="lt-LT"/>
        </w:rPr>
        <w:t>Vaikų populiacija</w:t>
      </w:r>
    </w:p>
    <w:p w14:paraId="0D1BC41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Metoprololio farmakokinetinės savybės arterine hipertenzija sergančių 6</w:t>
      </w:r>
      <w:r w:rsidRPr="00092EE9">
        <w:rPr>
          <w:rFonts w:ascii="Times New Roman" w:eastAsia="Calibri" w:hAnsi="Times New Roman" w:cs="Times New Roman"/>
          <w:lang w:eastAsia="lt-LT"/>
        </w:rPr>
        <w:noBreakHyphen/>
        <w:t>17 metų vaikų organizme buvo panašios į jau aprašytas farmakokinetines savybes suaugusiųjų organizme. Išgerto metoprololio tariamasis klirensas (CL/F) didėja tiesine progresija proporcingai kūno svoriui.</w:t>
      </w:r>
    </w:p>
    <w:p w14:paraId="7D3F089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6386476"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5.3</w:t>
      </w:r>
      <w:r w:rsidRPr="00092EE9">
        <w:rPr>
          <w:rFonts w:ascii="Times New Roman" w:eastAsia="Calibri" w:hAnsi="Times New Roman" w:cs="Times New Roman"/>
          <w:b/>
          <w:lang w:eastAsia="lt-LT"/>
        </w:rPr>
        <w:tab/>
        <w:t>Ikiklinikinių saugumo tyrimų duomenys</w:t>
      </w:r>
    </w:p>
    <w:p w14:paraId="6C72EF4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052BD6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Kitų svarbių ikiklinikinių duomenų, išskyrus jau paminėtus kituose preparato charakteristikų santraukos skyriuose, nėra.</w:t>
      </w:r>
    </w:p>
    <w:p w14:paraId="5139ECD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63EEF2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76AAF13"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6.</w:t>
      </w:r>
      <w:r w:rsidRPr="00092EE9">
        <w:rPr>
          <w:rFonts w:ascii="Times New Roman" w:eastAsia="Calibri" w:hAnsi="Times New Roman" w:cs="Times New Roman"/>
          <w:b/>
          <w:lang w:eastAsia="lt-LT"/>
        </w:rPr>
        <w:tab/>
        <w:t>FARMACINĖ INFORMACIJA</w:t>
      </w:r>
    </w:p>
    <w:p w14:paraId="42CB2CF1"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p>
    <w:p w14:paraId="0787E682"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6.1</w:t>
      </w:r>
      <w:r w:rsidRPr="00092EE9">
        <w:rPr>
          <w:rFonts w:ascii="Times New Roman" w:eastAsia="Calibri" w:hAnsi="Times New Roman" w:cs="Times New Roman"/>
          <w:b/>
          <w:lang w:eastAsia="lt-LT"/>
        </w:rPr>
        <w:tab/>
        <w:t>Pagalbinių medžiagų sąrašas</w:t>
      </w:r>
    </w:p>
    <w:p w14:paraId="03A2AB3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290553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u w:val="single"/>
          <w:lang w:eastAsia="lt-LT"/>
        </w:rPr>
      </w:pPr>
      <w:r w:rsidRPr="00092EE9">
        <w:rPr>
          <w:rFonts w:ascii="Times New Roman" w:eastAsia="Calibri" w:hAnsi="Times New Roman" w:cs="Times New Roman"/>
          <w:i/>
          <w:u w:val="single"/>
          <w:lang w:eastAsia="lt-LT"/>
        </w:rPr>
        <w:t>Tabletės šerdis</w:t>
      </w:r>
    </w:p>
    <w:p w14:paraId="462139A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Koloidinis bevandenis silicio dioksidas</w:t>
      </w:r>
    </w:p>
    <w:p w14:paraId="03AE8BE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Mikrokristalinė celiuliozė</w:t>
      </w:r>
    </w:p>
    <w:p w14:paraId="5A38C4A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Hipromeliozė</w:t>
      </w:r>
    </w:p>
    <w:p w14:paraId="4EDDF27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Natrio laurilsulfatas</w:t>
      </w:r>
    </w:p>
    <w:p w14:paraId="33AAD1D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Polisorbatas 80</w:t>
      </w:r>
    </w:p>
    <w:p w14:paraId="3B40D11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Glicerolis</w:t>
      </w:r>
    </w:p>
    <w:p w14:paraId="40A22AB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Hidroksipropilceliuliozė</w:t>
      </w:r>
    </w:p>
    <w:p w14:paraId="284E3DC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Etilceliuliozė</w:t>
      </w:r>
    </w:p>
    <w:p w14:paraId="5CA58A3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Natrio stearilfumaratas</w:t>
      </w:r>
    </w:p>
    <w:p w14:paraId="55B4F27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9C5C04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u w:val="single"/>
          <w:lang w:eastAsia="lt-LT"/>
        </w:rPr>
      </w:pPr>
      <w:r w:rsidRPr="00092EE9">
        <w:rPr>
          <w:rFonts w:ascii="Times New Roman" w:eastAsia="Calibri" w:hAnsi="Times New Roman" w:cs="Times New Roman"/>
          <w:i/>
          <w:u w:val="single"/>
          <w:lang w:eastAsia="lt-LT"/>
        </w:rPr>
        <w:t>Tabletės plėvelė</w:t>
      </w:r>
    </w:p>
    <w:p w14:paraId="526F2F5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Hipromeliozė</w:t>
      </w:r>
    </w:p>
    <w:p w14:paraId="0E78605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Titano dioksidas (E 171)</w:t>
      </w:r>
    </w:p>
    <w:p w14:paraId="3B13EE5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Talkas</w:t>
      </w:r>
    </w:p>
    <w:p w14:paraId="06ABADE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lang w:eastAsia="lt-LT"/>
        </w:rPr>
        <w:t>Propilenglikolis</w:t>
      </w:r>
    </w:p>
    <w:p w14:paraId="033ACA5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p>
    <w:p w14:paraId="01711C2A"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6.2</w:t>
      </w:r>
      <w:r w:rsidRPr="00092EE9">
        <w:rPr>
          <w:rFonts w:ascii="Times New Roman" w:eastAsia="Calibri" w:hAnsi="Times New Roman" w:cs="Times New Roman"/>
          <w:b/>
          <w:lang w:eastAsia="lt-LT"/>
        </w:rPr>
        <w:tab/>
        <w:t>Nesuderinamumas</w:t>
      </w:r>
    </w:p>
    <w:p w14:paraId="6B521F5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8896AA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Duomenys nebūtini.</w:t>
      </w:r>
    </w:p>
    <w:p w14:paraId="5ACC45E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9A39213"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6.3</w:t>
      </w:r>
      <w:r w:rsidRPr="00092EE9">
        <w:rPr>
          <w:rFonts w:ascii="Times New Roman" w:eastAsia="Calibri" w:hAnsi="Times New Roman" w:cs="Times New Roman"/>
          <w:b/>
          <w:lang w:eastAsia="lt-LT"/>
        </w:rPr>
        <w:tab/>
        <w:t>Tinkamumo laikas</w:t>
      </w:r>
    </w:p>
    <w:p w14:paraId="4327E23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C1DD60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3 metai.</w:t>
      </w:r>
    </w:p>
    <w:p w14:paraId="4FA8D56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B0F00C6"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6.4</w:t>
      </w:r>
      <w:r w:rsidRPr="00092EE9">
        <w:rPr>
          <w:rFonts w:ascii="Times New Roman" w:eastAsia="Calibri" w:hAnsi="Times New Roman" w:cs="Times New Roman"/>
          <w:b/>
          <w:lang w:eastAsia="lt-LT"/>
        </w:rPr>
        <w:tab/>
        <w:t>Specialios laikymo sąlygos</w:t>
      </w:r>
    </w:p>
    <w:p w14:paraId="299D5C2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4E65004" w14:textId="4AE3481A"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Times New Roman" w:hAnsi="Times New Roman" w:cs="Times New Roman"/>
          <w:snapToGrid w:val="0"/>
        </w:rPr>
        <w:t>Laikyti ne aukštesnėje kaip 30</w:t>
      </w:r>
      <w:r w:rsidR="001424BD">
        <w:rPr>
          <w:rFonts w:ascii="Times New Roman" w:eastAsia="Times New Roman" w:hAnsi="Times New Roman" w:cs="Times New Roman"/>
          <w:snapToGrid w:val="0"/>
        </w:rPr>
        <w:t> </w:t>
      </w:r>
      <w:r w:rsidRPr="00092EE9">
        <w:rPr>
          <w:rFonts w:ascii="Times New Roman" w:eastAsia="Times New Roman" w:hAnsi="Times New Roman" w:cs="Times New Roman"/>
          <w:snapToGrid w:val="0"/>
        </w:rPr>
        <w:sym w:font="Symbol" w:char="F0B0"/>
      </w:r>
      <w:r w:rsidRPr="00092EE9">
        <w:rPr>
          <w:rFonts w:ascii="Times New Roman" w:eastAsia="Times New Roman" w:hAnsi="Times New Roman" w:cs="Times New Roman"/>
          <w:snapToGrid w:val="0"/>
        </w:rPr>
        <w:t>C temperatūroje</w:t>
      </w:r>
      <w:r w:rsidRPr="00092EE9">
        <w:rPr>
          <w:rFonts w:ascii="Times New Roman" w:eastAsia="Calibri" w:hAnsi="Times New Roman" w:cs="Times New Roman"/>
          <w:lang w:eastAsia="lt-LT"/>
        </w:rPr>
        <w:t>.</w:t>
      </w:r>
    </w:p>
    <w:p w14:paraId="6298743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p>
    <w:p w14:paraId="0DAFDFEA"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6.5</w:t>
      </w:r>
      <w:r w:rsidRPr="00092EE9">
        <w:rPr>
          <w:rFonts w:ascii="Times New Roman" w:eastAsia="Calibri" w:hAnsi="Times New Roman" w:cs="Times New Roman"/>
          <w:b/>
          <w:lang w:eastAsia="lt-LT"/>
        </w:rPr>
        <w:tab/>
        <w:t>Talpyklės pobūdis ir jos turinys</w:t>
      </w:r>
    </w:p>
    <w:p w14:paraId="2F2DDDB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DA06B50" w14:textId="0397283F" w:rsid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PVC/PE/PVDC folijos ir aliuminio folijos lizdinės plokštelės: dėžutėje yra 10, 14, 28, 30, 50, 56, 60, 84, 90, 98 arba 100 tablečių.</w:t>
      </w:r>
    </w:p>
    <w:p w14:paraId="58EFB2F4" w14:textId="6A49884E" w:rsidR="00F44ED8" w:rsidRDefault="00F44ED8" w:rsidP="00092EE9">
      <w:pPr>
        <w:widowControl w:val="0"/>
        <w:tabs>
          <w:tab w:val="left" w:pos="567"/>
        </w:tabs>
        <w:spacing w:after="0" w:line="240" w:lineRule="auto"/>
        <w:rPr>
          <w:rFonts w:ascii="Times New Roman" w:hAnsi="Times New Roman" w:cs="Times New Roman"/>
        </w:rPr>
      </w:pPr>
      <w:r w:rsidRPr="00107811">
        <w:rPr>
          <w:rFonts w:ascii="Times New Roman" w:eastAsia="Times New Roman" w:hAnsi="Times New Roman" w:cs="Times New Roman"/>
          <w:lang w:val="sl-SI" w:eastAsia="sl-SI"/>
        </w:rPr>
        <w:t>Polietileno (DT</w:t>
      </w:r>
      <w:r w:rsidRPr="00107811">
        <w:rPr>
          <w:rFonts w:ascii="Times New Roman" w:hAnsi="Times New Roman" w:cs="Times New Roman"/>
        </w:rPr>
        <w:t>PE) tablečių talpyklė su akivaizdžiai matomu polipropileno (PP) uždoriu</w:t>
      </w:r>
      <w:r>
        <w:rPr>
          <w:rFonts w:ascii="Times New Roman" w:hAnsi="Times New Roman" w:cs="Times New Roman"/>
        </w:rPr>
        <w:t>, dėžutėje:</w:t>
      </w:r>
    </w:p>
    <w:p w14:paraId="21FEFBC5" w14:textId="77F93D2E" w:rsidR="00F44ED8" w:rsidRDefault="00F44ED8" w:rsidP="00092EE9">
      <w:pPr>
        <w:widowControl w:val="0"/>
        <w:tabs>
          <w:tab w:val="left" w:pos="567"/>
        </w:tabs>
        <w:spacing w:after="0" w:line="240" w:lineRule="auto"/>
        <w:rPr>
          <w:rFonts w:ascii="Times New Roman" w:hAnsi="Times New Roman" w:cs="Times New Roman"/>
        </w:rPr>
      </w:pPr>
    </w:p>
    <w:p w14:paraId="2FACF723" w14:textId="3C4A200A" w:rsidR="00F44ED8" w:rsidRPr="00107811" w:rsidRDefault="00F44ED8" w:rsidP="00107811">
      <w:pPr>
        <w:pStyle w:val="Sraopastraipa"/>
        <w:widowControl w:val="0"/>
        <w:numPr>
          <w:ilvl w:val="0"/>
          <w:numId w:val="40"/>
        </w:numPr>
        <w:tabs>
          <w:tab w:val="left" w:pos="567"/>
        </w:tabs>
        <w:ind w:left="567" w:hanging="567"/>
      </w:pPr>
      <w:r>
        <w:rPr>
          <w:lang w:val="en-US"/>
        </w:rPr>
        <w:t>250 tablečių (25 mg, 50 mg ir 100 mg);</w:t>
      </w:r>
    </w:p>
    <w:p w14:paraId="02BBF25C" w14:textId="7D68051E" w:rsidR="00F44ED8" w:rsidRPr="00F44ED8" w:rsidRDefault="00F44ED8" w:rsidP="00107811">
      <w:pPr>
        <w:pStyle w:val="Sraopastraipa"/>
        <w:widowControl w:val="0"/>
        <w:numPr>
          <w:ilvl w:val="0"/>
          <w:numId w:val="40"/>
        </w:numPr>
        <w:tabs>
          <w:tab w:val="left" w:pos="567"/>
        </w:tabs>
        <w:ind w:left="567" w:hanging="567"/>
      </w:pPr>
      <w:r>
        <w:rPr>
          <w:lang w:val="en-US"/>
        </w:rPr>
        <w:t>100 tablečių (200 mg).</w:t>
      </w:r>
    </w:p>
    <w:p w14:paraId="5E4192C2" w14:textId="77777777" w:rsidR="00092EE9" w:rsidRPr="00F44ED8" w:rsidRDefault="00092EE9" w:rsidP="00092EE9">
      <w:pPr>
        <w:widowControl w:val="0"/>
        <w:tabs>
          <w:tab w:val="left" w:pos="567"/>
        </w:tabs>
        <w:spacing w:after="0" w:line="240" w:lineRule="auto"/>
        <w:rPr>
          <w:rFonts w:ascii="Times New Roman" w:eastAsia="Calibri" w:hAnsi="Times New Roman" w:cs="Times New Roman"/>
          <w:lang w:eastAsia="lt-LT"/>
        </w:rPr>
      </w:pPr>
    </w:p>
    <w:p w14:paraId="14A80D3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Gali būti tiekiamos ne visų dydžių pakuotės.</w:t>
      </w:r>
    </w:p>
    <w:p w14:paraId="0E10EB8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A285204"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6.6</w:t>
      </w:r>
      <w:r w:rsidRPr="00092EE9">
        <w:rPr>
          <w:rFonts w:ascii="Times New Roman" w:eastAsia="Calibri" w:hAnsi="Times New Roman" w:cs="Times New Roman"/>
          <w:b/>
          <w:lang w:eastAsia="lt-LT"/>
        </w:rPr>
        <w:tab/>
        <w:t>Specialūs reikalavimai atliekoms tvarkyti</w:t>
      </w:r>
    </w:p>
    <w:p w14:paraId="37DF313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8706CB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Specialių reikalavimų nėra.</w:t>
      </w:r>
    </w:p>
    <w:p w14:paraId="5C08735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Nesuvartotą vaistinį preparatą ar atliekas reikia tvarkyti laikantis vietinių reikalavimų.</w:t>
      </w:r>
    </w:p>
    <w:p w14:paraId="4B3E956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AF7138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3B4B381"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7.</w:t>
      </w:r>
      <w:r w:rsidRPr="00092EE9">
        <w:rPr>
          <w:rFonts w:ascii="Times New Roman" w:eastAsia="Calibri" w:hAnsi="Times New Roman" w:cs="Times New Roman"/>
          <w:b/>
          <w:lang w:eastAsia="lt-LT"/>
        </w:rPr>
        <w:tab/>
        <w:t>REGISTRUOTOJAS</w:t>
      </w:r>
    </w:p>
    <w:p w14:paraId="36571BB4"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46CE98F0" w14:textId="11983406" w:rsidR="00092EE9" w:rsidRPr="00092EE9" w:rsidRDefault="00092EE9" w:rsidP="00092EE9">
      <w:pPr>
        <w:widowControl w:val="0"/>
        <w:tabs>
          <w:tab w:val="left" w:pos="567"/>
        </w:tabs>
        <w:spacing w:after="0" w:line="240" w:lineRule="auto"/>
        <w:rPr>
          <w:rFonts w:ascii="Times New Roman" w:eastAsia="Times New Roman" w:hAnsi="Times New Roman" w:cs="Times New Roman"/>
          <w:b/>
          <w:snapToGrid w:val="0"/>
        </w:rPr>
      </w:pPr>
      <w:r w:rsidRPr="00092EE9">
        <w:rPr>
          <w:rFonts w:ascii="Times New Roman" w:eastAsia="Times New Roman" w:hAnsi="Times New Roman" w:cs="Times New Roman"/>
          <w:snapToGrid w:val="0"/>
        </w:rPr>
        <w:t>K</w:t>
      </w:r>
      <w:r w:rsidR="00960434">
        <w:rPr>
          <w:rFonts w:ascii="Times New Roman" w:eastAsia="Times New Roman" w:hAnsi="Times New Roman" w:cs="Times New Roman"/>
          <w:snapToGrid w:val="0"/>
        </w:rPr>
        <w:t>RKA</w:t>
      </w:r>
      <w:r w:rsidRPr="00092EE9">
        <w:rPr>
          <w:rFonts w:ascii="Times New Roman" w:eastAsia="Times New Roman" w:hAnsi="Times New Roman" w:cs="Times New Roman"/>
          <w:snapToGrid w:val="0"/>
        </w:rPr>
        <w:t>, d.d., Novo mesto</w:t>
      </w:r>
    </w:p>
    <w:p w14:paraId="7ECE1323"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Šmarješka cesta 6</w:t>
      </w:r>
    </w:p>
    <w:p w14:paraId="42C131C2"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8501 Novo mesto</w:t>
      </w:r>
    </w:p>
    <w:p w14:paraId="089EA5B0"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Slovėnija</w:t>
      </w:r>
    </w:p>
    <w:p w14:paraId="49470BF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5A37B1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BB70D0F"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8.</w:t>
      </w:r>
      <w:r w:rsidRPr="00092EE9">
        <w:rPr>
          <w:rFonts w:ascii="Times New Roman" w:eastAsia="Calibri" w:hAnsi="Times New Roman" w:cs="Times New Roman"/>
          <w:b/>
          <w:lang w:eastAsia="lt-LT"/>
        </w:rPr>
        <w:tab/>
        <w:t>REGISTRACIJOS PAŽYMĖJIMO NUMERIS (-IAI)</w:t>
      </w:r>
    </w:p>
    <w:p w14:paraId="287CC62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1"/>
      </w:tblGrid>
      <w:tr w:rsidR="00092EE9" w:rsidRPr="00092EE9" w14:paraId="6D0C1B3F" w14:textId="77777777" w:rsidTr="003277FD">
        <w:tc>
          <w:tcPr>
            <w:tcW w:w="4530" w:type="dxa"/>
          </w:tcPr>
          <w:p w14:paraId="55CA8781" w14:textId="74E4F7E6" w:rsidR="00092EE9" w:rsidRDefault="00092EE9" w:rsidP="00092EE9">
            <w:pPr>
              <w:widowControl w:val="0"/>
              <w:tabs>
                <w:tab w:val="left" w:pos="567"/>
              </w:tabs>
              <w:rPr>
                <w:rFonts w:eastAsia="Calibri"/>
                <w:sz w:val="22"/>
                <w:szCs w:val="22"/>
                <w:u w:val="single"/>
              </w:rPr>
            </w:pPr>
            <w:r w:rsidRPr="008E19A7">
              <w:rPr>
                <w:rFonts w:eastAsia="Calibri"/>
                <w:sz w:val="22"/>
                <w:szCs w:val="22"/>
                <w:u w:val="single"/>
              </w:rPr>
              <w:t xml:space="preserve">23,75 mg </w:t>
            </w:r>
          </w:p>
          <w:p w14:paraId="0F071863" w14:textId="092EBFA9" w:rsidR="00107811" w:rsidRPr="008E19A7" w:rsidRDefault="00107811" w:rsidP="00092EE9">
            <w:pPr>
              <w:widowControl w:val="0"/>
              <w:tabs>
                <w:tab w:val="left" w:pos="567"/>
              </w:tabs>
              <w:rPr>
                <w:rFonts w:eastAsia="Calibri"/>
                <w:sz w:val="22"/>
                <w:szCs w:val="22"/>
                <w:u w:val="single"/>
              </w:rPr>
            </w:pPr>
            <w:r w:rsidRPr="00107811">
              <w:rPr>
                <w:rFonts w:eastAsia="Calibri"/>
                <w:sz w:val="22"/>
                <w:szCs w:val="22"/>
                <w:u w:val="single"/>
              </w:rPr>
              <w:t>Lizdinė plokštelė:</w:t>
            </w:r>
          </w:p>
          <w:p w14:paraId="27EEC15D" w14:textId="726A8381" w:rsidR="009376DB" w:rsidRPr="00DF67E1" w:rsidRDefault="009376DB" w:rsidP="009376DB">
            <w:pPr>
              <w:rPr>
                <w:bCs/>
                <w:sz w:val="22"/>
                <w:szCs w:val="22"/>
                <w:lang w:eastAsia="sl-SI"/>
              </w:rPr>
            </w:pPr>
            <w:r w:rsidRPr="00DF67E1">
              <w:rPr>
                <w:bCs/>
                <w:sz w:val="22"/>
                <w:szCs w:val="22"/>
                <w:lang w:eastAsia="sl-SI"/>
              </w:rPr>
              <w:t>LT/1/15/3842/001 – N10</w:t>
            </w:r>
          </w:p>
          <w:p w14:paraId="0D7CD279" w14:textId="49ADC96A" w:rsidR="009376DB" w:rsidRPr="00DF67E1" w:rsidRDefault="009376DB" w:rsidP="009376DB">
            <w:pPr>
              <w:rPr>
                <w:bCs/>
                <w:sz w:val="22"/>
                <w:szCs w:val="22"/>
                <w:lang w:eastAsia="sl-SI"/>
              </w:rPr>
            </w:pPr>
            <w:r w:rsidRPr="00DF67E1">
              <w:rPr>
                <w:bCs/>
                <w:sz w:val="22"/>
                <w:szCs w:val="22"/>
                <w:lang w:eastAsia="sl-SI"/>
              </w:rPr>
              <w:t>LT/1/15/3842/002 – N14</w:t>
            </w:r>
          </w:p>
          <w:p w14:paraId="08A31C97" w14:textId="38681A27" w:rsidR="009376DB" w:rsidRPr="00DF67E1" w:rsidRDefault="009376DB" w:rsidP="009376DB">
            <w:pPr>
              <w:rPr>
                <w:bCs/>
                <w:sz w:val="22"/>
                <w:szCs w:val="22"/>
                <w:lang w:eastAsia="sl-SI"/>
              </w:rPr>
            </w:pPr>
            <w:r w:rsidRPr="00DF67E1">
              <w:rPr>
                <w:bCs/>
                <w:sz w:val="22"/>
                <w:szCs w:val="22"/>
                <w:lang w:eastAsia="sl-SI"/>
              </w:rPr>
              <w:t>LT/1/15/3842/003 – N28</w:t>
            </w:r>
          </w:p>
          <w:p w14:paraId="748C7BE8" w14:textId="7F48CE04" w:rsidR="009376DB" w:rsidRPr="00DF67E1" w:rsidRDefault="009376DB" w:rsidP="009376DB">
            <w:pPr>
              <w:rPr>
                <w:bCs/>
                <w:sz w:val="22"/>
                <w:szCs w:val="22"/>
                <w:lang w:eastAsia="sl-SI"/>
              </w:rPr>
            </w:pPr>
            <w:r w:rsidRPr="00DF67E1">
              <w:rPr>
                <w:bCs/>
                <w:sz w:val="22"/>
                <w:szCs w:val="22"/>
                <w:lang w:eastAsia="sl-SI"/>
              </w:rPr>
              <w:t>LT/1/15/3842/004 – N30</w:t>
            </w:r>
          </w:p>
          <w:p w14:paraId="4C7A762E" w14:textId="543A21F8" w:rsidR="009376DB" w:rsidRPr="00DF67E1" w:rsidRDefault="009376DB" w:rsidP="009376DB">
            <w:pPr>
              <w:rPr>
                <w:bCs/>
                <w:sz w:val="22"/>
                <w:szCs w:val="22"/>
                <w:lang w:eastAsia="sl-SI"/>
              </w:rPr>
            </w:pPr>
            <w:r w:rsidRPr="00DF67E1">
              <w:rPr>
                <w:bCs/>
                <w:sz w:val="22"/>
                <w:szCs w:val="22"/>
                <w:lang w:eastAsia="sl-SI"/>
              </w:rPr>
              <w:t>LT/1/15/3842/005 – N50</w:t>
            </w:r>
          </w:p>
          <w:p w14:paraId="1114A924" w14:textId="42394709" w:rsidR="009376DB" w:rsidRPr="00DF67E1" w:rsidRDefault="009376DB" w:rsidP="009376DB">
            <w:pPr>
              <w:rPr>
                <w:bCs/>
                <w:sz w:val="22"/>
                <w:szCs w:val="22"/>
                <w:lang w:eastAsia="sl-SI"/>
              </w:rPr>
            </w:pPr>
            <w:r w:rsidRPr="00DF67E1">
              <w:rPr>
                <w:bCs/>
                <w:sz w:val="22"/>
                <w:szCs w:val="22"/>
                <w:lang w:eastAsia="sl-SI"/>
              </w:rPr>
              <w:t>LT/1/15/3842/006 – N56</w:t>
            </w:r>
          </w:p>
          <w:p w14:paraId="60A9892B" w14:textId="40463DE6" w:rsidR="009376DB" w:rsidRPr="00DF67E1" w:rsidRDefault="009376DB" w:rsidP="009376DB">
            <w:pPr>
              <w:rPr>
                <w:bCs/>
                <w:sz w:val="22"/>
                <w:szCs w:val="22"/>
                <w:lang w:eastAsia="sl-SI"/>
              </w:rPr>
            </w:pPr>
            <w:r w:rsidRPr="00DF67E1">
              <w:rPr>
                <w:bCs/>
                <w:sz w:val="22"/>
                <w:szCs w:val="22"/>
                <w:lang w:eastAsia="sl-SI"/>
              </w:rPr>
              <w:t>LT/1/15/3842/007 – N60</w:t>
            </w:r>
          </w:p>
          <w:p w14:paraId="63000E36" w14:textId="434152FD" w:rsidR="009376DB" w:rsidRPr="00DF67E1" w:rsidRDefault="009376DB" w:rsidP="009376DB">
            <w:pPr>
              <w:rPr>
                <w:bCs/>
                <w:sz w:val="22"/>
                <w:szCs w:val="22"/>
                <w:lang w:eastAsia="sl-SI"/>
              </w:rPr>
            </w:pPr>
            <w:r w:rsidRPr="00DF67E1">
              <w:rPr>
                <w:bCs/>
                <w:sz w:val="22"/>
                <w:szCs w:val="22"/>
                <w:lang w:eastAsia="sl-SI"/>
              </w:rPr>
              <w:t>LT/1/15/3842/008 – N84</w:t>
            </w:r>
          </w:p>
          <w:p w14:paraId="142E146C" w14:textId="1C42AD29" w:rsidR="009376DB" w:rsidRPr="00DF67E1" w:rsidRDefault="009376DB" w:rsidP="009376DB">
            <w:pPr>
              <w:rPr>
                <w:bCs/>
                <w:sz w:val="22"/>
                <w:szCs w:val="22"/>
                <w:lang w:eastAsia="sl-SI"/>
              </w:rPr>
            </w:pPr>
            <w:r w:rsidRPr="00DF67E1">
              <w:rPr>
                <w:bCs/>
                <w:sz w:val="22"/>
                <w:szCs w:val="22"/>
                <w:lang w:eastAsia="sl-SI"/>
              </w:rPr>
              <w:t>LT/1/15/3842/009 – N90</w:t>
            </w:r>
          </w:p>
          <w:p w14:paraId="46D22ECD" w14:textId="528A7BD0" w:rsidR="009376DB" w:rsidRPr="00DF67E1" w:rsidRDefault="009376DB" w:rsidP="009376DB">
            <w:pPr>
              <w:rPr>
                <w:bCs/>
                <w:sz w:val="22"/>
                <w:szCs w:val="22"/>
                <w:lang w:eastAsia="sl-SI"/>
              </w:rPr>
            </w:pPr>
            <w:r w:rsidRPr="00DF67E1">
              <w:rPr>
                <w:bCs/>
                <w:sz w:val="22"/>
                <w:szCs w:val="22"/>
                <w:lang w:eastAsia="sl-SI"/>
              </w:rPr>
              <w:t>LT/1/15/3842/010 – N98</w:t>
            </w:r>
          </w:p>
          <w:p w14:paraId="7C53ECC3" w14:textId="07C666E1" w:rsidR="00092EE9" w:rsidRDefault="009376DB" w:rsidP="00CD520A">
            <w:pPr>
              <w:widowControl w:val="0"/>
              <w:tabs>
                <w:tab w:val="left" w:pos="567"/>
              </w:tabs>
              <w:rPr>
                <w:bCs/>
                <w:sz w:val="22"/>
                <w:szCs w:val="22"/>
                <w:lang w:eastAsia="sl-SI"/>
              </w:rPr>
            </w:pPr>
            <w:r w:rsidRPr="00DF67E1">
              <w:rPr>
                <w:bCs/>
                <w:sz w:val="22"/>
                <w:szCs w:val="22"/>
                <w:lang w:eastAsia="sl-SI"/>
              </w:rPr>
              <w:t>LT/1/15/3842/011 – N100</w:t>
            </w:r>
          </w:p>
          <w:p w14:paraId="616586D9" w14:textId="53112589" w:rsidR="00107811" w:rsidRDefault="00107811" w:rsidP="00CD520A">
            <w:pPr>
              <w:widowControl w:val="0"/>
              <w:tabs>
                <w:tab w:val="left" w:pos="567"/>
              </w:tabs>
              <w:rPr>
                <w:bCs/>
                <w:sz w:val="22"/>
                <w:szCs w:val="22"/>
                <w:lang w:eastAsia="sl-SI"/>
              </w:rPr>
            </w:pPr>
            <w:r w:rsidRPr="00107811">
              <w:rPr>
                <w:bCs/>
                <w:sz w:val="22"/>
                <w:szCs w:val="22"/>
                <w:lang w:eastAsia="sl-SI"/>
              </w:rPr>
              <w:t>DTPE tablečių talpyklė</w:t>
            </w:r>
            <w:r>
              <w:rPr>
                <w:bCs/>
                <w:sz w:val="22"/>
                <w:szCs w:val="22"/>
                <w:lang w:eastAsia="sl-SI"/>
              </w:rPr>
              <w:t>:</w:t>
            </w:r>
          </w:p>
          <w:p w14:paraId="7AD78DF9" w14:textId="4AC82016" w:rsidR="00107811" w:rsidRPr="00DF67E1" w:rsidRDefault="00107811" w:rsidP="00CD520A">
            <w:pPr>
              <w:widowControl w:val="0"/>
              <w:tabs>
                <w:tab w:val="left" w:pos="567"/>
              </w:tabs>
              <w:rPr>
                <w:rFonts w:eastAsia="Calibri"/>
                <w:sz w:val="22"/>
                <w:szCs w:val="22"/>
              </w:rPr>
            </w:pPr>
            <w:r w:rsidRPr="00107811">
              <w:rPr>
                <w:rFonts w:eastAsia="Calibri"/>
                <w:sz w:val="22"/>
                <w:szCs w:val="22"/>
              </w:rPr>
              <w:t>LT/1/15/3842/0</w:t>
            </w:r>
            <w:r w:rsidR="00211D7A">
              <w:rPr>
                <w:rFonts w:eastAsia="Calibri"/>
                <w:sz w:val="22"/>
                <w:szCs w:val="22"/>
              </w:rPr>
              <w:t>45</w:t>
            </w:r>
            <w:r w:rsidRPr="00107811">
              <w:rPr>
                <w:rFonts w:eastAsia="Calibri"/>
                <w:sz w:val="22"/>
                <w:szCs w:val="22"/>
              </w:rPr>
              <w:t xml:space="preserve"> – N</w:t>
            </w:r>
            <w:r>
              <w:rPr>
                <w:rFonts w:eastAsia="Calibri"/>
                <w:sz w:val="22"/>
                <w:szCs w:val="22"/>
              </w:rPr>
              <w:t>25</w:t>
            </w:r>
            <w:r w:rsidRPr="00107811">
              <w:rPr>
                <w:rFonts w:eastAsia="Calibri"/>
                <w:sz w:val="22"/>
                <w:szCs w:val="22"/>
              </w:rPr>
              <w:t>0</w:t>
            </w:r>
          </w:p>
        </w:tc>
        <w:tc>
          <w:tcPr>
            <w:tcW w:w="4531" w:type="dxa"/>
          </w:tcPr>
          <w:p w14:paraId="3A6E74D4" w14:textId="00A2D726" w:rsidR="00092EE9" w:rsidRDefault="00092EE9" w:rsidP="00092EE9">
            <w:pPr>
              <w:widowControl w:val="0"/>
              <w:tabs>
                <w:tab w:val="left" w:pos="567"/>
              </w:tabs>
              <w:rPr>
                <w:rFonts w:eastAsia="Calibri"/>
                <w:sz w:val="22"/>
                <w:szCs w:val="22"/>
                <w:u w:val="single"/>
              </w:rPr>
            </w:pPr>
            <w:r w:rsidRPr="008E19A7">
              <w:rPr>
                <w:rFonts w:eastAsia="Calibri"/>
                <w:sz w:val="22"/>
                <w:szCs w:val="22"/>
                <w:u w:val="single"/>
              </w:rPr>
              <w:t xml:space="preserve">47,5 mg </w:t>
            </w:r>
          </w:p>
          <w:p w14:paraId="02248155" w14:textId="2ADE35FD" w:rsidR="00107811" w:rsidRPr="008E19A7" w:rsidRDefault="00107811" w:rsidP="00092EE9">
            <w:pPr>
              <w:widowControl w:val="0"/>
              <w:tabs>
                <w:tab w:val="left" w:pos="567"/>
              </w:tabs>
              <w:rPr>
                <w:rFonts w:eastAsia="Calibri"/>
                <w:sz w:val="22"/>
                <w:szCs w:val="22"/>
                <w:u w:val="single"/>
              </w:rPr>
            </w:pPr>
            <w:r w:rsidRPr="00107811">
              <w:rPr>
                <w:rFonts w:eastAsia="Calibri"/>
                <w:sz w:val="22"/>
                <w:szCs w:val="22"/>
                <w:u w:val="single"/>
              </w:rPr>
              <w:t>Lizdinė plokštelė:</w:t>
            </w:r>
          </w:p>
          <w:p w14:paraId="02C0A6E1" w14:textId="49FB3174" w:rsidR="009376DB" w:rsidRPr="00DF67E1" w:rsidRDefault="009376DB" w:rsidP="009376DB">
            <w:pPr>
              <w:rPr>
                <w:bCs/>
                <w:sz w:val="22"/>
                <w:szCs w:val="22"/>
                <w:lang w:eastAsia="sl-SI"/>
              </w:rPr>
            </w:pPr>
            <w:r w:rsidRPr="00DF67E1">
              <w:rPr>
                <w:bCs/>
                <w:sz w:val="22"/>
                <w:szCs w:val="22"/>
                <w:lang w:eastAsia="sl-SI"/>
              </w:rPr>
              <w:t>LT/1/15/3842/012 – N10</w:t>
            </w:r>
          </w:p>
          <w:p w14:paraId="33CEC5BB" w14:textId="1F096F83" w:rsidR="009376DB" w:rsidRPr="00DF67E1" w:rsidRDefault="009376DB" w:rsidP="009376DB">
            <w:pPr>
              <w:rPr>
                <w:bCs/>
                <w:sz w:val="22"/>
                <w:szCs w:val="22"/>
                <w:lang w:eastAsia="sl-SI"/>
              </w:rPr>
            </w:pPr>
            <w:r w:rsidRPr="00DF67E1">
              <w:rPr>
                <w:bCs/>
                <w:sz w:val="22"/>
                <w:szCs w:val="22"/>
                <w:lang w:eastAsia="sl-SI"/>
              </w:rPr>
              <w:t>LT/1/15/3842/013 – N14</w:t>
            </w:r>
          </w:p>
          <w:p w14:paraId="1E845D6F" w14:textId="59090AE5" w:rsidR="009376DB" w:rsidRPr="00DF67E1" w:rsidRDefault="009376DB" w:rsidP="009376DB">
            <w:pPr>
              <w:rPr>
                <w:bCs/>
                <w:sz w:val="22"/>
                <w:szCs w:val="22"/>
                <w:lang w:eastAsia="sl-SI"/>
              </w:rPr>
            </w:pPr>
            <w:r w:rsidRPr="00DF67E1">
              <w:rPr>
                <w:bCs/>
                <w:sz w:val="22"/>
                <w:szCs w:val="22"/>
                <w:lang w:eastAsia="sl-SI"/>
              </w:rPr>
              <w:t>LT/1/15/3842/014 – N28</w:t>
            </w:r>
          </w:p>
          <w:p w14:paraId="57011BFD" w14:textId="0209A24D" w:rsidR="009376DB" w:rsidRPr="00DF67E1" w:rsidRDefault="009376DB" w:rsidP="009376DB">
            <w:pPr>
              <w:rPr>
                <w:bCs/>
                <w:sz w:val="22"/>
                <w:szCs w:val="22"/>
                <w:lang w:eastAsia="sl-SI"/>
              </w:rPr>
            </w:pPr>
            <w:r w:rsidRPr="00DF67E1">
              <w:rPr>
                <w:bCs/>
                <w:sz w:val="22"/>
                <w:szCs w:val="22"/>
                <w:lang w:eastAsia="sl-SI"/>
              </w:rPr>
              <w:t>LT/1/15/3842/015 – N30</w:t>
            </w:r>
          </w:p>
          <w:p w14:paraId="609BA4FE" w14:textId="10B64134" w:rsidR="009376DB" w:rsidRPr="00DF67E1" w:rsidRDefault="009376DB" w:rsidP="009376DB">
            <w:pPr>
              <w:rPr>
                <w:bCs/>
                <w:sz w:val="22"/>
                <w:szCs w:val="22"/>
                <w:lang w:eastAsia="sl-SI"/>
              </w:rPr>
            </w:pPr>
            <w:r w:rsidRPr="00DF67E1">
              <w:rPr>
                <w:bCs/>
                <w:sz w:val="22"/>
                <w:szCs w:val="22"/>
                <w:lang w:eastAsia="sl-SI"/>
              </w:rPr>
              <w:t>LT/1/15/3842/016 – N50</w:t>
            </w:r>
          </w:p>
          <w:p w14:paraId="4E1591F8" w14:textId="71CEF24C" w:rsidR="009376DB" w:rsidRPr="00DF67E1" w:rsidRDefault="009376DB" w:rsidP="009376DB">
            <w:pPr>
              <w:rPr>
                <w:bCs/>
                <w:sz w:val="22"/>
                <w:szCs w:val="22"/>
                <w:lang w:eastAsia="sl-SI"/>
              </w:rPr>
            </w:pPr>
            <w:r w:rsidRPr="00DF67E1">
              <w:rPr>
                <w:bCs/>
                <w:sz w:val="22"/>
                <w:szCs w:val="22"/>
                <w:lang w:eastAsia="sl-SI"/>
              </w:rPr>
              <w:t>LT/1/15/3842/017 – N56</w:t>
            </w:r>
          </w:p>
          <w:p w14:paraId="2C8DADF0" w14:textId="30D2A68F" w:rsidR="009376DB" w:rsidRPr="00DF67E1" w:rsidRDefault="009376DB" w:rsidP="009376DB">
            <w:pPr>
              <w:rPr>
                <w:bCs/>
                <w:sz w:val="22"/>
                <w:szCs w:val="22"/>
                <w:lang w:eastAsia="sl-SI"/>
              </w:rPr>
            </w:pPr>
            <w:r w:rsidRPr="00DF67E1">
              <w:rPr>
                <w:bCs/>
                <w:sz w:val="22"/>
                <w:szCs w:val="22"/>
                <w:lang w:eastAsia="sl-SI"/>
              </w:rPr>
              <w:t>LT/1/15/3842/018 – N60</w:t>
            </w:r>
          </w:p>
          <w:p w14:paraId="525697AB" w14:textId="180A8DC8" w:rsidR="009376DB" w:rsidRPr="00DF67E1" w:rsidRDefault="009376DB" w:rsidP="009376DB">
            <w:pPr>
              <w:rPr>
                <w:bCs/>
                <w:sz w:val="22"/>
                <w:szCs w:val="22"/>
                <w:lang w:eastAsia="sl-SI"/>
              </w:rPr>
            </w:pPr>
            <w:r w:rsidRPr="00DF67E1">
              <w:rPr>
                <w:bCs/>
                <w:sz w:val="22"/>
                <w:szCs w:val="22"/>
                <w:lang w:eastAsia="sl-SI"/>
              </w:rPr>
              <w:t>LT/1/15/3842/019 – N84</w:t>
            </w:r>
          </w:p>
          <w:p w14:paraId="5F055FE6" w14:textId="4A2F34E1" w:rsidR="009376DB" w:rsidRPr="00DF67E1" w:rsidRDefault="009376DB" w:rsidP="009376DB">
            <w:pPr>
              <w:rPr>
                <w:bCs/>
                <w:sz w:val="22"/>
                <w:szCs w:val="22"/>
                <w:lang w:eastAsia="sl-SI"/>
              </w:rPr>
            </w:pPr>
            <w:r w:rsidRPr="00DF67E1">
              <w:rPr>
                <w:bCs/>
                <w:sz w:val="22"/>
                <w:szCs w:val="22"/>
                <w:lang w:eastAsia="sl-SI"/>
              </w:rPr>
              <w:t>LT/1/15/3842/020 – N90</w:t>
            </w:r>
          </w:p>
          <w:p w14:paraId="6C3CE028" w14:textId="3E1F74D7" w:rsidR="009376DB" w:rsidRPr="00DF67E1" w:rsidRDefault="009376DB" w:rsidP="009376DB">
            <w:pPr>
              <w:rPr>
                <w:bCs/>
                <w:sz w:val="22"/>
                <w:szCs w:val="22"/>
                <w:lang w:eastAsia="sl-SI"/>
              </w:rPr>
            </w:pPr>
            <w:r w:rsidRPr="00DF67E1">
              <w:rPr>
                <w:bCs/>
                <w:sz w:val="22"/>
                <w:szCs w:val="22"/>
                <w:lang w:eastAsia="sl-SI"/>
              </w:rPr>
              <w:t>LT/1/15/3842/021 – N98</w:t>
            </w:r>
          </w:p>
          <w:p w14:paraId="13E6D4EC" w14:textId="72DB7642" w:rsidR="00092EE9" w:rsidRDefault="009376DB" w:rsidP="008E19A7">
            <w:pPr>
              <w:rPr>
                <w:bCs/>
                <w:sz w:val="22"/>
                <w:szCs w:val="22"/>
                <w:lang w:eastAsia="sl-SI"/>
              </w:rPr>
            </w:pPr>
            <w:r w:rsidRPr="00DF67E1">
              <w:rPr>
                <w:bCs/>
                <w:sz w:val="22"/>
                <w:szCs w:val="22"/>
                <w:lang w:eastAsia="sl-SI"/>
              </w:rPr>
              <w:t>LT/1/15/3842/022 – N100</w:t>
            </w:r>
          </w:p>
          <w:p w14:paraId="6854C8C5" w14:textId="45472639" w:rsidR="00107811" w:rsidRDefault="00107811" w:rsidP="008E19A7">
            <w:pPr>
              <w:rPr>
                <w:bCs/>
                <w:sz w:val="22"/>
                <w:szCs w:val="22"/>
                <w:lang w:eastAsia="sl-SI"/>
              </w:rPr>
            </w:pPr>
            <w:r w:rsidRPr="00107811">
              <w:rPr>
                <w:bCs/>
                <w:sz w:val="22"/>
                <w:szCs w:val="22"/>
                <w:lang w:eastAsia="sl-SI"/>
              </w:rPr>
              <w:t>DTPE tablečių talpyklė</w:t>
            </w:r>
            <w:r>
              <w:rPr>
                <w:bCs/>
                <w:sz w:val="22"/>
                <w:szCs w:val="22"/>
                <w:lang w:eastAsia="sl-SI"/>
              </w:rPr>
              <w:t>:</w:t>
            </w:r>
          </w:p>
          <w:p w14:paraId="34744F1F" w14:textId="3D6D9A09" w:rsidR="00107811" w:rsidRPr="00DF67E1" w:rsidRDefault="00107811" w:rsidP="008E19A7">
            <w:pPr>
              <w:rPr>
                <w:rFonts w:eastAsia="Calibri"/>
                <w:sz w:val="22"/>
                <w:szCs w:val="22"/>
              </w:rPr>
            </w:pPr>
            <w:r w:rsidRPr="00107811">
              <w:rPr>
                <w:rFonts w:eastAsia="Calibri"/>
                <w:sz w:val="22"/>
                <w:szCs w:val="22"/>
              </w:rPr>
              <w:t>LT/1/15/3842/0</w:t>
            </w:r>
            <w:r w:rsidR="00211D7A">
              <w:rPr>
                <w:rFonts w:eastAsia="Calibri"/>
                <w:sz w:val="22"/>
                <w:szCs w:val="22"/>
              </w:rPr>
              <w:t>46</w:t>
            </w:r>
            <w:r w:rsidRPr="00107811">
              <w:rPr>
                <w:rFonts w:eastAsia="Calibri"/>
                <w:sz w:val="22"/>
                <w:szCs w:val="22"/>
              </w:rPr>
              <w:t xml:space="preserve"> – N250</w:t>
            </w:r>
          </w:p>
        </w:tc>
      </w:tr>
      <w:tr w:rsidR="00092EE9" w:rsidRPr="00092EE9" w14:paraId="565A940A" w14:textId="77777777" w:rsidTr="003277FD">
        <w:tc>
          <w:tcPr>
            <w:tcW w:w="4530" w:type="dxa"/>
          </w:tcPr>
          <w:p w14:paraId="3E23506C" w14:textId="77777777" w:rsidR="00107811" w:rsidRDefault="00092EE9" w:rsidP="00092EE9">
            <w:pPr>
              <w:widowControl w:val="0"/>
              <w:tabs>
                <w:tab w:val="left" w:pos="567"/>
              </w:tabs>
              <w:rPr>
                <w:rFonts w:eastAsia="Calibri"/>
                <w:sz w:val="22"/>
                <w:szCs w:val="22"/>
                <w:u w:val="single"/>
              </w:rPr>
            </w:pPr>
            <w:r w:rsidRPr="008E19A7">
              <w:rPr>
                <w:rFonts w:eastAsia="Calibri"/>
                <w:sz w:val="22"/>
                <w:szCs w:val="22"/>
                <w:u w:val="single"/>
              </w:rPr>
              <w:t>95 mg</w:t>
            </w:r>
          </w:p>
          <w:p w14:paraId="047E2891" w14:textId="0C51FC7E" w:rsidR="00092EE9" w:rsidRPr="008E19A7" w:rsidRDefault="00107811" w:rsidP="00092EE9">
            <w:pPr>
              <w:widowControl w:val="0"/>
              <w:tabs>
                <w:tab w:val="left" w:pos="567"/>
              </w:tabs>
              <w:rPr>
                <w:rFonts w:eastAsia="Calibri"/>
                <w:sz w:val="22"/>
                <w:szCs w:val="22"/>
                <w:u w:val="single"/>
              </w:rPr>
            </w:pPr>
            <w:r w:rsidRPr="00107811">
              <w:rPr>
                <w:rFonts w:eastAsia="Calibri"/>
                <w:sz w:val="22"/>
                <w:szCs w:val="22"/>
                <w:u w:val="single"/>
              </w:rPr>
              <w:lastRenderedPageBreak/>
              <w:t>Lizdinė plokštelė:</w:t>
            </w:r>
          </w:p>
          <w:p w14:paraId="29054AAB" w14:textId="5ED76715" w:rsidR="00DF67E1" w:rsidRPr="00DF67E1" w:rsidRDefault="00DF67E1" w:rsidP="00DF67E1">
            <w:pPr>
              <w:rPr>
                <w:bCs/>
                <w:sz w:val="22"/>
                <w:szCs w:val="22"/>
              </w:rPr>
            </w:pPr>
            <w:r w:rsidRPr="00DF67E1">
              <w:rPr>
                <w:bCs/>
                <w:sz w:val="22"/>
                <w:szCs w:val="22"/>
              </w:rPr>
              <w:t>LT/1/15/3842/023 – N10</w:t>
            </w:r>
          </w:p>
          <w:p w14:paraId="4B0E5764" w14:textId="78BF82A3" w:rsidR="00DF67E1" w:rsidRPr="00DF67E1" w:rsidRDefault="00DF67E1" w:rsidP="00DF67E1">
            <w:pPr>
              <w:rPr>
                <w:bCs/>
                <w:sz w:val="22"/>
                <w:szCs w:val="22"/>
              </w:rPr>
            </w:pPr>
            <w:r w:rsidRPr="00DF67E1">
              <w:rPr>
                <w:bCs/>
                <w:sz w:val="22"/>
                <w:szCs w:val="22"/>
              </w:rPr>
              <w:t>LT/1/15/3842/024 – N14</w:t>
            </w:r>
          </w:p>
          <w:p w14:paraId="003B65EF" w14:textId="567F03EA" w:rsidR="00DF67E1" w:rsidRPr="00DF67E1" w:rsidRDefault="00DF67E1" w:rsidP="00DF67E1">
            <w:pPr>
              <w:rPr>
                <w:bCs/>
                <w:sz w:val="22"/>
                <w:szCs w:val="22"/>
              </w:rPr>
            </w:pPr>
            <w:r w:rsidRPr="00DF67E1">
              <w:rPr>
                <w:bCs/>
                <w:sz w:val="22"/>
                <w:szCs w:val="22"/>
              </w:rPr>
              <w:t>LT/1/15/3842/025 – N28</w:t>
            </w:r>
          </w:p>
          <w:p w14:paraId="01C223B2" w14:textId="052A702A" w:rsidR="00DF67E1" w:rsidRPr="00DF67E1" w:rsidRDefault="00DF67E1" w:rsidP="00DF67E1">
            <w:pPr>
              <w:rPr>
                <w:bCs/>
                <w:sz w:val="22"/>
                <w:szCs w:val="22"/>
              </w:rPr>
            </w:pPr>
            <w:r w:rsidRPr="00DF67E1">
              <w:rPr>
                <w:bCs/>
                <w:sz w:val="22"/>
                <w:szCs w:val="22"/>
              </w:rPr>
              <w:t>LT/1/15/3842/026 – N30</w:t>
            </w:r>
          </w:p>
          <w:p w14:paraId="0FE01B0A" w14:textId="4369DFB2" w:rsidR="00DF67E1" w:rsidRPr="00DF67E1" w:rsidRDefault="00DF67E1" w:rsidP="00DF67E1">
            <w:pPr>
              <w:rPr>
                <w:bCs/>
                <w:sz w:val="22"/>
                <w:szCs w:val="22"/>
              </w:rPr>
            </w:pPr>
            <w:r w:rsidRPr="00DF67E1">
              <w:rPr>
                <w:bCs/>
                <w:sz w:val="22"/>
                <w:szCs w:val="22"/>
              </w:rPr>
              <w:t>LT/1/15/3842/027 – N50</w:t>
            </w:r>
          </w:p>
          <w:p w14:paraId="237A1967" w14:textId="46612EEB" w:rsidR="00DF67E1" w:rsidRPr="00DF67E1" w:rsidRDefault="00DF67E1" w:rsidP="00DF67E1">
            <w:pPr>
              <w:rPr>
                <w:bCs/>
                <w:sz w:val="22"/>
                <w:szCs w:val="22"/>
              </w:rPr>
            </w:pPr>
            <w:r w:rsidRPr="00DF67E1">
              <w:rPr>
                <w:bCs/>
                <w:sz w:val="22"/>
                <w:szCs w:val="22"/>
              </w:rPr>
              <w:t>LT/1/15/3842/028 – N56</w:t>
            </w:r>
          </w:p>
          <w:p w14:paraId="1E2D42A6" w14:textId="3851C9B1" w:rsidR="00DF67E1" w:rsidRPr="00DF67E1" w:rsidRDefault="00DF67E1" w:rsidP="00DF67E1">
            <w:pPr>
              <w:rPr>
                <w:bCs/>
                <w:sz w:val="22"/>
                <w:szCs w:val="22"/>
              </w:rPr>
            </w:pPr>
            <w:r w:rsidRPr="00DF67E1">
              <w:rPr>
                <w:bCs/>
                <w:sz w:val="22"/>
                <w:szCs w:val="22"/>
              </w:rPr>
              <w:t>LT/1/15/3842/029 – N60</w:t>
            </w:r>
          </w:p>
          <w:p w14:paraId="49629B4E" w14:textId="1D2AFF80" w:rsidR="00DF67E1" w:rsidRPr="00DF67E1" w:rsidRDefault="00DF67E1" w:rsidP="00DF67E1">
            <w:pPr>
              <w:rPr>
                <w:bCs/>
                <w:sz w:val="22"/>
                <w:szCs w:val="22"/>
              </w:rPr>
            </w:pPr>
            <w:r w:rsidRPr="00DF67E1">
              <w:rPr>
                <w:bCs/>
                <w:sz w:val="22"/>
                <w:szCs w:val="22"/>
              </w:rPr>
              <w:t>LT/1/15/3842/030 – N84</w:t>
            </w:r>
          </w:p>
          <w:p w14:paraId="66ECDBFC" w14:textId="3CB660A9" w:rsidR="00DF67E1" w:rsidRPr="00DF67E1" w:rsidRDefault="00DF67E1" w:rsidP="00DF67E1">
            <w:pPr>
              <w:rPr>
                <w:bCs/>
                <w:sz w:val="22"/>
                <w:szCs w:val="22"/>
              </w:rPr>
            </w:pPr>
            <w:r w:rsidRPr="00DF67E1">
              <w:rPr>
                <w:bCs/>
                <w:sz w:val="22"/>
                <w:szCs w:val="22"/>
              </w:rPr>
              <w:t>LT/1/15/3842/031 – N90</w:t>
            </w:r>
          </w:p>
          <w:p w14:paraId="27C03036" w14:textId="0B1CF12D" w:rsidR="00DF67E1" w:rsidRPr="00DF67E1" w:rsidRDefault="00DF67E1" w:rsidP="00DF67E1">
            <w:pPr>
              <w:rPr>
                <w:bCs/>
                <w:sz w:val="22"/>
                <w:szCs w:val="22"/>
              </w:rPr>
            </w:pPr>
            <w:r w:rsidRPr="00DF67E1">
              <w:rPr>
                <w:bCs/>
                <w:sz w:val="22"/>
                <w:szCs w:val="22"/>
              </w:rPr>
              <w:t>LT/1/15/3842/032 – N98</w:t>
            </w:r>
          </w:p>
          <w:p w14:paraId="005EA497" w14:textId="75CAD9C9" w:rsidR="00092EE9" w:rsidRDefault="00DF67E1" w:rsidP="008E19A7">
            <w:pPr>
              <w:rPr>
                <w:bCs/>
                <w:sz w:val="22"/>
                <w:szCs w:val="22"/>
              </w:rPr>
            </w:pPr>
            <w:r w:rsidRPr="00DF67E1">
              <w:rPr>
                <w:bCs/>
                <w:sz w:val="22"/>
                <w:szCs w:val="22"/>
              </w:rPr>
              <w:t>LT/1/15/3842/033 – N100</w:t>
            </w:r>
          </w:p>
          <w:p w14:paraId="0211E83D" w14:textId="0340FA70" w:rsidR="00107811" w:rsidRDefault="00107811" w:rsidP="008E19A7">
            <w:pPr>
              <w:rPr>
                <w:bCs/>
                <w:sz w:val="22"/>
                <w:szCs w:val="22"/>
              </w:rPr>
            </w:pPr>
            <w:r w:rsidRPr="00107811">
              <w:rPr>
                <w:bCs/>
                <w:sz w:val="22"/>
                <w:szCs w:val="22"/>
              </w:rPr>
              <w:t>DTPE tablečių talpyklė</w:t>
            </w:r>
            <w:r>
              <w:rPr>
                <w:bCs/>
                <w:sz w:val="22"/>
                <w:szCs w:val="22"/>
              </w:rPr>
              <w:t>:</w:t>
            </w:r>
          </w:p>
          <w:p w14:paraId="19E77710" w14:textId="76BD8153" w:rsidR="00107811" w:rsidRPr="00DF67E1" w:rsidRDefault="00107811" w:rsidP="008E19A7">
            <w:pPr>
              <w:rPr>
                <w:rFonts w:eastAsia="Calibri"/>
                <w:sz w:val="22"/>
                <w:szCs w:val="22"/>
              </w:rPr>
            </w:pPr>
            <w:r w:rsidRPr="00107811">
              <w:rPr>
                <w:rFonts w:eastAsia="Calibri"/>
                <w:sz w:val="22"/>
                <w:szCs w:val="22"/>
              </w:rPr>
              <w:t>LT/1/15/3842/0</w:t>
            </w:r>
            <w:r w:rsidR="00211D7A">
              <w:rPr>
                <w:rFonts w:eastAsia="Calibri"/>
                <w:sz w:val="22"/>
                <w:szCs w:val="22"/>
              </w:rPr>
              <w:t>47</w:t>
            </w:r>
            <w:r w:rsidRPr="00107811">
              <w:rPr>
                <w:rFonts w:eastAsia="Calibri"/>
                <w:sz w:val="22"/>
                <w:szCs w:val="22"/>
              </w:rPr>
              <w:t xml:space="preserve"> – N250</w:t>
            </w:r>
          </w:p>
        </w:tc>
        <w:tc>
          <w:tcPr>
            <w:tcW w:w="4531" w:type="dxa"/>
          </w:tcPr>
          <w:p w14:paraId="5FCF5603" w14:textId="361D082B" w:rsidR="00092EE9" w:rsidRDefault="00092EE9" w:rsidP="00092EE9">
            <w:pPr>
              <w:widowControl w:val="0"/>
              <w:tabs>
                <w:tab w:val="left" w:pos="567"/>
              </w:tabs>
              <w:rPr>
                <w:rFonts w:eastAsia="Calibri"/>
                <w:sz w:val="22"/>
                <w:szCs w:val="22"/>
                <w:u w:val="single"/>
              </w:rPr>
            </w:pPr>
            <w:r w:rsidRPr="008E19A7">
              <w:rPr>
                <w:rFonts w:eastAsia="Calibri"/>
                <w:sz w:val="22"/>
                <w:szCs w:val="22"/>
                <w:u w:val="single"/>
              </w:rPr>
              <w:lastRenderedPageBreak/>
              <w:t xml:space="preserve">190 mg </w:t>
            </w:r>
          </w:p>
          <w:p w14:paraId="12CF2168" w14:textId="336AEBA2" w:rsidR="00107811" w:rsidRPr="008E19A7" w:rsidRDefault="00107811" w:rsidP="00092EE9">
            <w:pPr>
              <w:widowControl w:val="0"/>
              <w:tabs>
                <w:tab w:val="left" w:pos="567"/>
              </w:tabs>
              <w:rPr>
                <w:rFonts w:eastAsia="Calibri"/>
                <w:sz w:val="22"/>
                <w:szCs w:val="22"/>
                <w:u w:val="single"/>
              </w:rPr>
            </w:pPr>
            <w:r w:rsidRPr="00107811">
              <w:rPr>
                <w:rFonts w:eastAsia="Calibri"/>
                <w:sz w:val="22"/>
                <w:szCs w:val="22"/>
                <w:u w:val="single"/>
              </w:rPr>
              <w:lastRenderedPageBreak/>
              <w:t>Lizdinė plokštelė:</w:t>
            </w:r>
          </w:p>
          <w:p w14:paraId="42AB1BDF" w14:textId="52F23C4D"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LT/1/15/3842/034 – N10</w:t>
            </w:r>
          </w:p>
          <w:p w14:paraId="395912A7" w14:textId="0A8FD55E"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LT/1/15/3842/035 – N14</w:t>
            </w:r>
          </w:p>
          <w:p w14:paraId="292D65F0" w14:textId="51A1EAF5"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LT/1/15/3842/036 – N28</w:t>
            </w:r>
          </w:p>
          <w:p w14:paraId="4DAC76C9" w14:textId="7D2E95FA"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LT/1/15/3842/037 – N30</w:t>
            </w:r>
          </w:p>
          <w:p w14:paraId="6C55EB9C" w14:textId="78AC4FA1"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LT/1/15/3842/038 – N50</w:t>
            </w:r>
          </w:p>
          <w:p w14:paraId="373CC3C5" w14:textId="060D30D2"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LT/1/15/3842/039 –, N56</w:t>
            </w:r>
          </w:p>
          <w:p w14:paraId="312F3F66" w14:textId="386FB46D"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LT/1/15/3842/040 – N60</w:t>
            </w:r>
          </w:p>
          <w:p w14:paraId="7C9FF5EE" w14:textId="40D2560F"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LT/1/15/3842/041 – N84</w:t>
            </w:r>
          </w:p>
          <w:p w14:paraId="1FAAAF69" w14:textId="34AA8A47"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LT/1/15/3842/042 – N90</w:t>
            </w:r>
          </w:p>
          <w:p w14:paraId="72182409" w14:textId="5BE7B10E" w:rsidR="00D82E6C" w:rsidRPr="00D82E6C" w:rsidRDefault="00D82E6C" w:rsidP="00D82E6C">
            <w:pPr>
              <w:widowControl w:val="0"/>
              <w:tabs>
                <w:tab w:val="left" w:pos="567"/>
              </w:tabs>
              <w:rPr>
                <w:rFonts w:eastAsia="Calibri"/>
                <w:sz w:val="22"/>
                <w:szCs w:val="22"/>
              </w:rPr>
            </w:pPr>
            <w:r w:rsidRPr="00D82E6C">
              <w:rPr>
                <w:rFonts w:eastAsia="Calibri"/>
                <w:sz w:val="22"/>
                <w:szCs w:val="22"/>
              </w:rPr>
              <w:t>LT/1/15/3842/043 – N98</w:t>
            </w:r>
          </w:p>
          <w:p w14:paraId="3BD75D58" w14:textId="7DEA6DFC" w:rsidR="00092EE9" w:rsidRDefault="00D82E6C" w:rsidP="008E19A7">
            <w:pPr>
              <w:widowControl w:val="0"/>
              <w:tabs>
                <w:tab w:val="left" w:pos="567"/>
              </w:tabs>
              <w:rPr>
                <w:rFonts w:eastAsia="Calibri"/>
                <w:sz w:val="22"/>
                <w:szCs w:val="22"/>
              </w:rPr>
            </w:pPr>
            <w:r w:rsidRPr="00D82E6C">
              <w:rPr>
                <w:rFonts w:eastAsia="Calibri"/>
                <w:sz w:val="22"/>
                <w:szCs w:val="22"/>
              </w:rPr>
              <w:t>LT/1/15/3842/044 – N100</w:t>
            </w:r>
          </w:p>
          <w:p w14:paraId="258A5BED" w14:textId="0FCED01D" w:rsidR="00107811" w:rsidRDefault="00107811" w:rsidP="008E19A7">
            <w:pPr>
              <w:widowControl w:val="0"/>
              <w:tabs>
                <w:tab w:val="left" w:pos="567"/>
              </w:tabs>
              <w:rPr>
                <w:rFonts w:eastAsia="Calibri"/>
                <w:sz w:val="22"/>
                <w:szCs w:val="22"/>
              </w:rPr>
            </w:pPr>
            <w:r w:rsidRPr="00107811">
              <w:rPr>
                <w:rFonts w:eastAsia="Calibri"/>
                <w:sz w:val="22"/>
                <w:szCs w:val="22"/>
              </w:rPr>
              <w:t>DTPE tablečių talpyklė</w:t>
            </w:r>
            <w:r>
              <w:rPr>
                <w:rFonts w:eastAsia="Calibri"/>
                <w:sz w:val="22"/>
                <w:szCs w:val="22"/>
              </w:rPr>
              <w:t>:</w:t>
            </w:r>
          </w:p>
          <w:p w14:paraId="745AB18E" w14:textId="4CD17F5A" w:rsidR="00107811" w:rsidRPr="00DF67E1" w:rsidRDefault="00107811" w:rsidP="00107811">
            <w:pPr>
              <w:widowControl w:val="0"/>
              <w:tabs>
                <w:tab w:val="left" w:pos="567"/>
              </w:tabs>
              <w:rPr>
                <w:rFonts w:eastAsia="Calibri"/>
                <w:sz w:val="22"/>
                <w:szCs w:val="22"/>
              </w:rPr>
            </w:pPr>
            <w:r w:rsidRPr="00107811">
              <w:rPr>
                <w:rFonts w:eastAsia="Calibri"/>
                <w:sz w:val="22"/>
                <w:szCs w:val="22"/>
              </w:rPr>
              <w:t>LT/1/15/3842/0</w:t>
            </w:r>
            <w:r w:rsidR="00211D7A">
              <w:rPr>
                <w:rFonts w:eastAsia="Calibri"/>
                <w:sz w:val="22"/>
                <w:szCs w:val="22"/>
              </w:rPr>
              <w:t>48</w:t>
            </w:r>
            <w:r w:rsidRPr="00107811">
              <w:rPr>
                <w:rFonts w:eastAsia="Calibri"/>
                <w:sz w:val="22"/>
                <w:szCs w:val="22"/>
              </w:rPr>
              <w:t xml:space="preserve"> – N</w:t>
            </w:r>
            <w:r>
              <w:rPr>
                <w:rFonts w:eastAsia="Calibri"/>
                <w:sz w:val="22"/>
                <w:szCs w:val="22"/>
              </w:rPr>
              <w:t>10</w:t>
            </w:r>
            <w:r w:rsidRPr="00107811">
              <w:rPr>
                <w:rFonts w:eastAsia="Calibri"/>
                <w:sz w:val="22"/>
                <w:szCs w:val="22"/>
              </w:rPr>
              <w:t>0</w:t>
            </w:r>
          </w:p>
        </w:tc>
      </w:tr>
    </w:tbl>
    <w:p w14:paraId="6BEE1C6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8C53E7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1F93B69"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9.</w:t>
      </w:r>
      <w:r w:rsidRPr="00092EE9">
        <w:rPr>
          <w:rFonts w:ascii="Times New Roman" w:eastAsia="Calibri" w:hAnsi="Times New Roman" w:cs="Times New Roman"/>
          <w:b/>
          <w:lang w:eastAsia="lt-LT"/>
        </w:rPr>
        <w:tab/>
        <w:t>REGISTRAVIMO / PERREGISTRAVIMO DATA</w:t>
      </w:r>
    </w:p>
    <w:p w14:paraId="4168F42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26A4650" w14:textId="40502898" w:rsidR="00092EE9" w:rsidRPr="00092EE9" w:rsidRDefault="00092EE9" w:rsidP="00092EE9">
      <w:pPr>
        <w:widowControl w:val="0"/>
        <w:spacing w:after="0" w:line="240" w:lineRule="auto"/>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Registravimo data 2015 m. lapkričio 26 d.</w:t>
      </w:r>
    </w:p>
    <w:p w14:paraId="72187155" w14:textId="019E5A83" w:rsidR="00092EE9" w:rsidRDefault="00EE1176" w:rsidP="00092EE9">
      <w:pPr>
        <w:widowControl w:val="0"/>
        <w:tabs>
          <w:tab w:val="left" w:pos="567"/>
        </w:tabs>
        <w:spacing w:after="0" w:line="240" w:lineRule="auto"/>
        <w:rPr>
          <w:rFonts w:ascii="Times New Roman" w:eastAsia="Calibri" w:hAnsi="Times New Roman" w:cs="Times New Roman"/>
          <w:lang w:eastAsia="lt-LT"/>
        </w:rPr>
      </w:pPr>
      <w:r w:rsidRPr="00EE1176">
        <w:rPr>
          <w:rFonts w:ascii="Times New Roman" w:eastAsia="Calibri" w:hAnsi="Times New Roman" w:cs="Times New Roman"/>
          <w:lang w:eastAsia="lt-LT"/>
        </w:rPr>
        <w:t>Paskutinio perregistravimo data</w:t>
      </w:r>
      <w:r w:rsidR="00624B54">
        <w:rPr>
          <w:rFonts w:ascii="Times New Roman" w:eastAsia="Calibri" w:hAnsi="Times New Roman" w:cs="Times New Roman"/>
          <w:lang w:eastAsia="lt-LT"/>
        </w:rPr>
        <w:t xml:space="preserve"> 2020 m. rugpjūčio 6 d.</w:t>
      </w:r>
    </w:p>
    <w:p w14:paraId="2EC0B6E7" w14:textId="77777777" w:rsidR="00EE1176" w:rsidRPr="00092EE9" w:rsidRDefault="00EE1176" w:rsidP="00092EE9">
      <w:pPr>
        <w:widowControl w:val="0"/>
        <w:tabs>
          <w:tab w:val="left" w:pos="567"/>
        </w:tabs>
        <w:spacing w:after="0" w:line="240" w:lineRule="auto"/>
        <w:rPr>
          <w:rFonts w:ascii="Times New Roman" w:eastAsia="Calibri" w:hAnsi="Times New Roman" w:cs="Times New Roman"/>
          <w:lang w:eastAsia="lt-LT"/>
        </w:rPr>
      </w:pPr>
    </w:p>
    <w:p w14:paraId="32357A7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8A8B439"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r w:rsidRPr="00092EE9">
        <w:rPr>
          <w:rFonts w:ascii="Times New Roman" w:eastAsia="Calibri" w:hAnsi="Times New Roman" w:cs="Times New Roman"/>
          <w:b/>
          <w:lang w:eastAsia="lt-LT"/>
        </w:rPr>
        <w:t>10.</w:t>
      </w:r>
      <w:r w:rsidRPr="00092EE9">
        <w:rPr>
          <w:rFonts w:ascii="Times New Roman" w:eastAsia="Calibri" w:hAnsi="Times New Roman" w:cs="Times New Roman"/>
          <w:b/>
          <w:lang w:eastAsia="lt-LT"/>
        </w:rPr>
        <w:tab/>
        <w:t>TEKSTO PERŽIŪROS DATA</w:t>
      </w:r>
    </w:p>
    <w:p w14:paraId="0B16CBF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F3D8DD1" w14:textId="77777777" w:rsidR="00107811" w:rsidRDefault="00107811"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2021 m. spalio 9 d.</w:t>
      </w:r>
    </w:p>
    <w:p w14:paraId="049CAE96" w14:textId="5E32193F" w:rsidR="00092EE9" w:rsidRPr="00092EE9" w:rsidRDefault="00092EE9" w:rsidP="00092EE9">
      <w:pPr>
        <w:widowControl w:val="0"/>
        <w:tabs>
          <w:tab w:val="left" w:pos="567"/>
        </w:tabs>
        <w:spacing w:after="0" w:line="240" w:lineRule="auto"/>
        <w:rPr>
          <w:rFonts w:ascii="Times New Roman" w:eastAsia="Times New Roman" w:hAnsi="Times New Roman" w:cs="Times New Roman"/>
          <w:lang w:eastAsia="sl-SI"/>
        </w:rPr>
      </w:pPr>
    </w:p>
    <w:p w14:paraId="09E265C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D66EFA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1050FF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Išsami informacija apie šį vaistinį preparatą pateikiama Valstybinės vaistų kontrolės tarnybos prie Lietuvos Respublikos sveikatos apsaugos ministerijos tinklalapyje </w:t>
      </w:r>
      <w:hyperlink r:id="rId10" w:history="1">
        <w:r w:rsidRPr="00092EE9">
          <w:rPr>
            <w:rFonts w:ascii="Times New Roman" w:eastAsia="Calibri" w:hAnsi="Times New Roman" w:cs="Times New Roman"/>
            <w:color w:val="0000FF"/>
            <w:u w:val="single"/>
            <w:lang w:eastAsia="lt-LT"/>
          </w:rPr>
          <w:t>http://www.vvkt.lt</w:t>
        </w:r>
      </w:hyperlink>
      <w:r w:rsidRPr="00092EE9">
        <w:rPr>
          <w:rFonts w:ascii="Times New Roman" w:eastAsia="Calibri" w:hAnsi="Times New Roman" w:cs="Times New Roman"/>
          <w:lang w:eastAsia="lt-LT"/>
        </w:rPr>
        <w:t xml:space="preserve"> </w:t>
      </w:r>
      <w:r w:rsidRPr="00092EE9">
        <w:rPr>
          <w:rFonts w:ascii="Times New Roman" w:eastAsia="Calibri" w:hAnsi="Times New Roman" w:cs="Times New Roman"/>
          <w:lang w:eastAsia="lt-LT"/>
        </w:rPr>
        <w:br w:type="page"/>
      </w:r>
    </w:p>
    <w:p w14:paraId="3A427450"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2274E507"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7982F2D0"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2FAA1B63"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BE96854"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4541D4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9F51B6B"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B29A8CB"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83D542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3D339DC"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795F7BE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F20EB43"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CEE58E9"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ED5A7E1"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596364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7EAD564C"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AD4A243"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A61B989"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217846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B3F2FC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21875E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F710261"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4D7511B0"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1F346D99"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lang w:eastAsia="lt-LT"/>
        </w:rPr>
      </w:pPr>
      <w:bookmarkStart w:id="2" w:name="_Toc129243253"/>
      <w:bookmarkStart w:id="3" w:name="_Toc129243128"/>
      <w:r w:rsidRPr="00092EE9">
        <w:rPr>
          <w:rFonts w:ascii="Times New Roman" w:eastAsia="Calibri" w:hAnsi="Times New Roman" w:cs="Times New Roman"/>
          <w:b/>
          <w:lang w:eastAsia="lt-LT"/>
        </w:rPr>
        <w:t>II PRIEDAS</w:t>
      </w:r>
      <w:bookmarkEnd w:id="2"/>
      <w:bookmarkEnd w:id="3"/>
    </w:p>
    <w:p w14:paraId="395D4632"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lang w:eastAsia="lt-LT"/>
        </w:rPr>
      </w:pPr>
    </w:p>
    <w:p w14:paraId="4A5ACE2C"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lang w:eastAsia="lt-LT"/>
        </w:rPr>
      </w:pPr>
      <w:r w:rsidRPr="00092EE9">
        <w:rPr>
          <w:rFonts w:ascii="Times New Roman" w:eastAsia="Calibri" w:hAnsi="Times New Roman" w:cs="Times New Roman"/>
          <w:b/>
          <w:lang w:eastAsia="lt-LT"/>
        </w:rPr>
        <w:t>REGISTRACIJOS SĄLYGOS</w:t>
      </w:r>
    </w:p>
    <w:p w14:paraId="18A437F1" w14:textId="77777777" w:rsidR="00092EE9" w:rsidRPr="00092EE9" w:rsidRDefault="00092EE9" w:rsidP="00092EE9">
      <w:pPr>
        <w:widowControl w:val="0"/>
        <w:tabs>
          <w:tab w:val="left" w:pos="567"/>
        </w:tabs>
        <w:spacing w:after="0" w:line="240" w:lineRule="auto"/>
        <w:ind w:left="1620" w:hanging="540"/>
        <w:rPr>
          <w:rFonts w:ascii="Times New Roman" w:eastAsia="Calibri" w:hAnsi="Times New Roman" w:cs="Times New Roman"/>
          <w:b/>
          <w:lang w:eastAsia="lt-LT"/>
        </w:rPr>
      </w:pPr>
    </w:p>
    <w:p w14:paraId="6F02D6BD" w14:textId="77777777" w:rsidR="00092EE9" w:rsidRPr="00092EE9" w:rsidRDefault="00092EE9" w:rsidP="00092EE9">
      <w:pPr>
        <w:widowControl w:val="0"/>
        <w:tabs>
          <w:tab w:val="left" w:pos="567"/>
        </w:tabs>
        <w:spacing w:after="0" w:line="240" w:lineRule="auto"/>
        <w:ind w:left="1620" w:hanging="540"/>
        <w:rPr>
          <w:rFonts w:ascii="Times New Roman" w:eastAsia="Calibri" w:hAnsi="Times New Roman" w:cs="Times New Roman"/>
          <w:b/>
          <w:highlight w:val="yellow"/>
          <w:lang w:eastAsia="lt-LT"/>
        </w:rPr>
      </w:pPr>
      <w:r w:rsidRPr="00092EE9">
        <w:rPr>
          <w:rFonts w:ascii="Times New Roman" w:eastAsia="Calibri" w:hAnsi="Times New Roman" w:cs="Times New Roman"/>
          <w:b/>
          <w:lang w:eastAsia="lt-LT"/>
        </w:rPr>
        <w:t>A.</w:t>
      </w:r>
      <w:r w:rsidRPr="00092EE9">
        <w:rPr>
          <w:rFonts w:ascii="Times New Roman" w:eastAsia="Calibri" w:hAnsi="Times New Roman" w:cs="Times New Roman"/>
          <w:b/>
          <w:lang w:eastAsia="lt-LT"/>
        </w:rPr>
        <w:tab/>
        <w:t>GAMINTOJAS (-AI), ATSAKINGAS (-I) UŽ SERIJŲ IŠLEIDIMĄ</w:t>
      </w:r>
    </w:p>
    <w:p w14:paraId="5AF507B8" w14:textId="77777777" w:rsidR="00092EE9" w:rsidRPr="00092EE9" w:rsidRDefault="00092EE9" w:rsidP="00092EE9">
      <w:pPr>
        <w:widowControl w:val="0"/>
        <w:tabs>
          <w:tab w:val="left" w:pos="567"/>
        </w:tabs>
        <w:spacing w:after="0" w:line="240" w:lineRule="auto"/>
        <w:ind w:left="1620" w:hanging="540"/>
        <w:rPr>
          <w:rFonts w:ascii="Times New Roman" w:eastAsia="Calibri" w:hAnsi="Times New Roman" w:cs="Times New Roman"/>
          <w:b/>
          <w:highlight w:val="yellow"/>
          <w:lang w:eastAsia="lt-LT"/>
        </w:rPr>
      </w:pPr>
    </w:p>
    <w:p w14:paraId="05360FD0" w14:textId="77777777" w:rsidR="00092EE9" w:rsidRPr="00092EE9" w:rsidRDefault="00092EE9" w:rsidP="00092EE9">
      <w:pPr>
        <w:widowControl w:val="0"/>
        <w:tabs>
          <w:tab w:val="left" w:pos="567"/>
        </w:tabs>
        <w:spacing w:after="0" w:line="240" w:lineRule="auto"/>
        <w:ind w:left="162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B.</w:t>
      </w:r>
      <w:r w:rsidRPr="00092EE9">
        <w:rPr>
          <w:rFonts w:ascii="Times New Roman" w:eastAsia="Calibri" w:hAnsi="Times New Roman" w:cs="Times New Roman"/>
          <w:b/>
          <w:lang w:eastAsia="lt-LT"/>
        </w:rPr>
        <w:tab/>
        <w:t>TIEKIMO IR VARTOJIMO SĄLYGOS AR APRIBOJIMAI</w:t>
      </w:r>
    </w:p>
    <w:p w14:paraId="06095C9B"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lang w:eastAsia="lt-LT"/>
        </w:rPr>
        <w:br w:type="page"/>
      </w:r>
      <w:r w:rsidRPr="00092EE9">
        <w:rPr>
          <w:rFonts w:ascii="Times New Roman" w:eastAsia="Calibri" w:hAnsi="Times New Roman" w:cs="Times New Roman"/>
          <w:b/>
          <w:lang w:eastAsia="lt-LT"/>
        </w:rPr>
        <w:lastRenderedPageBreak/>
        <w:t>A.</w:t>
      </w:r>
      <w:r w:rsidRPr="00092EE9">
        <w:rPr>
          <w:rFonts w:ascii="Times New Roman" w:eastAsia="Calibri" w:hAnsi="Times New Roman" w:cs="Times New Roman"/>
          <w:b/>
          <w:lang w:eastAsia="lt-LT"/>
        </w:rPr>
        <w:tab/>
        <w:t>GAMINTOJAS (-AI), ATSAKINGAS (-I) UŽ SERIJŲ IŠLEIDIMĄ</w:t>
      </w:r>
    </w:p>
    <w:p w14:paraId="3032691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yellow"/>
          <w:lang w:eastAsia="lt-LT"/>
        </w:rPr>
      </w:pPr>
    </w:p>
    <w:p w14:paraId="18F5AB5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r w:rsidRPr="00092EE9">
        <w:rPr>
          <w:rFonts w:ascii="Times New Roman" w:eastAsia="Calibri" w:hAnsi="Times New Roman" w:cs="Times New Roman"/>
          <w:u w:val="single"/>
          <w:lang w:eastAsia="lt-LT"/>
        </w:rPr>
        <w:t>Gamintojo (-ų), atsakingo (-ų) už serijų išleidimą, pavadinimas (-ai) ir adresas (-ai)</w:t>
      </w:r>
    </w:p>
    <w:p w14:paraId="23B9D26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p>
    <w:p w14:paraId="2AC8EDE4" w14:textId="14CD505A"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K</w:t>
      </w:r>
      <w:r w:rsidR="00960434">
        <w:rPr>
          <w:rFonts w:ascii="Times New Roman" w:eastAsia="Times New Roman" w:hAnsi="Times New Roman" w:cs="Times New Roman"/>
          <w:snapToGrid w:val="0"/>
        </w:rPr>
        <w:t>RKA</w:t>
      </w:r>
      <w:r w:rsidRPr="00092EE9">
        <w:rPr>
          <w:rFonts w:ascii="Times New Roman" w:eastAsia="Times New Roman" w:hAnsi="Times New Roman" w:cs="Times New Roman"/>
          <w:snapToGrid w:val="0"/>
        </w:rPr>
        <w:t>, d.d., Novo mesto</w:t>
      </w:r>
    </w:p>
    <w:p w14:paraId="795B1A11"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Šmarješka cesta 6</w:t>
      </w:r>
    </w:p>
    <w:p w14:paraId="37040100"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8501 Novo mesto</w:t>
      </w:r>
    </w:p>
    <w:p w14:paraId="2FA73C89"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Slovėnija</w:t>
      </w:r>
    </w:p>
    <w:p w14:paraId="3DCA1DF3"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p>
    <w:p w14:paraId="0DEBC660"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arba</w:t>
      </w:r>
    </w:p>
    <w:p w14:paraId="29261536"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p>
    <w:p w14:paraId="35088545"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TAD Pharma GmbH</w:t>
      </w:r>
    </w:p>
    <w:p w14:paraId="22ED7AF0"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Heinz-Lohmann-Straβe 5</w:t>
      </w:r>
    </w:p>
    <w:p w14:paraId="0B921EFC"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27472 Cuxhaven</w:t>
      </w:r>
    </w:p>
    <w:p w14:paraId="7FBB5C32"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Vokietija</w:t>
      </w:r>
    </w:p>
    <w:p w14:paraId="51CCE24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C1177D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Su pakuote pateikiamame lapelyje nurodomas gamintojo, atsakingo už konkrečios serijos išleidimą, pavadinimas ir adresas</w:t>
      </w:r>
    </w:p>
    <w:p w14:paraId="05302A5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3D5D36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D1CEBCA"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bookmarkStart w:id="4" w:name="_Toc129243254"/>
      <w:bookmarkStart w:id="5" w:name="_Toc129243129"/>
      <w:r w:rsidRPr="00092EE9">
        <w:rPr>
          <w:rFonts w:ascii="Times New Roman" w:eastAsia="Calibri" w:hAnsi="Times New Roman" w:cs="Times New Roman"/>
          <w:b/>
          <w:lang w:eastAsia="lt-LT"/>
        </w:rPr>
        <w:t>B.</w:t>
      </w:r>
      <w:r w:rsidRPr="00092EE9">
        <w:rPr>
          <w:rFonts w:ascii="Times New Roman" w:eastAsia="Calibri" w:hAnsi="Times New Roman" w:cs="Times New Roman"/>
          <w:b/>
          <w:lang w:eastAsia="lt-LT"/>
        </w:rPr>
        <w:tab/>
      </w:r>
      <w:bookmarkEnd w:id="4"/>
      <w:bookmarkEnd w:id="5"/>
      <w:r w:rsidRPr="00092EE9">
        <w:rPr>
          <w:rFonts w:ascii="Times New Roman" w:eastAsia="Calibri" w:hAnsi="Times New Roman" w:cs="Times New Roman"/>
          <w:b/>
          <w:lang w:eastAsia="lt-LT"/>
        </w:rPr>
        <w:t>TIEKIMO IR VARTOJIMO SĄLYGOS AR APRIBOJIMAI</w:t>
      </w:r>
    </w:p>
    <w:p w14:paraId="398E938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DBD7DA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Receptinis vaistinis preparatas.</w:t>
      </w:r>
    </w:p>
    <w:p w14:paraId="598A359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yellow"/>
          <w:lang w:eastAsia="lt-LT"/>
        </w:rPr>
      </w:pPr>
    </w:p>
    <w:p w14:paraId="2636344D"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r w:rsidRPr="00092EE9">
        <w:rPr>
          <w:rFonts w:ascii="Times New Roman" w:eastAsia="Calibri" w:hAnsi="Times New Roman" w:cs="Times New Roman"/>
          <w:b/>
          <w:kern w:val="28"/>
          <w:lang w:eastAsia="lt-LT"/>
        </w:rPr>
        <w:br w:type="page"/>
      </w:r>
    </w:p>
    <w:p w14:paraId="0881370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028E534"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BEDD7A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E77F53F"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B082CDB"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73ADA586"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7B3E8F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7BFCF2C4"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1FA3B6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7C564A3"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AB29DFB"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16354B7"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AB5C299"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9F76AC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3C85686"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7ABFA51"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BAED2A3"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CD38F8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B371A5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4BFA810D"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435BCD1"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7C9989BF" w14:textId="77777777" w:rsidR="00092EE9" w:rsidRPr="00092EE9" w:rsidRDefault="00092EE9" w:rsidP="00092EE9">
      <w:pPr>
        <w:widowControl w:val="0"/>
        <w:tabs>
          <w:tab w:val="left" w:pos="567"/>
        </w:tabs>
        <w:spacing w:after="0" w:line="240" w:lineRule="auto"/>
        <w:outlineLvl w:val="0"/>
        <w:rPr>
          <w:rFonts w:ascii="Times New Roman" w:eastAsia="Calibri" w:hAnsi="Times New Roman" w:cs="Times New Roman"/>
          <w:b/>
          <w:kern w:val="28"/>
          <w:lang w:eastAsia="lt-LT"/>
        </w:rPr>
      </w:pPr>
    </w:p>
    <w:p w14:paraId="29464CD7" w14:textId="77777777" w:rsidR="00092EE9" w:rsidRPr="00092EE9" w:rsidRDefault="00092EE9" w:rsidP="00092EE9">
      <w:pPr>
        <w:widowControl w:val="0"/>
        <w:tabs>
          <w:tab w:val="left" w:pos="567"/>
        </w:tabs>
        <w:spacing w:after="0" w:line="240" w:lineRule="auto"/>
        <w:outlineLvl w:val="0"/>
        <w:rPr>
          <w:rFonts w:ascii="Times New Roman" w:eastAsia="Calibri" w:hAnsi="Times New Roman" w:cs="Times New Roman"/>
          <w:b/>
          <w:kern w:val="28"/>
          <w:lang w:eastAsia="lt-LT"/>
        </w:rPr>
      </w:pPr>
    </w:p>
    <w:p w14:paraId="08FE8FAD"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r w:rsidRPr="00092EE9">
        <w:rPr>
          <w:rFonts w:ascii="Times New Roman" w:eastAsia="Calibri" w:hAnsi="Times New Roman" w:cs="Times New Roman"/>
          <w:b/>
          <w:kern w:val="28"/>
          <w:lang w:eastAsia="lt-LT"/>
        </w:rPr>
        <w:t>III PRIEDAS</w:t>
      </w:r>
    </w:p>
    <w:p w14:paraId="28DAA2D6"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66A5AE0D"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lang w:eastAsia="lt-LT"/>
        </w:rPr>
      </w:pPr>
      <w:r w:rsidRPr="00092EE9">
        <w:rPr>
          <w:rFonts w:ascii="Times New Roman" w:eastAsia="Calibri" w:hAnsi="Times New Roman" w:cs="Times New Roman"/>
          <w:b/>
          <w:lang w:eastAsia="lt-LT"/>
        </w:rPr>
        <w:t>ŽENKLINIMAS IR PAKUOTĖS LAPELIS</w:t>
      </w:r>
    </w:p>
    <w:p w14:paraId="7D131F68"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r w:rsidRPr="00092EE9">
        <w:rPr>
          <w:rFonts w:ascii="Times New Roman" w:eastAsia="Calibri" w:hAnsi="Times New Roman" w:cs="Times New Roman"/>
          <w:lang w:eastAsia="lt-LT"/>
        </w:rPr>
        <w:br w:type="page"/>
      </w:r>
    </w:p>
    <w:p w14:paraId="61A8CE31"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23FB1FEB"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74044658"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630BA536"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50CE0393"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0A6BFB04"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6B898F68"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174F8983"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615B1C76"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7F5FCBB5"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1916CDBA"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1ADF0C80"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79EF3941"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697459A3"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2F9FB921"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1D8DE495"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6786E771"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3D69C68C"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1DF2C34D"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053B1DAB"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47EDE18B"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BF262B9"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CC202C9"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9F1BFF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r w:rsidRPr="00092EE9">
        <w:rPr>
          <w:rFonts w:ascii="Times New Roman" w:eastAsia="Calibri" w:hAnsi="Times New Roman" w:cs="Times New Roman"/>
          <w:b/>
          <w:kern w:val="28"/>
          <w:lang w:eastAsia="lt-LT"/>
        </w:rPr>
        <w:t>A. ŽENKLINIMAS</w:t>
      </w:r>
    </w:p>
    <w:p w14:paraId="7A5E7D1C"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br w:type="page"/>
      </w:r>
      <w:r w:rsidRPr="00092EE9">
        <w:rPr>
          <w:rFonts w:ascii="Times New Roman" w:eastAsia="Calibri" w:hAnsi="Times New Roman" w:cs="Times New Roman"/>
          <w:b/>
          <w:caps/>
          <w:lang w:eastAsia="lt-LT"/>
        </w:rPr>
        <w:lastRenderedPageBreak/>
        <w:t xml:space="preserve">iNformacija ant </w:t>
      </w:r>
      <w:r w:rsidRPr="00092EE9">
        <w:rPr>
          <w:rFonts w:ascii="Times New Roman" w:eastAsia="Calibri" w:hAnsi="Times New Roman" w:cs="Times New Roman"/>
          <w:b/>
          <w:lang w:eastAsia="lt-LT"/>
        </w:rPr>
        <w:t>IŠORINĖS</w:t>
      </w:r>
      <w:r w:rsidRPr="00092EE9">
        <w:rPr>
          <w:rFonts w:ascii="Times New Roman" w:eastAsia="Calibri" w:hAnsi="Times New Roman" w:cs="Times New Roman"/>
          <w:lang w:eastAsia="lt-LT"/>
        </w:rPr>
        <w:t xml:space="preserve"> </w:t>
      </w:r>
      <w:r w:rsidRPr="00092EE9">
        <w:rPr>
          <w:rFonts w:ascii="Times New Roman" w:eastAsia="Calibri" w:hAnsi="Times New Roman" w:cs="Times New Roman"/>
          <w:b/>
          <w:caps/>
          <w:lang w:eastAsia="lt-LT"/>
        </w:rPr>
        <w:t>pakuotės</w:t>
      </w:r>
    </w:p>
    <w:p w14:paraId="15F28A38"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lang w:eastAsia="lt-LT"/>
        </w:rPr>
      </w:pPr>
    </w:p>
    <w:p w14:paraId="14AD4151" w14:textId="2051F2FE" w:rsidR="00092EE9" w:rsidRPr="000946B7"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KARTONO DĖŽUTĖ</w:t>
      </w:r>
      <w:r w:rsidR="000946B7">
        <w:rPr>
          <w:rFonts w:ascii="Times New Roman" w:eastAsia="Calibri" w:hAnsi="Times New Roman" w:cs="Times New Roman"/>
          <w:b/>
          <w:caps/>
          <w:lang w:eastAsia="lt-LT"/>
        </w:rPr>
        <w:t xml:space="preserve"> </w:t>
      </w:r>
      <w:r w:rsidR="000946B7" w:rsidRPr="00107811">
        <w:rPr>
          <w:rFonts w:ascii="Times New Roman" w:hAnsi="Times New Roman" w:cs="Times New Roman"/>
          <w:b/>
          <w:noProof/>
        </w:rPr>
        <w:t xml:space="preserve">lizdinei </w:t>
      </w:r>
      <w:r w:rsidR="000946B7" w:rsidRPr="00107811">
        <w:rPr>
          <w:rFonts w:ascii="Times New Roman" w:hAnsi="Times New Roman" w:cs="Times New Roman"/>
          <w:b/>
          <w:lang w:val="en-GB"/>
        </w:rPr>
        <w:t>plokštelei</w:t>
      </w:r>
    </w:p>
    <w:p w14:paraId="7F666A89" w14:textId="1C0FE5BC" w:rsidR="006B68C0" w:rsidRPr="00107811" w:rsidRDefault="006B68C0"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Calibri" w:hAnsi="Times New Roman" w:cs="Times New Roman"/>
          <w:b/>
          <w:lang w:eastAsia="lt-LT"/>
        </w:rPr>
      </w:pPr>
      <w:r>
        <w:rPr>
          <w:rFonts w:ascii="Times New Roman" w:eastAsia="Calibri" w:hAnsi="Times New Roman" w:cs="Times New Roman"/>
          <w:b/>
          <w:caps/>
          <w:lang w:eastAsia="lt-LT"/>
        </w:rPr>
        <w:t xml:space="preserve">kartono dėžutė </w:t>
      </w:r>
      <w:r w:rsidR="000946B7">
        <w:rPr>
          <w:rFonts w:ascii="Times New Roman" w:eastAsia="Calibri" w:hAnsi="Times New Roman" w:cs="Times New Roman"/>
          <w:b/>
          <w:caps/>
          <w:lang w:eastAsia="lt-LT"/>
        </w:rPr>
        <w:t xml:space="preserve">DTPE </w:t>
      </w:r>
      <w:r w:rsidR="000946B7">
        <w:rPr>
          <w:rFonts w:ascii="Times New Roman" w:eastAsia="Calibri" w:hAnsi="Times New Roman" w:cs="Times New Roman"/>
          <w:b/>
          <w:lang w:eastAsia="lt-LT"/>
        </w:rPr>
        <w:t>talpyklei</w:t>
      </w:r>
    </w:p>
    <w:p w14:paraId="55AF7207"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46B659D3"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CA0C0FA"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1.</w:t>
      </w:r>
      <w:r w:rsidRPr="00092EE9">
        <w:rPr>
          <w:rFonts w:ascii="Times New Roman" w:eastAsia="Calibri" w:hAnsi="Times New Roman" w:cs="Times New Roman"/>
          <w:b/>
          <w:caps/>
          <w:lang w:eastAsia="lt-LT"/>
        </w:rPr>
        <w:tab/>
        <w:t>vaistinio preparato pavadinimas</w:t>
      </w:r>
    </w:p>
    <w:p w14:paraId="1E18220C"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1EDED71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rPr>
        <w:t xml:space="preserve">Metazero 23,75 mg </w:t>
      </w:r>
      <w:r w:rsidRPr="00092EE9">
        <w:rPr>
          <w:rFonts w:ascii="Times New Roman" w:eastAsia="Calibri" w:hAnsi="Times New Roman" w:cs="Times New Roman"/>
          <w:lang w:eastAsia="lt-LT"/>
        </w:rPr>
        <w:t>pailginto atpalaidavimo tabletės</w:t>
      </w:r>
    </w:p>
    <w:p w14:paraId="65ED5D3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lightGray"/>
        </w:rPr>
      </w:pPr>
      <w:r w:rsidRPr="00092EE9">
        <w:rPr>
          <w:rFonts w:ascii="Times New Roman" w:eastAsia="Calibri" w:hAnsi="Times New Roman" w:cs="Times New Roman"/>
          <w:highlight w:val="lightGray"/>
        </w:rPr>
        <w:t xml:space="preserve">Metazero 47,5 mg </w:t>
      </w:r>
      <w:r w:rsidRPr="00092EE9">
        <w:rPr>
          <w:rFonts w:ascii="Times New Roman" w:eastAsia="Calibri" w:hAnsi="Times New Roman" w:cs="Times New Roman"/>
          <w:highlight w:val="lightGray"/>
          <w:lang w:eastAsia="lt-LT"/>
        </w:rPr>
        <w:t>pailginto atpalaidavimo tabletės</w:t>
      </w:r>
    </w:p>
    <w:p w14:paraId="5E1D45F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lightGray"/>
        </w:rPr>
      </w:pPr>
      <w:r w:rsidRPr="00092EE9">
        <w:rPr>
          <w:rFonts w:ascii="Times New Roman" w:eastAsia="Calibri" w:hAnsi="Times New Roman" w:cs="Times New Roman"/>
          <w:highlight w:val="lightGray"/>
        </w:rPr>
        <w:t xml:space="preserve">Metazero 95 mg </w:t>
      </w:r>
      <w:r w:rsidRPr="00092EE9">
        <w:rPr>
          <w:rFonts w:ascii="Times New Roman" w:eastAsia="Calibri" w:hAnsi="Times New Roman" w:cs="Times New Roman"/>
          <w:highlight w:val="lightGray"/>
          <w:lang w:eastAsia="lt-LT"/>
        </w:rPr>
        <w:t>pailginto atpalaidavimo tabletės</w:t>
      </w:r>
    </w:p>
    <w:p w14:paraId="2411154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highlight w:val="lightGray"/>
        </w:rPr>
        <w:t xml:space="preserve">Metazero 190 mg </w:t>
      </w:r>
      <w:r w:rsidRPr="00092EE9">
        <w:rPr>
          <w:rFonts w:ascii="Times New Roman" w:eastAsia="Calibri" w:hAnsi="Times New Roman" w:cs="Times New Roman"/>
          <w:highlight w:val="lightGray"/>
          <w:lang w:eastAsia="lt-LT"/>
        </w:rPr>
        <w:t>pailginto atpalaidavimo tabletės</w:t>
      </w:r>
    </w:p>
    <w:p w14:paraId="3E6A1FC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8511C96" w14:textId="239057B3" w:rsidR="00092EE9" w:rsidRPr="00092EE9" w:rsidRDefault="00960434"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m</w:t>
      </w:r>
      <w:r w:rsidR="00092EE9" w:rsidRPr="00092EE9">
        <w:rPr>
          <w:rFonts w:ascii="Times New Roman" w:eastAsia="Calibri" w:hAnsi="Times New Roman" w:cs="Times New Roman"/>
          <w:lang w:eastAsia="lt-LT"/>
        </w:rPr>
        <w:t>etoprololi succinas</w:t>
      </w:r>
    </w:p>
    <w:p w14:paraId="2AC2686E"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F2D17CD"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FF71D7D"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2.</w:t>
      </w:r>
      <w:r w:rsidRPr="00092EE9">
        <w:rPr>
          <w:rFonts w:ascii="Times New Roman" w:eastAsia="Calibri" w:hAnsi="Times New Roman" w:cs="Times New Roman"/>
          <w:b/>
          <w:caps/>
          <w:lang w:eastAsia="lt-LT"/>
        </w:rPr>
        <w:tab/>
        <w:t>VEIKLIOJI (-IOS) MEDŽIAGA (-OS) IR JOS (-Ų) KIEKIS (-IAI)</w:t>
      </w:r>
    </w:p>
    <w:p w14:paraId="463334BA"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357AA83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23,75 mg metoprololio sukcinato (atitinka 25 mg metoprololio tartrato).</w:t>
      </w:r>
    </w:p>
    <w:p w14:paraId="3D93843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lightGray"/>
          <w:lang w:eastAsia="lt-LT"/>
        </w:rPr>
      </w:pPr>
      <w:r w:rsidRPr="00092EE9">
        <w:rPr>
          <w:rFonts w:ascii="Times New Roman" w:eastAsia="Calibri" w:hAnsi="Times New Roman" w:cs="Times New Roman"/>
          <w:highlight w:val="lightGray"/>
          <w:lang w:eastAsia="lt-LT"/>
        </w:rPr>
        <w:t>Kiekvienoje pailginto atpalaidavimo tabletėje yra 47,5 mg metoprololio sukcinato (atitinka 50 mg metoprololio tartrato).</w:t>
      </w:r>
    </w:p>
    <w:p w14:paraId="5F43399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lightGray"/>
          <w:lang w:eastAsia="lt-LT"/>
        </w:rPr>
      </w:pPr>
      <w:r w:rsidRPr="00092EE9">
        <w:rPr>
          <w:rFonts w:ascii="Times New Roman" w:eastAsia="Calibri" w:hAnsi="Times New Roman" w:cs="Times New Roman"/>
          <w:highlight w:val="lightGray"/>
          <w:lang w:eastAsia="lt-LT"/>
        </w:rPr>
        <w:t>Kiekvienoje pailginto atpalaidavimo tabletėje yra 95 mg metoprololio sukcinato (atitinka 100 mg metoprololio tartrato).</w:t>
      </w:r>
    </w:p>
    <w:p w14:paraId="310473D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highlight w:val="lightGray"/>
          <w:lang w:eastAsia="lt-LT"/>
        </w:rPr>
        <w:t>Kiekvienoje pailginto atpalaidavimo tabletėje yra 190 mg metoprololio sukcinato (atitinka 200 mg metoprololio tartrato).</w:t>
      </w:r>
    </w:p>
    <w:p w14:paraId="12DD358F"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4B5C6DBD"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33EACDBE"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3.</w:t>
      </w:r>
      <w:r w:rsidRPr="00092EE9">
        <w:rPr>
          <w:rFonts w:ascii="Times New Roman" w:eastAsia="Calibri" w:hAnsi="Times New Roman" w:cs="Times New Roman"/>
          <w:b/>
          <w:caps/>
          <w:lang w:eastAsia="lt-LT"/>
        </w:rPr>
        <w:tab/>
        <w:t>pagalbinių medžiagų sąrašas</w:t>
      </w:r>
    </w:p>
    <w:p w14:paraId="51E3C2F2"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29BA9E59"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7598D67"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4.</w:t>
      </w:r>
      <w:r w:rsidRPr="00092EE9">
        <w:rPr>
          <w:rFonts w:ascii="Times New Roman" w:eastAsia="Calibri" w:hAnsi="Times New Roman" w:cs="Times New Roman"/>
          <w:b/>
          <w:caps/>
          <w:lang w:eastAsia="lt-LT"/>
        </w:rPr>
        <w:tab/>
        <w:t>FARMACINĖ forma ir KIEKIS PAKUOTĖJE</w:t>
      </w:r>
    </w:p>
    <w:p w14:paraId="419296CA"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2FAF8C4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Pailginto atpalaidavimo tabletė</w:t>
      </w:r>
    </w:p>
    <w:p w14:paraId="7CA5C29A" w14:textId="7C6BE7CF" w:rsid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2A8E277" w14:textId="1F98DA7B" w:rsidR="006B68C0" w:rsidRPr="00107811" w:rsidRDefault="009535FE" w:rsidP="00092EE9">
      <w:pPr>
        <w:widowControl w:val="0"/>
        <w:tabs>
          <w:tab w:val="left" w:pos="567"/>
        </w:tabs>
        <w:spacing w:after="0" w:line="240" w:lineRule="auto"/>
        <w:rPr>
          <w:rFonts w:ascii="Times New Roman" w:eastAsia="Calibri" w:hAnsi="Times New Roman" w:cs="Times New Roman"/>
          <w:i/>
          <w:u w:val="single"/>
          <w:lang w:eastAsia="lt-LT"/>
        </w:rPr>
      </w:pPr>
      <w:r w:rsidRPr="00107811">
        <w:rPr>
          <w:rFonts w:ascii="Times New Roman" w:eastAsia="Calibri" w:hAnsi="Times New Roman" w:cs="Times New Roman"/>
          <w:i/>
          <w:highlight w:val="lightGray"/>
          <w:u w:val="single"/>
          <w:lang w:eastAsia="lt-LT"/>
        </w:rPr>
        <w:t>Lizdinė plokštelė</w:t>
      </w:r>
      <w:r w:rsidR="006B68C0" w:rsidRPr="00107811">
        <w:rPr>
          <w:rFonts w:ascii="Times New Roman" w:eastAsia="Calibri" w:hAnsi="Times New Roman" w:cs="Times New Roman"/>
          <w:i/>
          <w:highlight w:val="lightGray"/>
          <w:u w:val="single"/>
          <w:lang w:eastAsia="lt-LT"/>
        </w:rPr>
        <w:t>:</w:t>
      </w:r>
    </w:p>
    <w:p w14:paraId="7E279856" w14:textId="42FF7169"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10</w:t>
      </w:r>
      <w:r w:rsidR="00FF4ED5">
        <w:rPr>
          <w:rFonts w:ascii="Times New Roman" w:eastAsia="Calibri" w:hAnsi="Times New Roman" w:cs="Times New Roman"/>
          <w:lang w:eastAsia="lt-LT"/>
        </w:rPr>
        <w:t> </w:t>
      </w:r>
      <w:r w:rsidRPr="00092EE9">
        <w:rPr>
          <w:rFonts w:ascii="Times New Roman" w:eastAsia="Calibri" w:hAnsi="Times New Roman" w:cs="Times New Roman"/>
          <w:lang w:eastAsia="lt-LT"/>
        </w:rPr>
        <w:t>pailginto atpalaidavimo tablečių</w:t>
      </w:r>
    </w:p>
    <w:p w14:paraId="500C07F6" w14:textId="5CAE95B8"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14</w:t>
      </w:r>
      <w:r w:rsidR="00FF4ED5">
        <w:rPr>
          <w:rFonts w:ascii="Times New Roman" w:eastAsia="Calibri" w:hAnsi="Times New Roman" w:cs="Times New Roman"/>
          <w:iCs/>
          <w:highlight w:val="lightGray"/>
          <w:lang w:eastAsia="lt-LT"/>
        </w:rPr>
        <w:t> </w:t>
      </w:r>
      <w:r w:rsidRPr="00092EE9">
        <w:rPr>
          <w:rFonts w:ascii="Times New Roman" w:eastAsia="Calibri" w:hAnsi="Times New Roman" w:cs="Times New Roman"/>
          <w:highlight w:val="lightGray"/>
          <w:lang w:eastAsia="lt-LT"/>
        </w:rPr>
        <w:t>pailginto atpalaidavimo tablečių</w:t>
      </w:r>
    </w:p>
    <w:p w14:paraId="789A57C8" w14:textId="30B2A61C"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28</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tabletės</w:t>
      </w:r>
    </w:p>
    <w:p w14:paraId="542697AE" w14:textId="509B5A16"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30</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tablečių</w:t>
      </w:r>
    </w:p>
    <w:p w14:paraId="6795CA25" w14:textId="72DBD6A1"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50</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tablečių</w:t>
      </w:r>
    </w:p>
    <w:p w14:paraId="7878E8C5" w14:textId="76C5DA1E"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56</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tabletės</w:t>
      </w:r>
    </w:p>
    <w:p w14:paraId="5186CD05" w14:textId="1F4DA604"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60</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tablečių</w:t>
      </w:r>
    </w:p>
    <w:p w14:paraId="3B74119B" w14:textId="00E69756"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84</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tabletės</w:t>
      </w:r>
    </w:p>
    <w:p w14:paraId="6ED44A83" w14:textId="29487458"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90</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tablečių</w:t>
      </w:r>
    </w:p>
    <w:p w14:paraId="613B704F" w14:textId="5BA40CFD" w:rsidR="00092EE9" w:rsidRPr="00092EE9" w:rsidRDefault="00092EE9" w:rsidP="00092EE9">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98</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tabletės</w:t>
      </w:r>
    </w:p>
    <w:p w14:paraId="4050761E" w14:textId="3F933405"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highlight w:val="lightGray"/>
          <w:lang w:eastAsia="lt-LT"/>
        </w:rPr>
        <w:t>100</w:t>
      </w:r>
      <w:r w:rsidR="00FF4ED5">
        <w:rPr>
          <w:rFonts w:ascii="Times New Roman" w:eastAsia="Calibri" w:hAnsi="Times New Roman" w:cs="Times New Roman"/>
          <w:highlight w:val="lightGray"/>
          <w:lang w:eastAsia="lt-LT"/>
        </w:rPr>
        <w:t> </w:t>
      </w:r>
      <w:r w:rsidRPr="00092EE9">
        <w:rPr>
          <w:rFonts w:ascii="Times New Roman" w:eastAsia="Calibri" w:hAnsi="Times New Roman" w:cs="Times New Roman"/>
          <w:highlight w:val="lightGray"/>
          <w:lang w:eastAsia="lt-LT"/>
        </w:rPr>
        <w:t>pailginto atpalaidavimo tablečių</w:t>
      </w:r>
    </w:p>
    <w:p w14:paraId="69D03A8E" w14:textId="0967ABA7" w:rsid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6930E9A0" w14:textId="49B8BD3A" w:rsidR="006B68C0" w:rsidRPr="00107811" w:rsidRDefault="006B68C0" w:rsidP="00092EE9">
      <w:pPr>
        <w:widowControl w:val="0"/>
        <w:tabs>
          <w:tab w:val="left" w:pos="567"/>
        </w:tabs>
        <w:spacing w:after="0" w:line="240" w:lineRule="auto"/>
        <w:ind w:left="567" w:hanging="567"/>
        <w:rPr>
          <w:rFonts w:ascii="Times New Roman" w:eastAsia="Calibri" w:hAnsi="Times New Roman" w:cs="Times New Roman"/>
          <w:i/>
          <w:caps/>
          <w:highlight w:val="lightGray"/>
          <w:u w:val="single"/>
          <w:lang w:eastAsia="lt-LT"/>
        </w:rPr>
      </w:pPr>
      <w:r w:rsidRPr="00107811">
        <w:rPr>
          <w:rFonts w:ascii="Times New Roman" w:eastAsia="Calibri" w:hAnsi="Times New Roman" w:cs="Times New Roman"/>
          <w:i/>
          <w:caps/>
          <w:highlight w:val="lightGray"/>
          <w:u w:val="single"/>
          <w:lang w:eastAsia="lt-LT"/>
        </w:rPr>
        <w:t>DTPE</w:t>
      </w:r>
      <w:r w:rsidR="000946B7" w:rsidRPr="00107811">
        <w:rPr>
          <w:rFonts w:ascii="Times New Roman" w:eastAsia="Calibri" w:hAnsi="Times New Roman" w:cs="Times New Roman"/>
          <w:i/>
          <w:highlight w:val="lightGray"/>
          <w:u w:val="single"/>
          <w:lang w:eastAsia="lt-LT"/>
        </w:rPr>
        <w:t xml:space="preserve"> </w:t>
      </w:r>
      <w:r w:rsidR="009535FE" w:rsidRPr="00107811">
        <w:rPr>
          <w:rFonts w:ascii="Times New Roman" w:eastAsia="Calibri" w:hAnsi="Times New Roman" w:cs="Times New Roman"/>
          <w:i/>
          <w:highlight w:val="lightGray"/>
          <w:u w:val="single"/>
          <w:lang w:eastAsia="lt-LT"/>
        </w:rPr>
        <w:t>tablečių talpyklė</w:t>
      </w:r>
      <w:r w:rsidR="000946B7" w:rsidRPr="00107811">
        <w:rPr>
          <w:rFonts w:ascii="Times New Roman" w:eastAsia="Calibri" w:hAnsi="Times New Roman" w:cs="Times New Roman"/>
          <w:i/>
          <w:highlight w:val="lightGray"/>
          <w:u w:val="single"/>
          <w:lang w:eastAsia="lt-LT"/>
        </w:rPr>
        <w:t xml:space="preserve"> 25 mg, 50 mg, 100 mg</w:t>
      </w:r>
      <w:r w:rsidR="009535FE" w:rsidRPr="00107811">
        <w:rPr>
          <w:rFonts w:ascii="Times New Roman" w:eastAsia="Calibri" w:hAnsi="Times New Roman" w:cs="Times New Roman"/>
          <w:i/>
          <w:highlight w:val="lightGray"/>
          <w:u w:val="single"/>
          <w:lang w:eastAsia="lt-LT"/>
        </w:rPr>
        <w:t>:</w:t>
      </w:r>
    </w:p>
    <w:p w14:paraId="656320FD" w14:textId="0630AAEA" w:rsidR="000946B7" w:rsidRPr="00107811" w:rsidRDefault="000946B7" w:rsidP="00092EE9">
      <w:pPr>
        <w:widowControl w:val="0"/>
        <w:tabs>
          <w:tab w:val="left" w:pos="567"/>
        </w:tabs>
        <w:spacing w:after="0" w:line="240" w:lineRule="auto"/>
        <w:ind w:left="567" w:hanging="567"/>
        <w:rPr>
          <w:rFonts w:ascii="Times New Roman" w:eastAsia="Calibri" w:hAnsi="Times New Roman" w:cs="Times New Roman"/>
          <w:highlight w:val="lightGray"/>
          <w:lang w:eastAsia="lt-LT"/>
        </w:rPr>
      </w:pPr>
      <w:r w:rsidRPr="00107811">
        <w:rPr>
          <w:rFonts w:ascii="Times New Roman" w:eastAsia="Calibri" w:hAnsi="Times New Roman" w:cs="Times New Roman"/>
          <w:caps/>
          <w:highlight w:val="lightGray"/>
          <w:lang w:eastAsia="lt-LT"/>
        </w:rPr>
        <w:t>250</w:t>
      </w:r>
      <w:r w:rsidR="00FF4ED5" w:rsidRPr="00FF4ED5">
        <w:rPr>
          <w:rFonts w:ascii="Times New Roman" w:eastAsia="Calibri" w:hAnsi="Times New Roman" w:cs="Times New Roman"/>
          <w:caps/>
          <w:highlight w:val="lightGray"/>
          <w:lang w:eastAsia="lt-LT"/>
        </w:rPr>
        <w:t> </w:t>
      </w:r>
      <w:r w:rsidR="009535FE" w:rsidRPr="00107811">
        <w:rPr>
          <w:rFonts w:ascii="Times New Roman" w:eastAsia="Calibri" w:hAnsi="Times New Roman" w:cs="Times New Roman"/>
          <w:highlight w:val="lightGray"/>
          <w:lang w:eastAsia="lt-LT"/>
        </w:rPr>
        <w:t>pailginto atpalaidavimo tablečių</w:t>
      </w:r>
    </w:p>
    <w:p w14:paraId="4E098BE0" w14:textId="09DE15E9" w:rsidR="009535FE" w:rsidRPr="00107811" w:rsidRDefault="009535FE" w:rsidP="00092EE9">
      <w:pPr>
        <w:widowControl w:val="0"/>
        <w:tabs>
          <w:tab w:val="left" w:pos="567"/>
        </w:tabs>
        <w:spacing w:after="0" w:line="240" w:lineRule="auto"/>
        <w:ind w:left="567" w:hanging="567"/>
        <w:rPr>
          <w:rFonts w:ascii="Times New Roman" w:eastAsia="Calibri" w:hAnsi="Times New Roman" w:cs="Times New Roman"/>
          <w:highlight w:val="lightGray"/>
          <w:lang w:eastAsia="lt-LT"/>
        </w:rPr>
      </w:pPr>
    </w:p>
    <w:p w14:paraId="27FB4963" w14:textId="177C1958" w:rsidR="009535FE" w:rsidRPr="00107811" w:rsidRDefault="009535FE" w:rsidP="00092EE9">
      <w:pPr>
        <w:widowControl w:val="0"/>
        <w:tabs>
          <w:tab w:val="left" w:pos="567"/>
        </w:tabs>
        <w:spacing w:after="0" w:line="240" w:lineRule="auto"/>
        <w:ind w:left="567" w:hanging="567"/>
        <w:rPr>
          <w:rFonts w:ascii="Times New Roman" w:eastAsia="Calibri" w:hAnsi="Times New Roman" w:cs="Times New Roman"/>
          <w:i/>
          <w:highlight w:val="lightGray"/>
          <w:u w:val="single"/>
          <w:lang w:eastAsia="lt-LT"/>
        </w:rPr>
      </w:pPr>
      <w:r w:rsidRPr="00107811">
        <w:rPr>
          <w:rFonts w:ascii="Times New Roman" w:eastAsia="Calibri" w:hAnsi="Times New Roman" w:cs="Times New Roman"/>
          <w:i/>
          <w:highlight w:val="lightGray"/>
          <w:u w:val="single"/>
          <w:lang w:eastAsia="lt-LT"/>
        </w:rPr>
        <w:t>DTPE tablečių talpyklė 200 mg:</w:t>
      </w:r>
    </w:p>
    <w:p w14:paraId="40D01BDF" w14:textId="643553D3" w:rsidR="009535FE" w:rsidRDefault="00FF4ED5" w:rsidP="00092EE9">
      <w:pPr>
        <w:widowControl w:val="0"/>
        <w:tabs>
          <w:tab w:val="left" w:pos="567"/>
        </w:tabs>
        <w:spacing w:after="0" w:line="240" w:lineRule="auto"/>
        <w:ind w:left="567" w:hanging="567"/>
        <w:rPr>
          <w:rFonts w:ascii="Times New Roman" w:eastAsia="Calibri" w:hAnsi="Times New Roman" w:cs="Times New Roman"/>
          <w:lang w:eastAsia="lt-LT"/>
        </w:rPr>
      </w:pPr>
      <w:r w:rsidRPr="00FF4ED5">
        <w:rPr>
          <w:rFonts w:ascii="Times New Roman" w:eastAsia="Calibri" w:hAnsi="Times New Roman" w:cs="Times New Roman"/>
          <w:highlight w:val="lightGray"/>
          <w:lang w:eastAsia="lt-LT"/>
        </w:rPr>
        <w:t>100 </w:t>
      </w:r>
      <w:r w:rsidR="009535FE" w:rsidRPr="00107811">
        <w:rPr>
          <w:rFonts w:ascii="Times New Roman" w:eastAsia="Calibri" w:hAnsi="Times New Roman" w:cs="Times New Roman"/>
          <w:highlight w:val="lightGray"/>
          <w:lang w:eastAsia="lt-LT"/>
        </w:rPr>
        <w:t>pailginto atpalaidavimo tablečių</w:t>
      </w:r>
    </w:p>
    <w:p w14:paraId="2C00678D" w14:textId="77777777" w:rsidR="009535FE" w:rsidRPr="00CD520A" w:rsidRDefault="009535FE" w:rsidP="00092EE9">
      <w:pPr>
        <w:widowControl w:val="0"/>
        <w:tabs>
          <w:tab w:val="left" w:pos="567"/>
        </w:tabs>
        <w:spacing w:after="0" w:line="240" w:lineRule="auto"/>
        <w:ind w:left="567" w:hanging="567"/>
        <w:rPr>
          <w:rFonts w:ascii="Times New Roman" w:hAnsi="Times New Roman"/>
        </w:rPr>
      </w:pPr>
    </w:p>
    <w:p w14:paraId="74635BBC"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22C328B2"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lastRenderedPageBreak/>
        <w:t>5.</w:t>
      </w:r>
      <w:r w:rsidRPr="00092EE9">
        <w:rPr>
          <w:rFonts w:ascii="Times New Roman" w:eastAsia="Calibri" w:hAnsi="Times New Roman" w:cs="Times New Roman"/>
          <w:b/>
          <w:caps/>
          <w:lang w:eastAsia="lt-LT"/>
        </w:rPr>
        <w:tab/>
        <w:t>vartojimo METODAS IR būdas (-AI)</w:t>
      </w:r>
    </w:p>
    <w:p w14:paraId="33FCEFA2"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0981F1D2"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Vartoti per burną.</w:t>
      </w:r>
    </w:p>
    <w:p w14:paraId="5926C234"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Prieš vartojimą perskaitykite pakuotės lapelį</w:t>
      </w:r>
    </w:p>
    <w:p w14:paraId="3EF53895"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608870FD"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6D6370F9"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6.</w:t>
      </w:r>
      <w:r w:rsidRPr="00092EE9">
        <w:rPr>
          <w:rFonts w:ascii="Times New Roman" w:eastAsia="Calibri" w:hAnsi="Times New Roman" w:cs="Times New Roman"/>
          <w:b/>
          <w:caps/>
          <w:lang w:eastAsia="lt-LT"/>
        </w:rPr>
        <w:tab/>
        <w:t>SPECIALUS Įspėjimas</w:t>
      </w:r>
      <w:r w:rsidRPr="00092EE9">
        <w:rPr>
          <w:rFonts w:ascii="Times New Roman" w:eastAsia="Calibri" w:hAnsi="Times New Roman" w:cs="Times New Roman"/>
          <w:lang w:eastAsia="lt-LT"/>
        </w:rPr>
        <w:t xml:space="preserve">, </w:t>
      </w:r>
      <w:r w:rsidRPr="00092EE9">
        <w:rPr>
          <w:rFonts w:ascii="Times New Roman" w:eastAsia="Calibri" w:hAnsi="Times New Roman" w:cs="Times New Roman"/>
          <w:b/>
          <w:lang w:eastAsia="lt-LT"/>
        </w:rPr>
        <w:t xml:space="preserve">KAD VAISTINĮ PREPARATĄ BŪTINA LAIKYTI </w:t>
      </w:r>
      <w:r w:rsidRPr="00092EE9">
        <w:rPr>
          <w:rFonts w:ascii="Times New Roman" w:eastAsia="Calibri" w:hAnsi="Times New Roman" w:cs="Times New Roman"/>
          <w:b/>
          <w:caps/>
          <w:lang w:eastAsia="lt-LT"/>
        </w:rPr>
        <w:t>vaikams nepastebimoje ir nepasiekiamoje vietoje</w:t>
      </w:r>
    </w:p>
    <w:p w14:paraId="1AF20336"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171E0BE" w14:textId="77777777" w:rsidR="00092EE9" w:rsidRPr="00092EE9" w:rsidRDefault="00092EE9" w:rsidP="00092EE9">
      <w:pPr>
        <w:widowControl w:val="0"/>
        <w:tabs>
          <w:tab w:val="left" w:pos="567"/>
        </w:tabs>
        <w:spacing w:after="0" w:line="240" w:lineRule="auto"/>
        <w:ind w:left="567" w:hanging="567"/>
        <w:outlineLvl w:val="0"/>
        <w:rPr>
          <w:rFonts w:ascii="Times New Roman" w:eastAsia="Calibri" w:hAnsi="Times New Roman" w:cs="Times New Roman"/>
          <w:lang w:eastAsia="lt-LT"/>
        </w:rPr>
      </w:pPr>
      <w:r w:rsidRPr="00092EE9">
        <w:rPr>
          <w:rFonts w:ascii="Times New Roman" w:eastAsia="Calibri" w:hAnsi="Times New Roman" w:cs="Times New Roman"/>
          <w:lang w:eastAsia="lt-LT"/>
        </w:rPr>
        <w:t>Laikyti vaikams nepastebimoje ir nepasiekiamoje vietoje.</w:t>
      </w:r>
    </w:p>
    <w:p w14:paraId="18C7C6B9"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431F57B0"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2473C26C"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rPr>
          <w:rFonts w:ascii="Times New Roman" w:eastAsia="Calibri" w:hAnsi="Times New Roman" w:cs="Times New Roman"/>
          <w:caps/>
          <w:lang w:eastAsia="lt-LT"/>
        </w:rPr>
      </w:pPr>
      <w:r w:rsidRPr="00092EE9">
        <w:rPr>
          <w:rFonts w:ascii="Times New Roman" w:eastAsia="Calibri" w:hAnsi="Times New Roman" w:cs="Times New Roman"/>
          <w:b/>
          <w:caps/>
          <w:lang w:eastAsia="lt-LT"/>
        </w:rPr>
        <w:t>7.</w:t>
      </w:r>
      <w:r w:rsidRPr="00092EE9">
        <w:rPr>
          <w:rFonts w:ascii="Times New Roman" w:eastAsia="Calibri" w:hAnsi="Times New Roman" w:cs="Times New Roman"/>
          <w:b/>
          <w:caps/>
          <w:lang w:eastAsia="lt-LT"/>
        </w:rPr>
        <w:tab/>
      </w:r>
      <w:r w:rsidRPr="00092EE9">
        <w:rPr>
          <w:rFonts w:ascii="Times New Roman" w:eastAsia="Calibri" w:hAnsi="Times New Roman" w:cs="Times New Roman"/>
          <w:b/>
          <w:lang w:eastAsia="lt-LT"/>
        </w:rPr>
        <w:t>KITAS (-I) SPECIALUS (-ŪS) ĮSPĖJIMAS (-AI) (JEI REIKIA)</w:t>
      </w:r>
    </w:p>
    <w:p w14:paraId="07F667A7"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12F330E9"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16A819D0"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8.</w:t>
      </w:r>
      <w:r w:rsidRPr="00092EE9">
        <w:rPr>
          <w:rFonts w:ascii="Times New Roman" w:eastAsia="Calibri" w:hAnsi="Times New Roman" w:cs="Times New Roman"/>
          <w:b/>
          <w:caps/>
          <w:lang w:eastAsia="lt-LT"/>
        </w:rPr>
        <w:tab/>
        <w:t>tinkamumo laikas</w:t>
      </w:r>
    </w:p>
    <w:p w14:paraId="49F2F8C2"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093E0D29" w14:textId="77777777" w:rsidR="00960434" w:rsidRDefault="00960434" w:rsidP="00092EE9">
      <w:pPr>
        <w:widowControl w:val="0"/>
        <w:tabs>
          <w:tab w:val="left" w:pos="567"/>
        </w:tabs>
        <w:spacing w:after="0" w:line="240" w:lineRule="auto"/>
        <w:ind w:left="567" w:hanging="567"/>
        <w:outlineLvl w:val="0"/>
        <w:rPr>
          <w:rFonts w:ascii="Times New Roman" w:eastAsia="Calibri" w:hAnsi="Times New Roman" w:cs="Times New Roman"/>
          <w:lang w:eastAsia="lt-LT"/>
        </w:rPr>
      </w:pPr>
      <w:r>
        <w:rPr>
          <w:rFonts w:ascii="Times New Roman" w:eastAsia="Calibri" w:hAnsi="Times New Roman" w:cs="Times New Roman"/>
          <w:lang w:eastAsia="lt-LT"/>
        </w:rPr>
        <w:t>EXP (mm/MMMM)</w:t>
      </w:r>
    </w:p>
    <w:p w14:paraId="2C8B99D7" w14:textId="77777777" w:rsidR="00092EE9" w:rsidRPr="00092EE9" w:rsidRDefault="00092EE9" w:rsidP="00092EE9">
      <w:pPr>
        <w:widowControl w:val="0"/>
        <w:tabs>
          <w:tab w:val="left" w:pos="567"/>
        </w:tabs>
        <w:spacing w:after="0" w:line="240" w:lineRule="auto"/>
        <w:ind w:left="567" w:hanging="567"/>
        <w:outlineLvl w:val="0"/>
        <w:rPr>
          <w:rFonts w:ascii="Times New Roman" w:eastAsia="Calibri" w:hAnsi="Times New Roman" w:cs="Times New Roman"/>
          <w:lang w:eastAsia="lt-LT"/>
        </w:rPr>
      </w:pPr>
      <w:r w:rsidRPr="00587459">
        <w:rPr>
          <w:rFonts w:ascii="Times New Roman" w:eastAsia="Calibri" w:hAnsi="Times New Roman" w:cs="Times New Roman"/>
          <w:highlight w:val="lightGray"/>
          <w:lang w:eastAsia="lt-LT"/>
        </w:rPr>
        <w:t>Tinka iki (mm/MMMM)</w:t>
      </w:r>
    </w:p>
    <w:p w14:paraId="02998C93"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7B2911C"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875B15E"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9.</w:t>
      </w:r>
      <w:r w:rsidRPr="00092EE9">
        <w:rPr>
          <w:rFonts w:ascii="Times New Roman" w:eastAsia="Calibri" w:hAnsi="Times New Roman" w:cs="Times New Roman"/>
          <w:b/>
          <w:caps/>
          <w:lang w:eastAsia="lt-LT"/>
        </w:rPr>
        <w:tab/>
        <w:t>SPECIALIOS laikymo sąlygos</w:t>
      </w:r>
    </w:p>
    <w:p w14:paraId="56225DF4"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F7B4EC0" w14:textId="0D3F6768"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Times New Roman" w:hAnsi="Times New Roman" w:cs="Times New Roman"/>
          <w:snapToGrid w:val="0"/>
        </w:rPr>
        <w:t>Laikyti ne aukštesnėje kaip 30</w:t>
      </w:r>
      <w:r w:rsidR="009535FE">
        <w:rPr>
          <w:rFonts w:ascii="Times New Roman" w:eastAsia="Times New Roman" w:hAnsi="Times New Roman" w:cs="Times New Roman"/>
          <w:snapToGrid w:val="0"/>
        </w:rPr>
        <w:t> </w:t>
      </w:r>
      <w:r w:rsidRPr="00092EE9">
        <w:rPr>
          <w:rFonts w:ascii="Times New Roman" w:eastAsia="Times New Roman" w:hAnsi="Times New Roman" w:cs="Times New Roman"/>
          <w:snapToGrid w:val="0"/>
        </w:rPr>
        <w:sym w:font="Symbol" w:char="F0B0"/>
      </w:r>
      <w:r w:rsidRPr="00092EE9">
        <w:rPr>
          <w:rFonts w:ascii="Times New Roman" w:eastAsia="Times New Roman" w:hAnsi="Times New Roman" w:cs="Times New Roman"/>
          <w:snapToGrid w:val="0"/>
        </w:rPr>
        <w:t>C temperatūroje</w:t>
      </w:r>
      <w:r w:rsidRPr="00092EE9">
        <w:rPr>
          <w:rFonts w:ascii="Times New Roman" w:eastAsia="Calibri" w:hAnsi="Times New Roman" w:cs="Times New Roman"/>
          <w:lang w:eastAsia="lt-LT"/>
        </w:rPr>
        <w:t>.</w:t>
      </w:r>
    </w:p>
    <w:p w14:paraId="38891848"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E7557CC"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6B61E8C"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10.</w:t>
      </w:r>
      <w:r w:rsidRPr="00092EE9">
        <w:rPr>
          <w:rFonts w:ascii="Times New Roman" w:eastAsia="Calibri" w:hAnsi="Times New Roman" w:cs="Times New Roman"/>
          <w:b/>
          <w:caps/>
          <w:lang w:eastAsia="lt-LT"/>
        </w:rPr>
        <w:tab/>
      </w:r>
      <w:r w:rsidRPr="00092EE9">
        <w:rPr>
          <w:rFonts w:ascii="Times New Roman" w:eastAsia="Calibri" w:hAnsi="Times New Roman" w:cs="Times New Roman"/>
          <w:b/>
          <w:lang w:eastAsia="lt-LT"/>
        </w:rPr>
        <w:t>SPECIALIOS ATSARGUMO PRIEMONĖS DĖL NESUVARTOTO VAISTINIO PREPARATO AR JO ATLIEKŲ TVARKYMO (JEI REIKIA)</w:t>
      </w:r>
    </w:p>
    <w:p w14:paraId="43BEE15D"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0CD8740C"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66E899DE"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11.</w:t>
      </w:r>
      <w:r w:rsidRPr="00092EE9">
        <w:rPr>
          <w:rFonts w:ascii="Times New Roman" w:eastAsia="Calibri" w:hAnsi="Times New Roman" w:cs="Times New Roman"/>
          <w:b/>
          <w:caps/>
          <w:lang w:eastAsia="lt-LT"/>
        </w:rPr>
        <w:tab/>
      </w:r>
      <w:r w:rsidRPr="00092EE9">
        <w:rPr>
          <w:rFonts w:ascii="Times New Roman" w:eastAsia="Calibri" w:hAnsi="Times New Roman" w:cs="Times New Roman"/>
          <w:b/>
          <w:lang w:eastAsia="lt-LT"/>
        </w:rPr>
        <w:t>REGISTRUOTOJO PAVADINIMAS IR ADRESAS</w:t>
      </w:r>
    </w:p>
    <w:p w14:paraId="0463CB9E"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03872A71" w14:textId="7381410C"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K</w:t>
      </w:r>
      <w:r w:rsidR="00960434">
        <w:rPr>
          <w:rFonts w:ascii="Times New Roman" w:eastAsia="Times New Roman" w:hAnsi="Times New Roman" w:cs="Times New Roman"/>
          <w:snapToGrid w:val="0"/>
        </w:rPr>
        <w:t>RKA</w:t>
      </w:r>
      <w:r w:rsidRPr="00092EE9">
        <w:rPr>
          <w:rFonts w:ascii="Times New Roman" w:eastAsia="Times New Roman" w:hAnsi="Times New Roman" w:cs="Times New Roman"/>
          <w:snapToGrid w:val="0"/>
        </w:rPr>
        <w:t>, d.d., Novo mesto, Šmarješka cesta 6, 8501 Novo mesto, Slovėnija</w:t>
      </w:r>
    </w:p>
    <w:p w14:paraId="7373F3CF"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p>
    <w:p w14:paraId="425D4655"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0F6007B8"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12.</w:t>
      </w:r>
      <w:r w:rsidRPr="00092EE9">
        <w:rPr>
          <w:rFonts w:ascii="Times New Roman" w:eastAsia="Calibri" w:hAnsi="Times New Roman" w:cs="Times New Roman"/>
          <w:b/>
          <w:caps/>
          <w:lang w:eastAsia="lt-LT"/>
        </w:rPr>
        <w:tab/>
      </w:r>
      <w:r w:rsidRPr="00092EE9">
        <w:rPr>
          <w:rFonts w:ascii="Times New Roman" w:eastAsia="Calibri" w:hAnsi="Times New Roman" w:cs="Times New Roman"/>
          <w:b/>
          <w:lang w:eastAsia="lt-LT"/>
        </w:rPr>
        <w:t>REGISTRACIJOS PAŽYMĖJIMO NUMERIS (-IAI)</w:t>
      </w:r>
    </w:p>
    <w:p w14:paraId="7214D357"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BB252B8" w14:textId="546EAE1D" w:rsidR="0098416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23,75</w:t>
      </w:r>
      <w:r w:rsidR="009535FE">
        <w:rPr>
          <w:rFonts w:ascii="Times New Roman" w:eastAsia="Calibri" w:hAnsi="Times New Roman" w:cs="Times New Roman"/>
          <w:shd w:val="clear" w:color="auto" w:fill="F2F2F2" w:themeFill="background1" w:themeFillShade="F2"/>
        </w:rPr>
        <w:t> </w:t>
      </w:r>
      <w:r w:rsidRPr="00C27849">
        <w:rPr>
          <w:rFonts w:ascii="Times New Roman" w:eastAsia="Calibri" w:hAnsi="Times New Roman" w:cs="Times New Roman"/>
          <w:shd w:val="clear" w:color="auto" w:fill="F2F2F2" w:themeFill="background1" w:themeFillShade="F2"/>
        </w:rPr>
        <w:t>mg</w:t>
      </w:r>
    </w:p>
    <w:p w14:paraId="1273883C" w14:textId="351A6441" w:rsidR="00C27849" w:rsidRPr="00C27849" w:rsidRDefault="0098416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i/>
          <w:highlight w:val="lightGray"/>
          <w:u w:val="single"/>
          <w:lang w:eastAsia="lt-LT"/>
        </w:rPr>
        <w:t>Lizdinė plokštelė:</w:t>
      </w:r>
    </w:p>
    <w:p w14:paraId="753E2C27"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rPr>
        <w:t xml:space="preserve">LT/1/15/3842/001 </w:t>
      </w:r>
      <w:r w:rsidRPr="00C27849">
        <w:rPr>
          <w:rFonts w:ascii="Times New Roman" w:eastAsia="Calibri" w:hAnsi="Times New Roman" w:cs="Times New Roman"/>
          <w:shd w:val="clear" w:color="auto" w:fill="F2F2F2" w:themeFill="background1" w:themeFillShade="F2"/>
        </w:rPr>
        <w:t>– N10</w:t>
      </w:r>
    </w:p>
    <w:p w14:paraId="6D30C382"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LT/1/15/3842/002 – N14</w:t>
      </w:r>
    </w:p>
    <w:p w14:paraId="02C94F70"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LT/1/15/3842/003 – N28</w:t>
      </w:r>
    </w:p>
    <w:p w14:paraId="7FF91CE1"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LT/1/15/3842/004 – N30</w:t>
      </w:r>
    </w:p>
    <w:p w14:paraId="12D5CF7E"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LT/1/15/3842/005 – N50</w:t>
      </w:r>
    </w:p>
    <w:p w14:paraId="2F85C09C"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LT/1/15/3842/006 – N56</w:t>
      </w:r>
    </w:p>
    <w:p w14:paraId="393ADE1D"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LT/1/15/3842/007 – N60</w:t>
      </w:r>
    </w:p>
    <w:p w14:paraId="2267D647"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LT/1/15/3842/008 – N84</w:t>
      </w:r>
    </w:p>
    <w:p w14:paraId="0494302C"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LT/1/15/3842/009 – N90</w:t>
      </w:r>
    </w:p>
    <w:p w14:paraId="4408BB4F"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LT/1/15/3842/010 – N98</w:t>
      </w:r>
    </w:p>
    <w:p w14:paraId="1609F32B" w14:textId="335FC24B" w:rsid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LT/1/15/3842/011 – N100</w:t>
      </w:r>
    </w:p>
    <w:p w14:paraId="7BAD804C" w14:textId="3BD6A72D" w:rsidR="001D081D" w:rsidRDefault="001D081D"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i/>
          <w:highlight w:val="lightGray"/>
          <w:u w:val="single"/>
          <w:lang w:eastAsia="lt-LT"/>
        </w:rPr>
        <w:t>DTPE tablečių talpykl</w:t>
      </w:r>
      <w:r w:rsidRPr="001D081D">
        <w:rPr>
          <w:rFonts w:ascii="Times New Roman" w:eastAsia="Calibri" w:hAnsi="Times New Roman" w:cs="Times New Roman"/>
          <w:i/>
          <w:highlight w:val="lightGray"/>
          <w:u w:val="single"/>
          <w:lang w:eastAsia="lt-LT"/>
        </w:rPr>
        <w:t>ė</w:t>
      </w:r>
      <w:r w:rsidRPr="00CD520A">
        <w:rPr>
          <w:rFonts w:ascii="Times New Roman" w:eastAsia="Calibri" w:hAnsi="Times New Roman" w:cs="Times New Roman"/>
          <w:i/>
          <w:highlight w:val="lightGray"/>
          <w:u w:val="single"/>
          <w:lang w:eastAsia="lt-LT"/>
        </w:rPr>
        <w:t>:</w:t>
      </w:r>
    </w:p>
    <w:p w14:paraId="665F8C71" w14:textId="074F0A70" w:rsidR="00107811" w:rsidRPr="00C27849" w:rsidRDefault="00107811"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shd w:val="clear" w:color="auto" w:fill="F2F2F2" w:themeFill="background1" w:themeFillShade="F2"/>
        </w:rPr>
        <w:t>LT/1/15/3842/0</w:t>
      </w:r>
      <w:r w:rsidR="00984169">
        <w:rPr>
          <w:rFonts w:ascii="Times New Roman" w:eastAsia="Calibri" w:hAnsi="Times New Roman" w:cs="Times New Roman"/>
          <w:shd w:val="clear" w:color="auto" w:fill="F2F2F2" w:themeFill="background1" w:themeFillShade="F2"/>
        </w:rPr>
        <w:t>45</w:t>
      </w:r>
      <w:r w:rsidRPr="00107811">
        <w:rPr>
          <w:rFonts w:ascii="Times New Roman" w:eastAsia="Calibri" w:hAnsi="Times New Roman" w:cs="Times New Roman"/>
          <w:shd w:val="clear" w:color="auto" w:fill="F2F2F2" w:themeFill="background1" w:themeFillShade="F2"/>
        </w:rPr>
        <w:t xml:space="preserve"> – N250</w:t>
      </w:r>
    </w:p>
    <w:p w14:paraId="1E06AFCD" w14:textId="151EA044" w:rsid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47,5</w:t>
      </w:r>
      <w:r w:rsidR="009535FE">
        <w:rPr>
          <w:rFonts w:ascii="Times New Roman" w:eastAsia="Calibri" w:hAnsi="Times New Roman" w:cs="Times New Roman"/>
          <w:shd w:val="clear" w:color="auto" w:fill="F2F2F2" w:themeFill="background1" w:themeFillShade="F2"/>
        </w:rPr>
        <w:t> </w:t>
      </w:r>
      <w:r w:rsidRPr="00C27849">
        <w:rPr>
          <w:rFonts w:ascii="Times New Roman" w:eastAsia="Calibri" w:hAnsi="Times New Roman" w:cs="Times New Roman"/>
          <w:shd w:val="clear" w:color="auto" w:fill="F2F2F2" w:themeFill="background1" w:themeFillShade="F2"/>
        </w:rPr>
        <w:t>mg</w:t>
      </w:r>
    </w:p>
    <w:p w14:paraId="784210F8" w14:textId="1088748D" w:rsidR="00984169" w:rsidRPr="00C27849" w:rsidRDefault="0098416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i/>
          <w:highlight w:val="lightGray"/>
          <w:u w:val="single"/>
          <w:lang w:eastAsia="lt-LT"/>
        </w:rPr>
        <w:t>Lizdinė plokštelė:</w:t>
      </w:r>
    </w:p>
    <w:p w14:paraId="019306BF"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rPr>
        <w:lastRenderedPageBreak/>
        <w:t xml:space="preserve">LT/1/15/3842/012 </w:t>
      </w:r>
      <w:r w:rsidRPr="00C27849">
        <w:rPr>
          <w:rFonts w:ascii="Times New Roman" w:eastAsia="Calibri" w:hAnsi="Times New Roman" w:cs="Times New Roman"/>
          <w:shd w:val="clear" w:color="auto" w:fill="F2F2F2" w:themeFill="background1" w:themeFillShade="F2"/>
        </w:rPr>
        <w:t>– N10</w:t>
      </w:r>
    </w:p>
    <w:p w14:paraId="00767481"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LT/1/15/3842/013 – N14</w:t>
      </w:r>
    </w:p>
    <w:p w14:paraId="5B60254C"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LT/1/15/3842/014 – N28</w:t>
      </w:r>
    </w:p>
    <w:p w14:paraId="1283AEF0"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LT/1/15/3842/015 – N30</w:t>
      </w:r>
    </w:p>
    <w:p w14:paraId="60DADBA4"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LT/1/15/3842/016 – N50</w:t>
      </w:r>
    </w:p>
    <w:p w14:paraId="47291418"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LT/1/15/3842/017 – N56</w:t>
      </w:r>
    </w:p>
    <w:p w14:paraId="0DF4BDAE"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LT/1/15/3842/018 – N60</w:t>
      </w:r>
    </w:p>
    <w:p w14:paraId="011D7157"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LT/1/15/3842/019 – N84</w:t>
      </w:r>
    </w:p>
    <w:p w14:paraId="6191C1C3"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LT/1/15/3842/020 – N90</w:t>
      </w:r>
    </w:p>
    <w:p w14:paraId="2FC347A9"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LT/1/15/3842/021 – N98</w:t>
      </w:r>
    </w:p>
    <w:p w14:paraId="71A0D9F6" w14:textId="6F97A51B" w:rsid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LT/1/15/3842/022 – N100</w:t>
      </w:r>
    </w:p>
    <w:p w14:paraId="27A60302" w14:textId="4931AF1B" w:rsidR="001D081D" w:rsidRDefault="001D081D"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i/>
          <w:highlight w:val="lightGray"/>
          <w:u w:val="single"/>
          <w:lang w:eastAsia="lt-LT"/>
        </w:rPr>
        <w:t>DTPE tablečių talpykl</w:t>
      </w:r>
      <w:r w:rsidRPr="001D081D">
        <w:rPr>
          <w:rFonts w:ascii="Times New Roman" w:eastAsia="Calibri" w:hAnsi="Times New Roman" w:cs="Times New Roman"/>
          <w:i/>
          <w:highlight w:val="lightGray"/>
          <w:u w:val="single"/>
          <w:lang w:eastAsia="lt-LT"/>
        </w:rPr>
        <w:t>ė</w:t>
      </w:r>
      <w:r w:rsidRPr="007C1154">
        <w:rPr>
          <w:rFonts w:ascii="Times New Roman" w:eastAsia="Calibri" w:hAnsi="Times New Roman" w:cs="Times New Roman"/>
          <w:i/>
          <w:highlight w:val="lightGray"/>
          <w:u w:val="single"/>
          <w:lang w:eastAsia="lt-LT"/>
        </w:rPr>
        <w:t>:</w:t>
      </w:r>
    </w:p>
    <w:p w14:paraId="6FFEF676" w14:textId="1AE3AA22" w:rsidR="00107811" w:rsidRPr="00C27849" w:rsidRDefault="00107811" w:rsidP="00C27849">
      <w:pPr>
        <w:widowControl w:val="0"/>
        <w:tabs>
          <w:tab w:val="left" w:pos="567"/>
        </w:tabs>
        <w:spacing w:after="0" w:line="240" w:lineRule="auto"/>
        <w:rPr>
          <w:rFonts w:ascii="Times New Roman" w:eastAsia="Calibri" w:hAnsi="Times New Roman" w:cs="Times New Roman"/>
        </w:rPr>
      </w:pPr>
      <w:r w:rsidRPr="00107811">
        <w:rPr>
          <w:rFonts w:ascii="Times New Roman" w:eastAsia="Calibri" w:hAnsi="Times New Roman" w:cs="Times New Roman"/>
        </w:rPr>
        <w:t>LT/1/15/3842/0</w:t>
      </w:r>
      <w:r w:rsidR="00984169">
        <w:rPr>
          <w:rFonts w:ascii="Times New Roman" w:eastAsia="Calibri" w:hAnsi="Times New Roman" w:cs="Times New Roman"/>
        </w:rPr>
        <w:t>46</w:t>
      </w:r>
      <w:r w:rsidRPr="00107811">
        <w:rPr>
          <w:rFonts w:ascii="Times New Roman" w:eastAsia="Calibri" w:hAnsi="Times New Roman" w:cs="Times New Roman"/>
        </w:rPr>
        <w:t xml:space="preserve"> – N250</w:t>
      </w:r>
    </w:p>
    <w:p w14:paraId="42D69BB7" w14:textId="6A53DFC7" w:rsid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95</w:t>
      </w:r>
      <w:r w:rsidR="009535FE">
        <w:rPr>
          <w:rFonts w:ascii="Times New Roman" w:eastAsia="Calibri" w:hAnsi="Times New Roman" w:cs="Times New Roman"/>
          <w:shd w:val="clear" w:color="auto" w:fill="F2F2F2" w:themeFill="background1" w:themeFillShade="F2"/>
        </w:rPr>
        <w:t> </w:t>
      </w:r>
      <w:r w:rsidRPr="00C27849">
        <w:rPr>
          <w:rFonts w:ascii="Times New Roman" w:eastAsia="Calibri" w:hAnsi="Times New Roman" w:cs="Times New Roman"/>
          <w:shd w:val="clear" w:color="auto" w:fill="F2F2F2" w:themeFill="background1" w:themeFillShade="F2"/>
        </w:rPr>
        <w:t>mg</w:t>
      </w:r>
    </w:p>
    <w:p w14:paraId="3DAF4925" w14:textId="1D492CC9" w:rsidR="00984169" w:rsidRPr="00C27849" w:rsidRDefault="0098416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i/>
          <w:highlight w:val="lightGray"/>
          <w:u w:val="single"/>
          <w:lang w:eastAsia="lt-LT"/>
        </w:rPr>
        <w:t>Lizdinė plokštelė:</w:t>
      </w:r>
    </w:p>
    <w:p w14:paraId="3E20A44E"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rPr>
        <w:t xml:space="preserve">LT/1/15/3842/023 </w:t>
      </w:r>
      <w:r w:rsidRPr="00C27849">
        <w:rPr>
          <w:rFonts w:ascii="Times New Roman" w:eastAsia="Calibri" w:hAnsi="Times New Roman" w:cs="Times New Roman"/>
          <w:shd w:val="clear" w:color="auto" w:fill="F2F2F2" w:themeFill="background1" w:themeFillShade="F2"/>
        </w:rPr>
        <w:t>– N10</w:t>
      </w:r>
    </w:p>
    <w:p w14:paraId="054C229A"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LT/1/15/3842/024 – N14</w:t>
      </w:r>
    </w:p>
    <w:p w14:paraId="54D80E63"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LT/1/15/3842/025 – N28</w:t>
      </w:r>
    </w:p>
    <w:p w14:paraId="7FACDEC0"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LT/1/15/3842/026 – N30</w:t>
      </w:r>
    </w:p>
    <w:p w14:paraId="25EA7672"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LT/1/15/3842/027 – N50</w:t>
      </w:r>
    </w:p>
    <w:p w14:paraId="2ECEAF48"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LT/1/15/3842/028 – N56</w:t>
      </w:r>
    </w:p>
    <w:p w14:paraId="4A273C04"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LT/1/15/3842/029 – N60</w:t>
      </w:r>
    </w:p>
    <w:p w14:paraId="5E363DA4"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LT/1/15/3842/030 – N84</w:t>
      </w:r>
    </w:p>
    <w:p w14:paraId="61E7B4C3"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LT/1/15/3842/031 – N90</w:t>
      </w:r>
    </w:p>
    <w:p w14:paraId="110E842B"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LT/1/15/3842/032 – N98</w:t>
      </w:r>
    </w:p>
    <w:p w14:paraId="0E761023" w14:textId="7BCA5C7E" w:rsid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LT/1/15/3842/033 – N100</w:t>
      </w:r>
    </w:p>
    <w:p w14:paraId="1D4B4609" w14:textId="44D5944B" w:rsidR="001D081D" w:rsidRDefault="001D081D"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i/>
          <w:highlight w:val="lightGray"/>
          <w:u w:val="single"/>
          <w:lang w:eastAsia="lt-LT"/>
        </w:rPr>
        <w:t>DTPE tablečių talpykl</w:t>
      </w:r>
      <w:r w:rsidRPr="001D081D">
        <w:rPr>
          <w:rFonts w:ascii="Times New Roman" w:eastAsia="Calibri" w:hAnsi="Times New Roman" w:cs="Times New Roman"/>
          <w:i/>
          <w:highlight w:val="lightGray"/>
          <w:u w:val="single"/>
          <w:lang w:eastAsia="lt-LT"/>
        </w:rPr>
        <w:t>ė</w:t>
      </w:r>
      <w:r w:rsidRPr="007C1154">
        <w:rPr>
          <w:rFonts w:ascii="Times New Roman" w:eastAsia="Calibri" w:hAnsi="Times New Roman" w:cs="Times New Roman"/>
          <w:i/>
          <w:highlight w:val="lightGray"/>
          <w:u w:val="single"/>
          <w:lang w:eastAsia="lt-LT"/>
        </w:rPr>
        <w:t>:</w:t>
      </w:r>
    </w:p>
    <w:p w14:paraId="594DA41B" w14:textId="37A60C75" w:rsidR="00107811" w:rsidRPr="00C27849" w:rsidRDefault="00107811"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shd w:val="clear" w:color="auto" w:fill="F2F2F2" w:themeFill="background1" w:themeFillShade="F2"/>
        </w:rPr>
        <w:t>LT/1/15/3842/0</w:t>
      </w:r>
      <w:r w:rsidR="00984169">
        <w:rPr>
          <w:rFonts w:ascii="Times New Roman" w:eastAsia="Calibri" w:hAnsi="Times New Roman" w:cs="Times New Roman"/>
          <w:shd w:val="clear" w:color="auto" w:fill="F2F2F2" w:themeFill="background1" w:themeFillShade="F2"/>
        </w:rPr>
        <w:t>47</w:t>
      </w:r>
      <w:r w:rsidRPr="00107811">
        <w:rPr>
          <w:rFonts w:ascii="Times New Roman" w:eastAsia="Calibri" w:hAnsi="Times New Roman" w:cs="Times New Roman"/>
          <w:shd w:val="clear" w:color="auto" w:fill="F2F2F2" w:themeFill="background1" w:themeFillShade="F2"/>
        </w:rPr>
        <w:t xml:space="preserve"> – N250</w:t>
      </w:r>
    </w:p>
    <w:p w14:paraId="74F12B9A" w14:textId="189FF121" w:rsid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190</w:t>
      </w:r>
      <w:r w:rsidR="009535FE">
        <w:rPr>
          <w:rFonts w:ascii="Times New Roman" w:eastAsia="Calibri" w:hAnsi="Times New Roman" w:cs="Times New Roman"/>
          <w:shd w:val="clear" w:color="auto" w:fill="F2F2F2" w:themeFill="background1" w:themeFillShade="F2"/>
        </w:rPr>
        <w:t> </w:t>
      </w:r>
      <w:r w:rsidRPr="00C27849">
        <w:rPr>
          <w:rFonts w:ascii="Times New Roman" w:eastAsia="Calibri" w:hAnsi="Times New Roman" w:cs="Times New Roman"/>
          <w:shd w:val="clear" w:color="auto" w:fill="F2F2F2" w:themeFill="background1" w:themeFillShade="F2"/>
        </w:rPr>
        <w:t>mg</w:t>
      </w:r>
    </w:p>
    <w:p w14:paraId="61DD140B" w14:textId="11243AEC" w:rsidR="00984169" w:rsidRPr="00C27849" w:rsidRDefault="0098416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i/>
          <w:highlight w:val="lightGray"/>
          <w:u w:val="single"/>
          <w:lang w:eastAsia="lt-LT"/>
        </w:rPr>
        <w:t>Lizdinė plokštelė:</w:t>
      </w:r>
    </w:p>
    <w:p w14:paraId="6322A5CF"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rPr>
        <w:t xml:space="preserve">LT/1/15/3842/034 </w:t>
      </w:r>
      <w:r w:rsidRPr="00C27849">
        <w:rPr>
          <w:rFonts w:ascii="Times New Roman" w:eastAsia="Calibri" w:hAnsi="Times New Roman" w:cs="Times New Roman"/>
          <w:shd w:val="clear" w:color="auto" w:fill="F2F2F2" w:themeFill="background1" w:themeFillShade="F2"/>
        </w:rPr>
        <w:t>– N10</w:t>
      </w:r>
    </w:p>
    <w:p w14:paraId="433FE192"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LT/1/15/3842/035 – N14</w:t>
      </w:r>
    </w:p>
    <w:p w14:paraId="04BD830C"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LT/1/15/3842/036 – N28</w:t>
      </w:r>
    </w:p>
    <w:p w14:paraId="75591123"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LT/1/15/3842/037 – N30</w:t>
      </w:r>
    </w:p>
    <w:p w14:paraId="74F36B3D"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LT/1/15/3842/038 – N50</w:t>
      </w:r>
    </w:p>
    <w:p w14:paraId="3966095C"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LT/1/15/3842/039 –, N56</w:t>
      </w:r>
    </w:p>
    <w:p w14:paraId="1A81CE30"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LT/1/15/3842/040 – N60</w:t>
      </w:r>
    </w:p>
    <w:p w14:paraId="00CFD105"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LT/1/15/3842/041 – N84</w:t>
      </w:r>
    </w:p>
    <w:p w14:paraId="3F926E87"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LT/1/15/3842/042 – N90</w:t>
      </w:r>
    </w:p>
    <w:p w14:paraId="6FA71658" w14:textId="77777777" w:rsidR="00C27849" w:rsidRPr="00C2784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LT/1/15/3842/043 – N98</w:t>
      </w:r>
    </w:p>
    <w:p w14:paraId="7C718F74" w14:textId="661B0177" w:rsidR="00092EE9" w:rsidRDefault="00C27849"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C27849">
        <w:rPr>
          <w:rFonts w:ascii="Times New Roman" w:eastAsia="Calibri" w:hAnsi="Times New Roman" w:cs="Times New Roman"/>
          <w:shd w:val="clear" w:color="auto" w:fill="F2F2F2" w:themeFill="background1" w:themeFillShade="F2"/>
        </w:rPr>
        <w:t>LT/1/15/3842/044 – N100</w:t>
      </w:r>
    </w:p>
    <w:p w14:paraId="35141DAE" w14:textId="01786A50" w:rsidR="001D081D" w:rsidRDefault="001D081D"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i/>
          <w:highlight w:val="lightGray"/>
          <w:u w:val="single"/>
          <w:lang w:eastAsia="lt-LT"/>
        </w:rPr>
        <w:t>DTPE tablečių talpykl</w:t>
      </w:r>
      <w:r w:rsidRPr="001D081D">
        <w:rPr>
          <w:rFonts w:ascii="Times New Roman" w:eastAsia="Calibri" w:hAnsi="Times New Roman" w:cs="Times New Roman"/>
          <w:i/>
          <w:highlight w:val="lightGray"/>
          <w:u w:val="single"/>
          <w:lang w:eastAsia="lt-LT"/>
        </w:rPr>
        <w:t>ė</w:t>
      </w:r>
      <w:r w:rsidRPr="007C1154">
        <w:rPr>
          <w:rFonts w:ascii="Times New Roman" w:eastAsia="Calibri" w:hAnsi="Times New Roman" w:cs="Times New Roman"/>
          <w:i/>
          <w:highlight w:val="lightGray"/>
          <w:u w:val="single"/>
          <w:lang w:eastAsia="lt-LT"/>
        </w:rPr>
        <w:t>:</w:t>
      </w:r>
    </w:p>
    <w:p w14:paraId="446B2E34" w14:textId="60E537D1" w:rsidR="00107811" w:rsidRPr="00C27849" w:rsidRDefault="00107811" w:rsidP="00C27849">
      <w:pPr>
        <w:widowControl w:val="0"/>
        <w:tabs>
          <w:tab w:val="left" w:pos="567"/>
        </w:tabs>
        <w:spacing w:after="0" w:line="240" w:lineRule="auto"/>
        <w:rPr>
          <w:rFonts w:ascii="Times New Roman" w:eastAsia="Calibri" w:hAnsi="Times New Roman" w:cs="Times New Roman"/>
          <w:shd w:val="clear" w:color="auto" w:fill="F2F2F2" w:themeFill="background1" w:themeFillShade="F2"/>
        </w:rPr>
      </w:pPr>
      <w:r w:rsidRPr="00107811">
        <w:rPr>
          <w:rFonts w:ascii="Times New Roman" w:eastAsia="Calibri" w:hAnsi="Times New Roman" w:cs="Times New Roman"/>
          <w:shd w:val="clear" w:color="auto" w:fill="F2F2F2" w:themeFill="background1" w:themeFillShade="F2"/>
        </w:rPr>
        <w:t>LT/1/15/3842/0</w:t>
      </w:r>
      <w:r w:rsidR="00984169">
        <w:rPr>
          <w:rFonts w:ascii="Times New Roman" w:eastAsia="Calibri" w:hAnsi="Times New Roman" w:cs="Times New Roman"/>
          <w:shd w:val="clear" w:color="auto" w:fill="F2F2F2" w:themeFill="background1" w:themeFillShade="F2"/>
        </w:rPr>
        <w:t>48</w:t>
      </w:r>
      <w:r w:rsidRPr="00107811">
        <w:rPr>
          <w:rFonts w:ascii="Times New Roman" w:eastAsia="Calibri" w:hAnsi="Times New Roman" w:cs="Times New Roman"/>
          <w:shd w:val="clear" w:color="auto" w:fill="F2F2F2" w:themeFill="background1" w:themeFillShade="F2"/>
        </w:rPr>
        <w:t xml:space="preserve"> – N</w:t>
      </w:r>
      <w:r>
        <w:rPr>
          <w:rFonts w:ascii="Times New Roman" w:eastAsia="Calibri" w:hAnsi="Times New Roman" w:cs="Times New Roman"/>
          <w:shd w:val="clear" w:color="auto" w:fill="F2F2F2" w:themeFill="background1" w:themeFillShade="F2"/>
        </w:rPr>
        <w:t>10</w:t>
      </w:r>
      <w:r w:rsidRPr="00107811">
        <w:rPr>
          <w:rFonts w:ascii="Times New Roman" w:eastAsia="Calibri" w:hAnsi="Times New Roman" w:cs="Times New Roman"/>
          <w:shd w:val="clear" w:color="auto" w:fill="F2F2F2" w:themeFill="background1" w:themeFillShade="F2"/>
        </w:rPr>
        <w:t>0</w:t>
      </w:r>
    </w:p>
    <w:p w14:paraId="68630144" w14:textId="77777777" w:rsidR="00C27849" w:rsidRPr="00092EE9" w:rsidRDefault="00C27849" w:rsidP="00C27849">
      <w:pPr>
        <w:widowControl w:val="0"/>
        <w:tabs>
          <w:tab w:val="left" w:pos="567"/>
        </w:tabs>
        <w:spacing w:after="0" w:line="240" w:lineRule="auto"/>
        <w:rPr>
          <w:rFonts w:ascii="Times New Roman" w:eastAsia="Calibri" w:hAnsi="Times New Roman" w:cs="Times New Roman"/>
          <w:lang w:eastAsia="lt-LT"/>
        </w:rPr>
      </w:pPr>
    </w:p>
    <w:p w14:paraId="2B995AE4"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35409925"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13.</w:t>
      </w:r>
      <w:r w:rsidRPr="00092EE9">
        <w:rPr>
          <w:rFonts w:ascii="Times New Roman" w:eastAsia="Calibri" w:hAnsi="Times New Roman" w:cs="Times New Roman"/>
          <w:b/>
          <w:caps/>
          <w:lang w:eastAsia="lt-LT"/>
        </w:rPr>
        <w:tab/>
        <w:t>serijos numeris</w:t>
      </w:r>
    </w:p>
    <w:p w14:paraId="0A4002C0"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4B63F37" w14:textId="77777777" w:rsidR="002D208F" w:rsidRDefault="002D208F" w:rsidP="00092EE9">
      <w:pPr>
        <w:widowControl w:val="0"/>
        <w:tabs>
          <w:tab w:val="left" w:pos="567"/>
        </w:tabs>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Lot</w:t>
      </w:r>
    </w:p>
    <w:p w14:paraId="6EA3F50C"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r w:rsidRPr="00587459">
        <w:rPr>
          <w:rFonts w:ascii="Times New Roman" w:eastAsia="Calibri" w:hAnsi="Times New Roman" w:cs="Times New Roman"/>
          <w:highlight w:val="lightGray"/>
          <w:lang w:eastAsia="lt-LT"/>
        </w:rPr>
        <w:t>Serija</w:t>
      </w:r>
    </w:p>
    <w:p w14:paraId="22FCC5EC"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641AC40"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3079F1F6"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14.</w:t>
      </w:r>
      <w:r w:rsidRPr="00092EE9">
        <w:rPr>
          <w:rFonts w:ascii="Times New Roman" w:eastAsia="Calibri" w:hAnsi="Times New Roman" w:cs="Times New Roman"/>
          <w:b/>
          <w:caps/>
          <w:lang w:eastAsia="lt-LT"/>
        </w:rPr>
        <w:tab/>
      </w:r>
      <w:r w:rsidRPr="00092EE9">
        <w:rPr>
          <w:rFonts w:ascii="Times New Roman" w:eastAsia="Calibri" w:hAnsi="Times New Roman" w:cs="Times New Roman"/>
          <w:b/>
          <w:lang w:eastAsia="lt-LT"/>
        </w:rPr>
        <w:t xml:space="preserve">PARDAVIMO (IŠDAVIMO) </w:t>
      </w:r>
      <w:r w:rsidRPr="00092EE9">
        <w:rPr>
          <w:rFonts w:ascii="Times New Roman" w:eastAsia="Calibri" w:hAnsi="Times New Roman" w:cs="Times New Roman"/>
          <w:b/>
          <w:caps/>
          <w:lang w:eastAsia="lt-LT"/>
        </w:rPr>
        <w:t>tvarka</w:t>
      </w:r>
    </w:p>
    <w:p w14:paraId="5144349F"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40A391D3"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Receptinis vaistas.</w:t>
      </w:r>
    </w:p>
    <w:p w14:paraId="5E1E323A"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4779CE76"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26F25438"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lastRenderedPageBreak/>
        <w:t>15.</w:t>
      </w:r>
      <w:r w:rsidRPr="00092EE9">
        <w:rPr>
          <w:rFonts w:ascii="Times New Roman" w:eastAsia="Calibri" w:hAnsi="Times New Roman" w:cs="Times New Roman"/>
          <w:b/>
          <w:caps/>
          <w:lang w:eastAsia="lt-LT"/>
        </w:rPr>
        <w:tab/>
        <w:t>vartojimo instrukcijA</w:t>
      </w:r>
    </w:p>
    <w:p w14:paraId="3995A98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strike/>
          <w:lang w:eastAsia="lt-LT"/>
        </w:rPr>
      </w:pPr>
    </w:p>
    <w:p w14:paraId="3D95A14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059A0C0"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16.</w:t>
      </w:r>
      <w:r w:rsidRPr="00092EE9">
        <w:rPr>
          <w:rFonts w:ascii="Times New Roman" w:eastAsia="Calibri" w:hAnsi="Times New Roman" w:cs="Times New Roman"/>
          <w:b/>
          <w:lang w:eastAsia="lt-LT"/>
        </w:rPr>
        <w:tab/>
        <w:t>INFORMACIJA BRAILIO RAŠTU</w:t>
      </w:r>
    </w:p>
    <w:p w14:paraId="7978ABC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563F7A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rPr>
        <w:t>Metazero 23,75 mg</w:t>
      </w:r>
    </w:p>
    <w:p w14:paraId="0721427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lightGray"/>
        </w:rPr>
      </w:pPr>
      <w:r w:rsidRPr="00092EE9">
        <w:rPr>
          <w:rFonts w:ascii="Times New Roman" w:eastAsia="Calibri" w:hAnsi="Times New Roman" w:cs="Times New Roman"/>
          <w:highlight w:val="lightGray"/>
        </w:rPr>
        <w:t>Metazero 47,5 mg</w:t>
      </w:r>
    </w:p>
    <w:p w14:paraId="21FEFBC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lightGray"/>
          <w:lang w:eastAsia="lt-LT"/>
        </w:rPr>
      </w:pPr>
      <w:r w:rsidRPr="00092EE9">
        <w:rPr>
          <w:rFonts w:ascii="Times New Roman" w:eastAsia="Calibri" w:hAnsi="Times New Roman" w:cs="Times New Roman"/>
          <w:highlight w:val="lightGray"/>
        </w:rPr>
        <w:t>Metazero 95 mg</w:t>
      </w:r>
    </w:p>
    <w:p w14:paraId="4E0D345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highlight w:val="lightGray"/>
        </w:rPr>
        <w:t>Metazero 190 mg</w:t>
      </w:r>
    </w:p>
    <w:p w14:paraId="6B9DD8E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p>
    <w:p w14:paraId="2196F3F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p>
    <w:p w14:paraId="3719AFFB" w14:textId="77777777" w:rsidR="00092EE9" w:rsidRPr="00EE1176" w:rsidRDefault="00092EE9" w:rsidP="00092EE9">
      <w:pPr>
        <w:widowControl w:val="0"/>
        <w:pBdr>
          <w:top w:val="single" w:sz="4" w:space="1" w:color="auto"/>
          <w:left w:val="single" w:sz="4" w:space="4" w:color="auto"/>
          <w:bottom w:val="single" w:sz="4" w:space="0" w:color="auto"/>
          <w:right w:val="single" w:sz="4" w:space="4" w:color="auto"/>
        </w:pBdr>
        <w:tabs>
          <w:tab w:val="left" w:pos="567"/>
        </w:tabs>
        <w:spacing w:after="0" w:line="240" w:lineRule="auto"/>
        <w:ind w:left="539" w:hanging="539"/>
        <w:rPr>
          <w:rFonts w:ascii="Times New Roman" w:eastAsia="Times New Roman" w:hAnsi="Times New Roman" w:cs="Times New Roman"/>
          <w:i/>
          <w:noProof/>
          <w:lang w:eastAsia="sl-SI"/>
        </w:rPr>
      </w:pPr>
      <w:r w:rsidRPr="00EE1176">
        <w:rPr>
          <w:rFonts w:ascii="Times New Roman" w:eastAsia="Times New Roman" w:hAnsi="Times New Roman" w:cs="Times New Roman"/>
          <w:b/>
          <w:noProof/>
          <w:lang w:eastAsia="sl-SI"/>
        </w:rPr>
        <w:t>17.</w:t>
      </w:r>
      <w:r w:rsidRPr="00EE1176">
        <w:rPr>
          <w:rFonts w:ascii="Times New Roman" w:eastAsia="Times New Roman" w:hAnsi="Times New Roman" w:cs="Times New Roman"/>
          <w:b/>
          <w:noProof/>
          <w:lang w:eastAsia="sl-SI"/>
        </w:rPr>
        <w:tab/>
        <w:t>UNIKALUS IDENTIFIKATORIUS – 2D BRŪKŠNINIS KODAS</w:t>
      </w:r>
    </w:p>
    <w:p w14:paraId="6F810FF0" w14:textId="77777777" w:rsidR="00092EE9" w:rsidRPr="00092EE9" w:rsidRDefault="00092EE9" w:rsidP="00092EE9">
      <w:pPr>
        <w:widowControl w:val="0"/>
        <w:spacing w:after="0" w:line="240" w:lineRule="auto"/>
        <w:ind w:left="539" w:hanging="539"/>
        <w:rPr>
          <w:rFonts w:ascii="Times New Roman" w:eastAsia="Calibri" w:hAnsi="Times New Roman" w:cs="Times New Roman"/>
          <w:lang w:val="sl-SI" w:eastAsia="sl-SI"/>
        </w:rPr>
      </w:pPr>
    </w:p>
    <w:p w14:paraId="454D6FA3" w14:textId="77777777" w:rsidR="00092EE9" w:rsidRPr="00092EE9" w:rsidRDefault="00092EE9" w:rsidP="00092EE9">
      <w:pPr>
        <w:widowControl w:val="0"/>
        <w:spacing w:after="0" w:line="240" w:lineRule="auto"/>
        <w:ind w:left="539" w:hanging="539"/>
        <w:rPr>
          <w:rFonts w:ascii="Times New Roman" w:eastAsia="Calibri" w:hAnsi="Times New Roman" w:cs="Times New Roman"/>
          <w:highlight w:val="lightGray"/>
          <w:lang w:val="sl-SI" w:eastAsia="sl-SI"/>
        </w:rPr>
      </w:pPr>
      <w:r w:rsidRPr="00092EE9">
        <w:rPr>
          <w:rFonts w:ascii="Times New Roman" w:eastAsia="Calibri" w:hAnsi="Times New Roman" w:cs="Times New Roman"/>
          <w:highlight w:val="lightGray"/>
          <w:lang w:val="sl-SI" w:eastAsia="sl-SI"/>
        </w:rPr>
        <w:t>2D brūkšninis kodas su nurodytu unikaliu identifikatoriumi.</w:t>
      </w:r>
    </w:p>
    <w:p w14:paraId="46C08706"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lang w:val="sl-SI" w:eastAsia="zh-CN"/>
        </w:rPr>
      </w:pPr>
    </w:p>
    <w:p w14:paraId="6308BD9B" w14:textId="77777777" w:rsidR="00092EE9" w:rsidRPr="00092EE9" w:rsidRDefault="00092EE9" w:rsidP="00092EE9">
      <w:pPr>
        <w:widowControl w:val="0"/>
        <w:tabs>
          <w:tab w:val="left" w:pos="567"/>
        </w:tabs>
        <w:spacing w:after="0" w:line="240" w:lineRule="auto"/>
        <w:ind w:left="539" w:hanging="539"/>
        <w:rPr>
          <w:rFonts w:ascii="Times New Roman" w:eastAsia="Times New Roman" w:hAnsi="Times New Roman" w:cs="Times New Roman"/>
          <w:snapToGrid w:val="0"/>
          <w:lang w:val="sl-SI" w:eastAsia="zh-CN"/>
        </w:rPr>
      </w:pPr>
    </w:p>
    <w:p w14:paraId="615EC7A3" w14:textId="77777777" w:rsidR="00092EE9" w:rsidRPr="00EE1176" w:rsidRDefault="00092EE9" w:rsidP="00092EE9">
      <w:pPr>
        <w:widowControl w:val="0"/>
        <w:pBdr>
          <w:top w:val="single" w:sz="4" w:space="1" w:color="auto"/>
          <w:left w:val="single" w:sz="4" w:space="4" w:color="auto"/>
          <w:bottom w:val="single" w:sz="4" w:space="0" w:color="auto"/>
          <w:right w:val="single" w:sz="4" w:space="4" w:color="auto"/>
        </w:pBdr>
        <w:tabs>
          <w:tab w:val="left" w:pos="567"/>
        </w:tabs>
        <w:spacing w:after="0" w:line="240" w:lineRule="auto"/>
        <w:ind w:left="539" w:hanging="539"/>
        <w:rPr>
          <w:rFonts w:ascii="Times New Roman" w:eastAsia="Times New Roman" w:hAnsi="Times New Roman" w:cs="Times New Roman"/>
          <w:i/>
          <w:noProof/>
          <w:lang w:val="sl-SI" w:eastAsia="sl-SI"/>
        </w:rPr>
      </w:pPr>
      <w:r w:rsidRPr="00EE1176">
        <w:rPr>
          <w:rFonts w:ascii="Times New Roman" w:eastAsia="Times New Roman" w:hAnsi="Times New Roman" w:cs="Times New Roman"/>
          <w:b/>
          <w:noProof/>
          <w:lang w:val="sl-SI" w:eastAsia="sl-SI"/>
        </w:rPr>
        <w:t>18.</w:t>
      </w:r>
      <w:r w:rsidRPr="00EE1176">
        <w:rPr>
          <w:rFonts w:ascii="Times New Roman" w:eastAsia="Times New Roman" w:hAnsi="Times New Roman" w:cs="Times New Roman"/>
          <w:b/>
          <w:noProof/>
          <w:lang w:val="sl-SI" w:eastAsia="sl-SI"/>
        </w:rPr>
        <w:tab/>
        <w:t>UNIKALUS IDENTIFIKATORIUS – ŽMONĖMS SUPRANTAMI DUOMENYS</w:t>
      </w:r>
    </w:p>
    <w:p w14:paraId="0C1D9A60" w14:textId="77777777" w:rsidR="00092EE9" w:rsidRPr="00092EE9" w:rsidRDefault="00092EE9" w:rsidP="00092EE9">
      <w:pPr>
        <w:widowControl w:val="0"/>
        <w:spacing w:after="0" w:line="240" w:lineRule="auto"/>
        <w:ind w:left="539" w:hanging="539"/>
        <w:rPr>
          <w:rFonts w:ascii="Times New Roman" w:eastAsia="Calibri" w:hAnsi="Times New Roman" w:cs="Times New Roman"/>
          <w:lang w:val="sl-SI" w:eastAsia="sl-SI"/>
        </w:rPr>
      </w:pPr>
    </w:p>
    <w:p w14:paraId="66B80667" w14:textId="74EC0514" w:rsidR="00092EE9" w:rsidRPr="00092EE9" w:rsidRDefault="00092EE9" w:rsidP="00092EE9">
      <w:pPr>
        <w:widowControl w:val="0"/>
        <w:spacing w:after="0" w:line="240" w:lineRule="auto"/>
        <w:ind w:left="539" w:hanging="539"/>
        <w:rPr>
          <w:rFonts w:ascii="Times New Roman" w:eastAsia="Calibri" w:hAnsi="Times New Roman" w:cs="Times New Roman"/>
          <w:lang w:val="sl-SI" w:eastAsia="sl-SI"/>
        </w:rPr>
      </w:pPr>
      <w:r w:rsidRPr="00092EE9">
        <w:rPr>
          <w:rFonts w:ascii="Times New Roman" w:eastAsia="Calibri" w:hAnsi="Times New Roman" w:cs="Times New Roman"/>
          <w:lang w:val="sl-SI" w:eastAsia="sl-SI"/>
        </w:rPr>
        <w:t>PC</w:t>
      </w:r>
    </w:p>
    <w:p w14:paraId="3CDA79BB" w14:textId="1D8BCD8C" w:rsidR="00092EE9" w:rsidRPr="00092EE9" w:rsidRDefault="00092EE9" w:rsidP="00092EE9">
      <w:pPr>
        <w:widowControl w:val="0"/>
        <w:spacing w:after="0" w:line="240" w:lineRule="auto"/>
        <w:ind w:left="539" w:hanging="539"/>
        <w:rPr>
          <w:rFonts w:ascii="Times New Roman" w:eastAsia="Calibri" w:hAnsi="Times New Roman" w:cs="Times New Roman"/>
          <w:lang w:val="sl-SI" w:eastAsia="sl-SI"/>
        </w:rPr>
      </w:pPr>
      <w:r w:rsidRPr="00092EE9">
        <w:rPr>
          <w:rFonts w:ascii="Times New Roman" w:eastAsia="Calibri" w:hAnsi="Times New Roman" w:cs="Times New Roman"/>
          <w:lang w:val="sl-SI" w:eastAsia="sl-SI"/>
        </w:rPr>
        <w:t>SN</w:t>
      </w:r>
    </w:p>
    <w:p w14:paraId="247CCC62" w14:textId="17594250" w:rsidR="00092EE9" w:rsidRPr="00092EE9" w:rsidRDefault="00092EE9" w:rsidP="00092EE9">
      <w:pPr>
        <w:widowControl w:val="0"/>
        <w:spacing w:after="0" w:line="240" w:lineRule="auto"/>
        <w:ind w:left="539" w:hanging="539"/>
        <w:rPr>
          <w:rFonts w:ascii="Times New Roman" w:eastAsia="Calibri" w:hAnsi="Times New Roman" w:cs="Times New Roman"/>
          <w:lang w:val="sl-SI" w:eastAsia="sl-SI"/>
        </w:rPr>
      </w:pPr>
      <w:r w:rsidRPr="00092EE9">
        <w:rPr>
          <w:rFonts w:ascii="Times New Roman" w:eastAsia="Calibri" w:hAnsi="Times New Roman" w:cs="Times New Roman"/>
          <w:highlight w:val="lightGray"/>
          <w:lang w:val="sl-SI" w:eastAsia="sl-SI"/>
        </w:rPr>
        <w:t>NN</w:t>
      </w:r>
    </w:p>
    <w:p w14:paraId="62B9901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val="sl-SI" w:eastAsia="lt-LT"/>
        </w:rPr>
      </w:pPr>
    </w:p>
    <w:p w14:paraId="03D9769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p>
    <w:p w14:paraId="48A6FCC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93B7505"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lang w:eastAsia="lt-LT"/>
        </w:rPr>
        <w:br w:type="page"/>
      </w:r>
      <w:r w:rsidRPr="00092EE9">
        <w:rPr>
          <w:rFonts w:ascii="Times New Roman" w:eastAsia="Calibri" w:hAnsi="Times New Roman" w:cs="Times New Roman"/>
          <w:b/>
          <w:lang w:eastAsia="lt-LT"/>
        </w:rPr>
        <w:lastRenderedPageBreak/>
        <w:t>MINIMALI INFORMACIJA ANT LIZDINIŲ PLOKŠTELIŲ ARBA DVISLUOKSNIŲ JUOSTELIŲ</w:t>
      </w:r>
    </w:p>
    <w:p w14:paraId="090512CB"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caps/>
          <w:lang w:eastAsia="lt-LT"/>
        </w:rPr>
      </w:pPr>
    </w:p>
    <w:p w14:paraId="22AE9E49"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caps/>
          <w:lang w:eastAsia="lt-LT"/>
        </w:rPr>
      </w:pPr>
      <w:r w:rsidRPr="00092EE9">
        <w:rPr>
          <w:rFonts w:ascii="Times New Roman" w:eastAsia="Calibri" w:hAnsi="Times New Roman" w:cs="Times New Roman"/>
          <w:b/>
          <w:lang w:eastAsia="lt-LT"/>
        </w:rPr>
        <w:t>PVC-PE-PVDC/ALIUMINIO LIZDINĖS PLOKŠTELĖS</w:t>
      </w:r>
    </w:p>
    <w:p w14:paraId="1FFB1443"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7E451B96"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caps/>
          <w:lang w:eastAsia="lt-LT"/>
        </w:rPr>
      </w:pPr>
    </w:p>
    <w:p w14:paraId="3C40541C"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1.</w:t>
      </w:r>
      <w:r w:rsidRPr="00092EE9">
        <w:rPr>
          <w:rFonts w:ascii="Times New Roman" w:eastAsia="Calibri" w:hAnsi="Times New Roman" w:cs="Times New Roman"/>
          <w:b/>
          <w:caps/>
          <w:lang w:eastAsia="lt-LT"/>
        </w:rPr>
        <w:tab/>
        <w:t>Vaistinio preparato pavadinimas</w:t>
      </w:r>
    </w:p>
    <w:p w14:paraId="0AE79183"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0C6122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rPr>
        <w:t xml:space="preserve">Metazero 23,75 mg </w:t>
      </w:r>
      <w:r w:rsidRPr="00092EE9">
        <w:rPr>
          <w:rFonts w:ascii="Times New Roman" w:eastAsia="Calibri" w:hAnsi="Times New Roman" w:cs="Times New Roman"/>
          <w:lang w:eastAsia="lt-LT"/>
        </w:rPr>
        <w:t>pailginto atpalaidavimo tabletės</w:t>
      </w:r>
    </w:p>
    <w:p w14:paraId="79B41C0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lightGray"/>
        </w:rPr>
      </w:pPr>
      <w:r w:rsidRPr="00092EE9">
        <w:rPr>
          <w:rFonts w:ascii="Times New Roman" w:eastAsia="Calibri" w:hAnsi="Times New Roman" w:cs="Times New Roman"/>
          <w:highlight w:val="lightGray"/>
        </w:rPr>
        <w:t xml:space="preserve">Metazero 47,5 mg </w:t>
      </w:r>
      <w:r w:rsidRPr="00092EE9">
        <w:rPr>
          <w:rFonts w:ascii="Times New Roman" w:eastAsia="Calibri" w:hAnsi="Times New Roman" w:cs="Times New Roman"/>
          <w:highlight w:val="lightGray"/>
          <w:lang w:eastAsia="lt-LT"/>
        </w:rPr>
        <w:t>pailginto atpalaidavimo tabletės</w:t>
      </w:r>
    </w:p>
    <w:p w14:paraId="0DA4A7C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lightGray"/>
        </w:rPr>
      </w:pPr>
      <w:r w:rsidRPr="00092EE9">
        <w:rPr>
          <w:rFonts w:ascii="Times New Roman" w:eastAsia="Calibri" w:hAnsi="Times New Roman" w:cs="Times New Roman"/>
          <w:highlight w:val="lightGray"/>
        </w:rPr>
        <w:t xml:space="preserve">Metazero 95 mg </w:t>
      </w:r>
      <w:r w:rsidRPr="00092EE9">
        <w:rPr>
          <w:rFonts w:ascii="Times New Roman" w:eastAsia="Calibri" w:hAnsi="Times New Roman" w:cs="Times New Roman"/>
          <w:highlight w:val="lightGray"/>
          <w:lang w:eastAsia="lt-LT"/>
        </w:rPr>
        <w:t>pailginto atpalaidavimo tabletės</w:t>
      </w:r>
    </w:p>
    <w:p w14:paraId="00C5C97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highlight w:val="lightGray"/>
        </w:rPr>
        <w:t xml:space="preserve">Metazero 190 mg </w:t>
      </w:r>
      <w:r w:rsidRPr="00092EE9">
        <w:rPr>
          <w:rFonts w:ascii="Times New Roman" w:eastAsia="Calibri" w:hAnsi="Times New Roman" w:cs="Times New Roman"/>
          <w:highlight w:val="lightGray"/>
          <w:lang w:eastAsia="lt-LT"/>
        </w:rPr>
        <w:t>pailginto atpalaidavimo tabletės</w:t>
      </w:r>
    </w:p>
    <w:p w14:paraId="3ECEFFA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63345B9" w14:textId="5651B15B" w:rsidR="00092EE9" w:rsidRPr="00092EE9" w:rsidRDefault="002D208F"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m</w:t>
      </w:r>
      <w:r w:rsidR="00092EE9" w:rsidRPr="00092EE9">
        <w:rPr>
          <w:rFonts w:ascii="Times New Roman" w:eastAsia="Calibri" w:hAnsi="Times New Roman" w:cs="Times New Roman"/>
          <w:lang w:eastAsia="lt-LT"/>
        </w:rPr>
        <w:t>etoprololi succinas</w:t>
      </w:r>
    </w:p>
    <w:p w14:paraId="1806A02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13AB8C1"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4CEB3FB"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lang w:eastAsia="lt-LT"/>
        </w:rPr>
        <w:t>2.</w:t>
      </w:r>
      <w:r w:rsidRPr="00092EE9">
        <w:rPr>
          <w:rFonts w:ascii="Times New Roman" w:eastAsia="Calibri" w:hAnsi="Times New Roman" w:cs="Times New Roman"/>
          <w:b/>
          <w:lang w:eastAsia="lt-LT"/>
        </w:rPr>
        <w:tab/>
        <w:t>REGISTRUOTOJO</w:t>
      </w:r>
      <w:r w:rsidRPr="00092EE9">
        <w:rPr>
          <w:rFonts w:ascii="Times New Roman" w:eastAsia="Calibri" w:hAnsi="Times New Roman" w:cs="Times New Roman"/>
          <w:b/>
          <w:caps/>
          <w:lang w:eastAsia="lt-LT"/>
        </w:rPr>
        <w:t xml:space="preserve"> pavadinimas</w:t>
      </w:r>
    </w:p>
    <w:p w14:paraId="18DB854B"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3895514F"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KRKA</w:t>
      </w:r>
    </w:p>
    <w:p w14:paraId="535D0CFA"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33C7C563"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11EC3664"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lang w:eastAsia="lt-LT"/>
        </w:rPr>
        <w:t>3.</w:t>
      </w:r>
      <w:r w:rsidRPr="00092EE9">
        <w:rPr>
          <w:rFonts w:ascii="Times New Roman" w:eastAsia="Calibri" w:hAnsi="Times New Roman" w:cs="Times New Roman"/>
          <w:b/>
          <w:lang w:eastAsia="lt-LT"/>
        </w:rPr>
        <w:tab/>
      </w:r>
      <w:r w:rsidRPr="00092EE9">
        <w:rPr>
          <w:rFonts w:ascii="Times New Roman" w:eastAsia="Calibri" w:hAnsi="Times New Roman" w:cs="Times New Roman"/>
          <w:b/>
          <w:caps/>
          <w:lang w:eastAsia="lt-LT"/>
        </w:rPr>
        <w:t>tinkamumo laikas</w:t>
      </w:r>
    </w:p>
    <w:p w14:paraId="2DEF627C"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3A205D0" w14:textId="77777777" w:rsidR="00092EE9" w:rsidRPr="00092EE9" w:rsidRDefault="00092EE9" w:rsidP="00092EE9">
      <w:pPr>
        <w:widowControl w:val="0"/>
        <w:tabs>
          <w:tab w:val="left" w:pos="567"/>
        </w:tabs>
        <w:spacing w:after="0" w:line="240" w:lineRule="auto"/>
        <w:ind w:left="567" w:hanging="567"/>
        <w:outlineLvl w:val="0"/>
        <w:rPr>
          <w:rFonts w:ascii="Times New Roman" w:eastAsia="Calibri" w:hAnsi="Times New Roman" w:cs="Times New Roman"/>
          <w:lang w:eastAsia="lt-LT"/>
        </w:rPr>
      </w:pPr>
      <w:r w:rsidRPr="00092EE9">
        <w:rPr>
          <w:rFonts w:ascii="Times New Roman" w:eastAsia="Calibri" w:hAnsi="Times New Roman" w:cs="Times New Roman"/>
          <w:lang w:eastAsia="lt-LT"/>
        </w:rPr>
        <w:t>EXP (mmMMMM)</w:t>
      </w:r>
    </w:p>
    <w:p w14:paraId="09C5E371"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07B32897"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7F28E7B7"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b/>
          <w:caps/>
          <w:lang w:eastAsia="lt-LT"/>
        </w:rPr>
      </w:pPr>
      <w:r w:rsidRPr="00092EE9">
        <w:rPr>
          <w:rFonts w:ascii="Times New Roman" w:eastAsia="Calibri" w:hAnsi="Times New Roman" w:cs="Times New Roman"/>
          <w:b/>
          <w:caps/>
          <w:lang w:eastAsia="lt-LT"/>
        </w:rPr>
        <w:t>4.</w:t>
      </w:r>
      <w:r w:rsidRPr="00092EE9">
        <w:rPr>
          <w:rFonts w:ascii="Times New Roman" w:eastAsia="Calibri" w:hAnsi="Times New Roman" w:cs="Times New Roman"/>
          <w:b/>
          <w:caps/>
          <w:lang w:eastAsia="lt-LT"/>
        </w:rPr>
        <w:tab/>
        <w:t>serijos numeris</w:t>
      </w:r>
    </w:p>
    <w:p w14:paraId="5F4E66E4"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DCE2C24"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Lot</w:t>
      </w:r>
    </w:p>
    <w:p w14:paraId="49804FD2"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5A8316F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214B5E1" w14:textId="77777777" w:rsidR="00092EE9" w:rsidRPr="00092EE9" w:rsidRDefault="00092EE9" w:rsidP="00092EE9">
      <w:pPr>
        <w:widowControl w:val="0"/>
        <w:pBdr>
          <w:top w:val="single" w:sz="4" w:space="1" w:color="auto"/>
          <w:left w:val="single" w:sz="4" w:space="4" w:color="auto"/>
          <w:bottom w:val="single" w:sz="4" w:space="1" w:color="auto"/>
          <w:right w:val="single" w:sz="4" w:space="4" w:color="auto"/>
        </w:pBdr>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5.</w:t>
      </w:r>
      <w:r w:rsidRPr="00092EE9">
        <w:rPr>
          <w:rFonts w:ascii="Times New Roman" w:eastAsia="Calibri" w:hAnsi="Times New Roman" w:cs="Times New Roman"/>
          <w:b/>
          <w:lang w:eastAsia="lt-LT"/>
        </w:rPr>
        <w:tab/>
        <w:t>KITA</w:t>
      </w:r>
    </w:p>
    <w:p w14:paraId="1F9262C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DE3AD94" w14:textId="77777777" w:rsidR="00092EE9" w:rsidRPr="00092EE9" w:rsidRDefault="00092EE9" w:rsidP="00092EE9">
      <w:pPr>
        <w:widowControl w:val="0"/>
        <w:tabs>
          <w:tab w:val="left" w:pos="567"/>
        </w:tabs>
        <w:spacing w:after="0" w:line="240" w:lineRule="auto"/>
        <w:ind w:left="567" w:hanging="567"/>
        <w:rPr>
          <w:rFonts w:ascii="Times New Roman" w:eastAsia="Calibri" w:hAnsi="Times New Roman" w:cs="Times New Roman"/>
          <w:lang w:eastAsia="lt-LT"/>
        </w:rPr>
      </w:pPr>
    </w:p>
    <w:p w14:paraId="3286DF55" w14:textId="0E86804D" w:rsidR="00092EE9" w:rsidRDefault="00092EE9" w:rsidP="00092EE9">
      <w:pPr>
        <w:widowControl w:val="0"/>
        <w:tabs>
          <w:tab w:val="left" w:pos="567"/>
        </w:tabs>
        <w:spacing w:after="0" w:line="240" w:lineRule="auto"/>
        <w:ind w:left="567" w:hanging="567"/>
        <w:jc w:val="center"/>
        <w:rPr>
          <w:rFonts w:ascii="Times New Roman" w:eastAsia="Calibri" w:hAnsi="Times New Roman" w:cs="Times New Roman"/>
          <w:lang w:eastAsia="lt-LT"/>
        </w:rPr>
      </w:pPr>
      <w:r w:rsidRPr="00092EE9">
        <w:rPr>
          <w:rFonts w:ascii="Times New Roman" w:eastAsia="Calibri" w:hAnsi="Times New Roman" w:cs="Times New Roman"/>
          <w:lang w:eastAsia="lt-LT"/>
        </w:rPr>
        <w:br w:type="page"/>
      </w:r>
    </w:p>
    <w:p w14:paraId="335EE04D"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lastRenderedPageBreak/>
        <w:t xml:space="preserve">MINIMALI </w:t>
      </w:r>
      <w:r w:rsidRPr="00ED1827">
        <w:rPr>
          <w:rFonts w:ascii="Times New Roman" w:eastAsia="Times New Roman" w:hAnsi="Times New Roman" w:cs="Times New Roman"/>
          <w:b/>
          <w:caps/>
          <w:lang w:val="sl-SI" w:eastAsia="sl-SI"/>
        </w:rPr>
        <w:t>informacija ant</w:t>
      </w:r>
      <w:r w:rsidRPr="00ED1827">
        <w:rPr>
          <w:rFonts w:ascii="Times New Roman" w:eastAsia="Times New Roman" w:hAnsi="Times New Roman" w:cs="Times New Roman"/>
          <w:b/>
          <w:lang w:val="sl-SI" w:eastAsia="sl-SI"/>
        </w:rPr>
        <w:t xml:space="preserve"> VIDINIŲ PAKUOČIŲ</w:t>
      </w:r>
    </w:p>
    <w:p w14:paraId="59CFB978"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sl-SI" w:eastAsia="sl-SI"/>
        </w:rPr>
      </w:pPr>
    </w:p>
    <w:p w14:paraId="110B2616" w14:textId="3B07E565"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lang w:val="sl-SI" w:eastAsia="sl-SI"/>
        </w:rPr>
      </w:pPr>
      <w:r w:rsidRPr="00ED1827">
        <w:rPr>
          <w:rFonts w:ascii="Times New Roman" w:eastAsia="Times New Roman" w:hAnsi="Times New Roman" w:cs="Times New Roman"/>
          <w:b/>
          <w:caps/>
          <w:lang w:val="sl-SI" w:eastAsia="sl-SI"/>
        </w:rPr>
        <w:t>DT</w:t>
      </w:r>
      <w:r>
        <w:rPr>
          <w:rFonts w:ascii="Times New Roman" w:eastAsia="Times New Roman" w:hAnsi="Times New Roman" w:cs="Times New Roman"/>
          <w:b/>
          <w:caps/>
          <w:lang w:val="sl-SI" w:eastAsia="sl-SI"/>
        </w:rPr>
        <w:t xml:space="preserve">PE </w:t>
      </w:r>
      <w:r w:rsidR="00C91D0F">
        <w:rPr>
          <w:rFonts w:ascii="Times New Roman" w:eastAsia="Times New Roman" w:hAnsi="Times New Roman" w:cs="Times New Roman"/>
          <w:b/>
          <w:lang w:val="sl-SI" w:eastAsia="sl-SI"/>
        </w:rPr>
        <w:t>talpyklės</w:t>
      </w:r>
      <w:r w:rsidRPr="00ED1827">
        <w:rPr>
          <w:rFonts w:ascii="Times New Roman" w:eastAsia="Times New Roman" w:hAnsi="Times New Roman" w:cs="Times New Roman"/>
          <w:b/>
          <w:caps/>
          <w:lang w:val="sl-SI" w:eastAsia="sl-SI"/>
        </w:rPr>
        <w:t xml:space="preserve"> ETIKETĖ</w:t>
      </w:r>
    </w:p>
    <w:p w14:paraId="73C0C646"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458352AE"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5A07C2BD"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1.</w:t>
      </w:r>
      <w:r w:rsidRPr="00ED1827">
        <w:rPr>
          <w:rFonts w:ascii="Times New Roman" w:eastAsia="Times New Roman" w:hAnsi="Times New Roman" w:cs="Times New Roman"/>
          <w:b/>
          <w:lang w:val="sl-SI" w:eastAsia="sl-SI"/>
        </w:rPr>
        <w:tab/>
        <w:t>VAISTINIO PREPARATO PAVADINIMAS</w:t>
      </w:r>
    </w:p>
    <w:p w14:paraId="76C6AB37"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5CB90B71"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rPr>
      </w:pPr>
      <w:r w:rsidRPr="00092EE9">
        <w:rPr>
          <w:rFonts w:ascii="Times New Roman" w:eastAsia="Calibri" w:hAnsi="Times New Roman" w:cs="Times New Roman"/>
        </w:rPr>
        <w:t xml:space="preserve">Metazero 23,75 mg </w:t>
      </w:r>
      <w:r w:rsidRPr="00092EE9">
        <w:rPr>
          <w:rFonts w:ascii="Times New Roman" w:eastAsia="Calibri" w:hAnsi="Times New Roman" w:cs="Times New Roman"/>
          <w:lang w:eastAsia="lt-LT"/>
        </w:rPr>
        <w:t>pailginto atpalaidavimo tabletės</w:t>
      </w:r>
    </w:p>
    <w:p w14:paraId="41F8C7F7"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highlight w:val="lightGray"/>
        </w:rPr>
      </w:pPr>
      <w:r w:rsidRPr="00092EE9">
        <w:rPr>
          <w:rFonts w:ascii="Times New Roman" w:eastAsia="Calibri" w:hAnsi="Times New Roman" w:cs="Times New Roman"/>
          <w:highlight w:val="lightGray"/>
        </w:rPr>
        <w:t xml:space="preserve">Metazero 47,5 mg </w:t>
      </w:r>
      <w:r w:rsidRPr="00092EE9">
        <w:rPr>
          <w:rFonts w:ascii="Times New Roman" w:eastAsia="Calibri" w:hAnsi="Times New Roman" w:cs="Times New Roman"/>
          <w:highlight w:val="lightGray"/>
          <w:lang w:eastAsia="lt-LT"/>
        </w:rPr>
        <w:t>pailginto atpalaidavimo tabletės</w:t>
      </w:r>
    </w:p>
    <w:p w14:paraId="001C2760"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highlight w:val="lightGray"/>
        </w:rPr>
      </w:pPr>
      <w:r w:rsidRPr="00092EE9">
        <w:rPr>
          <w:rFonts w:ascii="Times New Roman" w:eastAsia="Calibri" w:hAnsi="Times New Roman" w:cs="Times New Roman"/>
          <w:highlight w:val="lightGray"/>
        </w:rPr>
        <w:t xml:space="preserve">Metazero 95 mg </w:t>
      </w:r>
      <w:r w:rsidRPr="00092EE9">
        <w:rPr>
          <w:rFonts w:ascii="Times New Roman" w:eastAsia="Calibri" w:hAnsi="Times New Roman" w:cs="Times New Roman"/>
          <w:highlight w:val="lightGray"/>
          <w:lang w:eastAsia="lt-LT"/>
        </w:rPr>
        <w:t>pailginto atpalaidavimo tabletės</w:t>
      </w:r>
    </w:p>
    <w:p w14:paraId="531F3CC7"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highlight w:val="lightGray"/>
        </w:rPr>
        <w:t xml:space="preserve">Metazero 190 mg </w:t>
      </w:r>
      <w:r w:rsidRPr="00092EE9">
        <w:rPr>
          <w:rFonts w:ascii="Times New Roman" w:eastAsia="Calibri" w:hAnsi="Times New Roman" w:cs="Times New Roman"/>
          <w:highlight w:val="lightGray"/>
          <w:lang w:eastAsia="lt-LT"/>
        </w:rPr>
        <w:t>pailginto atpalaidavimo tabletės</w:t>
      </w:r>
    </w:p>
    <w:p w14:paraId="706B9341"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lang w:eastAsia="lt-LT"/>
        </w:rPr>
      </w:pPr>
    </w:p>
    <w:p w14:paraId="69FD2197"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m</w:t>
      </w:r>
      <w:r w:rsidRPr="00092EE9">
        <w:rPr>
          <w:rFonts w:ascii="Times New Roman" w:eastAsia="Calibri" w:hAnsi="Times New Roman" w:cs="Times New Roman"/>
          <w:lang w:eastAsia="lt-LT"/>
        </w:rPr>
        <w:t>etoprololi succinas</w:t>
      </w:r>
    </w:p>
    <w:p w14:paraId="656D18BE"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255B2756"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3500E0D0"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2.</w:t>
      </w:r>
      <w:r w:rsidRPr="00ED1827">
        <w:rPr>
          <w:rFonts w:ascii="Times New Roman" w:eastAsia="Times New Roman" w:hAnsi="Times New Roman" w:cs="Times New Roman"/>
          <w:b/>
          <w:lang w:val="sl-SI" w:eastAsia="sl-SI"/>
        </w:rPr>
        <w:tab/>
        <w:t>VEIKLIOJI (-IOS) MEDŽIAGA (-OS) IR JOS (-Ų) KIEKIS (-IAI)</w:t>
      </w:r>
    </w:p>
    <w:p w14:paraId="7DBD6BD8"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390DB817"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23,75 mg metoprololio sukcinato (atitinka 25 mg metoprololio tartrato).</w:t>
      </w:r>
    </w:p>
    <w:p w14:paraId="5E5C1C07"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highlight w:val="lightGray"/>
          <w:lang w:eastAsia="lt-LT"/>
        </w:rPr>
      </w:pPr>
      <w:r w:rsidRPr="00092EE9">
        <w:rPr>
          <w:rFonts w:ascii="Times New Roman" w:eastAsia="Calibri" w:hAnsi="Times New Roman" w:cs="Times New Roman"/>
          <w:highlight w:val="lightGray"/>
          <w:lang w:eastAsia="lt-LT"/>
        </w:rPr>
        <w:t>Kiekvienoje pailginto atpalaidavimo tabletėje yra 47,5 mg metoprololio sukcinato (atitinka 50 mg metoprololio tartrato).</w:t>
      </w:r>
    </w:p>
    <w:p w14:paraId="0EAC11F0"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highlight w:val="lightGray"/>
          <w:lang w:eastAsia="lt-LT"/>
        </w:rPr>
      </w:pPr>
      <w:r w:rsidRPr="00092EE9">
        <w:rPr>
          <w:rFonts w:ascii="Times New Roman" w:eastAsia="Calibri" w:hAnsi="Times New Roman" w:cs="Times New Roman"/>
          <w:highlight w:val="lightGray"/>
          <w:lang w:eastAsia="lt-LT"/>
        </w:rPr>
        <w:t>Kiekvienoje pailginto atpalaidavimo tabletėje yra 95 mg metoprololio sukcinato (atitinka 100 mg metoprololio tartrato).</w:t>
      </w:r>
    </w:p>
    <w:p w14:paraId="66DF26F7" w14:textId="4BE940BF" w:rsidR="00ED1827" w:rsidRPr="00107811" w:rsidRDefault="0041213F" w:rsidP="00107811">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highlight w:val="lightGray"/>
          <w:lang w:eastAsia="lt-LT"/>
        </w:rPr>
        <w:t>Kiekvienoje pailginto atpalaidavimo tabletėje yra 190 mg metoprololio sukcinato (atitinka 200 mg metoprololio tartrato).</w:t>
      </w:r>
    </w:p>
    <w:p w14:paraId="19E6C858"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45A0A00D"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3E28E286"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highlight w:val="lightGray"/>
          <w:lang w:val="sl-SI" w:eastAsia="sl-SI"/>
        </w:rPr>
      </w:pPr>
      <w:r w:rsidRPr="00ED1827">
        <w:rPr>
          <w:rFonts w:ascii="Times New Roman" w:eastAsia="Times New Roman" w:hAnsi="Times New Roman" w:cs="Times New Roman"/>
          <w:b/>
          <w:lang w:val="sl-SI" w:eastAsia="sl-SI"/>
        </w:rPr>
        <w:t>3.</w:t>
      </w:r>
      <w:r w:rsidRPr="00ED1827">
        <w:rPr>
          <w:rFonts w:ascii="Times New Roman" w:eastAsia="Times New Roman" w:hAnsi="Times New Roman" w:cs="Times New Roman"/>
          <w:b/>
          <w:lang w:val="sl-SI" w:eastAsia="sl-SI"/>
        </w:rPr>
        <w:tab/>
        <w:t>PAGALBINIŲ MEDŽIAGŲ SĄRAŠAS</w:t>
      </w:r>
    </w:p>
    <w:p w14:paraId="4186F350"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38BAA4F7"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6B577098"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14876165"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4.</w:t>
      </w:r>
      <w:r w:rsidRPr="00ED1827">
        <w:rPr>
          <w:rFonts w:ascii="Times New Roman" w:eastAsia="Times New Roman" w:hAnsi="Times New Roman" w:cs="Times New Roman"/>
          <w:b/>
          <w:lang w:val="sl-SI" w:eastAsia="sl-SI"/>
        </w:rPr>
        <w:tab/>
        <w:t>FARMACINĖ FORMA IR KIEKIS PAKUOTĖJE</w:t>
      </w:r>
    </w:p>
    <w:p w14:paraId="28B02201"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27213A92"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iCs/>
          <w:highlight w:val="lightGray"/>
          <w:lang w:eastAsia="lt-LT"/>
        </w:rPr>
      </w:pPr>
      <w:r w:rsidRPr="00092EE9">
        <w:rPr>
          <w:rFonts w:ascii="Times New Roman" w:eastAsia="Calibri" w:hAnsi="Times New Roman" w:cs="Times New Roman"/>
          <w:iCs/>
          <w:highlight w:val="lightGray"/>
          <w:lang w:eastAsia="lt-LT"/>
        </w:rPr>
        <w:t>Pailginto atpalaidavimo tabletė</w:t>
      </w:r>
    </w:p>
    <w:p w14:paraId="081550B1" w14:textId="7FB7E206"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60D0B185" w14:textId="77777777" w:rsidR="0041213F" w:rsidRPr="0071739C" w:rsidRDefault="0041213F" w:rsidP="0041213F">
      <w:pPr>
        <w:widowControl w:val="0"/>
        <w:tabs>
          <w:tab w:val="left" w:pos="567"/>
        </w:tabs>
        <w:spacing w:after="0" w:line="240" w:lineRule="auto"/>
        <w:ind w:left="567" w:hanging="567"/>
        <w:rPr>
          <w:rFonts w:ascii="Times New Roman" w:eastAsia="Calibri" w:hAnsi="Times New Roman" w:cs="Times New Roman"/>
          <w:i/>
          <w:caps/>
          <w:u w:val="single"/>
          <w:lang w:eastAsia="lt-LT"/>
        </w:rPr>
      </w:pPr>
      <w:r w:rsidRPr="00107811">
        <w:rPr>
          <w:rFonts w:ascii="Times New Roman" w:eastAsia="Calibri" w:hAnsi="Times New Roman" w:cs="Times New Roman"/>
          <w:i/>
          <w:caps/>
          <w:highlight w:val="lightGray"/>
          <w:u w:val="single"/>
          <w:lang w:eastAsia="lt-LT"/>
        </w:rPr>
        <w:t>DTPE</w:t>
      </w:r>
      <w:r w:rsidRPr="00107811">
        <w:rPr>
          <w:rFonts w:ascii="Times New Roman" w:eastAsia="Calibri" w:hAnsi="Times New Roman" w:cs="Times New Roman"/>
          <w:i/>
          <w:highlight w:val="lightGray"/>
          <w:u w:val="single"/>
          <w:lang w:eastAsia="lt-LT"/>
        </w:rPr>
        <w:t xml:space="preserve"> tablečių talpyklė 25 mg, 50 mg, 100 mg:</w:t>
      </w:r>
    </w:p>
    <w:p w14:paraId="41373287" w14:textId="52AF4439" w:rsidR="0041213F" w:rsidRDefault="00FF4ED5" w:rsidP="0041213F">
      <w:pPr>
        <w:widowControl w:val="0"/>
        <w:tabs>
          <w:tab w:val="left" w:pos="567"/>
        </w:tabs>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caps/>
          <w:lang w:eastAsia="lt-LT"/>
        </w:rPr>
        <w:t>250 </w:t>
      </w:r>
      <w:r w:rsidR="0041213F">
        <w:rPr>
          <w:rFonts w:ascii="Times New Roman" w:eastAsia="Calibri" w:hAnsi="Times New Roman" w:cs="Times New Roman"/>
          <w:lang w:eastAsia="lt-LT"/>
        </w:rPr>
        <w:t>pailginto atpalaidavimo tablečių</w:t>
      </w:r>
    </w:p>
    <w:p w14:paraId="7D9A3E81" w14:textId="77777777" w:rsidR="0041213F" w:rsidRDefault="0041213F" w:rsidP="0041213F">
      <w:pPr>
        <w:widowControl w:val="0"/>
        <w:tabs>
          <w:tab w:val="left" w:pos="567"/>
        </w:tabs>
        <w:spacing w:after="0" w:line="240" w:lineRule="auto"/>
        <w:ind w:left="567" w:hanging="567"/>
        <w:rPr>
          <w:rFonts w:ascii="Times New Roman" w:eastAsia="Calibri" w:hAnsi="Times New Roman" w:cs="Times New Roman"/>
          <w:lang w:eastAsia="lt-LT"/>
        </w:rPr>
      </w:pPr>
    </w:p>
    <w:p w14:paraId="215CD66C" w14:textId="77777777" w:rsidR="0041213F" w:rsidRPr="00107811" w:rsidRDefault="0041213F" w:rsidP="0041213F">
      <w:pPr>
        <w:widowControl w:val="0"/>
        <w:tabs>
          <w:tab w:val="left" w:pos="567"/>
        </w:tabs>
        <w:spacing w:after="0" w:line="240" w:lineRule="auto"/>
        <w:ind w:left="567" w:hanging="567"/>
        <w:rPr>
          <w:rFonts w:ascii="Times New Roman" w:eastAsia="Calibri" w:hAnsi="Times New Roman" w:cs="Times New Roman"/>
          <w:i/>
          <w:highlight w:val="lightGray"/>
          <w:u w:val="single"/>
          <w:lang w:eastAsia="lt-LT"/>
        </w:rPr>
      </w:pPr>
      <w:r w:rsidRPr="00107811">
        <w:rPr>
          <w:rFonts w:ascii="Times New Roman" w:eastAsia="Calibri" w:hAnsi="Times New Roman" w:cs="Times New Roman"/>
          <w:i/>
          <w:highlight w:val="lightGray"/>
          <w:u w:val="single"/>
          <w:lang w:eastAsia="lt-LT"/>
        </w:rPr>
        <w:t>DTPE tablečių talpyklė 200 mg:</w:t>
      </w:r>
    </w:p>
    <w:p w14:paraId="0E0E3B97" w14:textId="61D24EBF" w:rsidR="00ED1827" w:rsidRPr="00107811" w:rsidRDefault="00FF4ED5" w:rsidP="00107811">
      <w:pPr>
        <w:widowControl w:val="0"/>
        <w:tabs>
          <w:tab w:val="left" w:pos="567"/>
        </w:tabs>
        <w:spacing w:after="0" w:line="240" w:lineRule="auto"/>
        <w:ind w:left="567" w:hanging="567"/>
        <w:rPr>
          <w:rFonts w:ascii="Times New Roman" w:eastAsia="Calibri" w:hAnsi="Times New Roman" w:cs="Times New Roman"/>
          <w:lang w:eastAsia="lt-LT"/>
        </w:rPr>
      </w:pPr>
      <w:r w:rsidRPr="00FF4ED5">
        <w:rPr>
          <w:rFonts w:ascii="Times New Roman" w:eastAsia="Calibri" w:hAnsi="Times New Roman" w:cs="Times New Roman"/>
          <w:highlight w:val="lightGray"/>
          <w:lang w:eastAsia="lt-LT"/>
        </w:rPr>
        <w:t>100 </w:t>
      </w:r>
      <w:r w:rsidR="0041213F" w:rsidRPr="00107811">
        <w:rPr>
          <w:rFonts w:ascii="Times New Roman" w:eastAsia="Calibri" w:hAnsi="Times New Roman" w:cs="Times New Roman"/>
          <w:highlight w:val="lightGray"/>
          <w:lang w:eastAsia="lt-LT"/>
        </w:rPr>
        <w:t>pailginto atpalaidavimo tablečių</w:t>
      </w:r>
    </w:p>
    <w:p w14:paraId="5310D4DD"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47C3074A"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1FFB7608"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highlight w:val="lightGray"/>
          <w:lang w:val="sl-SI" w:eastAsia="sl-SI"/>
        </w:rPr>
      </w:pPr>
      <w:r w:rsidRPr="00ED1827">
        <w:rPr>
          <w:rFonts w:ascii="Times New Roman" w:eastAsia="Times New Roman" w:hAnsi="Times New Roman" w:cs="Times New Roman"/>
          <w:b/>
          <w:lang w:val="sl-SI" w:eastAsia="sl-SI"/>
        </w:rPr>
        <w:t>5.</w:t>
      </w:r>
      <w:r w:rsidRPr="00ED1827">
        <w:rPr>
          <w:rFonts w:ascii="Times New Roman" w:eastAsia="Times New Roman" w:hAnsi="Times New Roman" w:cs="Times New Roman"/>
          <w:b/>
          <w:lang w:val="sl-SI" w:eastAsia="sl-SI"/>
        </w:rPr>
        <w:tab/>
        <w:t>VARTOJIMO METODAS IR BŪDAS (-AI)</w:t>
      </w:r>
    </w:p>
    <w:p w14:paraId="0CEBC3B6"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19925ECE"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r w:rsidRPr="00ED1827">
        <w:rPr>
          <w:rFonts w:ascii="Times New Roman" w:eastAsia="Times New Roman" w:hAnsi="Times New Roman" w:cs="Times New Roman"/>
          <w:lang w:val="sl-SI" w:eastAsia="sl-SI"/>
        </w:rPr>
        <w:t>Prieš vartojimą perskaitykite pakuotės lapelį.</w:t>
      </w:r>
    </w:p>
    <w:p w14:paraId="160851C1" w14:textId="77777777" w:rsidR="0041213F" w:rsidRPr="00ED1827" w:rsidRDefault="0041213F" w:rsidP="0041213F">
      <w:pPr>
        <w:widowControl w:val="0"/>
        <w:spacing w:after="0" w:line="240" w:lineRule="auto"/>
        <w:rPr>
          <w:rFonts w:ascii="Times New Roman" w:eastAsia="Times New Roman" w:hAnsi="Times New Roman" w:cs="Times New Roman"/>
          <w:lang w:val="sl-SI" w:eastAsia="sl-SI"/>
        </w:rPr>
      </w:pPr>
      <w:r w:rsidRPr="00ED1827">
        <w:rPr>
          <w:rFonts w:ascii="Times New Roman" w:eastAsia="Times New Roman" w:hAnsi="Times New Roman" w:cs="Times New Roman"/>
          <w:lang w:val="sl-SI" w:eastAsia="sl-SI"/>
        </w:rPr>
        <w:t>Vartoti per burną.</w:t>
      </w:r>
    </w:p>
    <w:p w14:paraId="1F4BCFB1"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3A6B7E63"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48DC6193"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6.</w:t>
      </w:r>
      <w:r w:rsidRPr="00ED1827">
        <w:rPr>
          <w:rFonts w:ascii="Times New Roman" w:eastAsia="Times New Roman" w:hAnsi="Times New Roman" w:cs="Times New Roman"/>
          <w:b/>
          <w:lang w:val="sl-SI" w:eastAsia="sl-SI"/>
        </w:rPr>
        <w:tab/>
        <w:t>SPECIALUS ĮSPĖJIMAS, KAD VAISTINĮ PREPARATĄ BŪTINA LAIKYTI VAIKAMS NEPASTEBIMOJE IR NEPASIEKIAMOJE VIETOJE</w:t>
      </w:r>
    </w:p>
    <w:p w14:paraId="4998146D"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6A547322"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r w:rsidRPr="00ED1827">
        <w:rPr>
          <w:rFonts w:ascii="Times New Roman" w:eastAsia="Times New Roman" w:hAnsi="Times New Roman" w:cs="Times New Roman"/>
          <w:lang w:val="sl-SI" w:eastAsia="sl-SI"/>
        </w:rPr>
        <w:t>Laikyti vaikams nepastebimoje ir nepasiekiamoje vietoje.</w:t>
      </w:r>
    </w:p>
    <w:p w14:paraId="44D1E1E0"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42D33840"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3C21BBFA"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highlight w:val="lightGray"/>
          <w:lang w:val="sl-SI" w:eastAsia="sl-SI"/>
        </w:rPr>
      </w:pPr>
      <w:r w:rsidRPr="00ED1827">
        <w:rPr>
          <w:rFonts w:ascii="Times New Roman" w:eastAsia="Times New Roman" w:hAnsi="Times New Roman" w:cs="Times New Roman"/>
          <w:b/>
          <w:lang w:val="sl-SI" w:eastAsia="sl-SI"/>
        </w:rPr>
        <w:lastRenderedPageBreak/>
        <w:t>7.</w:t>
      </w:r>
      <w:r w:rsidRPr="00ED1827">
        <w:rPr>
          <w:rFonts w:ascii="Times New Roman" w:eastAsia="Times New Roman" w:hAnsi="Times New Roman" w:cs="Times New Roman"/>
          <w:b/>
          <w:lang w:val="sl-SI" w:eastAsia="sl-SI"/>
        </w:rPr>
        <w:tab/>
        <w:t>KITAS SPECIALUS ĮSPĖJIMAS (JEI REIKIA)</w:t>
      </w:r>
    </w:p>
    <w:p w14:paraId="75353FA8"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16D80812"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78BA4DB6"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8.</w:t>
      </w:r>
      <w:r w:rsidRPr="00ED1827">
        <w:rPr>
          <w:rFonts w:ascii="Times New Roman" w:eastAsia="Times New Roman" w:hAnsi="Times New Roman" w:cs="Times New Roman"/>
          <w:b/>
          <w:lang w:val="sl-SI" w:eastAsia="sl-SI"/>
        </w:rPr>
        <w:tab/>
        <w:t>TINKAMUMO LAIKAS</w:t>
      </w:r>
    </w:p>
    <w:p w14:paraId="1E4441A5"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3B971A9A"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r w:rsidRPr="00ED1827">
        <w:rPr>
          <w:rFonts w:ascii="Times New Roman" w:eastAsia="Times New Roman" w:hAnsi="Times New Roman" w:cs="Times New Roman"/>
          <w:lang w:val="sl-SI" w:eastAsia="sl-SI"/>
        </w:rPr>
        <w:t>EXP (mm/MMMM)</w:t>
      </w:r>
    </w:p>
    <w:p w14:paraId="2EE4609C"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r w:rsidRPr="00ED1827">
        <w:rPr>
          <w:rFonts w:ascii="Times New Roman" w:eastAsia="Times New Roman" w:hAnsi="Times New Roman" w:cs="Times New Roman"/>
          <w:highlight w:val="lightGray"/>
          <w:lang w:val="sl-SI" w:eastAsia="sl-SI"/>
        </w:rPr>
        <w:t>Tinka iki (mm/MMMM)</w:t>
      </w:r>
    </w:p>
    <w:p w14:paraId="2E6A94C2" w14:textId="77777777" w:rsidR="00ED1827" w:rsidRPr="00ED1827" w:rsidRDefault="00ED1827" w:rsidP="00ED1827">
      <w:pPr>
        <w:widowControl w:val="0"/>
        <w:spacing w:after="0" w:line="240" w:lineRule="auto"/>
        <w:rPr>
          <w:rFonts w:ascii="Times New Roman" w:eastAsia="Times New Roman" w:hAnsi="Times New Roman" w:cs="Times New Roman"/>
          <w:lang w:eastAsia="sl-SI"/>
        </w:rPr>
      </w:pPr>
    </w:p>
    <w:p w14:paraId="49D9A1DB" w14:textId="77777777" w:rsidR="00ED1827" w:rsidRPr="00ED1827" w:rsidRDefault="00ED1827" w:rsidP="00ED1827">
      <w:pPr>
        <w:widowControl w:val="0"/>
        <w:spacing w:after="0" w:line="240" w:lineRule="auto"/>
        <w:rPr>
          <w:rFonts w:ascii="Times New Roman" w:eastAsia="Times New Roman" w:hAnsi="Times New Roman" w:cs="Times New Roman"/>
          <w:lang w:eastAsia="sl-SI"/>
        </w:rPr>
      </w:pPr>
    </w:p>
    <w:p w14:paraId="3D231E0F"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9.</w:t>
      </w:r>
      <w:r w:rsidRPr="00ED1827">
        <w:rPr>
          <w:rFonts w:ascii="Times New Roman" w:eastAsia="Times New Roman" w:hAnsi="Times New Roman" w:cs="Times New Roman"/>
          <w:b/>
          <w:lang w:val="sl-SI" w:eastAsia="sl-SI"/>
        </w:rPr>
        <w:tab/>
        <w:t>SPECIALIOS LAIKYMO SĄLYGOS</w:t>
      </w:r>
    </w:p>
    <w:p w14:paraId="0744F494" w14:textId="4CA0EDF5" w:rsidR="00ED1827" w:rsidRDefault="00ED1827" w:rsidP="00ED1827">
      <w:pPr>
        <w:widowControl w:val="0"/>
        <w:spacing w:after="0" w:line="240" w:lineRule="auto"/>
        <w:rPr>
          <w:rFonts w:ascii="Times New Roman" w:eastAsia="Times New Roman" w:hAnsi="Times New Roman" w:cs="Times New Roman"/>
          <w:lang w:val="sl-SI" w:eastAsia="sl-SI"/>
        </w:rPr>
      </w:pPr>
    </w:p>
    <w:p w14:paraId="621884A4" w14:textId="77777777" w:rsidR="0041213F" w:rsidRPr="00092EE9" w:rsidRDefault="0041213F" w:rsidP="0041213F">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Times New Roman" w:hAnsi="Times New Roman" w:cs="Times New Roman"/>
          <w:snapToGrid w:val="0"/>
        </w:rPr>
        <w:t>Laikyti ne aukštesnėje kaip 30</w:t>
      </w:r>
      <w:r>
        <w:rPr>
          <w:rFonts w:ascii="Times New Roman" w:eastAsia="Times New Roman" w:hAnsi="Times New Roman" w:cs="Times New Roman"/>
          <w:snapToGrid w:val="0"/>
        </w:rPr>
        <w:t> </w:t>
      </w:r>
      <w:r w:rsidRPr="00092EE9">
        <w:rPr>
          <w:rFonts w:ascii="Times New Roman" w:eastAsia="Times New Roman" w:hAnsi="Times New Roman" w:cs="Times New Roman"/>
          <w:snapToGrid w:val="0"/>
        </w:rPr>
        <w:sym w:font="Symbol" w:char="F0B0"/>
      </w:r>
      <w:r w:rsidRPr="00092EE9">
        <w:rPr>
          <w:rFonts w:ascii="Times New Roman" w:eastAsia="Times New Roman" w:hAnsi="Times New Roman" w:cs="Times New Roman"/>
          <w:snapToGrid w:val="0"/>
        </w:rPr>
        <w:t>C temperatūroje</w:t>
      </w:r>
      <w:r w:rsidRPr="00092EE9">
        <w:rPr>
          <w:rFonts w:ascii="Times New Roman" w:eastAsia="Calibri" w:hAnsi="Times New Roman" w:cs="Times New Roman"/>
          <w:lang w:eastAsia="lt-LT"/>
        </w:rPr>
        <w:t>.</w:t>
      </w:r>
    </w:p>
    <w:p w14:paraId="54D5A26D" w14:textId="77777777" w:rsidR="0041213F" w:rsidRPr="00ED1827" w:rsidRDefault="0041213F" w:rsidP="00ED1827">
      <w:pPr>
        <w:widowControl w:val="0"/>
        <w:spacing w:after="0" w:line="240" w:lineRule="auto"/>
        <w:rPr>
          <w:rFonts w:ascii="Times New Roman" w:eastAsia="Times New Roman" w:hAnsi="Times New Roman" w:cs="Times New Roman"/>
          <w:lang w:val="sl-SI" w:eastAsia="sl-SI"/>
        </w:rPr>
      </w:pPr>
    </w:p>
    <w:p w14:paraId="7B677E0C"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4C5B799C"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10.</w:t>
      </w:r>
      <w:r w:rsidRPr="00ED1827">
        <w:rPr>
          <w:rFonts w:ascii="Times New Roman" w:eastAsia="Times New Roman" w:hAnsi="Times New Roman" w:cs="Times New Roman"/>
          <w:b/>
          <w:lang w:val="sl-SI" w:eastAsia="sl-SI"/>
        </w:rPr>
        <w:tab/>
        <w:t>SPECIALIOS ATSARGUMO PRIEMONĖS DĖL NESUVARTOTO VAISTINIO PREPARATO AR JO ATLIEKŲ TVARKYMO (JEI REIKIA)</w:t>
      </w:r>
    </w:p>
    <w:p w14:paraId="6C553B33"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1CCCF217"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7D7018D2"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11.</w:t>
      </w:r>
      <w:r w:rsidRPr="00ED1827">
        <w:rPr>
          <w:rFonts w:ascii="Times New Roman" w:eastAsia="Times New Roman" w:hAnsi="Times New Roman" w:cs="Times New Roman"/>
          <w:b/>
          <w:lang w:val="sl-SI" w:eastAsia="sl-SI"/>
        </w:rPr>
        <w:tab/>
        <w:t>REGISTRUOTOJO PAVADINIMAS IR ADRESAS</w:t>
      </w:r>
    </w:p>
    <w:p w14:paraId="50752088"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386DDF24" w14:textId="77777777" w:rsidR="00ED1827" w:rsidRPr="00ED1827" w:rsidRDefault="00ED1827" w:rsidP="00ED1827">
      <w:pPr>
        <w:widowControl w:val="0"/>
        <w:spacing w:after="0" w:line="240" w:lineRule="auto"/>
        <w:ind w:left="17"/>
        <w:rPr>
          <w:rFonts w:ascii="Times New Roman" w:eastAsia="Times New Roman" w:hAnsi="Times New Roman" w:cs="Times New Roman"/>
          <w:lang w:val="sl-SI" w:eastAsia="sl-SI"/>
        </w:rPr>
      </w:pPr>
      <w:r w:rsidRPr="00ED1827">
        <w:rPr>
          <w:rFonts w:ascii="Times New Roman" w:eastAsia="Times New Roman" w:hAnsi="Times New Roman" w:cs="Times New Roman"/>
          <w:lang w:val="sl-SI" w:eastAsia="sl-SI"/>
        </w:rPr>
        <w:t>KRKA</w:t>
      </w:r>
    </w:p>
    <w:p w14:paraId="6A164AD5"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7441B6A6"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18090661"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12.</w:t>
      </w:r>
      <w:r w:rsidRPr="00ED1827">
        <w:rPr>
          <w:rFonts w:ascii="Times New Roman" w:eastAsia="Times New Roman" w:hAnsi="Times New Roman" w:cs="Times New Roman"/>
          <w:b/>
          <w:lang w:val="sl-SI" w:eastAsia="sl-SI"/>
        </w:rPr>
        <w:tab/>
        <w:t>REGISTRACIJOS PAŽYMĖJIMO NUMERIS (-IAI)</w:t>
      </w:r>
    </w:p>
    <w:p w14:paraId="2D466552"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00A9C978"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0CA2A96F"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13.</w:t>
      </w:r>
      <w:r w:rsidRPr="00ED1827">
        <w:rPr>
          <w:rFonts w:ascii="Times New Roman" w:eastAsia="Times New Roman" w:hAnsi="Times New Roman" w:cs="Times New Roman"/>
          <w:b/>
          <w:lang w:val="sl-SI" w:eastAsia="sl-SI"/>
        </w:rPr>
        <w:tab/>
        <w:t>SERIJOS NUMERIS</w:t>
      </w:r>
    </w:p>
    <w:p w14:paraId="574ABA93"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68E48808"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r w:rsidRPr="00ED1827">
        <w:rPr>
          <w:rFonts w:ascii="Times New Roman" w:eastAsia="Times New Roman" w:hAnsi="Times New Roman" w:cs="Times New Roman"/>
          <w:lang w:val="sl-SI" w:eastAsia="sl-SI"/>
        </w:rPr>
        <w:t>Lot</w:t>
      </w:r>
    </w:p>
    <w:p w14:paraId="22438F59"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r w:rsidRPr="00ED1827">
        <w:rPr>
          <w:rFonts w:ascii="Times New Roman" w:eastAsia="Times New Roman" w:hAnsi="Times New Roman" w:cs="Times New Roman"/>
          <w:highlight w:val="lightGray"/>
          <w:lang w:val="sl-SI" w:eastAsia="sl-SI"/>
        </w:rPr>
        <w:t>Serija</w:t>
      </w:r>
    </w:p>
    <w:p w14:paraId="14DF0727"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4B221106"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74F3F34F"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14.</w:t>
      </w:r>
      <w:r w:rsidRPr="00ED1827">
        <w:rPr>
          <w:rFonts w:ascii="Times New Roman" w:eastAsia="Times New Roman" w:hAnsi="Times New Roman" w:cs="Times New Roman"/>
          <w:b/>
          <w:lang w:val="sl-SI" w:eastAsia="sl-SI"/>
        </w:rPr>
        <w:tab/>
        <w:t>PARDAVIMO (IŠDAVIMO) TVARKA</w:t>
      </w:r>
    </w:p>
    <w:p w14:paraId="4DCA1FA0"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5E2C15C3" w14:textId="7861E629" w:rsidR="00ED1827" w:rsidRDefault="00ED1827" w:rsidP="00ED1827">
      <w:pPr>
        <w:widowControl w:val="0"/>
        <w:spacing w:after="0" w:line="240" w:lineRule="auto"/>
        <w:rPr>
          <w:rFonts w:ascii="Times New Roman" w:eastAsia="Times New Roman" w:hAnsi="Times New Roman" w:cs="Times New Roman"/>
          <w:lang w:val="sl-SI" w:eastAsia="sl-SI"/>
        </w:rPr>
      </w:pPr>
    </w:p>
    <w:p w14:paraId="5EC7BAE3" w14:textId="77777777" w:rsidR="0041213F" w:rsidRPr="00ED1827" w:rsidRDefault="0041213F" w:rsidP="00ED1827">
      <w:pPr>
        <w:widowControl w:val="0"/>
        <w:spacing w:after="0" w:line="240" w:lineRule="auto"/>
        <w:rPr>
          <w:rFonts w:ascii="Times New Roman" w:eastAsia="Times New Roman" w:hAnsi="Times New Roman" w:cs="Times New Roman"/>
          <w:lang w:val="sl-SI" w:eastAsia="sl-SI"/>
        </w:rPr>
      </w:pPr>
    </w:p>
    <w:p w14:paraId="5C4BD578"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15.</w:t>
      </w:r>
      <w:r w:rsidRPr="00ED1827">
        <w:rPr>
          <w:rFonts w:ascii="Times New Roman" w:eastAsia="Times New Roman" w:hAnsi="Times New Roman" w:cs="Times New Roman"/>
          <w:b/>
          <w:lang w:val="sl-SI" w:eastAsia="sl-SI"/>
        </w:rPr>
        <w:tab/>
        <w:t>VARTOJIMO INSTRUKCIJA</w:t>
      </w:r>
    </w:p>
    <w:p w14:paraId="6449518E"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6BCAA32E"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57E2F972"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sl-SI" w:eastAsia="sl-SI"/>
        </w:rPr>
      </w:pPr>
      <w:r w:rsidRPr="00ED1827">
        <w:rPr>
          <w:rFonts w:ascii="Times New Roman" w:eastAsia="Times New Roman" w:hAnsi="Times New Roman" w:cs="Times New Roman"/>
          <w:b/>
          <w:lang w:val="sl-SI" w:eastAsia="sl-SI"/>
        </w:rPr>
        <w:t>16.</w:t>
      </w:r>
      <w:r w:rsidRPr="00ED1827">
        <w:rPr>
          <w:rFonts w:ascii="Times New Roman" w:eastAsia="Times New Roman" w:hAnsi="Times New Roman" w:cs="Times New Roman"/>
          <w:b/>
          <w:lang w:val="sl-SI" w:eastAsia="sl-SI"/>
        </w:rPr>
        <w:tab/>
        <w:t>INFORMACIJA BRAILIO RAŠTU</w:t>
      </w:r>
    </w:p>
    <w:p w14:paraId="39886D3F"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41D3D3C4" w14:textId="77777777" w:rsidR="00ED1827" w:rsidRPr="00ED1827" w:rsidRDefault="00ED1827" w:rsidP="00ED1827">
      <w:pPr>
        <w:widowControl w:val="0"/>
        <w:spacing w:after="0" w:line="240" w:lineRule="auto"/>
        <w:rPr>
          <w:rFonts w:ascii="Times New Roman" w:eastAsia="Times New Roman" w:hAnsi="Times New Roman" w:cs="Times New Roman"/>
          <w:lang w:val="sl-SI" w:eastAsia="sl-SI"/>
        </w:rPr>
      </w:pPr>
    </w:p>
    <w:p w14:paraId="766FE3C9"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right="-1" w:hanging="567"/>
        <w:outlineLvl w:val="0"/>
        <w:rPr>
          <w:rFonts w:ascii="Times New Roman" w:eastAsia="Times New Roman" w:hAnsi="Times New Roman" w:cs="Times New Roman"/>
          <w:i/>
          <w:lang w:val="sl-SI" w:eastAsia="lt-LT" w:bidi="lt-LT"/>
        </w:rPr>
      </w:pPr>
      <w:r w:rsidRPr="00ED1827">
        <w:rPr>
          <w:rFonts w:ascii="Times New Roman" w:eastAsia="Times New Roman" w:hAnsi="Times New Roman" w:cs="Times New Roman"/>
          <w:b/>
          <w:lang w:val="sl-SI" w:eastAsia="lt-LT" w:bidi="lt-LT"/>
        </w:rPr>
        <w:t>17.</w:t>
      </w:r>
      <w:r w:rsidRPr="00ED1827">
        <w:rPr>
          <w:rFonts w:ascii="Times New Roman" w:eastAsia="Times New Roman" w:hAnsi="Times New Roman" w:cs="Times New Roman"/>
          <w:b/>
          <w:lang w:val="sl-SI" w:eastAsia="lt-LT" w:bidi="lt-LT"/>
        </w:rPr>
        <w:tab/>
        <w:t>UNIKALUS IDENTIFIKATORIUS – 2D BRŪKŠNINIS KODAS</w:t>
      </w:r>
    </w:p>
    <w:p w14:paraId="3D829134" w14:textId="77777777" w:rsidR="00ED1827" w:rsidRPr="00ED1827" w:rsidRDefault="00ED1827" w:rsidP="00ED1827">
      <w:pPr>
        <w:widowControl w:val="0"/>
        <w:spacing w:after="0" w:line="240" w:lineRule="auto"/>
        <w:ind w:right="-1"/>
        <w:rPr>
          <w:rFonts w:ascii="Times New Roman" w:eastAsia="Times New Roman" w:hAnsi="Times New Roman" w:cs="Times New Roman"/>
          <w:lang w:val="sl-SI" w:eastAsia="lt-LT" w:bidi="lt-LT"/>
        </w:rPr>
      </w:pPr>
    </w:p>
    <w:p w14:paraId="5509430B" w14:textId="77777777" w:rsidR="00ED1827" w:rsidRPr="00ED1827" w:rsidRDefault="00ED1827" w:rsidP="00ED1827">
      <w:pPr>
        <w:widowControl w:val="0"/>
        <w:tabs>
          <w:tab w:val="left" w:pos="567"/>
        </w:tabs>
        <w:spacing w:after="0" w:line="240" w:lineRule="auto"/>
        <w:ind w:right="-1"/>
        <w:rPr>
          <w:rFonts w:ascii="Times New Roman" w:eastAsia="Times New Roman" w:hAnsi="Times New Roman" w:cs="Times New Roman"/>
          <w:lang w:val="sl-SI" w:eastAsia="lt-LT" w:bidi="lt-LT"/>
        </w:rPr>
      </w:pPr>
      <w:r w:rsidRPr="00ED1827">
        <w:rPr>
          <w:rFonts w:ascii="Times New Roman" w:eastAsia="Times New Roman" w:hAnsi="Times New Roman" w:cs="Times New Roman"/>
          <w:highlight w:val="lightGray"/>
          <w:lang w:val="sl-SI" w:eastAsia="lt-LT" w:bidi="lt-LT"/>
        </w:rPr>
        <w:t>Duomenys nebūtini.</w:t>
      </w:r>
    </w:p>
    <w:p w14:paraId="5F5DDDF4" w14:textId="77777777" w:rsidR="00ED1827" w:rsidRPr="00ED1827" w:rsidRDefault="00ED1827" w:rsidP="00ED1827">
      <w:pPr>
        <w:widowControl w:val="0"/>
        <w:tabs>
          <w:tab w:val="left" w:pos="567"/>
        </w:tabs>
        <w:spacing w:after="0" w:line="240" w:lineRule="auto"/>
        <w:ind w:right="-1"/>
        <w:rPr>
          <w:rFonts w:ascii="Times New Roman" w:eastAsia="Times New Roman" w:hAnsi="Times New Roman" w:cs="Times New Roman"/>
          <w:highlight w:val="lightGray"/>
          <w:lang w:val="sl-SI" w:eastAsia="lt-LT" w:bidi="lt-LT"/>
        </w:rPr>
      </w:pPr>
    </w:p>
    <w:p w14:paraId="2F18B521" w14:textId="77777777" w:rsidR="00ED1827" w:rsidRPr="00ED1827" w:rsidRDefault="00ED1827" w:rsidP="00ED1827">
      <w:pPr>
        <w:widowControl w:val="0"/>
        <w:spacing w:after="0" w:line="240" w:lineRule="auto"/>
        <w:ind w:right="-1"/>
        <w:rPr>
          <w:rFonts w:ascii="Times New Roman" w:eastAsia="Times New Roman" w:hAnsi="Times New Roman" w:cs="Times New Roman"/>
          <w:lang w:val="sl-SI" w:eastAsia="lt-LT" w:bidi="lt-LT"/>
        </w:rPr>
      </w:pPr>
    </w:p>
    <w:p w14:paraId="61E98482" w14:textId="77777777" w:rsidR="00ED1827" w:rsidRPr="00ED1827" w:rsidRDefault="00ED1827" w:rsidP="00ED1827">
      <w:pPr>
        <w:widowControl w:val="0"/>
        <w:pBdr>
          <w:top w:val="single" w:sz="4" w:space="1" w:color="auto"/>
          <w:left w:val="single" w:sz="4" w:space="4" w:color="auto"/>
          <w:bottom w:val="single" w:sz="4" w:space="1" w:color="auto"/>
          <w:right w:val="single" w:sz="4" w:space="4" w:color="auto"/>
        </w:pBdr>
        <w:spacing w:after="0" w:line="240" w:lineRule="auto"/>
        <w:ind w:left="567" w:right="-1" w:hanging="567"/>
        <w:outlineLvl w:val="0"/>
        <w:rPr>
          <w:rFonts w:ascii="Times New Roman" w:eastAsia="Times New Roman" w:hAnsi="Times New Roman" w:cs="Times New Roman"/>
          <w:i/>
          <w:lang w:val="sl-SI" w:eastAsia="lt-LT" w:bidi="lt-LT"/>
        </w:rPr>
      </w:pPr>
      <w:r w:rsidRPr="00ED1827">
        <w:rPr>
          <w:rFonts w:ascii="Times New Roman" w:eastAsia="Times New Roman" w:hAnsi="Times New Roman" w:cs="Times New Roman"/>
          <w:b/>
          <w:lang w:val="sl-SI" w:eastAsia="lt-LT" w:bidi="lt-LT"/>
        </w:rPr>
        <w:t>18.</w:t>
      </w:r>
      <w:r w:rsidRPr="00ED1827">
        <w:rPr>
          <w:rFonts w:ascii="Times New Roman" w:eastAsia="Times New Roman" w:hAnsi="Times New Roman" w:cs="Times New Roman"/>
          <w:b/>
          <w:lang w:val="sl-SI" w:eastAsia="lt-LT" w:bidi="lt-LT"/>
        </w:rPr>
        <w:tab/>
        <w:t>UNIKALUS IDENTIFIKATORIUS – ŽMONĖMS SUPRANTAMI DUOMENYS</w:t>
      </w:r>
    </w:p>
    <w:p w14:paraId="568D610B" w14:textId="77777777" w:rsidR="00ED1827" w:rsidRPr="00ED1827" w:rsidRDefault="00ED1827" w:rsidP="00ED1827">
      <w:pPr>
        <w:widowControl w:val="0"/>
        <w:spacing w:after="0" w:line="240" w:lineRule="auto"/>
        <w:ind w:right="-1"/>
        <w:rPr>
          <w:rFonts w:ascii="Times New Roman" w:eastAsia="Times New Roman" w:hAnsi="Times New Roman" w:cs="Times New Roman"/>
          <w:lang w:val="sl-SI" w:eastAsia="lt-LT" w:bidi="lt-LT"/>
        </w:rPr>
      </w:pPr>
    </w:p>
    <w:p w14:paraId="22C8CA48" w14:textId="77777777" w:rsidR="0041213F" w:rsidRDefault="00ED1827" w:rsidP="00ED1827">
      <w:pPr>
        <w:widowControl w:val="0"/>
        <w:tabs>
          <w:tab w:val="left" w:pos="567"/>
        </w:tabs>
        <w:spacing w:after="0" w:line="240" w:lineRule="auto"/>
        <w:ind w:right="-1"/>
        <w:rPr>
          <w:rFonts w:ascii="Times New Roman" w:eastAsia="Times New Roman" w:hAnsi="Times New Roman" w:cs="Times New Roman"/>
          <w:highlight w:val="lightGray"/>
          <w:lang w:val="sl-SI" w:eastAsia="lt-LT" w:bidi="lt-LT"/>
        </w:rPr>
      </w:pPr>
      <w:r w:rsidRPr="00ED1827">
        <w:rPr>
          <w:rFonts w:ascii="Times New Roman" w:eastAsia="Times New Roman" w:hAnsi="Times New Roman" w:cs="Times New Roman"/>
          <w:highlight w:val="lightGray"/>
          <w:lang w:val="sl-SI" w:eastAsia="lt-LT" w:bidi="lt-LT"/>
        </w:rPr>
        <w:t>Duomenys nebūtini.</w:t>
      </w:r>
    </w:p>
    <w:p w14:paraId="08D0B978" w14:textId="232A248C" w:rsidR="00ED1827" w:rsidRPr="00ED1827" w:rsidRDefault="00ED1827" w:rsidP="00ED1827">
      <w:pPr>
        <w:widowControl w:val="0"/>
        <w:tabs>
          <w:tab w:val="left" w:pos="567"/>
        </w:tabs>
        <w:spacing w:after="0" w:line="240" w:lineRule="auto"/>
        <w:ind w:right="-1"/>
        <w:rPr>
          <w:rFonts w:ascii="Times New Roman" w:eastAsia="Times New Roman" w:hAnsi="Times New Roman" w:cs="Times New Roman"/>
          <w:highlight w:val="lightGray"/>
          <w:lang w:val="sl-SI" w:eastAsia="lt-LT" w:bidi="lt-LT"/>
        </w:rPr>
      </w:pPr>
      <w:r w:rsidRPr="00ED1827">
        <w:rPr>
          <w:rFonts w:ascii="Times New Roman" w:eastAsia="Times New Roman" w:hAnsi="Times New Roman" w:cs="Times New Roman"/>
          <w:highlight w:val="lightGray"/>
          <w:lang w:val="sl-SI" w:eastAsia="lt-LT" w:bidi="lt-LT"/>
        </w:rPr>
        <w:br w:type="page"/>
      </w:r>
    </w:p>
    <w:p w14:paraId="58F4B0B6" w14:textId="77777777" w:rsidR="009535FE" w:rsidRPr="00092EE9" w:rsidRDefault="009535FE" w:rsidP="00092EE9">
      <w:pPr>
        <w:widowControl w:val="0"/>
        <w:tabs>
          <w:tab w:val="left" w:pos="567"/>
        </w:tabs>
        <w:spacing w:after="0" w:line="240" w:lineRule="auto"/>
        <w:ind w:left="567" w:hanging="567"/>
        <w:jc w:val="center"/>
        <w:rPr>
          <w:rFonts w:ascii="Times New Roman" w:eastAsia="Calibri" w:hAnsi="Times New Roman" w:cs="Times New Roman"/>
          <w:lang w:eastAsia="lt-LT"/>
        </w:rPr>
      </w:pPr>
    </w:p>
    <w:p w14:paraId="7B328E2D" w14:textId="77777777" w:rsidR="00092EE9" w:rsidRPr="00092EE9" w:rsidRDefault="00092EE9" w:rsidP="00092EE9">
      <w:pPr>
        <w:widowControl w:val="0"/>
        <w:tabs>
          <w:tab w:val="left" w:pos="567"/>
        </w:tabs>
        <w:spacing w:after="0" w:line="240" w:lineRule="auto"/>
        <w:ind w:left="567" w:hanging="567"/>
        <w:jc w:val="center"/>
        <w:rPr>
          <w:rFonts w:ascii="Times New Roman" w:eastAsia="Calibri" w:hAnsi="Times New Roman" w:cs="Times New Roman"/>
          <w:lang w:eastAsia="lt-LT"/>
        </w:rPr>
      </w:pPr>
    </w:p>
    <w:p w14:paraId="5D854D6E"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5DF8632E"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lang w:eastAsia="lt-LT"/>
        </w:rPr>
      </w:pPr>
    </w:p>
    <w:p w14:paraId="1D01BCF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6BB4717"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9A324C2"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42C5F36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F188B5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BA67447"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BC7A24F"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4AA745D"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A3EC816"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58EC598"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213F0447"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993EA2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0A8A3276"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72BE8200"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18E2F7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16C0A10F"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76EF7D56"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5CA8319E"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3B847176"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63018765"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p>
    <w:p w14:paraId="4CB40B20" w14:textId="77777777" w:rsidR="00092EE9" w:rsidRPr="00092EE9" w:rsidRDefault="00092EE9" w:rsidP="00092EE9">
      <w:pPr>
        <w:widowControl w:val="0"/>
        <w:tabs>
          <w:tab w:val="left" w:pos="567"/>
        </w:tabs>
        <w:spacing w:after="0" w:line="240" w:lineRule="auto"/>
        <w:jc w:val="center"/>
        <w:outlineLvl w:val="0"/>
        <w:rPr>
          <w:rFonts w:ascii="Times New Roman" w:eastAsia="Calibri" w:hAnsi="Times New Roman" w:cs="Times New Roman"/>
          <w:b/>
          <w:kern w:val="28"/>
          <w:lang w:eastAsia="lt-LT"/>
        </w:rPr>
      </w:pPr>
      <w:r w:rsidRPr="00092EE9">
        <w:rPr>
          <w:rFonts w:ascii="Times New Roman" w:eastAsia="Calibri" w:hAnsi="Times New Roman" w:cs="Times New Roman"/>
          <w:b/>
          <w:kern w:val="28"/>
          <w:lang w:eastAsia="lt-LT"/>
        </w:rPr>
        <w:t>B. PAKUOTĖS LAPELIS</w:t>
      </w:r>
    </w:p>
    <w:p w14:paraId="321BB7DF"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lang w:eastAsia="lt-LT"/>
        </w:rPr>
      </w:pPr>
      <w:r w:rsidRPr="00092EE9">
        <w:rPr>
          <w:rFonts w:ascii="Times New Roman" w:eastAsia="Calibri" w:hAnsi="Times New Roman" w:cs="Times New Roman"/>
          <w:lang w:eastAsia="lt-LT"/>
        </w:rPr>
        <w:br w:type="page"/>
      </w:r>
      <w:r w:rsidRPr="00092EE9">
        <w:rPr>
          <w:rFonts w:ascii="Times New Roman" w:eastAsia="Calibri" w:hAnsi="Times New Roman" w:cs="Times New Roman"/>
          <w:b/>
          <w:lang w:eastAsia="lt-LT"/>
        </w:rPr>
        <w:lastRenderedPageBreak/>
        <w:t>Pakuotės lapelis: informacija vartotojui</w:t>
      </w:r>
    </w:p>
    <w:p w14:paraId="6C69B968"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lang w:eastAsia="lt-LT"/>
        </w:rPr>
      </w:pPr>
    </w:p>
    <w:p w14:paraId="2EFAAAFE"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rPr>
      </w:pPr>
      <w:r w:rsidRPr="00092EE9">
        <w:rPr>
          <w:rFonts w:ascii="Times New Roman" w:eastAsia="Calibri" w:hAnsi="Times New Roman" w:cs="Times New Roman"/>
          <w:b/>
        </w:rPr>
        <w:t xml:space="preserve">Metazero 23,75 mg </w:t>
      </w:r>
      <w:r w:rsidRPr="00092EE9">
        <w:rPr>
          <w:rFonts w:ascii="Times New Roman" w:eastAsia="Calibri" w:hAnsi="Times New Roman" w:cs="Times New Roman"/>
          <w:b/>
          <w:lang w:eastAsia="lt-LT"/>
        </w:rPr>
        <w:t>pailginto atpalaidavimo tabletės</w:t>
      </w:r>
    </w:p>
    <w:p w14:paraId="617E8E70"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rPr>
      </w:pPr>
      <w:r w:rsidRPr="00092EE9">
        <w:rPr>
          <w:rFonts w:ascii="Times New Roman" w:eastAsia="Calibri" w:hAnsi="Times New Roman" w:cs="Times New Roman"/>
          <w:b/>
        </w:rPr>
        <w:t xml:space="preserve">Metazero 47,5 mg </w:t>
      </w:r>
      <w:r w:rsidRPr="00092EE9">
        <w:rPr>
          <w:rFonts w:ascii="Times New Roman" w:eastAsia="Calibri" w:hAnsi="Times New Roman" w:cs="Times New Roman"/>
          <w:b/>
          <w:lang w:eastAsia="lt-LT"/>
        </w:rPr>
        <w:t>pailginto atpalaidavimo tabletės</w:t>
      </w:r>
    </w:p>
    <w:p w14:paraId="4F2B596B"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rPr>
      </w:pPr>
      <w:r w:rsidRPr="00092EE9">
        <w:rPr>
          <w:rFonts w:ascii="Times New Roman" w:eastAsia="Calibri" w:hAnsi="Times New Roman" w:cs="Times New Roman"/>
          <w:b/>
        </w:rPr>
        <w:t xml:space="preserve">Metazero 95 mg </w:t>
      </w:r>
      <w:r w:rsidRPr="00092EE9">
        <w:rPr>
          <w:rFonts w:ascii="Times New Roman" w:eastAsia="Calibri" w:hAnsi="Times New Roman" w:cs="Times New Roman"/>
          <w:b/>
          <w:lang w:eastAsia="lt-LT"/>
        </w:rPr>
        <w:t>pailginto atpalaidavimo tabletės</w:t>
      </w:r>
    </w:p>
    <w:p w14:paraId="4D124BF1" w14:textId="77777777" w:rsidR="00092EE9" w:rsidRPr="00092EE9" w:rsidRDefault="00092EE9" w:rsidP="00092EE9">
      <w:pPr>
        <w:widowControl w:val="0"/>
        <w:tabs>
          <w:tab w:val="left" w:pos="567"/>
        </w:tabs>
        <w:spacing w:after="0" w:line="240" w:lineRule="auto"/>
        <w:jc w:val="center"/>
        <w:rPr>
          <w:rFonts w:ascii="Times New Roman" w:eastAsia="Calibri" w:hAnsi="Times New Roman" w:cs="Times New Roman"/>
          <w:b/>
          <w:lang w:eastAsia="lt-LT"/>
        </w:rPr>
      </w:pPr>
      <w:r w:rsidRPr="00092EE9">
        <w:rPr>
          <w:rFonts w:ascii="Times New Roman" w:eastAsia="Calibri" w:hAnsi="Times New Roman" w:cs="Times New Roman"/>
          <w:b/>
        </w:rPr>
        <w:t xml:space="preserve">Metazero 190 mg </w:t>
      </w:r>
      <w:r w:rsidRPr="00092EE9">
        <w:rPr>
          <w:rFonts w:ascii="Times New Roman" w:eastAsia="Calibri" w:hAnsi="Times New Roman" w:cs="Times New Roman"/>
          <w:b/>
          <w:lang w:eastAsia="lt-LT"/>
        </w:rPr>
        <w:t>pailginto atpalaidavimo tabletės</w:t>
      </w:r>
    </w:p>
    <w:p w14:paraId="51F82FDF" w14:textId="170DD60A" w:rsidR="00092EE9" w:rsidRPr="00092EE9" w:rsidRDefault="002D208F" w:rsidP="00092EE9">
      <w:pPr>
        <w:widowControl w:val="0"/>
        <w:tabs>
          <w:tab w:val="left" w:pos="567"/>
        </w:tabs>
        <w:spacing w:after="0" w:line="240" w:lineRule="auto"/>
        <w:jc w:val="center"/>
        <w:rPr>
          <w:rFonts w:ascii="Times New Roman" w:eastAsia="Calibri" w:hAnsi="Times New Roman" w:cs="Times New Roman"/>
          <w:lang w:eastAsia="lt-LT"/>
        </w:rPr>
      </w:pPr>
      <w:r>
        <w:rPr>
          <w:rFonts w:ascii="Times New Roman" w:eastAsia="Calibri" w:hAnsi="Times New Roman" w:cs="Times New Roman"/>
          <w:lang w:eastAsia="lt-LT"/>
        </w:rPr>
        <w:t>m</w:t>
      </w:r>
      <w:r w:rsidR="00092EE9" w:rsidRPr="00092EE9">
        <w:rPr>
          <w:rFonts w:ascii="Times New Roman" w:eastAsia="Calibri" w:hAnsi="Times New Roman" w:cs="Times New Roman"/>
          <w:lang w:eastAsia="lt-LT"/>
        </w:rPr>
        <w:t>etoprololio sukcinatas</w:t>
      </w:r>
    </w:p>
    <w:p w14:paraId="3951574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08D18E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00129E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Atidžiai perskaitykite visą šį lapelį, prieš pradėdami vartoti vaistą, nes jame pateikiama Jums svarbi informacija.</w:t>
      </w:r>
    </w:p>
    <w:p w14:paraId="07B1C13E" w14:textId="77777777" w:rsidR="00092EE9" w:rsidRPr="00092EE9" w:rsidRDefault="00092EE9" w:rsidP="00092EE9">
      <w:pPr>
        <w:widowControl w:val="0"/>
        <w:numPr>
          <w:ilvl w:val="0"/>
          <w:numId w:val="32"/>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Neišmeskite šio lapelio, nes vėl gali prireikti jį perskaityti.</w:t>
      </w:r>
    </w:p>
    <w:p w14:paraId="494F0E30" w14:textId="77777777" w:rsidR="00092EE9" w:rsidRPr="00092EE9" w:rsidRDefault="00092EE9" w:rsidP="00092EE9">
      <w:pPr>
        <w:widowControl w:val="0"/>
        <w:numPr>
          <w:ilvl w:val="0"/>
          <w:numId w:val="32"/>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kiltų daugiau klausimų, kreipkitės į gydytoją arba vaistininką.</w:t>
      </w:r>
    </w:p>
    <w:p w14:paraId="78E016C9" w14:textId="77777777" w:rsidR="00092EE9" w:rsidRPr="00092EE9" w:rsidRDefault="00092EE9" w:rsidP="00092EE9">
      <w:pPr>
        <w:widowControl w:val="0"/>
        <w:numPr>
          <w:ilvl w:val="0"/>
          <w:numId w:val="32"/>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Šis vaistas skirtas tik Jums, todėl kitiems žmonėms jo duoti negalima. Vaistas gali jiems pakenkti (net tiems, kurių ligos požymiai yra tokie patys kaip Jūsų).</w:t>
      </w:r>
    </w:p>
    <w:p w14:paraId="47D70492" w14:textId="77777777" w:rsidR="00092EE9" w:rsidRPr="00092EE9" w:rsidRDefault="00092EE9" w:rsidP="00092EE9">
      <w:pPr>
        <w:widowControl w:val="0"/>
        <w:numPr>
          <w:ilvl w:val="0"/>
          <w:numId w:val="32"/>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pasireiškė šalutinis poveikis (net jeigu jis šiame lapelyje nenurodytas), kreipkitės į gydytoją arba vaistininką. Žr. 4 skyrių.</w:t>
      </w:r>
    </w:p>
    <w:p w14:paraId="1ED7301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05C3D5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DAA16C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Apie ką rašoma šiame lapelyje?</w:t>
      </w:r>
    </w:p>
    <w:p w14:paraId="7138F13C"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lang w:eastAsia="lt-LT"/>
        </w:rPr>
      </w:pPr>
    </w:p>
    <w:p w14:paraId="308B914B"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lang w:eastAsia="lt-LT"/>
        </w:rPr>
      </w:pPr>
      <w:r w:rsidRPr="00092EE9">
        <w:rPr>
          <w:rFonts w:ascii="Times New Roman" w:eastAsia="Calibri" w:hAnsi="Times New Roman" w:cs="Times New Roman"/>
          <w:lang w:eastAsia="lt-LT"/>
        </w:rPr>
        <w:t>1.</w:t>
      </w:r>
      <w:r w:rsidRPr="00092EE9">
        <w:rPr>
          <w:rFonts w:ascii="Times New Roman" w:eastAsia="Calibri" w:hAnsi="Times New Roman" w:cs="Times New Roman"/>
          <w:lang w:eastAsia="lt-LT"/>
        </w:rPr>
        <w:tab/>
        <w:t xml:space="preserve">Kas yra </w:t>
      </w:r>
      <w:r w:rsidRPr="00092EE9">
        <w:rPr>
          <w:rFonts w:ascii="Times New Roman" w:eastAsia="Calibri" w:hAnsi="Times New Roman" w:cs="Times New Roman"/>
        </w:rPr>
        <w:t>Metazero</w:t>
      </w:r>
      <w:r w:rsidRPr="00092EE9">
        <w:rPr>
          <w:rFonts w:ascii="Times New Roman" w:eastAsia="Calibri" w:hAnsi="Times New Roman" w:cs="Times New Roman"/>
          <w:b/>
        </w:rPr>
        <w:t xml:space="preserve"> </w:t>
      </w:r>
      <w:r w:rsidRPr="00092EE9">
        <w:rPr>
          <w:rFonts w:ascii="Times New Roman" w:eastAsia="Calibri" w:hAnsi="Times New Roman" w:cs="Times New Roman"/>
          <w:lang w:eastAsia="lt-LT"/>
        </w:rPr>
        <w:t>ir kam jis vartojamas</w:t>
      </w:r>
    </w:p>
    <w:p w14:paraId="7551C5E1"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rPr>
      </w:pPr>
      <w:r w:rsidRPr="00092EE9">
        <w:rPr>
          <w:rFonts w:ascii="Times New Roman" w:eastAsia="Calibri" w:hAnsi="Times New Roman" w:cs="Times New Roman"/>
          <w:lang w:eastAsia="lt-LT"/>
        </w:rPr>
        <w:t>2.</w:t>
      </w:r>
      <w:r w:rsidRPr="00092EE9">
        <w:rPr>
          <w:rFonts w:ascii="Times New Roman" w:eastAsia="Calibri" w:hAnsi="Times New Roman" w:cs="Times New Roman"/>
          <w:lang w:eastAsia="lt-LT"/>
        </w:rPr>
        <w:tab/>
        <w:t xml:space="preserve">Kas žinotina prieš vartojant </w:t>
      </w:r>
      <w:r w:rsidRPr="00092EE9">
        <w:rPr>
          <w:rFonts w:ascii="Times New Roman" w:eastAsia="Calibri" w:hAnsi="Times New Roman" w:cs="Times New Roman"/>
        </w:rPr>
        <w:t>Metazero</w:t>
      </w:r>
    </w:p>
    <w:p w14:paraId="5D214E8F"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rPr>
      </w:pPr>
      <w:r w:rsidRPr="00092EE9">
        <w:rPr>
          <w:rFonts w:ascii="Times New Roman" w:eastAsia="Calibri" w:hAnsi="Times New Roman" w:cs="Times New Roman"/>
          <w:lang w:eastAsia="lt-LT"/>
        </w:rPr>
        <w:t>3.</w:t>
      </w:r>
      <w:r w:rsidRPr="00092EE9">
        <w:rPr>
          <w:rFonts w:ascii="Times New Roman" w:eastAsia="Calibri" w:hAnsi="Times New Roman" w:cs="Times New Roman"/>
          <w:lang w:eastAsia="lt-LT"/>
        </w:rPr>
        <w:tab/>
        <w:t xml:space="preserve">Kaip vartoti </w:t>
      </w:r>
      <w:r w:rsidRPr="00092EE9">
        <w:rPr>
          <w:rFonts w:ascii="Times New Roman" w:eastAsia="Calibri" w:hAnsi="Times New Roman" w:cs="Times New Roman"/>
        </w:rPr>
        <w:t>Metazero</w:t>
      </w:r>
    </w:p>
    <w:p w14:paraId="61CFADAC"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lang w:eastAsia="lt-LT"/>
        </w:rPr>
      </w:pPr>
      <w:r w:rsidRPr="00092EE9">
        <w:rPr>
          <w:rFonts w:ascii="Times New Roman" w:eastAsia="Calibri" w:hAnsi="Times New Roman" w:cs="Times New Roman"/>
          <w:lang w:eastAsia="lt-LT"/>
        </w:rPr>
        <w:t>4.</w:t>
      </w:r>
      <w:r w:rsidRPr="00092EE9">
        <w:rPr>
          <w:rFonts w:ascii="Times New Roman" w:eastAsia="Calibri" w:hAnsi="Times New Roman" w:cs="Times New Roman"/>
          <w:lang w:eastAsia="lt-LT"/>
        </w:rPr>
        <w:tab/>
        <w:t>Galimas šalutinis poveikis</w:t>
      </w:r>
    </w:p>
    <w:p w14:paraId="774684A2"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rPr>
      </w:pPr>
      <w:r w:rsidRPr="00092EE9">
        <w:rPr>
          <w:rFonts w:ascii="Times New Roman" w:eastAsia="Calibri" w:hAnsi="Times New Roman" w:cs="Times New Roman"/>
          <w:lang w:eastAsia="lt-LT"/>
        </w:rPr>
        <w:t>5.</w:t>
      </w:r>
      <w:r w:rsidRPr="00092EE9">
        <w:rPr>
          <w:rFonts w:ascii="Times New Roman" w:eastAsia="Calibri" w:hAnsi="Times New Roman" w:cs="Times New Roman"/>
          <w:lang w:eastAsia="lt-LT"/>
        </w:rPr>
        <w:tab/>
        <w:t xml:space="preserve">Kaip laikyti </w:t>
      </w:r>
      <w:r w:rsidRPr="00092EE9">
        <w:rPr>
          <w:rFonts w:ascii="Times New Roman" w:eastAsia="Calibri" w:hAnsi="Times New Roman" w:cs="Times New Roman"/>
        </w:rPr>
        <w:t>Metazero</w:t>
      </w:r>
    </w:p>
    <w:p w14:paraId="675B434B"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lang w:eastAsia="lt-LT"/>
        </w:rPr>
      </w:pPr>
      <w:r w:rsidRPr="00092EE9">
        <w:rPr>
          <w:rFonts w:ascii="Times New Roman" w:eastAsia="Calibri" w:hAnsi="Times New Roman" w:cs="Times New Roman"/>
          <w:lang w:eastAsia="lt-LT"/>
        </w:rPr>
        <w:t>6.</w:t>
      </w:r>
      <w:r w:rsidRPr="00092EE9">
        <w:rPr>
          <w:rFonts w:ascii="Times New Roman" w:eastAsia="Calibri" w:hAnsi="Times New Roman" w:cs="Times New Roman"/>
          <w:lang w:eastAsia="lt-LT"/>
        </w:rPr>
        <w:tab/>
        <w:t>Pakuotės turinys ir kita informacija</w:t>
      </w:r>
    </w:p>
    <w:p w14:paraId="33318B9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EC5A0B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EB33311"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bookmarkStart w:id="6" w:name="_Toc129243264"/>
      <w:bookmarkStart w:id="7" w:name="_Toc129243139"/>
      <w:r w:rsidRPr="00092EE9">
        <w:rPr>
          <w:rFonts w:ascii="Times New Roman" w:eastAsia="Calibri" w:hAnsi="Times New Roman" w:cs="Times New Roman"/>
          <w:b/>
          <w:lang w:eastAsia="lt-LT"/>
        </w:rPr>
        <w:t>1.</w:t>
      </w:r>
      <w:r w:rsidRPr="00092EE9">
        <w:rPr>
          <w:rFonts w:ascii="Times New Roman" w:eastAsia="Calibri" w:hAnsi="Times New Roman" w:cs="Times New Roman"/>
          <w:b/>
          <w:lang w:eastAsia="lt-LT"/>
        </w:rPr>
        <w:tab/>
        <w:t>Kas yra Metazero ir kam jis vartojamas</w:t>
      </w:r>
      <w:bookmarkEnd w:id="6"/>
      <w:bookmarkEnd w:id="7"/>
    </w:p>
    <w:p w14:paraId="4BBB01E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045800B" w14:textId="3EE49325"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Metoprololio sukcinatas priklauso vaistų, vadinamų beta adrenoreceptorių blokatoriais, grupei. Metoprololis mažina streso metu išsiskiriančių hormonų poveikį </w:t>
      </w:r>
      <w:r w:rsidR="008F7A1C">
        <w:rPr>
          <w:rFonts w:ascii="Times New Roman" w:eastAsia="Calibri" w:hAnsi="Times New Roman" w:cs="Times New Roman"/>
          <w:lang w:eastAsia="lt-LT"/>
        </w:rPr>
        <w:t xml:space="preserve">širdžiai </w:t>
      </w:r>
      <w:r w:rsidRPr="00092EE9">
        <w:rPr>
          <w:rFonts w:ascii="Times New Roman" w:eastAsia="Calibri" w:hAnsi="Times New Roman" w:cs="Times New Roman"/>
          <w:lang w:eastAsia="lt-LT"/>
        </w:rPr>
        <w:t>fizinio krūvio ir emocinio streso metu, todėl tokiomis situacijomis širdis plaka lėčiau (sumažėja širdies susitraukimų dažnis).</w:t>
      </w:r>
    </w:p>
    <w:p w14:paraId="654E008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C76653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Metazero vartojamas</w:t>
      </w:r>
      <w:r w:rsidRPr="00092EE9">
        <w:rPr>
          <w:rFonts w:ascii="Times New Roman" w:eastAsia="Calibri" w:hAnsi="Times New Roman" w:cs="Times New Roman"/>
          <w:b/>
        </w:rPr>
        <w:t xml:space="preserve"> </w:t>
      </w:r>
      <w:r w:rsidRPr="00092EE9">
        <w:rPr>
          <w:rFonts w:ascii="Times New Roman" w:eastAsia="Calibri" w:hAnsi="Times New Roman" w:cs="Times New Roman"/>
          <w:b/>
          <w:lang w:eastAsia="lt-LT"/>
        </w:rPr>
        <w:t>gydyti</w:t>
      </w:r>
      <w:r w:rsidRPr="00092EE9">
        <w:rPr>
          <w:rFonts w:ascii="Times New Roman" w:eastAsia="Calibri" w:hAnsi="Times New Roman" w:cs="Times New Roman"/>
          <w:lang w:eastAsia="lt-LT"/>
        </w:rPr>
        <w:t>:</w:t>
      </w:r>
    </w:p>
    <w:p w14:paraId="651722E9" w14:textId="06DFE2C0" w:rsidR="00092EE9" w:rsidRPr="00092EE9" w:rsidRDefault="008F7A1C" w:rsidP="00092EE9">
      <w:pPr>
        <w:widowControl w:val="0"/>
        <w:numPr>
          <w:ilvl w:val="0"/>
          <w:numId w:val="37"/>
        </w:numPr>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padidėjusį</w:t>
      </w:r>
      <w:r w:rsidR="00092EE9" w:rsidRPr="00092EE9">
        <w:rPr>
          <w:rFonts w:ascii="Times New Roman" w:eastAsia="Calibri" w:hAnsi="Times New Roman" w:cs="Times New Roman"/>
          <w:lang w:eastAsia="lt-LT"/>
        </w:rPr>
        <w:t xml:space="preserve"> kraujospūd</w:t>
      </w:r>
      <w:r>
        <w:rPr>
          <w:rFonts w:ascii="Times New Roman" w:eastAsia="Calibri" w:hAnsi="Times New Roman" w:cs="Times New Roman"/>
          <w:lang w:eastAsia="lt-LT"/>
        </w:rPr>
        <w:t>į</w:t>
      </w:r>
      <w:r w:rsidR="00092EE9" w:rsidRPr="00092EE9">
        <w:rPr>
          <w:rFonts w:ascii="Times New Roman" w:eastAsia="Calibri" w:hAnsi="Times New Roman" w:cs="Times New Roman"/>
          <w:lang w:eastAsia="lt-LT"/>
        </w:rPr>
        <w:t xml:space="preserve"> (hipertenziją);</w:t>
      </w:r>
    </w:p>
    <w:p w14:paraId="43A33CC1" w14:textId="77777777" w:rsidR="00092EE9" w:rsidRPr="00092EE9" w:rsidRDefault="00092EE9" w:rsidP="00092EE9">
      <w:pPr>
        <w:widowControl w:val="0"/>
        <w:numPr>
          <w:ilvl w:val="0"/>
          <w:numId w:val="3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dėl deguonies stokos širdyje pasireiškiantį spaudžiančio pobūdžio skausmą krūtinėje (krūtinės anginą);</w:t>
      </w:r>
    </w:p>
    <w:p w14:paraId="685E9878" w14:textId="77777777" w:rsidR="00092EE9" w:rsidRPr="00092EE9" w:rsidRDefault="00092EE9" w:rsidP="00092EE9">
      <w:pPr>
        <w:widowControl w:val="0"/>
        <w:numPr>
          <w:ilvl w:val="0"/>
          <w:numId w:val="3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neritmišką širdies plakimą (aritmiją);</w:t>
      </w:r>
    </w:p>
    <w:p w14:paraId="100C2410" w14:textId="560A9DF1" w:rsidR="00092EE9" w:rsidRPr="00092EE9" w:rsidRDefault="00092EE9" w:rsidP="00092EE9">
      <w:pPr>
        <w:widowControl w:val="0"/>
        <w:numPr>
          <w:ilvl w:val="0"/>
          <w:numId w:val="3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palpitacij</w:t>
      </w:r>
      <w:r w:rsidR="008F7A1C">
        <w:rPr>
          <w:rFonts w:ascii="Times New Roman" w:eastAsia="Calibri" w:hAnsi="Times New Roman" w:cs="Times New Roman"/>
          <w:lang w:eastAsia="lt-LT"/>
        </w:rPr>
        <w:t>as</w:t>
      </w:r>
      <w:r w:rsidRPr="00092EE9">
        <w:rPr>
          <w:rFonts w:ascii="Times New Roman" w:eastAsia="Calibri" w:hAnsi="Times New Roman" w:cs="Times New Roman"/>
          <w:lang w:eastAsia="lt-LT"/>
        </w:rPr>
        <w:t xml:space="preserve"> (smarkaus širdies plakimo pojūtį), sukeltą neorganinių (funkcinių) širdies sutrikimų;</w:t>
      </w:r>
    </w:p>
    <w:p w14:paraId="3CD045F1" w14:textId="2FD638BB" w:rsidR="00092EE9" w:rsidRPr="00092EE9" w:rsidRDefault="00092EE9" w:rsidP="00092EE9">
      <w:pPr>
        <w:widowControl w:val="0"/>
        <w:numPr>
          <w:ilvl w:val="0"/>
          <w:numId w:val="3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stabil</w:t>
      </w:r>
      <w:r w:rsidR="008F7A1C">
        <w:rPr>
          <w:rFonts w:ascii="Times New Roman" w:eastAsia="Calibri" w:hAnsi="Times New Roman" w:cs="Times New Roman"/>
          <w:lang w:eastAsia="lt-LT"/>
        </w:rPr>
        <w:t>aus širdies nepakankamumo</w:t>
      </w:r>
      <w:r w:rsidRPr="00092EE9">
        <w:rPr>
          <w:rFonts w:ascii="Times New Roman" w:eastAsia="Calibri" w:hAnsi="Times New Roman" w:cs="Times New Roman"/>
          <w:lang w:eastAsia="lt-LT"/>
        </w:rPr>
        <w:t xml:space="preserve"> simptomus (pvz., dusulį, kulkšnių patinimą) , kartu vartojant kitų vaistų nuo širdies nepakankamumo.</w:t>
      </w:r>
    </w:p>
    <w:p w14:paraId="1D17F702"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lang w:eastAsia="lt-LT"/>
        </w:rPr>
      </w:pPr>
    </w:p>
    <w:p w14:paraId="3B6BD401"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lang w:eastAsia="lt-LT"/>
        </w:rPr>
      </w:pPr>
      <w:r w:rsidRPr="00092EE9">
        <w:rPr>
          <w:rFonts w:ascii="Times New Roman" w:eastAsia="Calibri" w:hAnsi="Times New Roman" w:cs="Times New Roman"/>
        </w:rPr>
        <w:t xml:space="preserve">Metazero </w:t>
      </w:r>
      <w:r w:rsidRPr="00092EE9">
        <w:rPr>
          <w:rFonts w:ascii="Times New Roman" w:eastAsia="Calibri" w:hAnsi="Times New Roman" w:cs="Times New Roman"/>
          <w:lang w:eastAsia="lt-LT"/>
        </w:rPr>
        <w:t xml:space="preserve">vartojamas </w:t>
      </w:r>
      <w:r w:rsidRPr="00092EE9">
        <w:rPr>
          <w:rFonts w:ascii="Times New Roman" w:eastAsia="Calibri" w:hAnsi="Times New Roman" w:cs="Times New Roman"/>
          <w:b/>
          <w:lang w:eastAsia="lt-LT"/>
        </w:rPr>
        <w:t>profilaktikai</w:t>
      </w:r>
      <w:r w:rsidRPr="00092EE9">
        <w:rPr>
          <w:rFonts w:ascii="Times New Roman" w:eastAsia="Calibri" w:hAnsi="Times New Roman" w:cs="Times New Roman"/>
          <w:lang w:eastAsia="lt-LT"/>
        </w:rPr>
        <w:t>:</w:t>
      </w:r>
    </w:p>
    <w:p w14:paraId="32B100C2" w14:textId="77777777" w:rsidR="00092EE9" w:rsidRPr="00092EE9" w:rsidRDefault="00092EE9" w:rsidP="00092EE9">
      <w:pPr>
        <w:widowControl w:val="0"/>
        <w:numPr>
          <w:ilvl w:val="0"/>
          <w:numId w:val="3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kitų širdies priepuolių ar širdies pažaidos po širdies priepuolio;</w:t>
      </w:r>
    </w:p>
    <w:p w14:paraId="4B76D683" w14:textId="77777777" w:rsidR="00092EE9" w:rsidRPr="00092EE9" w:rsidRDefault="00092EE9" w:rsidP="00092EE9">
      <w:pPr>
        <w:widowControl w:val="0"/>
        <w:numPr>
          <w:ilvl w:val="0"/>
          <w:numId w:val="3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migrenos.</w:t>
      </w:r>
    </w:p>
    <w:p w14:paraId="291036B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E108749" w14:textId="2033DF00"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w:t>
      </w:r>
      <w:r w:rsidRPr="00092EE9">
        <w:rPr>
          <w:rFonts w:ascii="Times New Roman" w:eastAsia="Calibri" w:hAnsi="Times New Roman" w:cs="Times New Roman"/>
          <w:lang w:eastAsia="lt-LT"/>
        </w:rPr>
        <w:t xml:space="preserve">vartojamas </w:t>
      </w:r>
      <w:r w:rsidR="008F7A1C">
        <w:rPr>
          <w:rFonts w:ascii="Times New Roman" w:eastAsia="Calibri" w:hAnsi="Times New Roman" w:cs="Times New Roman"/>
          <w:lang w:eastAsia="lt-LT"/>
        </w:rPr>
        <w:t>padidėjusio</w:t>
      </w:r>
      <w:r w:rsidRPr="00092EE9">
        <w:rPr>
          <w:rFonts w:ascii="Times New Roman" w:eastAsia="Calibri" w:hAnsi="Times New Roman" w:cs="Times New Roman"/>
          <w:lang w:eastAsia="lt-LT"/>
        </w:rPr>
        <w:t xml:space="preserve"> kraujospūdžio gydy</w:t>
      </w:r>
      <w:r w:rsidR="008F7A1C">
        <w:rPr>
          <w:rFonts w:ascii="Times New Roman" w:eastAsia="Calibri" w:hAnsi="Times New Roman" w:cs="Times New Roman"/>
          <w:lang w:eastAsia="lt-LT"/>
        </w:rPr>
        <w:t>mui</w:t>
      </w:r>
      <w:r w:rsidRPr="00092EE9">
        <w:rPr>
          <w:rFonts w:ascii="Times New Roman" w:eastAsia="Calibri" w:hAnsi="Times New Roman" w:cs="Times New Roman"/>
          <w:lang w:eastAsia="lt-LT"/>
        </w:rPr>
        <w:t xml:space="preserve"> 6</w:t>
      </w:r>
      <w:r w:rsidRPr="00092EE9">
        <w:rPr>
          <w:rFonts w:ascii="Times New Roman" w:eastAsia="Calibri" w:hAnsi="Times New Roman" w:cs="Times New Roman"/>
          <w:lang w:eastAsia="lt-LT"/>
        </w:rPr>
        <w:noBreakHyphen/>
        <w:t>18 metų vaikams ir paaugliams.</w:t>
      </w:r>
    </w:p>
    <w:p w14:paraId="0B22F62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74B038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3D30A16"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bookmarkStart w:id="8" w:name="_Toc129243265"/>
      <w:bookmarkStart w:id="9" w:name="_Toc129243140"/>
      <w:r w:rsidRPr="00092EE9">
        <w:rPr>
          <w:rFonts w:ascii="Times New Roman" w:eastAsia="Calibri" w:hAnsi="Times New Roman" w:cs="Times New Roman"/>
          <w:b/>
          <w:lang w:eastAsia="lt-LT"/>
        </w:rPr>
        <w:t>2.</w:t>
      </w:r>
      <w:r w:rsidRPr="00092EE9">
        <w:rPr>
          <w:rFonts w:ascii="Times New Roman" w:eastAsia="Calibri" w:hAnsi="Times New Roman" w:cs="Times New Roman"/>
          <w:b/>
          <w:lang w:eastAsia="lt-LT"/>
        </w:rPr>
        <w:tab/>
        <w:t>Kas žinotina prieš vartojant Metazero</w:t>
      </w:r>
      <w:bookmarkEnd w:id="8"/>
      <w:bookmarkEnd w:id="9"/>
    </w:p>
    <w:p w14:paraId="0236E91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F994EB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Metazero vartoti negalima:</w:t>
      </w:r>
    </w:p>
    <w:p w14:paraId="076D3B71" w14:textId="77777777" w:rsidR="00092EE9" w:rsidRPr="00092EE9" w:rsidRDefault="00092EE9" w:rsidP="00092EE9">
      <w:pPr>
        <w:widowControl w:val="0"/>
        <w:numPr>
          <w:ilvl w:val="0"/>
          <w:numId w:val="2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jeigu yra alergija veikliajai medžiagai, kitiems beta adrenoreceptorių blokatoriams arba bet </w:t>
      </w:r>
      <w:r w:rsidRPr="00092EE9">
        <w:rPr>
          <w:rFonts w:ascii="Times New Roman" w:eastAsia="Calibri" w:hAnsi="Times New Roman" w:cs="Times New Roman"/>
          <w:lang w:eastAsia="lt-LT"/>
        </w:rPr>
        <w:lastRenderedPageBreak/>
        <w:t>kuriai pagalbinei šio vaisto medžiagai (jos išvardytos 6 skyriuje);</w:t>
      </w:r>
    </w:p>
    <w:p w14:paraId="048E25B0" w14:textId="77777777" w:rsidR="00092EE9" w:rsidRPr="00092EE9" w:rsidRDefault="00092EE9" w:rsidP="00092EE9">
      <w:pPr>
        <w:widowControl w:val="0"/>
        <w:numPr>
          <w:ilvl w:val="0"/>
          <w:numId w:val="2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sergate nestabiliu širdies nepakankamumu ar vartojate širdies susitraukimų jėgą didinančių vaistų;</w:t>
      </w:r>
    </w:p>
    <w:p w14:paraId="5C4876ED" w14:textId="77777777" w:rsidR="00092EE9" w:rsidRPr="00092EE9" w:rsidRDefault="00092EE9" w:rsidP="00092EE9">
      <w:pPr>
        <w:widowControl w:val="0"/>
        <w:numPr>
          <w:ilvl w:val="0"/>
          <w:numId w:val="2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sergate širdies nepakankamumu ir kraujospūdis išlieka mažesnis kaip 100 mm Hg;</w:t>
      </w:r>
    </w:p>
    <w:p w14:paraId="63073F75" w14:textId="00FEBF2C" w:rsidR="00092EE9" w:rsidRPr="00092EE9" w:rsidRDefault="00092EE9" w:rsidP="00092EE9">
      <w:pPr>
        <w:widowControl w:val="0"/>
        <w:numPr>
          <w:ilvl w:val="0"/>
          <w:numId w:val="2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jeigu yra retas širdies susitraukimų dažnis (mažiau kaip </w:t>
      </w:r>
      <w:r w:rsidR="008F7A1C">
        <w:rPr>
          <w:rFonts w:ascii="Times New Roman" w:eastAsia="Calibri" w:hAnsi="Times New Roman" w:cs="Times New Roman"/>
          <w:lang w:eastAsia="lt-LT"/>
        </w:rPr>
        <w:t>45</w:t>
      </w:r>
      <w:r w:rsidRPr="00092EE9">
        <w:rPr>
          <w:rFonts w:ascii="Times New Roman" w:eastAsia="Calibri" w:hAnsi="Times New Roman" w:cs="Times New Roman"/>
          <w:lang w:eastAsia="lt-LT"/>
        </w:rPr>
        <w:t> kartų per minutę) arba mažas kraujospūdis (hipotenzija);</w:t>
      </w:r>
    </w:p>
    <w:p w14:paraId="281A51C8" w14:textId="77777777" w:rsidR="00092EE9" w:rsidRPr="00092EE9" w:rsidRDefault="00092EE9" w:rsidP="00092EE9">
      <w:pPr>
        <w:widowControl w:val="0"/>
        <w:numPr>
          <w:ilvl w:val="0"/>
          <w:numId w:val="2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patyrėte šoką dėl širdies sutrikimo;</w:t>
      </w:r>
    </w:p>
    <w:p w14:paraId="14C03D2D" w14:textId="77777777" w:rsidR="00092EE9" w:rsidRPr="00092EE9" w:rsidRDefault="00092EE9" w:rsidP="00092EE9">
      <w:pPr>
        <w:widowControl w:val="0"/>
        <w:numPr>
          <w:ilvl w:val="0"/>
          <w:numId w:val="2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yra širdies laidumo sutrikimų (2 ar 3 laipsnio atrioventrikulinė blokada) arba širdies ritmo sutrikimų (sinusinio mazgo silpnumo sindromas);</w:t>
      </w:r>
    </w:p>
    <w:p w14:paraId="2DF7A0D2" w14:textId="77777777" w:rsidR="00092EE9" w:rsidRPr="00092EE9" w:rsidRDefault="00092EE9" w:rsidP="00092EE9">
      <w:pPr>
        <w:widowControl w:val="0"/>
        <w:numPr>
          <w:ilvl w:val="0"/>
          <w:numId w:val="2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sergate sunkiu kraujotakos sutrikimu (sunkia periferinių arterijų liga).</w:t>
      </w:r>
    </w:p>
    <w:p w14:paraId="0FE157FB"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lang w:eastAsia="lt-LT"/>
        </w:rPr>
      </w:pPr>
    </w:p>
    <w:p w14:paraId="52F8FAC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Įspėjimai ir atsargumo priemonės</w:t>
      </w:r>
    </w:p>
    <w:p w14:paraId="34BA29F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Pasitarkite su gydytoju arba vaistininku, prieš pradėdami vartoti Metazero:</w:t>
      </w:r>
    </w:p>
    <w:p w14:paraId="64E7E77A"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esate gydomi į veną leidžiamu verapamiliu;</w:t>
      </w:r>
    </w:p>
    <w:p w14:paraId="2FA826DC"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sergate kraujotakos sutrikimu, dėl kurio gali atsirasti rankų ar kojų pirštų dilgčiojimas, pabalimas ar pamėlimas;</w:t>
      </w:r>
    </w:p>
    <w:p w14:paraId="60E7A335"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paprastai naktį pasireiškia spaudžiantis krūtinės skausmas (Princmetalo [</w:t>
      </w:r>
      <w:r w:rsidRPr="00092EE9">
        <w:rPr>
          <w:rFonts w:ascii="Times New Roman" w:eastAsia="Calibri" w:hAnsi="Times New Roman" w:cs="Times New Roman"/>
          <w:i/>
          <w:lang w:eastAsia="lt-LT"/>
        </w:rPr>
        <w:t>Prinzmetal</w:t>
      </w:r>
      <w:r w:rsidRPr="00092EE9">
        <w:rPr>
          <w:rFonts w:ascii="Times New Roman" w:eastAsia="Calibri" w:hAnsi="Times New Roman" w:cs="Times New Roman"/>
          <w:lang w:eastAsia="lt-LT"/>
        </w:rPr>
        <w:t>] krūtinės angina);</w:t>
      </w:r>
    </w:p>
    <w:p w14:paraId="316D0790" w14:textId="55C4AEAE"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jeigu sergate </w:t>
      </w:r>
      <w:r w:rsidR="007362D3">
        <w:rPr>
          <w:rFonts w:ascii="Times New Roman" w:eastAsia="Calibri" w:hAnsi="Times New Roman" w:cs="Times New Roman"/>
          <w:lang w:eastAsia="lt-LT"/>
        </w:rPr>
        <w:t xml:space="preserve">bronchine </w:t>
      </w:r>
      <w:r w:rsidRPr="00092EE9">
        <w:rPr>
          <w:rFonts w:ascii="Times New Roman" w:eastAsia="Calibri" w:hAnsi="Times New Roman" w:cs="Times New Roman"/>
          <w:lang w:eastAsia="lt-LT"/>
        </w:rPr>
        <w:t>astma ar kita lėtine obstrukcine plaučių liga;</w:t>
      </w:r>
    </w:p>
    <w:p w14:paraId="3EC7FAF3"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 sergate cukriniu diabetu, nes šis vaistas gali slopinti mažo cukraus kiekio kraujyje klinikinį pasireiškimą;</w:t>
      </w:r>
    </w:p>
    <w:p w14:paraId="18F31BBD"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yra širdies laidumo sutrikimas (širdies blokada);</w:t>
      </w:r>
    </w:p>
    <w:p w14:paraId="417BE4DF"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taikomas alergines reakcijas mažinantis gydymas. Metazero gali sustiprinti padidėjusį jautrumą medžiagoms, kurioms esate alergiški, ir sunkinti alergines reakcijas;</w:t>
      </w:r>
    </w:p>
    <w:p w14:paraId="4908163A" w14:textId="2977DFFC"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Jūsų kraujospūdis yra padidėjęs dėl reto vieno iš Jūsų antinksčių naviko (feochromocitomos);</w:t>
      </w:r>
    </w:p>
    <w:p w14:paraId="56499964"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sergate širdies nepakankamumu;</w:t>
      </w:r>
    </w:p>
    <w:p w14:paraId="608E87DD"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bus taikoma anestezija (pasakykite gydytojui arba odontologui, kad vartojate metoprololio tablečių);</w:t>
      </w:r>
    </w:p>
    <w:p w14:paraId="56FF10C3"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Jūsų kraujo rūgštingumas yra padidėjęs (yra metabolinė acidozė);</w:t>
      </w:r>
    </w:p>
    <w:p w14:paraId="1232DCC3" w14:textId="7777777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jeigu Jūsų inkstų funkcija yra labai sutrikusi;</w:t>
      </w:r>
    </w:p>
    <w:p w14:paraId="444BE919" w14:textId="76D87EF7" w:rsidR="00092EE9" w:rsidRPr="00092EE9" w:rsidRDefault="00092EE9" w:rsidP="00092EE9">
      <w:pPr>
        <w:widowControl w:val="0"/>
        <w:numPr>
          <w:ilvl w:val="0"/>
          <w:numId w:val="39"/>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jeigu esate gydomi </w:t>
      </w:r>
      <w:r w:rsidR="00951D4F">
        <w:rPr>
          <w:rFonts w:ascii="Times New Roman" w:eastAsia="Calibri" w:hAnsi="Times New Roman" w:cs="Times New Roman"/>
          <w:lang w:eastAsia="lt-LT"/>
        </w:rPr>
        <w:t>rusmenės</w:t>
      </w:r>
      <w:r w:rsidRPr="00092EE9">
        <w:rPr>
          <w:rFonts w:ascii="Times New Roman" w:eastAsia="Calibri" w:hAnsi="Times New Roman" w:cs="Times New Roman"/>
          <w:lang w:eastAsia="lt-LT"/>
        </w:rPr>
        <w:t xml:space="preserve"> glikozidais.</w:t>
      </w:r>
    </w:p>
    <w:p w14:paraId="2F3A5021"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lang w:eastAsia="lt-LT"/>
        </w:rPr>
      </w:pPr>
    </w:p>
    <w:p w14:paraId="6B20D8F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Kiti vaistai ir Metazero</w:t>
      </w:r>
    </w:p>
    <w:p w14:paraId="7DA4F27A" w14:textId="6A8BC150" w:rsidR="00092EE9" w:rsidRPr="00092EE9" w:rsidRDefault="00092EE9" w:rsidP="00092EE9">
      <w:pPr>
        <w:widowControl w:val="0"/>
        <w:tabs>
          <w:tab w:val="left" w:pos="567"/>
        </w:tabs>
        <w:spacing w:after="0" w:line="240" w:lineRule="auto"/>
        <w:rPr>
          <w:rFonts w:ascii="Times New Roman" w:eastAsia="Calibri" w:hAnsi="Times New Roman" w:cs="Times New Roman"/>
          <w:color w:val="000000"/>
          <w:lang w:eastAsia="lt-LT"/>
        </w:rPr>
      </w:pPr>
      <w:r w:rsidRPr="00092EE9">
        <w:rPr>
          <w:rFonts w:ascii="Times New Roman" w:eastAsia="Calibri" w:hAnsi="Times New Roman" w:cs="Times New Roman"/>
          <w:color w:val="000000"/>
          <w:lang w:eastAsia="lt-LT"/>
        </w:rPr>
        <w:t>Jeigu vartojate ar neseniai vartojote kitų vaistų arba dėl to nesate tikri, apie tai pasakykite gydytojui arba vaistininkui.</w:t>
      </w:r>
    </w:p>
    <w:p w14:paraId="3BF73F09" w14:textId="7C5AFB19" w:rsidR="00092EE9" w:rsidRPr="00092EE9" w:rsidRDefault="00217A59" w:rsidP="00092EE9">
      <w:pPr>
        <w:widowControl w:val="0"/>
        <w:tabs>
          <w:tab w:val="left" w:pos="567"/>
        </w:tabs>
        <w:spacing w:after="0" w:line="240" w:lineRule="auto"/>
        <w:rPr>
          <w:rFonts w:ascii="Times New Roman" w:eastAsia="Calibri" w:hAnsi="Times New Roman" w:cs="Times New Roman"/>
          <w:color w:val="000000"/>
          <w:lang w:eastAsia="lt-LT"/>
        </w:rPr>
      </w:pPr>
      <w:r w:rsidRPr="00217A59">
        <w:rPr>
          <w:rFonts w:ascii="Times New Roman" w:eastAsia="Calibri" w:hAnsi="Times New Roman" w:cs="Times New Roman"/>
          <w:color w:val="000000"/>
          <w:lang w:eastAsia="lt-LT"/>
        </w:rPr>
        <w:t>Visų pirma pasakykite gydytojui arba vaistininkui, jei vartojate kurį nors iš šių vaistų</w:t>
      </w:r>
      <w:r w:rsidR="00092EE9" w:rsidRPr="00092EE9">
        <w:rPr>
          <w:rFonts w:ascii="Times New Roman" w:eastAsia="Calibri" w:hAnsi="Times New Roman" w:cs="Times New Roman"/>
          <w:color w:val="000000"/>
          <w:lang w:eastAsia="lt-LT"/>
        </w:rPr>
        <w:t>:</w:t>
      </w:r>
    </w:p>
    <w:p w14:paraId="173A1AE8" w14:textId="495FDDF3"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propafenonas, amjodaronas, chinidinas, verapamilis, diltiazemas, klonidinas, dizopiramidas ir hidralazinas, </w:t>
      </w:r>
      <w:r w:rsidR="00951D4F">
        <w:rPr>
          <w:rFonts w:ascii="Times New Roman" w:eastAsia="Calibri" w:hAnsi="Times New Roman" w:cs="Times New Roman"/>
          <w:lang w:eastAsia="lt-LT"/>
        </w:rPr>
        <w:t>rusmenės</w:t>
      </w:r>
      <w:r w:rsidRPr="00092EE9">
        <w:rPr>
          <w:rFonts w:ascii="Times New Roman" w:eastAsia="Calibri" w:hAnsi="Times New Roman" w:cs="Times New Roman"/>
          <w:lang w:eastAsia="lt-LT"/>
        </w:rPr>
        <w:t xml:space="preserve"> glikozidai, pvz., digoksinas (vaistai nuo širdies ir kraujagyslių sistemos ligų);</w:t>
      </w:r>
    </w:p>
    <w:p w14:paraId="2B26F992"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barbitūro rūgšties dariniai (vaistai nuo epilepsijos);</w:t>
      </w:r>
    </w:p>
    <w:p w14:paraId="11410DDD"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uždegimą slopinantys vaistai (pvz., indometacinas ir celekoksibas);</w:t>
      </w:r>
    </w:p>
    <w:p w14:paraId="07BD9721"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adrenalinas (vaistas, vartojamas ištikus ūminiam šokui ir pasireiškus sunkiai alerginei reakcijai);</w:t>
      </w:r>
    </w:p>
    <w:p w14:paraId="0F5B772D"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fenilpropanolaminas (vaistas, veikiantis nosies gleivinę);</w:t>
      </w:r>
    </w:p>
    <w:p w14:paraId="42F7B6F0"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difenhidraminas (vaistas nuo alerginių būklių);</w:t>
      </w:r>
    </w:p>
    <w:p w14:paraId="3431FADE"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terbinafinas (vaistas nuo grybelių sukeltos infekcijos);</w:t>
      </w:r>
    </w:p>
    <w:p w14:paraId="7C71DCC7"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rifampicinas (antibiotikas);</w:t>
      </w:r>
    </w:p>
    <w:p w14:paraId="372FBF18"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kiti beta adrenoreceptorių blokatoriai (pvz., akių lašai);</w:t>
      </w:r>
    </w:p>
    <w:p w14:paraId="3DC2DED9"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monoaminooksidazės (MAO) inhibitoriai (vaistai nuo depresijos ir Parkinsono ligos);</w:t>
      </w:r>
    </w:p>
    <w:p w14:paraId="77EC1095"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įkvepiamieji anestetikai (vaistai nejautrai sukelti);</w:t>
      </w:r>
    </w:p>
    <w:p w14:paraId="36451798"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vaistai nuo diabeto (gali nepasireikšit mažo cukraus kiekio kraujyje simptomai);</w:t>
      </w:r>
    </w:p>
    <w:p w14:paraId="13A6F89D"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cimetidinas (vaistas nuo rėmens ir rūgšties regurgitacijos);</w:t>
      </w:r>
    </w:p>
    <w:p w14:paraId="079C6313" w14:textId="77777777" w:rsidR="00092EE9" w:rsidRPr="00092EE9" w:rsidRDefault="00092EE9" w:rsidP="00092EE9">
      <w:pPr>
        <w:widowControl w:val="0"/>
        <w:numPr>
          <w:ilvl w:val="0"/>
          <w:numId w:val="38"/>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paroksetinas, fluoksetinas ir sertralinas (vaistai nuo depresijos).</w:t>
      </w:r>
    </w:p>
    <w:p w14:paraId="159180A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color w:val="000000"/>
          <w:lang w:eastAsia="lt-LT"/>
        </w:rPr>
      </w:pPr>
    </w:p>
    <w:p w14:paraId="0A02769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lastRenderedPageBreak/>
        <w:t>Metazero vartojimas su maistu, gėrimais ir alkoholiu</w:t>
      </w:r>
    </w:p>
    <w:p w14:paraId="1B8B6CF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Metazero galima vartoti neatsižvelgiant į valgio laiką.</w:t>
      </w:r>
    </w:p>
    <w:p w14:paraId="4EE04D3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DFE4E9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Nėštumas ir žindymo laikotarpis</w:t>
      </w:r>
    </w:p>
    <w:p w14:paraId="701A692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Beta adrenoreceptorių blokatoriai (įskaitant metoprololį) gali mažinti vaisiaus ir naujagimio širdies susitraukimų dažnį. Metazero nėštumo ir žindymo laikotarpiu vartoti nerekomenduojama. Jeigu esate nėščia, žindote kūdikį, manote, kad galbūt esate nėščia, arba planuojate pastoti, tai prieš vartodama šį vaistą, pasitarkite su gydytoju arba vaistininku.</w:t>
      </w:r>
    </w:p>
    <w:p w14:paraId="4041A72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1B6923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Vairavimas ir mechanizmų valdymas</w:t>
      </w:r>
    </w:p>
    <w:p w14:paraId="4413CB9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Metazero gali sukelti nuovargį ir svaigulį. Prieš pradėdami vairuoti ar valdyti mechanizmus, įsitikinkite, ar nepasireiškė toks poveikis, ypač pakeitus vaistą arba pavartojus alkoholio.</w:t>
      </w:r>
    </w:p>
    <w:p w14:paraId="4675BBD1" w14:textId="77777777" w:rsid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DB30C9B" w14:textId="77777777" w:rsidR="002D208F" w:rsidRPr="00587459" w:rsidRDefault="002D208F" w:rsidP="00092EE9">
      <w:pPr>
        <w:widowControl w:val="0"/>
        <w:tabs>
          <w:tab w:val="left" w:pos="567"/>
        </w:tabs>
        <w:spacing w:after="0" w:line="240" w:lineRule="auto"/>
        <w:rPr>
          <w:rFonts w:ascii="Times New Roman" w:eastAsia="Calibri" w:hAnsi="Times New Roman" w:cs="Times New Roman"/>
          <w:b/>
          <w:lang w:eastAsia="lt-LT"/>
        </w:rPr>
      </w:pPr>
      <w:r w:rsidRPr="00587459">
        <w:rPr>
          <w:rFonts w:ascii="Times New Roman" w:eastAsia="Calibri" w:hAnsi="Times New Roman" w:cs="Times New Roman"/>
          <w:b/>
          <w:lang w:eastAsia="lt-LT"/>
        </w:rPr>
        <w:t>Metazero sudėtyje yra natrio</w:t>
      </w:r>
    </w:p>
    <w:p w14:paraId="48F75B51" w14:textId="78D19412" w:rsidR="002D208F" w:rsidRPr="002D208F" w:rsidRDefault="002D208F" w:rsidP="00092EE9">
      <w:pPr>
        <w:widowControl w:val="0"/>
        <w:tabs>
          <w:tab w:val="left" w:pos="567"/>
        </w:tabs>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Šio vaisto</w:t>
      </w:r>
      <w:r w:rsidR="00F76759">
        <w:rPr>
          <w:rFonts w:ascii="Times New Roman" w:eastAsia="Calibri" w:hAnsi="Times New Roman" w:cs="Times New Roman"/>
          <w:lang w:eastAsia="lt-LT"/>
        </w:rPr>
        <w:t xml:space="preserve"> vienoje</w:t>
      </w:r>
      <w:r>
        <w:rPr>
          <w:rFonts w:ascii="Times New Roman" w:eastAsia="Calibri" w:hAnsi="Times New Roman" w:cs="Times New Roman"/>
          <w:lang w:eastAsia="lt-LT"/>
        </w:rPr>
        <w:t xml:space="preserve"> tabletėje yra mažiau kaip </w:t>
      </w:r>
      <w:r w:rsidRPr="00587459">
        <w:rPr>
          <w:rFonts w:ascii="Times New Roman" w:eastAsia="Calibri" w:hAnsi="Times New Roman" w:cs="Times New Roman"/>
          <w:lang w:eastAsia="lt-LT"/>
        </w:rPr>
        <w:t>1 mmol (23 mg) natrio, t. y. jis beveik neturi reik</w:t>
      </w:r>
      <w:r>
        <w:rPr>
          <w:rFonts w:ascii="Times New Roman" w:eastAsia="Calibri" w:hAnsi="Times New Roman" w:cs="Times New Roman"/>
          <w:lang w:eastAsia="lt-LT"/>
        </w:rPr>
        <w:t>šmės.</w:t>
      </w:r>
    </w:p>
    <w:p w14:paraId="5477176E" w14:textId="77777777" w:rsid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7CAAB1A" w14:textId="77777777" w:rsidR="002D208F" w:rsidRPr="00092EE9" w:rsidRDefault="002D208F" w:rsidP="00092EE9">
      <w:pPr>
        <w:widowControl w:val="0"/>
        <w:tabs>
          <w:tab w:val="left" w:pos="567"/>
        </w:tabs>
        <w:spacing w:after="0" w:line="240" w:lineRule="auto"/>
        <w:rPr>
          <w:rFonts w:ascii="Times New Roman" w:eastAsia="Calibri" w:hAnsi="Times New Roman" w:cs="Times New Roman"/>
          <w:lang w:eastAsia="lt-LT"/>
        </w:rPr>
      </w:pPr>
    </w:p>
    <w:p w14:paraId="351303F9"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bookmarkStart w:id="10" w:name="_Toc129243266"/>
      <w:bookmarkStart w:id="11" w:name="_Toc129243141"/>
      <w:r w:rsidRPr="00092EE9">
        <w:rPr>
          <w:rFonts w:ascii="Times New Roman" w:eastAsia="Calibri" w:hAnsi="Times New Roman" w:cs="Times New Roman"/>
          <w:b/>
          <w:lang w:eastAsia="lt-LT"/>
        </w:rPr>
        <w:t>3.</w:t>
      </w:r>
      <w:r w:rsidRPr="00092EE9">
        <w:rPr>
          <w:rFonts w:ascii="Times New Roman" w:eastAsia="Calibri" w:hAnsi="Times New Roman" w:cs="Times New Roman"/>
          <w:b/>
          <w:lang w:eastAsia="lt-LT"/>
        </w:rPr>
        <w:tab/>
        <w:t>Kaip vartoti Metazero</w:t>
      </w:r>
      <w:bookmarkEnd w:id="10"/>
      <w:bookmarkEnd w:id="11"/>
    </w:p>
    <w:p w14:paraId="358C474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197C7E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Visada vartokite šį vaistą tiksliai kaip nurodė gydytojas arba vaistininkas. Jeigu abejojate, kreipkitės į gydytoją arba vaistininką.</w:t>
      </w:r>
    </w:p>
    <w:p w14:paraId="16DE04C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E6AF24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Metazero pailginto atpalaidavimo tabletės yra vaisto forma, sukelianti tolygų poveikį paros laikotarpiu. Šis vaistas vartojamas kartą per parą ryte ir užgeriamas stikline vandens.</w:t>
      </w:r>
    </w:p>
    <w:p w14:paraId="47DE7F44"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Calibri" w:hAnsi="Times New Roman" w:cs="Times New Roman"/>
        </w:rPr>
        <w:t>Metazero 23,75</w:t>
      </w:r>
      <w:r w:rsidRPr="00092EE9">
        <w:rPr>
          <w:rFonts w:ascii="Times New Roman" w:eastAsia="Calibri" w:hAnsi="Times New Roman" w:cs="Times New Roman"/>
          <w:lang w:eastAsia="lt-LT"/>
        </w:rPr>
        <w:t> mg pailginto atpalaidavimo</w:t>
      </w:r>
      <w:r w:rsidRPr="00092EE9">
        <w:rPr>
          <w:rFonts w:ascii="Times New Roman" w:eastAsia="Calibri" w:hAnsi="Times New Roman" w:cs="Times New Roman"/>
        </w:rPr>
        <w:t xml:space="preserve"> </w:t>
      </w:r>
      <w:r w:rsidRPr="00092EE9">
        <w:rPr>
          <w:rFonts w:ascii="Times New Roman" w:eastAsia="Calibri" w:hAnsi="Times New Roman" w:cs="Times New Roman"/>
          <w:lang w:eastAsia="lt-LT"/>
        </w:rPr>
        <w:t xml:space="preserve">tabletę </w:t>
      </w:r>
      <w:r w:rsidRPr="00092EE9">
        <w:rPr>
          <w:rFonts w:ascii="Times New Roman" w:eastAsia="Times New Roman" w:hAnsi="Times New Roman" w:cs="Times New Roman"/>
          <w:snapToGrid w:val="0"/>
        </w:rPr>
        <w:t xml:space="preserve">galima padalyti į lygias dozes. </w:t>
      </w:r>
      <w:r w:rsidRPr="00092EE9">
        <w:rPr>
          <w:rFonts w:ascii="Times New Roman" w:eastAsia="Calibri" w:hAnsi="Times New Roman" w:cs="Times New Roman"/>
        </w:rPr>
        <w:t xml:space="preserve">Metazero 47,5 mg, 95 mg </w:t>
      </w:r>
      <w:r w:rsidRPr="00092EE9">
        <w:rPr>
          <w:rFonts w:ascii="Times New Roman" w:eastAsia="Calibri" w:hAnsi="Times New Roman" w:cs="Times New Roman"/>
          <w:lang w:eastAsia="lt-LT"/>
        </w:rPr>
        <w:t>ir</w:t>
      </w:r>
      <w:r w:rsidRPr="00092EE9">
        <w:rPr>
          <w:rFonts w:ascii="Times New Roman" w:eastAsia="Calibri" w:hAnsi="Times New Roman" w:cs="Times New Roman"/>
        </w:rPr>
        <w:t xml:space="preserve"> 190 mg </w:t>
      </w:r>
      <w:r w:rsidRPr="00092EE9">
        <w:rPr>
          <w:rFonts w:ascii="Times New Roman" w:eastAsia="Calibri" w:hAnsi="Times New Roman" w:cs="Times New Roman"/>
          <w:lang w:eastAsia="lt-LT"/>
        </w:rPr>
        <w:t>pailginto atpalaidavimo tabletes galima perlaužti,</w:t>
      </w:r>
      <w:r w:rsidRPr="00092EE9">
        <w:rPr>
          <w:rFonts w:ascii="Times New Roman" w:eastAsia="Times New Roman" w:hAnsi="Times New Roman" w:cs="Times New Roman"/>
          <w:snapToGrid w:val="0"/>
        </w:rPr>
        <w:t xml:space="preserve"> kad būtų lengviau nuryti, bet ne joms padalyti į lygias dozes.</w:t>
      </w:r>
    </w:p>
    <w:p w14:paraId="3DC520E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tablečių (įskaitant padalytas į dvi dalis) </w:t>
      </w:r>
      <w:r w:rsidRPr="00092EE9">
        <w:rPr>
          <w:rFonts w:ascii="Times New Roman" w:eastAsia="Calibri" w:hAnsi="Times New Roman" w:cs="Times New Roman"/>
          <w:lang w:eastAsia="lt-LT"/>
        </w:rPr>
        <w:t>kramtyti ar traiškyti negalima. Jas reikia nuryti užgeriant skysčiu.</w:t>
      </w:r>
    </w:p>
    <w:p w14:paraId="4E8B350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D7E067D" w14:textId="0781C530"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Įprastos dozės</w:t>
      </w:r>
    </w:p>
    <w:p w14:paraId="76CBC50B" w14:textId="58B4B946"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Dideli</w:t>
      </w:r>
      <w:r w:rsidR="00363051">
        <w:rPr>
          <w:rFonts w:ascii="Times New Roman" w:eastAsia="Calibri" w:hAnsi="Times New Roman" w:cs="Times New Roman"/>
          <w:b/>
          <w:lang w:eastAsia="lt-LT"/>
        </w:rPr>
        <w:t>s</w:t>
      </w:r>
      <w:r w:rsidRPr="00092EE9">
        <w:rPr>
          <w:rFonts w:ascii="Times New Roman" w:eastAsia="Calibri" w:hAnsi="Times New Roman" w:cs="Times New Roman"/>
          <w:b/>
          <w:lang w:eastAsia="lt-LT"/>
        </w:rPr>
        <w:t xml:space="preserve"> kraujospūd</w:t>
      </w:r>
      <w:r w:rsidR="00363051">
        <w:rPr>
          <w:rFonts w:ascii="Times New Roman" w:eastAsia="Calibri" w:hAnsi="Times New Roman" w:cs="Times New Roman"/>
          <w:b/>
          <w:lang w:eastAsia="lt-LT"/>
        </w:rPr>
        <w:t>is</w:t>
      </w:r>
      <w:r w:rsidRPr="00092EE9">
        <w:rPr>
          <w:rFonts w:ascii="Times New Roman" w:eastAsia="Calibri" w:hAnsi="Times New Roman" w:cs="Times New Roman"/>
          <w:b/>
          <w:lang w:eastAsia="lt-LT"/>
        </w:rPr>
        <w:t xml:space="preserve"> (hipertenzija)</w:t>
      </w:r>
    </w:p>
    <w:p w14:paraId="02533CD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47,5</w:t>
      </w:r>
      <w:r w:rsidRPr="00092EE9">
        <w:rPr>
          <w:rFonts w:ascii="Times New Roman" w:eastAsia="Calibri" w:hAnsi="Times New Roman" w:cs="Times New Roman"/>
          <w:lang w:eastAsia="lt-LT"/>
        </w:rPr>
        <w:noBreakHyphen/>
        <w:t>95 mg metoprololio sukcinato (atitinka 50</w:t>
      </w:r>
      <w:r w:rsidRPr="00092EE9">
        <w:rPr>
          <w:rFonts w:ascii="Times New Roman" w:eastAsia="Calibri" w:hAnsi="Times New Roman" w:cs="Times New Roman"/>
          <w:lang w:eastAsia="lt-LT"/>
        </w:rPr>
        <w:noBreakHyphen/>
        <w:t>100 mg metoprololio tartrato) kartą per parą.</w:t>
      </w:r>
    </w:p>
    <w:p w14:paraId="4E5107A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59F5077" w14:textId="37CA22D8"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Spaudžiančio pobūdžio krūtinės skausmas (krūtinės angina)</w:t>
      </w:r>
    </w:p>
    <w:p w14:paraId="1BDE919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95-190 mg metoprololio sukcinato (atitinka 100</w:t>
      </w:r>
      <w:r w:rsidRPr="00092EE9">
        <w:rPr>
          <w:rFonts w:ascii="Times New Roman" w:eastAsia="Calibri" w:hAnsi="Times New Roman" w:cs="Times New Roman"/>
          <w:lang w:eastAsia="lt-LT"/>
        </w:rPr>
        <w:noBreakHyphen/>
        <w:t>200 mg metoprololio tartrato) kartą per parą.</w:t>
      </w:r>
    </w:p>
    <w:p w14:paraId="448415B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A41C860" w14:textId="509517E0"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Neritmiškas širdies plakimas (širdies aritmija)</w:t>
      </w:r>
    </w:p>
    <w:p w14:paraId="68B0DBD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95-190 mg metoprololio sukcinato (atitinka 100</w:t>
      </w:r>
      <w:r w:rsidRPr="00092EE9">
        <w:rPr>
          <w:rFonts w:ascii="Times New Roman" w:eastAsia="Calibri" w:hAnsi="Times New Roman" w:cs="Times New Roman"/>
          <w:lang w:eastAsia="lt-LT"/>
        </w:rPr>
        <w:noBreakHyphen/>
        <w:t>200 mg metoprololio tartrato) kartą per parą.</w:t>
      </w:r>
    </w:p>
    <w:p w14:paraId="63EFE16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4A76C77" w14:textId="7A634252"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Profilakti</w:t>
      </w:r>
      <w:r w:rsidR="00363051">
        <w:rPr>
          <w:rFonts w:ascii="Times New Roman" w:eastAsia="Calibri" w:hAnsi="Times New Roman" w:cs="Times New Roman"/>
          <w:b/>
          <w:lang w:eastAsia="lt-LT"/>
        </w:rPr>
        <w:t>nis</w:t>
      </w:r>
      <w:r w:rsidRPr="00092EE9">
        <w:rPr>
          <w:rFonts w:ascii="Times New Roman" w:eastAsia="Calibri" w:hAnsi="Times New Roman" w:cs="Times New Roman"/>
          <w:b/>
          <w:lang w:eastAsia="lt-LT"/>
        </w:rPr>
        <w:t xml:space="preserve"> </w:t>
      </w:r>
      <w:r w:rsidR="00363051">
        <w:rPr>
          <w:rFonts w:ascii="Times New Roman" w:eastAsia="Calibri" w:hAnsi="Times New Roman" w:cs="Times New Roman"/>
          <w:b/>
          <w:lang w:eastAsia="lt-LT"/>
        </w:rPr>
        <w:t xml:space="preserve">gydymas </w:t>
      </w:r>
      <w:r w:rsidRPr="00092EE9">
        <w:rPr>
          <w:rFonts w:ascii="Times New Roman" w:eastAsia="Calibri" w:hAnsi="Times New Roman" w:cs="Times New Roman"/>
          <w:b/>
          <w:lang w:eastAsia="lt-LT"/>
        </w:rPr>
        <w:t>po širdies priepuolio</w:t>
      </w:r>
    </w:p>
    <w:p w14:paraId="25F8B34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190 mg metoprololio sukcinato (atitinka 200 mg metoprololio tartrato) kartą per parą.</w:t>
      </w:r>
    </w:p>
    <w:p w14:paraId="5101638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D553F77" w14:textId="64AE1415"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Širdies ligos sukeltas smarkaus širdies plakimo pojūtis</w:t>
      </w:r>
    </w:p>
    <w:p w14:paraId="0A707BE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95 mg metoprololio sukcinato (atitinka 100 mg metoprololio tartrato) kartą per parą.</w:t>
      </w:r>
    </w:p>
    <w:p w14:paraId="184DB47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812175E" w14:textId="7EFAB566"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Migrenos profilaktika</w:t>
      </w:r>
    </w:p>
    <w:p w14:paraId="691769E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95-190 mg metoprololio sukcinato (atitinka 100</w:t>
      </w:r>
      <w:r w:rsidRPr="00092EE9">
        <w:rPr>
          <w:rFonts w:ascii="Times New Roman" w:eastAsia="Calibri" w:hAnsi="Times New Roman" w:cs="Times New Roman"/>
          <w:lang w:eastAsia="lt-LT"/>
        </w:rPr>
        <w:noBreakHyphen/>
        <w:t>200 mg metoprololio tartrato) kartą per parą.</w:t>
      </w:r>
    </w:p>
    <w:p w14:paraId="4247C82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6D70B5C"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Pacientams, kurie serga stabiliu širdies nepakankamumu ir kartu vartoja kitų vaistų</w:t>
      </w:r>
    </w:p>
    <w:p w14:paraId="12DBBE4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Pradinė dozė yra 11,88</w:t>
      </w:r>
      <w:r w:rsidRPr="00092EE9">
        <w:rPr>
          <w:rFonts w:ascii="Times New Roman" w:eastAsia="Calibri" w:hAnsi="Times New Roman" w:cs="Times New Roman"/>
          <w:lang w:eastAsia="lt-LT"/>
        </w:rPr>
        <w:noBreakHyphen/>
        <w:t>23,75 mg metoprololio sukcinato (atitinka 12,5</w:t>
      </w:r>
      <w:r w:rsidRPr="00092EE9">
        <w:rPr>
          <w:rFonts w:ascii="Times New Roman" w:eastAsia="Calibri" w:hAnsi="Times New Roman" w:cs="Times New Roman"/>
          <w:lang w:eastAsia="lt-LT"/>
        </w:rPr>
        <w:noBreakHyphen/>
        <w:t>25 mg metoprololio tartrato) kartą per parą. Dozę galima laipsniškai didinti iki didžiausios kartą per parą vartojamos 190 mg metoprololio sukcinato (atitinka 200 mg metoprololio tartrato) dozės.</w:t>
      </w:r>
    </w:p>
    <w:p w14:paraId="131FC5A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i/>
          <w:lang w:eastAsia="lt-LT"/>
        </w:rPr>
      </w:pPr>
    </w:p>
    <w:p w14:paraId="44EE1D96" w14:textId="77777777" w:rsidR="00092EE9" w:rsidRPr="00092EE9" w:rsidRDefault="00092EE9" w:rsidP="00092EE9">
      <w:pPr>
        <w:widowControl w:val="0"/>
        <w:tabs>
          <w:tab w:val="left" w:pos="567"/>
        </w:tabs>
        <w:spacing w:after="0" w:line="240" w:lineRule="auto"/>
        <w:ind w:left="540" w:hanging="540"/>
        <w:rPr>
          <w:rFonts w:ascii="Times New Roman" w:eastAsia="Calibri" w:hAnsi="Times New Roman" w:cs="Times New Roman"/>
          <w:b/>
          <w:lang w:eastAsia="lt-LT"/>
        </w:rPr>
      </w:pPr>
      <w:r w:rsidRPr="00092EE9">
        <w:rPr>
          <w:rFonts w:ascii="Times New Roman" w:eastAsia="Calibri" w:hAnsi="Times New Roman" w:cs="Times New Roman"/>
          <w:b/>
          <w:lang w:eastAsia="lt-LT"/>
        </w:rPr>
        <w:t>Pacientams, kurių kepenų funkcija sutrikusi</w:t>
      </w:r>
    </w:p>
    <w:p w14:paraId="7DF1EAB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Jeigu sergate </w:t>
      </w:r>
      <w:r w:rsidRPr="00092EE9">
        <w:rPr>
          <w:rFonts w:ascii="Times New Roman" w:eastAsia="Calibri" w:hAnsi="Times New Roman" w:cs="Times New Roman"/>
          <w:b/>
          <w:lang w:eastAsia="lt-LT"/>
        </w:rPr>
        <w:t>sunkiu</w:t>
      </w:r>
      <w:r w:rsidRPr="00092EE9">
        <w:rPr>
          <w:rFonts w:ascii="Times New Roman" w:eastAsia="Calibri" w:hAnsi="Times New Roman" w:cs="Times New Roman"/>
          <w:lang w:eastAsia="lt-LT"/>
        </w:rPr>
        <w:t xml:space="preserve"> kepenų funkcijos sutrikimu, gydytojas gali keisti dozę. Visada vykdykite </w:t>
      </w:r>
      <w:r w:rsidRPr="00092EE9">
        <w:rPr>
          <w:rFonts w:ascii="Times New Roman" w:eastAsia="Calibri" w:hAnsi="Times New Roman" w:cs="Times New Roman"/>
          <w:lang w:eastAsia="lt-LT"/>
        </w:rPr>
        <w:lastRenderedPageBreak/>
        <w:t>gydytojo nurodymus.</w:t>
      </w:r>
    </w:p>
    <w:p w14:paraId="44C7606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FCA201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Vartojimas vaikams ir paaugliams</w:t>
      </w:r>
    </w:p>
    <w:p w14:paraId="783EEA6C" w14:textId="13C6DD82" w:rsid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Metazero jaunesniems kaip 6 metų vaikams vartoti nerekomenduojama. Vaikams ir paaugliams Metazero visada reikia vartoti tiksliai kaip nurodė gydytojas.</w:t>
      </w:r>
    </w:p>
    <w:p w14:paraId="4F2C8C3B" w14:textId="49C1A8F6" w:rsidR="00363051" w:rsidRPr="00092EE9" w:rsidRDefault="00363051" w:rsidP="00092EE9">
      <w:pPr>
        <w:widowControl w:val="0"/>
        <w:tabs>
          <w:tab w:val="left" w:pos="567"/>
        </w:tabs>
        <w:spacing w:after="0" w:line="240" w:lineRule="auto"/>
        <w:rPr>
          <w:rFonts w:ascii="Times New Roman" w:eastAsia="Calibri" w:hAnsi="Times New Roman" w:cs="Times New Roman"/>
          <w:lang w:eastAsia="lt-LT"/>
        </w:rPr>
      </w:pPr>
      <w:r w:rsidRPr="00363051">
        <w:rPr>
          <w:rFonts w:ascii="Times New Roman" w:eastAsia="Calibri" w:hAnsi="Times New Roman" w:cs="Times New Roman"/>
          <w:lang w:eastAsia="lt-LT"/>
        </w:rPr>
        <w:t xml:space="preserve">Gydytojas apskaičiuos tinkamą </w:t>
      </w:r>
      <w:r>
        <w:rPr>
          <w:rFonts w:ascii="Times New Roman" w:eastAsia="Calibri" w:hAnsi="Times New Roman" w:cs="Times New Roman"/>
          <w:lang w:eastAsia="lt-LT"/>
        </w:rPr>
        <w:t>J</w:t>
      </w:r>
      <w:r w:rsidRPr="00363051">
        <w:rPr>
          <w:rFonts w:ascii="Times New Roman" w:eastAsia="Calibri" w:hAnsi="Times New Roman" w:cs="Times New Roman"/>
          <w:lang w:eastAsia="lt-LT"/>
        </w:rPr>
        <w:t>ūsų vaikui dozę. Doz</w:t>
      </w:r>
      <w:r>
        <w:rPr>
          <w:rFonts w:ascii="Times New Roman" w:eastAsia="Calibri" w:hAnsi="Times New Roman" w:cs="Times New Roman"/>
          <w:lang w:eastAsia="lt-LT"/>
        </w:rPr>
        <w:t>ė</w:t>
      </w:r>
      <w:r w:rsidRPr="00363051">
        <w:rPr>
          <w:rFonts w:ascii="Times New Roman" w:eastAsia="Calibri" w:hAnsi="Times New Roman" w:cs="Times New Roman"/>
          <w:lang w:eastAsia="lt-LT"/>
        </w:rPr>
        <w:t xml:space="preserve"> priklauso nuo vaiko svorio.</w:t>
      </w:r>
    </w:p>
    <w:p w14:paraId="20B43509" w14:textId="5E92BF4F"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Pradinė rekomenduojama dozė </w:t>
      </w:r>
      <w:r w:rsidR="00985F77">
        <w:rPr>
          <w:rFonts w:ascii="Times New Roman" w:eastAsia="Calibri" w:hAnsi="Times New Roman" w:cs="Times New Roman"/>
          <w:lang w:eastAsia="lt-LT"/>
        </w:rPr>
        <w:t xml:space="preserve">vaikams esant </w:t>
      </w:r>
      <w:r w:rsidRPr="00092EE9">
        <w:rPr>
          <w:rFonts w:ascii="Times New Roman" w:eastAsia="Calibri" w:hAnsi="Times New Roman" w:cs="Times New Roman"/>
          <w:lang w:eastAsia="lt-LT"/>
        </w:rPr>
        <w:t>dideli</w:t>
      </w:r>
      <w:r w:rsidR="00985F77">
        <w:rPr>
          <w:rFonts w:ascii="Times New Roman" w:eastAsia="Calibri" w:hAnsi="Times New Roman" w:cs="Times New Roman"/>
          <w:lang w:eastAsia="lt-LT"/>
        </w:rPr>
        <w:t>am</w:t>
      </w:r>
      <w:r w:rsidRPr="00092EE9">
        <w:rPr>
          <w:rFonts w:ascii="Times New Roman" w:eastAsia="Calibri" w:hAnsi="Times New Roman" w:cs="Times New Roman"/>
          <w:lang w:eastAsia="lt-LT"/>
        </w:rPr>
        <w:t xml:space="preserve"> kraujospūdži</w:t>
      </w:r>
      <w:r w:rsidR="00985F77">
        <w:rPr>
          <w:rFonts w:ascii="Times New Roman" w:eastAsia="Calibri" w:hAnsi="Times New Roman" w:cs="Times New Roman"/>
          <w:lang w:eastAsia="lt-LT"/>
        </w:rPr>
        <w:t>ui</w:t>
      </w:r>
      <w:r w:rsidRPr="00092EE9">
        <w:rPr>
          <w:rFonts w:ascii="Times New Roman" w:eastAsia="Calibri" w:hAnsi="Times New Roman" w:cs="Times New Roman"/>
          <w:lang w:eastAsia="lt-LT"/>
        </w:rPr>
        <w:t xml:space="preserve"> yra 0,48 mg/kg kūno svorio metoprololio sukcinato (atitinka 0,5 mg/kg kūno svorio metoprololio tartrato) kartą per parą (pusę Metazero 25 mg tabletės, jei vaikas sveria 25 kg). Dozė turi būti </w:t>
      </w:r>
      <w:r w:rsidR="00363051">
        <w:rPr>
          <w:rFonts w:ascii="Times New Roman" w:eastAsia="Calibri" w:hAnsi="Times New Roman" w:cs="Times New Roman"/>
          <w:lang w:eastAsia="lt-LT"/>
        </w:rPr>
        <w:t>pritaikyta</w:t>
      </w:r>
      <w:r w:rsidRPr="00092EE9">
        <w:rPr>
          <w:rFonts w:ascii="Times New Roman" w:eastAsia="Calibri" w:hAnsi="Times New Roman" w:cs="Times New Roman"/>
          <w:lang w:eastAsia="lt-LT"/>
        </w:rPr>
        <w:t>, kad atitiktų artimiausio stiprumo tabletę. Jei 0,5 mg/kg kūno svorio metoprololio tartrato dozė neveiksminga, ją galima padidinti iki 0,95 mg/kg kūno svorio metoprololio sukcinato (atitinka 1,0 mg/kg metoprololio tartrato), neviršijant 50 mg/kg kūno svorio metoprololio tartrato dozės. Jei 1,0 mg/kg kūno svorio metoprololio tartrato dozė neveiksminga, ją galima padidinti iki 1,9 mg/kg kūno svorio metoprololio sukcinato (atitinka 2 mg/kg metoprololio tartrato) kartą per parą (1 Metazero 50 mg tabletė, jei vaikas sveria 25 kg). Didesnių negu 190 mg metoprololio sukcinato (atitinka 200 mg metoprololio tartrato) kartą per parą vartojamų dozių poveikis vaikams ir paaugliams netirtas.</w:t>
      </w:r>
    </w:p>
    <w:p w14:paraId="3C63613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B95C86F"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Ką daryti pavartojus per didelę Metazero dozę?</w:t>
      </w:r>
    </w:p>
    <w:p w14:paraId="4C37266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color w:val="000000"/>
          <w:lang w:eastAsia="lt-LT"/>
        </w:rPr>
        <w:t>Jeigu atsitiktinai išgėrėte didesnę nei skirta vaisto dozę, nedelsdami vykite į artimiausios ligoninės skubios pagalbos skyrių arba kreipkitės į gydytoją arba vaistininką</w:t>
      </w:r>
      <w:r w:rsidRPr="00092EE9">
        <w:rPr>
          <w:rFonts w:ascii="Times New Roman" w:eastAsia="Calibri" w:hAnsi="Times New Roman" w:cs="Times New Roman"/>
          <w:lang w:eastAsia="lt-LT"/>
        </w:rPr>
        <w:t>.</w:t>
      </w:r>
    </w:p>
    <w:p w14:paraId="7AC96D0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p>
    <w:p w14:paraId="1C695C9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Pamiršus pavartoti Metazero</w:t>
      </w:r>
    </w:p>
    <w:p w14:paraId="1111269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Pamiršus pavartoti dozę, ją reikia išgerti iš karto prisiminus ir toliau vaistą vartoti įprasta tvarka.</w:t>
      </w:r>
    </w:p>
    <w:p w14:paraId="5A01D7E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Negalima vartoti dvigubos dozės norint kompensuoti praleistą tabletę.</w:t>
      </w:r>
    </w:p>
    <w:p w14:paraId="13C588F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C24853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Nustojus vartoti Metazero</w:t>
      </w:r>
    </w:p>
    <w:p w14:paraId="401635E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Metazero vartojimo </w:t>
      </w:r>
      <w:r w:rsidRPr="00092EE9">
        <w:rPr>
          <w:rFonts w:ascii="Times New Roman" w:eastAsia="Calibri" w:hAnsi="Times New Roman" w:cs="Times New Roman"/>
          <w:b/>
          <w:lang w:eastAsia="lt-LT"/>
        </w:rPr>
        <w:t>nutraukti staigiai negalima</w:t>
      </w:r>
      <w:r w:rsidRPr="00092EE9">
        <w:rPr>
          <w:rFonts w:ascii="Times New Roman" w:eastAsia="Calibri" w:hAnsi="Times New Roman" w:cs="Times New Roman"/>
          <w:lang w:eastAsia="lt-LT"/>
        </w:rPr>
        <w:t>, nes gali pasunkėti širdies nepakankamumas ir padidėti širdies priepuolio rizika. Dozę keisti arba gydymą nutraukti galima tik pasitarus su gydytoju.</w:t>
      </w:r>
    </w:p>
    <w:p w14:paraId="2F1F23A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58A8A39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Jeigu kiltų daugiau klausimų dėl šio vaisto vartojimo, kreipkitės į gydytoją arba vaistininką.</w:t>
      </w:r>
    </w:p>
    <w:p w14:paraId="5899192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46778B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08FB6A4"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bookmarkStart w:id="12" w:name="_Toc129243267"/>
      <w:bookmarkStart w:id="13" w:name="_Toc129243142"/>
      <w:r w:rsidRPr="00092EE9">
        <w:rPr>
          <w:rFonts w:ascii="Times New Roman" w:eastAsia="Calibri" w:hAnsi="Times New Roman" w:cs="Times New Roman"/>
          <w:b/>
          <w:lang w:eastAsia="lt-LT"/>
        </w:rPr>
        <w:t>4.</w:t>
      </w:r>
      <w:r w:rsidRPr="00092EE9">
        <w:rPr>
          <w:rFonts w:ascii="Times New Roman" w:eastAsia="Calibri" w:hAnsi="Times New Roman" w:cs="Times New Roman"/>
          <w:b/>
          <w:lang w:eastAsia="lt-LT"/>
        </w:rPr>
        <w:tab/>
        <w:t>Galimas šalutinis poveikis</w:t>
      </w:r>
      <w:bookmarkEnd w:id="12"/>
      <w:bookmarkEnd w:id="13"/>
    </w:p>
    <w:p w14:paraId="745E6C1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565CF9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Šis vaistas, kaip ir visi kiti, gali sukelti šalutinį poveikį, nors jis pasireiškia ne visiems žmonėms.</w:t>
      </w:r>
    </w:p>
    <w:p w14:paraId="0DDA1C9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38797F0"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lang w:eastAsia="sl-SI"/>
        </w:rPr>
      </w:pPr>
      <w:r w:rsidRPr="00092EE9">
        <w:rPr>
          <w:rFonts w:ascii="Times New Roman" w:eastAsia="Times New Roman" w:hAnsi="Times New Roman" w:cs="Times New Roman"/>
          <w:b/>
          <w:bCs/>
          <w:lang w:eastAsia="sl-SI"/>
        </w:rPr>
        <w:t xml:space="preserve">Labai dažnas </w:t>
      </w:r>
      <w:r w:rsidRPr="00092EE9">
        <w:rPr>
          <w:rFonts w:ascii="Times New Roman" w:eastAsia="Times New Roman" w:hAnsi="Times New Roman" w:cs="Times New Roman"/>
          <w:lang w:eastAsia="sl-SI"/>
        </w:rPr>
        <w:t>(gali pasireikšti daugiau kaip 1 iš 10 žmonių):</w:t>
      </w:r>
    </w:p>
    <w:p w14:paraId="03DC85D1"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nuovargis.</w:t>
      </w:r>
    </w:p>
    <w:p w14:paraId="3E065C2C"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lang w:eastAsia="sl-SI"/>
        </w:rPr>
      </w:pPr>
    </w:p>
    <w:p w14:paraId="150AD522" w14:textId="3EC23555" w:rsidR="00092EE9" w:rsidRPr="00092EE9" w:rsidRDefault="00092EE9" w:rsidP="00092EE9">
      <w:pPr>
        <w:widowControl w:val="0"/>
        <w:tabs>
          <w:tab w:val="left" w:pos="567"/>
        </w:tabs>
        <w:spacing w:after="0" w:line="240" w:lineRule="auto"/>
        <w:rPr>
          <w:rFonts w:ascii="Times New Roman" w:eastAsia="Times New Roman" w:hAnsi="Times New Roman" w:cs="Times New Roman"/>
          <w:lang w:eastAsia="sl-SI"/>
        </w:rPr>
      </w:pPr>
      <w:r w:rsidRPr="00092EE9">
        <w:rPr>
          <w:rFonts w:ascii="Times New Roman" w:eastAsia="Times New Roman" w:hAnsi="Times New Roman" w:cs="Times New Roman"/>
          <w:b/>
          <w:bCs/>
          <w:lang w:eastAsia="sl-SI"/>
        </w:rPr>
        <w:t xml:space="preserve">Dažnas </w:t>
      </w:r>
      <w:r w:rsidRPr="00092EE9">
        <w:rPr>
          <w:rFonts w:ascii="Times New Roman" w:eastAsia="Times New Roman" w:hAnsi="Times New Roman" w:cs="Times New Roman"/>
          <w:lang w:eastAsia="sl-SI"/>
        </w:rPr>
        <w:t xml:space="preserve">(gali pasireikšti </w:t>
      </w:r>
      <w:r w:rsidR="00363051">
        <w:rPr>
          <w:rFonts w:ascii="Times New Roman" w:eastAsia="Times New Roman" w:hAnsi="Times New Roman" w:cs="Times New Roman"/>
          <w:lang w:eastAsia="sl-SI"/>
        </w:rPr>
        <w:t>rečiau</w:t>
      </w:r>
      <w:r w:rsidRPr="00092EE9">
        <w:rPr>
          <w:rFonts w:ascii="Times New Roman" w:eastAsia="Times New Roman" w:hAnsi="Times New Roman" w:cs="Times New Roman"/>
          <w:lang w:eastAsia="sl-SI"/>
        </w:rPr>
        <w:t xml:space="preserve"> kaip 1 iš 10 žmonių):</w:t>
      </w:r>
    </w:p>
    <w:p w14:paraId="5B9F4853"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galvos skausmas, svaigulys;</w:t>
      </w:r>
    </w:p>
    <w:p w14:paraId="08A6833B" w14:textId="70A552E9" w:rsidR="00092EE9" w:rsidRPr="00092EE9" w:rsidRDefault="00363051"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rankų</w:t>
      </w:r>
      <w:r w:rsidR="00092EE9" w:rsidRPr="00092EE9">
        <w:rPr>
          <w:rFonts w:ascii="Times New Roman" w:eastAsia="Times New Roman" w:hAnsi="Times New Roman" w:cs="Times New Roman"/>
          <w:lang w:eastAsia="sl-SI"/>
        </w:rPr>
        <w:t xml:space="preserve"> ir </w:t>
      </w:r>
      <w:r>
        <w:rPr>
          <w:rFonts w:ascii="Times New Roman" w:eastAsia="Times New Roman" w:hAnsi="Times New Roman" w:cs="Times New Roman"/>
          <w:lang w:eastAsia="sl-SI"/>
        </w:rPr>
        <w:t>kojų</w:t>
      </w:r>
      <w:r w:rsidR="00092EE9" w:rsidRPr="00092EE9">
        <w:rPr>
          <w:rFonts w:ascii="Times New Roman" w:eastAsia="Times New Roman" w:hAnsi="Times New Roman" w:cs="Times New Roman"/>
          <w:lang w:eastAsia="sl-SI"/>
        </w:rPr>
        <w:t xml:space="preserve"> šaltumas, retas širdies plakimas, stipraus širdies plakimo pojūtis (palpitacija);</w:t>
      </w:r>
    </w:p>
    <w:p w14:paraId="77051133"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dusulys didelio fizinio krūvio metu;</w:t>
      </w:r>
    </w:p>
    <w:p w14:paraId="1871B629"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pykinimas, pilvo skausmas, vėmimas, viduriavimas, vidurių užkietėjimas.</w:t>
      </w:r>
    </w:p>
    <w:p w14:paraId="5D65F445"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
          <w:bCs/>
          <w:lang w:eastAsia="sl-SI"/>
        </w:rPr>
      </w:pPr>
    </w:p>
    <w:p w14:paraId="2B58EFCE" w14:textId="116AB8BF" w:rsidR="00092EE9" w:rsidRPr="00092EE9" w:rsidRDefault="00092EE9" w:rsidP="00092EE9">
      <w:pPr>
        <w:widowControl w:val="0"/>
        <w:tabs>
          <w:tab w:val="left" w:pos="567"/>
        </w:tabs>
        <w:spacing w:after="0" w:line="240" w:lineRule="auto"/>
        <w:rPr>
          <w:rFonts w:ascii="Times New Roman" w:eastAsia="Times New Roman" w:hAnsi="Times New Roman" w:cs="Times New Roman"/>
          <w:lang w:eastAsia="sl-SI"/>
        </w:rPr>
      </w:pPr>
      <w:r w:rsidRPr="00092EE9">
        <w:rPr>
          <w:rFonts w:ascii="Times New Roman" w:eastAsia="Times New Roman" w:hAnsi="Times New Roman" w:cs="Times New Roman"/>
          <w:b/>
          <w:bCs/>
          <w:lang w:eastAsia="sl-SI"/>
        </w:rPr>
        <w:t xml:space="preserve">Nedažnas </w:t>
      </w:r>
      <w:r w:rsidRPr="00092EE9">
        <w:rPr>
          <w:rFonts w:ascii="Times New Roman" w:eastAsia="Times New Roman" w:hAnsi="Times New Roman" w:cs="Times New Roman"/>
          <w:lang w:eastAsia="sl-SI"/>
        </w:rPr>
        <w:t xml:space="preserve">(gali pasireikšti </w:t>
      </w:r>
      <w:r w:rsidR="00363051">
        <w:rPr>
          <w:rFonts w:ascii="Times New Roman" w:eastAsia="Times New Roman" w:hAnsi="Times New Roman" w:cs="Times New Roman"/>
          <w:lang w:eastAsia="sl-SI"/>
        </w:rPr>
        <w:t>rečiau</w:t>
      </w:r>
      <w:r w:rsidRPr="00092EE9">
        <w:rPr>
          <w:rFonts w:ascii="Times New Roman" w:eastAsia="Times New Roman" w:hAnsi="Times New Roman" w:cs="Times New Roman"/>
          <w:lang w:eastAsia="sl-SI"/>
        </w:rPr>
        <w:t xml:space="preserve"> kaip 1 iš 100 žmonių):</w:t>
      </w:r>
    </w:p>
    <w:p w14:paraId="0DF48B87"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depresija, košmariški sapnai, miego sutrikimas;</w:t>
      </w:r>
    </w:p>
    <w:p w14:paraId="79997DC6"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badymo ir dilgčiojimo pojūtis;</w:t>
      </w:r>
    </w:p>
    <w:p w14:paraId="107B1CEE"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laikinas širdies nepakankamumo simptomų pasunkėjimas;</w:t>
      </w:r>
    </w:p>
    <w:p w14:paraId="5E117DA6"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didelis kraujospūdžio sumažėjimas širdies priepuolio metu, kardiogeninis šokas ūminio miokardo infarkto ištiktiems pacientams;</w:t>
      </w:r>
    </w:p>
    <w:p w14:paraId="600E2311"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dusulys, bronchų sutrikimų pasunkėjimas;</w:t>
      </w:r>
    </w:p>
    <w:p w14:paraId="1964343F"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odos padidėjusio jautrumo reakcijos;</w:t>
      </w:r>
    </w:p>
    <w:p w14:paraId="34350C09"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krūtinės skausmas, skysčio susilaikymas (patinimas), kūno svorio padidėjimas.</w:t>
      </w:r>
    </w:p>
    <w:p w14:paraId="721B831E"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
          <w:bCs/>
          <w:lang w:eastAsia="sl-SI"/>
        </w:rPr>
      </w:pPr>
    </w:p>
    <w:p w14:paraId="24820B8A" w14:textId="5B582270" w:rsidR="00092EE9" w:rsidRPr="00092EE9" w:rsidRDefault="00092EE9" w:rsidP="00092EE9">
      <w:pPr>
        <w:widowControl w:val="0"/>
        <w:tabs>
          <w:tab w:val="left" w:pos="567"/>
        </w:tabs>
        <w:spacing w:after="0" w:line="240" w:lineRule="auto"/>
        <w:rPr>
          <w:rFonts w:ascii="Times New Roman" w:eastAsia="Times New Roman" w:hAnsi="Times New Roman" w:cs="Times New Roman"/>
          <w:lang w:eastAsia="sl-SI"/>
        </w:rPr>
      </w:pPr>
      <w:r w:rsidRPr="00092EE9">
        <w:rPr>
          <w:rFonts w:ascii="Times New Roman" w:eastAsia="Times New Roman" w:hAnsi="Times New Roman" w:cs="Times New Roman"/>
          <w:b/>
          <w:bCs/>
          <w:lang w:eastAsia="sl-SI"/>
        </w:rPr>
        <w:t xml:space="preserve">Retas </w:t>
      </w:r>
      <w:r w:rsidRPr="00092EE9">
        <w:rPr>
          <w:rFonts w:ascii="Times New Roman" w:eastAsia="Times New Roman" w:hAnsi="Times New Roman" w:cs="Times New Roman"/>
          <w:lang w:eastAsia="sl-SI"/>
        </w:rPr>
        <w:t xml:space="preserve">(gali pasireikšti </w:t>
      </w:r>
      <w:r w:rsidR="007565F2">
        <w:rPr>
          <w:rFonts w:ascii="Times New Roman" w:eastAsia="Times New Roman" w:hAnsi="Times New Roman" w:cs="Times New Roman"/>
          <w:lang w:eastAsia="sl-SI"/>
        </w:rPr>
        <w:t>rečiau</w:t>
      </w:r>
      <w:r w:rsidRPr="00092EE9">
        <w:rPr>
          <w:rFonts w:ascii="Times New Roman" w:eastAsia="Times New Roman" w:hAnsi="Times New Roman" w:cs="Times New Roman"/>
          <w:lang w:eastAsia="sl-SI"/>
        </w:rPr>
        <w:t xml:space="preserve"> kaip 1 iš 1 000 žmonių):</w:t>
      </w:r>
    </w:p>
    <w:p w14:paraId="2C016781" w14:textId="19D92C68" w:rsidR="00092EE9" w:rsidRPr="00092EE9" w:rsidRDefault="007565F2"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lastRenderedPageBreak/>
        <w:t>kraujo plokštelių</w:t>
      </w:r>
      <w:r w:rsidR="00092EE9" w:rsidRPr="00092EE9">
        <w:rPr>
          <w:rFonts w:ascii="Times New Roman" w:eastAsia="Times New Roman" w:hAnsi="Times New Roman" w:cs="Times New Roman"/>
          <w:lang w:eastAsia="sl-SI"/>
        </w:rPr>
        <w:t xml:space="preserve"> kiekio </w:t>
      </w:r>
      <w:r w:rsidR="00217A59">
        <w:rPr>
          <w:rFonts w:ascii="Times New Roman" w:eastAsia="Times New Roman" w:hAnsi="Times New Roman" w:cs="Times New Roman"/>
          <w:lang w:eastAsia="sl-SI"/>
        </w:rPr>
        <w:t>sumažėjimas</w:t>
      </w:r>
      <w:r w:rsidR="00092EE9" w:rsidRPr="00092EE9">
        <w:rPr>
          <w:rFonts w:ascii="Times New Roman" w:eastAsia="Times New Roman" w:hAnsi="Times New Roman" w:cs="Times New Roman"/>
          <w:lang w:eastAsia="sl-SI"/>
        </w:rPr>
        <w:t xml:space="preserve"> (trombocitopenija);</w:t>
      </w:r>
    </w:p>
    <w:p w14:paraId="4CEC8672" w14:textId="1D43F15E"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 xml:space="preserve">užmaršumas, </w:t>
      </w:r>
      <w:r w:rsidR="007565F2">
        <w:rPr>
          <w:rFonts w:ascii="Times New Roman" w:eastAsia="Times New Roman" w:hAnsi="Times New Roman" w:cs="Times New Roman"/>
          <w:lang w:eastAsia="sl-SI"/>
        </w:rPr>
        <w:t>dezorentacija (sumišimas)</w:t>
      </w:r>
      <w:r w:rsidRPr="00092EE9">
        <w:rPr>
          <w:rFonts w:ascii="Times New Roman" w:eastAsia="Times New Roman" w:hAnsi="Times New Roman" w:cs="Times New Roman"/>
          <w:lang w:eastAsia="sl-SI"/>
        </w:rPr>
        <w:t>, haliucinacijos, nervingumas, nerimas;</w:t>
      </w:r>
    </w:p>
    <w:p w14:paraId="28EEA14D"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skonio pojūčio pokytis;</w:t>
      </w:r>
    </w:p>
    <w:p w14:paraId="65AED14D"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regos sutrikimai, akių sausumas ar dirginimas;</w:t>
      </w:r>
    </w:p>
    <w:p w14:paraId="7EA05800"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širdies laidumo sutrikimai, širdies ritmo sutrikimai;</w:t>
      </w:r>
    </w:p>
    <w:p w14:paraId="685D00D1"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kepenų funkcijos tyrimų rodmenų pokyčiai;</w:t>
      </w:r>
    </w:p>
    <w:p w14:paraId="52F545D7"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žvynelinės (tam tikros odos ligos) pasireiškimas ar pasunkėjimas, jautrumas šviesai, sustiprėjęs prakaitavimas, plaukų slinkimas;</w:t>
      </w:r>
    </w:p>
    <w:p w14:paraId="268522DF"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impotencija (negalėjimas pasiekti erekciją);</w:t>
      </w:r>
    </w:p>
    <w:p w14:paraId="5C978FB7"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spengimas ausyse.</w:t>
      </w:r>
    </w:p>
    <w:p w14:paraId="3D713CFE"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lang w:eastAsia="sl-SI"/>
        </w:rPr>
      </w:pPr>
    </w:p>
    <w:p w14:paraId="3C3DAA20"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lang w:eastAsia="sl-SI"/>
        </w:rPr>
      </w:pPr>
      <w:r w:rsidRPr="00092EE9">
        <w:rPr>
          <w:rFonts w:ascii="Times New Roman" w:eastAsia="Times New Roman" w:hAnsi="Times New Roman" w:cs="Times New Roman"/>
          <w:b/>
          <w:bCs/>
          <w:lang w:eastAsia="sl-SI"/>
        </w:rPr>
        <w:t xml:space="preserve">Dažnis nežinomas </w:t>
      </w:r>
      <w:r w:rsidRPr="00092EE9">
        <w:rPr>
          <w:rFonts w:ascii="Times New Roman" w:eastAsia="Times New Roman" w:hAnsi="Times New Roman" w:cs="Times New Roman"/>
          <w:lang w:eastAsia="sl-SI"/>
        </w:rPr>
        <w:t>(negali būti apskaičiuotas pagal turimus duomenis):</w:t>
      </w:r>
    </w:p>
    <w:p w14:paraId="24B45CE7"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gebėjimo susikaupti pablogėjimas;</w:t>
      </w:r>
    </w:p>
    <w:p w14:paraId="365CC423"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mėšlungis;</w:t>
      </w:r>
    </w:p>
    <w:p w14:paraId="1FDD51BA"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akies uždegimas;</w:t>
      </w:r>
    </w:p>
    <w:p w14:paraId="08950C57"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audinių žūtis pacientams, kuriems yra sunkių kraujotakos sutrikimų;</w:t>
      </w:r>
    </w:p>
    <w:p w14:paraId="590708D2" w14:textId="528F6B9A" w:rsidR="00092EE9" w:rsidRPr="00092EE9" w:rsidRDefault="00F00E28"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sloga</w:t>
      </w:r>
      <w:r w:rsidR="00092EE9" w:rsidRPr="00092EE9">
        <w:rPr>
          <w:rFonts w:ascii="Times New Roman" w:eastAsia="Times New Roman" w:hAnsi="Times New Roman" w:cs="Times New Roman"/>
          <w:lang w:eastAsia="sl-SI"/>
        </w:rPr>
        <w:t>;</w:t>
      </w:r>
    </w:p>
    <w:p w14:paraId="7DEA485C"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burnos džiūvimas;</w:t>
      </w:r>
    </w:p>
    <w:p w14:paraId="1FE6FD17"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kepenų uždegimas (hepatitas);</w:t>
      </w:r>
    </w:p>
    <w:p w14:paraId="7B882502" w14:textId="77777777" w:rsidR="00092EE9" w:rsidRPr="00092EE9" w:rsidRDefault="00092EE9" w:rsidP="00092EE9">
      <w:pPr>
        <w:widowControl w:val="0"/>
        <w:numPr>
          <w:ilvl w:val="0"/>
          <w:numId w:val="28"/>
        </w:numPr>
        <w:spacing w:after="0" w:line="240" w:lineRule="auto"/>
        <w:ind w:left="567" w:hanging="567"/>
        <w:rPr>
          <w:rFonts w:ascii="Times New Roman" w:eastAsia="Times New Roman" w:hAnsi="Times New Roman" w:cs="Times New Roman"/>
          <w:lang w:eastAsia="sl-SI"/>
        </w:rPr>
      </w:pPr>
      <w:r w:rsidRPr="00092EE9">
        <w:rPr>
          <w:rFonts w:ascii="Times New Roman" w:eastAsia="Times New Roman" w:hAnsi="Times New Roman" w:cs="Times New Roman"/>
          <w:lang w:eastAsia="sl-SI"/>
        </w:rPr>
        <w:t>sąnarių skausmas.</w:t>
      </w:r>
    </w:p>
    <w:p w14:paraId="3100ACC6" w14:textId="77777777" w:rsidR="00092EE9" w:rsidRPr="00092EE9" w:rsidRDefault="00092EE9" w:rsidP="00092EE9">
      <w:pPr>
        <w:widowControl w:val="0"/>
        <w:tabs>
          <w:tab w:val="left" w:pos="567"/>
        </w:tabs>
        <w:spacing w:after="0" w:line="240" w:lineRule="auto"/>
        <w:ind w:right="227"/>
        <w:rPr>
          <w:rFonts w:ascii="Times New Roman" w:eastAsia="Calibri" w:hAnsi="Times New Roman" w:cs="Times New Roman"/>
          <w:lang w:eastAsia="lt-LT"/>
        </w:rPr>
      </w:pPr>
    </w:p>
    <w:p w14:paraId="01F0E2E7"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
          <w:snapToGrid w:val="0"/>
        </w:rPr>
      </w:pPr>
      <w:r w:rsidRPr="00092EE9">
        <w:rPr>
          <w:rFonts w:ascii="Times New Roman" w:eastAsia="Times New Roman" w:hAnsi="Times New Roman" w:cs="Times New Roman"/>
          <w:b/>
          <w:snapToGrid w:val="0"/>
        </w:rPr>
        <w:t>Pranešimas apie šalutinį poveikį</w:t>
      </w:r>
    </w:p>
    <w:p w14:paraId="113D6986" w14:textId="77777777" w:rsidR="00092EE9" w:rsidRPr="00092EE9" w:rsidRDefault="00092EE9" w:rsidP="00092EE9">
      <w:pPr>
        <w:widowControl w:val="0"/>
        <w:tabs>
          <w:tab w:val="left" w:pos="567"/>
        </w:tabs>
        <w:spacing w:after="0" w:line="240" w:lineRule="auto"/>
        <w:ind w:right="-449"/>
        <w:rPr>
          <w:rFonts w:ascii="Times New Roman" w:eastAsia="Times New Roman" w:hAnsi="Times New Roman" w:cs="Times New Roman"/>
          <w:snapToGrid w:val="0"/>
        </w:rPr>
      </w:pPr>
      <w:r w:rsidRPr="00092EE9">
        <w:rPr>
          <w:rFonts w:ascii="Times New Roman" w:eastAsia="Times New Roman" w:hAnsi="Times New Roman" w:cs="Times New Roman"/>
          <w:snapToGrid w:val="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092EE9">
        <w:rPr>
          <w:rFonts w:ascii="Times New Roman" w:eastAsia="Times New Roman" w:hAnsi="Times New Roman" w:cs="Times New Roman"/>
          <w:snapToGrid w:val="0"/>
          <w:lang w:eastAsia="zh-CN"/>
        </w:rPr>
        <w:t>elefonu 8 800 73568</w:t>
      </w:r>
      <w:r w:rsidRPr="00092EE9">
        <w:rPr>
          <w:rFonts w:ascii="Times New Roman" w:eastAsia="Times New Roman" w:hAnsi="Times New Roman" w:cs="Times New Roman"/>
          <w:snapToGrid w:val="0"/>
        </w:rPr>
        <w:t xml:space="preserve"> arba užpildyti interneto svetainėje </w:t>
      </w:r>
      <w:hyperlink r:id="rId11" w:history="1">
        <w:r w:rsidRPr="00092EE9">
          <w:rPr>
            <w:rFonts w:ascii="Times New Roman" w:eastAsia="SimSun" w:hAnsi="Times New Roman" w:cs="Times New Roman"/>
            <w:snapToGrid w:val="0"/>
            <w:color w:val="0000FF"/>
            <w:u w:val="single"/>
          </w:rPr>
          <w:t>www.vvkt.lt</w:t>
        </w:r>
      </w:hyperlink>
      <w:r w:rsidRPr="00092EE9">
        <w:rPr>
          <w:rFonts w:ascii="Times New Roman" w:eastAsia="Times New Roman" w:hAnsi="Times New Roman" w:cs="Times New Roman"/>
          <w:snapToGrid w:val="0"/>
        </w:rPr>
        <w:t xml:space="preserve"> esančią formą ir pateikti ją Valstybinei vaistų kontrolės tarnybai prie Lietuvos Respublikos sveikatos apsaugos ministerijos vienu iš šių būdų: raštu (adresu Žirmūnų g. 139A, LT-09120 Vilnius), </w:t>
      </w:r>
      <w:r w:rsidRPr="00092EE9">
        <w:rPr>
          <w:rFonts w:ascii="Times New Roman" w:eastAsia="Times New Roman" w:hAnsi="Times New Roman" w:cs="Times New Roman"/>
          <w:snapToGrid w:val="0"/>
          <w:lang w:eastAsia="zh-CN"/>
        </w:rPr>
        <w:t xml:space="preserve">nemokamu </w:t>
      </w:r>
      <w:r w:rsidRPr="00092EE9">
        <w:rPr>
          <w:rFonts w:ascii="Times New Roman" w:eastAsia="Times New Roman" w:hAnsi="Times New Roman" w:cs="Times New Roman"/>
          <w:snapToGrid w:val="0"/>
        </w:rPr>
        <w:t>fakso numeriu 8 800 20131</w:t>
      </w:r>
      <w:r w:rsidRPr="00092EE9">
        <w:rPr>
          <w:rFonts w:ascii="Times New Roman" w:eastAsia="Times New Roman" w:hAnsi="Times New Roman" w:cs="Times New Roman"/>
          <w:snapToGrid w:val="0"/>
          <w:lang w:eastAsia="zh-CN"/>
        </w:rPr>
        <w:t xml:space="preserve">, </w:t>
      </w:r>
      <w:r w:rsidRPr="00092EE9">
        <w:rPr>
          <w:rFonts w:ascii="Times New Roman" w:eastAsia="Times New Roman" w:hAnsi="Times New Roman" w:cs="Times New Roman"/>
          <w:snapToGrid w:val="0"/>
        </w:rPr>
        <w:t xml:space="preserve">el. paštu </w:t>
      </w:r>
      <w:hyperlink r:id="rId12" w:history="1">
        <w:r w:rsidRPr="00092EE9">
          <w:rPr>
            <w:rFonts w:ascii="Times New Roman" w:eastAsia="SimSun" w:hAnsi="Times New Roman" w:cs="Times New Roman"/>
            <w:snapToGrid w:val="0"/>
            <w:color w:val="0000FF"/>
            <w:u w:val="single"/>
          </w:rPr>
          <w:t>NepageidaujamaR@vvkt.lt</w:t>
        </w:r>
      </w:hyperlink>
      <w:r w:rsidRPr="00092EE9">
        <w:rPr>
          <w:rFonts w:ascii="Times New Roman" w:eastAsia="Times New Roman" w:hAnsi="Times New Roman" w:cs="Times New Roman"/>
          <w:snapToGrid w:val="0"/>
        </w:rPr>
        <w:t xml:space="preserve">, taip pat per Valstybinės vaistų kontrolės tarnybos prie Lietuvos Respublikos sveikatos apsaugos ministerijos interneto svetainę (adresu </w:t>
      </w:r>
      <w:hyperlink r:id="rId13" w:history="1">
        <w:r w:rsidRPr="00092EE9">
          <w:rPr>
            <w:rFonts w:ascii="Times New Roman" w:eastAsia="SimSun" w:hAnsi="Times New Roman" w:cs="Times New Roman"/>
            <w:snapToGrid w:val="0"/>
            <w:color w:val="0000FF"/>
            <w:u w:val="single"/>
          </w:rPr>
          <w:t>http://www.vvkt.lt</w:t>
        </w:r>
      </w:hyperlink>
      <w:r w:rsidRPr="00092EE9">
        <w:rPr>
          <w:rFonts w:ascii="Times New Roman" w:eastAsia="Times New Roman" w:hAnsi="Times New Roman" w:cs="Times New Roman"/>
          <w:snapToGrid w:val="0"/>
        </w:rPr>
        <w:t>). Pranešdami apie šalutinį poveikį galite mums padėti gauti daugiau informacijos apie šio vaisto saugumą.</w:t>
      </w:r>
    </w:p>
    <w:p w14:paraId="7C05F69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BD22FE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984DFE1"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bookmarkStart w:id="14" w:name="_Toc129243268"/>
      <w:bookmarkStart w:id="15" w:name="_Toc129243143"/>
      <w:r w:rsidRPr="00092EE9">
        <w:rPr>
          <w:rFonts w:ascii="Times New Roman" w:eastAsia="Calibri" w:hAnsi="Times New Roman" w:cs="Times New Roman"/>
          <w:b/>
          <w:lang w:eastAsia="lt-LT"/>
        </w:rPr>
        <w:t>5.</w:t>
      </w:r>
      <w:r w:rsidRPr="00092EE9">
        <w:rPr>
          <w:rFonts w:ascii="Times New Roman" w:eastAsia="Calibri" w:hAnsi="Times New Roman" w:cs="Times New Roman"/>
          <w:b/>
          <w:lang w:eastAsia="lt-LT"/>
        </w:rPr>
        <w:tab/>
        <w:t>Kaip laikyti Metazero</w:t>
      </w:r>
      <w:bookmarkEnd w:id="14"/>
      <w:bookmarkEnd w:id="15"/>
    </w:p>
    <w:p w14:paraId="198D733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628A9CF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Šį vaistą laikykite vaikams nepastebimoje ir nepasiekiamoje vietoje.</w:t>
      </w:r>
    </w:p>
    <w:p w14:paraId="7AB567B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C595843" w14:textId="6FFEA57F"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Ant lizdinių plokštelių ir ant kartono dėžutės po </w:t>
      </w:r>
      <w:r w:rsidRPr="00587459">
        <w:rPr>
          <w:rFonts w:ascii="Times New Roman" w:eastAsia="Calibri" w:hAnsi="Times New Roman" w:cs="Times New Roman"/>
          <w:highlight w:val="lightGray"/>
          <w:lang w:eastAsia="lt-LT"/>
        </w:rPr>
        <w:t>,,Tinka iki“</w:t>
      </w:r>
      <w:r w:rsidR="008E1E0B" w:rsidRPr="00587459">
        <w:rPr>
          <w:rFonts w:ascii="Times New Roman" w:eastAsia="Calibri" w:hAnsi="Times New Roman" w:cs="Times New Roman"/>
          <w:highlight w:val="lightGray"/>
          <w:lang w:eastAsia="lt-LT"/>
        </w:rPr>
        <w:t>/</w:t>
      </w:r>
      <w:r w:rsidR="008E1E0B" w:rsidRPr="00092EE9">
        <w:rPr>
          <w:rFonts w:ascii="Times New Roman" w:eastAsia="Calibri" w:hAnsi="Times New Roman" w:cs="Times New Roman"/>
          <w:lang w:eastAsia="lt-LT"/>
        </w:rPr>
        <w:t>,,</w:t>
      </w:r>
      <w:r w:rsidR="008E1E0B" w:rsidRPr="00092EE9">
        <w:rPr>
          <w:rFonts w:ascii="Times New Roman" w:eastAsia="Calibri" w:hAnsi="Times New Roman" w:cs="Times New Roman"/>
          <w:caps/>
          <w:color w:val="000000"/>
          <w:lang w:eastAsia="lt-LT"/>
        </w:rPr>
        <w:t>Exp“</w:t>
      </w:r>
      <w:r w:rsidRPr="00092EE9">
        <w:rPr>
          <w:rFonts w:ascii="Times New Roman" w:eastAsia="Calibri" w:hAnsi="Times New Roman" w:cs="Times New Roman"/>
          <w:lang w:eastAsia="lt-LT"/>
        </w:rPr>
        <w:t xml:space="preserve"> nurodytam tinkamumo laikui pasibaigus, šio vaisto vartoti negalima. Vaistas tinkamas vartoti iki paskutinės nurodyto mėnesio dienos.</w:t>
      </w:r>
    </w:p>
    <w:p w14:paraId="2A9BC86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color w:val="000000"/>
          <w:lang w:eastAsia="lt-LT"/>
        </w:rPr>
      </w:pPr>
    </w:p>
    <w:p w14:paraId="3563C487" w14:textId="4AF23683"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Times New Roman" w:hAnsi="Times New Roman" w:cs="Times New Roman"/>
          <w:snapToGrid w:val="0"/>
        </w:rPr>
        <w:t>Laikyti ne aukštesnėje kaip 30</w:t>
      </w:r>
      <w:r w:rsidR="0079773C">
        <w:rPr>
          <w:rFonts w:ascii="Times New Roman" w:eastAsia="Times New Roman" w:hAnsi="Times New Roman" w:cs="Times New Roman"/>
          <w:snapToGrid w:val="0"/>
        </w:rPr>
        <w:t> </w:t>
      </w:r>
      <w:r w:rsidRPr="00092EE9">
        <w:rPr>
          <w:rFonts w:ascii="Times New Roman" w:eastAsia="Times New Roman" w:hAnsi="Times New Roman" w:cs="Times New Roman"/>
          <w:snapToGrid w:val="0"/>
        </w:rPr>
        <w:sym w:font="Symbol" w:char="F0B0"/>
      </w:r>
      <w:r w:rsidRPr="00092EE9">
        <w:rPr>
          <w:rFonts w:ascii="Times New Roman" w:eastAsia="Times New Roman" w:hAnsi="Times New Roman" w:cs="Times New Roman"/>
          <w:snapToGrid w:val="0"/>
        </w:rPr>
        <w:t>C temperatūroje</w:t>
      </w:r>
      <w:r w:rsidRPr="00092EE9">
        <w:rPr>
          <w:rFonts w:ascii="Times New Roman" w:eastAsia="Calibri" w:hAnsi="Times New Roman" w:cs="Times New Roman"/>
          <w:lang w:eastAsia="lt-LT"/>
        </w:rPr>
        <w:t>.</w:t>
      </w:r>
    </w:p>
    <w:p w14:paraId="4F772FD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A73C2F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Vaistų negalima išmesti į kanalizaciją arba su buitinėmis atliekomis. Kaip išmesti nereikalingus vaistus, klauskite vaistininko. Šios priemonės padės apsaugoti aplinką.</w:t>
      </w:r>
    </w:p>
    <w:p w14:paraId="360B78D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7127944A"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670BFF7" w14:textId="77777777" w:rsidR="00092EE9" w:rsidRPr="00092EE9" w:rsidRDefault="00092EE9" w:rsidP="00092EE9">
      <w:pPr>
        <w:widowControl w:val="0"/>
        <w:spacing w:after="0" w:line="240" w:lineRule="auto"/>
        <w:ind w:left="567" w:hanging="567"/>
        <w:rPr>
          <w:rFonts w:ascii="Times New Roman" w:eastAsia="Calibri" w:hAnsi="Times New Roman" w:cs="Times New Roman"/>
          <w:b/>
          <w:lang w:eastAsia="lt-LT"/>
        </w:rPr>
      </w:pPr>
      <w:bookmarkStart w:id="16" w:name="_Toc129243269"/>
      <w:bookmarkStart w:id="17" w:name="_Toc129243144"/>
      <w:r w:rsidRPr="00092EE9">
        <w:rPr>
          <w:rFonts w:ascii="Times New Roman" w:eastAsia="Calibri" w:hAnsi="Times New Roman" w:cs="Times New Roman"/>
          <w:b/>
          <w:lang w:eastAsia="lt-LT"/>
        </w:rPr>
        <w:t>6.</w:t>
      </w:r>
      <w:r w:rsidRPr="00092EE9">
        <w:rPr>
          <w:rFonts w:ascii="Times New Roman" w:eastAsia="Calibri" w:hAnsi="Times New Roman" w:cs="Times New Roman"/>
          <w:b/>
          <w:lang w:eastAsia="lt-LT"/>
        </w:rPr>
        <w:tab/>
        <w:t>Pakuotės turinys ir kita informacija</w:t>
      </w:r>
      <w:bookmarkEnd w:id="16"/>
      <w:bookmarkEnd w:id="17"/>
    </w:p>
    <w:p w14:paraId="7E811B8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3A0AF29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Metazero sudėtis</w:t>
      </w:r>
    </w:p>
    <w:p w14:paraId="7C38CA48" w14:textId="77777777" w:rsidR="00092EE9" w:rsidRPr="00092EE9" w:rsidRDefault="00092EE9" w:rsidP="00CA217D">
      <w:pPr>
        <w:widowControl w:val="0"/>
        <w:numPr>
          <w:ilvl w:val="0"/>
          <w:numId w:val="27"/>
        </w:numPr>
        <w:tabs>
          <w:tab w:val="left" w:pos="567"/>
        </w:tabs>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Veiklioji medžiaga yra metoprololio sukcinatas.</w:t>
      </w:r>
    </w:p>
    <w:p w14:paraId="29B52B9C" w14:textId="77777777" w:rsidR="00092EE9" w:rsidRPr="00092EE9" w:rsidRDefault="00092EE9" w:rsidP="00CD520A">
      <w:pPr>
        <w:widowControl w:val="0"/>
        <w:numPr>
          <w:ilvl w:val="0"/>
          <w:numId w:val="2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23,75 mg metoprololio sukcinato (atitinka 25 mg metoprololio tartrato).</w:t>
      </w:r>
    </w:p>
    <w:p w14:paraId="2656D877" w14:textId="77777777" w:rsidR="00092EE9" w:rsidRPr="00092EE9" w:rsidRDefault="00092EE9" w:rsidP="00CD520A">
      <w:pPr>
        <w:widowControl w:val="0"/>
        <w:numPr>
          <w:ilvl w:val="0"/>
          <w:numId w:val="2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47,5 mg metoprololio sukcinato (atitinka 50 mg metoprololio tartrato).</w:t>
      </w:r>
    </w:p>
    <w:p w14:paraId="6CBB0A12" w14:textId="77777777" w:rsidR="00092EE9" w:rsidRPr="00092EE9" w:rsidRDefault="00092EE9" w:rsidP="00CD520A">
      <w:pPr>
        <w:widowControl w:val="0"/>
        <w:numPr>
          <w:ilvl w:val="0"/>
          <w:numId w:val="2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 xml:space="preserve">Kiekvienoje pailginto atpalaidavimo tabletėje yra 95 mg metoprololio sukcinato (atitinka </w:t>
      </w:r>
      <w:r w:rsidRPr="00092EE9">
        <w:rPr>
          <w:rFonts w:ascii="Times New Roman" w:eastAsia="Calibri" w:hAnsi="Times New Roman" w:cs="Times New Roman"/>
          <w:lang w:eastAsia="lt-LT"/>
        </w:rPr>
        <w:lastRenderedPageBreak/>
        <w:t>100 mg metoprololio tartrato).</w:t>
      </w:r>
    </w:p>
    <w:p w14:paraId="5E7E4142" w14:textId="77777777" w:rsidR="00092EE9" w:rsidRPr="00092EE9" w:rsidRDefault="00092EE9" w:rsidP="00CD520A">
      <w:pPr>
        <w:widowControl w:val="0"/>
        <w:numPr>
          <w:ilvl w:val="0"/>
          <w:numId w:val="27"/>
        </w:numPr>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Kiekvienoje pailginto atpalaidavimo tabletėje yra 190 mg metoprololio sukcinato (atitinka 200 mg metoprololio tartrato).</w:t>
      </w:r>
    </w:p>
    <w:p w14:paraId="2C9A7065" w14:textId="77777777" w:rsidR="008E1E0B" w:rsidRDefault="00092EE9" w:rsidP="00CA217D">
      <w:pPr>
        <w:widowControl w:val="0"/>
        <w:numPr>
          <w:ilvl w:val="0"/>
          <w:numId w:val="27"/>
        </w:numPr>
        <w:tabs>
          <w:tab w:val="left" w:pos="567"/>
        </w:tabs>
        <w:spacing w:after="0" w:line="240" w:lineRule="auto"/>
        <w:ind w:left="567" w:hanging="567"/>
        <w:rPr>
          <w:rFonts w:ascii="Times New Roman" w:eastAsia="Calibri" w:hAnsi="Times New Roman" w:cs="Times New Roman"/>
          <w:lang w:eastAsia="lt-LT"/>
        </w:rPr>
      </w:pPr>
      <w:r w:rsidRPr="00092EE9">
        <w:rPr>
          <w:rFonts w:ascii="Times New Roman" w:eastAsia="Calibri" w:hAnsi="Times New Roman" w:cs="Times New Roman"/>
          <w:lang w:eastAsia="lt-LT"/>
        </w:rPr>
        <w:t>Pagalbinės medžiagos yra bevandenis koloidinis silicio dioksidas, mikrokristalinė celiuliozė, hipromeliozė, natrio laurilsulfatas, polisorbatas 80, glicerolis, hidroksipropilceliuliozė, etilceliuliozė ir natrio stearilfumaratas (tabletės šerdis), hipromeliozė, titano dioksidas (E 171), talkas ir propilenglikolis (tabletės plėvelė).</w:t>
      </w:r>
    </w:p>
    <w:p w14:paraId="3BD6B05A" w14:textId="492209EB" w:rsidR="008E1E0B" w:rsidRPr="008E1E0B" w:rsidRDefault="008E1E0B" w:rsidP="00CD520A">
      <w:pPr>
        <w:widowControl w:val="0"/>
        <w:spacing w:after="0" w:line="240" w:lineRule="auto"/>
        <w:ind w:left="567"/>
        <w:rPr>
          <w:rFonts w:ascii="Times New Roman" w:eastAsia="Calibri" w:hAnsi="Times New Roman" w:cs="Times New Roman"/>
          <w:lang w:eastAsia="lt-LT"/>
        </w:rPr>
      </w:pPr>
      <w:r w:rsidRPr="008E1E0B">
        <w:rPr>
          <w:rFonts w:ascii="Times New Roman" w:eastAsia="Calibri" w:hAnsi="Times New Roman" w:cs="Times New Roman"/>
          <w:lang w:eastAsia="lt-LT"/>
        </w:rPr>
        <w:t xml:space="preserve">Žr. </w:t>
      </w:r>
      <w:r w:rsidRPr="00587459">
        <w:rPr>
          <w:rFonts w:ascii="Times New Roman" w:eastAsia="Calibri" w:hAnsi="Times New Roman" w:cs="Times New Roman"/>
          <w:lang w:val="it-IT" w:eastAsia="lt-LT"/>
        </w:rPr>
        <w:t>2</w:t>
      </w:r>
      <w:r w:rsidR="00CA217D">
        <w:rPr>
          <w:rFonts w:ascii="Times New Roman" w:eastAsia="Calibri" w:hAnsi="Times New Roman" w:cs="Times New Roman"/>
          <w:lang w:val="it-IT" w:eastAsia="lt-LT"/>
        </w:rPr>
        <w:t> </w:t>
      </w:r>
      <w:r w:rsidRPr="00587459">
        <w:rPr>
          <w:rFonts w:ascii="Times New Roman" w:eastAsia="Calibri" w:hAnsi="Times New Roman" w:cs="Times New Roman"/>
          <w:lang w:val="it-IT" w:eastAsia="lt-LT"/>
        </w:rPr>
        <w:t>skyri</w:t>
      </w:r>
      <w:r w:rsidRPr="008E1E0B">
        <w:rPr>
          <w:rFonts w:ascii="Times New Roman" w:eastAsia="Calibri" w:hAnsi="Times New Roman" w:cs="Times New Roman"/>
          <w:lang w:eastAsia="lt-LT"/>
        </w:rPr>
        <w:t xml:space="preserve">ų </w:t>
      </w:r>
      <w:r w:rsidRPr="00587459">
        <w:rPr>
          <w:rFonts w:ascii="Times New Roman" w:eastAsia="Calibri" w:hAnsi="Times New Roman" w:cs="Times New Roman"/>
          <w:lang w:eastAsia="lt-LT"/>
        </w:rPr>
        <w:t>,,Metazero sudėtyje yra natrio</w:t>
      </w:r>
      <w:r w:rsidRPr="008E1E0B">
        <w:rPr>
          <w:rFonts w:ascii="Times New Roman" w:eastAsia="Calibri" w:hAnsi="Times New Roman" w:cs="Times New Roman"/>
          <w:caps/>
          <w:color w:val="000000"/>
          <w:lang w:eastAsia="lt-LT"/>
        </w:rPr>
        <w:t>“</w:t>
      </w:r>
      <w:r w:rsidRPr="00587459">
        <w:rPr>
          <w:rFonts w:ascii="Times New Roman" w:eastAsia="Calibri" w:hAnsi="Times New Roman" w:cs="Times New Roman"/>
          <w:lang w:eastAsia="lt-LT"/>
        </w:rPr>
        <w:t>.</w:t>
      </w:r>
    </w:p>
    <w:p w14:paraId="3638487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8418415"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Metazero išvaizda ir kiekis pakuotėje</w:t>
      </w:r>
    </w:p>
    <w:p w14:paraId="7474D49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p>
    <w:p w14:paraId="410CC98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Metazero 23,75</w:t>
      </w:r>
      <w:r w:rsidRPr="00092EE9">
        <w:rPr>
          <w:rFonts w:ascii="Times New Roman" w:eastAsia="Calibri" w:hAnsi="Times New Roman" w:cs="Times New Roman"/>
          <w:lang w:eastAsia="lt-LT"/>
        </w:rPr>
        <w:t> mg</w:t>
      </w:r>
      <w:r w:rsidRPr="00092EE9">
        <w:rPr>
          <w:rFonts w:ascii="Times New Roman" w:eastAsia="Calibri" w:hAnsi="Times New Roman" w:cs="Times New Roman"/>
        </w:rPr>
        <w:t xml:space="preserve"> </w:t>
      </w:r>
      <w:r w:rsidRPr="00092EE9">
        <w:rPr>
          <w:rFonts w:ascii="Times New Roman" w:eastAsia="Calibri" w:hAnsi="Times New Roman" w:cs="Times New Roman"/>
          <w:lang w:eastAsia="lt-LT"/>
        </w:rPr>
        <w:t>tabletė yra balta arba beveik balta, ovalo formos, abipus išgaubta, 8,5 x 4,5 mm plėvele dengta tabletė, vienoje pusėje yra laužimo vagelė. Vienoje vagelės pusėje yra įspausta „C“, kitoje – „1“.</w:t>
      </w:r>
    </w:p>
    <w:p w14:paraId="229CE34B"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p>
    <w:p w14:paraId="77C86924"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47,5 mg </w:t>
      </w:r>
      <w:r w:rsidRPr="00092EE9">
        <w:rPr>
          <w:rFonts w:ascii="Times New Roman" w:eastAsia="Calibri" w:hAnsi="Times New Roman" w:cs="Times New Roman"/>
          <w:lang w:eastAsia="lt-LT"/>
        </w:rPr>
        <w:t>tabletė yra balta arba beveik balta, ovalo formos, šiek tiek abipus išgaubta, 10,5 x 5,5 mm plėvele dengta tabletė, vienoje pusėje yra laužimo vagelė. Vienoje vagelės pusėje yra įspausta „C“, kitoje – „2“.</w:t>
      </w:r>
    </w:p>
    <w:p w14:paraId="5E76936C"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6026E2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95 mg </w:t>
      </w:r>
      <w:r w:rsidRPr="00092EE9">
        <w:rPr>
          <w:rFonts w:ascii="Times New Roman" w:eastAsia="Calibri" w:hAnsi="Times New Roman" w:cs="Times New Roman"/>
          <w:lang w:eastAsia="lt-LT"/>
        </w:rPr>
        <w:t>tabletė yra balta arba beveik balta, ovalo formos, abipus išgaubta, 13 x 8 mm plėvele dengta tabletė, vienoje pusėje yra laužimo vagelė. Vienoje vagelės pusėje yra įspausta „C“, kitoje – „3“.</w:t>
      </w:r>
    </w:p>
    <w:p w14:paraId="26479DF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rPr>
      </w:pPr>
    </w:p>
    <w:p w14:paraId="2482D1A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rPr>
        <w:t xml:space="preserve">Metazero 190 mg </w:t>
      </w:r>
      <w:r w:rsidRPr="00092EE9">
        <w:rPr>
          <w:rFonts w:ascii="Times New Roman" w:eastAsia="Calibri" w:hAnsi="Times New Roman" w:cs="Times New Roman"/>
          <w:lang w:eastAsia="lt-LT"/>
        </w:rPr>
        <w:t>tabletė yra balta arba beveik balta, abipus išgaubta, kapsulės formos, 19 x 8 mm plėvele dengta tabletė, abiejose pusėse yra laužimo vagelė. Viename paviršiuje vienoje vagelės pusėje yra įspausta „C“, kitoje – „4“.</w:t>
      </w:r>
    </w:p>
    <w:p w14:paraId="49B11EB3"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u w:val="single"/>
          <w:lang w:eastAsia="lt-LT"/>
        </w:rPr>
      </w:pPr>
    </w:p>
    <w:p w14:paraId="023CF841" w14:textId="39E35D67" w:rsidR="000F3FEF"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Metazero dėžutėse yra</w:t>
      </w:r>
      <w:r w:rsidR="000F3FEF">
        <w:rPr>
          <w:rFonts w:ascii="Times New Roman" w:eastAsia="Calibri" w:hAnsi="Times New Roman" w:cs="Times New Roman"/>
          <w:lang w:eastAsia="lt-LT"/>
        </w:rPr>
        <w:t>:</w:t>
      </w:r>
    </w:p>
    <w:p w14:paraId="2AF3939E" w14:textId="5AC7C0DC" w:rsidR="00092EE9" w:rsidRPr="00A1290C" w:rsidRDefault="00092EE9" w:rsidP="00107811">
      <w:pPr>
        <w:pStyle w:val="Sraopastraipa"/>
        <w:widowControl w:val="0"/>
        <w:numPr>
          <w:ilvl w:val="0"/>
          <w:numId w:val="41"/>
        </w:numPr>
        <w:tabs>
          <w:tab w:val="left" w:pos="567"/>
        </w:tabs>
        <w:ind w:left="567" w:hanging="567"/>
        <w:contextualSpacing w:val="0"/>
      </w:pPr>
      <w:r w:rsidRPr="00A1290C">
        <w:t>10, 14, 28, 30, 50, 56, 60, 84, 90, 98 arba 100</w:t>
      </w:r>
      <w:r w:rsidR="00FF4ED5">
        <w:t> </w:t>
      </w:r>
      <w:r w:rsidRPr="00A1290C">
        <w:t>tablečių lizdinėse plokštelėse</w:t>
      </w:r>
      <w:r w:rsidR="00A1290C">
        <w:t>;</w:t>
      </w:r>
    </w:p>
    <w:p w14:paraId="39D4E65D" w14:textId="09F18484" w:rsidR="00732AD4" w:rsidRPr="00A1290C" w:rsidRDefault="00FF4ED5" w:rsidP="00107811">
      <w:pPr>
        <w:pStyle w:val="Sraopastraipa"/>
        <w:widowControl w:val="0"/>
        <w:numPr>
          <w:ilvl w:val="0"/>
          <w:numId w:val="41"/>
        </w:numPr>
        <w:tabs>
          <w:tab w:val="left" w:pos="567"/>
        </w:tabs>
        <w:ind w:left="567" w:hanging="567"/>
        <w:contextualSpacing w:val="0"/>
      </w:pPr>
      <w:r>
        <w:t>250 </w:t>
      </w:r>
      <w:r w:rsidR="00732AD4" w:rsidRPr="00A1290C">
        <w:t xml:space="preserve">tablečių plastikinėje </w:t>
      </w:r>
      <w:r w:rsidR="009F15CF">
        <w:t xml:space="preserve">tablečių </w:t>
      </w:r>
      <w:r w:rsidR="00732AD4" w:rsidRPr="00A1290C">
        <w:t>talpyklėje su aiškiai matomu uždoriu (25 mg, 50 mg ir 100 mg tabletėms);</w:t>
      </w:r>
    </w:p>
    <w:p w14:paraId="3909B3D0" w14:textId="15B1ECA0" w:rsidR="00732AD4" w:rsidRPr="00524696" w:rsidRDefault="00FF4ED5" w:rsidP="00107811">
      <w:pPr>
        <w:pStyle w:val="Sraopastraipa"/>
        <w:widowControl w:val="0"/>
        <w:numPr>
          <w:ilvl w:val="0"/>
          <w:numId w:val="41"/>
        </w:numPr>
        <w:tabs>
          <w:tab w:val="left" w:pos="567"/>
        </w:tabs>
        <w:ind w:left="567" w:hanging="567"/>
        <w:contextualSpacing w:val="0"/>
      </w:pPr>
      <w:r>
        <w:t>100 </w:t>
      </w:r>
      <w:r w:rsidR="00732AD4" w:rsidRPr="00524696">
        <w:t xml:space="preserve">tablečių plastikinėje </w:t>
      </w:r>
      <w:r w:rsidR="009F15CF">
        <w:t xml:space="preserve">tablečių </w:t>
      </w:r>
      <w:r w:rsidR="00732AD4" w:rsidRPr="00524696">
        <w:t xml:space="preserve">talpyklėje </w:t>
      </w:r>
      <w:r w:rsidR="00A1290C" w:rsidRPr="00524696">
        <w:t>su aiškiai matomu uždoriu (200 mg tabletėms).</w:t>
      </w:r>
    </w:p>
    <w:p w14:paraId="5D72DF07"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1AE2E616"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t>Gali būti tiekiamos ne visų dydžių pakuotės.</w:t>
      </w:r>
    </w:p>
    <w:p w14:paraId="0DA1ABF8"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E4EF1A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lang w:eastAsia="lt-LT"/>
        </w:rPr>
        <w:t>Registruotojas ir gamintojas</w:t>
      </w:r>
    </w:p>
    <w:p w14:paraId="05989199"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p>
    <w:p w14:paraId="49164178"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i/>
          <w:snapToGrid w:val="0"/>
        </w:rPr>
      </w:pPr>
      <w:r w:rsidRPr="00092EE9">
        <w:rPr>
          <w:rFonts w:ascii="Times New Roman" w:eastAsia="Times New Roman" w:hAnsi="Times New Roman" w:cs="Times New Roman"/>
          <w:i/>
          <w:snapToGrid w:val="0"/>
        </w:rPr>
        <w:t>Registruotojas</w:t>
      </w:r>
    </w:p>
    <w:p w14:paraId="75DA7CD8" w14:textId="171FF6A5"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K</w:t>
      </w:r>
      <w:r w:rsidR="008E1E0B">
        <w:rPr>
          <w:rFonts w:ascii="Times New Roman" w:eastAsia="Times New Roman" w:hAnsi="Times New Roman" w:cs="Times New Roman"/>
          <w:snapToGrid w:val="0"/>
        </w:rPr>
        <w:t>RKA</w:t>
      </w:r>
      <w:r w:rsidRPr="00092EE9">
        <w:rPr>
          <w:rFonts w:ascii="Times New Roman" w:eastAsia="Times New Roman" w:hAnsi="Times New Roman" w:cs="Times New Roman"/>
          <w:snapToGrid w:val="0"/>
        </w:rPr>
        <w:t>, d.d., Novo mesto</w:t>
      </w:r>
    </w:p>
    <w:p w14:paraId="59F46C05"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Šmarješka cesta 6</w:t>
      </w:r>
    </w:p>
    <w:p w14:paraId="10E0D7E8"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8501 Novo mesto</w:t>
      </w:r>
    </w:p>
    <w:p w14:paraId="1CC79BD3"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Slovėnija</w:t>
      </w:r>
    </w:p>
    <w:p w14:paraId="30B1BE80"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p>
    <w:p w14:paraId="2DE60DF7"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i/>
          <w:snapToGrid w:val="0"/>
        </w:rPr>
      </w:pPr>
      <w:r w:rsidRPr="00092EE9">
        <w:rPr>
          <w:rFonts w:ascii="Times New Roman" w:eastAsia="Times New Roman" w:hAnsi="Times New Roman" w:cs="Times New Roman"/>
          <w:bCs/>
          <w:i/>
          <w:snapToGrid w:val="0"/>
        </w:rPr>
        <w:t>Gamintojas</w:t>
      </w:r>
    </w:p>
    <w:p w14:paraId="6DB291EC" w14:textId="4045D502"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K</w:t>
      </w:r>
      <w:r w:rsidR="008E1E0B">
        <w:rPr>
          <w:rFonts w:ascii="Times New Roman" w:eastAsia="Times New Roman" w:hAnsi="Times New Roman" w:cs="Times New Roman"/>
          <w:snapToGrid w:val="0"/>
        </w:rPr>
        <w:t>RKA</w:t>
      </w:r>
      <w:r w:rsidRPr="00092EE9">
        <w:rPr>
          <w:rFonts w:ascii="Times New Roman" w:eastAsia="Times New Roman" w:hAnsi="Times New Roman" w:cs="Times New Roman"/>
          <w:snapToGrid w:val="0"/>
        </w:rPr>
        <w:t>, d.d., Novo mesto</w:t>
      </w:r>
    </w:p>
    <w:p w14:paraId="7694F8BA"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Šmarješka cesta 6</w:t>
      </w:r>
    </w:p>
    <w:p w14:paraId="4C16EA49"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8501 Novo mesto</w:t>
      </w:r>
    </w:p>
    <w:p w14:paraId="2626CFF5"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rPr>
      </w:pPr>
      <w:r w:rsidRPr="00092EE9">
        <w:rPr>
          <w:rFonts w:ascii="Times New Roman" w:eastAsia="Times New Roman" w:hAnsi="Times New Roman" w:cs="Times New Roman"/>
          <w:snapToGrid w:val="0"/>
        </w:rPr>
        <w:t>Slovėnija</w:t>
      </w:r>
    </w:p>
    <w:p w14:paraId="3A04B0E3"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p>
    <w:p w14:paraId="6102C7DC"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arba</w:t>
      </w:r>
    </w:p>
    <w:p w14:paraId="42BA2321"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p>
    <w:p w14:paraId="79E28B84"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TAD Pharma GmbH</w:t>
      </w:r>
    </w:p>
    <w:p w14:paraId="030F41B1"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Heinz-Lohmann-Straβe 5</w:t>
      </w:r>
    </w:p>
    <w:p w14:paraId="7B57C4CA"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27472 Cuxhaven</w:t>
      </w:r>
    </w:p>
    <w:p w14:paraId="71258101"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bCs/>
          <w:snapToGrid w:val="0"/>
        </w:rPr>
      </w:pPr>
      <w:r w:rsidRPr="00092EE9">
        <w:rPr>
          <w:rFonts w:ascii="Times New Roman" w:eastAsia="Times New Roman" w:hAnsi="Times New Roman" w:cs="Times New Roman"/>
          <w:bCs/>
          <w:snapToGrid w:val="0"/>
        </w:rPr>
        <w:t>Vokietija</w:t>
      </w:r>
    </w:p>
    <w:p w14:paraId="46D2EB70"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249F0D11"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r w:rsidRPr="00092EE9">
        <w:rPr>
          <w:rFonts w:ascii="Times New Roman" w:eastAsia="Calibri" w:hAnsi="Times New Roman" w:cs="Times New Roman"/>
          <w:lang w:eastAsia="lt-LT"/>
        </w:rPr>
        <w:lastRenderedPageBreak/>
        <w:t>Jeigu apie šį vaistą norite sužinoti daugiau, kreipkitės į vietinį registruotojo atstovą:</w:t>
      </w:r>
    </w:p>
    <w:p w14:paraId="04C515CD"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tbl>
      <w:tblPr>
        <w:tblW w:w="4678" w:type="dxa"/>
        <w:tblInd w:w="-34" w:type="dxa"/>
        <w:tblLayout w:type="fixed"/>
        <w:tblLook w:val="0000" w:firstRow="0" w:lastRow="0" w:firstColumn="0" w:lastColumn="0" w:noHBand="0" w:noVBand="0"/>
      </w:tblPr>
      <w:tblGrid>
        <w:gridCol w:w="4678"/>
      </w:tblGrid>
      <w:tr w:rsidR="00092EE9" w:rsidRPr="00092EE9" w14:paraId="7661FCA3" w14:textId="77777777" w:rsidTr="003277FD">
        <w:tc>
          <w:tcPr>
            <w:tcW w:w="4678" w:type="dxa"/>
          </w:tcPr>
          <w:p w14:paraId="17E21E09"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lang w:val="en-GB" w:eastAsia="lt-LT"/>
              </w:rPr>
            </w:pPr>
            <w:r w:rsidRPr="00092EE9">
              <w:rPr>
                <w:rFonts w:ascii="Times New Roman" w:eastAsia="Times New Roman" w:hAnsi="Times New Roman" w:cs="Times New Roman"/>
                <w:snapToGrid w:val="0"/>
                <w:lang w:val="en-GB" w:eastAsia="lt-LT"/>
              </w:rPr>
              <w:t>UAB KRKA Lietuva</w:t>
            </w:r>
          </w:p>
          <w:p w14:paraId="58A6FA76"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lang w:val="en-GB" w:eastAsia="lt-LT"/>
              </w:rPr>
            </w:pPr>
            <w:r w:rsidRPr="00092EE9">
              <w:rPr>
                <w:rFonts w:ascii="Times New Roman" w:eastAsia="Times New Roman" w:hAnsi="Times New Roman" w:cs="Times New Roman"/>
                <w:snapToGrid w:val="0"/>
                <w:lang w:val="en-GB" w:eastAsia="lt-LT"/>
              </w:rPr>
              <w:t>Senasis Ukmergės kelias 4,</w:t>
            </w:r>
          </w:p>
          <w:p w14:paraId="18E36DBE"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lang w:val="en-GB" w:eastAsia="lt-LT"/>
              </w:rPr>
            </w:pPr>
            <w:r w:rsidRPr="00092EE9">
              <w:rPr>
                <w:rFonts w:ascii="Times New Roman" w:eastAsia="Times New Roman" w:hAnsi="Times New Roman" w:cs="Times New Roman"/>
                <w:snapToGrid w:val="0"/>
                <w:lang w:val="en-GB" w:eastAsia="lt-LT"/>
              </w:rPr>
              <w:t>Užubalių km., Vilniaus r.</w:t>
            </w:r>
          </w:p>
          <w:p w14:paraId="67F5C293"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lang w:val="en-GB" w:eastAsia="lt-LT"/>
              </w:rPr>
            </w:pPr>
            <w:r w:rsidRPr="00092EE9">
              <w:rPr>
                <w:rFonts w:ascii="Times New Roman" w:eastAsia="Times New Roman" w:hAnsi="Times New Roman" w:cs="Times New Roman"/>
                <w:snapToGrid w:val="0"/>
                <w:lang w:val="en-GB" w:eastAsia="lt-LT"/>
              </w:rPr>
              <w:t>LT - 14013</w:t>
            </w:r>
          </w:p>
          <w:p w14:paraId="5A367637" w14:textId="77777777" w:rsidR="00092EE9" w:rsidRPr="00092EE9" w:rsidRDefault="00092EE9" w:rsidP="00092EE9">
            <w:pPr>
              <w:widowControl w:val="0"/>
              <w:tabs>
                <w:tab w:val="left" w:pos="567"/>
              </w:tabs>
              <w:spacing w:after="0" w:line="240" w:lineRule="auto"/>
              <w:rPr>
                <w:rFonts w:ascii="Times New Roman" w:eastAsia="Times New Roman" w:hAnsi="Times New Roman" w:cs="Times New Roman"/>
                <w:snapToGrid w:val="0"/>
                <w:lang w:val="en-GB" w:eastAsia="lt-LT"/>
              </w:rPr>
            </w:pPr>
            <w:r w:rsidRPr="00092EE9">
              <w:rPr>
                <w:rFonts w:ascii="Times New Roman" w:eastAsia="Times New Roman" w:hAnsi="Times New Roman" w:cs="Times New Roman"/>
                <w:snapToGrid w:val="0"/>
                <w:lang w:val="en-GB" w:eastAsia="lt-LT"/>
              </w:rPr>
              <w:t>Tel. + 370 5 236 27 40</w:t>
            </w:r>
          </w:p>
        </w:tc>
      </w:tr>
    </w:tbl>
    <w:p w14:paraId="2825DF3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FF03CE2" w14:textId="62831ADF" w:rsidR="00092EE9" w:rsidRPr="00092EE9" w:rsidRDefault="00092EE9" w:rsidP="00092EE9">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r w:rsidRPr="00092EE9">
        <w:rPr>
          <w:rFonts w:ascii="Times New Roman" w:eastAsia="Times New Roman" w:hAnsi="Times New Roman" w:cs="Times New Roman"/>
          <w:b/>
          <w:snapToGrid w:val="0"/>
        </w:rPr>
        <w:t>Šis vaistas E</w:t>
      </w:r>
      <w:r w:rsidR="00A1290C">
        <w:rPr>
          <w:rFonts w:ascii="Times New Roman" w:eastAsia="Times New Roman" w:hAnsi="Times New Roman" w:cs="Times New Roman"/>
          <w:b/>
          <w:snapToGrid w:val="0"/>
        </w:rPr>
        <w:t>uropos ekonominės erdvės</w:t>
      </w:r>
      <w:r w:rsidRPr="00092EE9">
        <w:rPr>
          <w:rFonts w:ascii="Times New Roman" w:eastAsia="Times New Roman" w:hAnsi="Times New Roman" w:cs="Times New Roman"/>
          <w:b/>
          <w:snapToGrid w:val="0"/>
        </w:rPr>
        <w:t xml:space="preserve"> valstybėse narėse registruotas tokiais pavadinimais</w:t>
      </w:r>
      <w:r w:rsidRPr="00092EE9">
        <w:rPr>
          <w:rFonts w:ascii="Times New Roman" w:eastAsia="Times New Roman" w:hAnsi="Times New Roman" w:cs="Times New Roman"/>
          <w:snapToGrid w:val="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5"/>
        <w:gridCol w:w="2748"/>
      </w:tblGrid>
      <w:tr w:rsidR="00092EE9" w:rsidRPr="00092EE9" w14:paraId="0CF4D91C" w14:textId="77777777" w:rsidTr="00587459">
        <w:tc>
          <w:tcPr>
            <w:tcW w:w="6205" w:type="dxa"/>
            <w:shd w:val="clear" w:color="auto" w:fill="auto"/>
          </w:tcPr>
          <w:p w14:paraId="4E5C7B06"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Valstybės narės pavadinimas</w:t>
            </w:r>
          </w:p>
        </w:tc>
        <w:tc>
          <w:tcPr>
            <w:tcW w:w="2748" w:type="dxa"/>
            <w:shd w:val="clear" w:color="auto" w:fill="auto"/>
          </w:tcPr>
          <w:p w14:paraId="4CE8759D"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Vaisto pavadinimas</w:t>
            </w:r>
          </w:p>
        </w:tc>
      </w:tr>
      <w:tr w:rsidR="00092EE9" w:rsidRPr="00092EE9" w14:paraId="112BFD41" w14:textId="77777777" w:rsidTr="00587459">
        <w:tc>
          <w:tcPr>
            <w:tcW w:w="6205" w:type="dxa"/>
            <w:shd w:val="clear" w:color="auto" w:fill="auto"/>
          </w:tcPr>
          <w:p w14:paraId="2839CF2E"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Kipras, Čekija, Danija, Estija, Vengrija, Norvegija, Lenkija, Rumunija, Švedija, Slovėnija, Slovakija</w:t>
            </w:r>
            <w:r w:rsidR="00EE1176">
              <w:rPr>
                <w:rFonts w:ascii="Times New Roman" w:eastAsia="Calibri" w:hAnsi="Times New Roman" w:cs="Times New Roman"/>
                <w:snapToGrid w:val="0"/>
              </w:rPr>
              <w:t xml:space="preserve">, </w:t>
            </w:r>
            <w:r w:rsidR="00EE1176" w:rsidRPr="00E55438">
              <w:rPr>
                <w:rFonts w:ascii="Times New Roman" w:eastAsia="Calibri" w:hAnsi="Times New Roman" w:cs="Times New Roman"/>
                <w:snapToGrid w:val="0"/>
              </w:rPr>
              <w:t>Islandija</w:t>
            </w:r>
          </w:p>
        </w:tc>
        <w:tc>
          <w:tcPr>
            <w:tcW w:w="2748" w:type="dxa"/>
            <w:shd w:val="clear" w:color="auto" w:fill="auto"/>
          </w:tcPr>
          <w:p w14:paraId="4CCDE08A"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Bloxazoc</w:t>
            </w:r>
          </w:p>
        </w:tc>
      </w:tr>
      <w:tr w:rsidR="00092EE9" w:rsidRPr="00092EE9" w14:paraId="0027450E" w14:textId="77777777" w:rsidTr="00587459">
        <w:tc>
          <w:tcPr>
            <w:tcW w:w="6205" w:type="dxa"/>
            <w:shd w:val="clear" w:color="auto" w:fill="auto"/>
          </w:tcPr>
          <w:p w14:paraId="5F9F6866"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Bulgarija</w:t>
            </w:r>
          </w:p>
        </w:tc>
        <w:tc>
          <w:tcPr>
            <w:tcW w:w="2748" w:type="dxa"/>
            <w:shd w:val="clear" w:color="auto" w:fill="auto"/>
          </w:tcPr>
          <w:p w14:paraId="0174FD55"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Блоксазок</w:t>
            </w:r>
          </w:p>
        </w:tc>
      </w:tr>
      <w:tr w:rsidR="00092EE9" w:rsidRPr="00092EE9" w14:paraId="02B25389" w14:textId="77777777" w:rsidTr="00587459">
        <w:tc>
          <w:tcPr>
            <w:tcW w:w="6205" w:type="dxa"/>
            <w:shd w:val="clear" w:color="auto" w:fill="auto"/>
          </w:tcPr>
          <w:p w14:paraId="7D90CCC7"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Vokietija</w:t>
            </w:r>
          </w:p>
        </w:tc>
        <w:tc>
          <w:tcPr>
            <w:tcW w:w="2748" w:type="dxa"/>
            <w:shd w:val="clear" w:color="auto" w:fill="auto"/>
          </w:tcPr>
          <w:p w14:paraId="370CD774"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Metoprolol Succinat TAD</w:t>
            </w:r>
          </w:p>
        </w:tc>
      </w:tr>
      <w:tr w:rsidR="00092EE9" w:rsidRPr="00092EE9" w14:paraId="14C7B42E" w14:textId="77777777" w:rsidTr="00587459">
        <w:tc>
          <w:tcPr>
            <w:tcW w:w="6205" w:type="dxa"/>
            <w:shd w:val="clear" w:color="auto" w:fill="auto"/>
          </w:tcPr>
          <w:p w14:paraId="0E3B72CF" w14:textId="5AAAD0C6"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Suomija</w:t>
            </w:r>
          </w:p>
        </w:tc>
        <w:tc>
          <w:tcPr>
            <w:tcW w:w="2748" w:type="dxa"/>
            <w:shd w:val="clear" w:color="auto" w:fill="auto"/>
          </w:tcPr>
          <w:p w14:paraId="19B01FFC"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Metoprolol Krka</w:t>
            </w:r>
          </w:p>
        </w:tc>
      </w:tr>
      <w:tr w:rsidR="00092EE9" w:rsidRPr="00092EE9" w14:paraId="674486C8" w14:textId="77777777" w:rsidTr="00CD520A">
        <w:trPr>
          <w:trHeight w:val="341"/>
        </w:trPr>
        <w:tc>
          <w:tcPr>
            <w:tcW w:w="6205" w:type="dxa"/>
            <w:shd w:val="clear" w:color="auto" w:fill="auto"/>
          </w:tcPr>
          <w:p w14:paraId="41F9F8D1"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Latvija</w:t>
            </w:r>
          </w:p>
        </w:tc>
        <w:tc>
          <w:tcPr>
            <w:tcW w:w="2748" w:type="dxa"/>
            <w:shd w:val="clear" w:color="auto" w:fill="auto"/>
          </w:tcPr>
          <w:p w14:paraId="2DCB31DC"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sidRPr="00092EE9">
              <w:rPr>
                <w:rFonts w:ascii="Times New Roman" w:eastAsia="Calibri" w:hAnsi="Times New Roman" w:cs="Times New Roman"/>
                <w:snapToGrid w:val="0"/>
              </w:rPr>
              <w:t>Metazero</w:t>
            </w:r>
          </w:p>
        </w:tc>
      </w:tr>
      <w:tr w:rsidR="00524696" w:rsidRPr="00092EE9" w14:paraId="54777FD5" w14:textId="77777777" w:rsidTr="00524696">
        <w:trPr>
          <w:trHeight w:val="361"/>
        </w:trPr>
        <w:tc>
          <w:tcPr>
            <w:tcW w:w="6205" w:type="dxa"/>
            <w:shd w:val="clear" w:color="auto" w:fill="auto"/>
          </w:tcPr>
          <w:p w14:paraId="27196DD2" w14:textId="4CD48F0A" w:rsidR="00524696" w:rsidRPr="00092EE9" w:rsidRDefault="00524696"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Pr>
                <w:rFonts w:ascii="Times New Roman" w:eastAsia="Calibri" w:hAnsi="Times New Roman" w:cs="Times New Roman"/>
                <w:snapToGrid w:val="0"/>
              </w:rPr>
              <w:t>Graikija</w:t>
            </w:r>
          </w:p>
        </w:tc>
        <w:tc>
          <w:tcPr>
            <w:tcW w:w="2748" w:type="dxa"/>
            <w:shd w:val="clear" w:color="auto" w:fill="auto"/>
          </w:tcPr>
          <w:p w14:paraId="1596C7B1" w14:textId="13FEF7F7" w:rsidR="00524696" w:rsidRPr="00092EE9" w:rsidRDefault="00524696" w:rsidP="00092EE9">
            <w:pPr>
              <w:widowControl w:val="0"/>
              <w:numPr>
                <w:ilvl w:val="12"/>
                <w:numId w:val="0"/>
              </w:numPr>
              <w:tabs>
                <w:tab w:val="left" w:pos="567"/>
              </w:tabs>
              <w:spacing w:after="0" w:line="240" w:lineRule="auto"/>
              <w:ind w:right="-2"/>
              <w:rPr>
                <w:rFonts w:ascii="Times New Roman" w:eastAsia="Calibri" w:hAnsi="Times New Roman" w:cs="Times New Roman"/>
                <w:snapToGrid w:val="0"/>
              </w:rPr>
            </w:pPr>
            <w:r>
              <w:rPr>
                <w:rFonts w:ascii="Times New Roman" w:eastAsia="Calibri" w:hAnsi="Times New Roman" w:cs="Times New Roman"/>
                <w:snapToGrid w:val="0"/>
              </w:rPr>
              <w:t>Metazero XR</w:t>
            </w:r>
          </w:p>
        </w:tc>
      </w:tr>
    </w:tbl>
    <w:p w14:paraId="4AF399E5"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14:paraId="7E63CDF7" w14:textId="77777777" w:rsidR="00092EE9" w:rsidRPr="00092EE9" w:rsidRDefault="00092EE9" w:rsidP="00092EE9">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14:paraId="55E16C86" w14:textId="66182E1E" w:rsidR="00092EE9" w:rsidRPr="00092EE9" w:rsidRDefault="00092EE9" w:rsidP="00092EE9">
      <w:pPr>
        <w:widowControl w:val="0"/>
        <w:tabs>
          <w:tab w:val="left" w:pos="567"/>
        </w:tabs>
        <w:spacing w:after="0" w:line="240" w:lineRule="auto"/>
        <w:rPr>
          <w:rFonts w:ascii="Times New Roman" w:eastAsia="Calibri" w:hAnsi="Times New Roman" w:cs="Times New Roman"/>
          <w:b/>
          <w:lang w:eastAsia="lt-LT"/>
        </w:rPr>
      </w:pPr>
      <w:r w:rsidRPr="00092EE9">
        <w:rPr>
          <w:rFonts w:ascii="Times New Roman" w:eastAsia="Calibri" w:hAnsi="Times New Roman" w:cs="Times New Roman"/>
          <w:b/>
          <w:bCs/>
          <w:lang w:eastAsia="lt-LT"/>
        </w:rPr>
        <w:t>Šis pakuotės lapelis</w:t>
      </w:r>
      <w:r w:rsidRPr="00092EE9">
        <w:rPr>
          <w:rFonts w:ascii="Times New Roman" w:eastAsia="Calibri" w:hAnsi="Times New Roman" w:cs="Times New Roman"/>
          <w:b/>
          <w:lang w:eastAsia="lt-LT"/>
        </w:rPr>
        <w:t xml:space="preserve"> paskutinį kartą peržiūrėtas </w:t>
      </w:r>
      <w:r w:rsidR="00107811">
        <w:rPr>
          <w:rFonts w:ascii="Times New Roman" w:eastAsia="Calibri" w:hAnsi="Times New Roman" w:cs="Times New Roman"/>
          <w:b/>
          <w:lang w:eastAsia="lt-LT"/>
        </w:rPr>
        <w:t>2021-10-09.</w:t>
      </w:r>
    </w:p>
    <w:p w14:paraId="440D2AD2"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48308179"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lang w:eastAsia="lt-LT"/>
        </w:rPr>
      </w:pPr>
    </w:p>
    <w:p w14:paraId="07E3C7DE" w14:textId="77777777" w:rsidR="00092EE9" w:rsidRPr="00092EE9" w:rsidRDefault="00092EE9" w:rsidP="00092EE9">
      <w:pPr>
        <w:widowControl w:val="0"/>
        <w:tabs>
          <w:tab w:val="left" w:pos="567"/>
        </w:tabs>
        <w:spacing w:after="0" w:line="240" w:lineRule="auto"/>
        <w:rPr>
          <w:rFonts w:ascii="Times New Roman" w:eastAsia="Calibri" w:hAnsi="Times New Roman" w:cs="Times New Roman"/>
          <w:highlight w:val="yellow"/>
          <w:lang w:eastAsia="lt-LT"/>
        </w:rPr>
      </w:pPr>
      <w:r w:rsidRPr="00092EE9">
        <w:rPr>
          <w:rFonts w:ascii="Times New Roman" w:eastAsia="Calibri" w:hAnsi="Times New Roman" w:cs="Times New Roman"/>
          <w:lang w:eastAsia="lt-LT"/>
        </w:rPr>
        <w:t xml:space="preserve">Išsami informacija apie šį vaistą pateikiama Valstybinės vaistų kontrolės tarnybos prie Lietuvos Respublikos sveikatos apsaugos ministerijos tinklalapyje </w:t>
      </w:r>
      <w:hyperlink r:id="rId14" w:history="1">
        <w:r w:rsidRPr="00092EE9">
          <w:rPr>
            <w:rFonts w:ascii="Times New Roman" w:eastAsia="Calibri" w:hAnsi="Times New Roman" w:cs="Times New Roman"/>
            <w:color w:val="0000FF"/>
            <w:u w:val="single"/>
            <w:lang w:eastAsia="lt-LT"/>
          </w:rPr>
          <w:t>http://www.vvkt.lt/</w:t>
        </w:r>
      </w:hyperlink>
      <w:r w:rsidRPr="00092EE9">
        <w:rPr>
          <w:rFonts w:ascii="Times New Roman" w:eastAsia="Calibri" w:hAnsi="Times New Roman" w:cs="Times New Roman"/>
          <w:lang w:eastAsia="lt-LT"/>
        </w:rPr>
        <w:t>.</w:t>
      </w:r>
    </w:p>
    <w:p w14:paraId="48773902" w14:textId="77777777" w:rsidR="00092EE9" w:rsidRPr="00092EE9" w:rsidRDefault="00092EE9" w:rsidP="00092EE9">
      <w:pPr>
        <w:rPr>
          <w:rFonts w:ascii="Calibri" w:eastAsia="Calibri" w:hAnsi="Calibri" w:cs="Times New Roman"/>
        </w:rPr>
      </w:pPr>
    </w:p>
    <w:p w14:paraId="20D2E5C2" w14:textId="77777777" w:rsidR="00092EE9" w:rsidRPr="00092EE9" w:rsidRDefault="00092EE9" w:rsidP="00092EE9">
      <w:pPr>
        <w:rPr>
          <w:rFonts w:ascii="Calibri" w:eastAsia="Calibri" w:hAnsi="Calibri" w:cs="Times New Roman"/>
        </w:rPr>
      </w:pPr>
    </w:p>
    <w:p w14:paraId="55C509C2" w14:textId="77777777" w:rsidR="00A24A2B" w:rsidRDefault="00A24A2B"/>
    <w:sectPr w:rsidR="00A24A2B" w:rsidSect="00666EC5">
      <w:headerReference w:type="default" r:id="rId15"/>
      <w:footerReference w:type="even" r:id="rId16"/>
      <w:footerReference w:type="default" r:id="rId17"/>
      <w:pgSz w:w="11907" w:h="16840" w:code="9"/>
      <w:pgMar w:top="1134" w:right="1418" w:bottom="1134" w:left="1418" w:header="737" w:footer="737" w:gutter="0"/>
      <w:cols w:space="708"/>
      <w:formProt w:val="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70F74" w16cex:dateUtc="2020-07-25T17:07:00Z"/>
  <w16cex:commentExtensible w16cex:durableId="22C7158A" w16cex:dateUtc="2020-07-25T17:33:00Z"/>
  <w16cex:commentExtensible w16cex:durableId="22C85D06" w16cex:dateUtc="2020-07-26T16:50:00Z"/>
  <w16cex:commentExtensible w16cex:durableId="22C96413" w16cex:dateUtc="2020-07-27T11: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8DE6CDD" w16cid:durableId="22C70F74"/>
  <w16cid:commentId w16cid:paraId="68034DBF" w16cid:durableId="22C7158A"/>
  <w16cid:commentId w16cid:paraId="096B7C94" w16cid:durableId="22C85D06"/>
  <w16cid:commentId w16cid:paraId="5EA0EC3D" w16cid:durableId="22C9641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6021CC" w14:textId="77777777" w:rsidR="00107811" w:rsidRDefault="00107811">
      <w:pPr>
        <w:spacing w:after="0" w:line="240" w:lineRule="auto"/>
      </w:pPr>
      <w:r>
        <w:separator/>
      </w:r>
    </w:p>
  </w:endnote>
  <w:endnote w:type="continuationSeparator" w:id="0">
    <w:p w14:paraId="1065F55B" w14:textId="77777777" w:rsidR="00107811" w:rsidRDefault="00107811">
      <w:pPr>
        <w:spacing w:after="0" w:line="240" w:lineRule="auto"/>
      </w:pPr>
      <w:r>
        <w:continuationSeparator/>
      </w:r>
    </w:p>
  </w:endnote>
  <w:endnote w:type="continuationNotice" w:id="1">
    <w:p w14:paraId="292942F9" w14:textId="77777777" w:rsidR="00107811" w:rsidRDefault="001078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F9915A" w14:textId="77777777" w:rsidR="00524696" w:rsidRDefault="00524696" w:rsidP="003277F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84A082E" w14:textId="77777777" w:rsidR="00524696" w:rsidRDefault="00524696" w:rsidP="003277F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84600192"/>
      <w:docPartObj>
        <w:docPartGallery w:val="Page Numbers (Bottom of Page)"/>
        <w:docPartUnique/>
      </w:docPartObj>
    </w:sdtPr>
    <w:sdtEndPr/>
    <w:sdtContent>
      <w:p w14:paraId="51D21DA9" w14:textId="1D30F28E" w:rsidR="00524696" w:rsidRDefault="00524696">
        <w:pPr>
          <w:pStyle w:val="Porat"/>
          <w:jc w:val="center"/>
        </w:pPr>
        <w:r w:rsidRPr="006037C4">
          <w:rPr>
            <w:sz w:val="22"/>
          </w:rPr>
          <w:fldChar w:fldCharType="begin"/>
        </w:r>
        <w:r w:rsidRPr="006037C4">
          <w:rPr>
            <w:sz w:val="22"/>
          </w:rPr>
          <w:instrText>PAGE   \* MERGEFORMAT</w:instrText>
        </w:r>
        <w:r w:rsidRPr="006037C4">
          <w:rPr>
            <w:sz w:val="22"/>
          </w:rPr>
          <w:fldChar w:fldCharType="separate"/>
        </w:r>
        <w:r w:rsidR="007335A3" w:rsidRPr="007335A3">
          <w:rPr>
            <w:noProof/>
            <w:sz w:val="22"/>
            <w:lang w:val="lt-LT"/>
          </w:rPr>
          <w:t>2</w:t>
        </w:r>
        <w:r w:rsidRPr="006037C4">
          <w:rPr>
            <w:sz w:val="22"/>
          </w:rPr>
          <w:fldChar w:fldCharType="end"/>
        </w:r>
      </w:p>
    </w:sdtContent>
  </w:sdt>
  <w:p w14:paraId="04C8C1DA" w14:textId="77777777" w:rsidR="00524696" w:rsidRDefault="0052469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758A0B" w14:textId="77777777" w:rsidR="00107811" w:rsidRDefault="00107811">
      <w:pPr>
        <w:spacing w:after="0" w:line="240" w:lineRule="auto"/>
      </w:pPr>
      <w:r>
        <w:separator/>
      </w:r>
    </w:p>
  </w:footnote>
  <w:footnote w:type="continuationSeparator" w:id="0">
    <w:p w14:paraId="22F483B5" w14:textId="77777777" w:rsidR="00107811" w:rsidRDefault="00107811">
      <w:pPr>
        <w:spacing w:after="0" w:line="240" w:lineRule="auto"/>
      </w:pPr>
      <w:r>
        <w:continuationSeparator/>
      </w:r>
    </w:p>
  </w:footnote>
  <w:footnote w:type="continuationNotice" w:id="1">
    <w:p w14:paraId="182DC685" w14:textId="77777777" w:rsidR="00107811" w:rsidRDefault="001078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3C7D8" w14:textId="77777777" w:rsidR="00524696" w:rsidRDefault="00524696" w:rsidP="003277FD">
    <w:pPr>
      <w:spacing w:line="20" w:lineRule="exact"/>
    </w:pPr>
  </w:p>
  <w:p w14:paraId="26667EE4" w14:textId="77777777" w:rsidR="00524696" w:rsidRDefault="00524696">
    <w:pPr>
      <w:pStyle w:val="Antrats"/>
    </w:pPr>
    <w:bookmarkStart w:id="18" w:name="TableTag1"/>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4D33A5A"/>
    <w:multiLevelType w:val="hybridMultilevel"/>
    <w:tmpl w:val="B88EBAA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44B2666"/>
    <w:multiLevelType w:val="hybridMultilevel"/>
    <w:tmpl w:val="EFA4F8F0"/>
    <w:lvl w:ilvl="0" w:tplc="644E8E56">
      <w:start w:val="10"/>
      <w:numFmt w:val="decimal"/>
      <w:lvlText w:val="%1."/>
      <w:lvlJc w:val="left"/>
      <w:pPr>
        <w:tabs>
          <w:tab w:val="num" w:pos="930"/>
        </w:tabs>
        <w:ind w:left="930" w:hanging="570"/>
      </w:pPr>
      <w:rPr>
        <w:rFonts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18EC4E0F"/>
    <w:multiLevelType w:val="hybridMultilevel"/>
    <w:tmpl w:val="C9DC77B0"/>
    <w:lvl w:ilvl="0" w:tplc="F2C06B64">
      <w:start w:val="1"/>
      <w:numFmt w:val="bullet"/>
      <w:lvlText w:val="-"/>
      <w:lvlJc w:val="left"/>
      <w:pPr>
        <w:ind w:left="360" w:hanging="360"/>
      </w:pPr>
      <w:rPr>
        <w:rFonts w:ascii="Times New Roman" w:hAnsi="Times New Roman"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1C495A0E"/>
    <w:multiLevelType w:val="hybridMultilevel"/>
    <w:tmpl w:val="3E582C22"/>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1C8F5A8A"/>
    <w:multiLevelType w:val="hybridMultilevel"/>
    <w:tmpl w:val="6FA0D8B2"/>
    <w:lvl w:ilvl="0" w:tplc="A50E79C0">
      <w:start w:val="2"/>
      <w:numFmt w:val="bullet"/>
      <w:lvlText w:val="-"/>
      <w:lvlJc w:val="left"/>
      <w:pPr>
        <w:tabs>
          <w:tab w:val="num" w:pos="567"/>
        </w:tabs>
        <w:ind w:left="567" w:hanging="567"/>
      </w:pPr>
      <w:rPr>
        <w:rFonts w:ascii="Times New Roman" w:eastAsia="Times New Roman" w:hAnsi="Times New Roman" w:cs="Times New Roman" w:hint="default"/>
      </w:rPr>
    </w:lvl>
    <w:lvl w:ilvl="1" w:tplc="04240003" w:tentative="1">
      <w:start w:val="1"/>
      <w:numFmt w:val="bullet"/>
      <w:lvlText w:val="o"/>
      <w:lvlJc w:val="left"/>
      <w:pPr>
        <w:tabs>
          <w:tab w:val="num" w:pos="1440"/>
        </w:tabs>
        <w:ind w:left="1440" w:hanging="360"/>
      </w:pPr>
      <w:rPr>
        <w:rFonts w:ascii="Courier New" w:hAnsi="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820871"/>
    <w:multiLevelType w:val="hybridMultilevel"/>
    <w:tmpl w:val="6FE65BDA"/>
    <w:lvl w:ilvl="0" w:tplc="0FDA591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15:restartNumberingAfterBreak="0">
    <w:nsid w:val="30155A94"/>
    <w:multiLevelType w:val="hybridMultilevel"/>
    <w:tmpl w:val="26A61246"/>
    <w:lvl w:ilvl="0" w:tplc="F97CBB3A">
      <w:numFmt w:val="bullet"/>
      <w:lvlText w:val="-"/>
      <w:lvlJc w:val="left"/>
      <w:pPr>
        <w:ind w:left="900" w:hanging="540"/>
      </w:pPr>
      <w:rPr>
        <w:rFonts w:ascii="Times New Roman" w:eastAsia="Calibr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0D17F3C"/>
    <w:multiLevelType w:val="hybridMultilevel"/>
    <w:tmpl w:val="CA5CE9A2"/>
    <w:lvl w:ilvl="0" w:tplc="F2C06B64">
      <w:start w:val="1"/>
      <w:numFmt w:val="bullet"/>
      <w:lvlText w:val="-"/>
      <w:lvlJc w:val="left"/>
      <w:pPr>
        <w:ind w:left="360" w:hanging="360"/>
      </w:pPr>
      <w:rPr>
        <w:rFonts w:ascii="Times New Roman" w:hAnsi="Times New Roman" w:cs="Times New Roman"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314E2BB4"/>
    <w:multiLevelType w:val="hybridMultilevel"/>
    <w:tmpl w:val="AFE2E47A"/>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2F23CC"/>
    <w:multiLevelType w:val="hybridMultilevel"/>
    <w:tmpl w:val="21A8725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36964572"/>
    <w:multiLevelType w:val="hybridMultilevel"/>
    <w:tmpl w:val="1F4C18AA"/>
    <w:lvl w:ilvl="0" w:tplc="E2D8FEBE">
      <w:start w:val="1"/>
      <w:numFmt w:val="bullet"/>
      <w:lvlText w:val="-"/>
      <w:lvlJc w:val="left"/>
      <w:pPr>
        <w:tabs>
          <w:tab w:val="num" w:pos="567"/>
        </w:tabs>
        <w:ind w:left="567" w:hanging="567"/>
      </w:pPr>
      <w:rPr>
        <w:rFonts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7A97F3D"/>
    <w:multiLevelType w:val="hybridMultilevel"/>
    <w:tmpl w:val="175C7AA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D72C89"/>
    <w:multiLevelType w:val="hybridMultilevel"/>
    <w:tmpl w:val="58CAD738"/>
    <w:lvl w:ilvl="0" w:tplc="BE2E9030">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0B23F08"/>
    <w:multiLevelType w:val="hybridMultilevel"/>
    <w:tmpl w:val="92205544"/>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8C353E"/>
    <w:multiLevelType w:val="hybridMultilevel"/>
    <w:tmpl w:val="79D091C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15:restartNumberingAfterBreak="0">
    <w:nsid w:val="446340B0"/>
    <w:multiLevelType w:val="hybridMultilevel"/>
    <w:tmpl w:val="C2A23EE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BC5415"/>
    <w:multiLevelType w:val="hybridMultilevel"/>
    <w:tmpl w:val="075A5F7C"/>
    <w:lvl w:ilvl="0" w:tplc="71B0FED2">
      <w:start w:val="1"/>
      <w:numFmt w:val="bullet"/>
      <w:lvlText w:val="-"/>
      <w:lvlJc w:val="left"/>
      <w:pPr>
        <w:tabs>
          <w:tab w:val="num" w:pos="567"/>
        </w:tabs>
        <w:ind w:left="567" w:hanging="567"/>
      </w:pPr>
      <w:rPr>
        <w:rFonts w:hAnsi="Arial" w:hint="default"/>
      </w:rPr>
    </w:lvl>
    <w:lvl w:ilvl="1" w:tplc="ACFA8BC2">
      <w:start w:val="2"/>
      <w:numFmt w:val="bullet"/>
      <w:lvlText w:val="-"/>
      <w:lvlJc w:val="left"/>
      <w:pPr>
        <w:tabs>
          <w:tab w:val="num" w:pos="1647"/>
        </w:tabs>
        <w:ind w:left="1647" w:hanging="567"/>
      </w:pPr>
      <w:rPr>
        <w:rFonts w:ascii="Times New Roman" w:eastAsia="Times New Roman" w:hAnsi="Times New Roman" w:cs="Times New Roman"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81B03DF"/>
    <w:multiLevelType w:val="hybridMultilevel"/>
    <w:tmpl w:val="BEA09364"/>
    <w:lvl w:ilvl="0" w:tplc="FFFFFFFF">
      <w:start w:val="1"/>
      <w:numFmt w:val="bullet"/>
      <w:lvlText w:val=""/>
      <w:legacy w:legacy="1" w:legacySpace="0" w:legacyIndent="283"/>
      <w:lvlJc w:val="left"/>
      <w:pPr>
        <w:ind w:left="283" w:hanging="283"/>
      </w:pPr>
      <w:rPr>
        <w:rFonts w:ascii="Symbol" w:hAnsi="Symbol" w:hint="default"/>
      </w:rPr>
    </w:lvl>
    <w:lvl w:ilvl="1" w:tplc="93D624DA">
      <w:start w:val="1"/>
      <w:numFmt w:val="bullet"/>
      <w:lvlText w:val=""/>
      <w:lvlJc w:val="left"/>
      <w:pPr>
        <w:tabs>
          <w:tab w:val="num" w:pos="1440"/>
        </w:tabs>
        <w:ind w:left="1440" w:hanging="360"/>
      </w:pPr>
      <w:rPr>
        <w:rFonts w:ascii="Symbol" w:hAnsi="Symbol" w:hint="default"/>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abstractNum w:abstractNumId="22" w15:restartNumberingAfterBreak="0">
    <w:nsid w:val="56B515E3"/>
    <w:multiLevelType w:val="hybridMultilevel"/>
    <w:tmpl w:val="C494FE62"/>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3"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4" w15:restartNumberingAfterBreak="0">
    <w:nsid w:val="640E45DB"/>
    <w:multiLevelType w:val="hybridMultilevel"/>
    <w:tmpl w:val="341A1612"/>
    <w:lvl w:ilvl="0" w:tplc="D0828BF8">
      <w:numFmt w:val="bullet"/>
      <w:lvlText w:val="-"/>
      <w:lvlJc w:val="left"/>
      <w:pPr>
        <w:ind w:left="930" w:hanging="57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C82CAC"/>
    <w:multiLevelType w:val="hybridMultilevel"/>
    <w:tmpl w:val="0374DB2A"/>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27"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8" w15:restartNumberingAfterBreak="0">
    <w:nsid w:val="6CC4772B"/>
    <w:multiLevelType w:val="hybridMultilevel"/>
    <w:tmpl w:val="F1C47D1A"/>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FBD7E7B"/>
    <w:multiLevelType w:val="hybridMultilevel"/>
    <w:tmpl w:val="FCBEBFDC"/>
    <w:lvl w:ilvl="0" w:tplc="0D525A70">
      <w:numFmt w:val="bullet"/>
      <w:lvlText w:val="-"/>
      <w:lvlJc w:val="left"/>
      <w:pPr>
        <w:ind w:left="930" w:hanging="57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C34990"/>
    <w:multiLevelType w:val="hybridMultilevel"/>
    <w:tmpl w:val="7DDA8B44"/>
    <w:lvl w:ilvl="0" w:tplc="5008C162">
      <w:numFmt w:val="bullet"/>
      <w:lvlText w:val="-"/>
      <w:lvlJc w:val="left"/>
      <w:pPr>
        <w:ind w:left="900" w:hanging="540"/>
      </w:pPr>
      <w:rPr>
        <w:rFonts w:ascii="Times New Roman" w:eastAsia="Calibri"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73265434"/>
    <w:multiLevelType w:val="hybridMultilevel"/>
    <w:tmpl w:val="246A47E0"/>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450A13"/>
    <w:multiLevelType w:val="hybridMultilevel"/>
    <w:tmpl w:val="753E60A4"/>
    <w:lvl w:ilvl="0" w:tplc="BE2E9030">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7B66403D"/>
    <w:multiLevelType w:val="hybridMultilevel"/>
    <w:tmpl w:val="4AB09E3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ED92E4B"/>
    <w:multiLevelType w:val="hybridMultilevel"/>
    <w:tmpl w:val="7DC2005C"/>
    <w:lvl w:ilvl="0" w:tplc="D450914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6"/>
  </w:num>
  <w:num w:numId="3">
    <w:abstractNumId w:val="3"/>
  </w:num>
  <w:num w:numId="4">
    <w:abstractNumId w:val="0"/>
    <w:lvlOverride w:ilvl="0">
      <w:lvl w:ilvl="0">
        <w:start w:val="1"/>
        <w:numFmt w:val="bullet"/>
        <w:lvlText w:val="-"/>
        <w:legacy w:legacy="1" w:legacySpace="0" w:legacyIndent="360"/>
        <w:lvlJc w:val="left"/>
        <w:pPr>
          <w:ind w:left="360" w:hanging="360"/>
        </w:pPr>
      </w:lvl>
    </w:lvlOverride>
  </w:num>
  <w:num w:numId="5">
    <w:abstractNumId w:val="26"/>
  </w:num>
  <w:num w:numId="6">
    <w:abstractNumId w:val="27"/>
  </w:num>
  <w:num w:numId="7">
    <w:abstractNumId w:val="13"/>
  </w:num>
  <w:num w:numId="8">
    <w:abstractNumId w:val="23"/>
  </w:num>
  <w:num w:numId="9">
    <w:abstractNumId w:val="8"/>
  </w:num>
  <w:num w:numId="10">
    <w:abstractNumId w:val="14"/>
  </w:num>
  <w:num w:numId="11">
    <w:abstractNumId w:val="2"/>
  </w:num>
  <w:num w:numId="12">
    <w:abstractNumId w:val="29"/>
  </w:num>
  <w:num w:numId="13">
    <w:abstractNumId w:val="0"/>
    <w:lvlOverride w:ilvl="0">
      <w:lvl w:ilvl="0">
        <w:start w:val="1"/>
        <w:numFmt w:val="bullet"/>
        <w:lvlText w:val="-"/>
        <w:lvlJc w:val="left"/>
        <w:pPr>
          <w:ind w:left="360" w:hanging="360"/>
        </w:pPr>
      </w:lvl>
    </w:lvlOverride>
  </w:num>
  <w:num w:numId="14">
    <w:abstractNumId w:val="0"/>
    <w:lvlOverride w:ilvl="0">
      <w:lvl w:ilvl="0">
        <w:start w:val="1"/>
        <w:numFmt w:val="bullet"/>
        <w:lvlText w:val=""/>
        <w:lvlJc w:val="left"/>
        <w:pPr>
          <w:ind w:left="360" w:hanging="360"/>
        </w:pPr>
        <w:rPr>
          <w:rFonts w:ascii="Symbol" w:hAnsi="Symbol" w:hint="default"/>
        </w:rPr>
      </w:lvl>
    </w:lvlOverride>
  </w:num>
  <w:num w:numId="15">
    <w:abstractNumId w:val="0"/>
    <w:lvlOverride w:ilvl="0">
      <w:lvl w:ilvl="0">
        <w:start w:val="1"/>
        <w:numFmt w:val="bullet"/>
        <w:lvlText w:val="-"/>
        <w:lvlJc w:val="left"/>
        <w:pPr>
          <w:ind w:left="360" w:hanging="360"/>
        </w:pPr>
      </w:lvl>
    </w:lvlOverride>
  </w:num>
  <w:num w:numId="16">
    <w:abstractNumId w:val="18"/>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num>
  <w:num w:numId="19">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9"/>
  </w:num>
  <w:num w:numId="22">
    <w:abstractNumId w:val="4"/>
  </w:num>
  <w:num w:numId="23">
    <w:abstractNumId w:val="31"/>
  </w:num>
  <w:num w:numId="24">
    <w:abstractNumId w:val="7"/>
  </w:num>
  <w:num w:numId="25">
    <w:abstractNumId w:val="11"/>
  </w:num>
  <w:num w:numId="26">
    <w:abstractNumId w:val="24"/>
  </w:num>
  <w:num w:numId="27">
    <w:abstractNumId w:val="35"/>
  </w:num>
  <w:num w:numId="28">
    <w:abstractNumId w:val="5"/>
  </w:num>
  <w:num w:numId="29">
    <w:abstractNumId w:val="25"/>
  </w:num>
  <w:num w:numId="30">
    <w:abstractNumId w:val="22"/>
  </w:num>
  <w:num w:numId="31">
    <w:abstractNumId w:val="28"/>
  </w:num>
  <w:num w:numId="32">
    <w:abstractNumId w:val="17"/>
  </w:num>
  <w:num w:numId="33">
    <w:abstractNumId w:val="1"/>
  </w:num>
  <w:num w:numId="34">
    <w:abstractNumId w:val="30"/>
  </w:num>
  <w:num w:numId="35">
    <w:abstractNumId w:val="32"/>
  </w:num>
  <w:num w:numId="36">
    <w:abstractNumId w:val="19"/>
  </w:num>
  <w:num w:numId="37">
    <w:abstractNumId w:val="34"/>
  </w:num>
  <w:num w:numId="38">
    <w:abstractNumId w:val="12"/>
  </w:num>
  <w:num w:numId="39">
    <w:abstractNumId w:val="15"/>
  </w:num>
  <w:num w:numId="40">
    <w:abstractNumId w:val="16"/>
  </w:num>
  <w:num w:numId="41">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2503"/>
    <w:rsid w:val="00002D99"/>
    <w:rsid w:val="00007BB3"/>
    <w:rsid w:val="0002753A"/>
    <w:rsid w:val="00037C7D"/>
    <w:rsid w:val="00055F7B"/>
    <w:rsid w:val="00092EE9"/>
    <w:rsid w:val="000946B7"/>
    <w:rsid w:val="000F3FEF"/>
    <w:rsid w:val="00107811"/>
    <w:rsid w:val="00133F00"/>
    <w:rsid w:val="001424BD"/>
    <w:rsid w:val="001440E4"/>
    <w:rsid w:val="001D081D"/>
    <w:rsid w:val="001D53C7"/>
    <w:rsid w:val="001F6191"/>
    <w:rsid w:val="00207500"/>
    <w:rsid w:val="00211D7A"/>
    <w:rsid w:val="002174DB"/>
    <w:rsid w:val="00217A59"/>
    <w:rsid w:val="002A3F15"/>
    <w:rsid w:val="002B29B1"/>
    <w:rsid w:val="002C2869"/>
    <w:rsid w:val="002D208F"/>
    <w:rsid w:val="00302503"/>
    <w:rsid w:val="00302C11"/>
    <w:rsid w:val="003277FD"/>
    <w:rsid w:val="00345FE2"/>
    <w:rsid w:val="00351A46"/>
    <w:rsid w:val="00363051"/>
    <w:rsid w:val="00383363"/>
    <w:rsid w:val="0041213F"/>
    <w:rsid w:val="00412E8E"/>
    <w:rsid w:val="00415CC9"/>
    <w:rsid w:val="004562BC"/>
    <w:rsid w:val="004E4A91"/>
    <w:rsid w:val="004E73BF"/>
    <w:rsid w:val="005242C0"/>
    <w:rsid w:val="00524696"/>
    <w:rsid w:val="0052755D"/>
    <w:rsid w:val="00587459"/>
    <w:rsid w:val="0060343A"/>
    <w:rsid w:val="006235CC"/>
    <w:rsid w:val="00624B54"/>
    <w:rsid w:val="00666EC5"/>
    <w:rsid w:val="00697EC0"/>
    <w:rsid w:val="006B68C0"/>
    <w:rsid w:val="00725BFA"/>
    <w:rsid w:val="00732AD4"/>
    <w:rsid w:val="007335A3"/>
    <w:rsid w:val="007362D3"/>
    <w:rsid w:val="007565F2"/>
    <w:rsid w:val="0079773C"/>
    <w:rsid w:val="007A4A92"/>
    <w:rsid w:val="007A57BD"/>
    <w:rsid w:val="007B4A74"/>
    <w:rsid w:val="007C1521"/>
    <w:rsid w:val="007C75DA"/>
    <w:rsid w:val="008A36B6"/>
    <w:rsid w:val="008E19A7"/>
    <w:rsid w:val="008E1E0B"/>
    <w:rsid w:val="008F7A1C"/>
    <w:rsid w:val="00901245"/>
    <w:rsid w:val="009376DB"/>
    <w:rsid w:val="00951D4F"/>
    <w:rsid w:val="009535FE"/>
    <w:rsid w:val="00960434"/>
    <w:rsid w:val="00973DE2"/>
    <w:rsid w:val="00984169"/>
    <w:rsid w:val="00985F77"/>
    <w:rsid w:val="009A0F12"/>
    <w:rsid w:val="009B6768"/>
    <w:rsid w:val="009C4F21"/>
    <w:rsid w:val="009D4B79"/>
    <w:rsid w:val="009E483B"/>
    <w:rsid w:val="009F15CF"/>
    <w:rsid w:val="00A1290C"/>
    <w:rsid w:val="00A24A2B"/>
    <w:rsid w:val="00A40113"/>
    <w:rsid w:val="00A434B7"/>
    <w:rsid w:val="00A6149F"/>
    <w:rsid w:val="00A67A41"/>
    <w:rsid w:val="00AD02A3"/>
    <w:rsid w:val="00B11B3B"/>
    <w:rsid w:val="00B324B4"/>
    <w:rsid w:val="00B36836"/>
    <w:rsid w:val="00B55759"/>
    <w:rsid w:val="00B8281B"/>
    <w:rsid w:val="00BB2263"/>
    <w:rsid w:val="00C1315B"/>
    <w:rsid w:val="00C27849"/>
    <w:rsid w:val="00C8383C"/>
    <w:rsid w:val="00C91D0F"/>
    <w:rsid w:val="00CA217D"/>
    <w:rsid w:val="00CD520A"/>
    <w:rsid w:val="00CD7B32"/>
    <w:rsid w:val="00CF665C"/>
    <w:rsid w:val="00D27558"/>
    <w:rsid w:val="00D82E6C"/>
    <w:rsid w:val="00D97F42"/>
    <w:rsid w:val="00DD5715"/>
    <w:rsid w:val="00DF67E1"/>
    <w:rsid w:val="00E918D6"/>
    <w:rsid w:val="00ED1827"/>
    <w:rsid w:val="00EE1176"/>
    <w:rsid w:val="00F00E28"/>
    <w:rsid w:val="00F44ED8"/>
    <w:rsid w:val="00F632C8"/>
    <w:rsid w:val="00F76759"/>
    <w:rsid w:val="00F934D8"/>
    <w:rsid w:val="00FF4ED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9EC0C"/>
  <w15:chartTrackingRefBased/>
  <w15:docId w15:val="{1C1821CD-C261-4408-B336-843D5D1E1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092EE9"/>
    <w:pPr>
      <w:keepNext/>
      <w:spacing w:before="240" w:after="60" w:line="240" w:lineRule="auto"/>
      <w:outlineLvl w:val="0"/>
    </w:pPr>
    <w:rPr>
      <w:rFonts w:ascii="Arial" w:eastAsia="Times New Roman" w:hAnsi="Arial" w:cs="Arial"/>
      <w:b/>
      <w:bCs/>
      <w:kern w:val="32"/>
      <w:sz w:val="32"/>
      <w:szCs w:val="32"/>
      <w:lang w:val="sl-SI" w:eastAsia="sl-SI"/>
    </w:rPr>
  </w:style>
  <w:style w:type="paragraph" w:styleId="Antrat2">
    <w:name w:val="heading 2"/>
    <w:basedOn w:val="prastasis"/>
    <w:next w:val="prastasis"/>
    <w:link w:val="Antrat2Diagrama"/>
    <w:qFormat/>
    <w:rsid w:val="00092EE9"/>
    <w:pPr>
      <w:keepNext/>
      <w:tabs>
        <w:tab w:val="left" w:pos="4300"/>
        <w:tab w:val="left" w:pos="5940"/>
        <w:tab w:val="left" w:pos="8180"/>
      </w:tabs>
      <w:spacing w:after="0" w:line="360" w:lineRule="atLeast"/>
      <w:outlineLvl w:val="1"/>
    </w:pPr>
    <w:rPr>
      <w:rFonts w:ascii="Times New Roman" w:eastAsia="Times New Roman" w:hAnsi="Times New Roman" w:cs="Times New Roman"/>
      <w:b/>
      <w:sz w:val="24"/>
      <w:szCs w:val="20"/>
      <w:u w:val="single"/>
      <w:lang w:val="en-US" w:eastAsia="sl-SI"/>
    </w:rPr>
  </w:style>
  <w:style w:type="paragraph" w:styleId="Antrat3">
    <w:name w:val="heading 3"/>
    <w:basedOn w:val="prastasis"/>
    <w:next w:val="prastasis"/>
    <w:link w:val="Antrat3Diagrama"/>
    <w:qFormat/>
    <w:rsid w:val="00092EE9"/>
    <w:pPr>
      <w:keepNext/>
      <w:tabs>
        <w:tab w:val="decimal" w:pos="6760"/>
      </w:tabs>
      <w:spacing w:after="0" w:line="480" w:lineRule="atLeast"/>
      <w:outlineLvl w:val="2"/>
    </w:pPr>
    <w:rPr>
      <w:rFonts w:ascii="Times New Roman" w:eastAsia="Times New Roman" w:hAnsi="Times New Roman" w:cs="Times New Roman"/>
      <w:b/>
      <w:sz w:val="24"/>
      <w:szCs w:val="20"/>
      <w:lang w:val="en-US" w:eastAsia="sl-SI"/>
    </w:rPr>
  </w:style>
  <w:style w:type="paragraph" w:styleId="Antrat4">
    <w:name w:val="heading 4"/>
    <w:basedOn w:val="prastasis"/>
    <w:next w:val="prastasis"/>
    <w:link w:val="Antrat4Diagrama"/>
    <w:uiPriority w:val="99"/>
    <w:qFormat/>
    <w:rsid w:val="00092EE9"/>
    <w:pPr>
      <w:keepNext/>
      <w:spacing w:before="240" w:after="60" w:line="240" w:lineRule="auto"/>
      <w:outlineLvl w:val="3"/>
    </w:pPr>
    <w:rPr>
      <w:rFonts w:ascii="Times New Roman" w:eastAsia="Times New Roman" w:hAnsi="Times New Roman" w:cs="Times New Roman"/>
      <w:b/>
      <w:bCs/>
      <w:sz w:val="28"/>
      <w:szCs w:val="28"/>
      <w:lang w:val="sl-SI" w:eastAsia="sl-SI"/>
    </w:rPr>
  </w:style>
  <w:style w:type="paragraph" w:styleId="Antrat5">
    <w:name w:val="heading 5"/>
    <w:basedOn w:val="prastasis"/>
    <w:next w:val="prastasis"/>
    <w:link w:val="Antrat5Diagrama"/>
    <w:qFormat/>
    <w:rsid w:val="00092EE9"/>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qFormat/>
    <w:rsid w:val="00092EE9"/>
    <w:pPr>
      <w:keepNext/>
      <w:keepLines/>
      <w:tabs>
        <w:tab w:val="right" w:pos="4536"/>
        <w:tab w:val="left" w:pos="5180"/>
        <w:tab w:val="left" w:pos="5380"/>
        <w:tab w:val="left" w:pos="8222"/>
      </w:tabs>
      <w:spacing w:after="0" w:line="240" w:lineRule="auto"/>
      <w:outlineLvl w:val="5"/>
    </w:pPr>
    <w:rPr>
      <w:rFonts w:ascii="Times New Roman" w:eastAsia="Times New Roman" w:hAnsi="Times New Roman" w:cs="Times New Roman"/>
      <w:b/>
      <w:sz w:val="24"/>
      <w:szCs w:val="20"/>
      <w:lang w:val="en-US" w:eastAsia="sl-SI"/>
    </w:rPr>
  </w:style>
  <w:style w:type="paragraph" w:styleId="Antrat7">
    <w:name w:val="heading 7"/>
    <w:basedOn w:val="prastasis"/>
    <w:next w:val="prastasis"/>
    <w:link w:val="Antrat7Diagrama"/>
    <w:qFormat/>
    <w:rsid w:val="00092EE9"/>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qFormat/>
    <w:rsid w:val="00092EE9"/>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rsid w:val="00092EE9"/>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092EE9"/>
    <w:rPr>
      <w:rFonts w:ascii="Arial" w:eastAsia="Times New Roman" w:hAnsi="Arial" w:cs="Arial"/>
      <w:b/>
      <w:bCs/>
      <w:kern w:val="32"/>
      <w:sz w:val="32"/>
      <w:szCs w:val="32"/>
      <w:lang w:val="sl-SI" w:eastAsia="sl-SI"/>
    </w:rPr>
  </w:style>
  <w:style w:type="character" w:customStyle="1" w:styleId="Antrat2Diagrama">
    <w:name w:val="Antraštė 2 Diagrama"/>
    <w:basedOn w:val="Numatytasispastraiposriftas"/>
    <w:link w:val="Antrat2"/>
    <w:rsid w:val="00092EE9"/>
    <w:rPr>
      <w:rFonts w:ascii="Times New Roman" w:eastAsia="Times New Roman" w:hAnsi="Times New Roman" w:cs="Times New Roman"/>
      <w:b/>
      <w:sz w:val="24"/>
      <w:szCs w:val="20"/>
      <w:u w:val="single"/>
      <w:lang w:val="en-US" w:eastAsia="sl-SI"/>
    </w:rPr>
  </w:style>
  <w:style w:type="character" w:customStyle="1" w:styleId="Antrat3Diagrama">
    <w:name w:val="Antraštė 3 Diagrama"/>
    <w:basedOn w:val="Numatytasispastraiposriftas"/>
    <w:link w:val="Antrat3"/>
    <w:rsid w:val="00092EE9"/>
    <w:rPr>
      <w:rFonts w:ascii="Times New Roman" w:eastAsia="Times New Roman" w:hAnsi="Times New Roman" w:cs="Times New Roman"/>
      <w:b/>
      <w:sz w:val="24"/>
      <w:szCs w:val="20"/>
      <w:lang w:val="en-US" w:eastAsia="sl-SI"/>
    </w:rPr>
  </w:style>
  <w:style w:type="character" w:customStyle="1" w:styleId="Antrat4Diagrama">
    <w:name w:val="Antraštė 4 Diagrama"/>
    <w:basedOn w:val="Numatytasispastraiposriftas"/>
    <w:link w:val="Antrat4"/>
    <w:uiPriority w:val="99"/>
    <w:rsid w:val="00092EE9"/>
    <w:rPr>
      <w:rFonts w:ascii="Times New Roman" w:eastAsia="Times New Roman" w:hAnsi="Times New Roman" w:cs="Times New Roman"/>
      <w:b/>
      <w:bCs/>
      <w:sz w:val="28"/>
      <w:szCs w:val="28"/>
      <w:lang w:val="sl-SI" w:eastAsia="sl-SI"/>
    </w:rPr>
  </w:style>
  <w:style w:type="character" w:customStyle="1" w:styleId="Antrat5Diagrama">
    <w:name w:val="Antraštė 5 Diagrama"/>
    <w:basedOn w:val="Numatytasispastraiposriftas"/>
    <w:link w:val="Antrat5"/>
    <w:rsid w:val="00092EE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sid w:val="00092EE9"/>
    <w:rPr>
      <w:rFonts w:ascii="Times New Roman" w:eastAsia="Times New Roman" w:hAnsi="Times New Roman" w:cs="Times New Roman"/>
      <w:b/>
      <w:sz w:val="24"/>
      <w:szCs w:val="20"/>
      <w:lang w:val="en-US" w:eastAsia="sl-SI"/>
    </w:rPr>
  </w:style>
  <w:style w:type="character" w:customStyle="1" w:styleId="Antrat7Diagrama">
    <w:name w:val="Antraštė 7 Diagrama"/>
    <w:basedOn w:val="Numatytasispastraiposriftas"/>
    <w:link w:val="Antrat7"/>
    <w:rsid w:val="00092EE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rsid w:val="00092EE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sid w:val="00092EE9"/>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rsid w:val="00092EE9"/>
  </w:style>
  <w:style w:type="paragraph" w:styleId="Antrats">
    <w:name w:val="header"/>
    <w:basedOn w:val="prastasis"/>
    <w:link w:val="AntratsDiagrama"/>
    <w:rsid w:val="00092EE9"/>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AntratsDiagrama">
    <w:name w:val="Antraštės Diagrama"/>
    <w:basedOn w:val="Numatytasispastraiposriftas"/>
    <w:link w:val="Antrats"/>
    <w:rsid w:val="00092EE9"/>
    <w:rPr>
      <w:rFonts w:ascii="Times New Roman" w:eastAsia="Times New Roman" w:hAnsi="Times New Roman" w:cs="Times New Roman"/>
      <w:sz w:val="24"/>
      <w:szCs w:val="20"/>
      <w:lang w:val="sl-SI" w:eastAsia="sl-SI"/>
    </w:rPr>
  </w:style>
  <w:style w:type="paragraph" w:styleId="Porat">
    <w:name w:val="footer"/>
    <w:basedOn w:val="prastasis"/>
    <w:link w:val="PoratDiagrama"/>
    <w:uiPriority w:val="99"/>
    <w:rsid w:val="00092EE9"/>
    <w:pPr>
      <w:tabs>
        <w:tab w:val="center" w:pos="4320"/>
        <w:tab w:val="right" w:pos="8640"/>
      </w:tabs>
      <w:spacing w:after="0" w:line="240" w:lineRule="auto"/>
    </w:pPr>
    <w:rPr>
      <w:rFonts w:ascii="Times New Roman" w:eastAsia="Times New Roman" w:hAnsi="Times New Roman" w:cs="Times New Roman"/>
      <w:sz w:val="24"/>
      <w:szCs w:val="20"/>
      <w:lang w:val="sl-SI" w:eastAsia="sl-SI"/>
    </w:rPr>
  </w:style>
  <w:style w:type="character" w:customStyle="1" w:styleId="PoratDiagrama">
    <w:name w:val="Poraštė Diagrama"/>
    <w:basedOn w:val="Numatytasispastraiposriftas"/>
    <w:link w:val="Porat"/>
    <w:uiPriority w:val="99"/>
    <w:rsid w:val="00092EE9"/>
    <w:rPr>
      <w:rFonts w:ascii="Times New Roman" w:eastAsia="Times New Roman" w:hAnsi="Times New Roman" w:cs="Times New Roman"/>
      <w:sz w:val="24"/>
      <w:szCs w:val="20"/>
      <w:lang w:val="sl-SI" w:eastAsia="sl-SI"/>
    </w:rPr>
  </w:style>
  <w:style w:type="table" w:styleId="Lentelstinklelis">
    <w:name w:val="Table Grid"/>
    <w:basedOn w:val="prastojilentel"/>
    <w:rsid w:val="00092EE9"/>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basedOn w:val="Numatytasispastraiposriftas"/>
    <w:uiPriority w:val="99"/>
    <w:rsid w:val="00092EE9"/>
  </w:style>
  <w:style w:type="character" w:styleId="Hipersaitas">
    <w:name w:val="Hyperlink"/>
    <w:rsid w:val="00092EE9"/>
    <w:rPr>
      <w:rFonts w:ascii="Times New Roman" w:hAnsi="Times New Roman"/>
      <w:color w:val="auto"/>
      <w:sz w:val="24"/>
      <w:szCs w:val="24"/>
      <w:u w:val="single"/>
      <w:lang w:val="en-US"/>
    </w:rPr>
  </w:style>
  <w:style w:type="character" w:styleId="Perirtashipersaitas">
    <w:name w:val="FollowedHyperlink"/>
    <w:rsid w:val="00092EE9"/>
    <w:rPr>
      <w:color w:val="800080"/>
      <w:u w:val="single"/>
    </w:rPr>
  </w:style>
  <w:style w:type="paragraph" w:styleId="Paprastasistekstas">
    <w:name w:val="Plain Text"/>
    <w:basedOn w:val="prastasis"/>
    <w:link w:val="PaprastasistekstasDiagrama"/>
    <w:uiPriority w:val="99"/>
    <w:rsid w:val="00092EE9"/>
    <w:pPr>
      <w:spacing w:after="0" w:line="240" w:lineRule="auto"/>
    </w:pPr>
    <w:rPr>
      <w:rFonts w:ascii="Courier New" w:eastAsia="Times New Roman" w:hAnsi="Courier New" w:cs="Times New Roman"/>
      <w:sz w:val="20"/>
      <w:szCs w:val="20"/>
      <w:lang w:val="en-GB" w:eastAsia="sl-SI"/>
    </w:rPr>
  </w:style>
  <w:style w:type="character" w:customStyle="1" w:styleId="PaprastasistekstasDiagrama">
    <w:name w:val="Paprastasis tekstas Diagrama"/>
    <w:basedOn w:val="Numatytasispastraiposriftas"/>
    <w:link w:val="Paprastasistekstas"/>
    <w:uiPriority w:val="99"/>
    <w:rsid w:val="00092EE9"/>
    <w:rPr>
      <w:rFonts w:ascii="Courier New" w:eastAsia="Times New Roman" w:hAnsi="Courier New" w:cs="Times New Roman"/>
      <w:sz w:val="20"/>
      <w:szCs w:val="20"/>
      <w:lang w:val="en-GB" w:eastAsia="sl-SI"/>
    </w:rPr>
  </w:style>
  <w:style w:type="paragraph" w:styleId="Antrat">
    <w:name w:val="caption"/>
    <w:basedOn w:val="prastasis"/>
    <w:next w:val="prastasis"/>
    <w:qFormat/>
    <w:rsid w:val="00092EE9"/>
    <w:pPr>
      <w:spacing w:after="0" w:line="240" w:lineRule="auto"/>
      <w:jc w:val="both"/>
    </w:pPr>
    <w:rPr>
      <w:rFonts w:ascii="Times New Roman" w:eastAsia="Times New Roman" w:hAnsi="Times New Roman" w:cs="Times New Roman"/>
      <w:sz w:val="24"/>
      <w:szCs w:val="20"/>
      <w:lang w:val="en-GB" w:eastAsia="sl-SI"/>
    </w:rPr>
  </w:style>
  <w:style w:type="paragraph" w:customStyle="1" w:styleId="Naslov1">
    <w:name w:val="Naslov1"/>
    <w:basedOn w:val="Antrat1"/>
    <w:rsid w:val="00092EE9"/>
    <w:pPr>
      <w:spacing w:before="0" w:after="0"/>
    </w:pPr>
    <w:rPr>
      <w:rFonts w:ascii="Times New Roman" w:hAnsi="Times New Roman" w:cs="Times New Roman"/>
      <w:bCs w:val="0"/>
      <w:kern w:val="0"/>
      <w:sz w:val="22"/>
      <w:szCs w:val="20"/>
      <w:u w:val="single"/>
    </w:rPr>
  </w:style>
  <w:style w:type="paragraph" w:styleId="Turinys1">
    <w:name w:val="toc 1"/>
    <w:basedOn w:val="prastasis"/>
    <w:next w:val="prastasis"/>
    <w:autoRedefine/>
    <w:semiHidden/>
    <w:rsid w:val="00092EE9"/>
    <w:pPr>
      <w:spacing w:before="120" w:after="0" w:line="240" w:lineRule="auto"/>
    </w:pPr>
    <w:rPr>
      <w:rFonts w:ascii="Times New Roman" w:eastAsia="Times New Roman" w:hAnsi="Times New Roman" w:cs="Times New Roman"/>
      <w:b/>
      <w:bCs/>
      <w:i/>
      <w:iCs/>
      <w:sz w:val="24"/>
      <w:szCs w:val="28"/>
      <w:lang w:val="sl-SI" w:eastAsia="sl-SI"/>
    </w:rPr>
  </w:style>
  <w:style w:type="paragraph" w:styleId="Pagrindinistekstas">
    <w:name w:val="Body Text"/>
    <w:basedOn w:val="prastasis"/>
    <w:link w:val="PagrindinistekstasDiagrama"/>
    <w:rsid w:val="00092EE9"/>
    <w:pPr>
      <w:numPr>
        <w:ilvl w:val="12"/>
      </w:numPr>
      <w:tabs>
        <w:tab w:val="left" w:pos="8505"/>
      </w:tabs>
      <w:spacing w:after="0" w:line="240" w:lineRule="auto"/>
      <w:ind w:right="-2"/>
    </w:pPr>
    <w:rPr>
      <w:rFonts w:ascii="Times New Roman" w:eastAsia="Times New Roman" w:hAnsi="Times New Roman" w:cs="Times New Roman"/>
      <w:szCs w:val="20"/>
      <w:lang w:val="sl-SI" w:eastAsia="sl-SI"/>
    </w:rPr>
  </w:style>
  <w:style w:type="character" w:customStyle="1" w:styleId="PagrindinistekstasDiagrama">
    <w:name w:val="Pagrindinis tekstas Diagrama"/>
    <w:basedOn w:val="Numatytasispastraiposriftas"/>
    <w:link w:val="Pagrindinistekstas"/>
    <w:rsid w:val="00092EE9"/>
    <w:rPr>
      <w:rFonts w:ascii="Times New Roman" w:eastAsia="Times New Roman" w:hAnsi="Times New Roman" w:cs="Times New Roman"/>
      <w:szCs w:val="20"/>
      <w:lang w:val="sl-SI" w:eastAsia="sl-SI"/>
    </w:rPr>
  </w:style>
  <w:style w:type="paragraph" w:styleId="Pagrindinistekstas2">
    <w:name w:val="Body Text 2"/>
    <w:basedOn w:val="prastasis"/>
    <w:link w:val="Pagrindinistekstas2Diagrama"/>
    <w:rsid w:val="00092EE9"/>
    <w:pPr>
      <w:spacing w:after="120" w:line="480" w:lineRule="auto"/>
    </w:pPr>
    <w:rPr>
      <w:rFonts w:ascii="Times New Roman" w:eastAsia="Times New Roman" w:hAnsi="Times New Roman" w:cs="Times New Roman"/>
      <w:sz w:val="24"/>
      <w:szCs w:val="20"/>
      <w:lang w:val="sl-SI" w:eastAsia="sl-SI"/>
    </w:rPr>
  </w:style>
  <w:style w:type="character" w:customStyle="1" w:styleId="Pagrindinistekstas2Diagrama">
    <w:name w:val="Pagrindinis tekstas 2 Diagrama"/>
    <w:basedOn w:val="Numatytasispastraiposriftas"/>
    <w:link w:val="Pagrindinistekstas2"/>
    <w:rsid w:val="00092EE9"/>
    <w:rPr>
      <w:rFonts w:ascii="Times New Roman" w:eastAsia="Times New Roman" w:hAnsi="Times New Roman" w:cs="Times New Roman"/>
      <w:sz w:val="24"/>
      <w:szCs w:val="20"/>
      <w:lang w:val="sl-SI" w:eastAsia="sl-SI"/>
    </w:rPr>
  </w:style>
  <w:style w:type="paragraph" w:customStyle="1" w:styleId="EMEAEnBodyText">
    <w:name w:val="EMEA En Body Text"/>
    <w:basedOn w:val="prastasis"/>
    <w:uiPriority w:val="99"/>
    <w:rsid w:val="00092EE9"/>
    <w:pPr>
      <w:spacing w:before="120" w:after="120" w:line="240" w:lineRule="auto"/>
      <w:jc w:val="both"/>
    </w:pPr>
    <w:rPr>
      <w:rFonts w:ascii="Times New Roman" w:eastAsia="Times New Roman" w:hAnsi="Times New Roman" w:cs="Times New Roman"/>
      <w:szCs w:val="20"/>
      <w:lang w:val="en-US"/>
    </w:rPr>
  </w:style>
  <w:style w:type="paragraph" w:customStyle="1" w:styleId="Default">
    <w:name w:val="Default"/>
    <w:rsid w:val="00092EE9"/>
    <w:pPr>
      <w:autoSpaceDE w:val="0"/>
      <w:autoSpaceDN w:val="0"/>
      <w:adjustRightInd w:val="0"/>
      <w:spacing w:after="0" w:line="240" w:lineRule="auto"/>
    </w:pPr>
    <w:rPr>
      <w:rFonts w:ascii="Times New Roman" w:eastAsia="Times New Roman" w:hAnsi="Times New Roman" w:cs="Times New Roman"/>
      <w:color w:val="000000"/>
      <w:sz w:val="24"/>
      <w:szCs w:val="24"/>
      <w:lang w:val="sl-SI" w:eastAsia="sl-SI"/>
    </w:rPr>
  </w:style>
  <w:style w:type="numbering" w:customStyle="1" w:styleId="Brezseznama1">
    <w:name w:val="Brez seznama1"/>
    <w:next w:val="Sraonra"/>
    <w:uiPriority w:val="99"/>
    <w:semiHidden/>
    <w:unhideWhenUsed/>
    <w:rsid w:val="00092EE9"/>
  </w:style>
  <w:style w:type="character" w:customStyle="1" w:styleId="HeaderChar">
    <w:name w:val="Header Char"/>
    <w:rsid w:val="00092EE9"/>
    <w:rPr>
      <w:snapToGrid w:val="0"/>
      <w:sz w:val="22"/>
      <w:lang w:val="en-GB" w:eastAsia="en-US"/>
    </w:rPr>
  </w:style>
  <w:style w:type="paragraph" w:customStyle="1" w:styleId="BodytextAgency">
    <w:name w:val="Body text (Agency)"/>
    <w:basedOn w:val="prastasis"/>
    <w:link w:val="BodytextAgencyChar"/>
    <w:uiPriority w:val="99"/>
    <w:rsid w:val="00092EE9"/>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092EE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092EE9"/>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092EE9"/>
    <w:rPr>
      <w:rFonts w:ascii="Courier New" w:hAnsi="Courier New"/>
      <w:color w:val="00FF00"/>
      <w:sz w:val="40"/>
    </w:rPr>
  </w:style>
  <w:style w:type="character" w:customStyle="1" w:styleId="tw4winTerm">
    <w:name w:val="tw4winTerm"/>
    <w:uiPriority w:val="99"/>
    <w:rsid w:val="00092EE9"/>
    <w:rPr>
      <w:color w:val="0000FF"/>
    </w:rPr>
  </w:style>
  <w:style w:type="character" w:customStyle="1" w:styleId="tw4winPopup">
    <w:name w:val="tw4winPopup"/>
    <w:uiPriority w:val="99"/>
    <w:rsid w:val="00092EE9"/>
    <w:rPr>
      <w:rFonts w:ascii="Courier New" w:hAnsi="Courier New"/>
      <w:noProof/>
      <w:color w:val="008000"/>
    </w:rPr>
  </w:style>
  <w:style w:type="character" w:customStyle="1" w:styleId="tw4winJump">
    <w:name w:val="tw4winJump"/>
    <w:uiPriority w:val="99"/>
    <w:rsid w:val="00092EE9"/>
    <w:rPr>
      <w:rFonts w:ascii="Courier New" w:hAnsi="Courier New"/>
      <w:noProof/>
      <w:color w:val="008080"/>
    </w:rPr>
  </w:style>
  <w:style w:type="character" w:customStyle="1" w:styleId="tw4winExternal">
    <w:name w:val="tw4winExternal"/>
    <w:uiPriority w:val="99"/>
    <w:rsid w:val="00092EE9"/>
    <w:rPr>
      <w:rFonts w:ascii="Courier New" w:hAnsi="Courier New"/>
      <w:noProof/>
      <w:color w:val="808080"/>
    </w:rPr>
  </w:style>
  <w:style w:type="character" w:customStyle="1" w:styleId="tw4winInternal">
    <w:name w:val="tw4winInternal"/>
    <w:uiPriority w:val="99"/>
    <w:rsid w:val="00092EE9"/>
    <w:rPr>
      <w:rFonts w:ascii="Courier New" w:hAnsi="Courier New"/>
      <w:noProof/>
      <w:color w:val="FF0000"/>
    </w:rPr>
  </w:style>
  <w:style w:type="character" w:customStyle="1" w:styleId="DONOTTRANSLATE">
    <w:name w:val="DO_NOT_TRANSLATE"/>
    <w:uiPriority w:val="99"/>
    <w:rsid w:val="00092EE9"/>
    <w:rPr>
      <w:rFonts w:ascii="Courier New" w:hAnsi="Courier New"/>
      <w:noProof/>
      <w:color w:val="800000"/>
    </w:rPr>
  </w:style>
  <w:style w:type="paragraph" w:styleId="Debesliotekstas">
    <w:name w:val="Balloon Text"/>
    <w:basedOn w:val="prastasis"/>
    <w:link w:val="DebesliotekstasDiagrama"/>
    <w:rsid w:val="00092EE9"/>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rsid w:val="00092EE9"/>
    <w:rPr>
      <w:rFonts w:ascii="Tahoma" w:eastAsia="Times New Roman" w:hAnsi="Tahoma" w:cs="Times New Roman"/>
      <w:snapToGrid w:val="0"/>
      <w:sz w:val="16"/>
      <w:szCs w:val="16"/>
      <w:lang w:val="en-GB" w:eastAsia="x-none"/>
    </w:rPr>
  </w:style>
  <w:style w:type="character" w:styleId="Komentaronuoroda">
    <w:name w:val="annotation reference"/>
    <w:rsid w:val="00092EE9"/>
    <w:rPr>
      <w:sz w:val="16"/>
      <w:szCs w:val="16"/>
    </w:rPr>
  </w:style>
  <w:style w:type="paragraph" w:styleId="Komentarotekstas">
    <w:name w:val="annotation text"/>
    <w:basedOn w:val="prastasis"/>
    <w:link w:val="KomentarotekstasDiagrama"/>
    <w:rsid w:val="00092EE9"/>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rsid w:val="00092EE9"/>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092EE9"/>
    <w:rPr>
      <w:b/>
      <w:bCs/>
    </w:rPr>
  </w:style>
  <w:style w:type="character" w:customStyle="1" w:styleId="KomentarotemaDiagrama">
    <w:name w:val="Komentaro tema Diagrama"/>
    <w:basedOn w:val="KomentarotekstasDiagrama"/>
    <w:link w:val="Komentarotema"/>
    <w:rsid w:val="00092EE9"/>
    <w:rPr>
      <w:rFonts w:ascii="Times New Roman" w:eastAsia="Times New Roman" w:hAnsi="Times New Roman" w:cs="Times New Roman"/>
      <w:b/>
      <w:bCs/>
      <w:snapToGrid w:val="0"/>
      <w:sz w:val="20"/>
      <w:szCs w:val="20"/>
      <w:lang w:val="en-GB"/>
    </w:rPr>
  </w:style>
  <w:style w:type="paragraph" w:styleId="Pataisymai">
    <w:name w:val="Revision"/>
    <w:hidden/>
    <w:semiHidden/>
    <w:rsid w:val="00092EE9"/>
    <w:pPr>
      <w:spacing w:after="0" w:line="240" w:lineRule="auto"/>
    </w:pPr>
    <w:rPr>
      <w:rFonts w:ascii="Times New Roman" w:eastAsia="Times New Roman" w:hAnsi="Times New Roman" w:cs="Times New Roman"/>
      <w:snapToGrid w:val="0"/>
      <w:szCs w:val="20"/>
      <w:lang w:val="en-GB"/>
    </w:rPr>
  </w:style>
  <w:style w:type="character" w:customStyle="1" w:styleId="tw4winMark">
    <w:name w:val="tw4winMark"/>
    <w:uiPriority w:val="99"/>
    <w:rsid w:val="00092EE9"/>
    <w:rPr>
      <w:rFonts w:ascii="Courier New" w:hAnsi="Courier New"/>
      <w:vanish/>
      <w:color w:val="800080"/>
      <w:sz w:val="24"/>
      <w:vertAlign w:val="subscript"/>
    </w:rPr>
  </w:style>
  <w:style w:type="paragraph" w:styleId="Dokumentostruktra">
    <w:name w:val="Document Map"/>
    <w:basedOn w:val="prastasis"/>
    <w:link w:val="DokumentostruktraDiagrama"/>
    <w:uiPriority w:val="99"/>
    <w:rsid w:val="00092EE9"/>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092EE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092EE9"/>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sid w:val="00092EE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092EE9"/>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sid w:val="00092EE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rsid w:val="00092EE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rsid w:val="00092EE9"/>
    <w:rPr>
      <w:rFonts w:ascii="Times New Roman" w:eastAsia="SimSun" w:hAnsi="Times New Roman" w:cs="Times New Roman"/>
      <w:b/>
      <w:bCs/>
      <w:color w:val="0000FF"/>
      <w:lang w:val="en-GB"/>
    </w:rPr>
  </w:style>
  <w:style w:type="paragraph" w:customStyle="1" w:styleId="AHeader1">
    <w:name w:val="AHeader 1"/>
    <w:basedOn w:val="prastasis"/>
    <w:uiPriority w:val="99"/>
    <w:rsid w:val="00092EE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092EE9"/>
    <w:pPr>
      <w:tabs>
        <w:tab w:val="clear" w:pos="720"/>
        <w:tab w:val="num" w:pos="360"/>
      </w:tabs>
      <w:ind w:left="709" w:hanging="425"/>
    </w:pPr>
    <w:rPr>
      <w:sz w:val="22"/>
    </w:rPr>
  </w:style>
  <w:style w:type="paragraph" w:customStyle="1" w:styleId="AHeader3">
    <w:name w:val="AHeader 3"/>
    <w:basedOn w:val="AHeader2"/>
    <w:uiPriority w:val="99"/>
    <w:rsid w:val="00092EE9"/>
    <w:pPr>
      <w:ind w:left="1276" w:hanging="567"/>
    </w:pPr>
  </w:style>
  <w:style w:type="paragraph" w:customStyle="1" w:styleId="AHeader2abc">
    <w:name w:val="AHeader 2 abc"/>
    <w:basedOn w:val="AHeader3"/>
    <w:uiPriority w:val="99"/>
    <w:rsid w:val="00092EE9"/>
    <w:pPr>
      <w:jc w:val="both"/>
    </w:pPr>
    <w:rPr>
      <w:b w:val="0"/>
      <w:bCs w:val="0"/>
    </w:rPr>
  </w:style>
  <w:style w:type="paragraph" w:customStyle="1" w:styleId="AHeader3abc">
    <w:name w:val="AHeader 3 abc"/>
    <w:basedOn w:val="AHeader2abc"/>
    <w:uiPriority w:val="99"/>
    <w:rsid w:val="00092EE9"/>
    <w:pPr>
      <w:ind w:left="1701" w:hanging="425"/>
    </w:pPr>
  </w:style>
  <w:style w:type="paragraph" w:styleId="Pagrindiniotekstotrauka3">
    <w:name w:val="Body Text Indent 3"/>
    <w:basedOn w:val="prastasis"/>
    <w:link w:val="Pagrindiniotekstotrauka3Diagrama"/>
    <w:uiPriority w:val="99"/>
    <w:rsid w:val="00092EE9"/>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sid w:val="00092EE9"/>
    <w:rPr>
      <w:rFonts w:ascii="Times New Roman" w:eastAsia="SimSun" w:hAnsi="Times New Roman" w:cs="Times New Roman"/>
      <w:szCs w:val="21"/>
      <w:lang w:val="en-GB"/>
    </w:rPr>
  </w:style>
  <w:style w:type="character" w:styleId="Grietas">
    <w:name w:val="Strong"/>
    <w:qFormat/>
    <w:rsid w:val="00092EE9"/>
    <w:rPr>
      <w:rFonts w:cs="Times New Roman"/>
      <w:b/>
      <w:bCs/>
    </w:rPr>
  </w:style>
  <w:style w:type="character" w:customStyle="1" w:styleId="BodytextAgencyChar">
    <w:name w:val="Body text (Agency) Char"/>
    <w:link w:val="BodytextAgency"/>
    <w:uiPriority w:val="99"/>
    <w:locked/>
    <w:rsid w:val="00092EE9"/>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092EE9"/>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092EE9"/>
    <w:pPr>
      <w:keepNext/>
    </w:pPr>
    <w:rPr>
      <w:rFonts w:eastAsia="SimSun" w:cs="Verdana"/>
      <w:b/>
      <w:snapToGrid/>
      <w:szCs w:val="18"/>
      <w:lang w:eastAsia="en-GB"/>
    </w:rPr>
  </w:style>
  <w:style w:type="character" w:customStyle="1" w:styleId="NormalAgencyChar">
    <w:name w:val="Normal (Agency) Char"/>
    <w:link w:val="NormalAgency"/>
    <w:uiPriority w:val="99"/>
    <w:locked/>
    <w:rsid w:val="00092EE9"/>
    <w:rPr>
      <w:rFonts w:ascii="Verdana" w:eastAsia="Times New Roman" w:hAnsi="Verdana" w:cs="Times New Roman"/>
      <w:snapToGrid w:val="0"/>
      <w:sz w:val="18"/>
      <w:lang w:val="en-GB" w:eastAsia="lt-LT"/>
    </w:rPr>
  </w:style>
  <w:style w:type="paragraph" w:styleId="Pavadinimas">
    <w:name w:val="Title"/>
    <w:basedOn w:val="prastasis"/>
    <w:link w:val="PavadinimasDiagrama"/>
    <w:qFormat/>
    <w:rsid w:val="00092EE9"/>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rsid w:val="00092EE9"/>
    <w:rPr>
      <w:rFonts w:ascii="Times New Roman" w:eastAsia="SimSun" w:hAnsi="Times New Roman" w:cs="Times New Roman"/>
      <w:b/>
      <w:szCs w:val="20"/>
      <w:lang w:val="en-GB"/>
    </w:rPr>
  </w:style>
  <w:style w:type="paragraph" w:styleId="Dokumentoinaostekstas">
    <w:name w:val="endnote text"/>
    <w:basedOn w:val="prastasis"/>
    <w:link w:val="DokumentoinaostekstasDiagrama"/>
    <w:rsid w:val="00092EE9"/>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rsid w:val="00092EE9"/>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092EE9"/>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sid w:val="00092EE9"/>
    <w:rPr>
      <w:rFonts w:ascii="Times New Roman" w:eastAsia="SimSun" w:hAnsi="Times New Roman" w:cs="Times New Roman"/>
      <w:noProof/>
      <w:sz w:val="20"/>
      <w:szCs w:val="20"/>
      <w:lang w:val="x-none" w:eastAsia="x-none"/>
    </w:rPr>
  </w:style>
  <w:style w:type="character" w:customStyle="1" w:styleId="CharChar12">
    <w:name w:val="Char Char12"/>
    <w:locked/>
    <w:rsid w:val="00092EE9"/>
    <w:rPr>
      <w:snapToGrid w:val="0"/>
      <w:lang w:val="en-GB" w:eastAsia="en-US" w:bidi="ar-SA"/>
    </w:rPr>
  </w:style>
  <w:style w:type="numbering" w:customStyle="1" w:styleId="NoList1">
    <w:name w:val="No List1"/>
    <w:next w:val="Sraonra"/>
    <w:uiPriority w:val="99"/>
    <w:semiHidden/>
    <w:unhideWhenUsed/>
    <w:rsid w:val="00092EE9"/>
  </w:style>
  <w:style w:type="paragraph" w:customStyle="1" w:styleId="PI-2EMEASMCA">
    <w:name w:val="PI-2 EMEA_SMCA"/>
    <w:basedOn w:val="Antrat3"/>
    <w:autoRedefine/>
    <w:rsid w:val="00092EE9"/>
    <w:pPr>
      <w:keepLines/>
      <w:tabs>
        <w:tab w:val="clear" w:pos="6760"/>
        <w:tab w:val="left" w:pos="567"/>
      </w:tabs>
      <w:spacing w:line="240" w:lineRule="auto"/>
      <w:ind w:left="567" w:hanging="567"/>
    </w:pPr>
    <w:rPr>
      <w:rFonts w:eastAsia="Calibri"/>
      <w:kern w:val="28"/>
      <w:sz w:val="20"/>
      <w:szCs w:val="22"/>
      <w:lang w:val="lt-LT" w:eastAsia="en-US"/>
    </w:rPr>
  </w:style>
  <w:style w:type="paragraph" w:styleId="Sraopastraipa">
    <w:name w:val="List Paragraph"/>
    <w:basedOn w:val="prastasis"/>
    <w:uiPriority w:val="34"/>
    <w:qFormat/>
    <w:rsid w:val="00092EE9"/>
    <w:pPr>
      <w:spacing w:after="0" w:line="240" w:lineRule="auto"/>
      <w:ind w:left="720"/>
      <w:contextualSpacing/>
    </w:pPr>
    <w:rPr>
      <w:rFonts w:ascii="Times New Roman" w:eastAsia="Calibri" w:hAnsi="Times New Roman" w:cs="Times New Roman"/>
      <w:szCs w:val="20"/>
      <w:lang w:eastAsia="lt-LT"/>
    </w:rPr>
  </w:style>
  <w:style w:type="table" w:customStyle="1" w:styleId="Tabelamrea1">
    <w:name w:val="Tabela – mreža1"/>
    <w:basedOn w:val="prastojilentel"/>
    <w:next w:val="Lentelstinklelis"/>
    <w:uiPriority w:val="59"/>
    <w:rsid w:val="00092EE9"/>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24"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eader" Target="header1.xml"/><Relationship Id="rId23" Type="http://schemas.microsoft.com/office/2018/08/relationships/commentsExtensible" Target="commentsExtensible.xm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3CDA29-169D-4B13-851E-005EAD8CD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38434</Words>
  <Characters>21908</Characters>
  <Application>Microsoft Office Word</Application>
  <DocSecurity>4</DocSecurity>
  <Lines>182</Lines>
  <Paragraphs>120</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60222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Albina Burkauskaitė</cp:lastModifiedBy>
  <cp:revision>2</cp:revision>
  <dcterms:created xsi:type="dcterms:W3CDTF">2021-10-13T13:18:00Z</dcterms:created>
  <dcterms:modified xsi:type="dcterms:W3CDTF">2021-10-13T13:18:00Z</dcterms:modified>
</cp:coreProperties>
</file>