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E60BD" w14:textId="77777777" w:rsidR="009923B0" w:rsidRPr="006D5BFF" w:rsidRDefault="009923B0" w:rsidP="001C27AC">
      <w:pPr>
        <w:pStyle w:val="TTEMEASMCA"/>
      </w:pPr>
      <w:bookmarkStart w:id="0" w:name="_Toc129243096"/>
      <w:bookmarkStart w:id="1" w:name="_Toc129243221"/>
      <w:bookmarkStart w:id="2" w:name="_GoBack"/>
      <w:bookmarkEnd w:id="2"/>
    </w:p>
    <w:p w14:paraId="24122501" w14:textId="77777777" w:rsidR="009923B0" w:rsidRPr="006D5BFF" w:rsidRDefault="009923B0" w:rsidP="001C27AC">
      <w:pPr>
        <w:pStyle w:val="TTEMEASMCA"/>
      </w:pPr>
    </w:p>
    <w:p w14:paraId="67225208" w14:textId="77777777" w:rsidR="009923B0" w:rsidRPr="006D5BFF" w:rsidRDefault="009923B0" w:rsidP="001C27AC">
      <w:pPr>
        <w:pStyle w:val="TTEMEASMCA"/>
      </w:pPr>
    </w:p>
    <w:p w14:paraId="2AB1DF5D" w14:textId="77777777" w:rsidR="009923B0" w:rsidRPr="006D5BFF" w:rsidRDefault="009923B0" w:rsidP="001C27AC">
      <w:pPr>
        <w:pStyle w:val="TTEMEASMCA"/>
      </w:pPr>
    </w:p>
    <w:p w14:paraId="04D2C031" w14:textId="77777777" w:rsidR="009923B0" w:rsidRPr="006D5BFF" w:rsidRDefault="009923B0" w:rsidP="001C27AC">
      <w:pPr>
        <w:pStyle w:val="TTEMEASMCA"/>
      </w:pPr>
    </w:p>
    <w:p w14:paraId="2423BD44" w14:textId="77777777" w:rsidR="009923B0" w:rsidRPr="006D5BFF" w:rsidRDefault="009923B0" w:rsidP="001C27AC">
      <w:pPr>
        <w:pStyle w:val="TTEMEASMCA"/>
      </w:pPr>
    </w:p>
    <w:p w14:paraId="0A20ACA7" w14:textId="77777777" w:rsidR="009923B0" w:rsidRPr="006D5BFF" w:rsidRDefault="009923B0" w:rsidP="001C27AC">
      <w:pPr>
        <w:pStyle w:val="TTEMEASMCA"/>
      </w:pPr>
    </w:p>
    <w:p w14:paraId="228C3911" w14:textId="77777777" w:rsidR="009923B0" w:rsidRPr="006D5BFF" w:rsidRDefault="009923B0" w:rsidP="001C27AC">
      <w:pPr>
        <w:pStyle w:val="TTEMEASMCA"/>
      </w:pPr>
    </w:p>
    <w:p w14:paraId="78761611" w14:textId="77777777" w:rsidR="009923B0" w:rsidRPr="006D5BFF" w:rsidRDefault="009923B0" w:rsidP="001C27AC">
      <w:pPr>
        <w:pStyle w:val="TTEMEASMCA"/>
      </w:pPr>
    </w:p>
    <w:p w14:paraId="653982A9" w14:textId="77777777" w:rsidR="009923B0" w:rsidRPr="006D5BFF" w:rsidRDefault="009923B0" w:rsidP="001C27AC">
      <w:pPr>
        <w:pStyle w:val="TTEMEASMCA"/>
      </w:pPr>
    </w:p>
    <w:p w14:paraId="6A566A3A" w14:textId="77777777" w:rsidR="009923B0" w:rsidRPr="006D5BFF" w:rsidRDefault="009923B0" w:rsidP="001C27AC">
      <w:pPr>
        <w:pStyle w:val="TTEMEASMCA"/>
      </w:pPr>
    </w:p>
    <w:p w14:paraId="1036354D" w14:textId="77777777" w:rsidR="009923B0" w:rsidRPr="006D5BFF" w:rsidRDefault="009923B0" w:rsidP="001C27AC">
      <w:pPr>
        <w:pStyle w:val="TTEMEASMCA"/>
      </w:pPr>
    </w:p>
    <w:p w14:paraId="0AA7729D" w14:textId="77777777" w:rsidR="009923B0" w:rsidRPr="006D5BFF" w:rsidRDefault="009923B0" w:rsidP="001C27AC">
      <w:pPr>
        <w:pStyle w:val="TTEMEASMCA"/>
      </w:pPr>
    </w:p>
    <w:p w14:paraId="54E4A7E2" w14:textId="77777777" w:rsidR="009923B0" w:rsidRPr="006D5BFF" w:rsidRDefault="009923B0" w:rsidP="001C27AC">
      <w:pPr>
        <w:pStyle w:val="TTEMEASMCA"/>
      </w:pPr>
    </w:p>
    <w:p w14:paraId="63096171" w14:textId="77777777" w:rsidR="009923B0" w:rsidRPr="006D5BFF" w:rsidRDefault="009923B0" w:rsidP="001C27AC">
      <w:pPr>
        <w:pStyle w:val="TTEMEASMCA"/>
      </w:pPr>
    </w:p>
    <w:p w14:paraId="79EC0BCE" w14:textId="77777777" w:rsidR="009923B0" w:rsidRPr="006D5BFF" w:rsidRDefault="009923B0" w:rsidP="001C27AC">
      <w:pPr>
        <w:pStyle w:val="TTEMEASMCA"/>
      </w:pPr>
    </w:p>
    <w:p w14:paraId="6F8DE348" w14:textId="77777777" w:rsidR="009923B0" w:rsidRPr="006D5BFF" w:rsidRDefault="009923B0" w:rsidP="001C27AC">
      <w:pPr>
        <w:pStyle w:val="TTEMEASMCA"/>
      </w:pPr>
    </w:p>
    <w:p w14:paraId="31552E54" w14:textId="77777777" w:rsidR="009923B0" w:rsidRPr="006D5BFF" w:rsidRDefault="009923B0" w:rsidP="001C27AC">
      <w:pPr>
        <w:pStyle w:val="TTEMEASMCA"/>
      </w:pPr>
    </w:p>
    <w:p w14:paraId="2BDF1905" w14:textId="77777777" w:rsidR="009923B0" w:rsidRPr="006D5BFF" w:rsidRDefault="009923B0" w:rsidP="001C27AC">
      <w:pPr>
        <w:pStyle w:val="TTEMEASMCA"/>
      </w:pPr>
    </w:p>
    <w:p w14:paraId="28CF99C1" w14:textId="77777777" w:rsidR="009923B0" w:rsidRPr="006D5BFF" w:rsidRDefault="009923B0" w:rsidP="001C27AC">
      <w:pPr>
        <w:pStyle w:val="TTEMEASMCA"/>
      </w:pPr>
    </w:p>
    <w:p w14:paraId="3F4A38C9" w14:textId="77777777" w:rsidR="009923B0" w:rsidRPr="006D5BFF" w:rsidRDefault="009923B0" w:rsidP="001C27AC">
      <w:pPr>
        <w:pStyle w:val="TTEMEASMCA"/>
      </w:pPr>
    </w:p>
    <w:p w14:paraId="1D714F4A" w14:textId="77777777" w:rsidR="009923B0" w:rsidRPr="006D5BFF" w:rsidRDefault="009923B0" w:rsidP="001C27AC">
      <w:pPr>
        <w:pStyle w:val="TTEMEASMCA"/>
      </w:pPr>
    </w:p>
    <w:p w14:paraId="1EFB7C50" w14:textId="77777777" w:rsidR="009923B0" w:rsidRPr="006D5BFF" w:rsidRDefault="009923B0" w:rsidP="001C27AC">
      <w:pPr>
        <w:pStyle w:val="TTEMEASMCA"/>
      </w:pPr>
    </w:p>
    <w:p w14:paraId="30DCC5E8" w14:textId="77777777" w:rsidR="009923B0" w:rsidRPr="006D5BFF" w:rsidRDefault="009923B0" w:rsidP="001C27AC">
      <w:pPr>
        <w:pStyle w:val="TTEMEASMCA"/>
      </w:pPr>
      <w:r w:rsidRPr="006D5BFF">
        <w:t>I PRIEDAS</w:t>
      </w:r>
      <w:bookmarkEnd w:id="0"/>
      <w:bookmarkEnd w:id="1"/>
    </w:p>
    <w:p w14:paraId="20A11BA4" w14:textId="77777777" w:rsidR="009923B0" w:rsidRPr="006D5BFF" w:rsidRDefault="009923B0">
      <w:pPr>
        <w:pStyle w:val="BTEMEASMCA"/>
      </w:pPr>
    </w:p>
    <w:p w14:paraId="5FAE2B8F" w14:textId="77777777" w:rsidR="009923B0" w:rsidRPr="006D5BFF" w:rsidRDefault="009923B0" w:rsidP="009923B0">
      <w:pPr>
        <w:widowControl w:val="0"/>
        <w:tabs>
          <w:tab w:val="left" w:pos="567"/>
        </w:tabs>
        <w:jc w:val="center"/>
        <w:rPr>
          <w:b/>
          <w:i/>
        </w:rPr>
      </w:pPr>
      <w:r w:rsidRPr="006D5BFF">
        <w:rPr>
          <w:b/>
        </w:rPr>
        <w:t>PREPARATO CHARAKTERISTIKŲ SANTRAUKA</w:t>
      </w:r>
    </w:p>
    <w:p w14:paraId="37C9E3A4" w14:textId="77777777" w:rsidR="009923B0" w:rsidRPr="006D5BFF" w:rsidRDefault="009923B0" w:rsidP="009923B0">
      <w:pPr>
        <w:pStyle w:val="PI-1EMEASMCA"/>
      </w:pPr>
      <w:r w:rsidRPr="006D5BFF">
        <w:rPr>
          <w:b w:val="0"/>
          <w:i/>
        </w:rPr>
        <w:br w:type="page"/>
      </w:r>
    </w:p>
    <w:p w14:paraId="572EEA7C" w14:textId="77777777" w:rsidR="009923B0" w:rsidRPr="006D5BFF" w:rsidRDefault="009923B0" w:rsidP="009923B0">
      <w:pPr>
        <w:keepNext/>
        <w:ind w:left="567" w:hanging="567"/>
        <w:outlineLvl w:val="1"/>
        <w:rPr>
          <w:b/>
        </w:rPr>
      </w:pPr>
      <w:r w:rsidRPr="006D5BFF">
        <w:rPr>
          <w:b/>
        </w:rPr>
        <w:lastRenderedPageBreak/>
        <w:t>1.</w:t>
      </w:r>
      <w:r w:rsidRPr="006D5BFF">
        <w:rPr>
          <w:b/>
        </w:rPr>
        <w:tab/>
        <w:t>VAISTINIO PREPARATO PAVADINIMAS</w:t>
      </w:r>
    </w:p>
    <w:p w14:paraId="3DE68411" w14:textId="77777777" w:rsidR="009923B0" w:rsidRPr="006D5BFF" w:rsidRDefault="009923B0" w:rsidP="009923B0"/>
    <w:p w14:paraId="4F656507" w14:textId="77777777" w:rsidR="009923B0" w:rsidRPr="006D5BFF" w:rsidRDefault="009923B0" w:rsidP="009923B0">
      <w:pPr>
        <w:tabs>
          <w:tab w:val="left" w:pos="567"/>
        </w:tabs>
      </w:pPr>
      <w:r w:rsidRPr="006D5BFF">
        <w:t>Cabemet 50 mikrogramų/0,5 mg/g tepalas</w:t>
      </w:r>
    </w:p>
    <w:p w14:paraId="7FE1AA1C" w14:textId="77777777" w:rsidR="009923B0" w:rsidRPr="006D5BFF" w:rsidRDefault="009923B0" w:rsidP="009923B0"/>
    <w:p w14:paraId="0F47FBF2" w14:textId="77777777" w:rsidR="009923B0" w:rsidRPr="006D5BFF" w:rsidRDefault="009923B0" w:rsidP="009923B0"/>
    <w:p w14:paraId="57992B7C" w14:textId="77777777" w:rsidR="009923B0" w:rsidRPr="006D5BFF" w:rsidRDefault="009923B0" w:rsidP="009923B0">
      <w:pPr>
        <w:keepNext/>
        <w:ind w:left="567" w:hanging="567"/>
        <w:outlineLvl w:val="1"/>
        <w:rPr>
          <w:b/>
        </w:rPr>
      </w:pPr>
      <w:r w:rsidRPr="006D5BFF">
        <w:rPr>
          <w:b/>
        </w:rPr>
        <w:t>2.</w:t>
      </w:r>
      <w:r w:rsidRPr="006D5BFF">
        <w:rPr>
          <w:b/>
        </w:rPr>
        <w:tab/>
        <w:t>KOKYBINĖ IR KIEKYBINĖ SUDĖTIS</w:t>
      </w:r>
    </w:p>
    <w:p w14:paraId="2A261335" w14:textId="77777777" w:rsidR="009923B0" w:rsidRPr="006D5BFF" w:rsidRDefault="009923B0" w:rsidP="009923B0">
      <w:pPr>
        <w:tabs>
          <w:tab w:val="left" w:pos="567"/>
        </w:tabs>
        <w:spacing w:line="260" w:lineRule="exact"/>
      </w:pPr>
    </w:p>
    <w:p w14:paraId="11BBA5F5" w14:textId="77777777" w:rsidR="009923B0" w:rsidRPr="006D5BFF" w:rsidRDefault="009923B0" w:rsidP="009923B0">
      <w:pPr>
        <w:tabs>
          <w:tab w:val="left" w:pos="567"/>
        </w:tabs>
        <w:spacing w:line="260" w:lineRule="exact"/>
      </w:pPr>
      <w:r w:rsidRPr="006D5BFF">
        <w:t>Viename grame tepalo yra 50 mikrogramų kalcipotriolio (monohidrato pavidalu) ir 0,5 mg betametazono (dipropionato pavidalu).</w:t>
      </w:r>
    </w:p>
    <w:p w14:paraId="66DA6957" w14:textId="77777777" w:rsidR="009923B0" w:rsidRPr="006D5BFF" w:rsidRDefault="009923B0" w:rsidP="009923B0">
      <w:pPr>
        <w:tabs>
          <w:tab w:val="left" w:pos="567"/>
        </w:tabs>
        <w:spacing w:line="260" w:lineRule="exact"/>
      </w:pPr>
    </w:p>
    <w:p w14:paraId="6408176E" w14:textId="6EF31917" w:rsidR="009923B0" w:rsidRPr="006D5BFF" w:rsidRDefault="009923B0" w:rsidP="009923B0">
      <w:pPr>
        <w:tabs>
          <w:tab w:val="left" w:pos="567"/>
        </w:tabs>
        <w:spacing w:line="260" w:lineRule="exact"/>
      </w:pPr>
      <w:r w:rsidRPr="006D5BFF">
        <w:t>Visos pagalbinės medžiagos išvardytos 6.1</w:t>
      </w:r>
      <w:r w:rsidR="000730E0">
        <w:t> </w:t>
      </w:r>
      <w:r w:rsidRPr="006D5BFF">
        <w:t>skyriuje.</w:t>
      </w:r>
    </w:p>
    <w:p w14:paraId="2577B539" w14:textId="77777777" w:rsidR="009923B0" w:rsidRPr="006D5BFF" w:rsidRDefault="009923B0" w:rsidP="009923B0"/>
    <w:p w14:paraId="7C701283" w14:textId="77777777" w:rsidR="009923B0" w:rsidRPr="006D5BFF" w:rsidRDefault="009923B0" w:rsidP="009923B0"/>
    <w:p w14:paraId="72831E61" w14:textId="77777777" w:rsidR="009923B0" w:rsidRPr="006D5BFF" w:rsidRDefault="009923B0" w:rsidP="009923B0">
      <w:pPr>
        <w:keepNext/>
        <w:ind w:left="567" w:hanging="567"/>
        <w:outlineLvl w:val="1"/>
        <w:rPr>
          <w:b/>
        </w:rPr>
      </w:pPr>
      <w:r w:rsidRPr="006D5BFF">
        <w:rPr>
          <w:b/>
        </w:rPr>
        <w:t>3.</w:t>
      </w:r>
      <w:r w:rsidRPr="006D5BFF">
        <w:rPr>
          <w:b/>
        </w:rPr>
        <w:tab/>
        <w:t>FARMACINĖ FORMA</w:t>
      </w:r>
    </w:p>
    <w:p w14:paraId="2B315392" w14:textId="77777777" w:rsidR="009923B0" w:rsidRPr="006D5BFF" w:rsidRDefault="009923B0" w:rsidP="009923B0"/>
    <w:p w14:paraId="1E5FC3E9" w14:textId="77777777" w:rsidR="009923B0" w:rsidRPr="006D5BFF" w:rsidRDefault="009923B0" w:rsidP="009923B0">
      <w:r w:rsidRPr="006D5BFF">
        <w:t>Tepalas.</w:t>
      </w:r>
    </w:p>
    <w:p w14:paraId="5AEB7A24" w14:textId="77777777" w:rsidR="009923B0" w:rsidRPr="006D5BFF" w:rsidRDefault="009923B0" w:rsidP="009923B0">
      <w:r w:rsidRPr="006D5BFF">
        <w:t xml:space="preserve">Beveik baltas tepalas. </w:t>
      </w:r>
    </w:p>
    <w:p w14:paraId="16B98F46" w14:textId="77777777" w:rsidR="009923B0" w:rsidRPr="006D5BFF" w:rsidRDefault="009923B0" w:rsidP="009923B0"/>
    <w:p w14:paraId="67BA1BE3" w14:textId="77777777" w:rsidR="009923B0" w:rsidRPr="006D5BFF" w:rsidRDefault="009923B0" w:rsidP="009923B0"/>
    <w:p w14:paraId="69CCBACA" w14:textId="77777777" w:rsidR="009923B0" w:rsidRPr="006D5BFF" w:rsidRDefault="009923B0" w:rsidP="009923B0">
      <w:pPr>
        <w:keepNext/>
        <w:ind w:left="567" w:hanging="567"/>
        <w:outlineLvl w:val="1"/>
        <w:rPr>
          <w:b/>
        </w:rPr>
      </w:pPr>
      <w:r w:rsidRPr="006D5BFF">
        <w:rPr>
          <w:b/>
          <w:caps/>
        </w:rPr>
        <w:t>4.</w:t>
      </w:r>
      <w:r w:rsidRPr="006D5BFF">
        <w:rPr>
          <w:b/>
          <w:caps/>
        </w:rPr>
        <w:tab/>
      </w:r>
      <w:r w:rsidRPr="006D5BFF">
        <w:rPr>
          <w:b/>
        </w:rPr>
        <w:t>KLINIKINĖ INFORMACIJA</w:t>
      </w:r>
    </w:p>
    <w:p w14:paraId="6E26C3BA" w14:textId="77777777" w:rsidR="009923B0" w:rsidRPr="006D5BFF" w:rsidRDefault="009923B0" w:rsidP="009923B0"/>
    <w:p w14:paraId="602FA96F" w14:textId="77777777" w:rsidR="009923B0" w:rsidRPr="006D5BFF" w:rsidRDefault="009923B0" w:rsidP="009923B0">
      <w:pPr>
        <w:keepNext/>
        <w:tabs>
          <w:tab w:val="left" w:pos="567"/>
        </w:tabs>
        <w:outlineLvl w:val="2"/>
        <w:rPr>
          <w:b/>
        </w:rPr>
      </w:pPr>
      <w:r w:rsidRPr="006D5BFF">
        <w:rPr>
          <w:b/>
        </w:rPr>
        <w:t>4.1</w:t>
      </w:r>
      <w:r w:rsidRPr="006D5BFF">
        <w:rPr>
          <w:b/>
        </w:rPr>
        <w:tab/>
        <w:t>Terapinės indikacijos</w:t>
      </w:r>
    </w:p>
    <w:p w14:paraId="1F83F2B3" w14:textId="77777777" w:rsidR="009923B0" w:rsidRPr="006D5BFF" w:rsidRDefault="009923B0" w:rsidP="009923B0"/>
    <w:p w14:paraId="24027BAB" w14:textId="77777777" w:rsidR="009923B0" w:rsidRPr="006D5BFF" w:rsidRDefault="009923B0" w:rsidP="009923B0">
      <w:pPr>
        <w:tabs>
          <w:tab w:val="left" w:pos="567"/>
        </w:tabs>
        <w:spacing w:line="260" w:lineRule="exact"/>
      </w:pPr>
      <w:r w:rsidRPr="006D5BFF">
        <w:t>Suaugusiųjų stabilios paprastosios plokštelinės psoriazės, pasiduodančios lokaliai terapijai, lokalus gydymas.</w:t>
      </w:r>
    </w:p>
    <w:p w14:paraId="0E4F2345" w14:textId="77777777" w:rsidR="009923B0" w:rsidRPr="006D5BFF" w:rsidRDefault="009923B0" w:rsidP="009923B0"/>
    <w:p w14:paraId="0D08C0DF" w14:textId="77777777" w:rsidR="009923B0" w:rsidRPr="006D5BFF" w:rsidRDefault="009923B0" w:rsidP="009923B0">
      <w:pPr>
        <w:keepNext/>
        <w:ind w:left="567" w:hanging="567"/>
        <w:outlineLvl w:val="2"/>
        <w:rPr>
          <w:b/>
        </w:rPr>
      </w:pPr>
      <w:r w:rsidRPr="006D5BFF">
        <w:rPr>
          <w:b/>
        </w:rPr>
        <w:t>4.2</w:t>
      </w:r>
      <w:r w:rsidRPr="006D5BFF">
        <w:rPr>
          <w:b/>
        </w:rPr>
        <w:tab/>
        <w:t>Dozavimas ir vartojimo metodas</w:t>
      </w:r>
    </w:p>
    <w:p w14:paraId="23DBE455" w14:textId="77777777" w:rsidR="009923B0" w:rsidRPr="006D5BFF" w:rsidRDefault="009923B0" w:rsidP="009923B0">
      <w:pPr>
        <w:tabs>
          <w:tab w:val="left" w:pos="567"/>
        </w:tabs>
        <w:spacing w:line="260" w:lineRule="exact"/>
        <w:ind w:left="567" w:hanging="567"/>
      </w:pPr>
    </w:p>
    <w:p w14:paraId="45D368FF" w14:textId="77777777" w:rsidR="009923B0" w:rsidRPr="006D5BFF" w:rsidRDefault="009923B0" w:rsidP="009923B0">
      <w:pPr>
        <w:tabs>
          <w:tab w:val="left" w:pos="567"/>
        </w:tabs>
        <w:spacing w:line="260" w:lineRule="exact"/>
        <w:rPr>
          <w:u w:val="single"/>
        </w:rPr>
      </w:pPr>
      <w:r w:rsidRPr="006D5BFF">
        <w:rPr>
          <w:u w:val="single"/>
        </w:rPr>
        <w:t>Dozavimas</w:t>
      </w:r>
    </w:p>
    <w:p w14:paraId="5A6FC97D" w14:textId="77777777" w:rsidR="009923B0" w:rsidRPr="006D5BFF" w:rsidRDefault="009923B0" w:rsidP="009923B0">
      <w:pPr>
        <w:tabs>
          <w:tab w:val="left" w:pos="567"/>
        </w:tabs>
        <w:spacing w:line="260" w:lineRule="exact"/>
      </w:pPr>
      <w:r w:rsidRPr="006D5BFF">
        <w:t xml:space="preserve">Cabemet tepalas turi būti vartojamas ant pažeistos vietos vieną kartą per parą. </w:t>
      </w:r>
    </w:p>
    <w:p w14:paraId="0D91ABDC" w14:textId="7F16878E" w:rsidR="009923B0" w:rsidRPr="006D5BFF" w:rsidRDefault="009923B0" w:rsidP="009923B0">
      <w:pPr>
        <w:tabs>
          <w:tab w:val="left" w:pos="567"/>
        </w:tabs>
        <w:spacing w:line="260" w:lineRule="exact"/>
      </w:pPr>
      <w:r w:rsidRPr="006D5BFF">
        <w:t>Rekomenduojamas gydymo laikotarpis yra 4</w:t>
      </w:r>
      <w:r w:rsidR="00A12685">
        <w:t> </w:t>
      </w:r>
      <w:r w:rsidRPr="006D5BFF">
        <w:t>savaitės. Yra patirties gydant Cabemet kartotiniais kursais iki 52</w:t>
      </w:r>
      <w:r w:rsidRPr="006D5BFF">
        <w:rPr>
          <w:szCs w:val="22"/>
          <w:lang w:eastAsia="lv-LV"/>
        </w:rPr>
        <w:t> </w:t>
      </w:r>
      <w:r w:rsidRPr="006D5BFF">
        <w:t>savaičių. Jei po 4</w:t>
      </w:r>
      <w:r w:rsidRPr="006D5BFF">
        <w:rPr>
          <w:szCs w:val="22"/>
          <w:lang w:eastAsia="lv-LV"/>
        </w:rPr>
        <w:t> </w:t>
      </w:r>
      <w:r w:rsidRPr="006D5BFF">
        <w:t xml:space="preserve">savaičių gydymą reikia tęsti arba pradėti iš naujo, jį galima tęsti po medicininio patikrinimo ir esant reguliariai medicininei priežiūrai. </w:t>
      </w:r>
    </w:p>
    <w:p w14:paraId="287ADC88" w14:textId="77777777" w:rsidR="009923B0" w:rsidRPr="006D5BFF" w:rsidRDefault="009923B0" w:rsidP="009923B0">
      <w:pPr>
        <w:tabs>
          <w:tab w:val="left" w:pos="567"/>
        </w:tabs>
        <w:spacing w:line="260" w:lineRule="exact"/>
      </w:pPr>
    </w:p>
    <w:p w14:paraId="0C6B1D6F" w14:textId="2F4D6F19" w:rsidR="009923B0" w:rsidRPr="006D5BFF" w:rsidRDefault="009923B0" w:rsidP="009923B0">
      <w:pPr>
        <w:tabs>
          <w:tab w:val="left" w:pos="567"/>
        </w:tabs>
        <w:spacing w:line="260" w:lineRule="exact"/>
      </w:pPr>
      <w:r w:rsidRPr="006D5BFF">
        <w:t>Vartojant vaistinių preparatų, kurių sudėtyje yra kalcipotriolio, didžiausia paros dozė turi neviršyti 15</w:t>
      </w:r>
      <w:r w:rsidRPr="006D5BFF">
        <w:rPr>
          <w:szCs w:val="22"/>
          <w:lang w:eastAsia="lv-LV"/>
        </w:rPr>
        <w:t> </w:t>
      </w:r>
      <w:r w:rsidRPr="006D5BFF">
        <w:t>g. Gydomo vaistiniais preparatais, kurių sudėtyje yra kalcipotriolio, kūno paviršiaus plotas turi neviršyti 30</w:t>
      </w:r>
      <w:r w:rsidRPr="006D5BFF">
        <w:rPr>
          <w:szCs w:val="22"/>
          <w:lang w:eastAsia="lv-LV"/>
        </w:rPr>
        <w:t> </w:t>
      </w:r>
      <w:r w:rsidRPr="006D5BFF">
        <w:t>% (žr.</w:t>
      </w:r>
      <w:r w:rsidR="000730E0">
        <w:t> </w:t>
      </w:r>
      <w:r w:rsidRPr="006D5BFF">
        <w:t>4.4</w:t>
      </w:r>
      <w:r w:rsidR="000730E0">
        <w:t> </w:t>
      </w:r>
      <w:r w:rsidRPr="006D5BFF">
        <w:t>skyrių).</w:t>
      </w:r>
    </w:p>
    <w:p w14:paraId="0454DE81" w14:textId="77777777" w:rsidR="009923B0" w:rsidRPr="006D5BFF" w:rsidRDefault="009923B0" w:rsidP="009923B0">
      <w:pPr>
        <w:tabs>
          <w:tab w:val="left" w:pos="567"/>
        </w:tabs>
        <w:spacing w:line="260" w:lineRule="exact"/>
      </w:pPr>
    </w:p>
    <w:p w14:paraId="46E8B0A9" w14:textId="77777777" w:rsidR="009923B0" w:rsidRPr="006D5BFF" w:rsidRDefault="009923B0" w:rsidP="009923B0">
      <w:pPr>
        <w:tabs>
          <w:tab w:val="left" w:pos="567"/>
        </w:tabs>
        <w:spacing w:line="260" w:lineRule="exact"/>
        <w:rPr>
          <w:u w:val="single"/>
        </w:rPr>
      </w:pPr>
      <w:r w:rsidRPr="006D5BFF">
        <w:rPr>
          <w:u w:val="single"/>
        </w:rPr>
        <w:t>Ypatingos populiacijos</w:t>
      </w:r>
    </w:p>
    <w:p w14:paraId="67CE2D44" w14:textId="77777777" w:rsidR="009923B0" w:rsidRPr="006D5BFF" w:rsidRDefault="009923B0" w:rsidP="009923B0">
      <w:pPr>
        <w:tabs>
          <w:tab w:val="left" w:pos="567"/>
        </w:tabs>
        <w:spacing w:line="260" w:lineRule="exact"/>
        <w:rPr>
          <w:u w:val="single"/>
        </w:rPr>
      </w:pPr>
    </w:p>
    <w:p w14:paraId="6BAB7CCA" w14:textId="77777777" w:rsidR="009923B0" w:rsidRPr="006D5BFF" w:rsidRDefault="009923B0" w:rsidP="009923B0">
      <w:pPr>
        <w:tabs>
          <w:tab w:val="left" w:pos="567"/>
        </w:tabs>
        <w:spacing w:line="260" w:lineRule="exact"/>
        <w:rPr>
          <w:i/>
        </w:rPr>
      </w:pPr>
      <w:r w:rsidRPr="006D5BFF">
        <w:rPr>
          <w:i/>
          <w:color w:val="000000"/>
        </w:rPr>
        <w:t>Pacientams, kurių inkstų ir kepenų funkcija sutrikusi</w:t>
      </w:r>
      <w:r w:rsidRPr="006D5BFF">
        <w:rPr>
          <w:i/>
        </w:rPr>
        <w:t xml:space="preserve"> </w:t>
      </w:r>
    </w:p>
    <w:p w14:paraId="2CDF5196" w14:textId="77777777" w:rsidR="009923B0" w:rsidRPr="006D5BFF" w:rsidRDefault="009923B0" w:rsidP="009923B0">
      <w:pPr>
        <w:tabs>
          <w:tab w:val="left" w:pos="567"/>
        </w:tabs>
        <w:spacing w:line="260" w:lineRule="exact"/>
      </w:pPr>
      <w:r w:rsidRPr="006D5BFF">
        <w:t>Cabemet tepalo saugumas ir veiksmingumas pacientams, kuriems yra sunkus inkstų nepakankamumas arba sunkus kepenų sutrikimas, nenustatytas.</w:t>
      </w:r>
    </w:p>
    <w:p w14:paraId="0E49B93E" w14:textId="77777777" w:rsidR="009923B0" w:rsidRPr="006D5BFF" w:rsidRDefault="009923B0" w:rsidP="009923B0">
      <w:pPr>
        <w:tabs>
          <w:tab w:val="left" w:pos="567"/>
        </w:tabs>
        <w:spacing w:line="260" w:lineRule="exact"/>
        <w:rPr>
          <w:u w:val="single"/>
        </w:rPr>
      </w:pPr>
    </w:p>
    <w:p w14:paraId="3D543985" w14:textId="77777777" w:rsidR="009923B0" w:rsidRPr="006D5BFF" w:rsidRDefault="009923B0" w:rsidP="009923B0">
      <w:pPr>
        <w:tabs>
          <w:tab w:val="left" w:pos="567"/>
        </w:tabs>
        <w:spacing w:line="260" w:lineRule="exact"/>
        <w:rPr>
          <w:i/>
        </w:rPr>
      </w:pPr>
      <w:r w:rsidRPr="006D5BFF">
        <w:rPr>
          <w:i/>
        </w:rPr>
        <w:t>Vaikų populiacija</w:t>
      </w:r>
    </w:p>
    <w:p w14:paraId="632F6D6B" w14:textId="05363D8B" w:rsidR="009923B0" w:rsidRPr="006D5BFF" w:rsidRDefault="009923B0" w:rsidP="009923B0">
      <w:pPr>
        <w:tabs>
          <w:tab w:val="left" w:pos="567"/>
        </w:tabs>
        <w:spacing w:line="260" w:lineRule="exact"/>
      </w:pPr>
      <w:r w:rsidRPr="006D5BFF">
        <w:t>Cabemet tepalo saugumas ir veiksmingumas jaunesniems kaip 18</w:t>
      </w:r>
      <w:r w:rsidRPr="006D5BFF">
        <w:rPr>
          <w:szCs w:val="22"/>
          <w:lang w:eastAsia="lv-LV"/>
        </w:rPr>
        <w:t> </w:t>
      </w:r>
      <w:r w:rsidRPr="006D5BFF">
        <w:t>metų amžiaus vaikams dar neištirtas. Turimi duomenys vaikams nuo 12 iki 17</w:t>
      </w:r>
      <w:r w:rsidRPr="006D5BFF">
        <w:rPr>
          <w:szCs w:val="22"/>
          <w:lang w:eastAsia="lv-LV"/>
        </w:rPr>
        <w:t> </w:t>
      </w:r>
      <w:r w:rsidRPr="006D5BFF">
        <w:t>metų pateikiami 4.8</w:t>
      </w:r>
      <w:r w:rsidR="000730E0">
        <w:t>,</w:t>
      </w:r>
      <w:r w:rsidRPr="006D5BFF">
        <w:t xml:space="preserve"> 5.1</w:t>
      </w:r>
      <w:r w:rsidR="000730E0">
        <w:t xml:space="preserve"> ir </w:t>
      </w:r>
      <w:r w:rsidR="000730E0" w:rsidRPr="00514349">
        <w:t>5.</w:t>
      </w:r>
      <w:r w:rsidR="000730E0">
        <w:t>2 </w:t>
      </w:r>
      <w:r w:rsidRPr="006D5BFF">
        <w:t>skyriuose, tačiau dozavimo rekomendacijų pateikti negalima.</w:t>
      </w:r>
    </w:p>
    <w:p w14:paraId="2D85945D" w14:textId="77777777" w:rsidR="009923B0" w:rsidRPr="006D5BFF" w:rsidRDefault="009923B0" w:rsidP="009923B0">
      <w:pPr>
        <w:tabs>
          <w:tab w:val="left" w:pos="567"/>
        </w:tabs>
        <w:spacing w:line="260" w:lineRule="exact"/>
      </w:pPr>
    </w:p>
    <w:p w14:paraId="78997C3D" w14:textId="77777777" w:rsidR="009923B0" w:rsidRPr="006D5BFF" w:rsidRDefault="009923B0" w:rsidP="009923B0">
      <w:pPr>
        <w:tabs>
          <w:tab w:val="left" w:pos="567"/>
        </w:tabs>
        <w:spacing w:line="260" w:lineRule="exact"/>
        <w:rPr>
          <w:u w:val="single"/>
        </w:rPr>
      </w:pPr>
      <w:r w:rsidRPr="006D5BFF">
        <w:rPr>
          <w:u w:val="single"/>
        </w:rPr>
        <w:t>Vartojimo metodas</w:t>
      </w:r>
    </w:p>
    <w:p w14:paraId="334022CD" w14:textId="77777777" w:rsidR="009923B0" w:rsidRPr="006D5BFF" w:rsidRDefault="009923B0" w:rsidP="009923B0">
      <w:pPr>
        <w:tabs>
          <w:tab w:val="left" w:pos="567"/>
        </w:tabs>
        <w:spacing w:line="260" w:lineRule="exact"/>
      </w:pPr>
      <w:r w:rsidRPr="006D5BFF">
        <w:t>Cabemet tepalas turi būti tepamas ant pažeistos srities. Tam, kad pasiekti optimalų poveikį nerekomenduojama maudytis duše arba vonioje iš karto po Cabemet tepalo užtepimo.</w:t>
      </w:r>
    </w:p>
    <w:p w14:paraId="3E83E904" w14:textId="77777777" w:rsidR="009923B0" w:rsidRPr="006D5BFF" w:rsidRDefault="009923B0" w:rsidP="009923B0">
      <w:pPr>
        <w:tabs>
          <w:tab w:val="left" w:pos="567"/>
        </w:tabs>
        <w:spacing w:line="260" w:lineRule="exact"/>
      </w:pPr>
    </w:p>
    <w:p w14:paraId="658F106C" w14:textId="77777777" w:rsidR="009923B0" w:rsidRPr="006D5BFF" w:rsidRDefault="009923B0" w:rsidP="009923B0">
      <w:pPr>
        <w:tabs>
          <w:tab w:val="left" w:pos="567"/>
        </w:tabs>
        <w:spacing w:line="260" w:lineRule="exact"/>
        <w:ind w:left="567" w:hanging="567"/>
      </w:pPr>
      <w:r w:rsidRPr="006D5BFF">
        <w:rPr>
          <w:b/>
        </w:rPr>
        <w:t>4.3</w:t>
      </w:r>
      <w:r w:rsidRPr="006D5BFF">
        <w:rPr>
          <w:b/>
        </w:rPr>
        <w:tab/>
        <w:t>Kontraindikacijos</w:t>
      </w:r>
    </w:p>
    <w:p w14:paraId="3C75F47F" w14:textId="77777777" w:rsidR="009923B0" w:rsidRPr="006D5BFF" w:rsidRDefault="009923B0" w:rsidP="009923B0">
      <w:pPr>
        <w:tabs>
          <w:tab w:val="left" w:pos="567"/>
        </w:tabs>
        <w:spacing w:line="260" w:lineRule="exact"/>
      </w:pPr>
    </w:p>
    <w:p w14:paraId="1431903E" w14:textId="137C8F7D" w:rsidR="009923B0" w:rsidRPr="006D5BFF" w:rsidRDefault="009923B0" w:rsidP="009923B0">
      <w:pPr>
        <w:tabs>
          <w:tab w:val="left" w:pos="567"/>
        </w:tabs>
        <w:spacing w:line="260" w:lineRule="exact"/>
      </w:pPr>
      <w:r w:rsidRPr="006D5BFF">
        <w:t>Padidėjęs jautrumas veikliajai arba bet kuriai 6.1</w:t>
      </w:r>
      <w:r w:rsidR="000730E0">
        <w:t> </w:t>
      </w:r>
      <w:r w:rsidRPr="006D5BFF">
        <w:t>skyriuje nurodytai pagalbinei medžiagai.</w:t>
      </w:r>
    </w:p>
    <w:p w14:paraId="4C7767C6" w14:textId="77777777" w:rsidR="009923B0" w:rsidRPr="006D5BFF" w:rsidRDefault="009923B0" w:rsidP="009923B0">
      <w:pPr>
        <w:tabs>
          <w:tab w:val="left" w:pos="567"/>
        </w:tabs>
        <w:spacing w:line="260" w:lineRule="exact"/>
      </w:pPr>
    </w:p>
    <w:p w14:paraId="1BD4FB30" w14:textId="77777777" w:rsidR="009923B0" w:rsidRPr="006D5BFF" w:rsidRDefault="009923B0" w:rsidP="009923B0">
      <w:pPr>
        <w:tabs>
          <w:tab w:val="left" w:pos="567"/>
        </w:tabs>
        <w:spacing w:line="260" w:lineRule="exact"/>
      </w:pPr>
      <w:r w:rsidRPr="006D5BFF">
        <w:t>Cabemet draudžiama vartoti sergant eritrodermine, eksfoliacine arba pustuline psoriaze.</w:t>
      </w:r>
    </w:p>
    <w:p w14:paraId="54B51543" w14:textId="15721A70" w:rsidR="009923B0" w:rsidRPr="006D5BFF" w:rsidRDefault="009923B0" w:rsidP="009923B0">
      <w:pPr>
        <w:tabs>
          <w:tab w:val="left" w:pos="567"/>
        </w:tabs>
        <w:spacing w:line="260" w:lineRule="exact"/>
      </w:pPr>
      <w:r w:rsidRPr="006D5BFF">
        <w:t>Kadangi sudėtyje yra kalcipotriolio, Cabemet draudžiama vartoti pacientams, kuriems yra žinomų kalcio apykaitos sutrikimų (žr.</w:t>
      </w:r>
      <w:r w:rsidR="000730E0">
        <w:t> </w:t>
      </w:r>
      <w:r w:rsidRPr="006D5BFF">
        <w:t>4.4</w:t>
      </w:r>
      <w:r w:rsidR="000730E0">
        <w:t> </w:t>
      </w:r>
      <w:r w:rsidRPr="006D5BFF">
        <w:t>skyrių).</w:t>
      </w:r>
    </w:p>
    <w:p w14:paraId="41FD875A" w14:textId="77777777" w:rsidR="009923B0" w:rsidRPr="006D5BFF" w:rsidRDefault="009923B0" w:rsidP="009923B0">
      <w:pPr>
        <w:tabs>
          <w:tab w:val="left" w:pos="567"/>
        </w:tabs>
        <w:spacing w:line="260" w:lineRule="exact"/>
      </w:pPr>
    </w:p>
    <w:p w14:paraId="363E63A2" w14:textId="51AE53C3" w:rsidR="009923B0" w:rsidRPr="006D5BFF" w:rsidRDefault="009923B0" w:rsidP="009923B0">
      <w:pPr>
        <w:tabs>
          <w:tab w:val="left" w:pos="567"/>
        </w:tabs>
        <w:spacing w:line="260" w:lineRule="exact"/>
      </w:pPr>
      <w:r w:rsidRPr="006D5BFF">
        <w:t>Dėl sudėtyje esančio kortikosteroido Cabemet vartoti draudžiama, jeigu yra šie sutrikimai: virusiniai odos pakenkimai (pvz., sukelti pūslelinės arba vėjaraupių), grybelių arba bakterijų, parazitų sukelta odos infekcija, su tuberkulioze susiję odos pakitimai, perioralinis dermatitas, atrofinė oda, atrofinės odos drūžės, padidėjęs odos venų trapumas, ichtiozė, paprastieji spuogai, raudonieji spuogai, rožinė, opos ir žaizdos (žr.</w:t>
      </w:r>
      <w:r w:rsidR="000730E0">
        <w:t> </w:t>
      </w:r>
      <w:r w:rsidRPr="006D5BFF">
        <w:t>4.4</w:t>
      </w:r>
      <w:r w:rsidR="000730E0">
        <w:t> </w:t>
      </w:r>
      <w:r w:rsidRPr="006D5BFF">
        <w:t xml:space="preserve">skyrių). </w:t>
      </w:r>
    </w:p>
    <w:p w14:paraId="128112D3" w14:textId="77777777" w:rsidR="009923B0" w:rsidRPr="006D5BFF" w:rsidRDefault="009923B0" w:rsidP="009923B0">
      <w:pPr>
        <w:tabs>
          <w:tab w:val="left" w:pos="567"/>
        </w:tabs>
        <w:spacing w:line="260" w:lineRule="exact"/>
      </w:pPr>
    </w:p>
    <w:p w14:paraId="7CBBDB60" w14:textId="77777777" w:rsidR="009923B0" w:rsidRPr="006D5BFF" w:rsidRDefault="009923B0" w:rsidP="009923B0">
      <w:pPr>
        <w:tabs>
          <w:tab w:val="left" w:pos="567"/>
        </w:tabs>
        <w:spacing w:line="260" w:lineRule="exact"/>
        <w:ind w:left="567" w:hanging="567"/>
      </w:pPr>
      <w:r w:rsidRPr="006D5BFF">
        <w:rPr>
          <w:b/>
        </w:rPr>
        <w:t>4.4</w:t>
      </w:r>
      <w:r w:rsidRPr="006D5BFF">
        <w:rPr>
          <w:b/>
        </w:rPr>
        <w:tab/>
        <w:t>Specialūs įspėjimai ir atsargumo priemonės</w:t>
      </w:r>
    </w:p>
    <w:p w14:paraId="4DDBF0F4" w14:textId="77777777" w:rsidR="009923B0" w:rsidRPr="006D5BFF" w:rsidRDefault="009923B0" w:rsidP="009923B0">
      <w:pPr>
        <w:tabs>
          <w:tab w:val="left" w:pos="567"/>
        </w:tabs>
        <w:spacing w:line="260" w:lineRule="exact"/>
      </w:pPr>
    </w:p>
    <w:p w14:paraId="09B79CE2" w14:textId="77777777" w:rsidR="009923B0" w:rsidRPr="006D5BFF" w:rsidRDefault="009923B0" w:rsidP="009923B0">
      <w:pPr>
        <w:tabs>
          <w:tab w:val="left" w:pos="567"/>
        </w:tabs>
        <w:spacing w:line="260" w:lineRule="exact"/>
        <w:rPr>
          <w:u w:val="single"/>
        </w:rPr>
      </w:pPr>
      <w:r w:rsidRPr="006D5BFF">
        <w:rPr>
          <w:u w:val="single"/>
        </w:rPr>
        <w:t>Poveikis endokrininei sistemai</w:t>
      </w:r>
    </w:p>
    <w:p w14:paraId="640A2E37" w14:textId="27D03D81" w:rsidR="009923B0" w:rsidRPr="006D5BFF" w:rsidRDefault="009923B0" w:rsidP="009923B0">
      <w:pPr>
        <w:tabs>
          <w:tab w:val="left" w:pos="567"/>
        </w:tabs>
        <w:spacing w:line="260" w:lineRule="exact"/>
      </w:pPr>
      <w:r w:rsidRPr="006D5BFF">
        <w:t>Cabemet tepalo sudėtyje yra stipraus poveikio III</w:t>
      </w:r>
      <w:r w:rsidR="00CF6309">
        <w:t> </w:t>
      </w:r>
      <w:r w:rsidRPr="006D5BFF">
        <w:t xml:space="preserve">grupės steroido, todėl kartu taikyti gydymą kitais steroidais turi būti vengiama. </w:t>
      </w:r>
    </w:p>
    <w:p w14:paraId="759BE2F2" w14:textId="77777777" w:rsidR="009923B0" w:rsidRPr="006D5BFF" w:rsidRDefault="009923B0" w:rsidP="009923B0">
      <w:pPr>
        <w:tabs>
          <w:tab w:val="left" w:pos="567"/>
        </w:tabs>
        <w:spacing w:line="260" w:lineRule="exact"/>
      </w:pPr>
      <w:r w:rsidRPr="006D5BFF">
        <w:t>Taikant gydymą sisteminiu būdu vartojamais kortikosteroidais nustatyta su gydymu susijusių nepageidaujamų reakcijų, tokių, kaip antinksčių funkcijos slopinimas ar įtaka metabolinei cukrinio diabeto kontrolei, kurios taip pat gali pasireikšti taikant vietinį gydymą kortikosteroidais dėl jų absorbcijos į sisteminę kraujotaką.</w:t>
      </w:r>
    </w:p>
    <w:p w14:paraId="785E5E7D" w14:textId="77777777" w:rsidR="009923B0" w:rsidRPr="006D5BFF" w:rsidRDefault="009923B0" w:rsidP="009923B0">
      <w:pPr>
        <w:tabs>
          <w:tab w:val="left" w:pos="567"/>
        </w:tabs>
        <w:spacing w:line="260" w:lineRule="exact"/>
      </w:pPr>
    </w:p>
    <w:p w14:paraId="575BD5EC" w14:textId="77777777" w:rsidR="009923B0" w:rsidRPr="006D5BFF" w:rsidRDefault="009923B0" w:rsidP="009923B0">
      <w:pPr>
        <w:tabs>
          <w:tab w:val="left" w:pos="567"/>
        </w:tabs>
        <w:spacing w:line="260" w:lineRule="exact"/>
      </w:pPr>
      <w:r w:rsidRPr="006D5BFF">
        <w:t xml:space="preserve">Turi būti vengiama vartoti po sandarinamaisiais tvarsčiais, nes tai didina sisteminę kortikosteroidų absorbciją. </w:t>
      </w:r>
    </w:p>
    <w:p w14:paraId="792AA9F4" w14:textId="39C064EA" w:rsidR="009923B0" w:rsidRPr="006D5BFF" w:rsidRDefault="009923B0" w:rsidP="009923B0">
      <w:pPr>
        <w:tabs>
          <w:tab w:val="left" w:pos="567"/>
        </w:tabs>
        <w:spacing w:line="260" w:lineRule="exact"/>
      </w:pPr>
      <w:r w:rsidRPr="006D5BFF">
        <w:t>Turi būti vengiama tepti didelį pažeistos odos plotą, gleivinę ar odos raukšles, nes tai gali didinti sisteminę kortikosteroidų absorbciją (žr.</w:t>
      </w:r>
      <w:r w:rsidR="000730E0">
        <w:t> </w:t>
      </w:r>
      <w:r w:rsidRPr="006D5BFF">
        <w:t>4.8</w:t>
      </w:r>
      <w:r w:rsidR="000730E0">
        <w:t> </w:t>
      </w:r>
      <w:r w:rsidRPr="006D5BFF">
        <w:t>skyrių).</w:t>
      </w:r>
    </w:p>
    <w:p w14:paraId="74C6F311" w14:textId="77777777" w:rsidR="009923B0" w:rsidRPr="006D5BFF" w:rsidRDefault="009923B0" w:rsidP="009923B0">
      <w:pPr>
        <w:tabs>
          <w:tab w:val="left" w:pos="567"/>
        </w:tabs>
        <w:spacing w:line="260" w:lineRule="exact"/>
      </w:pPr>
    </w:p>
    <w:p w14:paraId="0F67D614" w14:textId="17534F93" w:rsidR="009923B0" w:rsidRPr="006D5BFF" w:rsidRDefault="009923B0" w:rsidP="009923B0">
      <w:pPr>
        <w:tabs>
          <w:tab w:val="left" w:pos="567"/>
        </w:tabs>
        <w:spacing w:line="260" w:lineRule="exact"/>
      </w:pPr>
      <w:r w:rsidRPr="006D5BFF">
        <w:t>Tyrimo, kuriame dalyvavusiems pacientams buvo didelės apimties galvos odos ir kūno psoriazė, metu vartojant dideles Cabemet gelio (ant galvos odos) kartu su didelėmis Cabemet tepalo (ant kūno odos) dozėmis, po 4</w:t>
      </w:r>
      <w:r w:rsidRPr="006D5BFF">
        <w:rPr>
          <w:szCs w:val="22"/>
          <w:lang w:eastAsia="lv-LV"/>
        </w:rPr>
        <w:t> </w:t>
      </w:r>
      <w:r w:rsidRPr="006D5BFF">
        <w:t>savaičių gydymo 5 iš 32 pacientų buvo nustatytas ribinis kortizolio reakcijos į adrenokortikotropinį hormoną (ACTH) sumažėjimas (žr.</w:t>
      </w:r>
      <w:r w:rsidR="000730E0">
        <w:t> </w:t>
      </w:r>
      <w:r w:rsidRPr="006D5BFF">
        <w:t>5.1</w:t>
      </w:r>
      <w:r w:rsidR="000730E0">
        <w:t> </w:t>
      </w:r>
      <w:r w:rsidRPr="006D5BFF">
        <w:t>skyrių).</w:t>
      </w:r>
    </w:p>
    <w:p w14:paraId="1D8C7D55" w14:textId="77777777" w:rsidR="009923B0" w:rsidRPr="006D5BFF" w:rsidRDefault="009923B0" w:rsidP="009923B0">
      <w:pPr>
        <w:tabs>
          <w:tab w:val="left" w:pos="567"/>
        </w:tabs>
        <w:spacing w:line="260" w:lineRule="exact"/>
      </w:pPr>
    </w:p>
    <w:p w14:paraId="31B0E4F8" w14:textId="77777777" w:rsidR="009923B0" w:rsidRPr="006D5BFF" w:rsidRDefault="009923B0" w:rsidP="009923B0">
      <w:pPr>
        <w:tabs>
          <w:tab w:val="left" w:pos="567"/>
        </w:tabs>
        <w:spacing w:line="260" w:lineRule="exact"/>
        <w:rPr>
          <w:u w:val="single"/>
        </w:rPr>
      </w:pPr>
      <w:r w:rsidRPr="006D5BFF">
        <w:rPr>
          <w:u w:val="single"/>
        </w:rPr>
        <w:t>Poveikis kalcio metabolizmui</w:t>
      </w:r>
    </w:p>
    <w:p w14:paraId="6A4CD5AF" w14:textId="628E521D" w:rsidR="009923B0" w:rsidRPr="006D5BFF" w:rsidRDefault="009923B0" w:rsidP="009923B0">
      <w:pPr>
        <w:tabs>
          <w:tab w:val="left" w:pos="567"/>
        </w:tabs>
        <w:spacing w:line="260" w:lineRule="exact"/>
      </w:pPr>
      <w:r w:rsidRPr="006D5BFF">
        <w:t>Viršijus didžiausią paros dozę (15</w:t>
      </w:r>
      <w:r w:rsidRPr="006D5BFF">
        <w:rPr>
          <w:szCs w:val="22"/>
          <w:lang w:eastAsia="lv-LV"/>
        </w:rPr>
        <w:t> </w:t>
      </w:r>
      <w:r w:rsidRPr="006D5BFF">
        <w:t>g), dėl sudėtyje esančio kalcipotriolio gali pasireikšti hiperkalcemija. Nutraukus gydymą kalcio kiekis serume sunormalėjo. Jei laikomasi aktualių kalcipotrioliui rekomendacijų, hiperkalcemijos rizika yra minimali. Turi būti vengiama gydyti didesnį nei 30</w:t>
      </w:r>
      <w:r w:rsidRPr="006D5BFF">
        <w:rPr>
          <w:szCs w:val="22"/>
          <w:lang w:eastAsia="lv-LV"/>
        </w:rPr>
        <w:t> </w:t>
      </w:r>
      <w:r w:rsidRPr="006D5BFF">
        <w:t>% kūno paviršiaus plotą (žr.</w:t>
      </w:r>
      <w:r w:rsidR="000730E0">
        <w:t> </w:t>
      </w:r>
      <w:r w:rsidRPr="006D5BFF">
        <w:t>4.2</w:t>
      </w:r>
      <w:r w:rsidR="000730E0">
        <w:t> </w:t>
      </w:r>
      <w:r w:rsidRPr="006D5BFF">
        <w:t>skyrių).</w:t>
      </w:r>
    </w:p>
    <w:p w14:paraId="20AE8161" w14:textId="77777777" w:rsidR="009923B0" w:rsidRPr="006D5BFF" w:rsidRDefault="009923B0" w:rsidP="009923B0">
      <w:pPr>
        <w:widowControl w:val="0"/>
        <w:tabs>
          <w:tab w:val="left" w:pos="567"/>
        </w:tabs>
      </w:pPr>
    </w:p>
    <w:p w14:paraId="61A621CE" w14:textId="77777777" w:rsidR="009923B0" w:rsidRPr="006D5BFF" w:rsidRDefault="009923B0" w:rsidP="009923B0">
      <w:pPr>
        <w:tabs>
          <w:tab w:val="left" w:pos="567"/>
        </w:tabs>
        <w:rPr>
          <w:u w:val="single"/>
        </w:rPr>
      </w:pPr>
      <w:r w:rsidRPr="006D5BFF">
        <w:rPr>
          <w:u w:val="single"/>
        </w:rPr>
        <w:t>Vietinės nepageidaujamos reakcijos</w:t>
      </w:r>
    </w:p>
    <w:p w14:paraId="3D6BC530" w14:textId="08F10DC3" w:rsidR="009923B0" w:rsidRPr="006D5BFF" w:rsidRDefault="009923B0" w:rsidP="009923B0">
      <w:pPr>
        <w:tabs>
          <w:tab w:val="left" w:pos="567"/>
        </w:tabs>
      </w:pPr>
      <w:r w:rsidRPr="006D5BFF">
        <w:t>Cabemet sudėtyje yra stipraus III</w:t>
      </w:r>
      <w:r w:rsidR="00CF6309">
        <w:t> </w:t>
      </w:r>
      <w:r w:rsidRPr="006D5BFF">
        <w:t xml:space="preserve">grupės steroido, todėl tuo pačiu laiku tepti ant gydomo paviršiaus kitų steroidų turi būti vengiama. </w:t>
      </w:r>
      <w:r w:rsidRPr="006D5BFF">
        <w:rPr>
          <w:color w:val="000000"/>
        </w:rPr>
        <w:t xml:space="preserve">Veido ir lyties organų oda yra labai jautri kortikosteroidams. </w:t>
      </w:r>
      <w:r w:rsidRPr="006D5BFF">
        <w:t>Vaistinio preparato turi būti nevartojama šiose srityse.</w:t>
      </w:r>
      <w:r w:rsidRPr="006D5BFF">
        <w:rPr>
          <w:color w:val="000000"/>
        </w:rPr>
        <w:t xml:space="preserve"> Pacientas turi būti informuotas kaip tinkamai vartoti vaistinio </w:t>
      </w:r>
      <w:r w:rsidRPr="006D5BFF">
        <w:rPr>
          <w:color w:val="000000"/>
          <w:spacing w:val="-1"/>
        </w:rPr>
        <w:t>preparato, kad jo atsitiktinai nepatektų ant veido, į burną ir akis.</w:t>
      </w:r>
      <w:r w:rsidRPr="006D5BFF">
        <w:t xml:space="preserve"> Kiekvieną kartą po vartojimo būtina nusiplauti rankas, kad nuo jų tepalo atsitiktinai nepatektų ant šių sričių.</w:t>
      </w:r>
    </w:p>
    <w:p w14:paraId="6A7884BF" w14:textId="77777777" w:rsidR="009923B0" w:rsidRPr="006D5BFF" w:rsidRDefault="009923B0" w:rsidP="009923B0">
      <w:pPr>
        <w:tabs>
          <w:tab w:val="left" w:pos="567"/>
        </w:tabs>
      </w:pPr>
    </w:p>
    <w:p w14:paraId="2C898A13" w14:textId="77777777" w:rsidR="009923B0" w:rsidRPr="006D5BFF" w:rsidRDefault="009923B0" w:rsidP="009923B0">
      <w:pPr>
        <w:tabs>
          <w:tab w:val="left" w:pos="567"/>
        </w:tabs>
        <w:rPr>
          <w:u w:val="single"/>
        </w:rPr>
      </w:pPr>
      <w:r w:rsidRPr="006D5BFF">
        <w:rPr>
          <w:u w:val="single"/>
        </w:rPr>
        <w:t>Lydinčiosios odos infekcijos</w:t>
      </w:r>
    </w:p>
    <w:p w14:paraId="3382C9F4" w14:textId="60CD8AE2" w:rsidR="009923B0" w:rsidRPr="006D5BFF" w:rsidRDefault="009923B0" w:rsidP="009923B0">
      <w:pPr>
        <w:tabs>
          <w:tab w:val="left" w:pos="567"/>
        </w:tabs>
      </w:pPr>
      <w:r w:rsidRPr="006D5BFF">
        <w:t>Jei pažeistos vietos tampa užkrėstos antrine infekcija, jos turi būti gydomos antimikrobiniais vaistiniais preparatais, tačiau jeigu infekcija blogėja, gydymą kortikosteroidais reikia nutraukti (žr.</w:t>
      </w:r>
      <w:r w:rsidR="000730E0">
        <w:t> </w:t>
      </w:r>
      <w:r w:rsidRPr="006D5BFF">
        <w:t>4.3</w:t>
      </w:r>
      <w:r w:rsidR="000730E0">
        <w:t> </w:t>
      </w:r>
      <w:r w:rsidRPr="006D5BFF">
        <w:t>skyrių).</w:t>
      </w:r>
    </w:p>
    <w:p w14:paraId="3B8A6152" w14:textId="77777777" w:rsidR="009923B0" w:rsidRPr="006D5BFF" w:rsidRDefault="009923B0" w:rsidP="009923B0">
      <w:pPr>
        <w:tabs>
          <w:tab w:val="left" w:pos="567"/>
        </w:tabs>
      </w:pPr>
    </w:p>
    <w:p w14:paraId="46C44BCC" w14:textId="77777777" w:rsidR="009923B0" w:rsidRPr="006D5BFF" w:rsidRDefault="009923B0" w:rsidP="009923B0">
      <w:pPr>
        <w:tabs>
          <w:tab w:val="left" w:pos="567"/>
        </w:tabs>
        <w:rPr>
          <w:u w:val="single"/>
        </w:rPr>
      </w:pPr>
      <w:r w:rsidRPr="006D5BFF">
        <w:rPr>
          <w:u w:val="single"/>
        </w:rPr>
        <w:t>Gydymo nutraukimas</w:t>
      </w:r>
    </w:p>
    <w:p w14:paraId="739CB61C" w14:textId="77777777" w:rsidR="009923B0" w:rsidRPr="006D5BFF" w:rsidRDefault="009923B0" w:rsidP="009923B0">
      <w:pPr>
        <w:tabs>
          <w:tab w:val="left" w:pos="567"/>
        </w:tabs>
      </w:pPr>
      <w:r w:rsidRPr="006D5BFF">
        <w:t>Jeigu psoriazė gydoma vietiškai veikiančiais kortikosteroidais, gali būti pustulinės psoriazės išplitimo ar rikošeto fenomeno nutraukus gydymą rizika. Todėl po gydymo baigimo turi būti tęsiamas medicininis stebėjimas.</w:t>
      </w:r>
    </w:p>
    <w:p w14:paraId="5E034AAE" w14:textId="77777777" w:rsidR="009923B0" w:rsidRPr="006D5BFF" w:rsidRDefault="009923B0" w:rsidP="009923B0">
      <w:pPr>
        <w:tabs>
          <w:tab w:val="left" w:pos="567"/>
        </w:tabs>
      </w:pPr>
    </w:p>
    <w:p w14:paraId="3F54CE73" w14:textId="77777777" w:rsidR="009923B0" w:rsidRPr="006D5BFF" w:rsidRDefault="009923B0" w:rsidP="00514349">
      <w:pPr>
        <w:keepNext/>
        <w:tabs>
          <w:tab w:val="left" w:pos="567"/>
        </w:tabs>
        <w:rPr>
          <w:u w:val="single"/>
        </w:rPr>
      </w:pPr>
      <w:r w:rsidRPr="006D5BFF">
        <w:rPr>
          <w:u w:val="single"/>
        </w:rPr>
        <w:t>Ilgalaikis vartojimas</w:t>
      </w:r>
    </w:p>
    <w:p w14:paraId="3380F86E" w14:textId="206026AF" w:rsidR="009923B0" w:rsidRPr="006D5BFF" w:rsidRDefault="009923B0" w:rsidP="009923B0">
      <w:pPr>
        <w:tabs>
          <w:tab w:val="left" w:pos="567"/>
        </w:tabs>
      </w:pPr>
      <w:r w:rsidRPr="006D5BFF">
        <w:t>Ilgalaikis vartojimas didina kortikosteroidų vietinių arba sisteminių nepageidaujamų reakcijų riziką. Su ilgalaikiu kortikosteroidų vartojimu susijusių nepageidaujamų reakcijų atveju gydymas turi būti nutrauktas (žr.</w:t>
      </w:r>
      <w:r w:rsidR="000730E0">
        <w:t> </w:t>
      </w:r>
      <w:r w:rsidRPr="006D5BFF">
        <w:t>4.8</w:t>
      </w:r>
      <w:r w:rsidR="000730E0">
        <w:t> </w:t>
      </w:r>
      <w:r w:rsidRPr="006D5BFF">
        <w:t>skyrių).</w:t>
      </w:r>
    </w:p>
    <w:p w14:paraId="75C767F4" w14:textId="77777777" w:rsidR="009923B0" w:rsidRPr="006D5BFF" w:rsidRDefault="009923B0" w:rsidP="009923B0">
      <w:pPr>
        <w:tabs>
          <w:tab w:val="left" w:pos="567"/>
        </w:tabs>
      </w:pPr>
    </w:p>
    <w:p w14:paraId="7DEBED3A" w14:textId="77777777" w:rsidR="009923B0" w:rsidRPr="006D5BFF" w:rsidRDefault="009923B0" w:rsidP="009923B0">
      <w:pPr>
        <w:tabs>
          <w:tab w:val="left" w:pos="567"/>
        </w:tabs>
      </w:pPr>
      <w:r w:rsidRPr="006D5BFF">
        <w:rPr>
          <w:u w:val="single"/>
        </w:rPr>
        <w:t>Nepatvirtintas vartojimas</w:t>
      </w:r>
    </w:p>
    <w:p w14:paraId="5EF8D85C" w14:textId="77777777" w:rsidR="009923B0" w:rsidRPr="006D5BFF" w:rsidRDefault="009923B0" w:rsidP="009923B0">
      <w:pPr>
        <w:tabs>
          <w:tab w:val="left" w:pos="567"/>
        </w:tabs>
      </w:pPr>
      <w:r w:rsidRPr="006D5BFF">
        <w:t>Nėra Cabemet vartojimo patirties lašelinės psoriazės atveju.</w:t>
      </w:r>
    </w:p>
    <w:p w14:paraId="0B9118DE" w14:textId="77777777" w:rsidR="009923B0" w:rsidRPr="006D5BFF" w:rsidRDefault="009923B0" w:rsidP="009923B0">
      <w:pPr>
        <w:tabs>
          <w:tab w:val="left" w:pos="567"/>
        </w:tabs>
      </w:pPr>
    </w:p>
    <w:p w14:paraId="5873AF26" w14:textId="77777777" w:rsidR="009923B0" w:rsidRPr="006D5BFF" w:rsidRDefault="009923B0" w:rsidP="009923B0">
      <w:pPr>
        <w:tabs>
          <w:tab w:val="left" w:pos="567"/>
        </w:tabs>
        <w:rPr>
          <w:u w:val="single"/>
        </w:rPr>
      </w:pPr>
      <w:r w:rsidRPr="006D5BFF">
        <w:rPr>
          <w:u w:val="single"/>
        </w:rPr>
        <w:t>Gydymo taikymas kartu su ekspozicija ultravioletiniais spinduliais</w:t>
      </w:r>
    </w:p>
    <w:p w14:paraId="69132EFA" w14:textId="77777777" w:rsidR="009923B0" w:rsidRPr="006D5BFF" w:rsidRDefault="009923B0" w:rsidP="009923B0">
      <w:pPr>
        <w:tabs>
          <w:tab w:val="left" w:pos="567"/>
        </w:tabs>
      </w:pPr>
      <w:r w:rsidRPr="006D5BFF">
        <w:t>Šio vaistinio preparato vartojimo plaukuotosios galvos dalies gydymui patirtis yra nedidelė. Cabemet tepalas buvo vartojamas kūno psoriazės pažeidimams gydyti kartu su Cabemet geliu galvos odos pažeidimams gydyti, tačiau Cabemet vartojimo derinyje su kitais vietiškai vartojamais vaistiniais preparatais nuo psoriazės toje pačioje gydomoje srityje, su kitais sisteminiu būdu vartojamais vaistiniais preparatais nuo psoriazės arba taikant fototerapiją patirtis yra nedidelė.</w:t>
      </w:r>
    </w:p>
    <w:p w14:paraId="1FFE156C" w14:textId="77777777" w:rsidR="009923B0" w:rsidRPr="006D5BFF" w:rsidRDefault="009923B0" w:rsidP="009923B0">
      <w:pPr>
        <w:tabs>
          <w:tab w:val="left" w:pos="567"/>
        </w:tabs>
      </w:pPr>
    </w:p>
    <w:p w14:paraId="71889996" w14:textId="0117D175" w:rsidR="009923B0" w:rsidRPr="006D5BFF" w:rsidRDefault="009923B0" w:rsidP="009923B0">
      <w:pPr>
        <w:tabs>
          <w:tab w:val="left" w:pos="567"/>
        </w:tabs>
      </w:pPr>
      <w:r w:rsidRPr="006D5BFF">
        <w:t xml:space="preserve">Gydymo Cabemet metu gydytojams rekomenduojama pacientams patarti </w:t>
      </w:r>
      <w:r w:rsidRPr="006D5BFF">
        <w:rPr>
          <w:color w:val="000000"/>
        </w:rPr>
        <w:t>pernelyg ilgai nebūti natūralioje ar dirbtinėje saulės šviesoje arba jos vengti</w:t>
      </w:r>
      <w:r w:rsidRPr="006D5BFF">
        <w:t>. Vietinis kalcipotriolio vartojimas derinyje su ultravioletiniais spinduliais turi būti taikomas tik jeigu gydytojas ir pacientas laiko, kad tokio derinio nauda viršija galimą riziką (žr.</w:t>
      </w:r>
      <w:r w:rsidR="000730E0">
        <w:t> </w:t>
      </w:r>
      <w:r w:rsidRPr="006D5BFF">
        <w:t>5.3</w:t>
      </w:r>
      <w:r w:rsidR="000730E0">
        <w:t> </w:t>
      </w:r>
      <w:r w:rsidRPr="006D5BFF">
        <w:t>skyrių).</w:t>
      </w:r>
    </w:p>
    <w:p w14:paraId="20790907" w14:textId="77777777" w:rsidR="009923B0" w:rsidRPr="006D5BFF" w:rsidRDefault="009923B0" w:rsidP="009923B0">
      <w:pPr>
        <w:tabs>
          <w:tab w:val="left" w:pos="567"/>
        </w:tabs>
      </w:pPr>
    </w:p>
    <w:p w14:paraId="7B752F38" w14:textId="77777777" w:rsidR="00A72DB8" w:rsidRPr="006D5BFF" w:rsidRDefault="00A72DB8" w:rsidP="00A72DB8">
      <w:pPr>
        <w:tabs>
          <w:tab w:val="left" w:pos="567"/>
        </w:tabs>
        <w:rPr>
          <w:u w:val="single"/>
        </w:rPr>
      </w:pPr>
      <w:r w:rsidRPr="006D5BFF">
        <w:rPr>
          <w:u w:val="single"/>
        </w:rPr>
        <w:t>Regėjimo sutrikimas</w:t>
      </w:r>
    </w:p>
    <w:p w14:paraId="1D4B4E3D" w14:textId="09CB3772" w:rsidR="00A72DB8" w:rsidRPr="006D5BFF" w:rsidRDefault="00A72DB8" w:rsidP="00A72DB8">
      <w:pPr>
        <w:tabs>
          <w:tab w:val="left" w:pos="567"/>
        </w:tabs>
      </w:pPr>
      <w:r w:rsidRPr="006D5BFF">
        <w:t xml:space="preserve">Sisteminio ir lokalaus poveikio kortikosteroidų vartojimo metu gali būti pranešimų apie regėjimo sutrikimą. Jeigu pacientui staiga atsiranda tokių simptomų, kaip regėjimas lyg per miglą ar kitų regėjimo sutrikimų, turi būti apgalvotas paciento siuntimas pas akių ligų gydytoją, kad būtų nustatytos galimoms simptomų priežastys, </w:t>
      </w:r>
      <w:r w:rsidR="00612ECD" w:rsidRPr="006D5BFF">
        <w:t xml:space="preserve">tokios kaip </w:t>
      </w:r>
      <w:r w:rsidRPr="006D5BFF">
        <w:t>katarakt</w:t>
      </w:r>
      <w:r w:rsidR="00612ECD" w:rsidRPr="006D5BFF">
        <w:t>a</w:t>
      </w:r>
      <w:r w:rsidRPr="006D5BFF">
        <w:t>, glaukom</w:t>
      </w:r>
      <w:r w:rsidR="00612ECD" w:rsidRPr="006D5BFF">
        <w:t>a</w:t>
      </w:r>
      <w:r w:rsidRPr="006D5BFF">
        <w:t xml:space="preserve"> ar ret</w:t>
      </w:r>
      <w:r w:rsidR="00612ECD" w:rsidRPr="006D5BFF">
        <w:t>o</w:t>
      </w:r>
      <w:r w:rsidRPr="006D5BFF">
        <w:t>s lig</w:t>
      </w:r>
      <w:r w:rsidR="00612ECD" w:rsidRPr="006D5BFF">
        <w:t>o</w:t>
      </w:r>
      <w:r w:rsidRPr="006D5BFF">
        <w:t>s, kaip centrinė serozinė chorioretinopatija (CSCR), apie kurias buvo pranešta po sisteminio ir lokalaus poveikio kortikosteroidų vartojimo.</w:t>
      </w:r>
    </w:p>
    <w:p w14:paraId="5E5C1CFF" w14:textId="77777777" w:rsidR="009923B0" w:rsidRPr="006D5BFF" w:rsidRDefault="009923B0" w:rsidP="009923B0">
      <w:pPr>
        <w:tabs>
          <w:tab w:val="left" w:pos="567"/>
        </w:tabs>
      </w:pPr>
    </w:p>
    <w:p w14:paraId="0ED1391B" w14:textId="77777777" w:rsidR="009923B0" w:rsidRPr="006D5BFF" w:rsidRDefault="009923B0" w:rsidP="009923B0">
      <w:pPr>
        <w:tabs>
          <w:tab w:val="left" w:pos="567"/>
        </w:tabs>
        <w:ind w:left="567" w:hanging="567"/>
      </w:pPr>
      <w:r w:rsidRPr="006D5BFF">
        <w:rPr>
          <w:b/>
        </w:rPr>
        <w:t>4.5</w:t>
      </w:r>
      <w:r w:rsidRPr="006D5BFF">
        <w:rPr>
          <w:b/>
        </w:rPr>
        <w:tab/>
        <w:t>Sąveika su kitais vaistiniais preparatais ir kitokia sąveika</w:t>
      </w:r>
    </w:p>
    <w:p w14:paraId="0B888BD1" w14:textId="77777777" w:rsidR="009923B0" w:rsidRPr="006D5BFF" w:rsidRDefault="009923B0" w:rsidP="009923B0">
      <w:pPr>
        <w:tabs>
          <w:tab w:val="left" w:pos="567"/>
        </w:tabs>
      </w:pPr>
    </w:p>
    <w:p w14:paraId="10687D96" w14:textId="1467F87C" w:rsidR="009923B0" w:rsidRPr="006D5BFF" w:rsidRDefault="009923B0" w:rsidP="009923B0">
      <w:pPr>
        <w:tabs>
          <w:tab w:val="left" w:pos="567"/>
        </w:tabs>
      </w:pPr>
      <w:r w:rsidRPr="006D5BFF">
        <w:t>Sąveikos tyrimų su Cabemet neatlikta.</w:t>
      </w:r>
    </w:p>
    <w:p w14:paraId="13A6A0DD" w14:textId="77777777" w:rsidR="009923B0" w:rsidRPr="006D5BFF" w:rsidRDefault="009923B0" w:rsidP="009923B0">
      <w:pPr>
        <w:tabs>
          <w:tab w:val="left" w:pos="567"/>
        </w:tabs>
      </w:pPr>
    </w:p>
    <w:p w14:paraId="7A75E8B1" w14:textId="77777777" w:rsidR="009923B0" w:rsidRPr="006D5BFF" w:rsidRDefault="009923B0" w:rsidP="009923B0">
      <w:pPr>
        <w:tabs>
          <w:tab w:val="left" w:pos="567"/>
        </w:tabs>
        <w:ind w:left="567" w:hanging="567"/>
      </w:pPr>
      <w:r w:rsidRPr="006D5BFF">
        <w:rPr>
          <w:b/>
        </w:rPr>
        <w:t>4.6</w:t>
      </w:r>
      <w:r w:rsidRPr="006D5BFF">
        <w:rPr>
          <w:b/>
        </w:rPr>
        <w:tab/>
        <w:t>Vaisingumas, nėštumo ir žindymo laikotarpis</w:t>
      </w:r>
    </w:p>
    <w:p w14:paraId="186CC72A" w14:textId="77777777" w:rsidR="009923B0" w:rsidRPr="006D5BFF" w:rsidRDefault="009923B0" w:rsidP="009923B0">
      <w:pPr>
        <w:tabs>
          <w:tab w:val="left" w:pos="567"/>
        </w:tabs>
        <w:ind w:left="567" w:hanging="567"/>
        <w:rPr>
          <w:u w:val="single"/>
        </w:rPr>
      </w:pPr>
    </w:p>
    <w:p w14:paraId="20214949" w14:textId="77777777" w:rsidR="009923B0" w:rsidRPr="006D5BFF" w:rsidRDefault="009923B0" w:rsidP="009923B0">
      <w:pPr>
        <w:tabs>
          <w:tab w:val="left" w:pos="567"/>
        </w:tabs>
        <w:ind w:left="567" w:hanging="567"/>
        <w:rPr>
          <w:u w:val="single"/>
        </w:rPr>
      </w:pPr>
      <w:r w:rsidRPr="006D5BFF">
        <w:rPr>
          <w:u w:val="single"/>
        </w:rPr>
        <w:t>Nėštumas</w:t>
      </w:r>
    </w:p>
    <w:p w14:paraId="380543BF" w14:textId="20F3E95A" w:rsidR="009923B0" w:rsidRPr="006D5BFF" w:rsidRDefault="009923B0" w:rsidP="009923B0">
      <w:pPr>
        <w:tabs>
          <w:tab w:val="left" w:pos="567"/>
        </w:tabs>
      </w:pPr>
      <w:r w:rsidRPr="006D5BFF">
        <w:t>Duomenys apie Cabemet vartojimą nėščioms moterims yra nepakankami. Su gyvūnais atlikti gliukokortikoidų tyrimai parodė toksinį poveikį reprodukcijai (žr.</w:t>
      </w:r>
      <w:r w:rsidR="000730E0">
        <w:t> </w:t>
      </w:r>
      <w:r w:rsidRPr="006D5BFF">
        <w:t>5.3</w:t>
      </w:r>
      <w:r w:rsidR="000730E0">
        <w:t> </w:t>
      </w:r>
      <w:r w:rsidRPr="006D5BFF">
        <w:t xml:space="preserve">skyrių), tačiau tam tikras skaičius epidemiologinių tyrimų (mažau nei 300 nėštumų baigčių) apsigimimų kūdikiams, kurių motinos nėštumo metu buvo gydytos </w:t>
      </w:r>
      <w:r w:rsidRPr="006D5BFF">
        <w:rPr>
          <w:szCs w:val="22"/>
        </w:rPr>
        <w:t>kortikosteroidais</w:t>
      </w:r>
      <w:r w:rsidRPr="006D5BFF">
        <w:t>, neparodė. Galima rizika žmonėms neaiški. Nėštumo metu Cabemet turi būti vartojama tik jeigu potenciali nauda pateisina galimą riziką.</w:t>
      </w:r>
    </w:p>
    <w:p w14:paraId="3D04C224" w14:textId="77777777" w:rsidR="009923B0" w:rsidRPr="006D5BFF" w:rsidRDefault="009923B0" w:rsidP="009923B0">
      <w:pPr>
        <w:tabs>
          <w:tab w:val="left" w:pos="567"/>
        </w:tabs>
      </w:pPr>
    </w:p>
    <w:p w14:paraId="7A98AB0D" w14:textId="77777777" w:rsidR="009923B0" w:rsidRPr="006D5BFF" w:rsidRDefault="009923B0" w:rsidP="009923B0">
      <w:pPr>
        <w:tabs>
          <w:tab w:val="left" w:pos="567"/>
        </w:tabs>
        <w:rPr>
          <w:u w:val="single"/>
        </w:rPr>
      </w:pPr>
      <w:r w:rsidRPr="006D5BFF">
        <w:rPr>
          <w:u w:val="single"/>
        </w:rPr>
        <w:t>Žindymas</w:t>
      </w:r>
    </w:p>
    <w:p w14:paraId="4DE718F8" w14:textId="77777777" w:rsidR="009923B0" w:rsidRPr="006D5BFF" w:rsidRDefault="009923B0" w:rsidP="009923B0">
      <w:pPr>
        <w:tabs>
          <w:tab w:val="left" w:pos="567"/>
        </w:tabs>
      </w:pPr>
      <w:r w:rsidRPr="006D5BFF">
        <w:t>Betametazonas išskiriamas į žindyvės pieną, bet skiriant terapinėmis dozėmis nepageidaujamo poveikio rizika kūdikiui atrodo neįtikėtina. Duomenų apie kalcipotriolio išskyrimą į žindyvės pieną nėra. Būtina laikytis atsargumo skiriant Cabemet moterims žindymo laikotarpiu. Pacientė turi būti informuota nevartoti Cabemet ant krūtų, jeigu yra žindyvė.</w:t>
      </w:r>
    </w:p>
    <w:p w14:paraId="35B5B6B0" w14:textId="77777777" w:rsidR="009923B0" w:rsidRPr="006D5BFF" w:rsidRDefault="009923B0" w:rsidP="009923B0">
      <w:pPr>
        <w:tabs>
          <w:tab w:val="left" w:pos="567"/>
        </w:tabs>
        <w:ind w:left="567" w:hanging="567"/>
      </w:pPr>
    </w:p>
    <w:p w14:paraId="172E5A8D" w14:textId="77777777" w:rsidR="009923B0" w:rsidRPr="006D5BFF" w:rsidRDefault="009923B0" w:rsidP="009923B0">
      <w:pPr>
        <w:tabs>
          <w:tab w:val="left" w:pos="567"/>
        </w:tabs>
        <w:ind w:left="567" w:hanging="567"/>
        <w:rPr>
          <w:u w:val="single"/>
        </w:rPr>
      </w:pPr>
      <w:r w:rsidRPr="006D5BFF">
        <w:rPr>
          <w:u w:val="single"/>
        </w:rPr>
        <w:t>Vaisingumas</w:t>
      </w:r>
    </w:p>
    <w:p w14:paraId="68549A2D" w14:textId="20072D1E" w:rsidR="009923B0" w:rsidRPr="006D5BFF" w:rsidRDefault="009923B0" w:rsidP="009923B0">
      <w:pPr>
        <w:tabs>
          <w:tab w:val="left" w:pos="567"/>
        </w:tabs>
      </w:pPr>
      <w:r w:rsidRPr="006D5BFF">
        <w:t>Tyrimais su žiurkėmis, kurioms buvo sugirdoma kalcipotriolio arba betametazono dipropionato, parodyta, kad patinų ir patelių vaisingumas nepablogėja (žr.</w:t>
      </w:r>
      <w:r w:rsidR="000730E0">
        <w:t> </w:t>
      </w:r>
      <w:r w:rsidRPr="006D5BFF">
        <w:t>5.3</w:t>
      </w:r>
      <w:r w:rsidR="000730E0">
        <w:t> </w:t>
      </w:r>
      <w:r w:rsidRPr="006D5BFF">
        <w:t>skyrių).</w:t>
      </w:r>
    </w:p>
    <w:p w14:paraId="10ABB114" w14:textId="77777777" w:rsidR="009923B0" w:rsidRPr="006D5BFF" w:rsidRDefault="009923B0" w:rsidP="009923B0">
      <w:pPr>
        <w:tabs>
          <w:tab w:val="left" w:pos="567"/>
        </w:tabs>
      </w:pPr>
    </w:p>
    <w:p w14:paraId="25B501FE" w14:textId="77777777" w:rsidR="009923B0" w:rsidRPr="006D5BFF" w:rsidRDefault="009923B0" w:rsidP="009923B0">
      <w:pPr>
        <w:tabs>
          <w:tab w:val="left" w:pos="567"/>
        </w:tabs>
        <w:ind w:left="567" w:hanging="567"/>
      </w:pPr>
      <w:r w:rsidRPr="006D5BFF">
        <w:rPr>
          <w:b/>
        </w:rPr>
        <w:t>4.7</w:t>
      </w:r>
      <w:r w:rsidRPr="006D5BFF">
        <w:rPr>
          <w:b/>
        </w:rPr>
        <w:tab/>
        <w:t>Poveikis gebėjimui vairuoti ir valdyti mechanizmus</w:t>
      </w:r>
    </w:p>
    <w:p w14:paraId="2C1A29D1" w14:textId="77777777" w:rsidR="009923B0" w:rsidRPr="006D5BFF" w:rsidRDefault="009923B0" w:rsidP="009923B0">
      <w:pPr>
        <w:tabs>
          <w:tab w:val="left" w:pos="567"/>
        </w:tabs>
      </w:pPr>
    </w:p>
    <w:p w14:paraId="02C307C7" w14:textId="77777777" w:rsidR="009923B0" w:rsidRPr="006D5BFF" w:rsidRDefault="009923B0" w:rsidP="009923B0">
      <w:pPr>
        <w:tabs>
          <w:tab w:val="left" w:pos="567"/>
        </w:tabs>
      </w:pPr>
      <w:r w:rsidRPr="006D5BFF">
        <w:t>Cabemet gebėjimo vairuoti ir valdyti mechanizmus neveikia arba veikia nereikšmingai.</w:t>
      </w:r>
    </w:p>
    <w:p w14:paraId="0F0E1066" w14:textId="77777777" w:rsidR="009923B0" w:rsidRPr="006D5BFF" w:rsidRDefault="009923B0" w:rsidP="009923B0">
      <w:pPr>
        <w:tabs>
          <w:tab w:val="left" w:pos="567"/>
        </w:tabs>
      </w:pPr>
    </w:p>
    <w:p w14:paraId="2997C7E4" w14:textId="77777777" w:rsidR="009923B0" w:rsidRPr="006D5BFF" w:rsidRDefault="009923B0" w:rsidP="009923B0">
      <w:pPr>
        <w:tabs>
          <w:tab w:val="left" w:pos="567"/>
        </w:tabs>
        <w:rPr>
          <w:b/>
        </w:rPr>
      </w:pPr>
      <w:r w:rsidRPr="006D5BFF">
        <w:rPr>
          <w:b/>
        </w:rPr>
        <w:t>4.8</w:t>
      </w:r>
      <w:r w:rsidRPr="006D5BFF">
        <w:rPr>
          <w:b/>
        </w:rPr>
        <w:tab/>
        <w:t>Nepageidaujamas poveikis</w:t>
      </w:r>
    </w:p>
    <w:p w14:paraId="3EDC2E1A" w14:textId="77777777" w:rsidR="009923B0" w:rsidRPr="006D5BFF" w:rsidRDefault="009923B0" w:rsidP="009923B0">
      <w:pPr>
        <w:tabs>
          <w:tab w:val="left" w:pos="567"/>
        </w:tabs>
      </w:pPr>
    </w:p>
    <w:p w14:paraId="1FE15EBC" w14:textId="77777777" w:rsidR="009923B0" w:rsidRPr="006D5BFF" w:rsidRDefault="009923B0" w:rsidP="009923B0">
      <w:pPr>
        <w:tabs>
          <w:tab w:val="left" w:pos="567"/>
        </w:tabs>
      </w:pPr>
      <w:r w:rsidRPr="006D5BFF">
        <w:t xml:space="preserve">Nepageidaujamų reakcijų dažnio vertinimas pagrįstas klinikinių tyrimų duomenų, įskaitant saugumo tyrimų po vaistinio preparato patekimo į rinką ir savanoriškų pranešimų duomenis, jungtine analize. </w:t>
      </w:r>
    </w:p>
    <w:p w14:paraId="23FC0A1F" w14:textId="77777777" w:rsidR="009923B0" w:rsidRPr="006D5BFF" w:rsidRDefault="009923B0" w:rsidP="009923B0">
      <w:pPr>
        <w:tabs>
          <w:tab w:val="left" w:pos="567"/>
        </w:tabs>
      </w:pPr>
    </w:p>
    <w:p w14:paraId="171D071A" w14:textId="77777777" w:rsidR="009923B0" w:rsidRPr="006D5BFF" w:rsidRDefault="009923B0" w:rsidP="009923B0">
      <w:pPr>
        <w:tabs>
          <w:tab w:val="left" w:pos="567"/>
        </w:tabs>
      </w:pPr>
      <w:r w:rsidRPr="006D5BFF">
        <w:t>Nepageidaujamos reakcijos, apie kurias dažniausiai gauta pranešimų gydymo metu, yra įvairios odos reakcijos, tokios, kaip niežėjimas ir odos lupimasis.</w:t>
      </w:r>
    </w:p>
    <w:p w14:paraId="4FA640FE" w14:textId="77777777" w:rsidR="009923B0" w:rsidRPr="006D5BFF" w:rsidRDefault="009923B0" w:rsidP="009923B0">
      <w:pPr>
        <w:tabs>
          <w:tab w:val="left" w:pos="567"/>
        </w:tabs>
      </w:pPr>
    </w:p>
    <w:p w14:paraId="3818343B" w14:textId="77777777" w:rsidR="009923B0" w:rsidRPr="006D5BFF" w:rsidRDefault="009923B0" w:rsidP="009923B0">
      <w:pPr>
        <w:tabs>
          <w:tab w:val="left" w:pos="567"/>
        </w:tabs>
      </w:pPr>
      <w:r w:rsidRPr="006D5BFF">
        <w:t>Gauta pranešimų apie pustulinę psoriazę ir hiperkalcemiją.</w:t>
      </w:r>
    </w:p>
    <w:p w14:paraId="13987AC0" w14:textId="77777777" w:rsidR="009923B0" w:rsidRPr="006D5BFF" w:rsidRDefault="009923B0" w:rsidP="009923B0">
      <w:pPr>
        <w:tabs>
          <w:tab w:val="left" w:pos="567"/>
        </w:tabs>
      </w:pPr>
      <w:r w:rsidRPr="006D5BFF">
        <w:t>Nepageidaujamos reakcijos išvardytos pagal MedDRA organų sistemų klases; atskiros nepageidaujamos reakcijos išvardytos pradedant nuo dažniausiai pasireiškusių. Kiekvienoje dažnio grupėje nepageidaujamos reakcijos pateikiamos mažėjančio sunkumo tvarka.</w:t>
      </w:r>
    </w:p>
    <w:p w14:paraId="5BA9DDE2" w14:textId="77777777" w:rsidR="009923B0" w:rsidRPr="006D5BFF" w:rsidRDefault="009923B0" w:rsidP="009923B0">
      <w:pPr>
        <w:tabs>
          <w:tab w:val="left" w:pos="567"/>
        </w:tabs>
      </w:pPr>
    </w:p>
    <w:p w14:paraId="1EB2018B" w14:textId="5FBF6455" w:rsidR="009923B0" w:rsidRPr="006D5BFF" w:rsidRDefault="009923B0" w:rsidP="009923B0">
      <w:pPr>
        <w:tabs>
          <w:tab w:val="left" w:pos="567"/>
        </w:tabs>
      </w:pPr>
      <w:r w:rsidRPr="006D5BFF">
        <w:t>Nepageidaujamo poveikio dažnis apibūdinamas taip: labai dažnas (≥</w:t>
      </w:r>
      <w:r w:rsidRPr="006D5BFF">
        <w:rPr>
          <w:szCs w:val="22"/>
        </w:rPr>
        <w:t> </w:t>
      </w:r>
      <w:r w:rsidRPr="006D5BFF">
        <w:t>1/10), dažnas (nuo ≥</w:t>
      </w:r>
      <w:r w:rsidRPr="006D5BFF">
        <w:rPr>
          <w:szCs w:val="22"/>
        </w:rPr>
        <w:t> </w:t>
      </w:r>
      <w:r w:rsidRPr="006D5BFF">
        <w:t>1/100 iki &lt;</w:t>
      </w:r>
      <w:r w:rsidRPr="006D5BFF">
        <w:rPr>
          <w:szCs w:val="22"/>
        </w:rPr>
        <w:t> </w:t>
      </w:r>
      <w:r w:rsidRPr="006D5BFF">
        <w:t>1/10), nedažnas (nuo ≥</w:t>
      </w:r>
      <w:r w:rsidRPr="006D5BFF">
        <w:rPr>
          <w:szCs w:val="22"/>
        </w:rPr>
        <w:t> </w:t>
      </w:r>
      <w:r w:rsidRPr="006D5BFF">
        <w:t>1/1</w:t>
      </w:r>
      <w:r w:rsidR="00CF6309">
        <w:t> </w:t>
      </w:r>
      <w:r w:rsidRPr="006D5BFF">
        <w:t>000 iki &lt;</w:t>
      </w:r>
      <w:r w:rsidRPr="006D5BFF">
        <w:rPr>
          <w:szCs w:val="22"/>
        </w:rPr>
        <w:t> </w:t>
      </w:r>
      <w:r w:rsidRPr="006D5BFF">
        <w:t>1/100), retas (nuo ≥</w:t>
      </w:r>
      <w:r w:rsidRPr="006D5BFF">
        <w:rPr>
          <w:szCs w:val="22"/>
        </w:rPr>
        <w:t> </w:t>
      </w:r>
      <w:r w:rsidRPr="006D5BFF">
        <w:t>1/10</w:t>
      </w:r>
      <w:r w:rsidR="00CF6309">
        <w:t> </w:t>
      </w:r>
      <w:r w:rsidRPr="006D5BFF">
        <w:t>000 iki &lt;</w:t>
      </w:r>
      <w:r w:rsidRPr="006D5BFF">
        <w:rPr>
          <w:szCs w:val="22"/>
        </w:rPr>
        <w:t> </w:t>
      </w:r>
      <w:r w:rsidRPr="006D5BFF">
        <w:t>1/1</w:t>
      </w:r>
      <w:r w:rsidR="00CF6309">
        <w:t> </w:t>
      </w:r>
      <w:r w:rsidRPr="006D5BFF">
        <w:t>000), labai retas (&lt;</w:t>
      </w:r>
      <w:r w:rsidRPr="006D5BFF">
        <w:rPr>
          <w:szCs w:val="22"/>
        </w:rPr>
        <w:t> </w:t>
      </w:r>
      <w:r w:rsidRPr="006D5BFF">
        <w:t>1/10</w:t>
      </w:r>
      <w:r w:rsidR="00CF6309">
        <w:t> </w:t>
      </w:r>
      <w:r w:rsidRPr="006D5BFF">
        <w:t>000) ir nežinomas (negali būti apskaičiuotas pagal turimus duomenis).</w:t>
      </w:r>
    </w:p>
    <w:p w14:paraId="2DF1EE30" w14:textId="77777777" w:rsidR="009923B0" w:rsidRPr="006D5BFF" w:rsidRDefault="009923B0" w:rsidP="009923B0">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538"/>
        <w:gridCol w:w="4522"/>
      </w:tblGrid>
      <w:tr w:rsidR="009923B0" w:rsidRPr="006D5BFF" w14:paraId="2D6909EE" w14:textId="77777777" w:rsidTr="00612ECD">
        <w:tc>
          <w:tcPr>
            <w:tcW w:w="9060" w:type="dxa"/>
            <w:gridSpan w:val="2"/>
          </w:tcPr>
          <w:p w14:paraId="354B8639"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b/>
                <w:lang w:val="lt-LT"/>
              </w:rPr>
            </w:pPr>
            <w:r w:rsidRPr="006D5BFF">
              <w:rPr>
                <w:b/>
                <w:sz w:val="22"/>
                <w:lang w:val="lt-LT"/>
              </w:rPr>
              <w:t>Infekcijos ir infestacijos</w:t>
            </w:r>
          </w:p>
        </w:tc>
      </w:tr>
      <w:tr w:rsidR="009923B0" w:rsidRPr="006D5BFF" w14:paraId="3278E260" w14:textId="77777777" w:rsidTr="00612ECD">
        <w:tc>
          <w:tcPr>
            <w:tcW w:w="4538" w:type="dxa"/>
          </w:tcPr>
          <w:p w14:paraId="31AEC568" w14:textId="6FF202EC"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Nedažnas (nuo ≥</w:t>
            </w:r>
            <w:r w:rsidRPr="006D5BFF">
              <w:rPr>
                <w:sz w:val="22"/>
                <w:szCs w:val="22"/>
                <w:lang w:val="lt-LT"/>
              </w:rPr>
              <w:t> </w:t>
            </w:r>
            <w:r w:rsidRPr="006D5BFF">
              <w:rPr>
                <w:sz w:val="22"/>
                <w:lang w:val="lt-LT"/>
              </w:rPr>
              <w:t>1/1</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1/100)</w:t>
            </w:r>
          </w:p>
          <w:p w14:paraId="18D7E75F"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p>
        </w:tc>
        <w:tc>
          <w:tcPr>
            <w:tcW w:w="4522" w:type="dxa"/>
          </w:tcPr>
          <w:p w14:paraId="2DD3F105"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infekcijos*</w:t>
            </w:r>
          </w:p>
          <w:p w14:paraId="36D20790"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 xml:space="preserve">Folikulitas </w:t>
            </w:r>
          </w:p>
        </w:tc>
      </w:tr>
      <w:tr w:rsidR="009923B0" w:rsidRPr="006D5BFF" w14:paraId="19B653B9" w14:textId="77777777" w:rsidTr="00612ECD">
        <w:tc>
          <w:tcPr>
            <w:tcW w:w="4538" w:type="dxa"/>
          </w:tcPr>
          <w:p w14:paraId="62914627" w14:textId="274E71AE"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Retas (nuo ≥</w:t>
            </w:r>
            <w:r w:rsidRPr="006D5BFF">
              <w:rPr>
                <w:sz w:val="22"/>
                <w:szCs w:val="22"/>
                <w:lang w:val="lt-LT"/>
              </w:rPr>
              <w:t> </w:t>
            </w:r>
            <w:r w:rsidRPr="006D5BFF">
              <w:rPr>
                <w:sz w:val="22"/>
                <w:lang w:val="lt-LT"/>
              </w:rPr>
              <w:t>1/10</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w:t>
            </w:r>
            <w:r w:rsidR="00CF6309">
              <w:rPr>
                <w:sz w:val="22"/>
                <w:lang w:val="lt-LT"/>
              </w:rPr>
              <w:t> </w:t>
            </w:r>
            <w:r w:rsidRPr="006D5BFF">
              <w:rPr>
                <w:sz w:val="22"/>
                <w:lang w:val="lt-LT"/>
              </w:rPr>
              <w:t>000)</w:t>
            </w:r>
          </w:p>
        </w:tc>
        <w:tc>
          <w:tcPr>
            <w:tcW w:w="4522" w:type="dxa"/>
          </w:tcPr>
          <w:p w14:paraId="7A3D38BB"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Furunkulas (šunvotė)</w:t>
            </w:r>
          </w:p>
        </w:tc>
      </w:tr>
      <w:tr w:rsidR="009923B0" w:rsidRPr="006D5BFF" w14:paraId="3465CE8E" w14:textId="77777777" w:rsidTr="00612ECD">
        <w:tc>
          <w:tcPr>
            <w:tcW w:w="9060" w:type="dxa"/>
            <w:gridSpan w:val="2"/>
          </w:tcPr>
          <w:p w14:paraId="02B6A85E"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b/>
                <w:lang w:val="lt-LT"/>
              </w:rPr>
            </w:pPr>
            <w:r w:rsidRPr="006D5BFF">
              <w:rPr>
                <w:b/>
                <w:sz w:val="22"/>
                <w:lang w:val="lt-LT"/>
              </w:rPr>
              <w:t>Imuninės sistemos sutrikimai</w:t>
            </w:r>
          </w:p>
        </w:tc>
      </w:tr>
      <w:tr w:rsidR="009923B0" w:rsidRPr="006D5BFF" w14:paraId="2B08F3B6" w14:textId="77777777" w:rsidTr="00612ECD">
        <w:tc>
          <w:tcPr>
            <w:tcW w:w="4538" w:type="dxa"/>
          </w:tcPr>
          <w:p w14:paraId="40B1DE1A" w14:textId="2B671CD5"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Retas (nuo ≥</w:t>
            </w:r>
            <w:r w:rsidRPr="006D5BFF">
              <w:rPr>
                <w:sz w:val="22"/>
                <w:szCs w:val="22"/>
                <w:lang w:val="lt-LT"/>
              </w:rPr>
              <w:t> </w:t>
            </w:r>
            <w:r w:rsidRPr="006D5BFF">
              <w:rPr>
                <w:sz w:val="22"/>
                <w:lang w:val="lt-LT"/>
              </w:rPr>
              <w:t>1/10</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w:t>
            </w:r>
            <w:r w:rsidR="00CF6309">
              <w:rPr>
                <w:sz w:val="22"/>
                <w:lang w:val="lt-LT"/>
              </w:rPr>
              <w:t> </w:t>
            </w:r>
            <w:r w:rsidRPr="006D5BFF">
              <w:rPr>
                <w:sz w:val="22"/>
                <w:lang w:val="lt-LT"/>
              </w:rPr>
              <w:t>000)</w:t>
            </w:r>
          </w:p>
        </w:tc>
        <w:tc>
          <w:tcPr>
            <w:tcW w:w="4522" w:type="dxa"/>
          </w:tcPr>
          <w:p w14:paraId="02A264FD"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Padidėjusio jautrumo reakcijos</w:t>
            </w:r>
          </w:p>
        </w:tc>
      </w:tr>
      <w:tr w:rsidR="009923B0" w:rsidRPr="006D5BFF" w14:paraId="1C741438" w14:textId="77777777" w:rsidTr="00612ECD">
        <w:tc>
          <w:tcPr>
            <w:tcW w:w="9060" w:type="dxa"/>
            <w:gridSpan w:val="2"/>
          </w:tcPr>
          <w:p w14:paraId="117A50A2"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b/>
                <w:lang w:val="lt-LT"/>
              </w:rPr>
            </w:pPr>
            <w:r w:rsidRPr="006D5BFF">
              <w:rPr>
                <w:b/>
                <w:sz w:val="22"/>
                <w:lang w:val="lt-LT"/>
              </w:rPr>
              <w:t>Metabolizmo ir mitybos sutrikimai</w:t>
            </w:r>
          </w:p>
        </w:tc>
      </w:tr>
      <w:tr w:rsidR="009923B0" w:rsidRPr="006D5BFF" w14:paraId="33186A02" w14:textId="77777777" w:rsidTr="00612ECD">
        <w:trPr>
          <w:trHeight w:val="316"/>
        </w:trPr>
        <w:tc>
          <w:tcPr>
            <w:tcW w:w="4538" w:type="dxa"/>
          </w:tcPr>
          <w:p w14:paraId="2C38791E" w14:textId="48D37BAC"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Retas (nuo ≥</w:t>
            </w:r>
            <w:r w:rsidRPr="006D5BFF">
              <w:rPr>
                <w:sz w:val="22"/>
                <w:szCs w:val="22"/>
                <w:lang w:val="lt-LT"/>
              </w:rPr>
              <w:t> </w:t>
            </w:r>
            <w:r w:rsidRPr="006D5BFF">
              <w:rPr>
                <w:sz w:val="22"/>
                <w:lang w:val="lt-LT"/>
              </w:rPr>
              <w:t>1/10</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w:t>
            </w:r>
            <w:r w:rsidR="00CF6309">
              <w:rPr>
                <w:sz w:val="22"/>
                <w:lang w:val="lt-LT"/>
              </w:rPr>
              <w:t> </w:t>
            </w:r>
            <w:r w:rsidRPr="006D5BFF">
              <w:rPr>
                <w:sz w:val="22"/>
                <w:lang w:val="lt-LT"/>
              </w:rPr>
              <w:t>000)</w:t>
            </w:r>
          </w:p>
        </w:tc>
        <w:tc>
          <w:tcPr>
            <w:tcW w:w="4522" w:type="dxa"/>
          </w:tcPr>
          <w:p w14:paraId="0D8B4666"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 xml:space="preserve">Hiperkalcemija </w:t>
            </w:r>
          </w:p>
        </w:tc>
      </w:tr>
      <w:tr w:rsidR="00612ECD" w:rsidRPr="006D5BFF" w14:paraId="64FAAA94" w14:textId="77777777" w:rsidTr="006E090D">
        <w:trPr>
          <w:trHeight w:val="316"/>
        </w:trPr>
        <w:tc>
          <w:tcPr>
            <w:tcW w:w="9060" w:type="dxa"/>
            <w:gridSpan w:val="2"/>
          </w:tcPr>
          <w:p w14:paraId="6B16CE71" w14:textId="2D33E7C0" w:rsidR="00612ECD" w:rsidRPr="006D5BFF" w:rsidRDefault="00612ECD"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sz w:val="22"/>
                <w:lang w:val="lt-LT"/>
              </w:rPr>
            </w:pPr>
            <w:r w:rsidRPr="006D5BFF">
              <w:rPr>
                <w:b/>
                <w:sz w:val="22"/>
                <w:lang w:val="lt-LT"/>
              </w:rPr>
              <w:t>Akių sutrikimai</w:t>
            </w:r>
          </w:p>
        </w:tc>
      </w:tr>
      <w:tr w:rsidR="00612ECD" w:rsidRPr="006D5BFF" w14:paraId="3C69671B" w14:textId="77777777" w:rsidTr="00612ECD">
        <w:trPr>
          <w:trHeight w:val="316"/>
        </w:trPr>
        <w:tc>
          <w:tcPr>
            <w:tcW w:w="4538" w:type="dxa"/>
          </w:tcPr>
          <w:p w14:paraId="1E958FD5" w14:textId="3B4E86EB" w:rsidR="00612ECD" w:rsidRPr="006D5BFF" w:rsidRDefault="00612ECD"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sz w:val="22"/>
                <w:lang w:val="lt-LT"/>
              </w:rPr>
            </w:pPr>
            <w:r w:rsidRPr="006D5BFF">
              <w:rPr>
                <w:sz w:val="22"/>
                <w:lang w:val="lt-LT"/>
              </w:rPr>
              <w:t>Dažnis nežinomas</w:t>
            </w:r>
          </w:p>
        </w:tc>
        <w:tc>
          <w:tcPr>
            <w:tcW w:w="4522" w:type="dxa"/>
          </w:tcPr>
          <w:p w14:paraId="6ABBA9AE" w14:textId="02CCD19C" w:rsidR="00612ECD" w:rsidRPr="006D5BFF" w:rsidRDefault="00D25D2B" w:rsidP="00D25D2B">
            <w:pPr>
              <w:pStyle w:val="TableCellText12pt"/>
              <w:keepNext w:val="0"/>
              <w:widowControl w:val="0"/>
              <w:tabs>
                <w:tab w:val="left" w:pos="567"/>
              </w:tabs>
              <w:overflowPunct w:val="0"/>
              <w:autoSpaceDE w:val="0"/>
              <w:autoSpaceDN w:val="0"/>
              <w:adjustRightInd w:val="0"/>
              <w:spacing w:before="0" w:after="0"/>
              <w:ind w:left="57" w:right="57"/>
              <w:textAlignment w:val="baseline"/>
              <w:rPr>
                <w:sz w:val="22"/>
                <w:lang w:val="lt-LT"/>
              </w:rPr>
            </w:pPr>
            <w:r>
              <w:rPr>
                <w:sz w:val="22"/>
                <w:lang w:val="lt-LT"/>
              </w:rPr>
              <w:t>Neryškus matymas</w:t>
            </w:r>
            <w:r w:rsidR="00612ECD" w:rsidRPr="006D5BFF">
              <w:rPr>
                <w:sz w:val="22"/>
                <w:lang w:val="lt-LT"/>
              </w:rPr>
              <w:t xml:space="preserve"> (taip pat žr.</w:t>
            </w:r>
            <w:r w:rsidR="000730E0">
              <w:rPr>
                <w:sz w:val="22"/>
                <w:lang w:val="lt-LT"/>
              </w:rPr>
              <w:t> </w:t>
            </w:r>
            <w:r w:rsidR="00612ECD" w:rsidRPr="006D5BFF">
              <w:rPr>
                <w:sz w:val="22"/>
                <w:lang w:val="lt-LT"/>
              </w:rPr>
              <w:t>4.4</w:t>
            </w:r>
            <w:r w:rsidR="000730E0">
              <w:rPr>
                <w:sz w:val="22"/>
                <w:lang w:val="lt-LT"/>
              </w:rPr>
              <w:t> </w:t>
            </w:r>
            <w:r w:rsidR="00612ECD" w:rsidRPr="006D5BFF">
              <w:rPr>
                <w:sz w:val="22"/>
                <w:lang w:val="lt-LT"/>
              </w:rPr>
              <w:t>skyrių), chorioretinopatija</w:t>
            </w:r>
          </w:p>
        </w:tc>
      </w:tr>
      <w:tr w:rsidR="009923B0" w:rsidRPr="006D5BFF" w14:paraId="1A31B46C" w14:textId="77777777" w:rsidTr="00612ECD">
        <w:tc>
          <w:tcPr>
            <w:tcW w:w="9060" w:type="dxa"/>
            <w:gridSpan w:val="2"/>
          </w:tcPr>
          <w:p w14:paraId="4AA795FC"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b/>
                <w:lang w:val="lt-LT"/>
              </w:rPr>
            </w:pPr>
            <w:r w:rsidRPr="006D5BFF">
              <w:rPr>
                <w:b/>
                <w:sz w:val="22"/>
                <w:lang w:val="lt-LT"/>
              </w:rPr>
              <w:t>Odos ir poodinio audinio sutrikimai</w:t>
            </w:r>
          </w:p>
        </w:tc>
      </w:tr>
      <w:tr w:rsidR="009923B0" w:rsidRPr="006D5BFF" w14:paraId="5ADAAE72" w14:textId="77777777" w:rsidTr="00612ECD">
        <w:tc>
          <w:tcPr>
            <w:tcW w:w="4538" w:type="dxa"/>
          </w:tcPr>
          <w:p w14:paraId="7FE35ED5"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Dažnas (nuo ≥</w:t>
            </w:r>
            <w:r w:rsidRPr="006D5BFF">
              <w:rPr>
                <w:sz w:val="22"/>
                <w:szCs w:val="22"/>
                <w:lang w:val="lt-LT"/>
              </w:rPr>
              <w:t> </w:t>
            </w:r>
            <w:r w:rsidRPr="006D5BFF">
              <w:rPr>
                <w:sz w:val="22"/>
                <w:lang w:val="lt-LT"/>
              </w:rPr>
              <w:t>1/100 iki &lt;</w:t>
            </w:r>
            <w:r w:rsidRPr="006D5BFF">
              <w:rPr>
                <w:sz w:val="22"/>
                <w:szCs w:val="22"/>
                <w:lang w:val="lt-LT"/>
              </w:rPr>
              <w:t> </w:t>
            </w:r>
            <w:r w:rsidRPr="006D5BFF">
              <w:rPr>
                <w:sz w:val="22"/>
                <w:lang w:val="lt-LT"/>
              </w:rPr>
              <w:t>1/10)</w:t>
            </w:r>
          </w:p>
        </w:tc>
        <w:tc>
          <w:tcPr>
            <w:tcW w:w="4522" w:type="dxa"/>
          </w:tcPr>
          <w:p w14:paraId="50BA1C25"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pleiskanojimas</w:t>
            </w:r>
          </w:p>
          <w:p w14:paraId="0ED6A092"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Niežėjimas</w:t>
            </w:r>
          </w:p>
        </w:tc>
      </w:tr>
      <w:tr w:rsidR="009923B0" w:rsidRPr="006D5BFF" w14:paraId="7A48535C" w14:textId="77777777" w:rsidTr="00612ECD">
        <w:tc>
          <w:tcPr>
            <w:tcW w:w="4538" w:type="dxa"/>
          </w:tcPr>
          <w:p w14:paraId="1263281A" w14:textId="28067701"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Nedažnas (nuo ≥</w:t>
            </w:r>
            <w:r w:rsidRPr="006D5BFF">
              <w:rPr>
                <w:sz w:val="22"/>
                <w:szCs w:val="22"/>
                <w:lang w:val="lt-LT"/>
              </w:rPr>
              <w:t> </w:t>
            </w:r>
            <w:r w:rsidRPr="006D5BFF">
              <w:rPr>
                <w:sz w:val="22"/>
                <w:lang w:val="lt-LT"/>
              </w:rPr>
              <w:t>1/1</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1/100)</w:t>
            </w:r>
          </w:p>
          <w:p w14:paraId="01063B60"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p>
        </w:tc>
        <w:tc>
          <w:tcPr>
            <w:tcW w:w="4522" w:type="dxa"/>
          </w:tcPr>
          <w:p w14:paraId="672081C1"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 xml:space="preserve">Odos atrofija </w:t>
            </w:r>
          </w:p>
          <w:p w14:paraId="651EA593"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 xml:space="preserve">Psoriazės paūmėjimas </w:t>
            </w:r>
          </w:p>
          <w:p w14:paraId="63C2E340"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Dermatitas</w:t>
            </w:r>
          </w:p>
          <w:p w14:paraId="4694E8D7"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Eritema</w:t>
            </w:r>
          </w:p>
          <w:p w14:paraId="59B54ABC"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Išbėrimas**</w:t>
            </w:r>
          </w:p>
          <w:p w14:paraId="1B00E4D7"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Purpura arba ekchimozė</w:t>
            </w:r>
          </w:p>
          <w:p w14:paraId="0C57DE15"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deginimo pojūtis</w:t>
            </w:r>
          </w:p>
          <w:p w14:paraId="21EF742B"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dirginimas</w:t>
            </w:r>
          </w:p>
        </w:tc>
      </w:tr>
      <w:tr w:rsidR="009923B0" w:rsidRPr="006D5BFF" w14:paraId="409A61D4" w14:textId="77777777" w:rsidTr="00612ECD">
        <w:tc>
          <w:tcPr>
            <w:tcW w:w="4538" w:type="dxa"/>
          </w:tcPr>
          <w:p w14:paraId="43B2E409" w14:textId="22533444"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Retas (nuo ≥</w:t>
            </w:r>
            <w:r w:rsidRPr="006D5BFF">
              <w:rPr>
                <w:sz w:val="22"/>
                <w:szCs w:val="22"/>
                <w:lang w:val="lt-LT"/>
              </w:rPr>
              <w:t> </w:t>
            </w:r>
            <w:r w:rsidRPr="006D5BFF">
              <w:rPr>
                <w:sz w:val="22"/>
                <w:lang w:val="lt-LT"/>
              </w:rPr>
              <w:t>1/10</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w:t>
            </w:r>
            <w:r w:rsidR="00CF6309">
              <w:rPr>
                <w:sz w:val="22"/>
                <w:lang w:val="lt-LT"/>
              </w:rPr>
              <w:t> </w:t>
            </w:r>
            <w:r w:rsidRPr="006D5BFF">
              <w:rPr>
                <w:sz w:val="22"/>
                <w:lang w:val="lt-LT"/>
              </w:rPr>
              <w:t>000)</w:t>
            </w:r>
          </w:p>
          <w:p w14:paraId="40E31199"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p>
          <w:p w14:paraId="6226FCBD"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p>
        </w:tc>
        <w:tc>
          <w:tcPr>
            <w:tcW w:w="4522" w:type="dxa"/>
          </w:tcPr>
          <w:p w14:paraId="0CBAB68E"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Pustulinė psoriazė</w:t>
            </w:r>
          </w:p>
          <w:p w14:paraId="71FA1B88"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ruožai (</w:t>
            </w:r>
            <w:r w:rsidRPr="006D5BFF">
              <w:rPr>
                <w:i/>
                <w:sz w:val="22"/>
                <w:lang w:val="lt-LT"/>
              </w:rPr>
              <w:t>striae cutis</w:t>
            </w:r>
            <w:r w:rsidRPr="006D5BFF">
              <w:rPr>
                <w:sz w:val="22"/>
                <w:lang w:val="lt-LT"/>
              </w:rPr>
              <w:t>)</w:t>
            </w:r>
          </w:p>
          <w:p w14:paraId="22FF2838"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Jautrumo šviesai reakcijos</w:t>
            </w:r>
          </w:p>
          <w:p w14:paraId="31B6B0E8"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Aknė</w:t>
            </w:r>
          </w:p>
          <w:p w14:paraId="48AD6F79"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Odos sausumas</w:t>
            </w:r>
          </w:p>
        </w:tc>
      </w:tr>
      <w:tr w:rsidR="009923B0" w:rsidRPr="006D5BFF" w14:paraId="2B3A1747" w14:textId="77777777" w:rsidTr="00612ECD">
        <w:tc>
          <w:tcPr>
            <w:tcW w:w="9060" w:type="dxa"/>
            <w:gridSpan w:val="2"/>
          </w:tcPr>
          <w:p w14:paraId="7DA7D8EE"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b/>
                <w:lang w:val="lt-LT"/>
              </w:rPr>
            </w:pPr>
            <w:r w:rsidRPr="006D5BFF">
              <w:rPr>
                <w:b/>
                <w:sz w:val="22"/>
                <w:lang w:val="lt-LT"/>
              </w:rPr>
              <w:t>Bendrieji sutrikimai ir vartojimo vietos pažeidimai</w:t>
            </w:r>
          </w:p>
        </w:tc>
      </w:tr>
      <w:tr w:rsidR="009923B0" w:rsidRPr="006D5BFF" w14:paraId="7CCF3157" w14:textId="77777777" w:rsidTr="00612ECD">
        <w:tc>
          <w:tcPr>
            <w:tcW w:w="4538" w:type="dxa"/>
          </w:tcPr>
          <w:p w14:paraId="6E9BB929" w14:textId="6F9B9894"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Nedažnas (nuo ≥</w:t>
            </w:r>
            <w:r w:rsidRPr="006D5BFF">
              <w:rPr>
                <w:sz w:val="22"/>
                <w:szCs w:val="22"/>
                <w:lang w:val="lt-LT"/>
              </w:rPr>
              <w:t> </w:t>
            </w:r>
            <w:r w:rsidRPr="006D5BFF">
              <w:rPr>
                <w:sz w:val="22"/>
                <w:lang w:val="lt-LT"/>
              </w:rPr>
              <w:t>1/1</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1/100)</w:t>
            </w:r>
          </w:p>
        </w:tc>
        <w:tc>
          <w:tcPr>
            <w:tcW w:w="4522" w:type="dxa"/>
          </w:tcPr>
          <w:p w14:paraId="671B46D7"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Gydomos vietos pigmentacijos pasikeitimas</w:t>
            </w:r>
          </w:p>
          <w:p w14:paraId="1C798425"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Gydomos vietos skausmas***</w:t>
            </w:r>
          </w:p>
        </w:tc>
      </w:tr>
      <w:tr w:rsidR="009923B0" w:rsidRPr="006D5BFF" w14:paraId="20EE2CB2" w14:textId="77777777" w:rsidTr="00612ECD">
        <w:tc>
          <w:tcPr>
            <w:tcW w:w="4538" w:type="dxa"/>
          </w:tcPr>
          <w:p w14:paraId="33A4D5C3" w14:textId="2008795A"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Retas (nuo ≥</w:t>
            </w:r>
            <w:r w:rsidRPr="006D5BFF">
              <w:rPr>
                <w:sz w:val="22"/>
                <w:szCs w:val="22"/>
                <w:lang w:val="lt-LT"/>
              </w:rPr>
              <w:t> </w:t>
            </w:r>
            <w:r w:rsidRPr="006D5BFF">
              <w:rPr>
                <w:sz w:val="22"/>
                <w:lang w:val="lt-LT"/>
              </w:rPr>
              <w:t>1/10</w:t>
            </w:r>
            <w:r w:rsidR="00CF6309">
              <w:rPr>
                <w:sz w:val="22"/>
                <w:lang w:val="lt-LT"/>
              </w:rPr>
              <w:t> </w:t>
            </w:r>
            <w:r w:rsidRPr="006D5BFF">
              <w:rPr>
                <w:sz w:val="22"/>
                <w:lang w:val="lt-LT"/>
              </w:rPr>
              <w:t>000 iki &lt;</w:t>
            </w:r>
            <w:r w:rsidRPr="006D5BFF">
              <w:rPr>
                <w:sz w:val="22"/>
                <w:szCs w:val="22"/>
                <w:lang w:val="lt-LT"/>
              </w:rPr>
              <w:t> </w:t>
            </w:r>
            <w:r w:rsidRPr="006D5BFF">
              <w:rPr>
                <w:sz w:val="22"/>
                <w:lang w:val="lt-LT"/>
              </w:rPr>
              <w:t>1/1</w:t>
            </w:r>
            <w:r w:rsidR="00CF6309">
              <w:rPr>
                <w:sz w:val="22"/>
                <w:lang w:val="lt-LT"/>
              </w:rPr>
              <w:t> </w:t>
            </w:r>
            <w:r w:rsidRPr="006D5BFF">
              <w:rPr>
                <w:sz w:val="22"/>
                <w:lang w:val="lt-LT"/>
              </w:rPr>
              <w:t>000)</w:t>
            </w:r>
          </w:p>
          <w:p w14:paraId="55A956C1"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p>
        </w:tc>
        <w:tc>
          <w:tcPr>
            <w:tcW w:w="4522" w:type="dxa"/>
          </w:tcPr>
          <w:p w14:paraId="5C721DCD" w14:textId="77777777" w:rsidR="009923B0" w:rsidRPr="006D5BFF" w:rsidRDefault="009923B0" w:rsidP="00BA7DDC">
            <w:pPr>
              <w:pStyle w:val="TableCellText12pt"/>
              <w:keepNext w:val="0"/>
              <w:widowControl w:val="0"/>
              <w:tabs>
                <w:tab w:val="left" w:pos="567"/>
              </w:tabs>
              <w:overflowPunct w:val="0"/>
              <w:autoSpaceDE w:val="0"/>
              <w:autoSpaceDN w:val="0"/>
              <w:adjustRightInd w:val="0"/>
              <w:spacing w:before="0" w:after="0"/>
              <w:ind w:left="57" w:right="57"/>
              <w:textAlignment w:val="baseline"/>
              <w:rPr>
                <w:lang w:val="lt-LT"/>
              </w:rPr>
            </w:pPr>
            <w:r w:rsidRPr="006D5BFF">
              <w:rPr>
                <w:sz w:val="22"/>
                <w:lang w:val="lt-LT"/>
              </w:rPr>
              <w:t>Rikošeto fenomenas</w:t>
            </w:r>
          </w:p>
        </w:tc>
      </w:tr>
    </w:tbl>
    <w:p w14:paraId="6C357FBA" w14:textId="77777777" w:rsidR="009923B0" w:rsidRPr="00514349" w:rsidRDefault="009923B0" w:rsidP="009923B0">
      <w:pPr>
        <w:pStyle w:val="DocumentText"/>
        <w:tabs>
          <w:tab w:val="left" w:pos="567"/>
        </w:tabs>
        <w:spacing w:after="0" w:line="240" w:lineRule="auto"/>
        <w:rPr>
          <w:rFonts w:ascii="Times New Roman" w:hAnsi="Times New Roman" w:cs="Times New Roman"/>
          <w:sz w:val="22"/>
          <w:szCs w:val="18"/>
          <w:lang w:val="lt-LT"/>
        </w:rPr>
      </w:pPr>
    </w:p>
    <w:p w14:paraId="5B720552" w14:textId="77777777" w:rsidR="009923B0" w:rsidRPr="006D5BFF" w:rsidRDefault="009923B0" w:rsidP="009923B0">
      <w:pPr>
        <w:pStyle w:val="DocumentText"/>
        <w:tabs>
          <w:tab w:val="left" w:pos="567"/>
        </w:tabs>
        <w:spacing w:after="0" w:line="240" w:lineRule="auto"/>
        <w:rPr>
          <w:lang w:val="lt-LT"/>
        </w:rPr>
      </w:pPr>
      <w:r w:rsidRPr="006D5BFF">
        <w:rPr>
          <w:rFonts w:ascii="Times New Roman" w:hAnsi="Times New Roman"/>
          <w:sz w:val="22"/>
          <w:lang w:val="lt-LT"/>
        </w:rPr>
        <w:t>*Buvo pranešimų apie odos infekcijas, įskaitant bakterinę, grybelinę ir virusines odos infekcijas.</w:t>
      </w:r>
    </w:p>
    <w:p w14:paraId="4042F348" w14:textId="77777777" w:rsidR="009923B0" w:rsidRPr="006D5BFF" w:rsidRDefault="009923B0" w:rsidP="009923B0">
      <w:pPr>
        <w:pStyle w:val="DocumentText"/>
        <w:tabs>
          <w:tab w:val="left" w:pos="567"/>
        </w:tabs>
        <w:spacing w:after="0" w:line="240" w:lineRule="auto"/>
        <w:rPr>
          <w:lang w:val="lt-LT"/>
        </w:rPr>
      </w:pPr>
      <w:r w:rsidRPr="006D5BFF">
        <w:rPr>
          <w:rFonts w:ascii="Times New Roman" w:hAnsi="Times New Roman"/>
          <w:sz w:val="22"/>
          <w:lang w:val="lt-LT"/>
        </w:rPr>
        <w:t xml:space="preserve">**Buvo pranešimų apie įvairius odos išbėrimus, tokius, kaip eksfoliacinis, paprastas arba pustulinis išbėrimas. </w:t>
      </w:r>
    </w:p>
    <w:p w14:paraId="637BD87C" w14:textId="77777777" w:rsidR="009923B0" w:rsidRPr="006D5BFF" w:rsidRDefault="009923B0" w:rsidP="009923B0">
      <w:pPr>
        <w:pStyle w:val="DocumentText"/>
        <w:tabs>
          <w:tab w:val="left" w:pos="567"/>
        </w:tabs>
        <w:spacing w:after="0" w:line="240" w:lineRule="auto"/>
        <w:rPr>
          <w:lang w:val="lt-LT"/>
        </w:rPr>
      </w:pPr>
      <w:r w:rsidRPr="006D5BFF">
        <w:rPr>
          <w:rFonts w:ascii="Times New Roman" w:hAnsi="Times New Roman"/>
          <w:sz w:val="22"/>
          <w:lang w:val="lt-LT"/>
        </w:rPr>
        <w:t>***Vartojimo vietos deginimas įtrauktas į vartojimo vietos skausmą.</w:t>
      </w:r>
    </w:p>
    <w:p w14:paraId="212D0A41" w14:textId="77777777" w:rsidR="009923B0" w:rsidRPr="006D5BFF" w:rsidRDefault="009923B0" w:rsidP="009923B0">
      <w:pPr>
        <w:tabs>
          <w:tab w:val="left" w:pos="567"/>
        </w:tabs>
      </w:pPr>
    </w:p>
    <w:p w14:paraId="57EF2718" w14:textId="77777777" w:rsidR="009923B0" w:rsidRPr="006D5BFF" w:rsidRDefault="009923B0" w:rsidP="009923B0">
      <w:pPr>
        <w:pStyle w:val="DocumentText"/>
        <w:tabs>
          <w:tab w:val="left" w:pos="567"/>
        </w:tabs>
        <w:spacing w:after="0" w:line="240" w:lineRule="auto"/>
        <w:rPr>
          <w:u w:val="single"/>
          <w:lang w:val="lt-LT"/>
        </w:rPr>
      </w:pPr>
      <w:r w:rsidRPr="006D5BFF">
        <w:rPr>
          <w:rFonts w:ascii="Times New Roman" w:hAnsi="Times New Roman"/>
          <w:sz w:val="22"/>
          <w:u w:val="single"/>
          <w:lang w:val="lt-LT"/>
        </w:rPr>
        <w:t>Vaikų populiacija</w:t>
      </w:r>
    </w:p>
    <w:p w14:paraId="0CBBA880" w14:textId="77777777" w:rsidR="009923B0" w:rsidRPr="006D5BFF" w:rsidRDefault="009923B0" w:rsidP="009923B0">
      <w:pPr>
        <w:tabs>
          <w:tab w:val="left" w:pos="0"/>
        </w:tabs>
      </w:pPr>
      <w:r w:rsidRPr="006D5BFF">
        <w:t>Nekontroliuojamo atviro klinikinio tyrimo metu 33 paaugliai nuo 12 iki 17</w:t>
      </w:r>
      <w:r w:rsidRPr="006D5BFF">
        <w:rPr>
          <w:szCs w:val="22"/>
        </w:rPr>
        <w:t> </w:t>
      </w:r>
      <w:r w:rsidRPr="006D5BFF">
        <w:t>metų amžiaus, sergantys psoriaze, 4</w:t>
      </w:r>
      <w:r w:rsidRPr="006D5BFF">
        <w:rPr>
          <w:szCs w:val="22"/>
        </w:rPr>
        <w:t> </w:t>
      </w:r>
      <w:r w:rsidRPr="006D5BFF">
        <w:t>savaites buvo gydyti ne daugiau kaip 56</w:t>
      </w:r>
      <w:r w:rsidRPr="006D5BFF">
        <w:rPr>
          <w:szCs w:val="22"/>
        </w:rPr>
        <w:t> </w:t>
      </w:r>
      <w:r w:rsidRPr="006D5BFF">
        <w:t xml:space="preserve">g </w:t>
      </w:r>
      <w:r w:rsidRPr="006D5BFF">
        <w:rPr>
          <w:szCs w:val="22"/>
        </w:rPr>
        <w:t>kalcipotriolio</w:t>
      </w:r>
      <w:r w:rsidRPr="006D5BFF">
        <w:t xml:space="preserve"> ir betametazono tepalo per savaitę. Naujų nepageidaujamų reiškinių nepastebėta ir įtarimų dėl sisteminio kortikosteroidų poveikio nenustatyta. Vis dėlto, tyrimo apimtis neleidžia patvirtinti išvadų, kad </w:t>
      </w:r>
      <w:r w:rsidRPr="006D5BFF">
        <w:rPr>
          <w:szCs w:val="22"/>
        </w:rPr>
        <w:t>kalcipotriolio</w:t>
      </w:r>
      <w:r w:rsidRPr="006D5BFF">
        <w:t xml:space="preserve"> ir betametazono tepalo vartoti vaikams ir paaugliams yra saugu.</w:t>
      </w:r>
    </w:p>
    <w:p w14:paraId="5D70C86D" w14:textId="77777777" w:rsidR="000C7B63" w:rsidRDefault="000C7B63" w:rsidP="000C7B63">
      <w:pPr>
        <w:tabs>
          <w:tab w:val="left" w:pos="567"/>
        </w:tabs>
        <w:ind w:left="567" w:hanging="567"/>
      </w:pPr>
    </w:p>
    <w:p w14:paraId="09C3AD6F" w14:textId="2C6DA785" w:rsidR="000762B6" w:rsidRDefault="000762B6" w:rsidP="000C7B63">
      <w:r w:rsidRPr="000762B6">
        <w:t>Kitame nekontroliuojamame klinikiniame tyrime, kuriame dalyvavo 12</w:t>
      </w:r>
      <w:r w:rsidR="000769E4">
        <w:noBreakHyphen/>
      </w:r>
      <w:r w:rsidRPr="000762B6">
        <w:t>17</w:t>
      </w:r>
      <w:r w:rsidR="000769E4">
        <w:t> </w:t>
      </w:r>
      <w:r w:rsidRPr="000762B6">
        <w:t xml:space="preserve">metų </w:t>
      </w:r>
      <w:r w:rsidR="00C84496">
        <w:t xml:space="preserve">amžiaus </w:t>
      </w:r>
      <w:r w:rsidR="000730E0" w:rsidRPr="000762B6">
        <w:t>7</w:t>
      </w:r>
      <w:r w:rsidR="000730E0">
        <w:t> </w:t>
      </w:r>
      <w:r w:rsidRPr="000762B6">
        <w:t>tiriamieji, nepageidaujamų reakcijų nenustatyta. Daugiau informacijos apie tyrimą žr.</w:t>
      </w:r>
      <w:r w:rsidR="000730E0">
        <w:t> </w:t>
      </w:r>
      <w:r w:rsidRPr="000762B6">
        <w:t>5.1</w:t>
      </w:r>
      <w:r w:rsidR="000730E0">
        <w:t> </w:t>
      </w:r>
      <w:r w:rsidRPr="000762B6">
        <w:t>skyriuje.</w:t>
      </w:r>
    </w:p>
    <w:p w14:paraId="08E80428" w14:textId="77777777" w:rsidR="000762B6" w:rsidRDefault="000762B6" w:rsidP="000C7B63"/>
    <w:p w14:paraId="1981F728" w14:textId="4F10A5B3" w:rsidR="000C7B63" w:rsidRDefault="00123414" w:rsidP="00514349">
      <w:r w:rsidRPr="00123414">
        <w:t>Ši</w:t>
      </w:r>
      <w:r w:rsidR="009C3B80">
        <w:t xml:space="preserve">oje </w:t>
      </w:r>
      <w:r w:rsidRPr="00123414">
        <w:t>ribot</w:t>
      </w:r>
      <w:r w:rsidR="009C3B80">
        <w:t>oje</w:t>
      </w:r>
      <w:r w:rsidRPr="00123414">
        <w:t xml:space="preserve"> </w:t>
      </w:r>
      <w:r w:rsidR="009C3B80">
        <w:t>imtyje</w:t>
      </w:r>
      <w:r w:rsidRPr="00123414">
        <w:t xml:space="preserve"> kliniškai reikšmingų kalcipotriolio ir betametazono kremo saugumo profilių skirtumų suaugusiųjų ir paauglių populiacijose</w:t>
      </w:r>
      <w:r w:rsidR="000730E0" w:rsidRPr="000730E0">
        <w:t xml:space="preserve"> </w:t>
      </w:r>
      <w:r w:rsidR="000730E0" w:rsidRPr="00123414">
        <w:t>nebuvo pastebėta</w:t>
      </w:r>
      <w:r w:rsidRPr="00123414">
        <w:t>.</w:t>
      </w:r>
    </w:p>
    <w:p w14:paraId="149DC910" w14:textId="77777777" w:rsidR="000C7B63" w:rsidRPr="006D5BFF" w:rsidRDefault="000C7B63" w:rsidP="000C7B63">
      <w:pPr>
        <w:tabs>
          <w:tab w:val="left" w:pos="567"/>
        </w:tabs>
        <w:ind w:left="567" w:hanging="567"/>
      </w:pPr>
    </w:p>
    <w:p w14:paraId="154F3931" w14:textId="77777777" w:rsidR="009923B0" w:rsidRPr="006D5BFF" w:rsidRDefault="009923B0" w:rsidP="009923B0">
      <w:pPr>
        <w:tabs>
          <w:tab w:val="left" w:pos="567"/>
        </w:tabs>
      </w:pPr>
      <w:r w:rsidRPr="006D5BFF">
        <w:t xml:space="preserve">Toliau išvardytos nepageidaujamos reakcijos laikomos susijusiomis atitinkamai su farmakologinėmis kalcipotriolio ir betametazono klasėmis: </w:t>
      </w:r>
    </w:p>
    <w:p w14:paraId="1B51C500" w14:textId="77777777" w:rsidR="009923B0" w:rsidRPr="006D5BFF" w:rsidRDefault="009923B0" w:rsidP="009923B0">
      <w:pPr>
        <w:tabs>
          <w:tab w:val="left" w:pos="567"/>
        </w:tabs>
      </w:pPr>
    </w:p>
    <w:p w14:paraId="2AFF4D52" w14:textId="77777777" w:rsidR="009923B0" w:rsidRPr="006D5BFF" w:rsidRDefault="009923B0" w:rsidP="009923B0">
      <w:pPr>
        <w:tabs>
          <w:tab w:val="left" w:pos="567"/>
        </w:tabs>
        <w:rPr>
          <w:u w:val="single"/>
        </w:rPr>
      </w:pPr>
      <w:r w:rsidRPr="006D5BFF">
        <w:rPr>
          <w:u w:val="single"/>
        </w:rPr>
        <w:t>Kalcipotriolis</w:t>
      </w:r>
    </w:p>
    <w:p w14:paraId="1F45FEBC" w14:textId="77777777" w:rsidR="009923B0" w:rsidRPr="006D5BFF" w:rsidRDefault="009923B0" w:rsidP="009923B0">
      <w:pPr>
        <w:tabs>
          <w:tab w:val="left" w:pos="567"/>
        </w:tabs>
      </w:pPr>
      <w:r w:rsidRPr="006D5BFF">
        <w:t>Vartojimo vietos nepageidaujamos reakcijos, niežėjimas, odos sudirginimas, deginimo ir gėlimo pojūtis, odos sausumas, paraudimas, išbėrimas, dermatitas, egzema ir psoriazės paūmėjimas, jautrumas šviesai, padidėjusio jautrumo reakcijos, įskaitant labai retus angioedemos ir veido edemos atvejus.</w:t>
      </w:r>
    </w:p>
    <w:p w14:paraId="5B4A31C3" w14:textId="77777777" w:rsidR="009923B0" w:rsidRPr="006D5BFF" w:rsidRDefault="009923B0" w:rsidP="009923B0">
      <w:pPr>
        <w:tabs>
          <w:tab w:val="left" w:pos="567"/>
        </w:tabs>
      </w:pPr>
    </w:p>
    <w:p w14:paraId="4863D9E9" w14:textId="423984CD" w:rsidR="009923B0" w:rsidRPr="006D5BFF" w:rsidRDefault="009923B0" w:rsidP="009923B0">
      <w:pPr>
        <w:tabs>
          <w:tab w:val="left" w:pos="567"/>
        </w:tabs>
      </w:pPr>
      <w:r w:rsidRPr="006D5BFF">
        <w:t>Pavartojus vietiškai sisteminiai reiškiniai, pvz., hiperkalcemija arba hiperkalciurija, gali pasireikšti labai retai (žr.</w:t>
      </w:r>
      <w:r w:rsidR="000730E0">
        <w:t> </w:t>
      </w:r>
      <w:r w:rsidRPr="006D5BFF">
        <w:t>4.4</w:t>
      </w:r>
      <w:r w:rsidR="000730E0">
        <w:t> </w:t>
      </w:r>
      <w:r w:rsidRPr="006D5BFF">
        <w:t>skyrių).</w:t>
      </w:r>
    </w:p>
    <w:p w14:paraId="39AB91D7" w14:textId="77777777" w:rsidR="009923B0" w:rsidRPr="006D5BFF" w:rsidRDefault="009923B0" w:rsidP="009923B0">
      <w:pPr>
        <w:tabs>
          <w:tab w:val="left" w:pos="567"/>
        </w:tabs>
      </w:pPr>
    </w:p>
    <w:p w14:paraId="0606C8EA" w14:textId="77777777" w:rsidR="009923B0" w:rsidRPr="006D5BFF" w:rsidRDefault="009923B0" w:rsidP="009923B0">
      <w:pPr>
        <w:tabs>
          <w:tab w:val="left" w:pos="567"/>
        </w:tabs>
        <w:rPr>
          <w:u w:val="single"/>
        </w:rPr>
      </w:pPr>
      <w:r w:rsidRPr="006D5BFF">
        <w:rPr>
          <w:u w:val="single"/>
        </w:rPr>
        <w:t>Betametazonas (dipropionato pavidalu)</w:t>
      </w:r>
    </w:p>
    <w:p w14:paraId="4D566A63" w14:textId="77777777" w:rsidR="009923B0" w:rsidRPr="006D5BFF" w:rsidRDefault="009923B0" w:rsidP="009923B0">
      <w:pPr>
        <w:tabs>
          <w:tab w:val="left" w:pos="567"/>
        </w:tabs>
      </w:pPr>
      <w:r w:rsidRPr="006D5BFF">
        <w:t>Pavartojus vietiškai, ypač užsitęsusio vartojimo metu, gali atsirasti vietinės reakcijos, įskaitant odos atrofiją, telangiektazijas, odos ruožus (</w:t>
      </w:r>
      <w:r w:rsidRPr="006D5BFF">
        <w:rPr>
          <w:i/>
        </w:rPr>
        <w:t>striae cutis</w:t>
      </w:r>
      <w:r w:rsidRPr="006D5BFF">
        <w:t xml:space="preserve">), folikulitą, hipertrichozę, perioralinį dermatitą, alerginį kontaktinį dermatitą, depigmentaciją ir koloido pripildytus baltuosius spuogus. </w:t>
      </w:r>
    </w:p>
    <w:p w14:paraId="073C2658" w14:textId="77777777" w:rsidR="009923B0" w:rsidRPr="006D5BFF" w:rsidRDefault="009923B0" w:rsidP="009923B0">
      <w:pPr>
        <w:tabs>
          <w:tab w:val="left" w:pos="567"/>
        </w:tabs>
      </w:pPr>
    </w:p>
    <w:p w14:paraId="2997B14C" w14:textId="77777777" w:rsidR="009923B0" w:rsidRPr="006D5BFF" w:rsidRDefault="009923B0" w:rsidP="009923B0">
      <w:pPr>
        <w:tabs>
          <w:tab w:val="left" w:pos="567"/>
        </w:tabs>
      </w:pPr>
      <w:r w:rsidRPr="006D5BFF">
        <w:t>Psoriazės gydymo vietiškai veikiančiais kortikosteroidais metu gali būti pustulinės psoriazės išplitimo rizika.</w:t>
      </w:r>
    </w:p>
    <w:p w14:paraId="3B797458" w14:textId="77777777" w:rsidR="009923B0" w:rsidRPr="006D5BFF" w:rsidRDefault="009923B0" w:rsidP="009923B0">
      <w:pPr>
        <w:tabs>
          <w:tab w:val="left" w:pos="567"/>
        </w:tabs>
      </w:pPr>
    </w:p>
    <w:p w14:paraId="3D71359A" w14:textId="602ECF8C" w:rsidR="009923B0" w:rsidRPr="006D5BFF" w:rsidRDefault="009923B0" w:rsidP="009923B0">
      <w:pPr>
        <w:tabs>
          <w:tab w:val="left" w:pos="567"/>
        </w:tabs>
      </w:pPr>
      <w:r w:rsidRPr="006D5BFF">
        <w:t>Dėl vietinio kortikosteroidų vartojimo suaugusiems pacientams sisteminių reakcijų būna retai, tačiau jos gali būti sunkios. Gali pasireikšti, ypač po ilgalaikio gydymo, antinksčių slopinimas, katarakta, infekcijos, poveikis cukrinio diabeto kontrolei ir akispūdžio padidėjimas. Sisteminių reakcijų dažniau pasireiškia, jeigu tepama uždarose vietose (po plastikiniu okliuziniu tvarsčiu, odos raukšlėse), ant didelių plotų ir taikomas ilgalaikis gydymas (žr.</w:t>
      </w:r>
      <w:r w:rsidR="000730E0">
        <w:t> </w:t>
      </w:r>
      <w:r w:rsidRPr="006D5BFF">
        <w:t>4.4</w:t>
      </w:r>
      <w:r w:rsidR="000730E0">
        <w:t> </w:t>
      </w:r>
      <w:r w:rsidRPr="006D5BFF">
        <w:t>skyrių).</w:t>
      </w:r>
    </w:p>
    <w:p w14:paraId="3B22226C" w14:textId="77777777" w:rsidR="009923B0" w:rsidRPr="006D5BFF" w:rsidRDefault="009923B0" w:rsidP="009923B0">
      <w:pPr>
        <w:tabs>
          <w:tab w:val="left" w:pos="567"/>
        </w:tabs>
      </w:pPr>
    </w:p>
    <w:p w14:paraId="278F5C08" w14:textId="77777777" w:rsidR="009923B0" w:rsidRPr="006D5BFF" w:rsidRDefault="009923B0" w:rsidP="009923B0">
      <w:pPr>
        <w:tabs>
          <w:tab w:val="left" w:pos="567"/>
        </w:tabs>
        <w:autoSpaceDE w:val="0"/>
        <w:autoSpaceDN w:val="0"/>
        <w:adjustRightInd w:val="0"/>
        <w:spacing w:line="260" w:lineRule="exact"/>
        <w:rPr>
          <w:u w:val="single"/>
        </w:rPr>
      </w:pPr>
      <w:r w:rsidRPr="006D5BFF">
        <w:rPr>
          <w:u w:val="single"/>
        </w:rPr>
        <w:t>Pranešimas apie įtariamas nepageidaujamas reakcijas</w:t>
      </w:r>
    </w:p>
    <w:p w14:paraId="41CA6DBB" w14:textId="72D6FBC2" w:rsidR="009923B0" w:rsidRPr="006D5BFF" w:rsidRDefault="003A4096" w:rsidP="00514349">
      <w:pPr>
        <w:tabs>
          <w:tab w:val="left" w:pos="567"/>
        </w:tabs>
        <w:autoSpaceDE w:val="0"/>
        <w:autoSpaceDN w:val="0"/>
        <w:adjustRightInd w:val="0"/>
        <w:spacing w:line="260" w:lineRule="exact"/>
        <w:jc w:val="both"/>
      </w:pPr>
      <w:r w:rsidRPr="003A4096">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0DE07C13" w14:textId="77777777" w:rsidR="009923B0" w:rsidRPr="006D5BFF" w:rsidRDefault="009923B0" w:rsidP="009923B0">
      <w:pPr>
        <w:tabs>
          <w:tab w:val="left" w:pos="567"/>
        </w:tabs>
        <w:ind w:left="567" w:hanging="567"/>
      </w:pPr>
    </w:p>
    <w:p w14:paraId="78048FE8" w14:textId="77777777" w:rsidR="009923B0" w:rsidRPr="006D5BFF" w:rsidRDefault="009923B0" w:rsidP="009923B0">
      <w:pPr>
        <w:tabs>
          <w:tab w:val="left" w:pos="567"/>
        </w:tabs>
        <w:ind w:left="567" w:hanging="567"/>
      </w:pPr>
      <w:r w:rsidRPr="006D5BFF">
        <w:rPr>
          <w:b/>
        </w:rPr>
        <w:t>4.9</w:t>
      </w:r>
      <w:r w:rsidRPr="006D5BFF">
        <w:rPr>
          <w:b/>
        </w:rPr>
        <w:tab/>
        <w:t>Perdozavimas</w:t>
      </w:r>
    </w:p>
    <w:p w14:paraId="6211C186" w14:textId="77777777" w:rsidR="009923B0" w:rsidRPr="006D5BFF" w:rsidRDefault="009923B0" w:rsidP="009923B0">
      <w:pPr>
        <w:tabs>
          <w:tab w:val="left" w:pos="567"/>
        </w:tabs>
      </w:pPr>
    </w:p>
    <w:p w14:paraId="5E3A1076" w14:textId="77777777" w:rsidR="009923B0" w:rsidRPr="006D5BFF" w:rsidRDefault="009923B0" w:rsidP="009923B0">
      <w:pPr>
        <w:tabs>
          <w:tab w:val="left" w:pos="567"/>
        </w:tabs>
      </w:pPr>
      <w:r w:rsidRPr="006D5BFF">
        <w:t>Pavartojus didesnę dozę negu rekomenduojama, kraujo serume gali padaugėti kalcio, kuris sumažėja, jeigu gydymas yra nutraukiamas. Hiperkalcemijos simptomai yra poliurija, vidurių užkietėjimas, raumenų silpnumas, sumišimas ir koma.</w:t>
      </w:r>
    </w:p>
    <w:p w14:paraId="74967673" w14:textId="77777777" w:rsidR="009923B0" w:rsidRPr="006D5BFF" w:rsidRDefault="009923B0" w:rsidP="009923B0">
      <w:pPr>
        <w:tabs>
          <w:tab w:val="left" w:pos="567"/>
        </w:tabs>
      </w:pPr>
      <w:r w:rsidRPr="006D5BFF">
        <w:t>Ilgai ir gausiai vartojant vietinio poveikio kortikosteroidų gali pasireikšti hipofizės - antinksčių funkcijos slopinimas, dėl to gali pradėti vystytis antrinis antinksčių nepakankamumas, kuris paprastai būna grįžtamasis. Tokiais atvejais rekomenduojama taikyti simptominį gydymą.</w:t>
      </w:r>
    </w:p>
    <w:p w14:paraId="4B4B1615" w14:textId="77777777" w:rsidR="009923B0" w:rsidRPr="006D5BFF" w:rsidRDefault="009923B0" w:rsidP="009923B0">
      <w:pPr>
        <w:tabs>
          <w:tab w:val="left" w:pos="567"/>
        </w:tabs>
      </w:pPr>
      <w:r w:rsidRPr="006D5BFF">
        <w:t>Jei pasireiškia lėtinis toksinis poveikis, gydymą kortikosteroidu būtina nutraukti palaipsniui mažinant dozę. Yra paskelbta, kai dėl netinkamo vartojimo vienam pacientui, sergančiam išplitusia eritrodermine psoriaze ir vartojusiam 240</w:t>
      </w:r>
      <w:r w:rsidRPr="006D5BFF">
        <w:rPr>
          <w:szCs w:val="22"/>
        </w:rPr>
        <w:t> </w:t>
      </w:r>
      <w:r w:rsidRPr="006D5BFF">
        <w:t>g Cabemet tepalo per savaitę (atitinka maždaug 34</w:t>
      </w:r>
      <w:r w:rsidRPr="006D5BFF">
        <w:rPr>
          <w:szCs w:val="22"/>
        </w:rPr>
        <w:t> </w:t>
      </w:r>
      <w:r w:rsidRPr="006D5BFF">
        <w:t>g paros dozę) 5</w:t>
      </w:r>
      <w:r w:rsidRPr="006D5BFF">
        <w:rPr>
          <w:szCs w:val="22"/>
        </w:rPr>
        <w:t> </w:t>
      </w:r>
      <w:r w:rsidRPr="006D5BFF">
        <w:t>mėnesius (didžiausia rekomenduojama paros dozė 15</w:t>
      </w:r>
      <w:r w:rsidRPr="006D5BFF">
        <w:rPr>
          <w:szCs w:val="22"/>
        </w:rPr>
        <w:t> </w:t>
      </w:r>
      <w:r w:rsidRPr="006D5BFF">
        <w:t>g), gydymo metu išsivystė Kušingo sindromas ir, be to, pustulinė psoriazė po staigaus gydymo nutraukimo.</w:t>
      </w:r>
    </w:p>
    <w:p w14:paraId="1A9B0AA8" w14:textId="77777777" w:rsidR="009923B0" w:rsidRPr="006D5BFF" w:rsidRDefault="009923B0" w:rsidP="009923B0">
      <w:pPr>
        <w:tabs>
          <w:tab w:val="left" w:pos="567"/>
        </w:tabs>
      </w:pPr>
    </w:p>
    <w:p w14:paraId="48F49F81" w14:textId="77777777" w:rsidR="009923B0" w:rsidRPr="006D5BFF" w:rsidRDefault="009923B0" w:rsidP="009923B0">
      <w:pPr>
        <w:tabs>
          <w:tab w:val="left" w:pos="567"/>
        </w:tabs>
      </w:pPr>
    </w:p>
    <w:p w14:paraId="6B97F4D9" w14:textId="77777777" w:rsidR="009923B0" w:rsidRPr="006D5BFF" w:rsidRDefault="009923B0" w:rsidP="009923B0">
      <w:pPr>
        <w:tabs>
          <w:tab w:val="left" w:pos="567"/>
        </w:tabs>
        <w:ind w:left="567" w:hanging="567"/>
      </w:pPr>
      <w:r w:rsidRPr="006D5BFF">
        <w:rPr>
          <w:b/>
        </w:rPr>
        <w:t>5.</w:t>
      </w:r>
      <w:r w:rsidRPr="006D5BFF">
        <w:rPr>
          <w:b/>
        </w:rPr>
        <w:tab/>
        <w:t>FARMAKOLOGINĖS SAVYBĖS</w:t>
      </w:r>
    </w:p>
    <w:p w14:paraId="3F9912A2" w14:textId="77777777" w:rsidR="009923B0" w:rsidRPr="006D5BFF" w:rsidRDefault="009923B0" w:rsidP="009923B0">
      <w:pPr>
        <w:tabs>
          <w:tab w:val="left" w:pos="567"/>
        </w:tabs>
        <w:rPr>
          <w:b/>
        </w:rPr>
      </w:pPr>
    </w:p>
    <w:p w14:paraId="6E6C969B" w14:textId="77777777" w:rsidR="009923B0" w:rsidRPr="006D5BFF" w:rsidRDefault="009923B0" w:rsidP="009923B0">
      <w:pPr>
        <w:tabs>
          <w:tab w:val="left" w:pos="567"/>
        </w:tabs>
        <w:ind w:left="567" w:hanging="567"/>
      </w:pPr>
      <w:r w:rsidRPr="006D5BFF">
        <w:rPr>
          <w:b/>
        </w:rPr>
        <w:t xml:space="preserve">5.1 </w:t>
      </w:r>
      <w:r w:rsidRPr="006D5BFF">
        <w:rPr>
          <w:b/>
        </w:rPr>
        <w:tab/>
        <w:t>Farmakodinaminės savybės</w:t>
      </w:r>
    </w:p>
    <w:p w14:paraId="56DABCA2" w14:textId="77777777" w:rsidR="009923B0" w:rsidRPr="006D5BFF" w:rsidRDefault="009923B0" w:rsidP="009923B0">
      <w:pPr>
        <w:tabs>
          <w:tab w:val="left" w:pos="567"/>
        </w:tabs>
      </w:pPr>
    </w:p>
    <w:p w14:paraId="2083644D" w14:textId="77777777" w:rsidR="009923B0" w:rsidRPr="006D5BFF" w:rsidRDefault="009923B0" w:rsidP="009923B0">
      <w:pPr>
        <w:tabs>
          <w:tab w:val="left" w:pos="567"/>
        </w:tabs>
      </w:pPr>
      <w:r w:rsidRPr="006D5BFF">
        <w:t xml:space="preserve">Farmakoterapinė grupė - </w:t>
      </w:r>
      <w:r w:rsidRPr="006D5BFF">
        <w:rPr>
          <w:szCs w:val="22"/>
        </w:rPr>
        <w:t>vaistiniai preparatai</w:t>
      </w:r>
      <w:r w:rsidRPr="006D5BFF">
        <w:t xml:space="preserve"> nuo psoriazės, kiti vietiškai vartojami vaistiniai preparatai nuo psoriazės, kalcipotriolis, deriniai, ATC kodas - D05AX52.</w:t>
      </w:r>
    </w:p>
    <w:p w14:paraId="6BABA274" w14:textId="77777777" w:rsidR="009923B0" w:rsidRPr="006D5BFF" w:rsidRDefault="009923B0" w:rsidP="009923B0">
      <w:pPr>
        <w:tabs>
          <w:tab w:val="left" w:pos="567"/>
        </w:tabs>
        <w:rPr>
          <w:i/>
        </w:rPr>
      </w:pPr>
    </w:p>
    <w:p w14:paraId="32843D18" w14:textId="77777777" w:rsidR="009923B0" w:rsidRPr="006D5BFF" w:rsidRDefault="009923B0" w:rsidP="009923B0">
      <w:pPr>
        <w:tabs>
          <w:tab w:val="left" w:pos="567"/>
        </w:tabs>
      </w:pPr>
      <w:r w:rsidRPr="006D5BFF">
        <w:t xml:space="preserve">Kalcipotriolis yra vitamino D analogas. Tyrimais </w:t>
      </w:r>
      <w:r w:rsidRPr="006D5BFF">
        <w:rPr>
          <w:i/>
        </w:rPr>
        <w:t>in vitro</w:t>
      </w:r>
      <w:r w:rsidRPr="006D5BFF">
        <w:t xml:space="preserve"> nustatyta, kad kalcipotriolis skatina keratinocitų diferenciaciją, slopina jų proliferaciją. Dėl šio poveikio jis tinka psoriazei gydyti.</w:t>
      </w:r>
    </w:p>
    <w:p w14:paraId="16288C6D" w14:textId="77777777" w:rsidR="009923B0" w:rsidRPr="006D5BFF" w:rsidRDefault="009923B0" w:rsidP="009923B0">
      <w:pPr>
        <w:tabs>
          <w:tab w:val="left" w:pos="567"/>
        </w:tabs>
      </w:pPr>
      <w:r w:rsidRPr="006D5BFF">
        <w:t xml:space="preserve">Betametazonas, kaip ir kiti vietiškai vartojami kortikosteroidai, sukelia priešuždegiminį, niežėjimą mažinantį, kraujagysles sutraukiantį ir imuninę reakciją slopinantį poveikį, tačiau jis negydo pagrindinės ligos. Vartojant po sandarinamuoju tvarsčiu, dėl padidėjusio skvarbumo per raginį sluoksnį pasireiškia stipresnis poveikis. Dėl to padidėja nepageidaujamų reiškinių dažnis. </w:t>
      </w:r>
      <w:r w:rsidRPr="006D5BFF">
        <w:rPr>
          <w:color w:val="000000"/>
          <w:spacing w:val="-1"/>
        </w:rPr>
        <w:t>Apskritai vietiškai vartojamų steroidų uždegimą malšinančio veikimo mechanizmas nėra aiškus.</w:t>
      </w:r>
      <w:r w:rsidRPr="006D5BFF">
        <w:t xml:space="preserve"> </w:t>
      </w:r>
    </w:p>
    <w:p w14:paraId="2C9FE8BF" w14:textId="77777777" w:rsidR="009923B0" w:rsidRPr="006D5BFF" w:rsidRDefault="009923B0" w:rsidP="009923B0">
      <w:pPr>
        <w:tabs>
          <w:tab w:val="left" w:pos="567"/>
        </w:tabs>
      </w:pPr>
    </w:p>
    <w:p w14:paraId="0DB0B53E" w14:textId="77777777" w:rsidR="009923B0" w:rsidRPr="006D5BFF" w:rsidRDefault="009923B0" w:rsidP="009923B0">
      <w:pPr>
        <w:tabs>
          <w:tab w:val="left" w:pos="567"/>
        </w:tabs>
      </w:pPr>
      <w:r w:rsidRPr="006D5BFF">
        <w:t>Daugiacentrio, atlikto atsitiktinės atrankos būdu, dvigubai koduoto, paralelinių grupių III fazės klinikinio tyrimo metu buvo palygintas generinio kalcipotriolio - betametazono tepalo formuluotės ir Daivobet</w:t>
      </w:r>
      <w:r w:rsidRPr="006D5BFF">
        <w:rPr>
          <w:vertAlign w:val="superscript"/>
        </w:rPr>
        <w:t>®</w:t>
      </w:r>
      <w:r w:rsidRPr="006D5BFF">
        <w:t xml:space="preserve"> bei placebo veiksmingumas, saugumas ir toleravimas gydant suaugusius pacientus, sergančius lėtine, stabilia plokšteline psoriaze. Dvigubai koduotą gydymą pradėjo iš viso 444</w:t>
      </w:r>
      <w:r w:rsidRPr="006D5BFF">
        <w:rPr>
          <w:szCs w:val="22"/>
        </w:rPr>
        <w:t> </w:t>
      </w:r>
      <w:r w:rsidRPr="006D5BFF">
        <w:t>pacientai, kuriems atsitiktinės atrankos būdu santykiu 4:4:1 buvo paskirta vartoti generinio kalcipotriolio-betametazono tepalo (tiriamojo vaistinio preparato), Daivobet</w:t>
      </w:r>
      <w:r w:rsidRPr="006D5BFF">
        <w:rPr>
          <w:vertAlign w:val="superscript"/>
        </w:rPr>
        <w:t>®</w:t>
      </w:r>
      <w:r w:rsidRPr="006D5BFF">
        <w:t xml:space="preserve"> tepalo (standartinio vaistinio preparato) arba gamintojo tepalo formuluotės (placebo/rišamosios medžiagos). Tiriamąjį vaistinį preparatą pacientas tepė pats kartą per parą 4</w:t>
      </w:r>
      <w:r w:rsidRPr="006D5BFF">
        <w:rPr>
          <w:szCs w:val="22"/>
        </w:rPr>
        <w:t> </w:t>
      </w:r>
      <w:r w:rsidRPr="006D5BFF">
        <w:t xml:space="preserve">savaites. </w:t>
      </w:r>
    </w:p>
    <w:p w14:paraId="4F25B46F" w14:textId="77777777" w:rsidR="009923B0" w:rsidRPr="006D5BFF" w:rsidRDefault="009923B0" w:rsidP="009923B0">
      <w:pPr>
        <w:tabs>
          <w:tab w:val="left" w:pos="567"/>
        </w:tabs>
      </w:pPr>
      <w:r w:rsidRPr="006D5BFF">
        <w:t>Pagrindinė vertinamoji baigtis buvo charakterizuota kaip modifikuoto PASI balų vidutinio pokyčio palyginti su pradiniu, procentas 4</w:t>
      </w:r>
      <w:r w:rsidRPr="006D5BFF">
        <w:rPr>
          <w:szCs w:val="22"/>
        </w:rPr>
        <w:noBreakHyphen/>
      </w:r>
      <w:r w:rsidRPr="006D5BFF">
        <w:t>osios gydymo savaitės pabaigoje. Pagrindinės vertinamosios baigties patvirtinamoji analizė, palyginusi gydymą tiriamuoju ir standartiniu vaistiniu preparatu, parodė, kad tiriamasis vaistinis preparatas yra ekvivalentiškas standartiniam vaistiniam preparatui.</w:t>
      </w:r>
    </w:p>
    <w:p w14:paraId="7487E6E7" w14:textId="77777777" w:rsidR="009923B0" w:rsidRPr="006D5BFF" w:rsidRDefault="009923B0" w:rsidP="009923B0">
      <w:pPr>
        <w:tabs>
          <w:tab w:val="left" w:pos="567"/>
        </w:tabs>
      </w:pPr>
      <w:r w:rsidRPr="006D5BFF">
        <w:t xml:space="preserve">Pagrindinės vertinamosios baigties patvirtinamoji analizė, palyginusi tiriamąjį vaistinį preparatą su placebu/rišamąja medžiaga, parodė, kad tiriamasis vaistinis preparatas yra pranašesnis už savo placebą. Po 4 gydymo savaičių tiriamasis vaistinis preparatas buvo reikšmingai pranašesnis už placebą visų antraeilių vertinamųjų baigčių atžvilgiu. </w:t>
      </w:r>
    </w:p>
    <w:p w14:paraId="1CB2314B" w14:textId="77777777" w:rsidR="009923B0" w:rsidRPr="006D5BFF" w:rsidRDefault="009923B0" w:rsidP="009923B0">
      <w:pPr>
        <w:tabs>
          <w:tab w:val="left" w:pos="567"/>
        </w:tabs>
      </w:pPr>
      <w:r w:rsidRPr="006D5BFF">
        <w:t>Vietinis toleravimas buvo vertinamas pagal pažeidimo vietos ir šalia jos pasireiškusių nepageidaujamų reakcijų palyginimo tipą, skaičių ir sunkumą. 12</w:t>
      </w:r>
      <w:r w:rsidRPr="006D5BFF">
        <w:rPr>
          <w:szCs w:val="22"/>
        </w:rPr>
        <w:t> </w:t>
      </w:r>
      <w:r w:rsidRPr="006D5BFF">
        <w:t>pacientų pasireiškė nepageidaujamos odos reakcijos, kurios bent jau galėjo būti susijusios su tiriamuoju vaistiniu preparatu (5 nepageidaujamos reakcijos 4</w:t>
      </w:r>
      <w:r w:rsidRPr="006D5BFF">
        <w:rPr>
          <w:szCs w:val="22"/>
        </w:rPr>
        <w:t> </w:t>
      </w:r>
      <w:r w:rsidRPr="006D5BFF">
        <w:t>pacientams, gydytiems tiriamuoju vaistiniu preparatu ir atitinkamai po 6 nepageidaujamas reakcijas 4</w:t>
      </w:r>
      <w:r w:rsidRPr="006D5BFF">
        <w:rPr>
          <w:szCs w:val="22"/>
        </w:rPr>
        <w:t> </w:t>
      </w:r>
      <w:r w:rsidRPr="006D5BFF">
        <w:t xml:space="preserve">pacientams, gydytiems standartiniu vaistiniu preparatu arba vartojusiems placebo/rišamosios medžiagos formuluotę). Visi pacientai, kuriems buvo nepageidaujamų odos reiškinių, bent jau galėjusių būti susijusių su tiriamuoju vaistiniu preparatu, visiškai pasveiko. Bendrasis tiriamojo vaistinio preparato toleravimas buvo panašus į standartinio vaistinio preparato. </w:t>
      </w:r>
    </w:p>
    <w:p w14:paraId="7B19CA02" w14:textId="77777777" w:rsidR="009923B0" w:rsidRPr="006D5BFF" w:rsidRDefault="009923B0" w:rsidP="009923B0">
      <w:pPr>
        <w:tabs>
          <w:tab w:val="left" w:pos="567"/>
        </w:tabs>
      </w:pPr>
      <w:r w:rsidRPr="006D5BFF">
        <w:t>Saugumo parametrų (koreguoto pagal albuminą kalcio kiekio kraujo serume pokyčio, bendro išskiriamo su šlapimu per 24</w:t>
      </w:r>
      <w:r w:rsidRPr="006D5BFF">
        <w:rPr>
          <w:szCs w:val="22"/>
        </w:rPr>
        <w:t> </w:t>
      </w:r>
      <w:r w:rsidRPr="006D5BFF">
        <w:t>valandas kortizolio kiekio pokyčio, klinikinių patikrinimų rezultatų, laboratorinių tyrimų duomenų ir gyvybinių požymių) vertinimas nedavė jokio pagrindo susirūpinimui dėl saugumo.</w:t>
      </w:r>
    </w:p>
    <w:p w14:paraId="27679EAC" w14:textId="77777777" w:rsidR="009923B0" w:rsidRPr="006D5BFF" w:rsidRDefault="009923B0" w:rsidP="009923B0">
      <w:pPr>
        <w:tabs>
          <w:tab w:val="left" w:pos="567"/>
        </w:tabs>
      </w:pPr>
      <w:r w:rsidRPr="006D5BFF">
        <w:t xml:space="preserve">Klinikinis tyrimas patvirtino tiriamojo vaistinio preparato (Cabemet) ir standartinio vaistinio preparato </w:t>
      </w:r>
      <w:r w:rsidRPr="006D5BFF">
        <w:rPr>
          <w:rStyle w:val="CharacterStyle5"/>
          <w:sz w:val="22"/>
        </w:rPr>
        <w:t xml:space="preserve">(Daivobet®) terapinį </w:t>
      </w:r>
      <w:r w:rsidRPr="006D5BFF">
        <w:t>ekvivalentiškumą bei tiriamojo vaistinio preparato pranašumą, lyginant su placebu/rišamąja medžiaga, ir nesuteikė jokio požymio susirūpinimui dėl saugumo.</w:t>
      </w:r>
    </w:p>
    <w:p w14:paraId="4D3EEE59" w14:textId="77777777" w:rsidR="009923B0" w:rsidRPr="006D5BFF" w:rsidRDefault="009923B0" w:rsidP="009923B0">
      <w:pPr>
        <w:tabs>
          <w:tab w:val="left" w:pos="567"/>
        </w:tabs>
      </w:pPr>
    </w:p>
    <w:p w14:paraId="024A9936" w14:textId="77777777" w:rsidR="009923B0" w:rsidRPr="006D5BFF" w:rsidRDefault="009923B0" w:rsidP="009923B0">
      <w:pPr>
        <w:tabs>
          <w:tab w:val="left" w:pos="567"/>
        </w:tabs>
      </w:pPr>
      <w:r w:rsidRPr="006D5BFF">
        <w:t xml:space="preserve">Pagrindinės vertinamosios baigties patvirtinamoji analizė, palyginusi gydymą tiriamuoju ir standartiniu vaistiniu preparatu, parodė, kad tiriamasis preparatas yra </w:t>
      </w:r>
      <w:r w:rsidRPr="006D5BFF">
        <w:rPr>
          <w:b/>
          <w:i/>
        </w:rPr>
        <w:t>terapiškai</w:t>
      </w:r>
      <w:r w:rsidRPr="006D5BFF">
        <w:rPr>
          <w:b/>
        </w:rPr>
        <w:t xml:space="preserve"> </w:t>
      </w:r>
      <w:r w:rsidRPr="006D5BFF">
        <w:t xml:space="preserve">ekvivalentiškas standartiniam vaistiniam preparatui. </w:t>
      </w:r>
    </w:p>
    <w:p w14:paraId="02E46E09" w14:textId="77777777" w:rsidR="009923B0" w:rsidRPr="006D5BFF" w:rsidRDefault="009923B0" w:rsidP="009923B0">
      <w:pPr>
        <w:tabs>
          <w:tab w:val="left" w:pos="567"/>
        </w:tabs>
      </w:pPr>
    </w:p>
    <w:p w14:paraId="105DF257" w14:textId="77777777" w:rsidR="009923B0" w:rsidRPr="006D5BFF" w:rsidRDefault="009923B0" w:rsidP="009923B0">
      <w:pPr>
        <w:tabs>
          <w:tab w:val="left" w:pos="567"/>
        </w:tabs>
      </w:pPr>
      <w:r w:rsidRPr="006D5BFF">
        <w:t>Vaistinio preparato saugumo tyrimai atlikti 634 pacientams, sergantiems psoriaze. Buvo tirta kartotinių kursų vien tik kalcipotriolio ir betametazono tepalo taikymas esant poreikiui vieną kartą per parą arba pakaitomis su kalcipotriolio tepalu iki 52</w:t>
      </w:r>
      <w:r w:rsidRPr="006D5BFF">
        <w:rPr>
          <w:szCs w:val="22"/>
        </w:rPr>
        <w:t> </w:t>
      </w:r>
      <w:r w:rsidRPr="006D5BFF">
        <w:t>savaičių, palyginti su vien tik kalcipotriolio tepalo vartojimu 48</w:t>
      </w:r>
      <w:r w:rsidRPr="006D5BFF">
        <w:rPr>
          <w:szCs w:val="22"/>
        </w:rPr>
        <w:t> </w:t>
      </w:r>
      <w:r w:rsidRPr="006D5BFF">
        <w:t>savaites po pradinio gydymo kurso kalcipotriolio ir betametazono tepalu. Pranešimų apie nepageidaujamas reakcijas gauta 21,7</w:t>
      </w:r>
      <w:r w:rsidRPr="006D5BFF">
        <w:rPr>
          <w:szCs w:val="22"/>
        </w:rPr>
        <w:t> </w:t>
      </w:r>
      <w:r w:rsidRPr="006D5BFF">
        <w:t>% pacientų kalcipotriolio ir betametazono tepalo grupėje, 29,6</w:t>
      </w:r>
      <w:r w:rsidRPr="006D5BFF">
        <w:rPr>
          <w:szCs w:val="22"/>
        </w:rPr>
        <w:t> </w:t>
      </w:r>
      <w:r w:rsidRPr="006D5BFF">
        <w:t>% pacientų grupėje kaip pakaitomis buvo vartojamas kalcipotriolio ir betametazono tepalas / kalcipotriolio tepalas ir 37,9</w:t>
      </w:r>
      <w:r w:rsidRPr="006D5BFF">
        <w:rPr>
          <w:szCs w:val="22"/>
        </w:rPr>
        <w:t> </w:t>
      </w:r>
      <w:r w:rsidRPr="006D5BFF">
        <w:t>% pacientų kalcipotriolio tepalo grupėje. Nepageidaujamos reakcijos, apie kurias buvo pranešta daugiau nei 2</w:t>
      </w:r>
      <w:r w:rsidRPr="006D5BFF">
        <w:rPr>
          <w:szCs w:val="22"/>
        </w:rPr>
        <w:t> </w:t>
      </w:r>
      <w:r w:rsidRPr="006D5BFF">
        <w:t>% pacientų kalcipotriolio ir betametazono tepalo grupėje, buvo niežulys (5,8</w:t>
      </w:r>
      <w:r w:rsidRPr="006D5BFF">
        <w:rPr>
          <w:szCs w:val="22"/>
        </w:rPr>
        <w:t> </w:t>
      </w:r>
      <w:r w:rsidRPr="006D5BFF">
        <w:t>%) ir psoriazė (5,3</w:t>
      </w:r>
      <w:r w:rsidRPr="006D5BFF">
        <w:rPr>
          <w:szCs w:val="22"/>
        </w:rPr>
        <w:t> </w:t>
      </w:r>
      <w:r w:rsidRPr="006D5BFF">
        <w:t>%). Nepageidaujamų reiškinių, kurie bent jau galėjo būti susiję su ilgalaikiu kortikosteroidų vartojimu (pvz., odos atrofija, folikulitas, depigmentacija, šunvotės ir raudonė) buvo 4,8</w:t>
      </w:r>
      <w:r w:rsidRPr="006D5BFF">
        <w:rPr>
          <w:szCs w:val="22"/>
        </w:rPr>
        <w:t> </w:t>
      </w:r>
      <w:r w:rsidRPr="006D5BFF">
        <w:t>% kalcipotriolio ir betametazono tepalo grupės pacientų, 2,8</w:t>
      </w:r>
      <w:r w:rsidRPr="006D5BFF">
        <w:rPr>
          <w:szCs w:val="22"/>
        </w:rPr>
        <w:t> </w:t>
      </w:r>
      <w:r w:rsidRPr="006D5BFF">
        <w:t>% kalcipotriolio ir betametazono tepalo / kalcipotriolio tepalo grupės pacientų ir 2,9</w:t>
      </w:r>
      <w:r w:rsidRPr="006D5BFF">
        <w:rPr>
          <w:szCs w:val="22"/>
        </w:rPr>
        <w:t> </w:t>
      </w:r>
      <w:r w:rsidRPr="006D5BFF">
        <w:t>% kalcipotriolio tepalo grupės pacientų.</w:t>
      </w:r>
    </w:p>
    <w:p w14:paraId="7F26BE60" w14:textId="77777777" w:rsidR="009923B0" w:rsidRPr="006D5BFF" w:rsidRDefault="009923B0" w:rsidP="009923B0">
      <w:pPr>
        <w:tabs>
          <w:tab w:val="left" w:pos="567"/>
        </w:tabs>
      </w:pPr>
    </w:p>
    <w:p w14:paraId="0C626C19" w14:textId="77777777" w:rsidR="009923B0" w:rsidRPr="006D5BFF" w:rsidRDefault="009923B0" w:rsidP="009923B0">
      <w:pPr>
        <w:tabs>
          <w:tab w:val="left" w:pos="567"/>
        </w:tabs>
      </w:pPr>
      <w:r w:rsidRPr="006D5BFF">
        <w:t>Antinksčių reakcija į adrenokortikotropinį hormoną (AKTH) buvo nustatyta matuojant pacientų su didelės apimties galvos odos ir kūno psoriaze, vartojusių iki 106</w:t>
      </w:r>
      <w:r w:rsidRPr="006D5BFF">
        <w:rPr>
          <w:szCs w:val="22"/>
        </w:rPr>
        <w:t> </w:t>
      </w:r>
      <w:r w:rsidRPr="006D5BFF">
        <w:t>g per savaitę derinant kalcipotriolio ir betametazono gelį ir kalcipotriolio ir betametazono tepalą, kortizolio kiekį serume. Ribinis kortizolio reakcijos, praėjus 30</w:t>
      </w:r>
      <w:r w:rsidRPr="006D5BFF">
        <w:rPr>
          <w:szCs w:val="22"/>
        </w:rPr>
        <w:t> </w:t>
      </w:r>
      <w:r w:rsidRPr="006D5BFF">
        <w:t>minučių po adrenokortikotropinio hormono (AKTH) taikymo, sumažėjimas buvo nustatytas 5 iš 32</w:t>
      </w:r>
      <w:r w:rsidRPr="006D5BFF">
        <w:rPr>
          <w:szCs w:val="22"/>
        </w:rPr>
        <w:t> </w:t>
      </w:r>
      <w:r w:rsidRPr="006D5BFF">
        <w:t>pacientų (15,6</w:t>
      </w:r>
      <w:r w:rsidRPr="006D5BFF">
        <w:rPr>
          <w:szCs w:val="22"/>
        </w:rPr>
        <w:t> </w:t>
      </w:r>
      <w:r w:rsidRPr="006D5BFF">
        <w:t>%) po 4</w:t>
      </w:r>
      <w:r w:rsidRPr="006D5BFF">
        <w:rPr>
          <w:szCs w:val="22"/>
        </w:rPr>
        <w:t> </w:t>
      </w:r>
      <w:r w:rsidRPr="006D5BFF">
        <w:t>savaičių gydymo, ir 2 iš 11</w:t>
      </w:r>
      <w:r w:rsidRPr="006D5BFF">
        <w:rPr>
          <w:szCs w:val="22"/>
        </w:rPr>
        <w:t> </w:t>
      </w:r>
      <w:r w:rsidRPr="006D5BFF">
        <w:t>pacientų (18,2</w:t>
      </w:r>
      <w:r w:rsidRPr="006D5BFF">
        <w:rPr>
          <w:szCs w:val="22"/>
        </w:rPr>
        <w:t> </w:t>
      </w:r>
      <w:r w:rsidRPr="006D5BFF">
        <w:t>%), kuriems ir toliau taikytas gydymas iki 8</w:t>
      </w:r>
      <w:r w:rsidRPr="006D5BFF">
        <w:rPr>
          <w:szCs w:val="22"/>
        </w:rPr>
        <w:t> </w:t>
      </w:r>
      <w:r w:rsidRPr="006D5BFF">
        <w:t>savaičių. Visais atvejais kortizolio kiekis serume sunormalėjo praėjus 60</w:t>
      </w:r>
      <w:r w:rsidRPr="006D5BFF">
        <w:rPr>
          <w:szCs w:val="22"/>
        </w:rPr>
        <w:t> </w:t>
      </w:r>
      <w:r w:rsidRPr="006D5BFF">
        <w:t>minučių po adrenokortikotropinio hormono (AKTH) taikymo. Šiems pacientams nebuvo gauta kalcio apykaitos pokyčio įrodymų. Ryšium su pagumburio-hipofizės-antinksčių slopinimu, šis tyrimas pateikė tam tikrų įrodymų, kad itin didelės kalcipotriolio ir betametazono gelio ir tepalo dozės gali šiek tiek veikti pagumburio-hipofizės-antinksčių ašį.</w:t>
      </w:r>
    </w:p>
    <w:p w14:paraId="36D9A8DD" w14:textId="77777777" w:rsidR="009923B0" w:rsidRPr="006D5BFF" w:rsidRDefault="009923B0" w:rsidP="009923B0">
      <w:pPr>
        <w:tabs>
          <w:tab w:val="left" w:pos="567"/>
        </w:tabs>
      </w:pPr>
    </w:p>
    <w:p w14:paraId="572FFF73" w14:textId="77777777" w:rsidR="009923B0" w:rsidRPr="006D5BFF" w:rsidRDefault="009923B0" w:rsidP="009923B0">
      <w:pPr>
        <w:tabs>
          <w:tab w:val="left" w:pos="567"/>
        </w:tabs>
        <w:rPr>
          <w:u w:val="single"/>
        </w:rPr>
      </w:pPr>
      <w:r w:rsidRPr="006D5BFF">
        <w:rPr>
          <w:u w:val="single"/>
        </w:rPr>
        <w:t>Vaikų populiacija</w:t>
      </w:r>
    </w:p>
    <w:p w14:paraId="6767BE75" w14:textId="3C8534B8" w:rsidR="009923B0" w:rsidRPr="006D5BFF" w:rsidRDefault="009923B0" w:rsidP="009923B0">
      <w:pPr>
        <w:tabs>
          <w:tab w:val="left" w:pos="567"/>
        </w:tabs>
      </w:pPr>
      <w:r w:rsidRPr="006D5BFF">
        <w:t>Antinksčių reakcija į adrenokortikotropinį hormoną (AKTH) buvo matuojama 4</w:t>
      </w:r>
      <w:r w:rsidR="00B7508B">
        <w:t> </w:t>
      </w:r>
      <w:r w:rsidRPr="006D5BFF">
        <w:t>savaičių nekontroliuojamame tyrime su 33</w:t>
      </w:r>
      <w:r w:rsidRPr="006D5BFF">
        <w:rPr>
          <w:szCs w:val="22"/>
        </w:rPr>
        <w:t> </w:t>
      </w:r>
      <w:r w:rsidRPr="006D5BFF">
        <w:t>paaugliais nuo 12 iki 17</w:t>
      </w:r>
      <w:r w:rsidRPr="006D5BFF">
        <w:rPr>
          <w:szCs w:val="22"/>
        </w:rPr>
        <w:t> </w:t>
      </w:r>
      <w:r w:rsidRPr="006D5BFF">
        <w:t>metų amžiaus, sergančiais kūno psoriaze, kurie vartojo ne daugiau kaip 56</w:t>
      </w:r>
      <w:r w:rsidRPr="006D5BFF">
        <w:rPr>
          <w:szCs w:val="22"/>
        </w:rPr>
        <w:t> </w:t>
      </w:r>
      <w:r w:rsidRPr="006D5BFF">
        <w:t xml:space="preserve">g kalcipotriolio ir betametazono tepalo per savaitę. Pranešimų apie pagumburio-hipofizės-antinksčių ašies slopinimo atvejus nebuvo. Pranešimų apie hiperkalcemijos atvejus nebuvo, tačiau vienas pacientas buvo gydytas dėl galimai susijusio kalcio kiekio padidėjimo šlapime. </w:t>
      </w:r>
    </w:p>
    <w:p w14:paraId="42C66BD6" w14:textId="77777777" w:rsidR="004A1220" w:rsidRDefault="004A1220" w:rsidP="009923B0">
      <w:pPr>
        <w:tabs>
          <w:tab w:val="left" w:pos="567"/>
        </w:tabs>
        <w:rPr>
          <w:u w:val="single"/>
        </w:rPr>
      </w:pPr>
    </w:p>
    <w:p w14:paraId="12028CFC" w14:textId="5D443868" w:rsidR="009923B0" w:rsidRDefault="00B7508B" w:rsidP="00A21A93">
      <w:pPr>
        <w:tabs>
          <w:tab w:val="left" w:pos="567"/>
        </w:tabs>
        <w:rPr>
          <w:u w:val="single"/>
        </w:rPr>
      </w:pPr>
      <w:r>
        <w:rPr>
          <w:u w:val="single"/>
        </w:rPr>
        <w:t>Aukščiau</w:t>
      </w:r>
      <w:r w:rsidR="00670B0A" w:rsidRPr="00670B0A">
        <w:rPr>
          <w:u w:val="single"/>
        </w:rPr>
        <w:t xml:space="preserve"> </w:t>
      </w:r>
      <w:r>
        <w:rPr>
          <w:u w:val="single"/>
        </w:rPr>
        <w:t>pa</w:t>
      </w:r>
      <w:r w:rsidR="00670B0A" w:rsidRPr="00670B0A">
        <w:rPr>
          <w:u w:val="single"/>
        </w:rPr>
        <w:t xml:space="preserve">minėto tyrimo rezultatai taip pat buvo patvirtinti </w:t>
      </w:r>
      <w:r>
        <w:rPr>
          <w:u w:val="single"/>
        </w:rPr>
        <w:t xml:space="preserve">ir </w:t>
      </w:r>
      <w:r w:rsidR="00670B0A" w:rsidRPr="00670B0A">
        <w:rPr>
          <w:u w:val="single"/>
        </w:rPr>
        <w:t>kitame tyrime, kuriame dalyvavo 7</w:t>
      </w:r>
      <w:r>
        <w:rPr>
          <w:u w:val="single"/>
        </w:rPr>
        <w:t> </w:t>
      </w:r>
      <w:r w:rsidR="00153105">
        <w:rPr>
          <w:u w:val="single"/>
        </w:rPr>
        <w:t xml:space="preserve">paaugliai nuo </w:t>
      </w:r>
      <w:r w:rsidR="00670B0A" w:rsidRPr="00670B0A">
        <w:rPr>
          <w:u w:val="single"/>
        </w:rPr>
        <w:t>12</w:t>
      </w:r>
      <w:r w:rsidR="00153105">
        <w:rPr>
          <w:u w:val="single"/>
        </w:rPr>
        <w:t xml:space="preserve"> iki </w:t>
      </w:r>
      <w:r w:rsidR="00670B0A" w:rsidRPr="00670B0A">
        <w:rPr>
          <w:u w:val="single"/>
        </w:rPr>
        <w:t>17</w:t>
      </w:r>
      <w:r>
        <w:rPr>
          <w:u w:val="single"/>
        </w:rPr>
        <w:t> </w:t>
      </w:r>
      <w:r w:rsidR="00670B0A" w:rsidRPr="00670B0A">
        <w:rPr>
          <w:u w:val="single"/>
        </w:rPr>
        <w:t xml:space="preserve">metų </w:t>
      </w:r>
      <w:r w:rsidR="00153105">
        <w:rPr>
          <w:u w:val="single"/>
        </w:rPr>
        <w:t>amžiaus</w:t>
      </w:r>
      <w:r w:rsidR="00670B0A" w:rsidRPr="00670B0A">
        <w:rPr>
          <w:u w:val="single"/>
        </w:rPr>
        <w:t xml:space="preserve">, sergantys </w:t>
      </w:r>
      <w:r w:rsidR="000F7A80">
        <w:rPr>
          <w:u w:val="single"/>
        </w:rPr>
        <w:t>didelės apimties</w:t>
      </w:r>
      <w:r w:rsidR="00670B0A" w:rsidRPr="00670B0A">
        <w:rPr>
          <w:u w:val="single"/>
        </w:rPr>
        <w:t xml:space="preserve"> psoriaze, apimančia 10,5</w:t>
      </w:r>
      <w:r w:rsidR="00B706D6">
        <w:rPr>
          <w:u w:val="single"/>
        </w:rPr>
        <w:noBreakHyphen/>
      </w:r>
      <w:r w:rsidR="00670B0A" w:rsidRPr="00670B0A">
        <w:rPr>
          <w:u w:val="single"/>
        </w:rPr>
        <w:t>16</w:t>
      </w:r>
      <w:r w:rsidR="00B706D6">
        <w:rPr>
          <w:u w:val="single"/>
        </w:rPr>
        <w:t> </w:t>
      </w:r>
      <w:r w:rsidR="00670B0A" w:rsidRPr="00670B0A">
        <w:rPr>
          <w:u w:val="single"/>
        </w:rPr>
        <w:t>% kūno paviršiaus ploto (įskaitant galvos odą).</w:t>
      </w:r>
      <w:r w:rsidR="003F36F2" w:rsidRPr="003F36F2">
        <w:t xml:space="preserve"> </w:t>
      </w:r>
      <w:r w:rsidR="003F36F2" w:rsidRPr="003F36F2">
        <w:rPr>
          <w:u w:val="single"/>
        </w:rPr>
        <w:t xml:space="preserve">Gydymą sudarė kalcipotriolio ir betametazono kremo vartojimas </w:t>
      </w:r>
      <w:r w:rsidR="00DF14D1">
        <w:rPr>
          <w:u w:val="single"/>
        </w:rPr>
        <w:t xml:space="preserve">ant </w:t>
      </w:r>
      <w:r w:rsidR="00DF14D1" w:rsidRPr="003F36F2">
        <w:rPr>
          <w:u w:val="single"/>
        </w:rPr>
        <w:t>kūn</w:t>
      </w:r>
      <w:r w:rsidR="00DF14D1">
        <w:rPr>
          <w:u w:val="single"/>
        </w:rPr>
        <w:t>o</w:t>
      </w:r>
      <w:r w:rsidR="00DF14D1" w:rsidRPr="003F36F2">
        <w:rPr>
          <w:u w:val="single"/>
        </w:rPr>
        <w:t xml:space="preserve"> ir galvos od</w:t>
      </w:r>
      <w:r w:rsidR="00DF14D1">
        <w:rPr>
          <w:u w:val="single"/>
        </w:rPr>
        <w:t>os</w:t>
      </w:r>
      <w:r w:rsidR="00DF14D1" w:rsidRPr="003F36F2">
        <w:rPr>
          <w:u w:val="single"/>
        </w:rPr>
        <w:t xml:space="preserve"> </w:t>
      </w:r>
      <w:r w:rsidR="003F36F2" w:rsidRPr="003F36F2">
        <w:rPr>
          <w:u w:val="single"/>
        </w:rPr>
        <w:t>vieną kartą per parą</w:t>
      </w:r>
      <w:r w:rsidR="00DD381F">
        <w:rPr>
          <w:u w:val="single"/>
        </w:rPr>
        <w:t>,</w:t>
      </w:r>
      <w:r w:rsidR="003F36F2" w:rsidRPr="003F36F2">
        <w:rPr>
          <w:u w:val="single"/>
        </w:rPr>
        <w:t xml:space="preserve"> iki 8</w:t>
      </w:r>
      <w:r w:rsidR="00DD381F">
        <w:rPr>
          <w:u w:val="single"/>
        </w:rPr>
        <w:t> </w:t>
      </w:r>
      <w:r w:rsidR="003F36F2" w:rsidRPr="003F36F2">
        <w:rPr>
          <w:u w:val="single"/>
        </w:rPr>
        <w:t>savaičių. Vidutinė savaitės dozė iki 8</w:t>
      </w:r>
      <w:r w:rsidR="00DD381F">
        <w:rPr>
          <w:u w:val="single"/>
        </w:rPr>
        <w:t> </w:t>
      </w:r>
      <w:r w:rsidR="003F36F2" w:rsidRPr="003F36F2">
        <w:rPr>
          <w:u w:val="single"/>
        </w:rPr>
        <w:t>savaitės buvo 27,2</w:t>
      </w:r>
      <w:r w:rsidR="00DD381F">
        <w:rPr>
          <w:u w:val="single"/>
        </w:rPr>
        <w:t> </w:t>
      </w:r>
      <w:r w:rsidR="003F36F2" w:rsidRPr="003F36F2">
        <w:rPr>
          <w:u w:val="single"/>
        </w:rPr>
        <w:t>g.</w:t>
      </w:r>
      <w:r w:rsidR="003F36F2" w:rsidRPr="003F36F2">
        <w:t xml:space="preserve"> </w:t>
      </w:r>
      <w:r w:rsidR="003F36F2" w:rsidRPr="003F36F2">
        <w:rPr>
          <w:u w:val="single"/>
        </w:rPr>
        <w:t>Po 4 ar 8</w:t>
      </w:r>
      <w:r w:rsidR="001049DA">
        <w:rPr>
          <w:u w:val="single"/>
        </w:rPr>
        <w:t> </w:t>
      </w:r>
      <w:r w:rsidR="003F36F2" w:rsidRPr="003F36F2">
        <w:rPr>
          <w:u w:val="single"/>
        </w:rPr>
        <w:t>gydymo savaičių antinksčių slopinimas nebuvo pastebėtas nė vienam tiriamajam (N</w:t>
      </w:r>
      <w:r>
        <w:rPr>
          <w:u w:val="single"/>
        </w:rPr>
        <w:t> </w:t>
      </w:r>
      <w:r w:rsidR="003F36F2" w:rsidRPr="003F36F2">
        <w:rPr>
          <w:u w:val="single"/>
        </w:rPr>
        <w:t>=</w:t>
      </w:r>
      <w:r>
        <w:rPr>
          <w:u w:val="single"/>
        </w:rPr>
        <w:t> </w:t>
      </w:r>
      <w:r w:rsidR="003F36F2" w:rsidRPr="003F36F2">
        <w:rPr>
          <w:u w:val="single"/>
        </w:rPr>
        <w:t>6) (vienam tiriamajam tyrimo pradžioje buvo nenormalus AKTH stimuliuojamas kortizolis ir jis nutraukė tyrimą anksčiau laiko). Kalcio metabolizmo pokyčių nenustatyta.</w:t>
      </w:r>
    </w:p>
    <w:p w14:paraId="680EC2A8" w14:textId="77777777" w:rsidR="004A1220" w:rsidRPr="006D5BFF" w:rsidRDefault="004A1220" w:rsidP="009923B0">
      <w:pPr>
        <w:tabs>
          <w:tab w:val="left" w:pos="567"/>
        </w:tabs>
        <w:rPr>
          <w:u w:val="single"/>
        </w:rPr>
      </w:pPr>
    </w:p>
    <w:p w14:paraId="06E76A67" w14:textId="77777777" w:rsidR="009923B0" w:rsidRPr="006D5BFF" w:rsidRDefault="009923B0" w:rsidP="009923B0">
      <w:pPr>
        <w:tabs>
          <w:tab w:val="left" w:pos="567"/>
        </w:tabs>
        <w:ind w:left="567" w:hanging="567"/>
      </w:pPr>
      <w:r w:rsidRPr="006D5BFF">
        <w:rPr>
          <w:b/>
        </w:rPr>
        <w:t>5.2</w:t>
      </w:r>
      <w:r w:rsidRPr="006D5BFF">
        <w:rPr>
          <w:b/>
        </w:rPr>
        <w:tab/>
        <w:t>Farmakokinetinės savybės</w:t>
      </w:r>
    </w:p>
    <w:p w14:paraId="76E9B680" w14:textId="77777777" w:rsidR="009923B0" w:rsidRPr="006D5BFF" w:rsidRDefault="009923B0" w:rsidP="009923B0">
      <w:pPr>
        <w:tabs>
          <w:tab w:val="left" w:pos="567"/>
        </w:tabs>
        <w:rPr>
          <w:b/>
        </w:rPr>
      </w:pPr>
    </w:p>
    <w:p w14:paraId="7F0B3878" w14:textId="77777777" w:rsidR="009923B0" w:rsidRPr="006D5BFF" w:rsidRDefault="009923B0" w:rsidP="009923B0">
      <w:pPr>
        <w:tabs>
          <w:tab w:val="left" w:pos="567"/>
        </w:tabs>
      </w:pPr>
      <w:r w:rsidRPr="006D5BFF">
        <w:t>Radioaktyviai žymėto tepalo klinikiniais tyrimais nustatyta, kad sisteminė kalcipotriolio ir betametazono tepalo kalcipotriolio ir betametazono absorbcija per 12</w:t>
      </w:r>
      <w:r w:rsidRPr="006D5BFF">
        <w:rPr>
          <w:szCs w:val="22"/>
        </w:rPr>
        <w:t> </w:t>
      </w:r>
      <w:r w:rsidRPr="006D5BFF">
        <w:t>val. pro odą yra mažiau negu 1</w:t>
      </w:r>
      <w:r w:rsidRPr="006D5BFF">
        <w:rPr>
          <w:szCs w:val="22"/>
        </w:rPr>
        <w:t> </w:t>
      </w:r>
      <w:r w:rsidRPr="006D5BFF">
        <w:t>% pavartotos dozės (2,5</w:t>
      </w:r>
      <w:r w:rsidRPr="006D5BFF">
        <w:rPr>
          <w:szCs w:val="22"/>
        </w:rPr>
        <w:t> </w:t>
      </w:r>
      <w:r w:rsidRPr="006D5BFF">
        <w:t>g), kai tepama normali oda (625</w:t>
      </w:r>
      <w:r w:rsidRPr="006D5BFF">
        <w:rPr>
          <w:szCs w:val="22"/>
        </w:rPr>
        <w:t> </w:t>
      </w:r>
      <w:r w:rsidRPr="006D5BFF">
        <w:t>cm</w:t>
      </w:r>
      <w:r w:rsidRPr="006D5BFF">
        <w:rPr>
          <w:vertAlign w:val="superscript"/>
        </w:rPr>
        <w:t>2</w:t>
      </w:r>
      <w:r w:rsidRPr="006D5BFF">
        <w:t>). Psoriazės plokštelių tepimas arba vartojimas po sandarinamuoju tvarsčiu gali didinti vietiškai vartojamų kortikosteroidų absorbciją. Skvarbumas per pažeistą odą yra maždaug 24 %.</w:t>
      </w:r>
    </w:p>
    <w:p w14:paraId="6C824A0E" w14:textId="77777777" w:rsidR="009923B0" w:rsidRPr="006D5BFF" w:rsidRDefault="009923B0" w:rsidP="009923B0">
      <w:pPr>
        <w:tabs>
          <w:tab w:val="left" w:pos="567"/>
        </w:tabs>
      </w:pPr>
    </w:p>
    <w:p w14:paraId="5D5FDBAB" w14:textId="77777777" w:rsidR="009923B0" w:rsidRPr="006D5BFF" w:rsidRDefault="009923B0" w:rsidP="009923B0">
      <w:pPr>
        <w:tabs>
          <w:tab w:val="left" w:pos="567"/>
        </w:tabs>
      </w:pPr>
      <w:r w:rsidRPr="006D5BFF">
        <w:t>Po sisteminės ekspozicijos, abi veikliosios medžiagos – kalcipotriolis ir betametazono dipropionatas – greitai ir ekstensyviai metabolizuojamos. Prisijungimas prie baltymų yra maždaug 64 %. Pusinis eliminacijos iš plazmos periodas po suleidimo į veną yra 5</w:t>
      </w:r>
      <w:r w:rsidRPr="006D5BFF">
        <w:rPr>
          <w:szCs w:val="22"/>
        </w:rPr>
        <w:noBreakHyphen/>
      </w:r>
      <w:r w:rsidRPr="006D5BFF">
        <w:t>6</w:t>
      </w:r>
      <w:r w:rsidRPr="006D5BFF">
        <w:rPr>
          <w:szCs w:val="22"/>
        </w:rPr>
        <w:t> </w:t>
      </w:r>
      <w:r w:rsidRPr="006D5BFF">
        <w:t>valandos. Dėl sankaupų susiformavimo odoje, šalinimas po taikymo ant odos trunka kelias paras. Betametazonas metabolizuojamas daugiausia kepenyse, bet taip pat ir inkstuose į gliukuronidą ir sulfato esterius. Kalcipotriolis šalinamas iš organizmo daugiausia su išmatomis (žiurkės ir nykštukinės kiaulės), o betametazono dipropionatas – su šlapimu (žiurkės ir pelės). Atlikus pasiskirstymo audiniuose tyrimus su žiurkėmis naudojant radioaktyviai žymėtus atitinkamai kalcipotriolį ir betametazono dipropionatą, buvo nustatyta, kad inkstuose ir kepenyse radiacijos lygis buvo didžiausias.</w:t>
      </w:r>
    </w:p>
    <w:p w14:paraId="417B0E35" w14:textId="77777777" w:rsidR="009923B0" w:rsidRPr="006D5BFF" w:rsidRDefault="009923B0" w:rsidP="009923B0">
      <w:pPr>
        <w:tabs>
          <w:tab w:val="left" w:pos="567"/>
        </w:tabs>
      </w:pPr>
    </w:p>
    <w:p w14:paraId="0FE9FAC2" w14:textId="77777777" w:rsidR="007A5DBA" w:rsidRDefault="009923B0" w:rsidP="007A5DBA">
      <w:pPr>
        <w:tabs>
          <w:tab w:val="left" w:pos="567"/>
        </w:tabs>
      </w:pPr>
      <w:r w:rsidRPr="006D5BFF">
        <w:t>Kalcipotriolio ir betametazono dipropionato kiekis buvo žemiau apatinės kiekio nustatymo ribos visiems 34</w:t>
      </w:r>
      <w:r w:rsidRPr="006D5BFF">
        <w:rPr>
          <w:szCs w:val="22"/>
        </w:rPr>
        <w:t> </w:t>
      </w:r>
      <w:r w:rsidRPr="006D5BFF">
        <w:t>pacientams, gydytiems 4 arba 8</w:t>
      </w:r>
      <w:r w:rsidRPr="006D5BFF">
        <w:rPr>
          <w:szCs w:val="22"/>
        </w:rPr>
        <w:t> </w:t>
      </w:r>
      <w:r w:rsidRPr="006D5BFF">
        <w:t>savaites tiek kalcipotriolio ir betametazono geliu, tiek kalcipotriolio ir betametazono tepalu dėl išplitusios psoriazės, apėmusios kūną ir galvos odą. Kai kurių pacientų mėginiuose buvo galima nustatyti vieną kalcipotriolio ir vieną betametazono dipropionato metabolitą.</w:t>
      </w:r>
    </w:p>
    <w:p w14:paraId="648A68D8" w14:textId="77777777" w:rsidR="007A5DBA" w:rsidRDefault="007A5DBA" w:rsidP="007A5DBA">
      <w:pPr>
        <w:tabs>
          <w:tab w:val="left" w:pos="567"/>
        </w:tabs>
      </w:pPr>
    </w:p>
    <w:p w14:paraId="7630F0EA" w14:textId="53EE8448" w:rsidR="007A5DBA" w:rsidRPr="00514349" w:rsidRDefault="007A5DBA" w:rsidP="007A5DBA">
      <w:pPr>
        <w:tabs>
          <w:tab w:val="left" w:pos="567"/>
        </w:tabs>
        <w:rPr>
          <w:u w:val="single"/>
        </w:rPr>
      </w:pPr>
      <w:r w:rsidRPr="00514349">
        <w:rPr>
          <w:u w:val="single"/>
        </w:rPr>
        <w:t>Vaikų populiacija</w:t>
      </w:r>
    </w:p>
    <w:p w14:paraId="28DCCDFD" w14:textId="1D34C526" w:rsidR="009923B0" w:rsidRPr="006D5BFF" w:rsidRDefault="002F1E72" w:rsidP="007A5DBA">
      <w:pPr>
        <w:tabs>
          <w:tab w:val="left" w:pos="567"/>
        </w:tabs>
      </w:pPr>
      <w:r w:rsidRPr="002F1E72">
        <w:t>Tyrimo, kuriame dalyvavo 7</w:t>
      </w:r>
      <w:r w:rsidR="00B7508B">
        <w:t> </w:t>
      </w:r>
      <w:r w:rsidRPr="002F1E72">
        <w:t>paaugliai (6 iš jų pateikė farmakokinetikos duomenis), gydyti kalcipotriolio ir betametazono kremu, duomenimis, 4</w:t>
      </w:r>
      <w:r w:rsidR="00B7508B">
        <w:t>-ąją</w:t>
      </w:r>
      <w:r w:rsidR="002165FA">
        <w:t> </w:t>
      </w:r>
      <w:r w:rsidRPr="002F1E72">
        <w:t>savaitę kalcipotriolis ir jo metabolitas MC1080 buvo žemiau apatinės kiekybinio įvertinimo ribos visuose plazmos mėginiuose. 4</w:t>
      </w:r>
      <w:r w:rsidR="00B7508B">
        <w:t>-ąją</w:t>
      </w:r>
      <w:r w:rsidRPr="002F1E72">
        <w:t xml:space="preserve"> savaitę betametazono dipropionato koncentracija visuose plazmos mėginiuose buvo mažesnė už apatinę kiekybinio įvertinimo ribą. Metabolit</w:t>
      </w:r>
      <w:r w:rsidR="00311044">
        <w:t>ą</w:t>
      </w:r>
      <w:r w:rsidRPr="002F1E72">
        <w:t xml:space="preserve"> betametazono 17</w:t>
      </w:r>
      <w:r w:rsidR="00B7508B">
        <w:t>-</w:t>
      </w:r>
      <w:r w:rsidRPr="002F1E72">
        <w:t>propionat</w:t>
      </w:r>
      <w:r w:rsidR="00311044">
        <w:t>ą</w:t>
      </w:r>
      <w:r w:rsidRPr="002F1E72">
        <w:t xml:space="preserve"> (B17P) buvo </w:t>
      </w:r>
      <w:r w:rsidR="00311044">
        <w:t xml:space="preserve">galima </w:t>
      </w:r>
      <w:r w:rsidRPr="002F1E72">
        <w:t>kiekybiškai įvertin</w:t>
      </w:r>
      <w:r w:rsidR="000B79E4">
        <w:t>ti</w:t>
      </w:r>
      <w:r w:rsidRPr="002F1E72">
        <w:t xml:space="preserve"> 3 iš 6 (50</w:t>
      </w:r>
      <w:r w:rsidR="000B79E4">
        <w:t> </w:t>
      </w:r>
      <w:r w:rsidRPr="002F1E72">
        <w:t>%) tiriamųjų.</w:t>
      </w:r>
    </w:p>
    <w:p w14:paraId="39D7285F" w14:textId="77777777" w:rsidR="009923B0" w:rsidRPr="006D5BFF" w:rsidRDefault="009923B0" w:rsidP="009923B0">
      <w:pPr>
        <w:tabs>
          <w:tab w:val="left" w:pos="567"/>
        </w:tabs>
        <w:rPr>
          <w:b/>
        </w:rPr>
      </w:pPr>
    </w:p>
    <w:p w14:paraId="0E34869A" w14:textId="77777777" w:rsidR="009923B0" w:rsidRPr="006D5BFF" w:rsidRDefault="009923B0" w:rsidP="009923B0">
      <w:pPr>
        <w:tabs>
          <w:tab w:val="left" w:pos="567"/>
        </w:tabs>
        <w:ind w:left="567" w:hanging="567"/>
      </w:pPr>
      <w:r w:rsidRPr="006D5BFF">
        <w:rPr>
          <w:b/>
        </w:rPr>
        <w:t>5.3</w:t>
      </w:r>
      <w:r w:rsidRPr="006D5BFF">
        <w:rPr>
          <w:b/>
        </w:rPr>
        <w:tab/>
        <w:t>Ikiklinikinių saugumo tyrimų duomenys</w:t>
      </w:r>
    </w:p>
    <w:p w14:paraId="101C7D5E" w14:textId="77777777" w:rsidR="009923B0" w:rsidRPr="006D5BFF" w:rsidRDefault="009923B0" w:rsidP="009923B0">
      <w:pPr>
        <w:tabs>
          <w:tab w:val="left" w:pos="567"/>
        </w:tabs>
      </w:pPr>
    </w:p>
    <w:p w14:paraId="30023433" w14:textId="77777777" w:rsidR="009923B0" w:rsidRPr="006D5BFF" w:rsidRDefault="009923B0" w:rsidP="009923B0">
      <w:pPr>
        <w:tabs>
          <w:tab w:val="left" w:pos="567"/>
        </w:tabs>
      </w:pPr>
      <w:r w:rsidRPr="006D5BFF">
        <w:t>Tyrimais su gyvūnais nustatytas kortikosteroidų toksinis poveikis reprodukcijai (nesuaugęs gomurys, skeleto sklaidos defektai). Toksinio poveikio reprodukcijai tyrimai ilgai šeriant kortikosteroidais žiurkes sukėlė vaikingumo pailgėjimą, užsitęsusį ir apsunkintą jauniklių atsivedimą. Be to, sumažėjo atsivestų jauniklių išgyvenamumas, buvo mažesnis jų kūno svoris, jis lėčiau augo. Vaisingumo sutrikimų nebuvo. Šių duomenų reikšmingumas žmonėms yra nežinomas.</w:t>
      </w:r>
    </w:p>
    <w:p w14:paraId="5F995314" w14:textId="77777777" w:rsidR="009923B0" w:rsidRPr="006D5BFF" w:rsidRDefault="009923B0" w:rsidP="009923B0">
      <w:pPr>
        <w:tabs>
          <w:tab w:val="left" w:pos="567"/>
        </w:tabs>
      </w:pPr>
    </w:p>
    <w:p w14:paraId="18151C35" w14:textId="77777777" w:rsidR="009923B0" w:rsidRPr="006D5BFF" w:rsidRDefault="009923B0" w:rsidP="009923B0">
      <w:pPr>
        <w:tabs>
          <w:tab w:val="left" w:pos="567"/>
        </w:tabs>
      </w:pPr>
      <w:r w:rsidRPr="006D5BFF">
        <w:t>Kancerogeninio poveikio odai tyrimo su pelėmis ir sugirdyto kalcipotriolio kancerogeninio poveikio tyrimo su žiurkėmis metu padidėjusio šio poveikio rizikos žmonėms nenustatyta.</w:t>
      </w:r>
    </w:p>
    <w:p w14:paraId="7CE7CCFB" w14:textId="77777777" w:rsidR="009923B0" w:rsidRPr="006D5BFF" w:rsidRDefault="009923B0" w:rsidP="009923B0">
      <w:pPr>
        <w:tabs>
          <w:tab w:val="left" w:pos="567"/>
        </w:tabs>
      </w:pPr>
    </w:p>
    <w:p w14:paraId="63AFAE12" w14:textId="77777777" w:rsidR="009923B0" w:rsidRPr="006D5BFF" w:rsidRDefault="009923B0" w:rsidP="009923B0">
      <w:pPr>
        <w:tabs>
          <w:tab w:val="left" w:pos="567"/>
        </w:tabs>
      </w:pPr>
      <w:r w:rsidRPr="006D5BFF">
        <w:t>Foto(ko)kancerogeniškumo tyrimai su pelėmis leidžia manyti, kad kalcipotriolis gali stiprinti UV švitinimo poveikį odos navikų indukcijai.</w:t>
      </w:r>
    </w:p>
    <w:p w14:paraId="65B5D02A" w14:textId="77777777" w:rsidR="009923B0" w:rsidRPr="006D5BFF" w:rsidRDefault="009923B0" w:rsidP="009923B0">
      <w:pPr>
        <w:tabs>
          <w:tab w:val="left" w:pos="567"/>
        </w:tabs>
      </w:pPr>
    </w:p>
    <w:p w14:paraId="0AFFBD1E" w14:textId="77777777" w:rsidR="009923B0" w:rsidRPr="006D5BFF" w:rsidRDefault="009923B0" w:rsidP="009923B0">
      <w:pPr>
        <w:tabs>
          <w:tab w:val="left" w:pos="567"/>
        </w:tabs>
      </w:pPr>
      <w:r w:rsidRPr="006D5BFF">
        <w:t>Kancerogeninio poveikio odai tyrimo su pelėmis ir sugirdomo betametazono dipropionato kancerogeninio poveikio tyrimo su žiurkėmis metu padidėjusio šio poveikio rizikos žmonėms nenustatyta. Fotokancerogeniškumo tyrimas su betametazono dipropionatu neatliktas.</w:t>
      </w:r>
    </w:p>
    <w:p w14:paraId="1006E3EB" w14:textId="77777777" w:rsidR="009923B0" w:rsidRPr="006D5BFF" w:rsidRDefault="009923B0" w:rsidP="009923B0">
      <w:pPr>
        <w:tabs>
          <w:tab w:val="left" w:pos="567"/>
        </w:tabs>
        <w:rPr>
          <w:b/>
        </w:rPr>
      </w:pPr>
    </w:p>
    <w:p w14:paraId="736274CD" w14:textId="77777777" w:rsidR="009923B0" w:rsidRPr="006D5BFF" w:rsidRDefault="009923B0" w:rsidP="009923B0">
      <w:pPr>
        <w:tabs>
          <w:tab w:val="left" w:pos="567"/>
        </w:tabs>
        <w:rPr>
          <w:b/>
        </w:rPr>
      </w:pPr>
    </w:p>
    <w:p w14:paraId="2327D2C9" w14:textId="77777777" w:rsidR="009923B0" w:rsidRPr="006D5BFF" w:rsidRDefault="009923B0" w:rsidP="009923B0">
      <w:pPr>
        <w:tabs>
          <w:tab w:val="left" w:pos="567"/>
        </w:tabs>
        <w:ind w:left="567" w:hanging="567"/>
        <w:rPr>
          <w:b/>
        </w:rPr>
      </w:pPr>
      <w:r w:rsidRPr="006D5BFF">
        <w:rPr>
          <w:b/>
        </w:rPr>
        <w:t>6.</w:t>
      </w:r>
      <w:r w:rsidRPr="006D5BFF">
        <w:rPr>
          <w:b/>
        </w:rPr>
        <w:tab/>
        <w:t>FARMACINĖ INFORMACIJA</w:t>
      </w:r>
    </w:p>
    <w:p w14:paraId="49CE3BAA" w14:textId="77777777" w:rsidR="009923B0" w:rsidRPr="006D5BFF" w:rsidRDefault="009923B0" w:rsidP="009923B0">
      <w:pPr>
        <w:tabs>
          <w:tab w:val="left" w:pos="567"/>
        </w:tabs>
        <w:rPr>
          <w:b/>
        </w:rPr>
      </w:pPr>
    </w:p>
    <w:p w14:paraId="07D3D003" w14:textId="77777777" w:rsidR="009923B0" w:rsidRPr="006D5BFF" w:rsidRDefault="009923B0" w:rsidP="009923B0">
      <w:pPr>
        <w:tabs>
          <w:tab w:val="left" w:pos="567"/>
        </w:tabs>
        <w:ind w:left="567" w:hanging="567"/>
        <w:rPr>
          <w:b/>
        </w:rPr>
      </w:pPr>
      <w:r w:rsidRPr="006D5BFF">
        <w:rPr>
          <w:b/>
        </w:rPr>
        <w:t>6.1</w:t>
      </w:r>
      <w:r w:rsidRPr="006D5BFF">
        <w:rPr>
          <w:b/>
        </w:rPr>
        <w:tab/>
        <w:t>Pagalbinių medžiagų sąrašas</w:t>
      </w:r>
    </w:p>
    <w:p w14:paraId="63DFC21A" w14:textId="77777777" w:rsidR="009923B0" w:rsidRPr="006D5BFF" w:rsidRDefault="009923B0" w:rsidP="009923B0">
      <w:pPr>
        <w:tabs>
          <w:tab w:val="left" w:pos="567"/>
        </w:tabs>
      </w:pPr>
    </w:p>
    <w:p w14:paraId="1A26566F" w14:textId="7A39F0F9" w:rsidR="009923B0" w:rsidRPr="006D5BFF" w:rsidRDefault="009923B0" w:rsidP="009923B0">
      <w:pPr>
        <w:tabs>
          <w:tab w:val="left" w:pos="567"/>
        </w:tabs>
      </w:pPr>
      <w:r w:rsidRPr="006D5BFF">
        <w:t>Visų racematų alfa-tokoferolis (E</w:t>
      </w:r>
      <w:r w:rsidR="00AD68C1">
        <w:t> </w:t>
      </w:r>
      <w:r w:rsidRPr="006D5BFF">
        <w:t>307)</w:t>
      </w:r>
    </w:p>
    <w:p w14:paraId="4BCEA4E2" w14:textId="77777777" w:rsidR="009923B0" w:rsidRPr="006D5BFF" w:rsidRDefault="009923B0" w:rsidP="009923B0">
      <w:pPr>
        <w:tabs>
          <w:tab w:val="left" w:pos="567"/>
        </w:tabs>
      </w:pPr>
      <w:r w:rsidRPr="006D5BFF">
        <w:t>Oleilo alkoholis</w:t>
      </w:r>
    </w:p>
    <w:p w14:paraId="519853A8" w14:textId="77777777" w:rsidR="009923B0" w:rsidRPr="006D5BFF" w:rsidRDefault="009923B0" w:rsidP="009923B0">
      <w:pPr>
        <w:tabs>
          <w:tab w:val="left" w:pos="567"/>
        </w:tabs>
      </w:pPr>
      <w:r w:rsidRPr="006D5BFF">
        <w:t>Skystasis lengvas parafinas</w:t>
      </w:r>
    </w:p>
    <w:p w14:paraId="5BCE40E7" w14:textId="77777777" w:rsidR="009923B0" w:rsidRPr="006D5BFF" w:rsidRDefault="009923B0" w:rsidP="009923B0">
      <w:pPr>
        <w:tabs>
          <w:tab w:val="left" w:pos="567"/>
        </w:tabs>
      </w:pPr>
      <w:r w:rsidRPr="006D5BFF">
        <w:t>Minkštasis baltas parafinas</w:t>
      </w:r>
    </w:p>
    <w:p w14:paraId="129CB4D6" w14:textId="77777777" w:rsidR="009923B0" w:rsidRPr="006D5BFF" w:rsidRDefault="009923B0" w:rsidP="009923B0">
      <w:pPr>
        <w:tabs>
          <w:tab w:val="left" w:pos="567"/>
        </w:tabs>
      </w:pPr>
    </w:p>
    <w:p w14:paraId="20D24432" w14:textId="77777777" w:rsidR="009923B0" w:rsidRPr="006D5BFF" w:rsidRDefault="009923B0" w:rsidP="009923B0">
      <w:pPr>
        <w:tabs>
          <w:tab w:val="left" w:pos="567"/>
        </w:tabs>
        <w:ind w:left="567" w:hanging="567"/>
      </w:pPr>
      <w:r w:rsidRPr="006D5BFF">
        <w:rPr>
          <w:b/>
        </w:rPr>
        <w:t>6.2</w:t>
      </w:r>
      <w:r w:rsidRPr="006D5BFF">
        <w:rPr>
          <w:b/>
        </w:rPr>
        <w:tab/>
        <w:t>Nesuderinamumas</w:t>
      </w:r>
    </w:p>
    <w:p w14:paraId="3D8EEC75" w14:textId="77777777" w:rsidR="009923B0" w:rsidRPr="006D5BFF" w:rsidRDefault="009923B0" w:rsidP="009923B0">
      <w:pPr>
        <w:tabs>
          <w:tab w:val="left" w:pos="567"/>
        </w:tabs>
      </w:pPr>
    </w:p>
    <w:p w14:paraId="2F122A7C" w14:textId="77777777" w:rsidR="009923B0" w:rsidRPr="006D5BFF" w:rsidRDefault="009923B0" w:rsidP="009923B0">
      <w:pPr>
        <w:tabs>
          <w:tab w:val="left" w:pos="567"/>
        </w:tabs>
      </w:pPr>
      <w:r w:rsidRPr="006D5BFF">
        <w:t>Duomenys nebūtini.</w:t>
      </w:r>
    </w:p>
    <w:p w14:paraId="66F492B0" w14:textId="77777777" w:rsidR="009923B0" w:rsidRPr="006D5BFF" w:rsidRDefault="009923B0" w:rsidP="009923B0">
      <w:pPr>
        <w:tabs>
          <w:tab w:val="left" w:pos="567"/>
        </w:tabs>
      </w:pPr>
    </w:p>
    <w:p w14:paraId="4FAC5A41" w14:textId="77777777" w:rsidR="009923B0" w:rsidRPr="006D5BFF" w:rsidRDefault="009923B0" w:rsidP="009923B0">
      <w:pPr>
        <w:tabs>
          <w:tab w:val="left" w:pos="567"/>
        </w:tabs>
        <w:ind w:left="567" w:hanging="567"/>
      </w:pPr>
      <w:r w:rsidRPr="006D5BFF">
        <w:rPr>
          <w:b/>
        </w:rPr>
        <w:t>6.3</w:t>
      </w:r>
      <w:r w:rsidRPr="006D5BFF">
        <w:rPr>
          <w:b/>
        </w:rPr>
        <w:tab/>
        <w:t>Tinkamumo laikas</w:t>
      </w:r>
    </w:p>
    <w:p w14:paraId="220F542B" w14:textId="77777777" w:rsidR="009923B0" w:rsidRPr="006D5BFF" w:rsidRDefault="009923B0" w:rsidP="009923B0">
      <w:pPr>
        <w:tabs>
          <w:tab w:val="left" w:pos="567"/>
        </w:tabs>
      </w:pPr>
    </w:p>
    <w:p w14:paraId="411CC652" w14:textId="77777777" w:rsidR="009923B0" w:rsidRPr="006D5BFF" w:rsidRDefault="009923B0" w:rsidP="009923B0">
      <w:pPr>
        <w:tabs>
          <w:tab w:val="left" w:pos="567"/>
        </w:tabs>
      </w:pPr>
      <w:r w:rsidRPr="006D5BFF">
        <w:t>2</w:t>
      </w:r>
      <w:r w:rsidRPr="006D5BFF">
        <w:rPr>
          <w:szCs w:val="22"/>
        </w:rPr>
        <w:t> </w:t>
      </w:r>
      <w:r w:rsidRPr="006D5BFF">
        <w:t>metai.</w:t>
      </w:r>
    </w:p>
    <w:p w14:paraId="07F10352" w14:textId="77777777" w:rsidR="009923B0" w:rsidRPr="006D5BFF" w:rsidRDefault="009923B0" w:rsidP="009923B0">
      <w:pPr>
        <w:tabs>
          <w:tab w:val="left" w:pos="567"/>
        </w:tabs>
      </w:pPr>
      <w:r w:rsidRPr="006D5BFF">
        <w:t>Pirmą kartą atidarius: 1</w:t>
      </w:r>
      <w:r w:rsidRPr="006D5BFF">
        <w:rPr>
          <w:szCs w:val="22"/>
        </w:rPr>
        <w:t> </w:t>
      </w:r>
      <w:r w:rsidRPr="006D5BFF">
        <w:t>metai.</w:t>
      </w:r>
    </w:p>
    <w:p w14:paraId="441917DD" w14:textId="77777777" w:rsidR="009923B0" w:rsidRPr="006D5BFF" w:rsidRDefault="009923B0" w:rsidP="009923B0">
      <w:pPr>
        <w:tabs>
          <w:tab w:val="left" w:pos="567"/>
        </w:tabs>
        <w:rPr>
          <w:b/>
        </w:rPr>
      </w:pPr>
    </w:p>
    <w:p w14:paraId="11B5402C" w14:textId="77777777" w:rsidR="009923B0" w:rsidRPr="006D5BFF" w:rsidRDefault="009923B0" w:rsidP="009923B0">
      <w:pPr>
        <w:tabs>
          <w:tab w:val="left" w:pos="567"/>
        </w:tabs>
        <w:ind w:left="567" w:hanging="567"/>
        <w:rPr>
          <w:b/>
        </w:rPr>
      </w:pPr>
      <w:r w:rsidRPr="006D5BFF">
        <w:rPr>
          <w:b/>
        </w:rPr>
        <w:t>6.4</w:t>
      </w:r>
      <w:r w:rsidRPr="006D5BFF">
        <w:rPr>
          <w:b/>
        </w:rPr>
        <w:tab/>
        <w:t>Specialios laikymo sąlygos</w:t>
      </w:r>
    </w:p>
    <w:p w14:paraId="716B8503" w14:textId="77777777" w:rsidR="009923B0" w:rsidRPr="006D5BFF" w:rsidRDefault="009923B0" w:rsidP="009923B0">
      <w:pPr>
        <w:tabs>
          <w:tab w:val="left" w:pos="567"/>
        </w:tabs>
        <w:rPr>
          <w:i/>
        </w:rPr>
      </w:pPr>
    </w:p>
    <w:p w14:paraId="44DACAA9" w14:textId="77777777" w:rsidR="009923B0" w:rsidRPr="006D5BFF" w:rsidRDefault="009923B0" w:rsidP="009923B0">
      <w:pPr>
        <w:tabs>
          <w:tab w:val="left" w:pos="567"/>
        </w:tabs>
      </w:pPr>
      <w:r w:rsidRPr="006D5BFF">
        <w:t>Laikyti ne aukštesnėje kaip 25</w:t>
      </w:r>
      <w:r w:rsidRPr="006D5BFF">
        <w:rPr>
          <w:szCs w:val="22"/>
        </w:rPr>
        <w:t> </w:t>
      </w:r>
      <w:r w:rsidRPr="006D5BFF">
        <w:t>°C temperatūroje. Negalima šaldyti ar užšaldyti.</w:t>
      </w:r>
    </w:p>
    <w:p w14:paraId="189D97EE" w14:textId="0C7C14B4" w:rsidR="009923B0" w:rsidRPr="006D5BFF" w:rsidRDefault="009923B0" w:rsidP="009923B0">
      <w:pPr>
        <w:tabs>
          <w:tab w:val="left" w:pos="567"/>
        </w:tabs>
        <w:rPr>
          <w:color w:val="0D0D0D"/>
        </w:rPr>
      </w:pPr>
      <w:r w:rsidRPr="006D5BFF">
        <w:rPr>
          <w:color w:val="0D0D0D"/>
        </w:rPr>
        <w:t>Pirmą kartą atidaryto vaistinio preparato laikymo sąlygos pateikiamos 6.3</w:t>
      </w:r>
      <w:r w:rsidR="00B7508B">
        <w:rPr>
          <w:color w:val="0D0D0D"/>
        </w:rPr>
        <w:t> </w:t>
      </w:r>
      <w:r w:rsidRPr="006D5BFF">
        <w:rPr>
          <w:color w:val="0D0D0D"/>
        </w:rPr>
        <w:t>skyriuje.</w:t>
      </w:r>
    </w:p>
    <w:p w14:paraId="70DA3377" w14:textId="77777777" w:rsidR="009923B0" w:rsidRPr="006D5BFF" w:rsidRDefault="009923B0" w:rsidP="009923B0">
      <w:pPr>
        <w:tabs>
          <w:tab w:val="left" w:pos="567"/>
        </w:tabs>
      </w:pPr>
    </w:p>
    <w:p w14:paraId="7DF54A4C" w14:textId="77777777" w:rsidR="009923B0" w:rsidRPr="006D5BFF" w:rsidRDefault="009923B0" w:rsidP="009923B0">
      <w:pPr>
        <w:numPr>
          <w:ilvl w:val="1"/>
          <w:numId w:val="17"/>
        </w:numPr>
        <w:tabs>
          <w:tab w:val="clear" w:pos="570"/>
          <w:tab w:val="left" w:pos="567"/>
        </w:tabs>
        <w:spacing w:line="260" w:lineRule="exact"/>
        <w:rPr>
          <w:b/>
        </w:rPr>
      </w:pPr>
      <w:r w:rsidRPr="006D5BFF">
        <w:rPr>
          <w:b/>
        </w:rPr>
        <w:t>Talpyklės pobūdis ir jos turinys</w:t>
      </w:r>
    </w:p>
    <w:p w14:paraId="46303F5E" w14:textId="77777777" w:rsidR="009923B0" w:rsidRPr="006D5BFF" w:rsidRDefault="009923B0" w:rsidP="009923B0">
      <w:pPr>
        <w:tabs>
          <w:tab w:val="left" w:pos="567"/>
        </w:tabs>
      </w:pPr>
    </w:p>
    <w:p w14:paraId="43FBD96E" w14:textId="77777777" w:rsidR="009923B0" w:rsidRPr="006D5BFF" w:rsidRDefault="009923B0" w:rsidP="009923B0">
      <w:pPr>
        <w:shd w:val="clear" w:color="auto" w:fill="FFFFFF"/>
        <w:rPr>
          <w:color w:val="000000"/>
        </w:rPr>
      </w:pPr>
      <w:r w:rsidRPr="006D5BFF">
        <w:t>Dėžutė, kurioje yra tepalu pripildytų aliuminio/ epoksifenolio tūbelių su polietileno ar polipropileno užsukamaisiais dangteliais</w:t>
      </w:r>
      <w:r w:rsidRPr="006D5BFF">
        <w:rPr>
          <w:color w:val="000000"/>
        </w:rPr>
        <w:t xml:space="preserve">. </w:t>
      </w:r>
    </w:p>
    <w:p w14:paraId="2FD13A76" w14:textId="77777777" w:rsidR="009923B0" w:rsidRPr="006D5BFF" w:rsidRDefault="009923B0" w:rsidP="009923B0">
      <w:pPr>
        <w:tabs>
          <w:tab w:val="left" w:pos="567"/>
        </w:tabs>
      </w:pPr>
    </w:p>
    <w:p w14:paraId="08BC911E" w14:textId="77777777" w:rsidR="009923B0" w:rsidRPr="006D5BFF" w:rsidRDefault="009923B0" w:rsidP="009923B0">
      <w:pPr>
        <w:tabs>
          <w:tab w:val="left" w:pos="567"/>
        </w:tabs>
      </w:pPr>
      <w:r w:rsidRPr="006D5BFF">
        <w:t>Pakuotės dydžiai</w:t>
      </w:r>
    </w:p>
    <w:p w14:paraId="4517F3FB" w14:textId="77777777" w:rsidR="009923B0" w:rsidRPr="006D5BFF" w:rsidRDefault="009923B0" w:rsidP="009923B0">
      <w:pPr>
        <w:tabs>
          <w:tab w:val="left" w:pos="567"/>
        </w:tabs>
      </w:pPr>
      <w:r w:rsidRPr="006D5BFF">
        <w:t>Tūbelė, kurioje yra 15 g, 30 g, 60 g arba 120 g tepalo.</w:t>
      </w:r>
    </w:p>
    <w:p w14:paraId="42F7B3FB" w14:textId="77777777" w:rsidR="009923B0" w:rsidRPr="006D5BFF" w:rsidRDefault="009923B0" w:rsidP="009923B0">
      <w:pPr>
        <w:tabs>
          <w:tab w:val="left" w:pos="567"/>
        </w:tabs>
      </w:pPr>
    </w:p>
    <w:p w14:paraId="33C08F2F" w14:textId="77777777" w:rsidR="009923B0" w:rsidRPr="006D5BFF" w:rsidRDefault="009923B0" w:rsidP="009923B0">
      <w:pPr>
        <w:tabs>
          <w:tab w:val="left" w:pos="567"/>
        </w:tabs>
        <w:rPr>
          <w:i/>
        </w:rPr>
      </w:pPr>
      <w:r w:rsidRPr="006D5BFF">
        <w:t>Gali būti tiekiamos ne visų dydžių pakuotės.</w:t>
      </w:r>
    </w:p>
    <w:p w14:paraId="7D41C03C" w14:textId="77777777" w:rsidR="009923B0" w:rsidRPr="006D5BFF" w:rsidRDefault="009923B0" w:rsidP="009923B0">
      <w:pPr>
        <w:tabs>
          <w:tab w:val="left" w:pos="567"/>
        </w:tabs>
      </w:pPr>
    </w:p>
    <w:p w14:paraId="5E78A68C" w14:textId="77777777" w:rsidR="009923B0" w:rsidRPr="006D5BFF" w:rsidRDefault="009923B0" w:rsidP="009923B0">
      <w:pPr>
        <w:tabs>
          <w:tab w:val="left" w:pos="567"/>
        </w:tabs>
        <w:ind w:left="567" w:hanging="567"/>
        <w:outlineLvl w:val="0"/>
      </w:pPr>
      <w:r w:rsidRPr="006D5BFF">
        <w:rPr>
          <w:b/>
        </w:rPr>
        <w:t>6.6</w:t>
      </w:r>
      <w:r w:rsidRPr="006D5BFF">
        <w:rPr>
          <w:b/>
        </w:rPr>
        <w:tab/>
        <w:t xml:space="preserve">Specialūs reikalavimai atliekoms tvarkyti </w:t>
      </w:r>
    </w:p>
    <w:p w14:paraId="559A204D" w14:textId="77777777" w:rsidR="009923B0" w:rsidRPr="006D5BFF" w:rsidRDefault="009923B0" w:rsidP="009923B0">
      <w:pPr>
        <w:tabs>
          <w:tab w:val="left" w:pos="567"/>
        </w:tabs>
      </w:pPr>
    </w:p>
    <w:p w14:paraId="14D602D7" w14:textId="77777777" w:rsidR="009923B0" w:rsidRPr="006D5BFF" w:rsidRDefault="009923B0" w:rsidP="009923B0">
      <w:pPr>
        <w:tabs>
          <w:tab w:val="left" w:pos="567"/>
        </w:tabs>
      </w:pPr>
      <w:r w:rsidRPr="006D5BFF">
        <w:t>Specialių reikalavimų nėra.</w:t>
      </w:r>
    </w:p>
    <w:p w14:paraId="7137B5EA" w14:textId="77777777" w:rsidR="009923B0" w:rsidRPr="006D5BFF" w:rsidRDefault="009923B0" w:rsidP="009923B0">
      <w:pPr>
        <w:tabs>
          <w:tab w:val="left" w:pos="567"/>
        </w:tabs>
      </w:pPr>
    </w:p>
    <w:p w14:paraId="014ABA9D" w14:textId="77777777" w:rsidR="009923B0" w:rsidRPr="006D5BFF" w:rsidRDefault="009923B0" w:rsidP="009923B0">
      <w:pPr>
        <w:tabs>
          <w:tab w:val="left" w:pos="567"/>
        </w:tabs>
      </w:pPr>
    </w:p>
    <w:p w14:paraId="2AE5BC07" w14:textId="77777777" w:rsidR="009923B0" w:rsidRPr="006D5BFF" w:rsidRDefault="009923B0" w:rsidP="009923B0">
      <w:pPr>
        <w:tabs>
          <w:tab w:val="left" w:pos="567"/>
        </w:tabs>
        <w:rPr>
          <w:b/>
          <w:caps/>
        </w:rPr>
      </w:pPr>
      <w:r w:rsidRPr="006D5BFF">
        <w:rPr>
          <w:b/>
          <w:caps/>
        </w:rPr>
        <w:t>7.</w:t>
      </w:r>
      <w:r w:rsidRPr="006D5BFF">
        <w:rPr>
          <w:b/>
          <w:caps/>
        </w:rPr>
        <w:tab/>
        <w:t>REGISTRUOTOJAS</w:t>
      </w:r>
    </w:p>
    <w:p w14:paraId="4A6B2BB7" w14:textId="77777777" w:rsidR="009923B0" w:rsidRPr="006D5BFF" w:rsidRDefault="009923B0" w:rsidP="009923B0">
      <w:pPr>
        <w:tabs>
          <w:tab w:val="left" w:pos="567"/>
        </w:tabs>
        <w:rPr>
          <w:b/>
          <w:caps/>
        </w:rPr>
      </w:pPr>
    </w:p>
    <w:p w14:paraId="0C78E24A" w14:textId="77777777" w:rsidR="009923B0" w:rsidRPr="006D5BFF" w:rsidRDefault="009923B0" w:rsidP="009923B0">
      <w:pPr>
        <w:tabs>
          <w:tab w:val="left" w:pos="567"/>
        </w:tabs>
      </w:pPr>
      <w:r w:rsidRPr="006D5BFF">
        <w:t xml:space="preserve">Sandoz d.d. </w:t>
      </w:r>
      <w:r w:rsidRPr="006D5BFF">
        <w:br/>
        <w:t xml:space="preserve">Verovškova 57 </w:t>
      </w:r>
      <w:r w:rsidRPr="006D5BFF">
        <w:br/>
        <w:t xml:space="preserve">SI-1000 Ljubljana </w:t>
      </w:r>
      <w:r w:rsidRPr="006D5BFF">
        <w:br/>
        <w:t>Slovėnija</w:t>
      </w:r>
    </w:p>
    <w:p w14:paraId="148DE1BD" w14:textId="77777777" w:rsidR="009923B0" w:rsidRPr="006D5BFF" w:rsidRDefault="009923B0" w:rsidP="009923B0">
      <w:pPr>
        <w:tabs>
          <w:tab w:val="left" w:pos="567"/>
        </w:tabs>
        <w:jc w:val="both"/>
      </w:pPr>
    </w:p>
    <w:p w14:paraId="2219D39F" w14:textId="77777777" w:rsidR="009923B0" w:rsidRPr="006D5BFF" w:rsidRDefault="009923B0" w:rsidP="009923B0">
      <w:pPr>
        <w:tabs>
          <w:tab w:val="left" w:pos="567"/>
        </w:tabs>
      </w:pPr>
    </w:p>
    <w:p w14:paraId="53D84AEF" w14:textId="77777777" w:rsidR="009923B0" w:rsidRPr="006D5BFF" w:rsidRDefault="009923B0" w:rsidP="009923B0">
      <w:pPr>
        <w:tabs>
          <w:tab w:val="left" w:pos="567"/>
        </w:tabs>
        <w:rPr>
          <w:b/>
          <w:caps/>
        </w:rPr>
      </w:pPr>
      <w:r w:rsidRPr="006D5BFF">
        <w:rPr>
          <w:b/>
          <w:caps/>
        </w:rPr>
        <w:t>8.</w:t>
      </w:r>
      <w:r w:rsidRPr="006D5BFF">
        <w:rPr>
          <w:b/>
          <w:caps/>
        </w:rPr>
        <w:tab/>
        <w:t xml:space="preserve">REGISTRACIJOS PAŽYMĖJIMO numeriS (-IAI) </w:t>
      </w:r>
    </w:p>
    <w:p w14:paraId="2BBF9A4D" w14:textId="77777777" w:rsidR="009923B0" w:rsidRPr="006D5BFF" w:rsidRDefault="009923B0" w:rsidP="009923B0">
      <w:pPr>
        <w:tabs>
          <w:tab w:val="left" w:pos="567"/>
        </w:tabs>
      </w:pPr>
    </w:p>
    <w:p w14:paraId="4516088C" w14:textId="7F5B2EA9" w:rsidR="008B6826" w:rsidRPr="003677FF" w:rsidRDefault="008B6826" w:rsidP="008B6826">
      <w:pPr>
        <w:rPr>
          <w:bCs/>
        </w:rPr>
      </w:pPr>
      <w:r>
        <w:rPr>
          <w:bCs/>
        </w:rPr>
        <w:t>LT/1/16</w:t>
      </w:r>
      <w:r w:rsidRPr="003677FF">
        <w:rPr>
          <w:bCs/>
        </w:rPr>
        <w:t>/</w:t>
      </w:r>
      <w:r>
        <w:rPr>
          <w:bCs/>
        </w:rPr>
        <w:t>3870/001 – 15 g, N1</w:t>
      </w:r>
    </w:p>
    <w:p w14:paraId="7952C17E" w14:textId="6380DFD9" w:rsidR="008B6826" w:rsidRPr="003677FF" w:rsidRDefault="008B6826" w:rsidP="008B6826">
      <w:pPr>
        <w:rPr>
          <w:bCs/>
        </w:rPr>
      </w:pPr>
      <w:r>
        <w:rPr>
          <w:bCs/>
        </w:rPr>
        <w:t>LT/1/16</w:t>
      </w:r>
      <w:r w:rsidRPr="003677FF">
        <w:rPr>
          <w:bCs/>
        </w:rPr>
        <w:t>/</w:t>
      </w:r>
      <w:r>
        <w:rPr>
          <w:bCs/>
        </w:rPr>
        <w:t>3870/002 – 30 g, N1</w:t>
      </w:r>
    </w:p>
    <w:p w14:paraId="76D5E86B" w14:textId="1E80B4E5" w:rsidR="008B6826" w:rsidRPr="003677FF" w:rsidRDefault="008B6826" w:rsidP="008B6826">
      <w:pPr>
        <w:rPr>
          <w:bCs/>
        </w:rPr>
      </w:pPr>
      <w:r>
        <w:rPr>
          <w:bCs/>
        </w:rPr>
        <w:t>LT/1/16</w:t>
      </w:r>
      <w:r w:rsidRPr="003677FF">
        <w:rPr>
          <w:bCs/>
        </w:rPr>
        <w:t>/</w:t>
      </w:r>
      <w:r>
        <w:rPr>
          <w:bCs/>
        </w:rPr>
        <w:t>3870/003 – 60 g, N1</w:t>
      </w:r>
    </w:p>
    <w:p w14:paraId="07425593" w14:textId="25A2C1C3" w:rsidR="008B6826" w:rsidRPr="003677FF" w:rsidRDefault="008B6826" w:rsidP="008B6826">
      <w:pPr>
        <w:rPr>
          <w:bCs/>
        </w:rPr>
      </w:pPr>
      <w:r>
        <w:rPr>
          <w:bCs/>
        </w:rPr>
        <w:t>LT/1/16</w:t>
      </w:r>
      <w:r w:rsidRPr="003677FF">
        <w:rPr>
          <w:bCs/>
        </w:rPr>
        <w:t>/</w:t>
      </w:r>
      <w:r>
        <w:rPr>
          <w:bCs/>
        </w:rPr>
        <w:t>3870/004 – 120 g, N1</w:t>
      </w:r>
    </w:p>
    <w:p w14:paraId="35840140" w14:textId="77777777" w:rsidR="009923B0" w:rsidRPr="006D5BFF" w:rsidRDefault="009923B0" w:rsidP="009923B0">
      <w:pPr>
        <w:tabs>
          <w:tab w:val="left" w:pos="567"/>
        </w:tabs>
      </w:pPr>
    </w:p>
    <w:p w14:paraId="2430D13D" w14:textId="77777777" w:rsidR="009923B0" w:rsidRPr="006D5BFF" w:rsidRDefault="009923B0" w:rsidP="009923B0">
      <w:pPr>
        <w:tabs>
          <w:tab w:val="left" w:pos="567"/>
        </w:tabs>
      </w:pPr>
    </w:p>
    <w:p w14:paraId="7FD7D498" w14:textId="77777777" w:rsidR="009923B0" w:rsidRPr="006D5BFF" w:rsidRDefault="009923B0" w:rsidP="009923B0">
      <w:pPr>
        <w:tabs>
          <w:tab w:val="left" w:pos="567"/>
        </w:tabs>
        <w:rPr>
          <w:b/>
          <w:caps/>
        </w:rPr>
      </w:pPr>
      <w:r w:rsidRPr="006D5BFF">
        <w:rPr>
          <w:b/>
          <w:caps/>
        </w:rPr>
        <w:t>9.</w:t>
      </w:r>
      <w:r w:rsidRPr="006D5BFF">
        <w:rPr>
          <w:b/>
          <w:caps/>
        </w:rPr>
        <w:tab/>
      </w:r>
      <w:r w:rsidRPr="006D5BFF">
        <w:rPr>
          <w:b/>
        </w:rPr>
        <w:t>REGISTRAVIMO / PERREGISTRAVIMO DATA</w:t>
      </w:r>
    </w:p>
    <w:p w14:paraId="1603B758" w14:textId="77777777" w:rsidR="009923B0" w:rsidRPr="006D5BFF" w:rsidRDefault="009923B0" w:rsidP="009923B0">
      <w:pPr>
        <w:tabs>
          <w:tab w:val="left" w:pos="567"/>
          <w:tab w:val="left" w:pos="709"/>
        </w:tabs>
      </w:pPr>
    </w:p>
    <w:p w14:paraId="279D62A4" w14:textId="77777777" w:rsidR="009923B0" w:rsidRPr="006D5BFF" w:rsidRDefault="009923B0" w:rsidP="009923B0">
      <w:pPr>
        <w:tabs>
          <w:tab w:val="left" w:pos="567"/>
        </w:tabs>
      </w:pPr>
      <w:r w:rsidRPr="006D5BFF">
        <w:t>Registravimo data 2016</w:t>
      </w:r>
      <w:r w:rsidRPr="006D5BFF">
        <w:rPr>
          <w:noProof/>
          <w:snapToGrid w:val="0"/>
          <w:szCs w:val="22"/>
          <w:lang w:eastAsia="en-US"/>
        </w:rPr>
        <w:t> </w:t>
      </w:r>
      <w:r w:rsidRPr="006D5BFF">
        <w:t>m. sausio 26</w:t>
      </w:r>
      <w:r w:rsidRPr="006D5BFF">
        <w:rPr>
          <w:noProof/>
          <w:snapToGrid w:val="0"/>
          <w:szCs w:val="22"/>
          <w:lang w:eastAsia="en-US"/>
        </w:rPr>
        <w:t> </w:t>
      </w:r>
      <w:r w:rsidRPr="006D5BFF">
        <w:t>d.</w:t>
      </w:r>
    </w:p>
    <w:p w14:paraId="5BDE05D8" w14:textId="33600304" w:rsidR="009923B0" w:rsidRPr="006D5BFF" w:rsidRDefault="005E0107" w:rsidP="009923B0">
      <w:pPr>
        <w:tabs>
          <w:tab w:val="left" w:pos="567"/>
        </w:tabs>
      </w:pPr>
      <w:r>
        <w:t>Paskutinio perregistravimo data 2020</w:t>
      </w:r>
      <w:r w:rsidR="00EA15D8">
        <w:t> </w:t>
      </w:r>
      <w:r w:rsidR="008B6826">
        <w:t>m. spalio 23</w:t>
      </w:r>
      <w:r w:rsidR="00EA15D8">
        <w:t> </w:t>
      </w:r>
      <w:r w:rsidR="008B6826">
        <w:t>d.</w:t>
      </w:r>
    </w:p>
    <w:p w14:paraId="6F930842" w14:textId="5A99986C" w:rsidR="009923B0" w:rsidRDefault="009923B0" w:rsidP="009923B0">
      <w:pPr>
        <w:tabs>
          <w:tab w:val="left" w:pos="567"/>
        </w:tabs>
      </w:pPr>
    </w:p>
    <w:p w14:paraId="5179444C" w14:textId="77777777" w:rsidR="008B6826" w:rsidRPr="006D5BFF" w:rsidRDefault="008B6826" w:rsidP="009923B0">
      <w:pPr>
        <w:tabs>
          <w:tab w:val="left" w:pos="567"/>
        </w:tabs>
      </w:pPr>
    </w:p>
    <w:p w14:paraId="76B0AF2E" w14:textId="77777777" w:rsidR="009923B0" w:rsidRPr="006D5BFF" w:rsidRDefault="009923B0" w:rsidP="009923B0">
      <w:pPr>
        <w:tabs>
          <w:tab w:val="left" w:pos="567"/>
        </w:tabs>
        <w:rPr>
          <w:b/>
          <w:caps/>
        </w:rPr>
      </w:pPr>
      <w:r w:rsidRPr="006D5BFF">
        <w:rPr>
          <w:b/>
          <w:caps/>
        </w:rPr>
        <w:t>10.</w:t>
      </w:r>
      <w:r w:rsidRPr="006D5BFF">
        <w:rPr>
          <w:b/>
          <w:caps/>
        </w:rPr>
        <w:tab/>
        <w:t>teksto peržiūros data</w:t>
      </w:r>
    </w:p>
    <w:p w14:paraId="733D646E" w14:textId="77777777" w:rsidR="009923B0" w:rsidRPr="006D5BFF" w:rsidRDefault="009923B0" w:rsidP="009923B0">
      <w:pPr>
        <w:tabs>
          <w:tab w:val="left" w:pos="567"/>
        </w:tabs>
        <w:rPr>
          <w:caps/>
        </w:rPr>
      </w:pPr>
    </w:p>
    <w:p w14:paraId="3CB4C9F9" w14:textId="5A2CB97E" w:rsidR="009923B0" w:rsidRPr="006D5BFF" w:rsidRDefault="00872F2B" w:rsidP="009923B0">
      <w:pPr>
        <w:tabs>
          <w:tab w:val="left" w:pos="567"/>
        </w:tabs>
      </w:pPr>
      <w:r>
        <w:t>2023 m. rugpjūčio 4 d.</w:t>
      </w:r>
    </w:p>
    <w:p w14:paraId="7EB53836" w14:textId="77777777" w:rsidR="009923B0" w:rsidRPr="006D5BFF" w:rsidRDefault="009923B0" w:rsidP="009923B0">
      <w:pPr>
        <w:tabs>
          <w:tab w:val="left" w:pos="567"/>
        </w:tabs>
      </w:pPr>
    </w:p>
    <w:p w14:paraId="093A58E5" w14:textId="77777777" w:rsidR="009923B0" w:rsidRPr="006D5BFF" w:rsidRDefault="009923B0" w:rsidP="009923B0">
      <w:pPr>
        <w:tabs>
          <w:tab w:val="left" w:pos="567"/>
          <w:tab w:val="left" w:pos="5954"/>
          <w:tab w:val="left" w:pos="6237"/>
          <w:tab w:val="left" w:pos="6663"/>
          <w:tab w:val="left" w:pos="6946"/>
        </w:tabs>
        <w:rPr>
          <w:rFonts w:asciiTheme="minorHAnsi" w:eastAsiaTheme="minorHAnsi" w:hAnsiTheme="minorHAnsi" w:cstheme="minorBidi"/>
          <w:szCs w:val="22"/>
          <w:lang w:eastAsia="en-US"/>
        </w:rPr>
      </w:pPr>
      <w:r w:rsidRPr="006D5BFF">
        <w:rPr>
          <w:rFonts w:eastAsia="SimSun"/>
        </w:rPr>
        <w:t>Išsami informacija apie šį vaistinį preparatą pateikiama Valstybinės vaistų kontrolės tarnybos prie Lietuvos Respublikos sveikatos apsaugos ministerijos tinklalapyje</w:t>
      </w:r>
      <w:r w:rsidRPr="006D5BFF">
        <w:rPr>
          <w:rFonts w:eastAsia="SimSun"/>
          <w:i/>
        </w:rPr>
        <w:t xml:space="preserve"> </w:t>
      </w:r>
      <w:hyperlink r:id="rId9" w:history="1">
        <w:r w:rsidRPr="006D5BFF">
          <w:rPr>
            <w:color w:val="0000FF"/>
          </w:rPr>
          <w:t>http://www.vvkt.lt/</w:t>
        </w:r>
      </w:hyperlink>
    </w:p>
    <w:p w14:paraId="1E71049D" w14:textId="77777777" w:rsidR="009923B0" w:rsidRPr="006D5BFF" w:rsidRDefault="009923B0">
      <w:pPr>
        <w:pStyle w:val="BTEMEASMCA"/>
      </w:pPr>
      <w:r w:rsidRPr="006D5BFF">
        <w:br w:type="page"/>
      </w:r>
    </w:p>
    <w:p w14:paraId="70CAB015" w14:textId="77777777" w:rsidR="009923B0" w:rsidRPr="006D5BFF" w:rsidRDefault="009923B0">
      <w:pPr>
        <w:pStyle w:val="BTEMEASMCA"/>
      </w:pPr>
    </w:p>
    <w:p w14:paraId="2AD2068C" w14:textId="77777777" w:rsidR="009923B0" w:rsidRPr="006D5BFF" w:rsidRDefault="009923B0">
      <w:pPr>
        <w:pStyle w:val="BTEMEASMCA"/>
      </w:pPr>
    </w:p>
    <w:p w14:paraId="5651F882" w14:textId="77777777" w:rsidR="009923B0" w:rsidRPr="006D5BFF" w:rsidRDefault="009923B0">
      <w:pPr>
        <w:pStyle w:val="BTEMEASMCA"/>
      </w:pPr>
    </w:p>
    <w:p w14:paraId="21B7704A" w14:textId="77777777" w:rsidR="009923B0" w:rsidRPr="006D5BFF" w:rsidRDefault="009923B0">
      <w:pPr>
        <w:pStyle w:val="BTEMEASMCA"/>
      </w:pPr>
    </w:p>
    <w:p w14:paraId="155B914A" w14:textId="77777777" w:rsidR="009923B0" w:rsidRPr="006D5BFF" w:rsidRDefault="009923B0">
      <w:pPr>
        <w:pStyle w:val="BTEMEASMCA"/>
      </w:pPr>
    </w:p>
    <w:p w14:paraId="74E18584" w14:textId="77777777" w:rsidR="009923B0" w:rsidRPr="006D5BFF" w:rsidRDefault="009923B0">
      <w:pPr>
        <w:pStyle w:val="BTEMEASMCA"/>
      </w:pPr>
    </w:p>
    <w:p w14:paraId="0ACC1DA8" w14:textId="77777777" w:rsidR="009923B0" w:rsidRPr="006D5BFF" w:rsidRDefault="009923B0">
      <w:pPr>
        <w:pStyle w:val="BTEMEASMCA"/>
      </w:pPr>
    </w:p>
    <w:p w14:paraId="539A5D85" w14:textId="77777777" w:rsidR="009923B0" w:rsidRPr="006D5BFF" w:rsidRDefault="009923B0">
      <w:pPr>
        <w:pStyle w:val="BTEMEASMCA"/>
      </w:pPr>
    </w:p>
    <w:p w14:paraId="64028697" w14:textId="77777777" w:rsidR="009923B0" w:rsidRPr="006D5BFF" w:rsidRDefault="009923B0">
      <w:pPr>
        <w:pStyle w:val="BTEMEASMCA"/>
      </w:pPr>
    </w:p>
    <w:p w14:paraId="4FF22F70" w14:textId="77777777" w:rsidR="009923B0" w:rsidRPr="006D5BFF" w:rsidRDefault="009923B0">
      <w:pPr>
        <w:pStyle w:val="BTEMEASMCA"/>
      </w:pPr>
    </w:p>
    <w:p w14:paraId="1912BAB3" w14:textId="77777777" w:rsidR="009923B0" w:rsidRPr="006D5BFF" w:rsidRDefault="009923B0">
      <w:pPr>
        <w:pStyle w:val="BTEMEASMCA"/>
      </w:pPr>
    </w:p>
    <w:p w14:paraId="7E9124CA" w14:textId="77777777" w:rsidR="009923B0" w:rsidRPr="006D5BFF" w:rsidRDefault="009923B0">
      <w:pPr>
        <w:pStyle w:val="BTEMEASMCA"/>
      </w:pPr>
    </w:p>
    <w:p w14:paraId="213D4954" w14:textId="77777777" w:rsidR="009923B0" w:rsidRPr="006D5BFF" w:rsidRDefault="009923B0">
      <w:pPr>
        <w:pStyle w:val="BTEMEASMCA"/>
      </w:pPr>
    </w:p>
    <w:p w14:paraId="4732DD61" w14:textId="77777777" w:rsidR="009923B0" w:rsidRPr="006D5BFF" w:rsidRDefault="009923B0">
      <w:pPr>
        <w:pStyle w:val="BTEMEASMCA"/>
      </w:pPr>
    </w:p>
    <w:p w14:paraId="05639F1E" w14:textId="77777777" w:rsidR="009923B0" w:rsidRPr="006D5BFF" w:rsidRDefault="009923B0">
      <w:pPr>
        <w:pStyle w:val="BTEMEASMCA"/>
      </w:pPr>
    </w:p>
    <w:p w14:paraId="59DC034F" w14:textId="77777777" w:rsidR="009923B0" w:rsidRPr="006D5BFF" w:rsidRDefault="009923B0">
      <w:pPr>
        <w:pStyle w:val="BTEMEASMCA"/>
      </w:pPr>
    </w:p>
    <w:p w14:paraId="6877DD7D" w14:textId="77777777" w:rsidR="009923B0" w:rsidRPr="006D5BFF" w:rsidRDefault="009923B0">
      <w:pPr>
        <w:pStyle w:val="BTEMEASMCA"/>
      </w:pPr>
    </w:p>
    <w:p w14:paraId="597904E9" w14:textId="77777777" w:rsidR="009923B0" w:rsidRPr="006D5BFF" w:rsidRDefault="009923B0">
      <w:pPr>
        <w:pStyle w:val="BTEMEASMCA"/>
      </w:pPr>
    </w:p>
    <w:p w14:paraId="12BE4C31" w14:textId="77777777" w:rsidR="009923B0" w:rsidRPr="006D5BFF" w:rsidRDefault="009923B0">
      <w:pPr>
        <w:pStyle w:val="BTEMEASMCA"/>
      </w:pPr>
    </w:p>
    <w:p w14:paraId="297DBCB5" w14:textId="77777777" w:rsidR="009923B0" w:rsidRPr="006D5BFF" w:rsidRDefault="009923B0">
      <w:pPr>
        <w:pStyle w:val="BTEMEASMCA"/>
      </w:pPr>
    </w:p>
    <w:p w14:paraId="57BD3B7A" w14:textId="77777777" w:rsidR="009923B0" w:rsidRPr="006D5BFF" w:rsidRDefault="009923B0">
      <w:pPr>
        <w:pStyle w:val="BTEMEASMCA"/>
      </w:pPr>
    </w:p>
    <w:p w14:paraId="119F9B5A" w14:textId="77777777" w:rsidR="009923B0" w:rsidRPr="006D5BFF" w:rsidRDefault="009923B0">
      <w:pPr>
        <w:pStyle w:val="BTEMEASMCA"/>
      </w:pPr>
    </w:p>
    <w:p w14:paraId="331791FB" w14:textId="77777777" w:rsidR="009923B0" w:rsidRPr="006D5BFF" w:rsidRDefault="009923B0">
      <w:pPr>
        <w:pStyle w:val="BTEMEASMCA"/>
      </w:pPr>
    </w:p>
    <w:p w14:paraId="2A480C32" w14:textId="77777777" w:rsidR="009923B0" w:rsidRPr="006D5BFF" w:rsidRDefault="009923B0" w:rsidP="001C27AC">
      <w:pPr>
        <w:pStyle w:val="TTEMEASMCA"/>
      </w:pPr>
      <w:r w:rsidRPr="006D5BFF">
        <w:t>II PRIEDAS</w:t>
      </w:r>
    </w:p>
    <w:p w14:paraId="2908B4FB" w14:textId="77777777" w:rsidR="009923B0" w:rsidRPr="006D5BFF" w:rsidRDefault="009923B0" w:rsidP="001C27AC">
      <w:pPr>
        <w:pStyle w:val="TTEMEASMCA"/>
      </w:pPr>
    </w:p>
    <w:p w14:paraId="4E13BA5A" w14:textId="77777777" w:rsidR="009923B0" w:rsidRPr="006D5BFF" w:rsidRDefault="009923B0" w:rsidP="001C27AC">
      <w:pPr>
        <w:pStyle w:val="TTEMEASMCA"/>
      </w:pPr>
      <w:r w:rsidRPr="006D5BFF">
        <w:t>REGISTRACIJOS SĄLYGOS</w:t>
      </w:r>
    </w:p>
    <w:p w14:paraId="65E0FF3C" w14:textId="77777777" w:rsidR="009923B0" w:rsidRPr="006D5BFF" w:rsidRDefault="009923B0">
      <w:pPr>
        <w:pStyle w:val="BTEMEASMCA"/>
      </w:pPr>
    </w:p>
    <w:p w14:paraId="03AC9A42" w14:textId="77777777" w:rsidR="009923B0" w:rsidRPr="006D5BFF" w:rsidRDefault="009923B0" w:rsidP="009923B0">
      <w:pPr>
        <w:pStyle w:val="BTAnIIEMEASMCA"/>
        <w:tabs>
          <w:tab w:val="left" w:pos="567"/>
        </w:tabs>
        <w:rPr>
          <w:b w:val="0"/>
          <w:highlight w:val="yellow"/>
          <w:lang w:val="lt-LT"/>
        </w:rPr>
      </w:pPr>
      <w:r w:rsidRPr="006D5BFF">
        <w:rPr>
          <w:lang w:val="lt-LT"/>
        </w:rPr>
        <w:t>A.</w:t>
      </w:r>
      <w:r w:rsidRPr="006D5BFF">
        <w:rPr>
          <w:lang w:val="lt-LT"/>
        </w:rPr>
        <w:tab/>
        <w:t>GAMINTOJAS (-AI), ATSAKINGAS (-I) UŽ SERIJŲ IŠLEIDIMĄ</w:t>
      </w:r>
    </w:p>
    <w:p w14:paraId="0FA69A50" w14:textId="77777777" w:rsidR="009923B0" w:rsidRPr="006D5BFF" w:rsidRDefault="009923B0">
      <w:pPr>
        <w:pStyle w:val="BTEMEASMCA"/>
        <w:rPr>
          <w:highlight w:val="yellow"/>
        </w:rPr>
      </w:pPr>
    </w:p>
    <w:p w14:paraId="057ABBB8" w14:textId="77777777" w:rsidR="009923B0" w:rsidRPr="006D5BFF" w:rsidRDefault="009923B0" w:rsidP="009923B0">
      <w:pPr>
        <w:pStyle w:val="BTAnIIEMEASMCA"/>
        <w:tabs>
          <w:tab w:val="left" w:pos="567"/>
        </w:tabs>
        <w:rPr>
          <w:b w:val="0"/>
          <w:lang w:val="lt-LT"/>
        </w:rPr>
      </w:pPr>
      <w:r w:rsidRPr="006D5BFF">
        <w:rPr>
          <w:lang w:val="lt-LT"/>
        </w:rPr>
        <w:t>B.</w:t>
      </w:r>
      <w:r w:rsidRPr="006D5BFF">
        <w:rPr>
          <w:lang w:val="lt-LT"/>
        </w:rPr>
        <w:tab/>
        <w:t>TIEKIMO IR VARTOJIMO SĄLYGOS AR APRIBOJIMAI</w:t>
      </w:r>
    </w:p>
    <w:p w14:paraId="50802E5A" w14:textId="77777777" w:rsidR="009923B0" w:rsidRPr="006D5BFF" w:rsidRDefault="009923B0">
      <w:pPr>
        <w:pStyle w:val="BTEMEASMCA"/>
        <w:rPr>
          <w:highlight w:val="yellow"/>
        </w:rPr>
      </w:pPr>
    </w:p>
    <w:p w14:paraId="607F087D" w14:textId="77777777" w:rsidR="009923B0" w:rsidRPr="006D5BFF" w:rsidRDefault="009923B0" w:rsidP="009923B0">
      <w:pPr>
        <w:pStyle w:val="PI-1EMEASMCA"/>
      </w:pPr>
      <w:r w:rsidRPr="006D5BFF">
        <w:br w:type="page"/>
        <w:t>A.</w:t>
      </w:r>
      <w:r w:rsidRPr="006D5BFF">
        <w:tab/>
        <w:t>GAMINTOJAS (-AI), ATSAKINGAS (-I) UŽ SERIJŲ IŠLEIDIMĄ</w:t>
      </w:r>
    </w:p>
    <w:p w14:paraId="04757C6E" w14:textId="77777777" w:rsidR="009923B0" w:rsidRPr="006D5BFF" w:rsidRDefault="009923B0">
      <w:pPr>
        <w:pStyle w:val="BTEMEASMCA"/>
        <w:rPr>
          <w:highlight w:val="yellow"/>
        </w:rPr>
      </w:pPr>
    </w:p>
    <w:p w14:paraId="2A333359" w14:textId="77777777" w:rsidR="009923B0" w:rsidRPr="006D5BFF" w:rsidRDefault="009923B0" w:rsidP="009923B0">
      <w:pPr>
        <w:tabs>
          <w:tab w:val="left" w:pos="567"/>
        </w:tabs>
        <w:jc w:val="both"/>
      </w:pPr>
      <w:r w:rsidRPr="006D5BFF">
        <w:rPr>
          <w:u w:val="single"/>
        </w:rPr>
        <w:t>Gamintojo (-ų), atsakingo (-ų) už serijų išleidimą, pavadinimas (-ai) ir adresas (-ai)</w:t>
      </w:r>
    </w:p>
    <w:p w14:paraId="09459755" w14:textId="77777777" w:rsidR="009923B0" w:rsidRPr="006D5BFF" w:rsidRDefault="009923B0">
      <w:pPr>
        <w:pStyle w:val="BTEMEASMCA"/>
      </w:pPr>
    </w:p>
    <w:p w14:paraId="4DCB3B9F" w14:textId="77777777" w:rsidR="009923B0" w:rsidRPr="006D5BFF" w:rsidRDefault="009923B0" w:rsidP="009923B0">
      <w:pPr>
        <w:ind w:left="74"/>
      </w:pPr>
      <w:r w:rsidRPr="006D5BFF">
        <w:t>LEK Pharmaceuticals d.d.</w:t>
      </w:r>
    </w:p>
    <w:p w14:paraId="08BB0EE4" w14:textId="77777777" w:rsidR="009923B0" w:rsidRPr="006D5BFF" w:rsidRDefault="009923B0" w:rsidP="009923B0">
      <w:pPr>
        <w:ind w:left="74"/>
      </w:pPr>
      <w:r w:rsidRPr="006D5BFF">
        <w:t>Verovškova ulica 57</w:t>
      </w:r>
    </w:p>
    <w:p w14:paraId="0B37094A" w14:textId="77777777" w:rsidR="009923B0" w:rsidRPr="006D5BFF" w:rsidRDefault="009923B0" w:rsidP="009923B0">
      <w:pPr>
        <w:ind w:left="74"/>
      </w:pPr>
      <w:r w:rsidRPr="006D5BFF">
        <w:t>1526 Ljubljana</w:t>
      </w:r>
    </w:p>
    <w:p w14:paraId="596C01CC" w14:textId="77777777" w:rsidR="009923B0" w:rsidRPr="006D5BFF" w:rsidRDefault="009923B0" w:rsidP="009923B0">
      <w:pPr>
        <w:ind w:left="74"/>
      </w:pPr>
      <w:r w:rsidRPr="006D5BFF">
        <w:t>Slovėnija</w:t>
      </w:r>
    </w:p>
    <w:p w14:paraId="1F8DC581" w14:textId="77777777" w:rsidR="009923B0" w:rsidRPr="006D5BFF" w:rsidRDefault="009923B0">
      <w:pPr>
        <w:pStyle w:val="BTEMEASMCA"/>
        <w:rPr>
          <w:highlight w:val="yellow"/>
        </w:rPr>
      </w:pPr>
    </w:p>
    <w:p w14:paraId="1CDEA9E7" w14:textId="692356AE" w:rsidR="009923B0" w:rsidRPr="006D5BFF" w:rsidRDefault="003C2861">
      <w:pPr>
        <w:pStyle w:val="BTEMEASMCA"/>
      </w:pPr>
      <w:r w:rsidRPr="006D5BFF">
        <w:t>arba</w:t>
      </w:r>
    </w:p>
    <w:p w14:paraId="588A71E6" w14:textId="45DE9437" w:rsidR="003C2861" w:rsidRPr="006D5BFF" w:rsidRDefault="003C2861">
      <w:pPr>
        <w:pStyle w:val="BTEMEASMCA"/>
      </w:pPr>
    </w:p>
    <w:p w14:paraId="74B7E7FB" w14:textId="77777777" w:rsidR="003C2861" w:rsidRPr="006D5BFF" w:rsidRDefault="003C2861">
      <w:pPr>
        <w:pStyle w:val="BTEMEASMCA"/>
      </w:pPr>
      <w:r w:rsidRPr="006D5BFF">
        <w:t xml:space="preserve">Salutas Pharma GmbH, </w:t>
      </w:r>
    </w:p>
    <w:p w14:paraId="70D7FD11" w14:textId="1EDBE39E" w:rsidR="003C2861" w:rsidRPr="006D5BFF" w:rsidRDefault="003C2861">
      <w:pPr>
        <w:pStyle w:val="BTEMEASMCA"/>
      </w:pPr>
      <w:r w:rsidRPr="006D5BFF">
        <w:t>Betriebsstaette Osterweddingen</w:t>
      </w:r>
    </w:p>
    <w:p w14:paraId="652728C9" w14:textId="3EBF5ED3" w:rsidR="003C2861" w:rsidRPr="006D5BFF" w:rsidRDefault="003C2861">
      <w:pPr>
        <w:pStyle w:val="BTEMEASMCA"/>
      </w:pPr>
      <w:r w:rsidRPr="006D5BFF">
        <w:t xml:space="preserve">Lange Goehren 3, </w:t>
      </w:r>
    </w:p>
    <w:p w14:paraId="48E87C73" w14:textId="5432A68C" w:rsidR="003C2861" w:rsidRPr="006D5BFF" w:rsidRDefault="003C2861">
      <w:pPr>
        <w:pStyle w:val="BTEMEASMCA"/>
      </w:pPr>
      <w:r w:rsidRPr="006D5BFF">
        <w:t>D-39171, Suelzetal</w:t>
      </w:r>
    </w:p>
    <w:p w14:paraId="4A192BEF" w14:textId="1D66F404" w:rsidR="003C2861" w:rsidRPr="006D5BFF" w:rsidRDefault="003C2861">
      <w:pPr>
        <w:pStyle w:val="BTEMEASMCA"/>
      </w:pPr>
      <w:r w:rsidRPr="006D5BFF">
        <w:t>Vokietija</w:t>
      </w:r>
    </w:p>
    <w:p w14:paraId="7E1C9E58" w14:textId="77777777" w:rsidR="008B609C" w:rsidRPr="006D5BFF" w:rsidRDefault="008B609C" w:rsidP="008B609C">
      <w:pPr>
        <w:pStyle w:val="BTEMEASMCA"/>
      </w:pPr>
    </w:p>
    <w:p w14:paraId="71B9469D" w14:textId="7858B4CA" w:rsidR="008B609C" w:rsidRPr="006D5BFF" w:rsidRDefault="008B609C" w:rsidP="008B609C">
      <w:pPr>
        <w:pStyle w:val="BTEMEASMCA"/>
      </w:pPr>
      <w:r w:rsidRPr="006D5BFF">
        <w:t>arba</w:t>
      </w:r>
    </w:p>
    <w:p w14:paraId="6BD6F47C" w14:textId="77777777" w:rsidR="008B609C" w:rsidRPr="006D5BFF" w:rsidRDefault="008B609C" w:rsidP="008B609C">
      <w:pPr>
        <w:pStyle w:val="BTEMEASMCA"/>
      </w:pPr>
    </w:p>
    <w:p w14:paraId="306E3834" w14:textId="77777777" w:rsidR="008B609C" w:rsidRPr="006D5BFF" w:rsidRDefault="008B609C" w:rsidP="008B609C">
      <w:pPr>
        <w:pStyle w:val="BTEMEASMCA"/>
      </w:pPr>
      <w:r w:rsidRPr="006D5BFF">
        <w:t>Salutas Pharma GmbH,</w:t>
      </w:r>
    </w:p>
    <w:p w14:paraId="0F6EDFD0" w14:textId="77777777" w:rsidR="008B609C" w:rsidRPr="006D5BFF" w:rsidRDefault="008B609C" w:rsidP="008B609C">
      <w:pPr>
        <w:pStyle w:val="BTEMEASMCA"/>
      </w:pPr>
      <w:r w:rsidRPr="006D5BFF">
        <w:t>Otto-von-Guericke-Alle 1</w:t>
      </w:r>
    </w:p>
    <w:p w14:paraId="2B8CD587" w14:textId="77777777" w:rsidR="008B609C" w:rsidRPr="006D5BFF" w:rsidRDefault="008B609C" w:rsidP="008B609C">
      <w:pPr>
        <w:pStyle w:val="BTEMEASMCA"/>
      </w:pPr>
      <w:r w:rsidRPr="006D5BFF">
        <w:t>39179 Barleben</w:t>
      </w:r>
    </w:p>
    <w:p w14:paraId="31023F53" w14:textId="021FD40F" w:rsidR="003C2861" w:rsidRDefault="008B609C" w:rsidP="008B609C">
      <w:pPr>
        <w:pStyle w:val="BTEMEASMCA"/>
      </w:pPr>
      <w:r w:rsidRPr="006D5BFF">
        <w:t>Vokietija</w:t>
      </w:r>
    </w:p>
    <w:p w14:paraId="2EFE7156" w14:textId="77777777" w:rsidR="00650146" w:rsidRPr="00385531" w:rsidRDefault="00650146" w:rsidP="008B609C">
      <w:pPr>
        <w:pStyle w:val="BTEMEASMCA"/>
      </w:pPr>
    </w:p>
    <w:p w14:paraId="1B7852E5" w14:textId="7C1D8EDA" w:rsidR="00650146" w:rsidRDefault="00650146" w:rsidP="008B609C">
      <w:pPr>
        <w:pStyle w:val="BTEMEASMCA"/>
      </w:pPr>
      <w:r>
        <w:t>arba</w:t>
      </w:r>
    </w:p>
    <w:p w14:paraId="57F35B37" w14:textId="77777777" w:rsidR="00650146" w:rsidRDefault="00650146" w:rsidP="008B609C">
      <w:pPr>
        <w:pStyle w:val="BTEMEASMCA"/>
      </w:pPr>
    </w:p>
    <w:p w14:paraId="285FE7B5" w14:textId="77777777" w:rsidR="00650146" w:rsidRPr="001C27AC" w:rsidRDefault="00650146" w:rsidP="00650146">
      <w:pPr>
        <w:pStyle w:val="BTEMEASMCA"/>
      </w:pPr>
      <w:r w:rsidRPr="001C27AC">
        <w:t>EURODEP PHARMA</w:t>
      </w:r>
    </w:p>
    <w:p w14:paraId="0248C14E" w14:textId="77777777" w:rsidR="00650146" w:rsidRPr="001C27AC" w:rsidRDefault="00650146" w:rsidP="00650146">
      <w:pPr>
        <w:pStyle w:val="BTEMEASMCA"/>
      </w:pPr>
      <w:r w:rsidRPr="001C27AC">
        <w:t>10 rue Antoine de Saint Exupéry</w:t>
      </w:r>
    </w:p>
    <w:p w14:paraId="3C2C89CE" w14:textId="77777777" w:rsidR="00650146" w:rsidRPr="001C27AC" w:rsidRDefault="00650146" w:rsidP="00650146">
      <w:pPr>
        <w:pStyle w:val="BTEMEASMCA"/>
      </w:pPr>
      <w:r w:rsidRPr="001C27AC">
        <w:t>ZAC du Parc de Compans</w:t>
      </w:r>
    </w:p>
    <w:p w14:paraId="13AF6DB8" w14:textId="77777777" w:rsidR="00650146" w:rsidRPr="001C27AC" w:rsidRDefault="00650146" w:rsidP="00650146">
      <w:pPr>
        <w:pStyle w:val="BTEMEASMCA"/>
      </w:pPr>
      <w:r w:rsidRPr="001C27AC">
        <w:t>77290 MITRY MORY</w:t>
      </w:r>
    </w:p>
    <w:p w14:paraId="45E42905" w14:textId="7B353CD3" w:rsidR="00650146" w:rsidRPr="00650146" w:rsidRDefault="00650146" w:rsidP="00650146">
      <w:pPr>
        <w:pStyle w:val="BTEMEASMCA"/>
      </w:pPr>
      <w:r w:rsidRPr="001C27AC">
        <w:t>Prancūzija</w:t>
      </w:r>
    </w:p>
    <w:p w14:paraId="1A16FAE6" w14:textId="77777777" w:rsidR="008B609C" w:rsidRPr="006D5BFF" w:rsidRDefault="008B609C" w:rsidP="008B609C">
      <w:pPr>
        <w:pStyle w:val="BTEMEASMCA"/>
        <w:rPr>
          <w:highlight w:val="yellow"/>
        </w:rPr>
      </w:pPr>
    </w:p>
    <w:p w14:paraId="75F54133" w14:textId="6D541125" w:rsidR="00B02C97" w:rsidRPr="006D5BFF" w:rsidRDefault="00B02C97">
      <w:pPr>
        <w:pStyle w:val="BTEMEASMCA"/>
      </w:pPr>
      <w:r w:rsidRPr="006D5BFF">
        <w:t>Su pakuote pateikiamame lapelyje nurodomas gamintojo, atsakingo už konkrečios serijos išleidimą, pavadinimas ir adresas.</w:t>
      </w:r>
    </w:p>
    <w:p w14:paraId="1C803FA0" w14:textId="77777777" w:rsidR="00B02C97" w:rsidRPr="006D5BFF" w:rsidRDefault="00B02C97">
      <w:pPr>
        <w:pStyle w:val="BTEMEASMCA"/>
      </w:pPr>
    </w:p>
    <w:p w14:paraId="29BE6954" w14:textId="77777777" w:rsidR="00B02C97" w:rsidRPr="006D5BFF" w:rsidRDefault="00B02C97">
      <w:pPr>
        <w:pStyle w:val="BTEMEASMCA"/>
        <w:rPr>
          <w:highlight w:val="yellow"/>
        </w:rPr>
      </w:pPr>
    </w:p>
    <w:p w14:paraId="2528B3B3" w14:textId="77777777" w:rsidR="009923B0" w:rsidRPr="006D5BFF" w:rsidRDefault="009923B0" w:rsidP="009923B0">
      <w:pPr>
        <w:pStyle w:val="PI-1EMEASMCA"/>
      </w:pPr>
      <w:r w:rsidRPr="006D5BFF">
        <w:t>B.</w:t>
      </w:r>
      <w:r w:rsidRPr="006D5BFF">
        <w:tab/>
        <w:t>TIEKIMO IR VARTOJIMO SĄLYGOS AR APRIBOJIMAI</w:t>
      </w:r>
    </w:p>
    <w:p w14:paraId="25829705" w14:textId="77777777" w:rsidR="009923B0" w:rsidRPr="006D5BFF" w:rsidRDefault="009923B0">
      <w:pPr>
        <w:pStyle w:val="BTEMEASMCA"/>
      </w:pPr>
    </w:p>
    <w:p w14:paraId="1DE86F1D" w14:textId="77777777" w:rsidR="009923B0" w:rsidRPr="006D5BFF" w:rsidRDefault="009923B0">
      <w:pPr>
        <w:pStyle w:val="BTEMEASMCA"/>
      </w:pPr>
      <w:r w:rsidRPr="006D5BFF">
        <w:t>Receptinis vaistinis preparatas.</w:t>
      </w:r>
    </w:p>
    <w:p w14:paraId="78FB6C45" w14:textId="77777777" w:rsidR="009923B0" w:rsidRPr="006D5BFF" w:rsidRDefault="009923B0">
      <w:pPr>
        <w:pStyle w:val="BTEMEASMCA"/>
        <w:rPr>
          <w:highlight w:val="yellow"/>
        </w:rPr>
      </w:pPr>
    </w:p>
    <w:p w14:paraId="607590DF" w14:textId="77777777" w:rsidR="009923B0" w:rsidRPr="006D5BFF" w:rsidRDefault="009923B0">
      <w:pPr>
        <w:pStyle w:val="BTEMEASMCA"/>
      </w:pPr>
      <w:r w:rsidRPr="006D5BFF">
        <w:br w:type="page"/>
      </w:r>
    </w:p>
    <w:p w14:paraId="194393F4" w14:textId="77777777" w:rsidR="009923B0" w:rsidRPr="006D5BFF" w:rsidRDefault="009923B0">
      <w:pPr>
        <w:pStyle w:val="BTEMEASMCA"/>
      </w:pPr>
    </w:p>
    <w:p w14:paraId="508FC26B" w14:textId="77777777" w:rsidR="009923B0" w:rsidRPr="006D5BFF" w:rsidRDefault="009923B0">
      <w:pPr>
        <w:pStyle w:val="BTEMEASMCA"/>
      </w:pPr>
    </w:p>
    <w:p w14:paraId="3622675A" w14:textId="77777777" w:rsidR="009923B0" w:rsidRPr="006D5BFF" w:rsidRDefault="009923B0">
      <w:pPr>
        <w:pStyle w:val="BTEMEASMCA"/>
      </w:pPr>
    </w:p>
    <w:p w14:paraId="60E3B16C" w14:textId="77777777" w:rsidR="009923B0" w:rsidRPr="006D5BFF" w:rsidRDefault="009923B0">
      <w:pPr>
        <w:pStyle w:val="BTEMEASMCA"/>
      </w:pPr>
    </w:p>
    <w:p w14:paraId="1A1A7240" w14:textId="77777777" w:rsidR="009923B0" w:rsidRPr="006D5BFF" w:rsidRDefault="009923B0">
      <w:pPr>
        <w:pStyle w:val="BTEMEASMCA"/>
      </w:pPr>
    </w:p>
    <w:p w14:paraId="039DB7F4" w14:textId="77777777" w:rsidR="009923B0" w:rsidRPr="006D5BFF" w:rsidRDefault="009923B0">
      <w:pPr>
        <w:pStyle w:val="BTEMEASMCA"/>
      </w:pPr>
    </w:p>
    <w:p w14:paraId="54A6AFAE" w14:textId="77777777" w:rsidR="009923B0" w:rsidRPr="006D5BFF" w:rsidRDefault="009923B0">
      <w:pPr>
        <w:pStyle w:val="BTEMEASMCA"/>
      </w:pPr>
    </w:p>
    <w:p w14:paraId="19AE8E37" w14:textId="77777777" w:rsidR="009923B0" w:rsidRPr="006D5BFF" w:rsidRDefault="009923B0">
      <w:pPr>
        <w:pStyle w:val="BTEMEASMCA"/>
      </w:pPr>
    </w:p>
    <w:p w14:paraId="58928BF3" w14:textId="77777777" w:rsidR="009923B0" w:rsidRPr="006D5BFF" w:rsidRDefault="009923B0">
      <w:pPr>
        <w:pStyle w:val="BTEMEASMCA"/>
      </w:pPr>
    </w:p>
    <w:p w14:paraId="090FDD6B" w14:textId="77777777" w:rsidR="009923B0" w:rsidRPr="006D5BFF" w:rsidRDefault="009923B0">
      <w:pPr>
        <w:pStyle w:val="BTEMEASMCA"/>
      </w:pPr>
    </w:p>
    <w:p w14:paraId="40AE1A2D" w14:textId="77777777" w:rsidR="009923B0" w:rsidRPr="006D5BFF" w:rsidRDefault="009923B0">
      <w:pPr>
        <w:pStyle w:val="BTEMEASMCA"/>
      </w:pPr>
    </w:p>
    <w:p w14:paraId="722F150C" w14:textId="77777777" w:rsidR="009923B0" w:rsidRPr="006D5BFF" w:rsidRDefault="009923B0">
      <w:pPr>
        <w:pStyle w:val="BTEMEASMCA"/>
      </w:pPr>
    </w:p>
    <w:p w14:paraId="1347725C" w14:textId="77777777" w:rsidR="009923B0" w:rsidRPr="006D5BFF" w:rsidRDefault="009923B0">
      <w:pPr>
        <w:pStyle w:val="BTEMEASMCA"/>
      </w:pPr>
    </w:p>
    <w:p w14:paraId="36FAF6C9" w14:textId="77777777" w:rsidR="009923B0" w:rsidRPr="006D5BFF" w:rsidRDefault="009923B0">
      <w:pPr>
        <w:pStyle w:val="BTEMEASMCA"/>
      </w:pPr>
    </w:p>
    <w:p w14:paraId="54DA3BCF" w14:textId="77777777" w:rsidR="009923B0" w:rsidRPr="006D5BFF" w:rsidRDefault="009923B0">
      <w:pPr>
        <w:pStyle w:val="BTEMEASMCA"/>
      </w:pPr>
    </w:p>
    <w:p w14:paraId="53355648" w14:textId="77777777" w:rsidR="009923B0" w:rsidRPr="006D5BFF" w:rsidRDefault="009923B0">
      <w:pPr>
        <w:pStyle w:val="BTEMEASMCA"/>
      </w:pPr>
    </w:p>
    <w:p w14:paraId="403BD914" w14:textId="77777777" w:rsidR="009923B0" w:rsidRPr="006D5BFF" w:rsidRDefault="009923B0">
      <w:pPr>
        <w:pStyle w:val="BTEMEASMCA"/>
      </w:pPr>
    </w:p>
    <w:p w14:paraId="5303B4B3" w14:textId="77777777" w:rsidR="009923B0" w:rsidRPr="006D5BFF" w:rsidRDefault="009923B0">
      <w:pPr>
        <w:pStyle w:val="BTEMEASMCA"/>
      </w:pPr>
    </w:p>
    <w:p w14:paraId="50380819" w14:textId="77777777" w:rsidR="009923B0" w:rsidRPr="006D5BFF" w:rsidRDefault="009923B0">
      <w:pPr>
        <w:pStyle w:val="BTEMEASMCA"/>
      </w:pPr>
    </w:p>
    <w:p w14:paraId="109B9574" w14:textId="77777777" w:rsidR="009923B0" w:rsidRPr="006D5BFF" w:rsidRDefault="009923B0">
      <w:pPr>
        <w:pStyle w:val="BTEMEASMCA"/>
      </w:pPr>
    </w:p>
    <w:p w14:paraId="3BC14BF9" w14:textId="77777777" w:rsidR="009923B0" w:rsidRPr="006D5BFF" w:rsidRDefault="009923B0">
      <w:pPr>
        <w:pStyle w:val="BTEMEASMCA"/>
      </w:pPr>
    </w:p>
    <w:p w14:paraId="018C5837" w14:textId="77777777" w:rsidR="009923B0" w:rsidRPr="006D5BFF" w:rsidRDefault="009923B0">
      <w:pPr>
        <w:pStyle w:val="BTEMEASMCA"/>
      </w:pPr>
    </w:p>
    <w:p w14:paraId="0020F7C6" w14:textId="77777777" w:rsidR="009923B0" w:rsidRPr="006D5BFF" w:rsidRDefault="009923B0">
      <w:pPr>
        <w:pStyle w:val="BTEMEASMCA"/>
      </w:pPr>
    </w:p>
    <w:p w14:paraId="0BCE067B" w14:textId="77777777" w:rsidR="009923B0" w:rsidRPr="006D5BFF" w:rsidRDefault="009923B0" w:rsidP="001C27AC">
      <w:pPr>
        <w:pStyle w:val="TTEMEASMCA"/>
      </w:pPr>
      <w:r w:rsidRPr="006D5BFF">
        <w:t>III PRIEDAS</w:t>
      </w:r>
    </w:p>
    <w:p w14:paraId="79DB475A" w14:textId="77777777" w:rsidR="009923B0" w:rsidRPr="006D5BFF" w:rsidRDefault="009923B0">
      <w:pPr>
        <w:pStyle w:val="BTEMEASMCA"/>
      </w:pPr>
    </w:p>
    <w:p w14:paraId="6C4D31A4" w14:textId="77777777" w:rsidR="009923B0" w:rsidRPr="006D5BFF" w:rsidRDefault="009923B0" w:rsidP="001C27AC">
      <w:pPr>
        <w:pStyle w:val="TTEMEASMCA"/>
      </w:pPr>
      <w:r w:rsidRPr="006D5BFF">
        <w:t>ŽENKLINIMAS IR PAKUOTĖS LAPELIS</w:t>
      </w:r>
    </w:p>
    <w:p w14:paraId="68765AC9" w14:textId="77777777" w:rsidR="009923B0" w:rsidRPr="006D5BFF" w:rsidRDefault="009923B0">
      <w:pPr>
        <w:pStyle w:val="BTEMEASMCA"/>
      </w:pPr>
      <w:r w:rsidRPr="006D5BFF">
        <w:br w:type="page"/>
      </w:r>
    </w:p>
    <w:p w14:paraId="1F85B4C0" w14:textId="77777777" w:rsidR="009923B0" w:rsidRPr="006D5BFF" w:rsidRDefault="009923B0">
      <w:pPr>
        <w:pStyle w:val="BTEMEASMCA"/>
      </w:pPr>
    </w:p>
    <w:p w14:paraId="6773FA85" w14:textId="77777777" w:rsidR="009923B0" w:rsidRPr="006D5BFF" w:rsidRDefault="009923B0">
      <w:pPr>
        <w:pStyle w:val="BTEMEASMCA"/>
      </w:pPr>
    </w:p>
    <w:p w14:paraId="675EB92C" w14:textId="77777777" w:rsidR="009923B0" w:rsidRPr="006D5BFF" w:rsidRDefault="009923B0">
      <w:pPr>
        <w:pStyle w:val="BTEMEASMCA"/>
      </w:pPr>
    </w:p>
    <w:p w14:paraId="37F2CCAA" w14:textId="77777777" w:rsidR="009923B0" w:rsidRPr="006D5BFF" w:rsidRDefault="009923B0">
      <w:pPr>
        <w:pStyle w:val="BTEMEASMCA"/>
      </w:pPr>
    </w:p>
    <w:p w14:paraId="78A25D03" w14:textId="77777777" w:rsidR="009923B0" w:rsidRPr="006D5BFF" w:rsidRDefault="009923B0">
      <w:pPr>
        <w:pStyle w:val="BTEMEASMCA"/>
      </w:pPr>
    </w:p>
    <w:p w14:paraId="07D73255" w14:textId="77777777" w:rsidR="009923B0" w:rsidRPr="006D5BFF" w:rsidRDefault="009923B0">
      <w:pPr>
        <w:pStyle w:val="BTEMEASMCA"/>
      </w:pPr>
    </w:p>
    <w:p w14:paraId="65B28C44" w14:textId="77777777" w:rsidR="009923B0" w:rsidRPr="006D5BFF" w:rsidRDefault="009923B0">
      <w:pPr>
        <w:pStyle w:val="BTEMEASMCA"/>
      </w:pPr>
    </w:p>
    <w:p w14:paraId="0DBBFF0C" w14:textId="77777777" w:rsidR="009923B0" w:rsidRPr="006D5BFF" w:rsidRDefault="009923B0">
      <w:pPr>
        <w:pStyle w:val="BTEMEASMCA"/>
      </w:pPr>
    </w:p>
    <w:p w14:paraId="003429E2" w14:textId="77777777" w:rsidR="009923B0" w:rsidRPr="006D5BFF" w:rsidRDefault="009923B0">
      <w:pPr>
        <w:pStyle w:val="BTEMEASMCA"/>
      </w:pPr>
    </w:p>
    <w:p w14:paraId="6C377141" w14:textId="77777777" w:rsidR="009923B0" w:rsidRPr="006D5BFF" w:rsidRDefault="009923B0">
      <w:pPr>
        <w:pStyle w:val="BTEMEASMCA"/>
      </w:pPr>
    </w:p>
    <w:p w14:paraId="2600C69F" w14:textId="77777777" w:rsidR="009923B0" w:rsidRPr="006D5BFF" w:rsidRDefault="009923B0">
      <w:pPr>
        <w:pStyle w:val="BTEMEASMCA"/>
      </w:pPr>
    </w:p>
    <w:p w14:paraId="06D09B4E" w14:textId="77777777" w:rsidR="009923B0" w:rsidRPr="006D5BFF" w:rsidRDefault="009923B0">
      <w:pPr>
        <w:pStyle w:val="BTEMEASMCA"/>
      </w:pPr>
    </w:p>
    <w:p w14:paraId="0BE2B523" w14:textId="77777777" w:rsidR="009923B0" w:rsidRPr="006D5BFF" w:rsidRDefault="009923B0">
      <w:pPr>
        <w:pStyle w:val="BTEMEASMCA"/>
      </w:pPr>
    </w:p>
    <w:p w14:paraId="134BC33A" w14:textId="77777777" w:rsidR="009923B0" w:rsidRPr="006D5BFF" w:rsidRDefault="009923B0">
      <w:pPr>
        <w:pStyle w:val="BTEMEASMCA"/>
      </w:pPr>
    </w:p>
    <w:p w14:paraId="5C8D54CC" w14:textId="77777777" w:rsidR="009923B0" w:rsidRPr="006D5BFF" w:rsidRDefault="009923B0">
      <w:pPr>
        <w:pStyle w:val="BTEMEASMCA"/>
      </w:pPr>
    </w:p>
    <w:p w14:paraId="34FAEFF3" w14:textId="77777777" w:rsidR="009923B0" w:rsidRPr="006D5BFF" w:rsidRDefault="009923B0">
      <w:pPr>
        <w:pStyle w:val="BTEMEASMCA"/>
      </w:pPr>
    </w:p>
    <w:p w14:paraId="19D40EF4" w14:textId="77777777" w:rsidR="009923B0" w:rsidRPr="006D5BFF" w:rsidRDefault="009923B0">
      <w:pPr>
        <w:pStyle w:val="BTEMEASMCA"/>
      </w:pPr>
    </w:p>
    <w:p w14:paraId="774E59AA" w14:textId="77777777" w:rsidR="009923B0" w:rsidRPr="006D5BFF" w:rsidRDefault="009923B0">
      <w:pPr>
        <w:pStyle w:val="BTEMEASMCA"/>
      </w:pPr>
    </w:p>
    <w:p w14:paraId="13D2C359" w14:textId="77777777" w:rsidR="009923B0" w:rsidRPr="006D5BFF" w:rsidRDefault="009923B0">
      <w:pPr>
        <w:pStyle w:val="BTEMEASMCA"/>
      </w:pPr>
    </w:p>
    <w:p w14:paraId="179CF916" w14:textId="77777777" w:rsidR="009923B0" w:rsidRPr="006D5BFF" w:rsidRDefault="009923B0">
      <w:pPr>
        <w:pStyle w:val="BTEMEASMCA"/>
      </w:pPr>
    </w:p>
    <w:p w14:paraId="7C0C8CF7" w14:textId="77777777" w:rsidR="009923B0" w:rsidRPr="006D5BFF" w:rsidRDefault="009923B0">
      <w:pPr>
        <w:pStyle w:val="BTEMEASMCA"/>
      </w:pPr>
    </w:p>
    <w:p w14:paraId="0888E6FB" w14:textId="77777777" w:rsidR="009923B0" w:rsidRPr="006D5BFF" w:rsidRDefault="009923B0">
      <w:pPr>
        <w:pStyle w:val="BTEMEASMCA"/>
      </w:pPr>
    </w:p>
    <w:p w14:paraId="0711D96B" w14:textId="77777777" w:rsidR="009923B0" w:rsidRPr="006D5BFF" w:rsidRDefault="009923B0">
      <w:pPr>
        <w:pStyle w:val="BTEMEASMCA"/>
      </w:pPr>
    </w:p>
    <w:p w14:paraId="52CE941E" w14:textId="77777777" w:rsidR="009923B0" w:rsidRPr="006D5BFF" w:rsidRDefault="009923B0" w:rsidP="001C27AC">
      <w:pPr>
        <w:pStyle w:val="TTEMEASMCA"/>
      </w:pPr>
      <w:r w:rsidRPr="006D5BFF">
        <w:t>A. ŽENKLINIMAS</w:t>
      </w:r>
    </w:p>
    <w:p w14:paraId="5A153038" w14:textId="77777777" w:rsidR="009923B0" w:rsidRPr="006D5BFF" w:rsidRDefault="009923B0" w:rsidP="009923B0">
      <w:pPr>
        <w:tabs>
          <w:tab w:val="left" w:pos="567"/>
        </w:tabs>
      </w:pPr>
      <w:r w:rsidRPr="006D5BFF">
        <w:br w:type="page"/>
      </w:r>
    </w:p>
    <w:p w14:paraId="79E7AEB4"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rPr>
          <w:b/>
        </w:rPr>
      </w:pPr>
      <w:r w:rsidRPr="006D5BFF">
        <w:rPr>
          <w:b/>
        </w:rPr>
        <w:t>INFORMACIJA ANT IŠORINĖS PAKUOTĖS</w:t>
      </w:r>
    </w:p>
    <w:p w14:paraId="482631D7"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rPr>
          <w:b/>
        </w:rPr>
      </w:pPr>
    </w:p>
    <w:p w14:paraId="7C52E815"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rPr>
          <w:b/>
        </w:rPr>
      </w:pPr>
      <w:r w:rsidRPr="006D5BFF">
        <w:rPr>
          <w:b/>
        </w:rPr>
        <w:t xml:space="preserve">KARTONO DĖŽUTĖ </w:t>
      </w:r>
    </w:p>
    <w:p w14:paraId="139E6BD0" w14:textId="77777777" w:rsidR="009923B0" w:rsidRPr="006D5BFF" w:rsidRDefault="009923B0" w:rsidP="009923B0">
      <w:pPr>
        <w:tabs>
          <w:tab w:val="left" w:pos="567"/>
        </w:tabs>
      </w:pPr>
    </w:p>
    <w:p w14:paraId="3F9AB98B" w14:textId="77777777" w:rsidR="009923B0" w:rsidRPr="006D5BFF" w:rsidRDefault="009923B0" w:rsidP="009923B0">
      <w:pPr>
        <w:tabs>
          <w:tab w:val="left" w:pos="567"/>
        </w:tabs>
      </w:pPr>
    </w:p>
    <w:p w14:paraId="2DCCDF11"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1.</w:t>
      </w:r>
      <w:r w:rsidRPr="006D5BFF">
        <w:rPr>
          <w:b/>
        </w:rPr>
        <w:tab/>
        <w:t>VAISTINIO PREPARATO PAVADINIMAS</w:t>
      </w:r>
    </w:p>
    <w:p w14:paraId="2796534A" w14:textId="77777777" w:rsidR="009923B0" w:rsidRPr="006D5BFF" w:rsidRDefault="009923B0" w:rsidP="009923B0">
      <w:pPr>
        <w:tabs>
          <w:tab w:val="left" w:pos="567"/>
        </w:tabs>
      </w:pPr>
    </w:p>
    <w:p w14:paraId="4D05F5A1" w14:textId="77777777" w:rsidR="009923B0" w:rsidRPr="006D5BFF" w:rsidRDefault="009923B0" w:rsidP="009923B0">
      <w:pPr>
        <w:tabs>
          <w:tab w:val="left" w:pos="567"/>
        </w:tabs>
      </w:pPr>
      <w:r w:rsidRPr="006D5BFF">
        <w:t>Cabemet 50 mikrogramų/0,5 mg/g tepalas</w:t>
      </w:r>
    </w:p>
    <w:p w14:paraId="78AD00B8" w14:textId="52E3E067" w:rsidR="009923B0" w:rsidRPr="006D5BFF" w:rsidRDefault="006D5BFF" w:rsidP="009923B0">
      <w:pPr>
        <w:tabs>
          <w:tab w:val="left" w:pos="567"/>
        </w:tabs>
      </w:pPr>
      <w:r>
        <w:t>c</w:t>
      </w:r>
      <w:r w:rsidR="009923B0" w:rsidRPr="006D5BFF">
        <w:t>alcipotriolum/</w:t>
      </w:r>
      <w:r>
        <w:t>b</w:t>
      </w:r>
      <w:r w:rsidR="009923B0" w:rsidRPr="006D5BFF">
        <w:t>etamethasonum</w:t>
      </w:r>
    </w:p>
    <w:p w14:paraId="20018DE1" w14:textId="77777777" w:rsidR="009923B0" w:rsidRPr="006D5BFF" w:rsidRDefault="009923B0" w:rsidP="009923B0">
      <w:pPr>
        <w:tabs>
          <w:tab w:val="left" w:pos="567"/>
        </w:tabs>
      </w:pPr>
    </w:p>
    <w:p w14:paraId="76ACAE1A" w14:textId="77777777" w:rsidR="009923B0" w:rsidRPr="006D5BFF" w:rsidRDefault="009923B0" w:rsidP="009923B0">
      <w:pPr>
        <w:tabs>
          <w:tab w:val="left" w:pos="567"/>
        </w:tabs>
      </w:pPr>
    </w:p>
    <w:p w14:paraId="59A01294"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6D5BFF">
        <w:rPr>
          <w:b/>
        </w:rPr>
        <w:t>2.</w:t>
      </w:r>
      <w:r w:rsidRPr="006D5BFF">
        <w:rPr>
          <w:b/>
        </w:rPr>
        <w:tab/>
        <w:t>VEIKLIOJI (-IOS) MEDŽIAGA (-OS) IR JOS (-Ų) KIEKIS (-IAI)</w:t>
      </w:r>
    </w:p>
    <w:p w14:paraId="6CF5B0C6" w14:textId="77777777" w:rsidR="009923B0" w:rsidRPr="006D5BFF" w:rsidRDefault="009923B0" w:rsidP="009923B0">
      <w:pPr>
        <w:tabs>
          <w:tab w:val="left" w:pos="567"/>
        </w:tabs>
      </w:pPr>
    </w:p>
    <w:p w14:paraId="288B832F" w14:textId="77777777" w:rsidR="009923B0" w:rsidRPr="006D5BFF" w:rsidRDefault="009923B0" w:rsidP="009923B0">
      <w:pPr>
        <w:tabs>
          <w:tab w:val="left" w:pos="567"/>
        </w:tabs>
      </w:pPr>
      <w:r w:rsidRPr="006D5BFF">
        <w:t>Viename grame tepalo yra 50 mikrogramų kalcipotriolio (monohidrato pavidalu) ir 0,5 mg betametazono (dipropionato pavidalu).</w:t>
      </w:r>
    </w:p>
    <w:p w14:paraId="0B34613E" w14:textId="77777777" w:rsidR="009923B0" w:rsidRPr="006D5BFF" w:rsidRDefault="009923B0" w:rsidP="009923B0">
      <w:pPr>
        <w:tabs>
          <w:tab w:val="left" w:pos="567"/>
        </w:tabs>
      </w:pPr>
    </w:p>
    <w:p w14:paraId="73833FB8" w14:textId="77777777" w:rsidR="009923B0" w:rsidRPr="006D5BFF" w:rsidRDefault="009923B0" w:rsidP="009923B0">
      <w:pPr>
        <w:tabs>
          <w:tab w:val="left" w:pos="567"/>
        </w:tabs>
      </w:pPr>
    </w:p>
    <w:p w14:paraId="0D305887"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3.</w:t>
      </w:r>
      <w:r w:rsidRPr="006D5BFF">
        <w:rPr>
          <w:b/>
        </w:rPr>
        <w:tab/>
        <w:t>PAGALBINIŲ MEDŽIAGŲ SĄRAŠAS</w:t>
      </w:r>
    </w:p>
    <w:p w14:paraId="12C0EF10" w14:textId="77777777" w:rsidR="009923B0" w:rsidRPr="006D5BFF" w:rsidRDefault="009923B0" w:rsidP="009923B0">
      <w:pPr>
        <w:tabs>
          <w:tab w:val="left" w:pos="567"/>
        </w:tabs>
      </w:pPr>
    </w:p>
    <w:p w14:paraId="0E9FFF40" w14:textId="77777777" w:rsidR="009923B0" w:rsidRPr="006D5BFF" w:rsidRDefault="009923B0" w:rsidP="009923B0">
      <w:pPr>
        <w:tabs>
          <w:tab w:val="left" w:pos="567"/>
        </w:tabs>
        <w:rPr>
          <w:sz w:val="23"/>
        </w:rPr>
      </w:pPr>
      <w:r w:rsidRPr="006D5BFF">
        <w:t xml:space="preserve">Pagalbinės medžiagos: int-rac-alfa-Tocopherolum (E307), </w:t>
      </w:r>
      <w:r w:rsidRPr="006D5BFF">
        <w:rPr>
          <w:sz w:val="23"/>
        </w:rPr>
        <w:t xml:space="preserve">Alcohol oleicus, </w:t>
      </w:r>
      <w:r w:rsidRPr="006D5BFF">
        <w:t>Paraffinum perliquidum, Vaselinum album.</w:t>
      </w:r>
    </w:p>
    <w:p w14:paraId="2B0FE3D6" w14:textId="77777777" w:rsidR="009923B0" w:rsidRPr="006D5BFF" w:rsidRDefault="009923B0" w:rsidP="009923B0">
      <w:pPr>
        <w:tabs>
          <w:tab w:val="left" w:pos="567"/>
        </w:tabs>
      </w:pPr>
    </w:p>
    <w:p w14:paraId="1BA45B51" w14:textId="77777777" w:rsidR="009923B0" w:rsidRPr="006D5BFF" w:rsidRDefault="009923B0" w:rsidP="009923B0">
      <w:pPr>
        <w:tabs>
          <w:tab w:val="left" w:pos="567"/>
        </w:tabs>
      </w:pPr>
    </w:p>
    <w:p w14:paraId="0B4FEC59"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4.</w:t>
      </w:r>
      <w:r w:rsidRPr="006D5BFF">
        <w:rPr>
          <w:b/>
        </w:rPr>
        <w:tab/>
        <w:t>FARMACINĖ FORMA IR KIEKIS PAKUOTĖJE</w:t>
      </w:r>
    </w:p>
    <w:p w14:paraId="142AD579" w14:textId="77777777" w:rsidR="009923B0" w:rsidRPr="006D5BFF" w:rsidRDefault="009923B0" w:rsidP="009923B0">
      <w:pPr>
        <w:tabs>
          <w:tab w:val="left" w:pos="567"/>
        </w:tabs>
      </w:pPr>
    </w:p>
    <w:p w14:paraId="4A4C2CD7" w14:textId="77777777" w:rsidR="009923B0" w:rsidRPr="006D5BFF" w:rsidRDefault="009923B0" w:rsidP="009923B0">
      <w:pPr>
        <w:tabs>
          <w:tab w:val="left" w:pos="567"/>
        </w:tabs>
      </w:pPr>
      <w:r w:rsidRPr="006D5BFF">
        <w:rPr>
          <w:highlight w:val="lightGray"/>
        </w:rPr>
        <w:t>Tepalas</w:t>
      </w:r>
    </w:p>
    <w:p w14:paraId="6761228C" w14:textId="77777777" w:rsidR="009923B0" w:rsidRPr="006D5BFF" w:rsidRDefault="009923B0" w:rsidP="009923B0">
      <w:pPr>
        <w:tabs>
          <w:tab w:val="left" w:pos="567"/>
        </w:tabs>
      </w:pPr>
    </w:p>
    <w:p w14:paraId="14774B06" w14:textId="77777777" w:rsidR="009923B0" w:rsidRPr="006D5BFF" w:rsidRDefault="009923B0" w:rsidP="009923B0">
      <w:pPr>
        <w:tabs>
          <w:tab w:val="left" w:pos="567"/>
        </w:tabs>
      </w:pPr>
      <w:r w:rsidRPr="006D5BFF">
        <w:t>15</w:t>
      </w:r>
      <w:r w:rsidRPr="006D5BFF">
        <w:rPr>
          <w:szCs w:val="22"/>
        </w:rPr>
        <w:t> </w:t>
      </w:r>
      <w:r w:rsidRPr="006D5BFF">
        <w:t>g</w:t>
      </w:r>
    </w:p>
    <w:p w14:paraId="3F85E9D0" w14:textId="77777777" w:rsidR="009923B0" w:rsidRPr="006D5BFF" w:rsidRDefault="009923B0" w:rsidP="009923B0">
      <w:pPr>
        <w:tabs>
          <w:tab w:val="left" w:pos="567"/>
        </w:tabs>
        <w:rPr>
          <w:highlight w:val="lightGray"/>
        </w:rPr>
      </w:pPr>
      <w:r w:rsidRPr="006D5BFF">
        <w:rPr>
          <w:highlight w:val="lightGray"/>
        </w:rPr>
        <w:t>30</w:t>
      </w:r>
      <w:r w:rsidRPr="006D5BFF">
        <w:rPr>
          <w:szCs w:val="22"/>
          <w:highlight w:val="lightGray"/>
        </w:rPr>
        <w:t> </w:t>
      </w:r>
      <w:r w:rsidRPr="006D5BFF">
        <w:rPr>
          <w:highlight w:val="lightGray"/>
        </w:rPr>
        <w:t>g</w:t>
      </w:r>
    </w:p>
    <w:p w14:paraId="0F67B917" w14:textId="77777777" w:rsidR="009923B0" w:rsidRPr="006D5BFF" w:rsidRDefault="009923B0" w:rsidP="009923B0">
      <w:pPr>
        <w:tabs>
          <w:tab w:val="left" w:pos="567"/>
        </w:tabs>
        <w:rPr>
          <w:highlight w:val="lightGray"/>
        </w:rPr>
      </w:pPr>
      <w:r w:rsidRPr="006D5BFF">
        <w:rPr>
          <w:highlight w:val="lightGray"/>
        </w:rPr>
        <w:t>60</w:t>
      </w:r>
      <w:r w:rsidRPr="006D5BFF">
        <w:rPr>
          <w:szCs w:val="22"/>
          <w:highlight w:val="lightGray"/>
        </w:rPr>
        <w:t> </w:t>
      </w:r>
      <w:r w:rsidRPr="006D5BFF">
        <w:rPr>
          <w:highlight w:val="lightGray"/>
        </w:rPr>
        <w:t>g</w:t>
      </w:r>
    </w:p>
    <w:p w14:paraId="193469BF" w14:textId="77777777" w:rsidR="009923B0" w:rsidRPr="006D5BFF" w:rsidRDefault="009923B0" w:rsidP="009923B0">
      <w:pPr>
        <w:tabs>
          <w:tab w:val="left" w:pos="567"/>
        </w:tabs>
        <w:rPr>
          <w:highlight w:val="lightGray"/>
        </w:rPr>
      </w:pPr>
      <w:r w:rsidRPr="006D5BFF">
        <w:rPr>
          <w:highlight w:val="lightGray"/>
        </w:rPr>
        <w:t>120</w:t>
      </w:r>
      <w:r w:rsidRPr="006D5BFF">
        <w:rPr>
          <w:szCs w:val="22"/>
          <w:highlight w:val="lightGray"/>
        </w:rPr>
        <w:t> </w:t>
      </w:r>
      <w:r w:rsidRPr="006D5BFF">
        <w:rPr>
          <w:highlight w:val="lightGray"/>
        </w:rPr>
        <w:t>g</w:t>
      </w:r>
    </w:p>
    <w:p w14:paraId="0AC97552" w14:textId="77777777" w:rsidR="009923B0" w:rsidRPr="006D5BFF" w:rsidRDefault="009923B0" w:rsidP="009923B0">
      <w:pPr>
        <w:tabs>
          <w:tab w:val="left" w:pos="567"/>
        </w:tabs>
      </w:pPr>
    </w:p>
    <w:p w14:paraId="6DA66F5A" w14:textId="77777777" w:rsidR="009923B0" w:rsidRPr="006D5BFF" w:rsidRDefault="009923B0" w:rsidP="009923B0">
      <w:pPr>
        <w:tabs>
          <w:tab w:val="left" w:pos="567"/>
        </w:tabs>
      </w:pPr>
    </w:p>
    <w:p w14:paraId="250AC21D"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5.</w:t>
      </w:r>
      <w:r w:rsidRPr="006D5BFF">
        <w:rPr>
          <w:b/>
        </w:rPr>
        <w:tab/>
        <w:t>VARTOJIMO METODAS IR BŪDAS (-AI)</w:t>
      </w:r>
    </w:p>
    <w:p w14:paraId="28C59419" w14:textId="77777777" w:rsidR="009923B0" w:rsidRPr="006D5BFF" w:rsidRDefault="009923B0" w:rsidP="009923B0">
      <w:pPr>
        <w:tabs>
          <w:tab w:val="left" w:pos="567"/>
        </w:tabs>
        <w:rPr>
          <w:i/>
        </w:rPr>
      </w:pPr>
    </w:p>
    <w:p w14:paraId="3ECF5A73" w14:textId="77777777" w:rsidR="009923B0" w:rsidRPr="006D5BFF" w:rsidRDefault="009923B0" w:rsidP="009923B0">
      <w:pPr>
        <w:tabs>
          <w:tab w:val="left" w:pos="567"/>
        </w:tabs>
      </w:pPr>
      <w:r w:rsidRPr="006D5BFF">
        <w:t>Vartoti ant odos</w:t>
      </w:r>
    </w:p>
    <w:p w14:paraId="33CDBFAD" w14:textId="77777777" w:rsidR="009923B0" w:rsidRPr="006D5BFF" w:rsidRDefault="009923B0" w:rsidP="009923B0">
      <w:pPr>
        <w:tabs>
          <w:tab w:val="left" w:pos="567"/>
        </w:tabs>
      </w:pPr>
      <w:r w:rsidRPr="006D5BFF">
        <w:t>Vartoti tik iš išorės</w:t>
      </w:r>
    </w:p>
    <w:p w14:paraId="773F17C7" w14:textId="77777777" w:rsidR="009923B0" w:rsidRPr="006D5BFF" w:rsidRDefault="009923B0" w:rsidP="009923B0">
      <w:pPr>
        <w:tabs>
          <w:tab w:val="left" w:pos="567"/>
        </w:tabs>
      </w:pPr>
      <w:r w:rsidRPr="006D5BFF">
        <w:t>Prieš vartojimą perskaitykite pakuotės lapelį.</w:t>
      </w:r>
    </w:p>
    <w:p w14:paraId="4A801585" w14:textId="77777777" w:rsidR="009923B0" w:rsidRPr="006D5BFF" w:rsidRDefault="009923B0" w:rsidP="009923B0">
      <w:pPr>
        <w:tabs>
          <w:tab w:val="left" w:pos="567"/>
        </w:tabs>
      </w:pPr>
    </w:p>
    <w:p w14:paraId="2EC65C45" w14:textId="77777777" w:rsidR="009923B0" w:rsidRPr="006D5BFF" w:rsidRDefault="009923B0" w:rsidP="009923B0">
      <w:pPr>
        <w:tabs>
          <w:tab w:val="left" w:pos="567"/>
        </w:tabs>
      </w:pPr>
    </w:p>
    <w:p w14:paraId="0ACE8B73"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6.</w:t>
      </w:r>
      <w:r w:rsidRPr="006D5BFF">
        <w:rPr>
          <w:b/>
        </w:rPr>
        <w:tab/>
        <w:t>SPECIALUS ĮSPĖJIMAS, KAD VAISTINĮ PREPARATĄ BŪTINA LAIKYTI VAIKAMS NEPASTEBOMOJE IR NEPASIEKIAMOJE VIETOJE</w:t>
      </w:r>
    </w:p>
    <w:p w14:paraId="30C88016" w14:textId="77777777" w:rsidR="009923B0" w:rsidRPr="006D5BFF" w:rsidRDefault="009923B0" w:rsidP="009923B0">
      <w:pPr>
        <w:tabs>
          <w:tab w:val="left" w:pos="567"/>
        </w:tabs>
      </w:pPr>
    </w:p>
    <w:p w14:paraId="16E6A682" w14:textId="77777777" w:rsidR="009923B0" w:rsidRPr="006D5BFF" w:rsidRDefault="009923B0" w:rsidP="009923B0">
      <w:pPr>
        <w:tabs>
          <w:tab w:val="left" w:pos="567"/>
        </w:tabs>
        <w:outlineLvl w:val="0"/>
      </w:pPr>
      <w:r w:rsidRPr="006D5BFF">
        <w:t>Laikyti vaikams nepastebimoje ir nepasiekiamoje vietoje.</w:t>
      </w:r>
    </w:p>
    <w:p w14:paraId="298E8CE3" w14:textId="77777777" w:rsidR="009923B0" w:rsidRPr="006D5BFF" w:rsidRDefault="009923B0" w:rsidP="009923B0">
      <w:pPr>
        <w:tabs>
          <w:tab w:val="left" w:pos="567"/>
        </w:tabs>
      </w:pPr>
    </w:p>
    <w:p w14:paraId="5CBFBB20" w14:textId="77777777" w:rsidR="009923B0" w:rsidRPr="006D5BFF" w:rsidRDefault="009923B0" w:rsidP="009923B0">
      <w:pPr>
        <w:tabs>
          <w:tab w:val="left" w:pos="567"/>
        </w:tabs>
      </w:pPr>
    </w:p>
    <w:p w14:paraId="427AB296"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7.</w:t>
      </w:r>
      <w:r w:rsidRPr="006D5BFF">
        <w:rPr>
          <w:b/>
        </w:rPr>
        <w:tab/>
        <w:t>KITAS (-I) SPECIALUS (-ŪS) ĮSPĖJIMAS (-AI) (JEI REIKIA)</w:t>
      </w:r>
    </w:p>
    <w:p w14:paraId="7821F6E9" w14:textId="77777777" w:rsidR="009923B0" w:rsidRPr="006D5BFF" w:rsidRDefault="009923B0" w:rsidP="009923B0">
      <w:pPr>
        <w:tabs>
          <w:tab w:val="left" w:pos="567"/>
        </w:tabs>
      </w:pPr>
    </w:p>
    <w:p w14:paraId="4A0A415B" w14:textId="77777777" w:rsidR="009923B0" w:rsidRPr="006D5BFF" w:rsidRDefault="009923B0" w:rsidP="009923B0">
      <w:pPr>
        <w:tabs>
          <w:tab w:val="left" w:pos="567"/>
        </w:tabs>
      </w:pPr>
    </w:p>
    <w:p w14:paraId="067A0B84"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8.</w:t>
      </w:r>
      <w:r w:rsidRPr="006D5BFF">
        <w:rPr>
          <w:b/>
        </w:rPr>
        <w:tab/>
        <w:t>TINKAMUMO LAIKAS</w:t>
      </w:r>
    </w:p>
    <w:p w14:paraId="1318770F" w14:textId="77777777" w:rsidR="009923B0" w:rsidRPr="006D5BFF" w:rsidRDefault="009923B0" w:rsidP="009923B0">
      <w:pPr>
        <w:tabs>
          <w:tab w:val="left" w:pos="567"/>
        </w:tabs>
      </w:pPr>
    </w:p>
    <w:p w14:paraId="2C9C4574" w14:textId="41A8B6EB" w:rsidR="009923B0" w:rsidRPr="006D5BFF" w:rsidRDefault="00EA21B9" w:rsidP="009923B0">
      <w:pPr>
        <w:tabs>
          <w:tab w:val="left" w:pos="567"/>
        </w:tabs>
      </w:pPr>
      <w:r w:rsidRPr="006D5BFF">
        <w:t>EXP</w:t>
      </w:r>
      <w:r w:rsidRPr="006D5BFF" w:rsidDel="00EA21B9">
        <w:t xml:space="preserve"> </w:t>
      </w:r>
      <w:r w:rsidRPr="006D5BFF">
        <w:t>{</w:t>
      </w:r>
      <w:r w:rsidRPr="006D5BFF">
        <w:rPr>
          <w:szCs w:val="22"/>
        </w:rPr>
        <w:t>mmMMMM}</w:t>
      </w:r>
    </w:p>
    <w:p w14:paraId="0221462A" w14:textId="77777777" w:rsidR="009923B0" w:rsidRPr="006D5BFF" w:rsidRDefault="009923B0" w:rsidP="009923B0">
      <w:pPr>
        <w:tabs>
          <w:tab w:val="left" w:pos="567"/>
        </w:tabs>
      </w:pPr>
    </w:p>
    <w:p w14:paraId="518D76A0" w14:textId="77777777" w:rsidR="009923B0" w:rsidRPr="006D5BFF" w:rsidRDefault="009923B0" w:rsidP="009923B0">
      <w:pPr>
        <w:tabs>
          <w:tab w:val="left" w:pos="567"/>
        </w:tabs>
      </w:pPr>
      <w:r w:rsidRPr="006D5BFF">
        <w:t>Tūbelę išmesti praėjus 1</w:t>
      </w:r>
      <w:r w:rsidRPr="006D5BFF">
        <w:rPr>
          <w:szCs w:val="22"/>
        </w:rPr>
        <w:t> </w:t>
      </w:r>
      <w:r w:rsidRPr="006D5BFF">
        <w:t>metams po pirmojo atidarymo.</w:t>
      </w:r>
    </w:p>
    <w:p w14:paraId="3B0CA8E7" w14:textId="77777777" w:rsidR="009923B0" w:rsidRPr="006D5BFF" w:rsidRDefault="009923B0" w:rsidP="009923B0">
      <w:pPr>
        <w:tabs>
          <w:tab w:val="left" w:pos="567"/>
        </w:tabs>
      </w:pPr>
      <w:r w:rsidRPr="006D5BFF">
        <w:t>Pirmojo atidarymo data: ____________________</w:t>
      </w:r>
    </w:p>
    <w:p w14:paraId="6FB8690D" w14:textId="77777777" w:rsidR="009923B0" w:rsidRPr="006D5BFF" w:rsidRDefault="009923B0" w:rsidP="009923B0">
      <w:pPr>
        <w:tabs>
          <w:tab w:val="left" w:pos="567"/>
        </w:tabs>
      </w:pPr>
    </w:p>
    <w:p w14:paraId="10A30E56" w14:textId="77777777" w:rsidR="009923B0" w:rsidRPr="006D5BFF" w:rsidRDefault="009923B0" w:rsidP="009923B0">
      <w:pPr>
        <w:tabs>
          <w:tab w:val="left" w:pos="567"/>
        </w:tabs>
      </w:pPr>
    </w:p>
    <w:p w14:paraId="5A69C166"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9.</w:t>
      </w:r>
      <w:r w:rsidRPr="006D5BFF">
        <w:rPr>
          <w:b/>
        </w:rPr>
        <w:tab/>
        <w:t>SPECIALIOS LAIKYMO SĄLYGOS</w:t>
      </w:r>
    </w:p>
    <w:p w14:paraId="262D3CD3" w14:textId="77777777" w:rsidR="009923B0" w:rsidRPr="006D5BFF" w:rsidRDefault="009923B0" w:rsidP="009923B0">
      <w:pPr>
        <w:tabs>
          <w:tab w:val="left" w:pos="567"/>
        </w:tabs>
      </w:pPr>
    </w:p>
    <w:p w14:paraId="30832B2B" w14:textId="77777777" w:rsidR="009923B0" w:rsidRPr="006D5BFF" w:rsidRDefault="009923B0" w:rsidP="009923B0">
      <w:pPr>
        <w:tabs>
          <w:tab w:val="left" w:pos="567"/>
        </w:tabs>
        <w:ind w:left="567" w:hanging="567"/>
      </w:pPr>
      <w:r w:rsidRPr="006D5BFF">
        <w:t>Laikyti ne aukštesnėje kaip 25</w:t>
      </w:r>
      <w:r w:rsidRPr="006D5BFF">
        <w:rPr>
          <w:szCs w:val="22"/>
        </w:rPr>
        <w:t> </w:t>
      </w:r>
      <w:r w:rsidRPr="006D5BFF">
        <w:t>°C temperatūroje. Negalima šaldyti ar užšaldyti.</w:t>
      </w:r>
    </w:p>
    <w:p w14:paraId="331BD329" w14:textId="77777777" w:rsidR="009923B0" w:rsidRPr="006D5BFF" w:rsidRDefault="009923B0" w:rsidP="009923B0">
      <w:pPr>
        <w:tabs>
          <w:tab w:val="left" w:pos="567"/>
        </w:tabs>
        <w:ind w:left="567" w:hanging="567"/>
      </w:pPr>
    </w:p>
    <w:p w14:paraId="4D808AC2" w14:textId="77777777" w:rsidR="009923B0" w:rsidRPr="006D5BFF" w:rsidRDefault="009923B0" w:rsidP="009923B0">
      <w:pPr>
        <w:tabs>
          <w:tab w:val="left" w:pos="567"/>
        </w:tabs>
        <w:ind w:left="567" w:hanging="567"/>
      </w:pPr>
    </w:p>
    <w:p w14:paraId="57581D86"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6D5BFF">
        <w:rPr>
          <w:b/>
        </w:rPr>
        <w:t>10.</w:t>
      </w:r>
      <w:r w:rsidRPr="006D5BFF">
        <w:rPr>
          <w:b/>
        </w:rPr>
        <w:tab/>
      </w:r>
      <w:r w:rsidRPr="006D5BFF">
        <w:rPr>
          <w:b/>
          <w:caps/>
        </w:rPr>
        <w:t>specialios atsargumo priemonės DĖL NESUVARTOTO</w:t>
      </w:r>
      <w:r w:rsidRPr="006D5BFF">
        <w:rPr>
          <w:b/>
        </w:rPr>
        <w:t xml:space="preserve"> </w:t>
      </w:r>
      <w:r w:rsidRPr="006D5BFF">
        <w:rPr>
          <w:b/>
          <w:caps/>
        </w:rPr>
        <w:t>VAISTINIO PREPARATO AR JO ATLIEKŲ TVARKYMO (jei reikia)</w:t>
      </w:r>
    </w:p>
    <w:p w14:paraId="6A7190D8" w14:textId="77777777" w:rsidR="009923B0" w:rsidRPr="006D5BFF" w:rsidRDefault="009923B0" w:rsidP="009923B0">
      <w:pPr>
        <w:tabs>
          <w:tab w:val="left" w:pos="567"/>
        </w:tabs>
      </w:pPr>
    </w:p>
    <w:p w14:paraId="21CE8F47" w14:textId="77777777" w:rsidR="009923B0" w:rsidRPr="006D5BFF" w:rsidRDefault="009923B0" w:rsidP="009923B0">
      <w:pPr>
        <w:tabs>
          <w:tab w:val="left" w:pos="567"/>
        </w:tabs>
      </w:pPr>
    </w:p>
    <w:p w14:paraId="0C5B6459"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rPr>
          <w:b/>
        </w:rPr>
      </w:pPr>
      <w:r w:rsidRPr="006D5BFF">
        <w:rPr>
          <w:b/>
        </w:rPr>
        <w:t>11.</w:t>
      </w:r>
      <w:r w:rsidRPr="006D5BFF">
        <w:rPr>
          <w:b/>
        </w:rPr>
        <w:tab/>
        <w:t>REGISTRUOTOJO PAVADINIMAS IR ADRESAS</w:t>
      </w:r>
    </w:p>
    <w:p w14:paraId="29255DBC" w14:textId="77777777" w:rsidR="009923B0" w:rsidRPr="006D5BFF" w:rsidRDefault="009923B0" w:rsidP="009923B0">
      <w:pPr>
        <w:tabs>
          <w:tab w:val="left" w:pos="567"/>
        </w:tabs>
      </w:pPr>
    </w:p>
    <w:p w14:paraId="1989C001" w14:textId="77777777" w:rsidR="009923B0" w:rsidRPr="006D5BFF" w:rsidRDefault="009923B0" w:rsidP="009923B0">
      <w:pPr>
        <w:tabs>
          <w:tab w:val="left" w:pos="567"/>
        </w:tabs>
      </w:pPr>
      <w:r w:rsidRPr="006D5BFF">
        <w:t xml:space="preserve">Sandoz d.d. </w:t>
      </w:r>
      <w:r w:rsidRPr="006D5BFF">
        <w:br/>
        <w:t xml:space="preserve">Verovškova 57 </w:t>
      </w:r>
      <w:r w:rsidRPr="006D5BFF">
        <w:br/>
        <w:t xml:space="preserve">SI-1000 Ljubljana </w:t>
      </w:r>
      <w:r w:rsidRPr="006D5BFF">
        <w:br/>
        <w:t>Slovėnija</w:t>
      </w:r>
    </w:p>
    <w:p w14:paraId="54979D82" w14:textId="77777777" w:rsidR="009923B0" w:rsidRPr="006D5BFF" w:rsidRDefault="009923B0" w:rsidP="009923B0">
      <w:pPr>
        <w:tabs>
          <w:tab w:val="left" w:pos="567"/>
        </w:tabs>
      </w:pPr>
    </w:p>
    <w:p w14:paraId="57827870" w14:textId="77777777" w:rsidR="009923B0" w:rsidRPr="006D5BFF" w:rsidRDefault="009923B0" w:rsidP="009923B0">
      <w:pPr>
        <w:tabs>
          <w:tab w:val="left" w:pos="567"/>
        </w:tabs>
      </w:pPr>
    </w:p>
    <w:p w14:paraId="43535653"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12.</w:t>
      </w:r>
      <w:r w:rsidRPr="006D5BFF">
        <w:rPr>
          <w:b/>
        </w:rPr>
        <w:tab/>
        <w:t>REGISTRACIJOS PAŽYMĖJIMO NUMERIS (-IAI)</w:t>
      </w:r>
    </w:p>
    <w:p w14:paraId="6F238EBB" w14:textId="77777777" w:rsidR="009923B0" w:rsidRPr="006D5BFF" w:rsidRDefault="009923B0" w:rsidP="009923B0">
      <w:pPr>
        <w:tabs>
          <w:tab w:val="left" w:pos="567"/>
        </w:tabs>
        <w:outlineLvl w:val="0"/>
      </w:pPr>
    </w:p>
    <w:p w14:paraId="292F4479" w14:textId="77777777" w:rsidR="008B6826" w:rsidRPr="008B6826" w:rsidRDefault="008B6826" w:rsidP="008B6826">
      <w:pPr>
        <w:tabs>
          <w:tab w:val="left" w:pos="567"/>
        </w:tabs>
        <w:rPr>
          <w:szCs w:val="22"/>
          <w:highlight w:val="lightGray"/>
        </w:rPr>
      </w:pPr>
      <w:r w:rsidRPr="008B6826">
        <w:rPr>
          <w:bCs/>
        </w:rPr>
        <w:t xml:space="preserve">LT/1/16/3870/001 </w:t>
      </w:r>
      <w:r w:rsidRPr="008B6826">
        <w:rPr>
          <w:szCs w:val="22"/>
          <w:highlight w:val="lightGray"/>
        </w:rPr>
        <w:t>– 15 g, N1</w:t>
      </w:r>
    </w:p>
    <w:p w14:paraId="1562A4C9" w14:textId="77777777" w:rsidR="008B6826" w:rsidRPr="008B6826" w:rsidRDefault="008B6826" w:rsidP="008B6826">
      <w:pPr>
        <w:tabs>
          <w:tab w:val="left" w:pos="567"/>
        </w:tabs>
        <w:rPr>
          <w:szCs w:val="22"/>
          <w:highlight w:val="lightGray"/>
        </w:rPr>
      </w:pPr>
      <w:r w:rsidRPr="008B6826">
        <w:rPr>
          <w:szCs w:val="22"/>
          <w:highlight w:val="lightGray"/>
        </w:rPr>
        <w:t>LT/1/16/3870/002 – 30 g, N1</w:t>
      </w:r>
    </w:p>
    <w:p w14:paraId="045869CC" w14:textId="77777777" w:rsidR="008B6826" w:rsidRPr="008B6826" w:rsidRDefault="008B6826" w:rsidP="008B6826">
      <w:pPr>
        <w:tabs>
          <w:tab w:val="left" w:pos="567"/>
        </w:tabs>
        <w:rPr>
          <w:szCs w:val="22"/>
          <w:highlight w:val="lightGray"/>
        </w:rPr>
      </w:pPr>
      <w:r w:rsidRPr="008B6826">
        <w:rPr>
          <w:szCs w:val="22"/>
          <w:highlight w:val="lightGray"/>
        </w:rPr>
        <w:t>LT/1/16/3870/003 – 60 g, N1</w:t>
      </w:r>
    </w:p>
    <w:p w14:paraId="4EDF621E" w14:textId="77777777" w:rsidR="008B6826" w:rsidRPr="008B6826" w:rsidRDefault="008B6826" w:rsidP="008B6826">
      <w:pPr>
        <w:tabs>
          <w:tab w:val="left" w:pos="567"/>
        </w:tabs>
        <w:rPr>
          <w:szCs w:val="22"/>
          <w:highlight w:val="lightGray"/>
        </w:rPr>
      </w:pPr>
      <w:r w:rsidRPr="008B6826">
        <w:rPr>
          <w:szCs w:val="22"/>
          <w:highlight w:val="lightGray"/>
        </w:rPr>
        <w:t>LT/1/16/3870/004 – 120 g, N1</w:t>
      </w:r>
    </w:p>
    <w:p w14:paraId="39B6E8CF" w14:textId="77777777" w:rsidR="009923B0" w:rsidRPr="006D5BFF" w:rsidRDefault="009923B0" w:rsidP="009923B0">
      <w:pPr>
        <w:tabs>
          <w:tab w:val="left" w:pos="567"/>
        </w:tabs>
        <w:outlineLvl w:val="0"/>
      </w:pPr>
    </w:p>
    <w:p w14:paraId="390E1DD3" w14:textId="77777777" w:rsidR="009923B0" w:rsidRPr="006D5BFF" w:rsidRDefault="009923B0" w:rsidP="009923B0">
      <w:pPr>
        <w:tabs>
          <w:tab w:val="left" w:pos="567"/>
        </w:tabs>
      </w:pPr>
    </w:p>
    <w:p w14:paraId="6D9AEC36"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13.</w:t>
      </w:r>
      <w:r w:rsidRPr="006D5BFF">
        <w:rPr>
          <w:b/>
        </w:rPr>
        <w:tab/>
        <w:t>SERIJOS NUMERIS</w:t>
      </w:r>
    </w:p>
    <w:p w14:paraId="6B64B52C" w14:textId="77777777" w:rsidR="009923B0" w:rsidRPr="006D5BFF" w:rsidRDefault="009923B0" w:rsidP="009923B0">
      <w:pPr>
        <w:tabs>
          <w:tab w:val="left" w:pos="567"/>
        </w:tabs>
      </w:pPr>
    </w:p>
    <w:p w14:paraId="11874602" w14:textId="02A6EAA6" w:rsidR="009923B0" w:rsidRPr="006D5BFF" w:rsidRDefault="009923B0" w:rsidP="009923B0">
      <w:pPr>
        <w:tabs>
          <w:tab w:val="left" w:pos="567"/>
        </w:tabs>
      </w:pPr>
      <w:r w:rsidRPr="006D5BFF">
        <w:t>Lot</w:t>
      </w:r>
    </w:p>
    <w:p w14:paraId="0D95794C" w14:textId="77777777" w:rsidR="009923B0" w:rsidRPr="006D5BFF" w:rsidRDefault="009923B0" w:rsidP="009923B0">
      <w:pPr>
        <w:tabs>
          <w:tab w:val="left" w:pos="567"/>
        </w:tabs>
      </w:pPr>
    </w:p>
    <w:p w14:paraId="3A5AFF6C" w14:textId="77777777" w:rsidR="009923B0" w:rsidRPr="006D5BFF" w:rsidRDefault="009923B0" w:rsidP="009923B0">
      <w:pPr>
        <w:tabs>
          <w:tab w:val="left" w:pos="567"/>
        </w:tabs>
      </w:pPr>
    </w:p>
    <w:p w14:paraId="5005AF85"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14.</w:t>
      </w:r>
      <w:r w:rsidRPr="006D5BFF">
        <w:rPr>
          <w:b/>
        </w:rPr>
        <w:tab/>
        <w:t>PARDAVIMO (IŠDAVIMO)</w:t>
      </w:r>
      <w:r w:rsidRPr="006D5BFF">
        <w:rPr>
          <w:b/>
          <w:caps/>
        </w:rPr>
        <w:t xml:space="preserve"> tvarka</w:t>
      </w:r>
    </w:p>
    <w:p w14:paraId="052B60A1" w14:textId="77777777" w:rsidR="009923B0" w:rsidRPr="006D5BFF" w:rsidRDefault="009923B0" w:rsidP="009923B0">
      <w:pPr>
        <w:tabs>
          <w:tab w:val="left" w:pos="567"/>
        </w:tabs>
      </w:pPr>
    </w:p>
    <w:p w14:paraId="6C26B5C3" w14:textId="77777777" w:rsidR="009923B0" w:rsidRPr="006D5BFF" w:rsidRDefault="009923B0" w:rsidP="009923B0">
      <w:pPr>
        <w:tabs>
          <w:tab w:val="left" w:pos="567"/>
        </w:tabs>
      </w:pPr>
      <w:r w:rsidRPr="006D5BFF">
        <w:t>Receptinis vaistas.</w:t>
      </w:r>
    </w:p>
    <w:p w14:paraId="2417D94D" w14:textId="77777777" w:rsidR="009923B0" w:rsidRPr="006D5BFF" w:rsidRDefault="009923B0" w:rsidP="009923B0">
      <w:pPr>
        <w:tabs>
          <w:tab w:val="left" w:pos="567"/>
        </w:tabs>
      </w:pPr>
    </w:p>
    <w:p w14:paraId="41F82255" w14:textId="77777777" w:rsidR="009923B0" w:rsidRPr="006D5BFF" w:rsidRDefault="009923B0" w:rsidP="009923B0">
      <w:pPr>
        <w:tabs>
          <w:tab w:val="left" w:pos="567"/>
        </w:tabs>
      </w:pPr>
    </w:p>
    <w:p w14:paraId="6749FC08"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15.</w:t>
      </w:r>
      <w:r w:rsidRPr="006D5BFF">
        <w:rPr>
          <w:b/>
        </w:rPr>
        <w:tab/>
        <w:t>VARTOJIMO INSTRUKCIJA</w:t>
      </w:r>
    </w:p>
    <w:p w14:paraId="1C56A0FD" w14:textId="77777777" w:rsidR="009923B0" w:rsidRPr="006D5BFF" w:rsidRDefault="009923B0" w:rsidP="009923B0">
      <w:pPr>
        <w:tabs>
          <w:tab w:val="left" w:pos="567"/>
        </w:tabs>
      </w:pPr>
    </w:p>
    <w:p w14:paraId="426ADAD5" w14:textId="77777777" w:rsidR="009923B0" w:rsidRPr="006D5BFF" w:rsidRDefault="009923B0" w:rsidP="009923B0">
      <w:pPr>
        <w:tabs>
          <w:tab w:val="left" w:pos="567"/>
        </w:tabs>
      </w:pPr>
    </w:p>
    <w:p w14:paraId="1859FDD0"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16.</w:t>
      </w:r>
      <w:r w:rsidRPr="006D5BFF">
        <w:rPr>
          <w:b/>
        </w:rPr>
        <w:tab/>
        <w:t>INFORMACIJA BRAILIO RAŠTU</w:t>
      </w:r>
    </w:p>
    <w:p w14:paraId="4F6AE5A2" w14:textId="77777777" w:rsidR="009923B0" w:rsidRPr="006D5BFF" w:rsidRDefault="009923B0" w:rsidP="009923B0">
      <w:pPr>
        <w:tabs>
          <w:tab w:val="left" w:pos="567"/>
        </w:tabs>
      </w:pPr>
    </w:p>
    <w:p w14:paraId="52F86638" w14:textId="77777777" w:rsidR="009923B0" w:rsidRPr="006D5BFF" w:rsidRDefault="009923B0" w:rsidP="009923B0">
      <w:pPr>
        <w:tabs>
          <w:tab w:val="left" w:pos="567"/>
        </w:tabs>
      </w:pPr>
      <w:r w:rsidRPr="006D5BFF">
        <w:t>Cabemet tepalas</w:t>
      </w:r>
    </w:p>
    <w:p w14:paraId="1E76618A" w14:textId="77777777" w:rsidR="009923B0" w:rsidRPr="006D5BFF" w:rsidRDefault="009923B0" w:rsidP="009923B0">
      <w:pPr>
        <w:tabs>
          <w:tab w:val="left" w:pos="567"/>
        </w:tabs>
        <w:spacing w:line="260" w:lineRule="exact"/>
        <w:rPr>
          <w:shd w:val="clear" w:color="auto" w:fill="CCCCCC"/>
        </w:rPr>
      </w:pPr>
    </w:p>
    <w:p w14:paraId="3E88B3E3" w14:textId="77777777" w:rsidR="009923B0" w:rsidRPr="006D5BFF" w:rsidRDefault="009923B0" w:rsidP="009923B0">
      <w:pPr>
        <w:tabs>
          <w:tab w:val="left" w:pos="567"/>
        </w:tabs>
        <w:spacing w:line="260" w:lineRule="exact"/>
        <w:rPr>
          <w:shd w:val="clear" w:color="auto" w:fill="CCCCCC"/>
        </w:rPr>
      </w:pPr>
    </w:p>
    <w:p w14:paraId="1D69F39E" w14:textId="77777777" w:rsidR="009923B0" w:rsidRPr="006D5BFF" w:rsidRDefault="009923B0" w:rsidP="009923B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6D5BFF">
        <w:rPr>
          <w:b/>
        </w:rPr>
        <w:t>17.</w:t>
      </w:r>
      <w:r w:rsidRPr="006D5BFF">
        <w:rPr>
          <w:b/>
        </w:rPr>
        <w:tab/>
        <w:t>UNIKALUS IDENTIFIKATORIUS – 2D BRŪKŠNINIS KODAS</w:t>
      </w:r>
    </w:p>
    <w:p w14:paraId="04B3BA4F" w14:textId="77777777" w:rsidR="009923B0" w:rsidRPr="006D5BFF" w:rsidRDefault="009923B0" w:rsidP="009923B0">
      <w:pPr>
        <w:tabs>
          <w:tab w:val="left" w:pos="567"/>
        </w:tabs>
        <w:spacing w:line="260" w:lineRule="exact"/>
      </w:pPr>
    </w:p>
    <w:p w14:paraId="7DFF2E3B" w14:textId="77777777" w:rsidR="009923B0" w:rsidRPr="006D5BFF" w:rsidRDefault="009923B0" w:rsidP="009923B0">
      <w:pPr>
        <w:tabs>
          <w:tab w:val="left" w:pos="567"/>
        </w:tabs>
        <w:spacing w:line="260" w:lineRule="exact"/>
        <w:rPr>
          <w:shd w:val="clear" w:color="auto" w:fill="CCCCCC"/>
        </w:rPr>
      </w:pPr>
      <w:r w:rsidRPr="006D5BFF">
        <w:rPr>
          <w:highlight w:val="lightGray"/>
        </w:rPr>
        <w:t>2D brūkšninis kodas su nurodytu unikaliu identifikatoriumi.</w:t>
      </w:r>
    </w:p>
    <w:p w14:paraId="419D7CDA" w14:textId="77777777" w:rsidR="009923B0" w:rsidRPr="006D5BFF" w:rsidRDefault="009923B0" w:rsidP="009923B0">
      <w:pPr>
        <w:tabs>
          <w:tab w:val="left" w:pos="567"/>
        </w:tabs>
        <w:spacing w:line="260" w:lineRule="exact"/>
      </w:pPr>
    </w:p>
    <w:p w14:paraId="51CB94EE" w14:textId="77777777" w:rsidR="009923B0" w:rsidRPr="006D5BFF" w:rsidRDefault="009923B0" w:rsidP="009923B0">
      <w:pPr>
        <w:tabs>
          <w:tab w:val="left" w:pos="567"/>
        </w:tabs>
        <w:spacing w:line="260" w:lineRule="exact"/>
      </w:pPr>
    </w:p>
    <w:p w14:paraId="0A1D5138" w14:textId="77777777" w:rsidR="009923B0" w:rsidRPr="006D5BFF" w:rsidRDefault="009923B0" w:rsidP="009923B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rPr>
      </w:pPr>
      <w:r w:rsidRPr="006D5BFF">
        <w:rPr>
          <w:b/>
        </w:rPr>
        <w:t>18.</w:t>
      </w:r>
      <w:r w:rsidRPr="006D5BFF">
        <w:rPr>
          <w:b/>
        </w:rPr>
        <w:tab/>
        <w:t>UNIKALUS IDENTIFIKATORIUS – ŽMONĖMS SUPRANTAMI DUOMENYS</w:t>
      </w:r>
    </w:p>
    <w:p w14:paraId="21C19442" w14:textId="77777777" w:rsidR="009923B0" w:rsidRPr="006D5BFF" w:rsidRDefault="009923B0" w:rsidP="009923B0">
      <w:pPr>
        <w:tabs>
          <w:tab w:val="left" w:pos="567"/>
        </w:tabs>
        <w:spacing w:line="260" w:lineRule="exact"/>
      </w:pPr>
    </w:p>
    <w:p w14:paraId="1A616353" w14:textId="00D508BE" w:rsidR="009923B0" w:rsidRPr="006D5BFF" w:rsidRDefault="009923B0" w:rsidP="009923B0">
      <w:pPr>
        <w:tabs>
          <w:tab w:val="left" w:pos="567"/>
        </w:tabs>
        <w:spacing w:line="260" w:lineRule="exact"/>
        <w:rPr>
          <w:color w:val="008000"/>
        </w:rPr>
      </w:pPr>
      <w:r w:rsidRPr="006D5BFF">
        <w:t>PC {numeris}</w:t>
      </w:r>
    </w:p>
    <w:p w14:paraId="252C153C" w14:textId="07BD1F11" w:rsidR="009923B0" w:rsidRPr="006D5BFF" w:rsidRDefault="009923B0" w:rsidP="009923B0">
      <w:pPr>
        <w:tabs>
          <w:tab w:val="left" w:pos="567"/>
        </w:tabs>
        <w:spacing w:line="260" w:lineRule="exact"/>
      </w:pPr>
      <w:r w:rsidRPr="006D5BFF">
        <w:t>SN {numeris}</w:t>
      </w:r>
    </w:p>
    <w:p w14:paraId="27376D79" w14:textId="7D5D91EF" w:rsidR="009923B0" w:rsidRPr="006D5BFF" w:rsidRDefault="009923B0" w:rsidP="009923B0">
      <w:pPr>
        <w:tabs>
          <w:tab w:val="left" w:pos="567"/>
        </w:tabs>
      </w:pPr>
      <w:r w:rsidRPr="006D5BFF">
        <w:rPr>
          <w:highlight w:val="lightGray"/>
        </w:rPr>
        <w:t>NN {numeris}</w:t>
      </w:r>
    </w:p>
    <w:p w14:paraId="146F8A29" w14:textId="77777777" w:rsidR="009923B0" w:rsidRPr="006D5BFF" w:rsidRDefault="009923B0" w:rsidP="009923B0">
      <w:pPr>
        <w:tabs>
          <w:tab w:val="left" w:pos="567"/>
        </w:tabs>
      </w:pPr>
      <w:r w:rsidRPr="006D5BFF">
        <w:rPr>
          <w:b/>
        </w:rPr>
        <w:br w:type="page"/>
      </w:r>
    </w:p>
    <w:p w14:paraId="1613FA26" w14:textId="77777777" w:rsidR="009923B0" w:rsidRPr="006D5BFF" w:rsidRDefault="009923B0" w:rsidP="009923B0">
      <w:pPr>
        <w:tabs>
          <w:tab w:val="left" w:pos="567"/>
        </w:tabs>
      </w:pPr>
    </w:p>
    <w:p w14:paraId="17704093"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rPr>
          <w:b/>
        </w:rPr>
      </w:pPr>
      <w:r w:rsidRPr="006D5BFF">
        <w:rPr>
          <w:b/>
        </w:rPr>
        <w:t>INFORMACIJA ANT VIDINĖS PAKUOTĖS</w:t>
      </w:r>
    </w:p>
    <w:p w14:paraId="486A06CB"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rPr>
          <w:b/>
        </w:rPr>
      </w:pPr>
    </w:p>
    <w:p w14:paraId="269366D9"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rPr>
          <w:b/>
        </w:rPr>
      </w:pPr>
      <w:r w:rsidRPr="006D5BFF">
        <w:rPr>
          <w:b/>
        </w:rPr>
        <w:t xml:space="preserve">TŪBELĖ </w:t>
      </w:r>
    </w:p>
    <w:p w14:paraId="7FDD6925" w14:textId="77777777" w:rsidR="009923B0" w:rsidRPr="006D5BFF" w:rsidRDefault="009923B0" w:rsidP="009923B0">
      <w:pPr>
        <w:tabs>
          <w:tab w:val="left" w:pos="567"/>
        </w:tabs>
      </w:pPr>
    </w:p>
    <w:p w14:paraId="6C17BA3B" w14:textId="77777777" w:rsidR="009923B0" w:rsidRPr="006D5BFF" w:rsidRDefault="009923B0" w:rsidP="009923B0">
      <w:pPr>
        <w:tabs>
          <w:tab w:val="left" w:pos="567"/>
        </w:tabs>
      </w:pPr>
    </w:p>
    <w:p w14:paraId="65506B22"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1.</w:t>
      </w:r>
      <w:r w:rsidRPr="006D5BFF">
        <w:rPr>
          <w:b/>
        </w:rPr>
        <w:tab/>
        <w:t>VAISTINIO PREPARATO PAVADINIMAS</w:t>
      </w:r>
    </w:p>
    <w:p w14:paraId="592AE160" w14:textId="77777777" w:rsidR="009923B0" w:rsidRPr="006D5BFF" w:rsidRDefault="009923B0" w:rsidP="009923B0">
      <w:pPr>
        <w:tabs>
          <w:tab w:val="left" w:pos="567"/>
        </w:tabs>
      </w:pPr>
    </w:p>
    <w:p w14:paraId="5D14FA89" w14:textId="77777777" w:rsidR="009923B0" w:rsidRPr="006D5BFF" w:rsidRDefault="009923B0" w:rsidP="009923B0">
      <w:pPr>
        <w:tabs>
          <w:tab w:val="left" w:pos="567"/>
        </w:tabs>
      </w:pPr>
      <w:r w:rsidRPr="006D5BFF">
        <w:t>Cabemet 50 mikrogramų/0,5 mg/g tepalas</w:t>
      </w:r>
    </w:p>
    <w:p w14:paraId="08DC51BC" w14:textId="1C2FD01A" w:rsidR="009923B0" w:rsidRPr="006D5BFF" w:rsidRDefault="006D5BFF" w:rsidP="009923B0">
      <w:pPr>
        <w:tabs>
          <w:tab w:val="left" w:pos="567"/>
        </w:tabs>
      </w:pPr>
      <w:r>
        <w:t>c</w:t>
      </w:r>
      <w:r w:rsidR="009923B0" w:rsidRPr="006D5BFF">
        <w:t>alcipotriolum/</w:t>
      </w:r>
      <w:r>
        <w:t>b</w:t>
      </w:r>
      <w:r w:rsidR="009923B0" w:rsidRPr="006D5BFF">
        <w:t>etamethasonum</w:t>
      </w:r>
    </w:p>
    <w:p w14:paraId="0738455C" w14:textId="77777777" w:rsidR="009923B0" w:rsidRPr="006D5BFF" w:rsidRDefault="009923B0" w:rsidP="009923B0">
      <w:pPr>
        <w:tabs>
          <w:tab w:val="left" w:pos="567"/>
        </w:tabs>
      </w:pPr>
    </w:p>
    <w:p w14:paraId="14C98668" w14:textId="77777777" w:rsidR="009923B0" w:rsidRPr="006D5BFF" w:rsidRDefault="009923B0" w:rsidP="009923B0">
      <w:pPr>
        <w:tabs>
          <w:tab w:val="left" w:pos="567"/>
        </w:tabs>
      </w:pPr>
    </w:p>
    <w:p w14:paraId="12360F2A"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6D5BFF">
        <w:rPr>
          <w:b/>
        </w:rPr>
        <w:t>2.</w:t>
      </w:r>
      <w:r w:rsidRPr="006D5BFF">
        <w:rPr>
          <w:b/>
        </w:rPr>
        <w:tab/>
        <w:t>VEIKLIOJI (-IOS) MEDŽIAGA (-OS) IR JOS (-Ų) KIEKIS (-IAI)</w:t>
      </w:r>
    </w:p>
    <w:p w14:paraId="3EF06765" w14:textId="77777777" w:rsidR="009923B0" w:rsidRPr="006D5BFF" w:rsidRDefault="009923B0" w:rsidP="009923B0">
      <w:pPr>
        <w:tabs>
          <w:tab w:val="left" w:pos="567"/>
        </w:tabs>
      </w:pPr>
    </w:p>
    <w:p w14:paraId="27BB5CD1" w14:textId="77777777" w:rsidR="009923B0" w:rsidRPr="006D5BFF" w:rsidRDefault="009923B0" w:rsidP="009923B0">
      <w:pPr>
        <w:tabs>
          <w:tab w:val="left" w:pos="567"/>
        </w:tabs>
      </w:pPr>
      <w:r w:rsidRPr="006D5BFF">
        <w:rPr>
          <w:highlight w:val="lightGray"/>
        </w:rPr>
        <w:t>Viename grame tepalo yra 50 mikrogramų kalcipotriolio (monohidrato pavidalu) ir 0,5 mg betametazono (dipropionato pavidalu).</w:t>
      </w:r>
    </w:p>
    <w:p w14:paraId="59E49092" w14:textId="77777777" w:rsidR="009923B0" w:rsidRPr="006D5BFF" w:rsidRDefault="009923B0" w:rsidP="009923B0">
      <w:pPr>
        <w:tabs>
          <w:tab w:val="left" w:pos="567"/>
        </w:tabs>
      </w:pPr>
    </w:p>
    <w:p w14:paraId="308B184B" w14:textId="77777777" w:rsidR="009923B0" w:rsidRPr="006D5BFF" w:rsidRDefault="009923B0" w:rsidP="009923B0">
      <w:pPr>
        <w:tabs>
          <w:tab w:val="left" w:pos="567"/>
        </w:tabs>
      </w:pPr>
    </w:p>
    <w:p w14:paraId="632FB442"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3.</w:t>
      </w:r>
      <w:r w:rsidRPr="006D5BFF">
        <w:rPr>
          <w:b/>
        </w:rPr>
        <w:tab/>
        <w:t>PAGALBINIŲ MEDŽIAGŲ SĄRAŠAS</w:t>
      </w:r>
    </w:p>
    <w:p w14:paraId="38233EF7" w14:textId="77777777" w:rsidR="009923B0" w:rsidRPr="006D5BFF" w:rsidRDefault="009923B0" w:rsidP="009923B0">
      <w:pPr>
        <w:tabs>
          <w:tab w:val="left" w:pos="567"/>
        </w:tabs>
      </w:pPr>
    </w:p>
    <w:p w14:paraId="3B334E4A" w14:textId="77777777" w:rsidR="009923B0" w:rsidRPr="006D5BFF" w:rsidRDefault="009923B0" w:rsidP="009923B0">
      <w:pPr>
        <w:tabs>
          <w:tab w:val="left" w:pos="567"/>
        </w:tabs>
        <w:rPr>
          <w:sz w:val="23"/>
        </w:rPr>
      </w:pPr>
      <w:r w:rsidRPr="006D5BFF">
        <w:rPr>
          <w:highlight w:val="lightGray"/>
        </w:rPr>
        <w:t xml:space="preserve">Pagalbinės medžiagos: int-rac-αlfa-Tocopherolum (E307), </w:t>
      </w:r>
      <w:r w:rsidRPr="006D5BFF">
        <w:rPr>
          <w:sz w:val="23"/>
          <w:highlight w:val="lightGray"/>
        </w:rPr>
        <w:t xml:space="preserve">Alcohol oleicus, </w:t>
      </w:r>
      <w:r w:rsidRPr="006D5BFF">
        <w:rPr>
          <w:highlight w:val="lightGray"/>
        </w:rPr>
        <w:t>Paraffinum perliquidum, Vaselinum album.</w:t>
      </w:r>
    </w:p>
    <w:p w14:paraId="3A4F4E71" w14:textId="77777777" w:rsidR="009923B0" w:rsidRPr="006D5BFF" w:rsidRDefault="009923B0" w:rsidP="009923B0">
      <w:pPr>
        <w:tabs>
          <w:tab w:val="left" w:pos="567"/>
        </w:tabs>
      </w:pPr>
    </w:p>
    <w:p w14:paraId="0F810B90" w14:textId="77777777" w:rsidR="009923B0" w:rsidRPr="006D5BFF" w:rsidRDefault="009923B0" w:rsidP="009923B0">
      <w:pPr>
        <w:tabs>
          <w:tab w:val="left" w:pos="567"/>
        </w:tabs>
      </w:pPr>
    </w:p>
    <w:p w14:paraId="64A543DD"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4.</w:t>
      </w:r>
      <w:r w:rsidRPr="006D5BFF">
        <w:rPr>
          <w:b/>
        </w:rPr>
        <w:tab/>
        <w:t>FARMACINĖ FORMA IR KIEKIS PAKUOTĖJE</w:t>
      </w:r>
    </w:p>
    <w:p w14:paraId="33296A19" w14:textId="77777777" w:rsidR="009923B0" w:rsidRPr="006D5BFF" w:rsidRDefault="009923B0" w:rsidP="009923B0">
      <w:pPr>
        <w:tabs>
          <w:tab w:val="left" w:pos="567"/>
        </w:tabs>
      </w:pPr>
    </w:p>
    <w:p w14:paraId="56D821BD" w14:textId="77777777" w:rsidR="009923B0" w:rsidRPr="006D5BFF" w:rsidRDefault="009923B0" w:rsidP="009923B0">
      <w:pPr>
        <w:tabs>
          <w:tab w:val="left" w:pos="567"/>
        </w:tabs>
      </w:pPr>
      <w:r w:rsidRPr="006D5BFF">
        <w:rPr>
          <w:highlight w:val="lightGray"/>
        </w:rPr>
        <w:t>Tepalas</w:t>
      </w:r>
    </w:p>
    <w:p w14:paraId="3C9335A3" w14:textId="77777777" w:rsidR="009923B0" w:rsidRPr="006D5BFF" w:rsidRDefault="009923B0" w:rsidP="009923B0">
      <w:pPr>
        <w:tabs>
          <w:tab w:val="left" w:pos="567"/>
        </w:tabs>
      </w:pPr>
    </w:p>
    <w:p w14:paraId="767D9038" w14:textId="77777777" w:rsidR="009923B0" w:rsidRPr="006D5BFF" w:rsidRDefault="009923B0" w:rsidP="009923B0">
      <w:pPr>
        <w:tabs>
          <w:tab w:val="left" w:pos="567"/>
        </w:tabs>
      </w:pPr>
      <w:r w:rsidRPr="006D5BFF">
        <w:t>15</w:t>
      </w:r>
      <w:r w:rsidRPr="006D5BFF">
        <w:rPr>
          <w:szCs w:val="22"/>
        </w:rPr>
        <w:t> </w:t>
      </w:r>
      <w:r w:rsidRPr="006D5BFF">
        <w:t>g</w:t>
      </w:r>
    </w:p>
    <w:p w14:paraId="4A12A4A9" w14:textId="77777777" w:rsidR="009923B0" w:rsidRPr="006D5BFF" w:rsidRDefault="009923B0" w:rsidP="009923B0">
      <w:pPr>
        <w:tabs>
          <w:tab w:val="left" w:pos="567"/>
        </w:tabs>
        <w:rPr>
          <w:highlight w:val="lightGray"/>
        </w:rPr>
      </w:pPr>
      <w:r w:rsidRPr="006D5BFF">
        <w:rPr>
          <w:highlight w:val="lightGray"/>
        </w:rPr>
        <w:t>30</w:t>
      </w:r>
      <w:r w:rsidRPr="006D5BFF">
        <w:rPr>
          <w:szCs w:val="22"/>
          <w:highlight w:val="lightGray"/>
        </w:rPr>
        <w:t> </w:t>
      </w:r>
      <w:r w:rsidRPr="006D5BFF">
        <w:rPr>
          <w:highlight w:val="lightGray"/>
        </w:rPr>
        <w:t>g</w:t>
      </w:r>
    </w:p>
    <w:p w14:paraId="4843CC06" w14:textId="77777777" w:rsidR="009923B0" w:rsidRPr="006D5BFF" w:rsidRDefault="009923B0" w:rsidP="009923B0">
      <w:pPr>
        <w:tabs>
          <w:tab w:val="left" w:pos="567"/>
        </w:tabs>
        <w:rPr>
          <w:highlight w:val="lightGray"/>
        </w:rPr>
      </w:pPr>
      <w:r w:rsidRPr="006D5BFF">
        <w:rPr>
          <w:highlight w:val="lightGray"/>
        </w:rPr>
        <w:t>60</w:t>
      </w:r>
      <w:r w:rsidRPr="006D5BFF">
        <w:rPr>
          <w:szCs w:val="22"/>
          <w:highlight w:val="lightGray"/>
        </w:rPr>
        <w:t> </w:t>
      </w:r>
      <w:r w:rsidRPr="006D5BFF">
        <w:rPr>
          <w:highlight w:val="lightGray"/>
        </w:rPr>
        <w:t>g</w:t>
      </w:r>
    </w:p>
    <w:p w14:paraId="6BF6D9D8" w14:textId="77777777" w:rsidR="009923B0" w:rsidRPr="006D5BFF" w:rsidRDefault="009923B0" w:rsidP="009923B0">
      <w:pPr>
        <w:tabs>
          <w:tab w:val="left" w:pos="567"/>
        </w:tabs>
        <w:rPr>
          <w:highlight w:val="lightGray"/>
        </w:rPr>
      </w:pPr>
      <w:r w:rsidRPr="006D5BFF">
        <w:rPr>
          <w:highlight w:val="lightGray"/>
        </w:rPr>
        <w:t>120</w:t>
      </w:r>
      <w:r w:rsidRPr="006D5BFF">
        <w:rPr>
          <w:szCs w:val="22"/>
          <w:highlight w:val="lightGray"/>
        </w:rPr>
        <w:t> </w:t>
      </w:r>
      <w:r w:rsidRPr="006D5BFF">
        <w:rPr>
          <w:highlight w:val="lightGray"/>
        </w:rPr>
        <w:t>g</w:t>
      </w:r>
    </w:p>
    <w:p w14:paraId="7810213C" w14:textId="77777777" w:rsidR="009923B0" w:rsidRPr="006D5BFF" w:rsidRDefault="009923B0" w:rsidP="009923B0">
      <w:pPr>
        <w:tabs>
          <w:tab w:val="left" w:pos="567"/>
        </w:tabs>
      </w:pPr>
    </w:p>
    <w:p w14:paraId="1DD7FF0C" w14:textId="77777777" w:rsidR="009923B0" w:rsidRPr="006D5BFF" w:rsidRDefault="009923B0" w:rsidP="009923B0">
      <w:pPr>
        <w:tabs>
          <w:tab w:val="left" w:pos="567"/>
        </w:tabs>
      </w:pPr>
    </w:p>
    <w:p w14:paraId="026039C4"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5.</w:t>
      </w:r>
      <w:r w:rsidRPr="006D5BFF">
        <w:rPr>
          <w:b/>
        </w:rPr>
        <w:tab/>
        <w:t>VARTOJIMO METODAS IR BŪDAS (-AI)</w:t>
      </w:r>
    </w:p>
    <w:p w14:paraId="4094D5D7" w14:textId="77777777" w:rsidR="009923B0" w:rsidRPr="006D5BFF" w:rsidRDefault="009923B0" w:rsidP="009923B0">
      <w:pPr>
        <w:tabs>
          <w:tab w:val="left" w:pos="567"/>
        </w:tabs>
        <w:rPr>
          <w:i/>
        </w:rPr>
      </w:pPr>
    </w:p>
    <w:p w14:paraId="28DC7772" w14:textId="77777777" w:rsidR="009923B0" w:rsidRPr="006D5BFF" w:rsidRDefault="009923B0" w:rsidP="009923B0">
      <w:pPr>
        <w:tabs>
          <w:tab w:val="left" w:pos="567"/>
        </w:tabs>
      </w:pPr>
      <w:r w:rsidRPr="006D5BFF">
        <w:t>Vartoti ant odos</w:t>
      </w:r>
    </w:p>
    <w:p w14:paraId="2CDF0ED5" w14:textId="77777777" w:rsidR="009923B0" w:rsidRPr="006D5BFF" w:rsidRDefault="009923B0" w:rsidP="009923B0">
      <w:pPr>
        <w:tabs>
          <w:tab w:val="left" w:pos="567"/>
        </w:tabs>
      </w:pPr>
      <w:r w:rsidRPr="006D5BFF">
        <w:t>Vartoti tik iš išorės</w:t>
      </w:r>
    </w:p>
    <w:p w14:paraId="0448C09F" w14:textId="77777777" w:rsidR="009923B0" w:rsidRPr="006D5BFF" w:rsidRDefault="009923B0" w:rsidP="009923B0">
      <w:pPr>
        <w:tabs>
          <w:tab w:val="left" w:pos="567"/>
        </w:tabs>
      </w:pPr>
      <w:r w:rsidRPr="006D5BFF">
        <w:t>Prieš vartojimą perskaitykite pakuotės lapelį.</w:t>
      </w:r>
    </w:p>
    <w:p w14:paraId="761252EC" w14:textId="77777777" w:rsidR="009923B0" w:rsidRPr="006D5BFF" w:rsidRDefault="009923B0" w:rsidP="009923B0">
      <w:pPr>
        <w:tabs>
          <w:tab w:val="left" w:pos="567"/>
        </w:tabs>
      </w:pPr>
    </w:p>
    <w:p w14:paraId="38042CA8" w14:textId="77777777" w:rsidR="009923B0" w:rsidRPr="006D5BFF" w:rsidRDefault="009923B0" w:rsidP="009923B0">
      <w:pPr>
        <w:tabs>
          <w:tab w:val="left" w:pos="567"/>
        </w:tabs>
      </w:pPr>
    </w:p>
    <w:p w14:paraId="13320BDD"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6.</w:t>
      </w:r>
      <w:r w:rsidRPr="006D5BFF">
        <w:rPr>
          <w:b/>
        </w:rPr>
        <w:tab/>
        <w:t>SPECIALUS ĮSPĖJIMAS, KAD VAISTINĮ PREPARATĄ BŪTINA LAIKYTI VAIKAMS NEPASTEBOMOJE IR NEPASIEKIAMOJE VIETOJE</w:t>
      </w:r>
    </w:p>
    <w:p w14:paraId="01FDE72B" w14:textId="77777777" w:rsidR="009923B0" w:rsidRPr="006D5BFF" w:rsidRDefault="009923B0" w:rsidP="009923B0">
      <w:pPr>
        <w:tabs>
          <w:tab w:val="left" w:pos="567"/>
        </w:tabs>
      </w:pPr>
    </w:p>
    <w:p w14:paraId="049A13D9" w14:textId="77777777" w:rsidR="009923B0" w:rsidRPr="006D5BFF" w:rsidRDefault="009923B0" w:rsidP="009923B0">
      <w:pPr>
        <w:tabs>
          <w:tab w:val="left" w:pos="567"/>
        </w:tabs>
        <w:outlineLvl w:val="0"/>
      </w:pPr>
      <w:r w:rsidRPr="006D5BFF">
        <w:rPr>
          <w:highlight w:val="lightGray"/>
        </w:rPr>
        <w:t>Laikyti vaikams nepastebimoje ir nepasiekiamoje vietoje.</w:t>
      </w:r>
    </w:p>
    <w:p w14:paraId="25F81A4B" w14:textId="77777777" w:rsidR="009923B0" w:rsidRPr="006D5BFF" w:rsidRDefault="009923B0" w:rsidP="009923B0">
      <w:pPr>
        <w:tabs>
          <w:tab w:val="left" w:pos="567"/>
        </w:tabs>
      </w:pPr>
    </w:p>
    <w:p w14:paraId="3A156B08" w14:textId="77777777" w:rsidR="009923B0" w:rsidRPr="006D5BFF" w:rsidRDefault="009923B0" w:rsidP="009923B0">
      <w:pPr>
        <w:tabs>
          <w:tab w:val="left" w:pos="567"/>
        </w:tabs>
      </w:pPr>
    </w:p>
    <w:p w14:paraId="62B7DA8C"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7.</w:t>
      </w:r>
      <w:r w:rsidRPr="006D5BFF">
        <w:rPr>
          <w:b/>
        </w:rPr>
        <w:tab/>
        <w:t>KITAS (-I) SPECIALUS (-ŪS) ĮSPĖJIMAS (-AI) (JEI REIKIA)</w:t>
      </w:r>
    </w:p>
    <w:p w14:paraId="42481DB4" w14:textId="77777777" w:rsidR="009923B0" w:rsidRPr="006D5BFF" w:rsidRDefault="009923B0" w:rsidP="009923B0">
      <w:pPr>
        <w:tabs>
          <w:tab w:val="left" w:pos="567"/>
        </w:tabs>
      </w:pPr>
    </w:p>
    <w:p w14:paraId="63A84AFF" w14:textId="77777777" w:rsidR="009923B0" w:rsidRPr="006D5BFF" w:rsidRDefault="009923B0" w:rsidP="009923B0">
      <w:pPr>
        <w:tabs>
          <w:tab w:val="left" w:pos="567"/>
        </w:tabs>
      </w:pPr>
    </w:p>
    <w:p w14:paraId="4A51F2DA"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highlight w:val="lightGray"/>
        </w:rPr>
      </w:pPr>
      <w:r w:rsidRPr="006D5BFF">
        <w:rPr>
          <w:b/>
        </w:rPr>
        <w:t>8.</w:t>
      </w:r>
      <w:r w:rsidRPr="006D5BFF">
        <w:rPr>
          <w:b/>
        </w:rPr>
        <w:tab/>
        <w:t>TINKAMUMO LAIKAS</w:t>
      </w:r>
    </w:p>
    <w:p w14:paraId="44DE6358" w14:textId="77777777" w:rsidR="009923B0" w:rsidRPr="006D5BFF" w:rsidRDefault="009923B0" w:rsidP="009923B0">
      <w:pPr>
        <w:tabs>
          <w:tab w:val="left" w:pos="567"/>
        </w:tabs>
      </w:pPr>
    </w:p>
    <w:p w14:paraId="2296121E" w14:textId="77777777" w:rsidR="009923B0" w:rsidRPr="006D5BFF" w:rsidRDefault="009923B0" w:rsidP="009923B0">
      <w:pPr>
        <w:tabs>
          <w:tab w:val="left" w:pos="567"/>
        </w:tabs>
      </w:pPr>
      <w:r w:rsidRPr="006D5BFF">
        <w:t>EXP {mm MMMM}</w:t>
      </w:r>
    </w:p>
    <w:p w14:paraId="7241D8FE" w14:textId="77777777" w:rsidR="009923B0" w:rsidRPr="006D5BFF" w:rsidRDefault="009923B0" w:rsidP="009923B0">
      <w:pPr>
        <w:tabs>
          <w:tab w:val="left" w:pos="567"/>
        </w:tabs>
      </w:pPr>
    </w:p>
    <w:p w14:paraId="632E8F24" w14:textId="77777777" w:rsidR="009923B0" w:rsidRPr="006D5BFF" w:rsidRDefault="009923B0" w:rsidP="009923B0">
      <w:pPr>
        <w:tabs>
          <w:tab w:val="left" w:pos="567"/>
        </w:tabs>
      </w:pPr>
      <w:r w:rsidRPr="006D5BFF">
        <w:t>Tūbelę išmesti praėjus 1</w:t>
      </w:r>
      <w:r w:rsidRPr="006D5BFF">
        <w:rPr>
          <w:szCs w:val="22"/>
        </w:rPr>
        <w:t> </w:t>
      </w:r>
      <w:r w:rsidRPr="006D5BFF">
        <w:t>metams po pirmojo atidarymo.</w:t>
      </w:r>
    </w:p>
    <w:p w14:paraId="0C36567C" w14:textId="77777777" w:rsidR="009923B0" w:rsidRPr="006D5BFF" w:rsidRDefault="009923B0" w:rsidP="009923B0">
      <w:pPr>
        <w:tabs>
          <w:tab w:val="left" w:pos="567"/>
        </w:tabs>
      </w:pPr>
    </w:p>
    <w:p w14:paraId="1BA096EF" w14:textId="77777777" w:rsidR="009923B0" w:rsidRPr="006D5BFF" w:rsidRDefault="009923B0" w:rsidP="009923B0">
      <w:pPr>
        <w:tabs>
          <w:tab w:val="left" w:pos="567"/>
        </w:tabs>
      </w:pPr>
    </w:p>
    <w:p w14:paraId="7ACB1807"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pPr>
      <w:r w:rsidRPr="006D5BFF">
        <w:rPr>
          <w:b/>
        </w:rPr>
        <w:t>9.</w:t>
      </w:r>
      <w:r w:rsidRPr="006D5BFF">
        <w:rPr>
          <w:b/>
        </w:rPr>
        <w:tab/>
        <w:t>SPECIALIOS LAIKYMO SĄLYGOS</w:t>
      </w:r>
    </w:p>
    <w:p w14:paraId="5C65B023" w14:textId="77777777" w:rsidR="009923B0" w:rsidRPr="006D5BFF" w:rsidRDefault="009923B0" w:rsidP="009923B0">
      <w:pPr>
        <w:tabs>
          <w:tab w:val="left" w:pos="567"/>
        </w:tabs>
      </w:pPr>
    </w:p>
    <w:p w14:paraId="442328A0" w14:textId="77777777" w:rsidR="009923B0" w:rsidRPr="006D5BFF" w:rsidRDefault="009923B0" w:rsidP="009923B0">
      <w:pPr>
        <w:tabs>
          <w:tab w:val="left" w:pos="567"/>
        </w:tabs>
        <w:ind w:left="567" w:hanging="567"/>
      </w:pPr>
      <w:r w:rsidRPr="006D5BFF">
        <w:t>Laikyti ne aukštesnėje kaip 25</w:t>
      </w:r>
      <w:r w:rsidRPr="006D5BFF">
        <w:rPr>
          <w:szCs w:val="22"/>
        </w:rPr>
        <w:t> </w:t>
      </w:r>
      <w:r w:rsidRPr="006D5BFF">
        <w:t>°C temperatūroje. Negalima šaldyti ar užšaldyti.</w:t>
      </w:r>
    </w:p>
    <w:p w14:paraId="13DA49E9" w14:textId="77777777" w:rsidR="009923B0" w:rsidRPr="006D5BFF" w:rsidRDefault="009923B0" w:rsidP="009923B0">
      <w:pPr>
        <w:tabs>
          <w:tab w:val="left" w:pos="567"/>
        </w:tabs>
        <w:ind w:left="567" w:hanging="567"/>
      </w:pPr>
    </w:p>
    <w:p w14:paraId="38522392" w14:textId="77777777" w:rsidR="009923B0" w:rsidRPr="006D5BFF" w:rsidRDefault="009923B0" w:rsidP="009923B0">
      <w:pPr>
        <w:tabs>
          <w:tab w:val="left" w:pos="567"/>
        </w:tabs>
        <w:ind w:left="567" w:hanging="567"/>
      </w:pPr>
    </w:p>
    <w:p w14:paraId="422B6D28"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6D5BFF">
        <w:rPr>
          <w:b/>
        </w:rPr>
        <w:t>10.</w:t>
      </w:r>
      <w:r w:rsidRPr="006D5BFF">
        <w:rPr>
          <w:b/>
        </w:rPr>
        <w:tab/>
      </w:r>
      <w:r w:rsidRPr="006D5BFF">
        <w:rPr>
          <w:b/>
          <w:caps/>
        </w:rPr>
        <w:t>specialios atsargumo priemonės DĖL NESUVARTOTO</w:t>
      </w:r>
      <w:r w:rsidRPr="006D5BFF">
        <w:rPr>
          <w:b/>
        </w:rPr>
        <w:t xml:space="preserve"> </w:t>
      </w:r>
      <w:r w:rsidRPr="006D5BFF">
        <w:rPr>
          <w:b/>
          <w:caps/>
        </w:rPr>
        <w:t>VAISTINIO PREPARATO AR JO ATLIEKŲ TVARKYMO (jei reikia)</w:t>
      </w:r>
    </w:p>
    <w:p w14:paraId="17077E8F" w14:textId="77777777" w:rsidR="009923B0" w:rsidRPr="006D5BFF" w:rsidRDefault="009923B0" w:rsidP="009923B0">
      <w:pPr>
        <w:tabs>
          <w:tab w:val="left" w:pos="567"/>
        </w:tabs>
      </w:pPr>
    </w:p>
    <w:p w14:paraId="158F046D" w14:textId="77777777" w:rsidR="009923B0" w:rsidRPr="006D5BFF" w:rsidRDefault="009923B0" w:rsidP="009923B0">
      <w:pPr>
        <w:tabs>
          <w:tab w:val="left" w:pos="567"/>
        </w:tabs>
      </w:pPr>
    </w:p>
    <w:p w14:paraId="2AA98039"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rPr>
          <w:b/>
        </w:rPr>
      </w:pPr>
      <w:r w:rsidRPr="006D5BFF">
        <w:rPr>
          <w:b/>
        </w:rPr>
        <w:t>11.</w:t>
      </w:r>
      <w:r w:rsidRPr="006D5BFF">
        <w:rPr>
          <w:b/>
        </w:rPr>
        <w:tab/>
        <w:t>REGISTRUOTOJO PAVADINIMAS IR ADRESAS</w:t>
      </w:r>
    </w:p>
    <w:p w14:paraId="43A8CE25" w14:textId="77777777" w:rsidR="009923B0" w:rsidRPr="006D5BFF" w:rsidRDefault="009923B0" w:rsidP="009923B0">
      <w:pPr>
        <w:tabs>
          <w:tab w:val="left" w:pos="567"/>
        </w:tabs>
      </w:pPr>
    </w:p>
    <w:p w14:paraId="3DF92733" w14:textId="77777777" w:rsidR="009923B0" w:rsidRPr="006D5BFF" w:rsidRDefault="009923B0" w:rsidP="009923B0">
      <w:pPr>
        <w:tabs>
          <w:tab w:val="left" w:pos="567"/>
        </w:tabs>
      </w:pPr>
      <w:r w:rsidRPr="006D5BFF">
        <w:t xml:space="preserve">SANDOZ </w:t>
      </w:r>
      <w:r w:rsidRPr="006D5BFF">
        <w:br/>
      </w:r>
    </w:p>
    <w:p w14:paraId="1A61AD7D" w14:textId="77777777" w:rsidR="009923B0" w:rsidRPr="006D5BFF" w:rsidRDefault="009923B0" w:rsidP="009923B0">
      <w:pPr>
        <w:tabs>
          <w:tab w:val="left" w:pos="567"/>
        </w:tabs>
      </w:pPr>
    </w:p>
    <w:p w14:paraId="304965B5"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12.</w:t>
      </w:r>
      <w:r w:rsidRPr="006D5BFF">
        <w:rPr>
          <w:b/>
        </w:rPr>
        <w:tab/>
        <w:t>REGISTRACIJOS PAŽYMĖJIMO NUMERIS (-IAI)</w:t>
      </w:r>
    </w:p>
    <w:p w14:paraId="0ACFADAB" w14:textId="2D6E94B3" w:rsidR="009923B0" w:rsidRDefault="009923B0" w:rsidP="009923B0">
      <w:pPr>
        <w:tabs>
          <w:tab w:val="left" w:pos="567"/>
        </w:tabs>
        <w:outlineLvl w:val="0"/>
      </w:pPr>
    </w:p>
    <w:p w14:paraId="41C0C70B" w14:textId="77777777" w:rsidR="008B6826" w:rsidRPr="008B6826" w:rsidRDefault="008B6826" w:rsidP="008B6826">
      <w:pPr>
        <w:tabs>
          <w:tab w:val="left" w:pos="567"/>
        </w:tabs>
        <w:rPr>
          <w:highlight w:val="lightGray"/>
        </w:rPr>
      </w:pPr>
      <w:r>
        <w:rPr>
          <w:bCs/>
        </w:rPr>
        <w:t>LT/1/16</w:t>
      </w:r>
      <w:r w:rsidRPr="003677FF">
        <w:rPr>
          <w:bCs/>
        </w:rPr>
        <w:t>/</w:t>
      </w:r>
      <w:r>
        <w:rPr>
          <w:bCs/>
        </w:rPr>
        <w:t xml:space="preserve">3870/001 </w:t>
      </w:r>
      <w:r w:rsidRPr="008B6826">
        <w:rPr>
          <w:highlight w:val="lightGray"/>
        </w:rPr>
        <w:t>– 15 g, N1</w:t>
      </w:r>
    </w:p>
    <w:p w14:paraId="1BA0B722" w14:textId="77777777" w:rsidR="008B6826" w:rsidRPr="008B6826" w:rsidRDefault="008B6826" w:rsidP="008B6826">
      <w:pPr>
        <w:tabs>
          <w:tab w:val="left" w:pos="567"/>
        </w:tabs>
        <w:rPr>
          <w:highlight w:val="lightGray"/>
        </w:rPr>
      </w:pPr>
      <w:r w:rsidRPr="008B6826">
        <w:rPr>
          <w:highlight w:val="lightGray"/>
        </w:rPr>
        <w:t>LT/1/16/3870/002 – 30 g, N1</w:t>
      </w:r>
    </w:p>
    <w:p w14:paraId="7F9E476C" w14:textId="77777777" w:rsidR="008B6826" w:rsidRPr="008B6826" w:rsidRDefault="008B6826" w:rsidP="008B6826">
      <w:pPr>
        <w:tabs>
          <w:tab w:val="left" w:pos="567"/>
        </w:tabs>
        <w:rPr>
          <w:highlight w:val="lightGray"/>
        </w:rPr>
      </w:pPr>
      <w:r w:rsidRPr="008B6826">
        <w:rPr>
          <w:highlight w:val="lightGray"/>
        </w:rPr>
        <w:t>LT/1/16/3870/003 – 60 g, N1</w:t>
      </w:r>
    </w:p>
    <w:p w14:paraId="762703A6" w14:textId="77777777" w:rsidR="008B6826" w:rsidRPr="008B6826" w:rsidRDefault="008B6826" w:rsidP="008B6826">
      <w:pPr>
        <w:tabs>
          <w:tab w:val="left" w:pos="567"/>
        </w:tabs>
        <w:rPr>
          <w:highlight w:val="lightGray"/>
        </w:rPr>
      </w:pPr>
      <w:r w:rsidRPr="008B6826">
        <w:rPr>
          <w:highlight w:val="lightGray"/>
        </w:rPr>
        <w:t>LT/1/16/3870/004 – 120 g, N1</w:t>
      </w:r>
    </w:p>
    <w:p w14:paraId="064B6209" w14:textId="77777777" w:rsidR="008B6826" w:rsidRPr="006D5BFF" w:rsidRDefault="008B6826" w:rsidP="009923B0">
      <w:pPr>
        <w:tabs>
          <w:tab w:val="left" w:pos="567"/>
        </w:tabs>
        <w:outlineLvl w:val="0"/>
      </w:pPr>
    </w:p>
    <w:p w14:paraId="5C463596" w14:textId="77777777" w:rsidR="009923B0" w:rsidRPr="006D5BFF" w:rsidRDefault="009923B0" w:rsidP="009923B0">
      <w:pPr>
        <w:tabs>
          <w:tab w:val="left" w:pos="567"/>
        </w:tabs>
      </w:pPr>
    </w:p>
    <w:p w14:paraId="0C82ABBD"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13.</w:t>
      </w:r>
      <w:r w:rsidRPr="006D5BFF">
        <w:rPr>
          <w:b/>
        </w:rPr>
        <w:tab/>
        <w:t>SERIJOS NUMERIS</w:t>
      </w:r>
    </w:p>
    <w:p w14:paraId="0C0328E3" w14:textId="77777777" w:rsidR="009923B0" w:rsidRPr="006D5BFF" w:rsidRDefault="009923B0" w:rsidP="009923B0">
      <w:pPr>
        <w:tabs>
          <w:tab w:val="left" w:pos="567"/>
        </w:tabs>
      </w:pPr>
    </w:p>
    <w:p w14:paraId="04953AE4" w14:textId="77777777" w:rsidR="009923B0" w:rsidRPr="006D5BFF" w:rsidRDefault="00EA21B9" w:rsidP="009923B0">
      <w:pPr>
        <w:tabs>
          <w:tab w:val="left" w:pos="567"/>
        </w:tabs>
      </w:pPr>
      <w:r w:rsidRPr="006D5BFF">
        <w:t>Lot</w:t>
      </w:r>
    </w:p>
    <w:p w14:paraId="6C00F77F" w14:textId="77777777" w:rsidR="009923B0" w:rsidRPr="006D5BFF" w:rsidRDefault="009923B0" w:rsidP="009923B0">
      <w:pPr>
        <w:tabs>
          <w:tab w:val="left" w:pos="567"/>
        </w:tabs>
      </w:pPr>
    </w:p>
    <w:p w14:paraId="7C23A597"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14.</w:t>
      </w:r>
      <w:r w:rsidRPr="006D5BFF">
        <w:rPr>
          <w:b/>
        </w:rPr>
        <w:tab/>
        <w:t>PARDAVIMO (IŠDAVIMO)</w:t>
      </w:r>
      <w:r w:rsidRPr="006D5BFF">
        <w:rPr>
          <w:b/>
          <w:caps/>
        </w:rPr>
        <w:t xml:space="preserve"> tvarka</w:t>
      </w:r>
    </w:p>
    <w:p w14:paraId="7E9485C4" w14:textId="77777777" w:rsidR="009923B0" w:rsidRPr="006D5BFF" w:rsidRDefault="009923B0" w:rsidP="009923B0">
      <w:pPr>
        <w:tabs>
          <w:tab w:val="left" w:pos="567"/>
        </w:tabs>
      </w:pPr>
    </w:p>
    <w:p w14:paraId="22DCB068" w14:textId="77777777" w:rsidR="009923B0" w:rsidRPr="006D5BFF" w:rsidRDefault="009923B0" w:rsidP="009923B0">
      <w:pPr>
        <w:tabs>
          <w:tab w:val="left" w:pos="567"/>
        </w:tabs>
      </w:pPr>
      <w:r w:rsidRPr="006D5BFF">
        <w:rPr>
          <w:highlight w:val="lightGray"/>
        </w:rPr>
        <w:t>Receptinis vaistas.</w:t>
      </w:r>
    </w:p>
    <w:p w14:paraId="07685788" w14:textId="77777777" w:rsidR="009923B0" w:rsidRPr="006D5BFF" w:rsidRDefault="009923B0" w:rsidP="009923B0">
      <w:pPr>
        <w:tabs>
          <w:tab w:val="left" w:pos="567"/>
        </w:tabs>
      </w:pPr>
    </w:p>
    <w:p w14:paraId="48F2B667" w14:textId="77777777" w:rsidR="009923B0" w:rsidRPr="006D5BFF" w:rsidRDefault="009923B0" w:rsidP="009923B0">
      <w:pPr>
        <w:tabs>
          <w:tab w:val="left" w:pos="567"/>
        </w:tabs>
      </w:pPr>
    </w:p>
    <w:p w14:paraId="224C5786"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15.</w:t>
      </w:r>
      <w:r w:rsidRPr="006D5BFF">
        <w:rPr>
          <w:b/>
        </w:rPr>
        <w:tab/>
        <w:t>VARTOJIMO INSTRUKCIJA</w:t>
      </w:r>
    </w:p>
    <w:p w14:paraId="65C67BCE" w14:textId="77777777" w:rsidR="009923B0" w:rsidRPr="006D5BFF" w:rsidRDefault="009923B0" w:rsidP="009923B0">
      <w:pPr>
        <w:tabs>
          <w:tab w:val="left" w:pos="567"/>
        </w:tabs>
      </w:pPr>
    </w:p>
    <w:p w14:paraId="0A887CA9" w14:textId="77777777" w:rsidR="009923B0" w:rsidRPr="006D5BFF" w:rsidRDefault="009923B0" w:rsidP="009923B0">
      <w:pPr>
        <w:tabs>
          <w:tab w:val="left" w:pos="567"/>
        </w:tabs>
      </w:pPr>
    </w:p>
    <w:p w14:paraId="3123054F" w14:textId="77777777" w:rsidR="009923B0" w:rsidRPr="006D5BFF" w:rsidRDefault="009923B0" w:rsidP="009923B0">
      <w:pPr>
        <w:pBdr>
          <w:top w:val="single" w:sz="4" w:space="1" w:color="auto"/>
          <w:left w:val="single" w:sz="4" w:space="4" w:color="auto"/>
          <w:bottom w:val="single" w:sz="4" w:space="1" w:color="auto"/>
          <w:right w:val="single" w:sz="4" w:space="4" w:color="auto"/>
        </w:pBdr>
        <w:tabs>
          <w:tab w:val="left" w:pos="567"/>
        </w:tabs>
        <w:outlineLvl w:val="0"/>
      </w:pPr>
      <w:r w:rsidRPr="006D5BFF">
        <w:rPr>
          <w:b/>
        </w:rPr>
        <w:t>16.</w:t>
      </w:r>
      <w:r w:rsidRPr="006D5BFF">
        <w:rPr>
          <w:b/>
        </w:rPr>
        <w:tab/>
        <w:t>INFORMACIJA BRAILIO RAŠTU</w:t>
      </w:r>
    </w:p>
    <w:p w14:paraId="278F7E18" w14:textId="77777777" w:rsidR="009923B0" w:rsidRPr="006D5BFF" w:rsidRDefault="009923B0" w:rsidP="009923B0">
      <w:pPr>
        <w:tabs>
          <w:tab w:val="left" w:pos="567"/>
        </w:tabs>
      </w:pPr>
    </w:p>
    <w:p w14:paraId="46E522C1" w14:textId="77777777" w:rsidR="009923B0" w:rsidRPr="006D5BFF" w:rsidRDefault="009923B0" w:rsidP="009923B0">
      <w:pPr>
        <w:rPr>
          <w:shd w:val="clear" w:color="auto" w:fill="CCCCCC"/>
        </w:rPr>
      </w:pPr>
    </w:p>
    <w:p w14:paraId="5F731D41" w14:textId="77777777" w:rsidR="009923B0" w:rsidRPr="006D5BFF" w:rsidRDefault="009923B0" w:rsidP="009923B0">
      <w:pPr>
        <w:keepNext/>
        <w:pBdr>
          <w:top w:val="single" w:sz="4" w:space="1" w:color="auto"/>
          <w:left w:val="single" w:sz="4" w:space="4" w:color="auto"/>
          <w:bottom w:val="single" w:sz="4" w:space="1" w:color="auto"/>
          <w:right w:val="single" w:sz="4" w:space="4" w:color="auto"/>
        </w:pBdr>
        <w:tabs>
          <w:tab w:val="left" w:pos="0"/>
        </w:tabs>
        <w:outlineLvl w:val="0"/>
        <w:rPr>
          <w:i/>
        </w:rPr>
      </w:pPr>
      <w:r w:rsidRPr="006D5BFF">
        <w:rPr>
          <w:b/>
        </w:rPr>
        <w:t>17.</w:t>
      </w:r>
      <w:r w:rsidRPr="006D5BFF">
        <w:rPr>
          <w:b/>
        </w:rPr>
        <w:tab/>
        <w:t>UNIKALUS IDENTIFIKATORIUS – 2D BRŪKŠNINIS KODAS</w:t>
      </w:r>
    </w:p>
    <w:p w14:paraId="5E3629F7" w14:textId="77777777" w:rsidR="009923B0" w:rsidRPr="006D5BFF" w:rsidRDefault="009923B0" w:rsidP="009923B0"/>
    <w:p w14:paraId="5EF4E363" w14:textId="77777777" w:rsidR="009923B0" w:rsidRPr="006D5BFF" w:rsidRDefault="009923B0" w:rsidP="009923B0">
      <w:pPr>
        <w:rPr>
          <w:highlight w:val="lightGray"/>
        </w:rPr>
      </w:pPr>
      <w:r w:rsidRPr="006D5BFF">
        <w:rPr>
          <w:highlight w:val="lightGray"/>
        </w:rPr>
        <w:t>Duomenys nebūtini.</w:t>
      </w:r>
    </w:p>
    <w:p w14:paraId="73C43410" w14:textId="77777777" w:rsidR="009923B0" w:rsidRPr="006D5BFF" w:rsidRDefault="009923B0" w:rsidP="009923B0"/>
    <w:p w14:paraId="490E479E" w14:textId="77777777" w:rsidR="009923B0" w:rsidRPr="006D5BFF" w:rsidRDefault="009923B0" w:rsidP="009923B0"/>
    <w:p w14:paraId="43DE5157" w14:textId="77777777" w:rsidR="009923B0" w:rsidRPr="006D5BFF" w:rsidRDefault="009923B0" w:rsidP="009923B0">
      <w:pPr>
        <w:keepNext/>
        <w:pBdr>
          <w:top w:val="single" w:sz="4" w:space="1" w:color="auto"/>
          <w:left w:val="single" w:sz="4" w:space="4" w:color="auto"/>
          <w:bottom w:val="single" w:sz="4" w:space="1" w:color="auto"/>
          <w:right w:val="single" w:sz="4" w:space="4" w:color="auto"/>
        </w:pBdr>
        <w:tabs>
          <w:tab w:val="left" w:pos="0"/>
        </w:tabs>
        <w:outlineLvl w:val="0"/>
        <w:rPr>
          <w:i/>
        </w:rPr>
      </w:pPr>
      <w:r w:rsidRPr="006D5BFF">
        <w:rPr>
          <w:b/>
        </w:rPr>
        <w:t>18.</w:t>
      </w:r>
      <w:r w:rsidRPr="006D5BFF">
        <w:rPr>
          <w:b/>
        </w:rPr>
        <w:tab/>
        <w:t>UNIKALUS IDENTIFIKATORIUS – ŽMONĖMS SUPRANTAMI DUOMENYS</w:t>
      </w:r>
    </w:p>
    <w:p w14:paraId="42E34162" w14:textId="77777777" w:rsidR="009923B0" w:rsidRPr="006D5BFF" w:rsidRDefault="009923B0" w:rsidP="009923B0"/>
    <w:p w14:paraId="23503115" w14:textId="77777777" w:rsidR="009923B0" w:rsidRPr="006D5BFF" w:rsidRDefault="009923B0" w:rsidP="009923B0">
      <w:pPr>
        <w:rPr>
          <w:vanish/>
        </w:rPr>
      </w:pPr>
      <w:r w:rsidRPr="006D5BFF">
        <w:rPr>
          <w:highlight w:val="lightGray"/>
          <w:shd w:val="clear" w:color="auto" w:fill="CCCCCC"/>
        </w:rPr>
        <w:t>Duomenys nebūtini.</w:t>
      </w:r>
    </w:p>
    <w:p w14:paraId="5677BC5B" w14:textId="77777777" w:rsidR="009923B0" w:rsidRPr="006D5BFF" w:rsidRDefault="009923B0" w:rsidP="009923B0">
      <w:pPr>
        <w:shd w:val="clear" w:color="auto" w:fill="FFFFFF"/>
        <w:tabs>
          <w:tab w:val="left" w:pos="567"/>
        </w:tabs>
      </w:pPr>
      <w:r w:rsidRPr="006D5BFF">
        <w:rPr>
          <w:b/>
        </w:rPr>
        <w:br w:type="page"/>
      </w:r>
    </w:p>
    <w:p w14:paraId="4A81E512" w14:textId="77777777" w:rsidR="009923B0" w:rsidRPr="006D5BFF" w:rsidRDefault="009923B0" w:rsidP="009923B0">
      <w:pPr>
        <w:tabs>
          <w:tab w:val="left" w:pos="567"/>
        </w:tabs>
        <w:jc w:val="center"/>
      </w:pPr>
    </w:p>
    <w:p w14:paraId="743DC099" w14:textId="77777777" w:rsidR="009923B0" w:rsidRPr="006D5BFF" w:rsidRDefault="009923B0" w:rsidP="009923B0">
      <w:pPr>
        <w:tabs>
          <w:tab w:val="left" w:pos="567"/>
        </w:tabs>
        <w:jc w:val="center"/>
      </w:pPr>
    </w:p>
    <w:p w14:paraId="00129E5A" w14:textId="77777777" w:rsidR="009923B0" w:rsidRPr="006D5BFF" w:rsidRDefault="009923B0" w:rsidP="009923B0">
      <w:pPr>
        <w:tabs>
          <w:tab w:val="left" w:pos="567"/>
        </w:tabs>
        <w:jc w:val="center"/>
      </w:pPr>
    </w:p>
    <w:p w14:paraId="6551A468" w14:textId="77777777" w:rsidR="009923B0" w:rsidRPr="006D5BFF" w:rsidRDefault="009923B0" w:rsidP="009923B0">
      <w:pPr>
        <w:tabs>
          <w:tab w:val="left" w:pos="567"/>
        </w:tabs>
        <w:jc w:val="center"/>
      </w:pPr>
    </w:p>
    <w:p w14:paraId="081D0F17" w14:textId="77777777" w:rsidR="009923B0" w:rsidRPr="006D5BFF" w:rsidRDefault="009923B0" w:rsidP="009923B0">
      <w:pPr>
        <w:tabs>
          <w:tab w:val="left" w:pos="567"/>
        </w:tabs>
        <w:jc w:val="center"/>
      </w:pPr>
    </w:p>
    <w:p w14:paraId="5DD89648" w14:textId="77777777" w:rsidR="009923B0" w:rsidRPr="006D5BFF" w:rsidRDefault="009923B0" w:rsidP="009923B0">
      <w:pPr>
        <w:tabs>
          <w:tab w:val="left" w:pos="567"/>
        </w:tabs>
        <w:jc w:val="center"/>
      </w:pPr>
    </w:p>
    <w:p w14:paraId="590A3972" w14:textId="77777777" w:rsidR="009923B0" w:rsidRPr="006D5BFF" w:rsidRDefault="009923B0" w:rsidP="009923B0">
      <w:pPr>
        <w:tabs>
          <w:tab w:val="left" w:pos="567"/>
        </w:tabs>
        <w:jc w:val="center"/>
      </w:pPr>
    </w:p>
    <w:p w14:paraId="784ABCD4" w14:textId="77777777" w:rsidR="009923B0" w:rsidRPr="006D5BFF" w:rsidRDefault="009923B0" w:rsidP="009923B0">
      <w:pPr>
        <w:tabs>
          <w:tab w:val="left" w:pos="567"/>
        </w:tabs>
        <w:jc w:val="center"/>
      </w:pPr>
    </w:p>
    <w:p w14:paraId="663AF8DD" w14:textId="77777777" w:rsidR="009923B0" w:rsidRPr="006D5BFF" w:rsidRDefault="009923B0" w:rsidP="009923B0">
      <w:pPr>
        <w:tabs>
          <w:tab w:val="left" w:pos="567"/>
        </w:tabs>
        <w:jc w:val="center"/>
      </w:pPr>
    </w:p>
    <w:p w14:paraId="7F6A2D31" w14:textId="77777777" w:rsidR="009923B0" w:rsidRPr="006D5BFF" w:rsidRDefault="009923B0" w:rsidP="009923B0">
      <w:pPr>
        <w:tabs>
          <w:tab w:val="left" w:pos="567"/>
        </w:tabs>
        <w:jc w:val="center"/>
      </w:pPr>
    </w:p>
    <w:p w14:paraId="2754BB1F" w14:textId="77777777" w:rsidR="009923B0" w:rsidRPr="006D5BFF" w:rsidRDefault="009923B0" w:rsidP="009923B0">
      <w:pPr>
        <w:tabs>
          <w:tab w:val="left" w:pos="567"/>
        </w:tabs>
        <w:jc w:val="center"/>
      </w:pPr>
    </w:p>
    <w:p w14:paraId="789B53B9" w14:textId="77777777" w:rsidR="009923B0" w:rsidRPr="006D5BFF" w:rsidRDefault="009923B0" w:rsidP="009923B0">
      <w:pPr>
        <w:tabs>
          <w:tab w:val="left" w:pos="567"/>
        </w:tabs>
        <w:jc w:val="center"/>
      </w:pPr>
    </w:p>
    <w:p w14:paraId="79E7DAA3" w14:textId="77777777" w:rsidR="009923B0" w:rsidRPr="006D5BFF" w:rsidRDefault="009923B0" w:rsidP="009923B0">
      <w:pPr>
        <w:tabs>
          <w:tab w:val="left" w:pos="567"/>
        </w:tabs>
        <w:jc w:val="center"/>
      </w:pPr>
    </w:p>
    <w:p w14:paraId="4EBB97EC" w14:textId="77777777" w:rsidR="009923B0" w:rsidRPr="006D5BFF" w:rsidRDefault="009923B0" w:rsidP="009923B0">
      <w:pPr>
        <w:tabs>
          <w:tab w:val="left" w:pos="567"/>
        </w:tabs>
        <w:jc w:val="center"/>
      </w:pPr>
    </w:p>
    <w:p w14:paraId="0DC02A8E" w14:textId="77777777" w:rsidR="009923B0" w:rsidRPr="006D5BFF" w:rsidRDefault="009923B0" w:rsidP="009923B0">
      <w:pPr>
        <w:tabs>
          <w:tab w:val="left" w:pos="567"/>
        </w:tabs>
        <w:jc w:val="center"/>
      </w:pPr>
    </w:p>
    <w:p w14:paraId="202D39B1" w14:textId="77777777" w:rsidR="009923B0" w:rsidRPr="006D5BFF" w:rsidRDefault="009923B0" w:rsidP="009923B0">
      <w:pPr>
        <w:tabs>
          <w:tab w:val="left" w:pos="567"/>
        </w:tabs>
        <w:jc w:val="center"/>
      </w:pPr>
    </w:p>
    <w:p w14:paraId="020B064F" w14:textId="77777777" w:rsidR="009923B0" w:rsidRPr="006D5BFF" w:rsidRDefault="009923B0" w:rsidP="009923B0">
      <w:pPr>
        <w:tabs>
          <w:tab w:val="left" w:pos="567"/>
        </w:tabs>
        <w:jc w:val="center"/>
      </w:pPr>
    </w:p>
    <w:p w14:paraId="7BFDB15A" w14:textId="77777777" w:rsidR="009923B0" w:rsidRPr="006D5BFF" w:rsidRDefault="009923B0" w:rsidP="009923B0">
      <w:pPr>
        <w:tabs>
          <w:tab w:val="left" w:pos="567"/>
        </w:tabs>
        <w:jc w:val="center"/>
      </w:pPr>
    </w:p>
    <w:p w14:paraId="4E89D3CA" w14:textId="77777777" w:rsidR="009923B0" w:rsidRPr="006D5BFF" w:rsidRDefault="009923B0" w:rsidP="009923B0">
      <w:pPr>
        <w:tabs>
          <w:tab w:val="left" w:pos="567"/>
        </w:tabs>
        <w:jc w:val="center"/>
      </w:pPr>
    </w:p>
    <w:p w14:paraId="188ED429" w14:textId="77777777" w:rsidR="009923B0" w:rsidRPr="006D5BFF" w:rsidRDefault="009923B0" w:rsidP="009923B0">
      <w:pPr>
        <w:tabs>
          <w:tab w:val="left" w:pos="567"/>
        </w:tabs>
        <w:jc w:val="center"/>
      </w:pPr>
    </w:p>
    <w:p w14:paraId="3A6DF253" w14:textId="77777777" w:rsidR="009923B0" w:rsidRPr="006D5BFF" w:rsidRDefault="009923B0" w:rsidP="009923B0">
      <w:pPr>
        <w:tabs>
          <w:tab w:val="left" w:pos="567"/>
        </w:tabs>
        <w:jc w:val="center"/>
      </w:pPr>
    </w:p>
    <w:p w14:paraId="26F6344B" w14:textId="77777777" w:rsidR="009923B0" w:rsidRPr="006D5BFF" w:rsidRDefault="009923B0" w:rsidP="009923B0">
      <w:pPr>
        <w:tabs>
          <w:tab w:val="left" w:pos="567"/>
        </w:tabs>
        <w:jc w:val="center"/>
      </w:pPr>
    </w:p>
    <w:p w14:paraId="4E40E86D" w14:textId="77777777" w:rsidR="009923B0" w:rsidRPr="006D5BFF" w:rsidRDefault="009923B0" w:rsidP="009923B0">
      <w:pPr>
        <w:tabs>
          <w:tab w:val="left" w:pos="567"/>
        </w:tabs>
        <w:jc w:val="center"/>
      </w:pPr>
    </w:p>
    <w:p w14:paraId="2B218CDE" w14:textId="77777777" w:rsidR="009923B0" w:rsidRPr="006D5BFF" w:rsidRDefault="009923B0" w:rsidP="009923B0">
      <w:pPr>
        <w:tabs>
          <w:tab w:val="left" w:pos="567"/>
        </w:tabs>
        <w:ind w:left="567" w:hanging="567"/>
        <w:jc w:val="center"/>
        <w:outlineLvl w:val="0"/>
        <w:rPr>
          <w:b/>
          <w:caps/>
        </w:rPr>
      </w:pPr>
      <w:r w:rsidRPr="006D5BFF">
        <w:rPr>
          <w:b/>
          <w:caps/>
        </w:rPr>
        <w:t>B. PAKUOTĖS LAPELIS</w:t>
      </w:r>
    </w:p>
    <w:p w14:paraId="4125F05F" w14:textId="714F41B8" w:rsidR="009923B0" w:rsidRPr="006D5BFF" w:rsidRDefault="009923B0" w:rsidP="009923B0">
      <w:pPr>
        <w:numPr>
          <w:ilvl w:val="12"/>
          <w:numId w:val="0"/>
        </w:numPr>
        <w:tabs>
          <w:tab w:val="left" w:pos="567"/>
        </w:tabs>
        <w:ind w:right="-2"/>
        <w:jc w:val="center"/>
        <w:rPr>
          <w:b/>
        </w:rPr>
      </w:pPr>
      <w:r w:rsidRPr="006D5BFF">
        <w:rPr>
          <w:b/>
        </w:rPr>
        <w:br w:type="page"/>
        <w:t xml:space="preserve">Pakuotės lapelis: informacija </w:t>
      </w:r>
      <w:r w:rsidR="006D5BFF">
        <w:rPr>
          <w:b/>
        </w:rPr>
        <w:t>pacientui</w:t>
      </w:r>
    </w:p>
    <w:p w14:paraId="6783508A" w14:textId="77777777" w:rsidR="009923B0" w:rsidRPr="006D5BFF" w:rsidRDefault="009923B0" w:rsidP="009923B0">
      <w:pPr>
        <w:tabs>
          <w:tab w:val="left" w:pos="567"/>
        </w:tabs>
        <w:jc w:val="center"/>
        <w:outlineLvl w:val="0"/>
        <w:rPr>
          <w:b/>
        </w:rPr>
      </w:pPr>
    </w:p>
    <w:p w14:paraId="33B5AAC8" w14:textId="77777777" w:rsidR="009923B0" w:rsidRPr="006D5BFF" w:rsidRDefault="009923B0" w:rsidP="009923B0">
      <w:pPr>
        <w:tabs>
          <w:tab w:val="left" w:pos="567"/>
        </w:tabs>
        <w:jc w:val="center"/>
        <w:rPr>
          <w:b/>
        </w:rPr>
      </w:pPr>
      <w:r w:rsidRPr="006D5BFF">
        <w:rPr>
          <w:b/>
        </w:rPr>
        <w:t>Cabemet 50 mikrogramų/0,5 mg/g tepalas</w:t>
      </w:r>
    </w:p>
    <w:p w14:paraId="5B657CAB" w14:textId="08992C9A" w:rsidR="009923B0" w:rsidRPr="006D5BFF" w:rsidRDefault="006D5BFF" w:rsidP="009923B0">
      <w:pPr>
        <w:numPr>
          <w:ilvl w:val="12"/>
          <w:numId w:val="0"/>
        </w:numPr>
        <w:tabs>
          <w:tab w:val="left" w:pos="567"/>
        </w:tabs>
        <w:jc w:val="center"/>
      </w:pPr>
      <w:r>
        <w:t>k</w:t>
      </w:r>
      <w:r w:rsidR="009923B0" w:rsidRPr="006D5BFF">
        <w:t>alcipotriolis / betametazonas</w:t>
      </w:r>
    </w:p>
    <w:p w14:paraId="5F6C86EF" w14:textId="77777777" w:rsidR="009923B0" w:rsidRPr="006D5BFF" w:rsidRDefault="009923B0" w:rsidP="009923B0">
      <w:pPr>
        <w:tabs>
          <w:tab w:val="left" w:pos="567"/>
        </w:tabs>
        <w:jc w:val="center"/>
      </w:pPr>
    </w:p>
    <w:p w14:paraId="61815E5B" w14:textId="77777777" w:rsidR="009923B0" w:rsidRPr="006D5BFF" w:rsidRDefault="009923B0" w:rsidP="009923B0">
      <w:pPr>
        <w:tabs>
          <w:tab w:val="left" w:pos="0"/>
        </w:tabs>
        <w:suppressAutoHyphens/>
      </w:pPr>
      <w:r w:rsidRPr="006D5BFF">
        <w:rPr>
          <w:b/>
        </w:rPr>
        <w:t>Atidžiai perskaitykite visą šį lapelį, prieš pradėdami vartoti vaistą, nes jame pateikiama Jums svarbi informacija.</w:t>
      </w:r>
    </w:p>
    <w:p w14:paraId="3B0DB99A" w14:textId="77777777" w:rsidR="009923B0" w:rsidRPr="006D5BFF" w:rsidRDefault="009923B0" w:rsidP="009923B0">
      <w:pPr>
        <w:numPr>
          <w:ilvl w:val="0"/>
          <w:numId w:val="16"/>
        </w:numPr>
        <w:tabs>
          <w:tab w:val="left" w:pos="567"/>
        </w:tabs>
        <w:ind w:left="567" w:right="-2" w:hanging="567"/>
      </w:pPr>
      <w:r w:rsidRPr="006D5BFF">
        <w:t>Neišmeskite šio lapelio, nes vėl gali prireikti jį perskaityti.</w:t>
      </w:r>
    </w:p>
    <w:p w14:paraId="18961C0B" w14:textId="77777777" w:rsidR="009923B0" w:rsidRPr="006D5BFF" w:rsidRDefault="009923B0" w:rsidP="009923B0">
      <w:pPr>
        <w:numPr>
          <w:ilvl w:val="0"/>
          <w:numId w:val="16"/>
        </w:numPr>
        <w:tabs>
          <w:tab w:val="left" w:pos="567"/>
        </w:tabs>
        <w:ind w:left="567" w:right="-2" w:hanging="567"/>
      </w:pPr>
      <w:r w:rsidRPr="006D5BFF">
        <w:t>Jei kiltų daugiau klausimų, kreipkitės į gydytoją arba vaistininką.</w:t>
      </w:r>
    </w:p>
    <w:p w14:paraId="51BE9654" w14:textId="77777777" w:rsidR="009923B0" w:rsidRPr="006D5BFF" w:rsidRDefault="009923B0" w:rsidP="009923B0">
      <w:pPr>
        <w:numPr>
          <w:ilvl w:val="0"/>
          <w:numId w:val="16"/>
        </w:numPr>
        <w:tabs>
          <w:tab w:val="left" w:pos="567"/>
        </w:tabs>
        <w:ind w:left="567" w:right="-2" w:hanging="567"/>
      </w:pPr>
      <w:r w:rsidRPr="006D5BFF">
        <w:t>Šis vaistas skirtas tik Jums todėl kitiems žmonėms jo duoti negalima. Vaistas gali jiems pakenkti (net tiems, kurių ligos požymiai yra tokie patys kaip Jūsų).</w:t>
      </w:r>
    </w:p>
    <w:p w14:paraId="179A0789" w14:textId="6D240AE0" w:rsidR="009923B0" w:rsidRPr="006D5BFF" w:rsidRDefault="009923B0" w:rsidP="009923B0">
      <w:pPr>
        <w:numPr>
          <w:ilvl w:val="0"/>
          <w:numId w:val="16"/>
        </w:numPr>
        <w:tabs>
          <w:tab w:val="left" w:pos="567"/>
        </w:tabs>
        <w:ind w:left="567" w:right="-2" w:hanging="567"/>
      </w:pPr>
      <w:r w:rsidRPr="006D5BFF">
        <w:t>Jeigu pasireiškė šalutinis poveikis (net jeigu jis šiame lapelyje nenurodytas), kreipkitės į gydytoją arba vaistininką. Žr.</w:t>
      </w:r>
      <w:r w:rsidR="004C559A">
        <w:t> </w:t>
      </w:r>
      <w:r w:rsidRPr="006D5BFF">
        <w:t>4</w:t>
      </w:r>
      <w:r w:rsidR="004C559A">
        <w:t> </w:t>
      </w:r>
      <w:r w:rsidRPr="006D5BFF">
        <w:t>skyrių.</w:t>
      </w:r>
    </w:p>
    <w:p w14:paraId="0B1FBF48" w14:textId="77777777" w:rsidR="009923B0" w:rsidRPr="006D5BFF" w:rsidRDefault="009923B0" w:rsidP="009923B0">
      <w:pPr>
        <w:tabs>
          <w:tab w:val="left" w:pos="567"/>
        </w:tabs>
        <w:ind w:right="-2"/>
      </w:pPr>
    </w:p>
    <w:p w14:paraId="5BF9DC96" w14:textId="77777777" w:rsidR="009923B0" w:rsidRPr="006D5BFF" w:rsidRDefault="009923B0" w:rsidP="009923B0">
      <w:pPr>
        <w:numPr>
          <w:ilvl w:val="12"/>
          <w:numId w:val="0"/>
        </w:numPr>
        <w:tabs>
          <w:tab w:val="left" w:pos="567"/>
        </w:tabs>
        <w:ind w:right="-2"/>
        <w:outlineLvl w:val="0"/>
        <w:rPr>
          <w:b/>
        </w:rPr>
      </w:pPr>
      <w:r w:rsidRPr="006D5BFF">
        <w:rPr>
          <w:b/>
        </w:rPr>
        <w:t>Apie ką rašoma šiame lapelyje?</w:t>
      </w:r>
    </w:p>
    <w:p w14:paraId="1B903F82" w14:textId="77777777" w:rsidR="009923B0" w:rsidRPr="006D5BFF" w:rsidRDefault="009923B0" w:rsidP="009923B0">
      <w:pPr>
        <w:numPr>
          <w:ilvl w:val="12"/>
          <w:numId w:val="0"/>
        </w:numPr>
        <w:tabs>
          <w:tab w:val="left" w:pos="567"/>
        </w:tabs>
        <w:ind w:right="-2"/>
        <w:outlineLvl w:val="0"/>
        <w:rPr>
          <w:b/>
        </w:rPr>
      </w:pPr>
    </w:p>
    <w:p w14:paraId="07E12FFA" w14:textId="77777777" w:rsidR="009923B0" w:rsidRPr="006D5BFF" w:rsidRDefault="009923B0" w:rsidP="009923B0">
      <w:pPr>
        <w:numPr>
          <w:ilvl w:val="12"/>
          <w:numId w:val="0"/>
        </w:numPr>
        <w:tabs>
          <w:tab w:val="left" w:pos="567"/>
        </w:tabs>
        <w:ind w:right="-29"/>
      </w:pPr>
      <w:r w:rsidRPr="006D5BFF">
        <w:t>1.</w:t>
      </w:r>
      <w:r w:rsidRPr="006D5BFF">
        <w:tab/>
        <w:t>Kas yra Cabemet ir kam jis vartojamas</w:t>
      </w:r>
    </w:p>
    <w:p w14:paraId="64FA43D0" w14:textId="77777777" w:rsidR="009923B0" w:rsidRPr="006D5BFF" w:rsidRDefault="009923B0" w:rsidP="009923B0">
      <w:pPr>
        <w:numPr>
          <w:ilvl w:val="12"/>
          <w:numId w:val="0"/>
        </w:numPr>
        <w:tabs>
          <w:tab w:val="left" w:pos="567"/>
        </w:tabs>
        <w:ind w:right="-29"/>
      </w:pPr>
      <w:r w:rsidRPr="006D5BFF">
        <w:t>2.</w:t>
      </w:r>
      <w:r w:rsidRPr="006D5BFF">
        <w:tab/>
        <w:t>Kas žinotina prieš vartojant Cabemet</w:t>
      </w:r>
    </w:p>
    <w:p w14:paraId="70087307" w14:textId="77777777" w:rsidR="009923B0" w:rsidRPr="006D5BFF" w:rsidRDefault="009923B0" w:rsidP="009923B0">
      <w:pPr>
        <w:numPr>
          <w:ilvl w:val="12"/>
          <w:numId w:val="0"/>
        </w:numPr>
        <w:tabs>
          <w:tab w:val="left" w:pos="567"/>
        </w:tabs>
        <w:ind w:right="-29"/>
      </w:pPr>
      <w:r w:rsidRPr="006D5BFF">
        <w:t>3.</w:t>
      </w:r>
      <w:r w:rsidRPr="006D5BFF">
        <w:tab/>
        <w:t>Kaip vartoti Cabemet</w:t>
      </w:r>
    </w:p>
    <w:p w14:paraId="0F31C609" w14:textId="77777777" w:rsidR="009923B0" w:rsidRPr="006D5BFF" w:rsidRDefault="009923B0" w:rsidP="009923B0">
      <w:pPr>
        <w:numPr>
          <w:ilvl w:val="12"/>
          <w:numId w:val="0"/>
        </w:numPr>
        <w:tabs>
          <w:tab w:val="left" w:pos="567"/>
        </w:tabs>
        <w:ind w:right="-29"/>
      </w:pPr>
      <w:r w:rsidRPr="006D5BFF">
        <w:t>4.</w:t>
      </w:r>
      <w:r w:rsidRPr="006D5BFF">
        <w:tab/>
        <w:t>Galimas šalutinis poveikis</w:t>
      </w:r>
    </w:p>
    <w:p w14:paraId="03870FBB" w14:textId="77777777" w:rsidR="009923B0" w:rsidRPr="006D5BFF" w:rsidRDefault="009923B0" w:rsidP="009923B0">
      <w:pPr>
        <w:tabs>
          <w:tab w:val="left" w:pos="567"/>
        </w:tabs>
        <w:ind w:right="-29"/>
      </w:pPr>
      <w:r w:rsidRPr="006D5BFF">
        <w:t>5.</w:t>
      </w:r>
      <w:r w:rsidRPr="006D5BFF">
        <w:tab/>
        <w:t>Kaip laikyti Cabemet</w:t>
      </w:r>
    </w:p>
    <w:p w14:paraId="6F731ED8" w14:textId="77777777" w:rsidR="009923B0" w:rsidRPr="006D5BFF" w:rsidRDefault="009923B0" w:rsidP="009923B0">
      <w:pPr>
        <w:tabs>
          <w:tab w:val="left" w:pos="567"/>
        </w:tabs>
        <w:ind w:right="-29"/>
      </w:pPr>
      <w:r w:rsidRPr="006D5BFF">
        <w:t>6.</w:t>
      </w:r>
      <w:r w:rsidRPr="006D5BFF">
        <w:tab/>
        <w:t>Pakuotės turinys ir kita informacija</w:t>
      </w:r>
    </w:p>
    <w:p w14:paraId="2E73413A" w14:textId="77777777" w:rsidR="009923B0" w:rsidRPr="006D5BFF" w:rsidRDefault="009923B0" w:rsidP="009923B0">
      <w:pPr>
        <w:numPr>
          <w:ilvl w:val="12"/>
          <w:numId w:val="0"/>
        </w:numPr>
        <w:tabs>
          <w:tab w:val="left" w:pos="567"/>
        </w:tabs>
      </w:pPr>
    </w:p>
    <w:p w14:paraId="169A122F" w14:textId="77777777" w:rsidR="009923B0" w:rsidRPr="006D5BFF" w:rsidRDefault="009923B0" w:rsidP="009923B0">
      <w:pPr>
        <w:numPr>
          <w:ilvl w:val="12"/>
          <w:numId w:val="0"/>
        </w:numPr>
        <w:tabs>
          <w:tab w:val="left" w:pos="567"/>
        </w:tabs>
      </w:pPr>
    </w:p>
    <w:p w14:paraId="2FB84CD2" w14:textId="77777777" w:rsidR="009923B0" w:rsidRPr="006D5BFF" w:rsidRDefault="009923B0" w:rsidP="009923B0">
      <w:pPr>
        <w:tabs>
          <w:tab w:val="left" w:pos="567"/>
        </w:tabs>
        <w:ind w:right="-2"/>
        <w:rPr>
          <w:b/>
        </w:rPr>
      </w:pPr>
      <w:r w:rsidRPr="006D5BFF">
        <w:rPr>
          <w:b/>
        </w:rPr>
        <w:t>1.</w:t>
      </w:r>
      <w:r w:rsidRPr="006D5BFF">
        <w:rPr>
          <w:b/>
        </w:rPr>
        <w:tab/>
        <w:t>Kas yra Cabemet ir kam jis vartojamas</w:t>
      </w:r>
    </w:p>
    <w:p w14:paraId="4C67F386" w14:textId="77777777" w:rsidR="009923B0" w:rsidRPr="006D5BFF" w:rsidRDefault="009923B0" w:rsidP="009923B0">
      <w:pPr>
        <w:numPr>
          <w:ilvl w:val="12"/>
          <w:numId w:val="0"/>
        </w:numPr>
        <w:tabs>
          <w:tab w:val="left" w:pos="567"/>
        </w:tabs>
      </w:pPr>
    </w:p>
    <w:p w14:paraId="4AF63059" w14:textId="77777777" w:rsidR="009923B0" w:rsidRPr="006D5BFF" w:rsidRDefault="009923B0" w:rsidP="009923B0">
      <w:pPr>
        <w:numPr>
          <w:ilvl w:val="12"/>
          <w:numId w:val="0"/>
        </w:numPr>
        <w:tabs>
          <w:tab w:val="left" w:pos="567"/>
        </w:tabs>
        <w:ind w:right="-2"/>
      </w:pPr>
      <w:r w:rsidRPr="006D5BFF">
        <w:t>Cabemet tepalas vartojamas ant odos suaugusiųjų plokštelinės psoriazės (paprastosios psoriazės) vietiniam gydymui. Psoriazė (žvynelinė) sukelia per greitą Jūsų odos ląstelių gamybą. Tai sukelia Jūsų odos paraudimą, pleiskanojimą ir storėjimą.</w:t>
      </w:r>
    </w:p>
    <w:p w14:paraId="61A9A9E9" w14:textId="77777777" w:rsidR="009923B0" w:rsidRPr="006D5BFF" w:rsidRDefault="009923B0" w:rsidP="009923B0">
      <w:pPr>
        <w:numPr>
          <w:ilvl w:val="12"/>
          <w:numId w:val="0"/>
        </w:numPr>
        <w:tabs>
          <w:tab w:val="left" w:pos="567"/>
        </w:tabs>
        <w:ind w:right="-2"/>
      </w:pPr>
      <w:r w:rsidRPr="006D5BFF">
        <w:t>Cabemet tepalo sudėtyje yra kalcipotriolio ir betametazono. Kalcipotriolis padeda grąžinti normalų odos ląstelių augimo greitį, o betametazonas mažina uždegimą.</w:t>
      </w:r>
    </w:p>
    <w:p w14:paraId="44E838D8" w14:textId="77777777" w:rsidR="009923B0" w:rsidRPr="006D5BFF" w:rsidRDefault="009923B0" w:rsidP="009923B0">
      <w:pPr>
        <w:numPr>
          <w:ilvl w:val="12"/>
          <w:numId w:val="0"/>
        </w:numPr>
        <w:tabs>
          <w:tab w:val="left" w:pos="567"/>
        </w:tabs>
      </w:pPr>
    </w:p>
    <w:p w14:paraId="1BD99136" w14:textId="77777777" w:rsidR="009923B0" w:rsidRPr="006D5BFF" w:rsidRDefault="009923B0" w:rsidP="009923B0">
      <w:pPr>
        <w:numPr>
          <w:ilvl w:val="12"/>
          <w:numId w:val="0"/>
        </w:numPr>
        <w:tabs>
          <w:tab w:val="left" w:pos="567"/>
        </w:tabs>
      </w:pPr>
    </w:p>
    <w:p w14:paraId="04A476D3" w14:textId="77777777" w:rsidR="009923B0" w:rsidRPr="006D5BFF" w:rsidRDefault="009923B0" w:rsidP="009923B0">
      <w:pPr>
        <w:tabs>
          <w:tab w:val="left" w:pos="567"/>
        </w:tabs>
        <w:ind w:right="-2"/>
        <w:rPr>
          <w:b/>
        </w:rPr>
      </w:pPr>
      <w:r w:rsidRPr="006D5BFF">
        <w:rPr>
          <w:b/>
        </w:rPr>
        <w:t>2.</w:t>
      </w:r>
      <w:r w:rsidRPr="006D5BFF">
        <w:rPr>
          <w:b/>
        </w:rPr>
        <w:tab/>
        <w:t>Kas žinotina prieš vartojant Cabemet</w:t>
      </w:r>
    </w:p>
    <w:p w14:paraId="346F2497" w14:textId="77777777" w:rsidR="009923B0" w:rsidRPr="006D5BFF" w:rsidRDefault="009923B0" w:rsidP="009923B0">
      <w:pPr>
        <w:numPr>
          <w:ilvl w:val="12"/>
          <w:numId w:val="0"/>
        </w:numPr>
        <w:tabs>
          <w:tab w:val="left" w:pos="567"/>
        </w:tabs>
        <w:ind w:right="-2"/>
      </w:pPr>
    </w:p>
    <w:p w14:paraId="26DB8794" w14:textId="1AC21862" w:rsidR="009923B0" w:rsidRPr="006D5BFF" w:rsidRDefault="009923B0" w:rsidP="009923B0">
      <w:pPr>
        <w:numPr>
          <w:ilvl w:val="12"/>
          <w:numId w:val="0"/>
        </w:numPr>
        <w:tabs>
          <w:tab w:val="left" w:pos="567"/>
        </w:tabs>
        <w:outlineLvl w:val="0"/>
      </w:pPr>
      <w:r w:rsidRPr="006D5BFF">
        <w:rPr>
          <w:b/>
        </w:rPr>
        <w:t xml:space="preserve">Cabemet vartoti </w:t>
      </w:r>
      <w:r w:rsidR="003E2369">
        <w:rPr>
          <w:b/>
        </w:rPr>
        <w:t>draudžiama</w:t>
      </w:r>
      <w:r w:rsidRPr="006D5BFF">
        <w:rPr>
          <w:b/>
        </w:rPr>
        <w:t>:</w:t>
      </w:r>
    </w:p>
    <w:p w14:paraId="4EED009F" w14:textId="77777777" w:rsidR="009923B0" w:rsidRPr="006D5BFF" w:rsidRDefault="009923B0" w:rsidP="009923B0">
      <w:pPr>
        <w:numPr>
          <w:ilvl w:val="12"/>
          <w:numId w:val="0"/>
        </w:numPr>
        <w:tabs>
          <w:tab w:val="left" w:pos="567"/>
        </w:tabs>
        <w:ind w:left="567" w:hanging="567"/>
      </w:pPr>
      <w:r w:rsidRPr="006D5BFF">
        <w:t>-</w:t>
      </w:r>
      <w:r w:rsidRPr="006D5BFF">
        <w:tab/>
        <w:t>jeigu yra alergija kalcipotrioliui, betametazonui arba bet kuriai pagalbinei šio vaisto medžiagai (jos išvardytos 6 skyriuje);</w:t>
      </w:r>
    </w:p>
    <w:p w14:paraId="753DB504" w14:textId="77777777" w:rsidR="009923B0" w:rsidRPr="006D5BFF" w:rsidRDefault="009923B0" w:rsidP="009923B0">
      <w:pPr>
        <w:numPr>
          <w:ilvl w:val="12"/>
          <w:numId w:val="0"/>
        </w:numPr>
        <w:tabs>
          <w:tab w:val="left" w:pos="567"/>
        </w:tabs>
      </w:pPr>
      <w:r w:rsidRPr="006D5BFF">
        <w:t>-</w:t>
      </w:r>
      <w:r w:rsidRPr="006D5BFF">
        <w:tab/>
        <w:t>jeigu Jūsų organizme yra kalcio kiekio</w:t>
      </w:r>
      <w:r w:rsidRPr="006D5BFF">
        <w:rPr>
          <w:b/>
        </w:rPr>
        <w:t xml:space="preserve"> </w:t>
      </w:r>
      <w:r w:rsidRPr="006D5BFF">
        <w:t>sutrikimų (paklauskite savo gydytojo);</w:t>
      </w:r>
    </w:p>
    <w:p w14:paraId="5B5651D0" w14:textId="77777777" w:rsidR="009923B0" w:rsidRPr="006D5BFF" w:rsidRDefault="009923B0" w:rsidP="009923B0">
      <w:pPr>
        <w:numPr>
          <w:ilvl w:val="12"/>
          <w:numId w:val="0"/>
        </w:numPr>
        <w:tabs>
          <w:tab w:val="left" w:pos="567"/>
        </w:tabs>
        <w:ind w:left="567" w:hanging="567"/>
      </w:pPr>
      <w:r w:rsidRPr="006D5BFF">
        <w:t>-</w:t>
      </w:r>
      <w:r w:rsidRPr="006D5BFF">
        <w:tab/>
        <w:t>jeigu sergate tam tikros rūšies psoriaze: t. y. eritrodermine, eksfoliacine ir pustuline psoriaze (paklauskite savo gydytojo).</w:t>
      </w:r>
    </w:p>
    <w:p w14:paraId="198D800B" w14:textId="77777777" w:rsidR="009923B0" w:rsidRPr="006D5BFF" w:rsidRDefault="009923B0" w:rsidP="009923B0">
      <w:pPr>
        <w:numPr>
          <w:ilvl w:val="12"/>
          <w:numId w:val="0"/>
        </w:numPr>
        <w:tabs>
          <w:tab w:val="left" w:pos="567"/>
        </w:tabs>
      </w:pPr>
    </w:p>
    <w:p w14:paraId="6475D38D" w14:textId="77777777" w:rsidR="009923B0" w:rsidRPr="006D5BFF" w:rsidRDefault="009923B0" w:rsidP="009923B0">
      <w:pPr>
        <w:numPr>
          <w:ilvl w:val="12"/>
          <w:numId w:val="0"/>
        </w:numPr>
        <w:tabs>
          <w:tab w:val="left" w:pos="567"/>
        </w:tabs>
        <w:ind w:right="-2"/>
        <w:outlineLvl w:val="0"/>
      </w:pPr>
      <w:r w:rsidRPr="006D5BFF">
        <w:t>Kadangi Cabemet sudėtyje yra stipriai veikiančio steroido, NEVARTOKITE ant odos, kurią paveikė:</w:t>
      </w:r>
    </w:p>
    <w:p w14:paraId="1741B2D9" w14:textId="77777777" w:rsidR="009923B0" w:rsidRPr="006D5BFF" w:rsidRDefault="009923B0" w:rsidP="009923B0">
      <w:pPr>
        <w:numPr>
          <w:ilvl w:val="12"/>
          <w:numId w:val="0"/>
        </w:numPr>
        <w:tabs>
          <w:tab w:val="left" w:pos="567"/>
        </w:tabs>
      </w:pPr>
      <w:r w:rsidRPr="006D5BFF">
        <w:t>-</w:t>
      </w:r>
      <w:r w:rsidRPr="006D5BFF">
        <w:tab/>
        <w:t>odos infekcijos, kurias sukėlė virusai</w:t>
      </w:r>
      <w:r w:rsidRPr="006D5BFF">
        <w:rPr>
          <w:b/>
        </w:rPr>
        <w:t xml:space="preserve"> </w:t>
      </w:r>
      <w:r w:rsidRPr="006D5BFF">
        <w:t>(pvz., paprastoji pūslelinė arba vėjaraupiai);</w:t>
      </w:r>
    </w:p>
    <w:p w14:paraId="4E76F484" w14:textId="77777777" w:rsidR="009923B0" w:rsidRPr="006D5BFF" w:rsidRDefault="009923B0" w:rsidP="009923B0">
      <w:pPr>
        <w:numPr>
          <w:ilvl w:val="12"/>
          <w:numId w:val="0"/>
        </w:numPr>
        <w:tabs>
          <w:tab w:val="left" w:pos="567"/>
        </w:tabs>
      </w:pPr>
      <w:r w:rsidRPr="006D5BFF">
        <w:t>-</w:t>
      </w:r>
      <w:r w:rsidRPr="006D5BFF">
        <w:tab/>
        <w:t>odos infekcijos, kurias sukėlė grybelis</w:t>
      </w:r>
      <w:r w:rsidRPr="006D5BFF">
        <w:rPr>
          <w:b/>
        </w:rPr>
        <w:t xml:space="preserve"> </w:t>
      </w:r>
      <w:r w:rsidRPr="006D5BFF">
        <w:t>(pvz., atleto pėda ar dermatofitija);</w:t>
      </w:r>
    </w:p>
    <w:p w14:paraId="448F42F2" w14:textId="77777777" w:rsidR="009923B0" w:rsidRPr="006D5BFF" w:rsidRDefault="009923B0" w:rsidP="009923B0">
      <w:pPr>
        <w:numPr>
          <w:ilvl w:val="12"/>
          <w:numId w:val="0"/>
        </w:numPr>
        <w:tabs>
          <w:tab w:val="left" w:pos="567"/>
        </w:tabs>
      </w:pPr>
      <w:r w:rsidRPr="006D5BFF">
        <w:t>-</w:t>
      </w:r>
      <w:r w:rsidRPr="006D5BFF">
        <w:tab/>
        <w:t>odos infekcijos, kurias sukėlė bakterijos;</w:t>
      </w:r>
    </w:p>
    <w:p w14:paraId="47081355" w14:textId="77777777" w:rsidR="009923B0" w:rsidRPr="006D5BFF" w:rsidRDefault="009923B0" w:rsidP="009923B0">
      <w:pPr>
        <w:numPr>
          <w:ilvl w:val="12"/>
          <w:numId w:val="0"/>
        </w:numPr>
        <w:tabs>
          <w:tab w:val="left" w:pos="567"/>
        </w:tabs>
      </w:pPr>
      <w:r w:rsidRPr="006D5BFF">
        <w:t>-</w:t>
      </w:r>
      <w:r w:rsidRPr="006D5BFF">
        <w:tab/>
        <w:t>odos infekcijos, kurias sukėlė parazitai</w:t>
      </w:r>
      <w:r w:rsidRPr="006D5BFF">
        <w:rPr>
          <w:b/>
        </w:rPr>
        <w:t xml:space="preserve"> </w:t>
      </w:r>
      <w:r w:rsidRPr="006D5BFF">
        <w:t>(pvz., niežai);</w:t>
      </w:r>
    </w:p>
    <w:p w14:paraId="1BDA806B" w14:textId="77777777" w:rsidR="009923B0" w:rsidRPr="006D5BFF" w:rsidRDefault="009923B0" w:rsidP="009923B0">
      <w:pPr>
        <w:numPr>
          <w:ilvl w:val="12"/>
          <w:numId w:val="0"/>
        </w:numPr>
        <w:tabs>
          <w:tab w:val="left" w:pos="567"/>
        </w:tabs>
      </w:pPr>
      <w:r w:rsidRPr="006D5BFF">
        <w:t>-</w:t>
      </w:r>
      <w:r w:rsidRPr="006D5BFF">
        <w:tab/>
        <w:t>tuberkuliozė (TBC);</w:t>
      </w:r>
    </w:p>
    <w:p w14:paraId="287D48DD" w14:textId="77777777" w:rsidR="009923B0" w:rsidRPr="006D5BFF" w:rsidRDefault="009923B0" w:rsidP="009923B0">
      <w:pPr>
        <w:numPr>
          <w:ilvl w:val="12"/>
          <w:numId w:val="0"/>
        </w:numPr>
        <w:tabs>
          <w:tab w:val="left" w:pos="567"/>
        </w:tabs>
      </w:pPr>
      <w:r w:rsidRPr="006D5BFF">
        <w:t>-</w:t>
      </w:r>
      <w:r w:rsidRPr="006D5BFF">
        <w:tab/>
        <w:t>perioralinis dermatitas</w:t>
      </w:r>
      <w:r w:rsidRPr="006D5BFF">
        <w:rPr>
          <w:b/>
        </w:rPr>
        <w:t xml:space="preserve"> </w:t>
      </w:r>
      <w:r w:rsidRPr="006D5BFF">
        <w:t>(raudonas bėrimas aplink burną);</w:t>
      </w:r>
    </w:p>
    <w:p w14:paraId="6960FE67" w14:textId="77777777" w:rsidR="009923B0" w:rsidRPr="006D5BFF" w:rsidRDefault="009923B0" w:rsidP="009923B0">
      <w:pPr>
        <w:numPr>
          <w:ilvl w:val="12"/>
          <w:numId w:val="0"/>
        </w:numPr>
        <w:tabs>
          <w:tab w:val="left" w:pos="567"/>
        </w:tabs>
      </w:pPr>
      <w:r w:rsidRPr="006D5BFF">
        <w:t>-</w:t>
      </w:r>
      <w:r w:rsidRPr="006D5BFF">
        <w:tab/>
        <w:t>suplonėjusi oda, lengvai pažeidžiamos venos, odos drūžės;</w:t>
      </w:r>
    </w:p>
    <w:p w14:paraId="490CB77E" w14:textId="77777777" w:rsidR="009923B0" w:rsidRPr="006D5BFF" w:rsidRDefault="009923B0" w:rsidP="009923B0">
      <w:pPr>
        <w:numPr>
          <w:ilvl w:val="12"/>
          <w:numId w:val="0"/>
        </w:numPr>
        <w:tabs>
          <w:tab w:val="left" w:pos="567"/>
        </w:tabs>
      </w:pPr>
      <w:r w:rsidRPr="006D5BFF">
        <w:t>-</w:t>
      </w:r>
      <w:r w:rsidRPr="006D5BFF">
        <w:tab/>
        <w:t>ichtiozė</w:t>
      </w:r>
      <w:r w:rsidRPr="006D5BFF">
        <w:rPr>
          <w:b/>
        </w:rPr>
        <w:t xml:space="preserve"> </w:t>
      </w:r>
      <w:r w:rsidRPr="006D5BFF">
        <w:t>(sausa oda su į žuvies žvynus panašiomis pleiskanomis);</w:t>
      </w:r>
    </w:p>
    <w:p w14:paraId="07E84334" w14:textId="77777777" w:rsidR="009923B0" w:rsidRPr="006D5BFF" w:rsidRDefault="009923B0" w:rsidP="009923B0">
      <w:pPr>
        <w:numPr>
          <w:ilvl w:val="12"/>
          <w:numId w:val="0"/>
        </w:numPr>
        <w:tabs>
          <w:tab w:val="left" w:pos="567"/>
        </w:tabs>
      </w:pPr>
      <w:r w:rsidRPr="006D5BFF">
        <w:t>-</w:t>
      </w:r>
      <w:r w:rsidRPr="006D5BFF">
        <w:tab/>
        <w:t>spuogai</w:t>
      </w:r>
      <w:r w:rsidRPr="006D5BFF">
        <w:rPr>
          <w:b/>
        </w:rPr>
        <w:t xml:space="preserve"> </w:t>
      </w:r>
      <w:r w:rsidRPr="006D5BFF">
        <w:t>(išbėrimas);</w:t>
      </w:r>
    </w:p>
    <w:p w14:paraId="7466E0FA" w14:textId="77777777" w:rsidR="009923B0" w:rsidRPr="006D5BFF" w:rsidRDefault="009923B0" w:rsidP="009923B0">
      <w:pPr>
        <w:numPr>
          <w:ilvl w:val="12"/>
          <w:numId w:val="0"/>
        </w:numPr>
        <w:tabs>
          <w:tab w:val="left" w:pos="567"/>
        </w:tabs>
      </w:pPr>
      <w:r w:rsidRPr="006D5BFF">
        <w:t>-</w:t>
      </w:r>
      <w:r w:rsidRPr="006D5BFF">
        <w:tab/>
        <w:t>rožinė</w:t>
      </w:r>
      <w:r w:rsidRPr="006D5BFF">
        <w:rPr>
          <w:b/>
        </w:rPr>
        <w:t xml:space="preserve"> </w:t>
      </w:r>
      <w:r w:rsidRPr="006D5BFF">
        <w:t>(stiprus kraujo priplūdimas į veido odą arba jos raudonumas);</w:t>
      </w:r>
    </w:p>
    <w:p w14:paraId="29D1D4C7" w14:textId="77777777" w:rsidR="009923B0" w:rsidRPr="006D5BFF" w:rsidRDefault="009923B0" w:rsidP="009923B0">
      <w:pPr>
        <w:numPr>
          <w:ilvl w:val="12"/>
          <w:numId w:val="0"/>
        </w:numPr>
        <w:tabs>
          <w:tab w:val="left" w:pos="567"/>
        </w:tabs>
      </w:pPr>
      <w:r w:rsidRPr="006D5BFF">
        <w:t>-</w:t>
      </w:r>
      <w:r w:rsidRPr="006D5BFF">
        <w:tab/>
        <w:t>odos opos ar įtrūkimai.</w:t>
      </w:r>
    </w:p>
    <w:p w14:paraId="71DC96CE" w14:textId="77777777" w:rsidR="009923B0" w:rsidRPr="006D5BFF" w:rsidRDefault="009923B0" w:rsidP="009923B0">
      <w:pPr>
        <w:numPr>
          <w:ilvl w:val="12"/>
          <w:numId w:val="0"/>
        </w:numPr>
        <w:tabs>
          <w:tab w:val="left" w:pos="567"/>
        </w:tabs>
      </w:pPr>
      <w:r w:rsidRPr="006D5BFF">
        <w:tab/>
      </w:r>
    </w:p>
    <w:p w14:paraId="369245BD" w14:textId="77777777" w:rsidR="009923B0" w:rsidRPr="006D5BFF" w:rsidRDefault="009923B0" w:rsidP="009923B0">
      <w:pPr>
        <w:numPr>
          <w:ilvl w:val="12"/>
          <w:numId w:val="0"/>
        </w:numPr>
        <w:tabs>
          <w:tab w:val="left" w:pos="567"/>
        </w:tabs>
      </w:pPr>
      <w:r w:rsidRPr="006D5BFF">
        <w:rPr>
          <w:b/>
        </w:rPr>
        <w:t>Įspėjimai ir atsargumo priemonės</w:t>
      </w:r>
    </w:p>
    <w:p w14:paraId="248A2287" w14:textId="77777777" w:rsidR="009923B0" w:rsidRPr="006D5BFF" w:rsidRDefault="009923B0" w:rsidP="009923B0">
      <w:pPr>
        <w:numPr>
          <w:ilvl w:val="12"/>
          <w:numId w:val="0"/>
        </w:numPr>
        <w:ind w:right="-2"/>
      </w:pPr>
      <w:r w:rsidRPr="006D5BFF">
        <w:t>Pasitarkite su gydytoju arba vaistininku, prieš pradėdami vartoti Cabemet, jeigu:</w:t>
      </w:r>
    </w:p>
    <w:p w14:paraId="625B57BA" w14:textId="77777777" w:rsidR="009923B0" w:rsidRPr="006D5BFF" w:rsidRDefault="009923B0" w:rsidP="009923B0">
      <w:pPr>
        <w:numPr>
          <w:ilvl w:val="12"/>
          <w:numId w:val="0"/>
        </w:numPr>
        <w:tabs>
          <w:tab w:val="left" w:pos="567"/>
        </w:tabs>
        <w:ind w:left="567" w:hanging="567"/>
      </w:pPr>
      <w:r w:rsidRPr="006D5BFF">
        <w:t>-</w:t>
      </w:r>
      <w:r w:rsidRPr="006D5BFF">
        <w:tab/>
        <w:t>vartojate kitų vaistų, kurių sudėtyje yra kortikosteroidų, nes gali pasireikšti šalutinis poveikis;</w:t>
      </w:r>
    </w:p>
    <w:p w14:paraId="65416DBC" w14:textId="77777777" w:rsidR="009923B0" w:rsidRPr="006D5BFF" w:rsidRDefault="009923B0" w:rsidP="009923B0">
      <w:pPr>
        <w:numPr>
          <w:ilvl w:val="12"/>
          <w:numId w:val="0"/>
        </w:numPr>
        <w:tabs>
          <w:tab w:val="left" w:pos="567"/>
        </w:tabs>
        <w:ind w:left="567" w:hanging="567"/>
      </w:pPr>
      <w:r w:rsidRPr="006D5BFF">
        <w:t>-</w:t>
      </w:r>
      <w:r w:rsidRPr="006D5BFF">
        <w:tab/>
        <w:t>vartojote šio vaisto ilgą laiką ir planuojate nutraukti (nes yra rizika, kad Jūsų psoriazės simptomai pasunkės arba „paūmės“, jeigu steroidų vartojimas nutraukiamas staiga);</w:t>
      </w:r>
    </w:p>
    <w:p w14:paraId="1A1BA61B" w14:textId="77777777" w:rsidR="009923B0" w:rsidRPr="006D5BFF" w:rsidRDefault="009923B0" w:rsidP="009923B0">
      <w:pPr>
        <w:numPr>
          <w:ilvl w:val="12"/>
          <w:numId w:val="0"/>
        </w:numPr>
        <w:tabs>
          <w:tab w:val="left" w:pos="567"/>
        </w:tabs>
        <w:ind w:left="567" w:hanging="567"/>
      </w:pPr>
      <w:r w:rsidRPr="006D5BFF">
        <w:t>-</w:t>
      </w:r>
      <w:r w:rsidRPr="006D5BFF">
        <w:tab/>
        <w:t>Jums yra cukrinis diabetas, nes steroidai gali paveikti cukraus ar gliukozės kiekį kraujyje;</w:t>
      </w:r>
    </w:p>
    <w:p w14:paraId="31C0275C" w14:textId="77777777" w:rsidR="009923B0" w:rsidRPr="006D5BFF" w:rsidRDefault="009923B0" w:rsidP="009923B0">
      <w:pPr>
        <w:numPr>
          <w:ilvl w:val="12"/>
          <w:numId w:val="0"/>
        </w:numPr>
        <w:tabs>
          <w:tab w:val="left" w:pos="567"/>
        </w:tabs>
        <w:ind w:left="567" w:hanging="567"/>
      </w:pPr>
      <w:r w:rsidRPr="006D5BFF">
        <w:t>-</w:t>
      </w:r>
      <w:r w:rsidRPr="006D5BFF">
        <w:tab/>
        <w:t>Jūsų oda tampa infekuota, todėl Jums gali tekti nutraukti savo gydymą;</w:t>
      </w:r>
    </w:p>
    <w:p w14:paraId="33B2CE30" w14:textId="77777777" w:rsidR="009923B0" w:rsidRPr="006D5BFF" w:rsidRDefault="009923B0" w:rsidP="009923B0">
      <w:pPr>
        <w:numPr>
          <w:ilvl w:val="12"/>
          <w:numId w:val="0"/>
        </w:numPr>
        <w:tabs>
          <w:tab w:val="left" w:pos="567"/>
        </w:tabs>
        <w:ind w:left="567" w:hanging="567"/>
      </w:pPr>
      <w:r w:rsidRPr="006D5BFF">
        <w:t>-</w:t>
      </w:r>
      <w:r w:rsidRPr="006D5BFF">
        <w:tab/>
        <w:t>sergate tam tikros rūšies psoriaze, vadinama lašine psoriaze.</w:t>
      </w:r>
    </w:p>
    <w:p w14:paraId="6D9CD223" w14:textId="77777777" w:rsidR="009923B0" w:rsidRPr="006D5BFF" w:rsidRDefault="009923B0" w:rsidP="009923B0">
      <w:pPr>
        <w:numPr>
          <w:ilvl w:val="12"/>
          <w:numId w:val="0"/>
        </w:numPr>
        <w:tabs>
          <w:tab w:val="left" w:pos="567"/>
        </w:tabs>
        <w:ind w:left="567" w:hanging="567"/>
      </w:pPr>
      <w:r w:rsidRPr="006D5BFF">
        <w:tab/>
      </w:r>
    </w:p>
    <w:p w14:paraId="34368C97" w14:textId="77777777" w:rsidR="009923B0" w:rsidRPr="006D5BFF" w:rsidRDefault="009923B0" w:rsidP="009923B0">
      <w:pPr>
        <w:numPr>
          <w:ilvl w:val="12"/>
          <w:numId w:val="0"/>
        </w:numPr>
        <w:tabs>
          <w:tab w:val="left" w:pos="567"/>
        </w:tabs>
        <w:ind w:left="567" w:hanging="567"/>
        <w:rPr>
          <w:u w:val="single"/>
        </w:rPr>
      </w:pPr>
      <w:r w:rsidRPr="006D5BFF">
        <w:rPr>
          <w:u w:val="single"/>
        </w:rPr>
        <w:t>Specialios atsargumo priemonės</w:t>
      </w:r>
    </w:p>
    <w:p w14:paraId="2BBC4AB5" w14:textId="77777777" w:rsidR="009923B0" w:rsidRPr="006D5BFF" w:rsidRDefault="009923B0" w:rsidP="009923B0">
      <w:pPr>
        <w:numPr>
          <w:ilvl w:val="12"/>
          <w:numId w:val="0"/>
        </w:numPr>
        <w:tabs>
          <w:tab w:val="left" w:pos="567"/>
        </w:tabs>
        <w:ind w:left="567" w:hanging="567"/>
      </w:pPr>
      <w:r w:rsidRPr="006D5BFF">
        <w:t>-</w:t>
      </w:r>
      <w:r w:rsidRPr="006D5BFF">
        <w:tab/>
        <w:t>Venkite vartoti ant didesnio kaip 30</w:t>
      </w:r>
      <w:r w:rsidRPr="006D5BFF">
        <w:rPr>
          <w:szCs w:val="22"/>
        </w:rPr>
        <w:t> </w:t>
      </w:r>
      <w:r w:rsidRPr="006D5BFF">
        <w:t>% kūno paviršiaus ploto arba daugiau kaip 15</w:t>
      </w:r>
      <w:r w:rsidRPr="006D5BFF">
        <w:rPr>
          <w:szCs w:val="22"/>
        </w:rPr>
        <w:t> </w:t>
      </w:r>
      <w:r w:rsidRPr="006D5BFF">
        <w:t>gramų per dieną.</w:t>
      </w:r>
    </w:p>
    <w:p w14:paraId="718AD106" w14:textId="77777777" w:rsidR="009923B0" w:rsidRPr="006D5BFF" w:rsidRDefault="009923B0" w:rsidP="009923B0">
      <w:pPr>
        <w:numPr>
          <w:ilvl w:val="12"/>
          <w:numId w:val="0"/>
        </w:numPr>
        <w:tabs>
          <w:tab w:val="left" w:pos="567"/>
        </w:tabs>
        <w:ind w:left="567" w:hanging="567"/>
      </w:pPr>
      <w:r w:rsidRPr="006D5BFF">
        <w:t>-</w:t>
      </w:r>
      <w:r w:rsidRPr="006D5BFF">
        <w:tab/>
        <w:t>Venkite vartoti po aprišalais ar tvarsčiais, nes jie didina steroidų absorbciją.</w:t>
      </w:r>
    </w:p>
    <w:p w14:paraId="7581DA1F" w14:textId="77777777" w:rsidR="009923B0" w:rsidRPr="006D5BFF" w:rsidRDefault="009923B0" w:rsidP="009923B0">
      <w:pPr>
        <w:numPr>
          <w:ilvl w:val="12"/>
          <w:numId w:val="0"/>
        </w:numPr>
        <w:tabs>
          <w:tab w:val="left" w:pos="567"/>
        </w:tabs>
        <w:ind w:left="567" w:hanging="567"/>
      </w:pPr>
      <w:r w:rsidRPr="006D5BFF">
        <w:t>-</w:t>
      </w:r>
      <w:r w:rsidRPr="006D5BFF">
        <w:tab/>
        <w:t>Venkite vartoti ant didelių pažeistos odos plotų, gleivinės arba odos raukšlių srityje (kirkšnyse, pažastyse, po krūtimis), nes tai didina steroidų absorbciją.</w:t>
      </w:r>
    </w:p>
    <w:p w14:paraId="1199DCB6" w14:textId="77777777" w:rsidR="009923B0" w:rsidRPr="006D5BFF" w:rsidRDefault="009923B0" w:rsidP="009923B0">
      <w:pPr>
        <w:numPr>
          <w:ilvl w:val="12"/>
          <w:numId w:val="0"/>
        </w:numPr>
        <w:tabs>
          <w:tab w:val="left" w:pos="567"/>
        </w:tabs>
        <w:ind w:left="567" w:hanging="567"/>
      </w:pPr>
      <w:r w:rsidRPr="006D5BFF">
        <w:t>-</w:t>
      </w:r>
      <w:r w:rsidRPr="006D5BFF">
        <w:tab/>
        <w:t>Venkite vartoti ant veido arba genitalijų (lyties organų), nes šios vietos yra labai jautrios steroidams.</w:t>
      </w:r>
    </w:p>
    <w:p w14:paraId="56B4F8EC" w14:textId="77777777" w:rsidR="009923B0" w:rsidRPr="006D5BFF" w:rsidRDefault="009923B0" w:rsidP="009923B0">
      <w:pPr>
        <w:numPr>
          <w:ilvl w:val="12"/>
          <w:numId w:val="0"/>
        </w:numPr>
        <w:tabs>
          <w:tab w:val="left" w:pos="567"/>
        </w:tabs>
        <w:ind w:left="567" w:hanging="567"/>
      </w:pPr>
      <w:r w:rsidRPr="006D5BFF">
        <w:t>-</w:t>
      </w:r>
      <w:r w:rsidRPr="006D5BFF">
        <w:tab/>
        <w:t>Venkite per ilgai degintis saulėje, soliariume ir kitų gydymo šviesa formų.</w:t>
      </w:r>
    </w:p>
    <w:p w14:paraId="77BE6885" w14:textId="232E1563" w:rsidR="009923B0" w:rsidRPr="006D5BFF" w:rsidRDefault="009923B0" w:rsidP="009923B0">
      <w:pPr>
        <w:numPr>
          <w:ilvl w:val="12"/>
          <w:numId w:val="0"/>
        </w:numPr>
        <w:tabs>
          <w:tab w:val="left" w:pos="567"/>
        </w:tabs>
        <w:rPr>
          <w:noProof/>
          <w:szCs w:val="22"/>
        </w:rPr>
      </w:pPr>
    </w:p>
    <w:p w14:paraId="5EBCC102" w14:textId="71B2CF1C" w:rsidR="009923B0" w:rsidRPr="006D5BFF" w:rsidRDefault="00612ECD" w:rsidP="009923B0">
      <w:pPr>
        <w:numPr>
          <w:ilvl w:val="12"/>
          <w:numId w:val="0"/>
        </w:numPr>
        <w:tabs>
          <w:tab w:val="left" w:pos="567"/>
        </w:tabs>
        <w:rPr>
          <w:noProof/>
          <w:szCs w:val="22"/>
        </w:rPr>
      </w:pPr>
      <w:r w:rsidRPr="006D5BFF">
        <w:rPr>
          <w:noProof/>
          <w:szCs w:val="22"/>
        </w:rPr>
        <w:t>Kreipkitės į savo gydytoją, jeigu Jūsų regėjimas tampa miglotas ar atsiranda kitų regėjimo sutrikimų.</w:t>
      </w:r>
    </w:p>
    <w:p w14:paraId="3285D918" w14:textId="77777777" w:rsidR="00612ECD" w:rsidRPr="006D5BFF" w:rsidRDefault="00612ECD" w:rsidP="009923B0">
      <w:pPr>
        <w:numPr>
          <w:ilvl w:val="12"/>
          <w:numId w:val="0"/>
        </w:numPr>
        <w:tabs>
          <w:tab w:val="left" w:pos="567"/>
        </w:tabs>
      </w:pPr>
    </w:p>
    <w:p w14:paraId="0A454BF6" w14:textId="77777777" w:rsidR="009923B0" w:rsidRPr="006D5BFF" w:rsidRDefault="009923B0" w:rsidP="009923B0">
      <w:pPr>
        <w:numPr>
          <w:ilvl w:val="12"/>
          <w:numId w:val="0"/>
        </w:numPr>
        <w:tabs>
          <w:tab w:val="left" w:pos="567"/>
        </w:tabs>
      </w:pPr>
      <w:r w:rsidRPr="006D5BFF">
        <w:rPr>
          <w:b/>
        </w:rPr>
        <w:t xml:space="preserve">Vaikams </w:t>
      </w:r>
    </w:p>
    <w:p w14:paraId="1F7FD4DE" w14:textId="77777777" w:rsidR="009923B0" w:rsidRPr="006D5BFF" w:rsidRDefault="009923B0" w:rsidP="009923B0">
      <w:pPr>
        <w:numPr>
          <w:ilvl w:val="12"/>
          <w:numId w:val="0"/>
        </w:numPr>
        <w:tabs>
          <w:tab w:val="left" w:pos="567"/>
        </w:tabs>
      </w:pPr>
      <w:r w:rsidRPr="006D5BFF">
        <w:t>Cabemet nerekomenduojama vartoti jaunesniems kaip 18</w:t>
      </w:r>
      <w:r w:rsidRPr="006D5BFF">
        <w:rPr>
          <w:szCs w:val="22"/>
        </w:rPr>
        <w:t> </w:t>
      </w:r>
      <w:r w:rsidRPr="006D5BFF">
        <w:t>metų vaikams.</w:t>
      </w:r>
    </w:p>
    <w:p w14:paraId="0615FA7B" w14:textId="77777777" w:rsidR="009923B0" w:rsidRPr="006D5BFF" w:rsidRDefault="009923B0" w:rsidP="009923B0">
      <w:pPr>
        <w:numPr>
          <w:ilvl w:val="12"/>
          <w:numId w:val="0"/>
        </w:numPr>
        <w:tabs>
          <w:tab w:val="left" w:pos="567"/>
        </w:tabs>
      </w:pPr>
    </w:p>
    <w:p w14:paraId="1436EC25" w14:textId="77777777" w:rsidR="009923B0" w:rsidRPr="006D5BFF" w:rsidRDefault="009923B0" w:rsidP="009923B0">
      <w:pPr>
        <w:numPr>
          <w:ilvl w:val="12"/>
          <w:numId w:val="0"/>
        </w:numPr>
        <w:tabs>
          <w:tab w:val="left" w:pos="567"/>
        </w:tabs>
        <w:ind w:right="-2"/>
      </w:pPr>
      <w:r w:rsidRPr="006D5BFF">
        <w:rPr>
          <w:b/>
        </w:rPr>
        <w:t xml:space="preserve">Kiti vaistai ir Cabemet </w:t>
      </w:r>
    </w:p>
    <w:p w14:paraId="1A0E0868" w14:textId="452445F6" w:rsidR="009923B0" w:rsidRPr="006D5BFF" w:rsidRDefault="00612ECD" w:rsidP="009923B0">
      <w:pPr>
        <w:numPr>
          <w:ilvl w:val="12"/>
          <w:numId w:val="0"/>
        </w:numPr>
        <w:tabs>
          <w:tab w:val="left" w:pos="567"/>
        </w:tabs>
        <w:ind w:right="-2"/>
      </w:pPr>
      <w:r w:rsidRPr="006D5BFF">
        <w:rPr>
          <w:szCs w:val="22"/>
        </w:rPr>
        <w:t>Jeigu vartojate ar neseniai vartojote kitų vaistų</w:t>
      </w:r>
      <w:r w:rsidRPr="006D5BFF">
        <w:t xml:space="preserve"> </w:t>
      </w:r>
      <w:r w:rsidRPr="006D5BFF">
        <w:rPr>
          <w:szCs w:val="22"/>
        </w:rPr>
        <w:t>arba dėl to nesate tikri, apie tai pasakykite gydytojui arba vaistininkui.</w:t>
      </w:r>
    </w:p>
    <w:p w14:paraId="276543C4" w14:textId="77777777" w:rsidR="009923B0" w:rsidRPr="006D5BFF" w:rsidRDefault="009923B0" w:rsidP="009923B0">
      <w:pPr>
        <w:numPr>
          <w:ilvl w:val="12"/>
          <w:numId w:val="0"/>
        </w:numPr>
        <w:tabs>
          <w:tab w:val="left" w:pos="567"/>
        </w:tabs>
        <w:ind w:right="-2"/>
      </w:pPr>
    </w:p>
    <w:p w14:paraId="72E582B4" w14:textId="77777777" w:rsidR="009923B0" w:rsidRPr="006D5BFF" w:rsidRDefault="009923B0" w:rsidP="009923B0">
      <w:pPr>
        <w:numPr>
          <w:ilvl w:val="12"/>
          <w:numId w:val="0"/>
        </w:numPr>
        <w:tabs>
          <w:tab w:val="left" w:pos="567"/>
        </w:tabs>
        <w:ind w:right="-2"/>
        <w:outlineLvl w:val="0"/>
        <w:rPr>
          <w:b/>
        </w:rPr>
      </w:pPr>
      <w:r w:rsidRPr="006D5BFF">
        <w:rPr>
          <w:b/>
        </w:rPr>
        <w:t>Nėštumas, žindymo laikotarpis ir vaisingumas</w:t>
      </w:r>
    </w:p>
    <w:p w14:paraId="69D41EB0" w14:textId="77777777" w:rsidR="009923B0" w:rsidRPr="006D5BFF" w:rsidRDefault="009923B0" w:rsidP="009923B0">
      <w:pPr>
        <w:numPr>
          <w:ilvl w:val="12"/>
          <w:numId w:val="0"/>
        </w:numPr>
        <w:tabs>
          <w:tab w:val="left" w:pos="567"/>
        </w:tabs>
      </w:pPr>
      <w:r w:rsidRPr="006D5BFF">
        <w:t>Jeigu esate nėščia, žindote kūdikį, manote, kad galbūt esate nėščia, arba planuojate pastoti, tai prieš vartodama šį vaistą, pasitarkite su gydytoju arba vaistininku.</w:t>
      </w:r>
    </w:p>
    <w:p w14:paraId="09AA23FA" w14:textId="77777777" w:rsidR="009923B0" w:rsidRPr="006D5BFF" w:rsidRDefault="009923B0" w:rsidP="009923B0">
      <w:pPr>
        <w:numPr>
          <w:ilvl w:val="12"/>
          <w:numId w:val="0"/>
        </w:numPr>
        <w:tabs>
          <w:tab w:val="left" w:pos="567"/>
        </w:tabs>
      </w:pPr>
    </w:p>
    <w:p w14:paraId="5F32DFB9" w14:textId="77777777" w:rsidR="009923B0" w:rsidRPr="006D5BFF" w:rsidRDefault="009923B0" w:rsidP="009923B0">
      <w:pPr>
        <w:numPr>
          <w:ilvl w:val="12"/>
          <w:numId w:val="0"/>
        </w:numPr>
        <w:tabs>
          <w:tab w:val="left" w:pos="567"/>
        </w:tabs>
      </w:pPr>
      <w:r w:rsidRPr="006D5BFF">
        <w:t>Nevartokite Cabemet, jei esate nėščia (arba įtariate, jog pastojote) arba jei maitinate krūtimi, nebent iš pradžių dėl vartojimo susitarėte su savo gydytoju. Jei Jūsų gydytojas leido žindyti, laikykitės atsargumo, kad Cabemet neužtepti krūties srityje.</w:t>
      </w:r>
    </w:p>
    <w:p w14:paraId="3DBD94FF" w14:textId="77777777" w:rsidR="009923B0" w:rsidRPr="006D5BFF" w:rsidRDefault="009923B0" w:rsidP="009923B0">
      <w:pPr>
        <w:numPr>
          <w:ilvl w:val="12"/>
          <w:numId w:val="0"/>
        </w:numPr>
        <w:tabs>
          <w:tab w:val="left" w:pos="567"/>
        </w:tabs>
        <w:ind w:right="-2"/>
        <w:outlineLvl w:val="0"/>
        <w:rPr>
          <w:b/>
        </w:rPr>
      </w:pPr>
    </w:p>
    <w:p w14:paraId="2D09DDD8" w14:textId="77777777" w:rsidR="009923B0" w:rsidRPr="006D5BFF" w:rsidRDefault="009923B0" w:rsidP="009923B0">
      <w:pPr>
        <w:numPr>
          <w:ilvl w:val="12"/>
          <w:numId w:val="0"/>
        </w:numPr>
        <w:tabs>
          <w:tab w:val="left" w:pos="567"/>
        </w:tabs>
        <w:ind w:right="-2"/>
        <w:outlineLvl w:val="0"/>
      </w:pPr>
      <w:r w:rsidRPr="006D5BFF">
        <w:rPr>
          <w:b/>
        </w:rPr>
        <w:t>Vairavimas ir mechanizmų valdymas</w:t>
      </w:r>
    </w:p>
    <w:p w14:paraId="6E906DD3" w14:textId="77777777" w:rsidR="009923B0" w:rsidRPr="006D5BFF" w:rsidRDefault="009923B0" w:rsidP="009923B0">
      <w:pPr>
        <w:numPr>
          <w:ilvl w:val="12"/>
          <w:numId w:val="0"/>
        </w:numPr>
        <w:tabs>
          <w:tab w:val="left" w:pos="567"/>
        </w:tabs>
        <w:ind w:right="-29"/>
      </w:pPr>
      <w:r w:rsidRPr="006D5BFF">
        <w:t>Šis vaistas neturi jokio poveikio jūsų gebėjimui vairuoti arba valdyti mechanizmus.</w:t>
      </w:r>
    </w:p>
    <w:p w14:paraId="35D226FF" w14:textId="77777777" w:rsidR="009923B0" w:rsidRPr="006D5BFF" w:rsidRDefault="009923B0" w:rsidP="009923B0">
      <w:pPr>
        <w:numPr>
          <w:ilvl w:val="12"/>
          <w:numId w:val="0"/>
        </w:numPr>
        <w:tabs>
          <w:tab w:val="left" w:pos="567"/>
        </w:tabs>
      </w:pPr>
    </w:p>
    <w:p w14:paraId="5A2EDB7A" w14:textId="77777777" w:rsidR="009923B0" w:rsidRPr="006D5BFF" w:rsidRDefault="009923B0" w:rsidP="009923B0">
      <w:pPr>
        <w:numPr>
          <w:ilvl w:val="12"/>
          <w:numId w:val="0"/>
        </w:numPr>
        <w:tabs>
          <w:tab w:val="left" w:pos="567"/>
        </w:tabs>
        <w:ind w:right="-2"/>
      </w:pPr>
    </w:p>
    <w:p w14:paraId="52A6C52A" w14:textId="77777777" w:rsidR="009923B0" w:rsidRPr="006D5BFF" w:rsidRDefault="009923B0" w:rsidP="009923B0">
      <w:pPr>
        <w:tabs>
          <w:tab w:val="left" w:pos="567"/>
        </w:tabs>
        <w:ind w:right="-2"/>
        <w:rPr>
          <w:b/>
        </w:rPr>
      </w:pPr>
      <w:r w:rsidRPr="006D5BFF">
        <w:rPr>
          <w:b/>
        </w:rPr>
        <w:t>3.</w:t>
      </w:r>
      <w:r w:rsidRPr="006D5BFF">
        <w:rPr>
          <w:b/>
        </w:rPr>
        <w:tab/>
        <w:t>Kaip vartoti Cabemet</w:t>
      </w:r>
      <w:r w:rsidRPr="006D5BFF">
        <w:t xml:space="preserve"> </w:t>
      </w:r>
    </w:p>
    <w:p w14:paraId="62E6C109" w14:textId="77777777" w:rsidR="009923B0" w:rsidRPr="006D5BFF" w:rsidRDefault="009923B0" w:rsidP="009923B0">
      <w:pPr>
        <w:tabs>
          <w:tab w:val="left" w:pos="567"/>
        </w:tabs>
        <w:ind w:right="-2"/>
      </w:pPr>
    </w:p>
    <w:p w14:paraId="49885BDF" w14:textId="77777777" w:rsidR="009923B0" w:rsidRPr="006D5BFF" w:rsidRDefault="009923B0" w:rsidP="009923B0">
      <w:pPr>
        <w:numPr>
          <w:ilvl w:val="12"/>
          <w:numId w:val="0"/>
        </w:numPr>
        <w:tabs>
          <w:tab w:val="left" w:pos="567"/>
        </w:tabs>
        <w:ind w:right="-2"/>
      </w:pPr>
      <w:r w:rsidRPr="006D5BFF">
        <w:t>Visada vartokite šį vaistą tiksliai kaip nurodė gydytojas. Jeigu abejojate, kreipkitės į gydytoją arba vaistininką.</w:t>
      </w:r>
    </w:p>
    <w:p w14:paraId="0F395F8B" w14:textId="77777777" w:rsidR="009923B0" w:rsidRPr="006D5BFF" w:rsidRDefault="009923B0" w:rsidP="009923B0">
      <w:pPr>
        <w:numPr>
          <w:ilvl w:val="12"/>
          <w:numId w:val="0"/>
        </w:numPr>
        <w:tabs>
          <w:tab w:val="left" w:pos="567"/>
        </w:tabs>
        <w:ind w:right="-2"/>
      </w:pPr>
    </w:p>
    <w:p w14:paraId="27130FB2" w14:textId="77777777" w:rsidR="009923B0" w:rsidRPr="006D5BFF" w:rsidRDefault="009923B0" w:rsidP="009923B0">
      <w:pPr>
        <w:numPr>
          <w:ilvl w:val="12"/>
          <w:numId w:val="0"/>
        </w:numPr>
        <w:tabs>
          <w:tab w:val="left" w:pos="567"/>
        </w:tabs>
        <w:ind w:right="-2"/>
      </w:pPr>
      <w:r w:rsidRPr="006D5BFF">
        <w:t>Kaip vartoti Cabemet: vartoti ant odos.</w:t>
      </w:r>
    </w:p>
    <w:p w14:paraId="214DDBFC" w14:textId="77777777" w:rsidR="009923B0" w:rsidRPr="006D5BFF" w:rsidRDefault="009923B0" w:rsidP="009923B0">
      <w:pPr>
        <w:numPr>
          <w:ilvl w:val="12"/>
          <w:numId w:val="0"/>
        </w:numPr>
        <w:tabs>
          <w:tab w:val="left" w:pos="567"/>
        </w:tabs>
        <w:ind w:right="-2"/>
      </w:pPr>
    </w:p>
    <w:p w14:paraId="42FD0E7D" w14:textId="77777777" w:rsidR="009923B0" w:rsidRPr="006D5BFF" w:rsidRDefault="009923B0" w:rsidP="009923B0">
      <w:pPr>
        <w:numPr>
          <w:ilvl w:val="12"/>
          <w:numId w:val="0"/>
        </w:numPr>
        <w:tabs>
          <w:tab w:val="left" w:pos="567"/>
        </w:tabs>
        <w:ind w:right="-2"/>
        <w:rPr>
          <w:u w:val="single"/>
        </w:rPr>
      </w:pPr>
      <w:r w:rsidRPr="006D5BFF">
        <w:rPr>
          <w:u w:val="single"/>
        </w:rPr>
        <w:t>Tinkamo vartojimo instrukcija</w:t>
      </w:r>
    </w:p>
    <w:p w14:paraId="0121B73E" w14:textId="77777777" w:rsidR="009923B0" w:rsidRPr="006D5BFF" w:rsidRDefault="009923B0" w:rsidP="009923B0">
      <w:pPr>
        <w:numPr>
          <w:ilvl w:val="12"/>
          <w:numId w:val="0"/>
        </w:numPr>
        <w:tabs>
          <w:tab w:val="left" w:pos="567"/>
        </w:tabs>
        <w:ind w:right="-2"/>
      </w:pPr>
      <w:r w:rsidRPr="006D5BFF">
        <w:t>-</w:t>
      </w:r>
      <w:r w:rsidRPr="006D5BFF">
        <w:tab/>
        <w:t>Vartokite tik ant psoriazės paveiktos odos, nevartokite ant psoriazės nepaveiktos odos.</w:t>
      </w:r>
    </w:p>
    <w:p w14:paraId="057F733C" w14:textId="77777777" w:rsidR="009923B0" w:rsidRPr="006D5BFF" w:rsidRDefault="009923B0" w:rsidP="009923B0">
      <w:pPr>
        <w:numPr>
          <w:ilvl w:val="12"/>
          <w:numId w:val="0"/>
        </w:numPr>
        <w:tabs>
          <w:tab w:val="left" w:pos="567"/>
        </w:tabs>
        <w:ind w:left="567" w:right="-2" w:hanging="567"/>
      </w:pPr>
      <w:r w:rsidRPr="006D5BFF">
        <w:t>-</w:t>
      </w:r>
      <w:r w:rsidRPr="006D5BFF">
        <w:tab/>
        <w:t>Nuimkite dangtelį ir prieš pirmą kartą naudodami tepalą patikrinkite, ar tūbelėje esantis sandariklis nepažeistas.</w:t>
      </w:r>
    </w:p>
    <w:p w14:paraId="057470A3" w14:textId="77777777" w:rsidR="009923B0" w:rsidRPr="006D5BFF" w:rsidRDefault="009923B0" w:rsidP="009923B0">
      <w:pPr>
        <w:numPr>
          <w:ilvl w:val="12"/>
          <w:numId w:val="0"/>
        </w:numPr>
        <w:tabs>
          <w:tab w:val="left" w:pos="567"/>
        </w:tabs>
        <w:ind w:right="-2"/>
      </w:pPr>
      <w:r w:rsidRPr="006D5BFF">
        <w:t>-</w:t>
      </w:r>
      <w:r w:rsidRPr="006D5BFF">
        <w:tab/>
        <w:t>Sandarikliui pradurti naudokite kitoje dangtelio pusėje esantį smaigą.</w:t>
      </w:r>
    </w:p>
    <w:p w14:paraId="5F11BFCA" w14:textId="77777777" w:rsidR="009923B0" w:rsidRPr="006D5BFF" w:rsidRDefault="009923B0" w:rsidP="009923B0">
      <w:pPr>
        <w:numPr>
          <w:ilvl w:val="12"/>
          <w:numId w:val="0"/>
        </w:numPr>
        <w:tabs>
          <w:tab w:val="left" w:pos="567"/>
        </w:tabs>
        <w:ind w:right="-2"/>
      </w:pPr>
      <w:r w:rsidRPr="006D5BFF">
        <w:t>-</w:t>
      </w:r>
      <w:r w:rsidRPr="006D5BFF">
        <w:tab/>
        <w:t>Išspauskite tepalo ant švaraus piršto.</w:t>
      </w:r>
    </w:p>
    <w:p w14:paraId="46F78725" w14:textId="77777777" w:rsidR="009923B0" w:rsidRPr="006D5BFF" w:rsidRDefault="009923B0" w:rsidP="009923B0">
      <w:pPr>
        <w:numPr>
          <w:ilvl w:val="12"/>
          <w:numId w:val="0"/>
        </w:numPr>
        <w:tabs>
          <w:tab w:val="left" w:pos="567"/>
        </w:tabs>
        <w:ind w:left="567" w:right="-2" w:hanging="567"/>
      </w:pPr>
      <w:r w:rsidRPr="006D5BFF">
        <w:t>-</w:t>
      </w:r>
      <w:r w:rsidRPr="006D5BFF">
        <w:tab/>
        <w:t>Švelniai įtrinkite į odą, kad padengtumėte psoriazės paveiktą sritį, kol didžioji tepalo dalis susigers į odą.</w:t>
      </w:r>
    </w:p>
    <w:p w14:paraId="210867E4" w14:textId="77777777" w:rsidR="009923B0" w:rsidRPr="006D5BFF" w:rsidRDefault="009923B0" w:rsidP="009923B0">
      <w:pPr>
        <w:numPr>
          <w:ilvl w:val="12"/>
          <w:numId w:val="0"/>
        </w:numPr>
        <w:tabs>
          <w:tab w:val="left" w:pos="567"/>
        </w:tabs>
        <w:ind w:left="567" w:right="-2" w:hanging="567"/>
      </w:pPr>
      <w:r w:rsidRPr="006D5BFF">
        <w:t>-</w:t>
      </w:r>
      <w:r w:rsidRPr="006D5BFF">
        <w:tab/>
        <w:t>Netvarstykite, sandariai neuždenkite ir neapvyniokite gydomo odos ploto.</w:t>
      </w:r>
    </w:p>
    <w:p w14:paraId="5A865A50" w14:textId="77777777" w:rsidR="009923B0" w:rsidRPr="006D5BFF" w:rsidRDefault="009923B0" w:rsidP="009923B0">
      <w:pPr>
        <w:numPr>
          <w:ilvl w:val="12"/>
          <w:numId w:val="0"/>
        </w:numPr>
        <w:tabs>
          <w:tab w:val="left" w:pos="567"/>
        </w:tabs>
        <w:ind w:left="567" w:right="-2" w:hanging="567"/>
      </w:pPr>
      <w:r w:rsidRPr="006D5BFF">
        <w:t>-</w:t>
      </w:r>
      <w:r w:rsidRPr="006D5BFF">
        <w:tab/>
      </w:r>
      <w:r w:rsidRPr="006D5BFF">
        <w:rPr>
          <w:noProof/>
          <w:szCs w:val="22"/>
        </w:rPr>
        <w:t>P</w:t>
      </w:r>
      <w:r w:rsidRPr="006D5BFF">
        <w:rPr>
          <w:szCs w:val="22"/>
        </w:rPr>
        <w:t>avartoję</w:t>
      </w:r>
      <w:r w:rsidRPr="006D5BFF">
        <w:t xml:space="preserve"> Cabemet kruopščiai nusiplaukite rankas (nebent tepalo vartojote savo rankoms gydyti). Tai padės išvengti atsitiktinio tepalo patekimo ant kitų Jūsų kūno dalių (ypač ant veido, galvos odos, į burną ir akis).</w:t>
      </w:r>
    </w:p>
    <w:p w14:paraId="6F4389A6" w14:textId="77777777" w:rsidR="009923B0" w:rsidRPr="006D5BFF" w:rsidRDefault="009923B0" w:rsidP="009923B0">
      <w:pPr>
        <w:numPr>
          <w:ilvl w:val="12"/>
          <w:numId w:val="0"/>
        </w:numPr>
        <w:tabs>
          <w:tab w:val="left" w:pos="567"/>
        </w:tabs>
        <w:ind w:left="567" w:right="-2" w:hanging="567"/>
      </w:pPr>
      <w:r w:rsidRPr="006D5BFF">
        <w:t>-</w:t>
      </w:r>
      <w:r w:rsidRPr="006D5BFF">
        <w:tab/>
        <w:t>Jeigu šiek tiek tepalo netyčia pateko ant sveikos odos šalia psoriazės, nesijaudinkite, bet nušluostykite jį kol neišplito.</w:t>
      </w:r>
    </w:p>
    <w:p w14:paraId="0D04964D" w14:textId="77777777" w:rsidR="009923B0" w:rsidRPr="006D5BFF" w:rsidRDefault="009923B0" w:rsidP="009923B0">
      <w:pPr>
        <w:numPr>
          <w:ilvl w:val="12"/>
          <w:numId w:val="0"/>
        </w:numPr>
        <w:tabs>
          <w:tab w:val="left" w:pos="567"/>
        </w:tabs>
        <w:ind w:left="567" w:right="-2" w:hanging="567"/>
      </w:pPr>
      <w:r w:rsidRPr="006D5BFF">
        <w:t>-</w:t>
      </w:r>
      <w:r w:rsidRPr="006D5BFF">
        <w:tab/>
        <w:t>Tam, kad pasireikštų optimalus poveikis, rekomenduojama nesimaudyti duše arba vonioje iš karto po Cabemet pavartojimo.</w:t>
      </w:r>
    </w:p>
    <w:p w14:paraId="0406B828" w14:textId="77777777" w:rsidR="009923B0" w:rsidRPr="006D5BFF" w:rsidRDefault="009923B0" w:rsidP="009923B0">
      <w:pPr>
        <w:numPr>
          <w:ilvl w:val="12"/>
          <w:numId w:val="0"/>
        </w:numPr>
        <w:tabs>
          <w:tab w:val="left" w:pos="567"/>
        </w:tabs>
        <w:ind w:left="567" w:right="-2" w:hanging="567"/>
      </w:pPr>
      <w:r w:rsidRPr="006D5BFF">
        <w:t>-</w:t>
      </w:r>
      <w:r w:rsidRPr="006D5BFF">
        <w:tab/>
        <w:t>Užtepę tepalo venkite kontakto su lengvai riebalais susitepančiais audiniais</w:t>
      </w:r>
      <w:r w:rsidRPr="006D5BFF">
        <w:rPr>
          <w:szCs w:val="22"/>
        </w:rPr>
        <w:t xml:space="preserve"> (</w:t>
      </w:r>
      <w:r w:rsidRPr="006D5BFF">
        <w:t xml:space="preserve">pvz., šilku). </w:t>
      </w:r>
    </w:p>
    <w:p w14:paraId="10D38225" w14:textId="77777777" w:rsidR="009923B0" w:rsidRPr="006D5BFF" w:rsidRDefault="009923B0" w:rsidP="009923B0">
      <w:pPr>
        <w:numPr>
          <w:ilvl w:val="12"/>
          <w:numId w:val="0"/>
        </w:numPr>
        <w:tabs>
          <w:tab w:val="left" w:pos="567"/>
        </w:tabs>
        <w:ind w:left="567" w:right="-2" w:hanging="567"/>
        <w:rPr>
          <w:u w:val="single"/>
        </w:rPr>
      </w:pPr>
    </w:p>
    <w:p w14:paraId="1D346DFB" w14:textId="77777777" w:rsidR="009923B0" w:rsidRPr="006D5BFF" w:rsidRDefault="009923B0" w:rsidP="009923B0">
      <w:pPr>
        <w:numPr>
          <w:ilvl w:val="12"/>
          <w:numId w:val="0"/>
        </w:numPr>
        <w:tabs>
          <w:tab w:val="left" w:pos="567"/>
        </w:tabs>
        <w:ind w:left="567" w:right="-2" w:hanging="567"/>
        <w:rPr>
          <w:u w:val="single"/>
        </w:rPr>
      </w:pPr>
      <w:r w:rsidRPr="006D5BFF">
        <w:rPr>
          <w:u w:val="single"/>
        </w:rPr>
        <w:t>Gydymo trukmė</w:t>
      </w:r>
    </w:p>
    <w:p w14:paraId="7F6BF3EC" w14:textId="77777777" w:rsidR="009923B0" w:rsidRPr="006D5BFF" w:rsidRDefault="009923B0" w:rsidP="009923B0">
      <w:pPr>
        <w:numPr>
          <w:ilvl w:val="12"/>
          <w:numId w:val="0"/>
        </w:numPr>
        <w:tabs>
          <w:tab w:val="left" w:pos="567"/>
        </w:tabs>
        <w:ind w:left="567" w:right="-2" w:hanging="567"/>
      </w:pPr>
      <w:r w:rsidRPr="006D5BFF">
        <w:t>-</w:t>
      </w:r>
      <w:r w:rsidRPr="006D5BFF">
        <w:tab/>
        <w:t>Vartokite tepalo kartą per parą. Gali būti patogiau tepalą tepti vakare.</w:t>
      </w:r>
    </w:p>
    <w:p w14:paraId="6B799859" w14:textId="77777777" w:rsidR="009923B0" w:rsidRPr="006D5BFF" w:rsidRDefault="009923B0" w:rsidP="009923B0">
      <w:pPr>
        <w:numPr>
          <w:ilvl w:val="12"/>
          <w:numId w:val="0"/>
        </w:numPr>
        <w:tabs>
          <w:tab w:val="left" w:pos="567"/>
        </w:tabs>
        <w:ind w:left="567" w:right="-2" w:hanging="567"/>
      </w:pPr>
      <w:r w:rsidRPr="006D5BFF">
        <w:t>-</w:t>
      </w:r>
      <w:r w:rsidRPr="006D5BFF">
        <w:tab/>
        <w:t>Įprastas pradinio gydymo laikotarpis yra 4 savaitės, bet Jūsų gydytojas gali nustatyti kitą gydymo laikotarpį.</w:t>
      </w:r>
    </w:p>
    <w:p w14:paraId="32D672AA" w14:textId="77777777" w:rsidR="009923B0" w:rsidRPr="006D5BFF" w:rsidRDefault="009923B0" w:rsidP="009923B0">
      <w:pPr>
        <w:numPr>
          <w:ilvl w:val="12"/>
          <w:numId w:val="0"/>
        </w:numPr>
        <w:tabs>
          <w:tab w:val="left" w:pos="567"/>
        </w:tabs>
        <w:ind w:left="567" w:right="-2" w:hanging="567"/>
      </w:pPr>
      <w:r w:rsidRPr="006D5BFF">
        <w:t>-</w:t>
      </w:r>
      <w:r w:rsidRPr="006D5BFF">
        <w:tab/>
        <w:t>Jūsų gydytojas gali nuspręsti gydymą pakartoti.</w:t>
      </w:r>
    </w:p>
    <w:p w14:paraId="67F99FA0" w14:textId="77777777" w:rsidR="009923B0" w:rsidRPr="006D5BFF" w:rsidRDefault="009923B0" w:rsidP="009923B0">
      <w:pPr>
        <w:numPr>
          <w:ilvl w:val="12"/>
          <w:numId w:val="0"/>
        </w:numPr>
        <w:tabs>
          <w:tab w:val="left" w:pos="567"/>
        </w:tabs>
        <w:ind w:right="-2"/>
        <w:rPr>
          <w:b/>
        </w:rPr>
      </w:pPr>
      <w:r w:rsidRPr="006D5BFF">
        <w:t>-</w:t>
      </w:r>
      <w:r w:rsidRPr="006D5BFF">
        <w:tab/>
        <w:t>Nevartokite daugiau kaip 15</w:t>
      </w:r>
      <w:r w:rsidRPr="006D5BFF">
        <w:rPr>
          <w:szCs w:val="22"/>
        </w:rPr>
        <w:t> </w:t>
      </w:r>
      <w:r w:rsidRPr="006D5BFF">
        <w:t>gramų per parą.</w:t>
      </w:r>
    </w:p>
    <w:p w14:paraId="6E6D9BFB" w14:textId="77777777" w:rsidR="009923B0" w:rsidRPr="006D5BFF" w:rsidRDefault="009923B0" w:rsidP="009923B0">
      <w:pPr>
        <w:numPr>
          <w:ilvl w:val="12"/>
          <w:numId w:val="0"/>
        </w:numPr>
        <w:tabs>
          <w:tab w:val="left" w:pos="567"/>
        </w:tabs>
        <w:ind w:right="-2"/>
      </w:pPr>
    </w:p>
    <w:p w14:paraId="7E05EABC" w14:textId="77777777" w:rsidR="009923B0" w:rsidRPr="006D5BFF" w:rsidRDefault="009923B0" w:rsidP="009923B0">
      <w:pPr>
        <w:numPr>
          <w:ilvl w:val="12"/>
          <w:numId w:val="0"/>
        </w:numPr>
        <w:tabs>
          <w:tab w:val="left" w:pos="567"/>
        </w:tabs>
        <w:ind w:right="-2"/>
      </w:pPr>
      <w:r w:rsidRPr="006D5BFF">
        <w:t>Jei vartojate kitų vaistų, kurių sudėtyje yra kalcipotriolio, bendras veikliosios medžiagos kalcipotriolio kiekis neturi viršyti 15</w:t>
      </w:r>
      <w:r w:rsidRPr="006D5BFF">
        <w:rPr>
          <w:szCs w:val="22"/>
        </w:rPr>
        <w:t> </w:t>
      </w:r>
      <w:r w:rsidRPr="006D5BFF">
        <w:t>gramų per parą, o gydomas plotas neturi viršyti 30</w:t>
      </w:r>
      <w:r w:rsidRPr="006D5BFF">
        <w:rPr>
          <w:szCs w:val="22"/>
        </w:rPr>
        <w:t> </w:t>
      </w:r>
      <w:r w:rsidRPr="006D5BFF">
        <w:t>% viso kūno paviršiaus ploto.</w:t>
      </w:r>
    </w:p>
    <w:p w14:paraId="440B268F" w14:textId="77777777" w:rsidR="009923B0" w:rsidRPr="006D5BFF" w:rsidRDefault="009923B0" w:rsidP="009923B0">
      <w:pPr>
        <w:numPr>
          <w:ilvl w:val="12"/>
          <w:numId w:val="0"/>
        </w:numPr>
        <w:tabs>
          <w:tab w:val="left" w:pos="567"/>
        </w:tabs>
        <w:ind w:right="-2"/>
      </w:pPr>
    </w:p>
    <w:p w14:paraId="7AD303F4" w14:textId="77777777" w:rsidR="009923B0" w:rsidRPr="006D5BFF" w:rsidRDefault="009923B0" w:rsidP="009923B0">
      <w:pPr>
        <w:numPr>
          <w:ilvl w:val="12"/>
          <w:numId w:val="0"/>
        </w:numPr>
        <w:tabs>
          <w:tab w:val="left" w:pos="567"/>
        </w:tabs>
        <w:ind w:right="-2"/>
      </w:pPr>
      <w:r w:rsidRPr="006D5BFF">
        <w:rPr>
          <w:b/>
        </w:rPr>
        <w:t>Ko turėčiau tikėtis vartodamas Cabemet?</w:t>
      </w:r>
    </w:p>
    <w:p w14:paraId="0C4B96D6" w14:textId="77777777" w:rsidR="009923B0" w:rsidRPr="006D5BFF" w:rsidRDefault="009923B0" w:rsidP="009923B0">
      <w:pPr>
        <w:numPr>
          <w:ilvl w:val="12"/>
          <w:numId w:val="0"/>
        </w:numPr>
        <w:tabs>
          <w:tab w:val="left" w:pos="567"/>
        </w:tabs>
        <w:ind w:right="-2"/>
      </w:pPr>
      <w:r w:rsidRPr="006D5BFF">
        <w:t>Daugeliui pacientų akivaizdūs rezultatai pasireiškė po 2</w:t>
      </w:r>
      <w:r w:rsidRPr="006D5BFF">
        <w:rPr>
          <w:szCs w:val="22"/>
        </w:rPr>
        <w:t> </w:t>
      </w:r>
      <w:r w:rsidRPr="006D5BFF">
        <w:t>savaičių, net jeigu tuo laiku psoriazė dar nėra visiškai išnykusi.</w:t>
      </w:r>
    </w:p>
    <w:p w14:paraId="4AE6587F" w14:textId="77777777" w:rsidR="009923B0" w:rsidRPr="006D5BFF" w:rsidRDefault="009923B0" w:rsidP="009923B0">
      <w:pPr>
        <w:numPr>
          <w:ilvl w:val="12"/>
          <w:numId w:val="0"/>
        </w:numPr>
        <w:tabs>
          <w:tab w:val="left" w:pos="567"/>
        </w:tabs>
        <w:ind w:left="567" w:right="-2"/>
      </w:pPr>
    </w:p>
    <w:p w14:paraId="01DDE84B" w14:textId="39F729C4" w:rsidR="009923B0" w:rsidRPr="006D5BFF" w:rsidRDefault="009923B0" w:rsidP="009923B0">
      <w:pPr>
        <w:numPr>
          <w:ilvl w:val="12"/>
          <w:numId w:val="0"/>
        </w:numPr>
        <w:tabs>
          <w:tab w:val="left" w:pos="567"/>
        </w:tabs>
        <w:ind w:right="-2"/>
        <w:outlineLvl w:val="0"/>
      </w:pPr>
      <w:r w:rsidRPr="006D5BFF">
        <w:rPr>
          <w:b/>
        </w:rPr>
        <w:t>Ką daryti pavartojus per didelę Cabemet dozę</w:t>
      </w:r>
    </w:p>
    <w:p w14:paraId="392524CB" w14:textId="77777777" w:rsidR="009923B0" w:rsidRPr="006D5BFF" w:rsidRDefault="009923B0" w:rsidP="009923B0">
      <w:pPr>
        <w:numPr>
          <w:ilvl w:val="12"/>
          <w:numId w:val="0"/>
        </w:numPr>
        <w:tabs>
          <w:tab w:val="left" w:pos="567"/>
        </w:tabs>
      </w:pPr>
      <w:r w:rsidRPr="006D5BFF">
        <w:t>Jei suvartojote daugiau kaip 15</w:t>
      </w:r>
      <w:r w:rsidRPr="006D5BFF">
        <w:rPr>
          <w:szCs w:val="22"/>
        </w:rPr>
        <w:t> </w:t>
      </w:r>
      <w:r w:rsidRPr="006D5BFF">
        <w:t>gramų per parą kreipkitės į savo gydytoją.</w:t>
      </w:r>
    </w:p>
    <w:p w14:paraId="61014548" w14:textId="77777777" w:rsidR="009923B0" w:rsidRPr="006D5BFF" w:rsidRDefault="009923B0" w:rsidP="009923B0">
      <w:pPr>
        <w:numPr>
          <w:ilvl w:val="12"/>
          <w:numId w:val="0"/>
        </w:numPr>
        <w:tabs>
          <w:tab w:val="left" w:pos="567"/>
        </w:tabs>
      </w:pPr>
      <w:r w:rsidRPr="006D5BFF">
        <w:t xml:space="preserve">Per didelio Cabemet kiekio vartojimas gali sukelti su kalcio kiekiu kraujyje susijusius sutrikimus, kurie paprastai išnyksta nutraukus gydymą. </w:t>
      </w:r>
    </w:p>
    <w:p w14:paraId="08CBBB38" w14:textId="77777777" w:rsidR="009923B0" w:rsidRPr="006D5BFF" w:rsidRDefault="009923B0" w:rsidP="009923B0">
      <w:pPr>
        <w:numPr>
          <w:ilvl w:val="12"/>
          <w:numId w:val="0"/>
        </w:numPr>
        <w:tabs>
          <w:tab w:val="left" w:pos="567"/>
        </w:tabs>
      </w:pPr>
      <w:r w:rsidRPr="006D5BFF">
        <w:t xml:space="preserve">Gydytojas gali atlikti kraujo tyrimus, patikrindamas, ar per didelio tepalo kiekio vartojimas nesukėlė kalcio kiekio kraujyje sutrikimų. </w:t>
      </w:r>
    </w:p>
    <w:p w14:paraId="0ADA0194" w14:textId="77777777" w:rsidR="009923B0" w:rsidRPr="006D5BFF" w:rsidRDefault="009923B0" w:rsidP="009923B0">
      <w:pPr>
        <w:numPr>
          <w:ilvl w:val="12"/>
          <w:numId w:val="0"/>
        </w:numPr>
        <w:tabs>
          <w:tab w:val="left" w:pos="567"/>
        </w:tabs>
      </w:pPr>
      <w:r w:rsidRPr="006D5BFF">
        <w:t>Dėl ilgalaikio per didelio kiekio vartojimo taip pat gali sutrikti tinkamas antinksčių liaukų veikimas (jos yra šalia inkstų ir gamina hormonus).</w:t>
      </w:r>
    </w:p>
    <w:p w14:paraId="687B4103" w14:textId="77777777" w:rsidR="009923B0" w:rsidRPr="006D5BFF" w:rsidRDefault="009923B0" w:rsidP="009923B0">
      <w:pPr>
        <w:numPr>
          <w:ilvl w:val="12"/>
          <w:numId w:val="0"/>
        </w:numPr>
        <w:tabs>
          <w:tab w:val="left" w:pos="567"/>
        </w:tabs>
      </w:pPr>
    </w:p>
    <w:p w14:paraId="5B79FD69" w14:textId="77777777" w:rsidR="009923B0" w:rsidRPr="006D5BFF" w:rsidRDefault="009923B0" w:rsidP="009923B0">
      <w:pPr>
        <w:numPr>
          <w:ilvl w:val="12"/>
          <w:numId w:val="0"/>
        </w:numPr>
        <w:tabs>
          <w:tab w:val="left" w:pos="567"/>
        </w:tabs>
        <w:ind w:right="-2"/>
        <w:outlineLvl w:val="0"/>
      </w:pPr>
      <w:r w:rsidRPr="006D5BFF">
        <w:rPr>
          <w:b/>
        </w:rPr>
        <w:t>Pamiršus pavartoti Cabemet</w:t>
      </w:r>
      <w:r w:rsidRPr="006D5BFF">
        <w:t xml:space="preserve"> </w:t>
      </w:r>
    </w:p>
    <w:p w14:paraId="71FB7F81" w14:textId="77777777" w:rsidR="009923B0" w:rsidRPr="006D5BFF" w:rsidRDefault="009923B0" w:rsidP="009923B0">
      <w:pPr>
        <w:numPr>
          <w:ilvl w:val="12"/>
          <w:numId w:val="0"/>
        </w:numPr>
        <w:tabs>
          <w:tab w:val="left" w:pos="567"/>
        </w:tabs>
        <w:ind w:right="-2"/>
      </w:pPr>
      <w:r w:rsidRPr="006D5BFF">
        <w:t>Negalima vartoti dvigubos dozės norint kompensuoti praleistą dozę.</w:t>
      </w:r>
    </w:p>
    <w:p w14:paraId="58577A50" w14:textId="77777777" w:rsidR="009923B0" w:rsidRPr="006D5BFF" w:rsidRDefault="009923B0" w:rsidP="009923B0">
      <w:pPr>
        <w:numPr>
          <w:ilvl w:val="12"/>
          <w:numId w:val="0"/>
        </w:numPr>
        <w:tabs>
          <w:tab w:val="left" w:pos="567"/>
        </w:tabs>
        <w:ind w:right="-2"/>
      </w:pPr>
    </w:p>
    <w:p w14:paraId="2EFC320B" w14:textId="77777777" w:rsidR="009923B0" w:rsidRPr="006D5BFF" w:rsidRDefault="009923B0" w:rsidP="009923B0">
      <w:pPr>
        <w:numPr>
          <w:ilvl w:val="12"/>
          <w:numId w:val="0"/>
        </w:numPr>
        <w:tabs>
          <w:tab w:val="left" w:pos="567"/>
        </w:tabs>
        <w:ind w:right="-2"/>
        <w:outlineLvl w:val="0"/>
        <w:rPr>
          <w:b/>
        </w:rPr>
      </w:pPr>
      <w:r w:rsidRPr="006D5BFF">
        <w:rPr>
          <w:b/>
        </w:rPr>
        <w:t>Nustojus vartoti Cabemet</w:t>
      </w:r>
      <w:r w:rsidRPr="006D5BFF">
        <w:t xml:space="preserve"> </w:t>
      </w:r>
    </w:p>
    <w:p w14:paraId="1C18A7D1" w14:textId="77777777" w:rsidR="009923B0" w:rsidRPr="006D5BFF" w:rsidRDefault="009923B0" w:rsidP="009923B0">
      <w:pPr>
        <w:numPr>
          <w:ilvl w:val="12"/>
          <w:numId w:val="0"/>
        </w:numPr>
        <w:tabs>
          <w:tab w:val="left" w:pos="567"/>
        </w:tabs>
        <w:ind w:right="-2"/>
      </w:pPr>
      <w:r w:rsidRPr="006D5BFF">
        <w:t>Nutraukti Cabemet vartojimą reikia laikantis gydytojo nurodymų. Gali būti, kad šio vaisto vartojimą reikės nutraukti palaipsniui, ypač jeigu jo vartojote ilgai.</w:t>
      </w:r>
    </w:p>
    <w:p w14:paraId="78EAABE7" w14:textId="77777777" w:rsidR="009923B0" w:rsidRPr="006D5BFF" w:rsidRDefault="009923B0" w:rsidP="009923B0">
      <w:pPr>
        <w:numPr>
          <w:ilvl w:val="12"/>
          <w:numId w:val="0"/>
        </w:numPr>
        <w:tabs>
          <w:tab w:val="left" w:pos="567"/>
        </w:tabs>
        <w:ind w:right="-2"/>
      </w:pPr>
    </w:p>
    <w:p w14:paraId="5DD1B8D9" w14:textId="77777777" w:rsidR="009923B0" w:rsidRPr="006D5BFF" w:rsidRDefault="009923B0" w:rsidP="009923B0">
      <w:pPr>
        <w:numPr>
          <w:ilvl w:val="12"/>
          <w:numId w:val="0"/>
        </w:numPr>
        <w:tabs>
          <w:tab w:val="left" w:pos="567"/>
        </w:tabs>
        <w:ind w:right="-2"/>
      </w:pPr>
      <w:r w:rsidRPr="006D5BFF">
        <w:t>Jeigu kiltų daugiau klausimų dėl šio vaisto vartojimo, kreipkitės į gydytoją arba vaistininką.</w:t>
      </w:r>
    </w:p>
    <w:p w14:paraId="51AD4774" w14:textId="77777777" w:rsidR="009923B0" w:rsidRPr="006D5BFF" w:rsidRDefault="009923B0" w:rsidP="009923B0">
      <w:pPr>
        <w:numPr>
          <w:ilvl w:val="12"/>
          <w:numId w:val="0"/>
        </w:numPr>
        <w:tabs>
          <w:tab w:val="left" w:pos="567"/>
        </w:tabs>
        <w:ind w:right="-2"/>
      </w:pPr>
    </w:p>
    <w:p w14:paraId="7F9B192F" w14:textId="77777777" w:rsidR="009923B0" w:rsidRPr="006D5BFF" w:rsidRDefault="009923B0" w:rsidP="009923B0">
      <w:pPr>
        <w:numPr>
          <w:ilvl w:val="12"/>
          <w:numId w:val="0"/>
        </w:numPr>
        <w:tabs>
          <w:tab w:val="left" w:pos="567"/>
        </w:tabs>
        <w:ind w:right="-2"/>
      </w:pPr>
    </w:p>
    <w:p w14:paraId="7C221D6D" w14:textId="77777777" w:rsidR="009923B0" w:rsidRPr="006D5BFF" w:rsidRDefault="009923B0" w:rsidP="009923B0">
      <w:pPr>
        <w:numPr>
          <w:ilvl w:val="12"/>
          <w:numId w:val="0"/>
        </w:numPr>
        <w:tabs>
          <w:tab w:val="left" w:pos="567"/>
        </w:tabs>
        <w:ind w:left="567" w:right="-2" w:hanging="567"/>
      </w:pPr>
      <w:r w:rsidRPr="006D5BFF">
        <w:rPr>
          <w:b/>
        </w:rPr>
        <w:t>4.</w:t>
      </w:r>
      <w:r w:rsidRPr="006D5BFF">
        <w:rPr>
          <w:b/>
        </w:rPr>
        <w:tab/>
      </w:r>
      <w:r w:rsidRPr="006D5BFF">
        <w:rPr>
          <w:b/>
          <w:caps/>
        </w:rPr>
        <w:t>g</w:t>
      </w:r>
      <w:r w:rsidRPr="006D5BFF">
        <w:rPr>
          <w:b/>
        </w:rPr>
        <w:t>alimas šalutinis poveikis</w:t>
      </w:r>
    </w:p>
    <w:p w14:paraId="43CFDA74" w14:textId="77777777" w:rsidR="009923B0" w:rsidRPr="006D5BFF" w:rsidRDefault="009923B0" w:rsidP="009923B0">
      <w:pPr>
        <w:numPr>
          <w:ilvl w:val="12"/>
          <w:numId w:val="0"/>
        </w:numPr>
        <w:tabs>
          <w:tab w:val="left" w:pos="567"/>
        </w:tabs>
        <w:ind w:right="-2"/>
      </w:pPr>
    </w:p>
    <w:p w14:paraId="17FC77B9" w14:textId="77777777" w:rsidR="009923B0" w:rsidRPr="006D5BFF" w:rsidRDefault="009923B0" w:rsidP="009923B0">
      <w:pPr>
        <w:numPr>
          <w:ilvl w:val="12"/>
          <w:numId w:val="0"/>
        </w:numPr>
        <w:tabs>
          <w:tab w:val="left" w:pos="567"/>
        </w:tabs>
        <w:ind w:right="-2"/>
      </w:pPr>
      <w:r w:rsidRPr="006D5BFF">
        <w:t>Šis vaistas, kaip ir visi kiti, gali sukelti šalutinį poveikį, nors jis pasireiškia ne visiems žmonėms.</w:t>
      </w:r>
    </w:p>
    <w:p w14:paraId="4B89B70B" w14:textId="77777777" w:rsidR="009923B0" w:rsidRPr="006D5BFF" w:rsidRDefault="009923B0" w:rsidP="009923B0">
      <w:pPr>
        <w:numPr>
          <w:ilvl w:val="12"/>
          <w:numId w:val="0"/>
        </w:numPr>
        <w:tabs>
          <w:tab w:val="left" w:pos="567"/>
        </w:tabs>
        <w:ind w:right="-2"/>
      </w:pPr>
    </w:p>
    <w:p w14:paraId="7D3FFBBB" w14:textId="77777777" w:rsidR="009923B0" w:rsidRPr="006D5BFF" w:rsidRDefault="009923B0" w:rsidP="009923B0">
      <w:pPr>
        <w:numPr>
          <w:ilvl w:val="12"/>
          <w:numId w:val="0"/>
        </w:numPr>
        <w:tabs>
          <w:tab w:val="left" w:pos="567"/>
        </w:tabs>
        <w:ind w:right="-2"/>
        <w:rPr>
          <w:u w:val="single"/>
        </w:rPr>
      </w:pPr>
      <w:r w:rsidRPr="006D5BFF">
        <w:rPr>
          <w:u w:val="single"/>
        </w:rPr>
        <w:t>Sunkus šalutinis poveikis</w:t>
      </w:r>
    </w:p>
    <w:p w14:paraId="1AA933DD" w14:textId="77777777" w:rsidR="009923B0" w:rsidRPr="006D5BFF" w:rsidRDefault="009923B0" w:rsidP="009923B0">
      <w:pPr>
        <w:numPr>
          <w:ilvl w:val="12"/>
          <w:numId w:val="0"/>
        </w:numPr>
        <w:tabs>
          <w:tab w:val="left" w:pos="567"/>
        </w:tabs>
        <w:ind w:right="-2"/>
      </w:pPr>
      <w:r w:rsidRPr="006D5BFF">
        <w:rPr>
          <w:szCs w:val="22"/>
        </w:rPr>
        <w:t>Nedelsdami</w:t>
      </w:r>
      <w:r w:rsidRPr="006D5BFF">
        <w:t xml:space="preserve"> arba kaip galima greičiau pasakykite savo gydytojui/slaugytojai, jei pasireiškia bet kuris iš toliau išvardytų sutrikimų. Jums gali reikėti nutraukti savo gydymą.</w:t>
      </w:r>
    </w:p>
    <w:p w14:paraId="683773BC" w14:textId="77777777" w:rsidR="009923B0" w:rsidRPr="006D5BFF" w:rsidRDefault="009923B0" w:rsidP="009923B0">
      <w:pPr>
        <w:numPr>
          <w:ilvl w:val="12"/>
          <w:numId w:val="0"/>
        </w:numPr>
        <w:tabs>
          <w:tab w:val="left" w:pos="567"/>
        </w:tabs>
        <w:ind w:right="-2"/>
        <w:rPr>
          <w:u w:val="single"/>
        </w:rPr>
      </w:pPr>
    </w:p>
    <w:p w14:paraId="325FD3F5" w14:textId="77777777" w:rsidR="009923B0" w:rsidRPr="006D5BFF" w:rsidRDefault="009923B0" w:rsidP="009923B0">
      <w:pPr>
        <w:numPr>
          <w:ilvl w:val="12"/>
          <w:numId w:val="0"/>
        </w:numPr>
        <w:tabs>
          <w:tab w:val="left" w:pos="567"/>
        </w:tabs>
        <w:ind w:right="-2"/>
      </w:pPr>
      <w:r w:rsidRPr="006D5BFF">
        <w:t>Gauta pranešimų apie toliau išvardytą sunkų Cabemet šalutinį poveikį.</w:t>
      </w:r>
    </w:p>
    <w:p w14:paraId="21531D9F" w14:textId="77777777" w:rsidR="009923B0" w:rsidRPr="006D5BFF" w:rsidRDefault="009923B0" w:rsidP="009923B0">
      <w:pPr>
        <w:numPr>
          <w:ilvl w:val="12"/>
          <w:numId w:val="0"/>
        </w:numPr>
        <w:tabs>
          <w:tab w:val="left" w:pos="567"/>
        </w:tabs>
        <w:ind w:right="-2"/>
      </w:pPr>
    </w:p>
    <w:p w14:paraId="0CA41868" w14:textId="520F9394" w:rsidR="009923B0" w:rsidRPr="00514349" w:rsidRDefault="00AD72B0" w:rsidP="009923B0">
      <w:pPr>
        <w:numPr>
          <w:ilvl w:val="12"/>
          <w:numId w:val="0"/>
        </w:numPr>
        <w:tabs>
          <w:tab w:val="left" w:pos="567"/>
        </w:tabs>
        <w:ind w:right="-2"/>
        <w:rPr>
          <w:b/>
          <w:bCs/>
        </w:rPr>
      </w:pPr>
      <w:r w:rsidRPr="00514349">
        <w:rPr>
          <w:b/>
          <w:bCs/>
        </w:rPr>
        <w:t>Nedažni šalutinio poveikio reiškiniai</w:t>
      </w:r>
      <w:r w:rsidR="009923B0" w:rsidRPr="00514349">
        <w:rPr>
          <w:b/>
          <w:bCs/>
        </w:rPr>
        <w:t xml:space="preserve"> (gali pasireikšti </w:t>
      </w:r>
      <w:r w:rsidR="006D5BFF" w:rsidRPr="00514349">
        <w:rPr>
          <w:b/>
          <w:bCs/>
        </w:rPr>
        <w:t>reč</w:t>
      </w:r>
      <w:r w:rsidR="009923B0" w:rsidRPr="00514349">
        <w:rPr>
          <w:b/>
          <w:bCs/>
        </w:rPr>
        <w:t xml:space="preserve">iau kaip 1 iš 100 </w:t>
      </w:r>
      <w:r w:rsidRPr="00514349">
        <w:rPr>
          <w:b/>
          <w:bCs/>
        </w:rPr>
        <w:t>asmenų</w:t>
      </w:r>
      <w:r w:rsidR="009923B0" w:rsidRPr="00514349">
        <w:rPr>
          <w:b/>
          <w:bCs/>
        </w:rPr>
        <w:t>)</w:t>
      </w:r>
      <w:r w:rsidRPr="00514349">
        <w:rPr>
          <w:b/>
          <w:bCs/>
        </w:rPr>
        <w:t>:</w:t>
      </w:r>
    </w:p>
    <w:p w14:paraId="0E4917BD" w14:textId="77777777" w:rsidR="009923B0" w:rsidRPr="006D5BFF" w:rsidRDefault="009923B0" w:rsidP="009923B0">
      <w:pPr>
        <w:numPr>
          <w:ilvl w:val="12"/>
          <w:numId w:val="0"/>
        </w:numPr>
        <w:tabs>
          <w:tab w:val="left" w:pos="567"/>
        </w:tabs>
        <w:ind w:left="567" w:right="-2" w:hanging="567"/>
      </w:pPr>
      <w:r w:rsidRPr="006D5BFF">
        <w:t>-</w:t>
      </w:r>
      <w:r w:rsidRPr="006D5BFF">
        <w:tab/>
        <w:t>Jūsų psoriazės pablogėjimas. Jeigu pablogėja Jūsų psoriazė, kiek galima greičiau praneškite savo gydytojui.</w:t>
      </w:r>
    </w:p>
    <w:p w14:paraId="25206BDA" w14:textId="77777777" w:rsidR="009923B0" w:rsidRPr="006D5BFF" w:rsidRDefault="009923B0" w:rsidP="009923B0">
      <w:pPr>
        <w:numPr>
          <w:ilvl w:val="12"/>
          <w:numId w:val="0"/>
        </w:numPr>
        <w:tabs>
          <w:tab w:val="left" w:pos="567"/>
        </w:tabs>
        <w:ind w:right="-2"/>
      </w:pPr>
    </w:p>
    <w:p w14:paraId="67D65AE4" w14:textId="4829D9A1" w:rsidR="009923B0" w:rsidRPr="00514349" w:rsidRDefault="00BC708E" w:rsidP="009923B0">
      <w:pPr>
        <w:numPr>
          <w:ilvl w:val="12"/>
          <w:numId w:val="0"/>
        </w:numPr>
        <w:tabs>
          <w:tab w:val="left" w:pos="567"/>
        </w:tabs>
        <w:ind w:right="-2"/>
        <w:rPr>
          <w:b/>
          <w:bCs/>
        </w:rPr>
      </w:pPr>
      <w:r w:rsidRPr="00514349">
        <w:rPr>
          <w:b/>
          <w:bCs/>
        </w:rPr>
        <w:t xml:space="preserve">Reti šalutinio poveikio reiškiniai </w:t>
      </w:r>
      <w:r w:rsidR="009923B0" w:rsidRPr="00514349">
        <w:rPr>
          <w:b/>
          <w:bCs/>
        </w:rPr>
        <w:t xml:space="preserve">(gali pasireikšti </w:t>
      </w:r>
      <w:r w:rsidR="006D5BFF" w:rsidRPr="00514349">
        <w:rPr>
          <w:b/>
          <w:bCs/>
        </w:rPr>
        <w:t>reč</w:t>
      </w:r>
      <w:r w:rsidR="009923B0" w:rsidRPr="00514349">
        <w:rPr>
          <w:b/>
          <w:bCs/>
        </w:rPr>
        <w:t>iau kaip 1 iš 1</w:t>
      </w:r>
      <w:r w:rsidRPr="00514349">
        <w:rPr>
          <w:b/>
          <w:bCs/>
        </w:rPr>
        <w:t> </w:t>
      </w:r>
      <w:r w:rsidR="009923B0" w:rsidRPr="00514349">
        <w:rPr>
          <w:b/>
          <w:bCs/>
        </w:rPr>
        <w:t xml:space="preserve">000 </w:t>
      </w:r>
      <w:r w:rsidRPr="00514349">
        <w:rPr>
          <w:b/>
          <w:bCs/>
        </w:rPr>
        <w:t>asmenų</w:t>
      </w:r>
      <w:r w:rsidR="009923B0" w:rsidRPr="00514349">
        <w:rPr>
          <w:b/>
          <w:bCs/>
        </w:rPr>
        <w:t>)</w:t>
      </w:r>
      <w:r w:rsidRPr="00514349">
        <w:rPr>
          <w:b/>
          <w:bCs/>
        </w:rPr>
        <w:t>:</w:t>
      </w:r>
    </w:p>
    <w:p w14:paraId="2569CEB9" w14:textId="77777777" w:rsidR="009923B0" w:rsidRPr="006D5BFF" w:rsidRDefault="009923B0" w:rsidP="009923B0">
      <w:pPr>
        <w:numPr>
          <w:ilvl w:val="12"/>
          <w:numId w:val="0"/>
        </w:numPr>
        <w:tabs>
          <w:tab w:val="left" w:pos="567"/>
        </w:tabs>
        <w:ind w:left="567" w:right="-2" w:hanging="567"/>
        <w:rPr>
          <w:b/>
        </w:rPr>
      </w:pPr>
      <w:r w:rsidRPr="006D5BFF">
        <w:t>-</w:t>
      </w:r>
      <w:r w:rsidRPr="006D5BFF">
        <w:tab/>
        <w:t>Gali pasireikšti pustulinė psoriazė (paraudusi sritis su gelsvais pūliniais, paprastai ant rankų ar pėdų). Jei ją pastebėjote, nevartokite Cabemet ir kiek galima greičiau pasakykite savo gydytojui.</w:t>
      </w:r>
    </w:p>
    <w:p w14:paraId="672C4647" w14:textId="77777777" w:rsidR="009923B0" w:rsidRPr="006D5BFF" w:rsidRDefault="009923B0" w:rsidP="009923B0">
      <w:pPr>
        <w:numPr>
          <w:ilvl w:val="12"/>
          <w:numId w:val="0"/>
        </w:numPr>
        <w:tabs>
          <w:tab w:val="left" w:pos="567"/>
        </w:tabs>
        <w:ind w:right="-2"/>
      </w:pPr>
    </w:p>
    <w:p w14:paraId="2890FF0A" w14:textId="77777777" w:rsidR="009923B0" w:rsidRPr="006D5BFF" w:rsidRDefault="009923B0" w:rsidP="009923B0">
      <w:pPr>
        <w:numPr>
          <w:ilvl w:val="12"/>
          <w:numId w:val="0"/>
        </w:numPr>
        <w:tabs>
          <w:tab w:val="left" w:pos="567"/>
        </w:tabs>
        <w:ind w:right="-2"/>
      </w:pPr>
      <w:r w:rsidRPr="006D5BFF">
        <w:t>Žinoma, kad tam tikrą sunkų šalutinį poveikį sukelia betametazonas (nes tai yra stipriai veikiantis steroidas) – viena iš Cabemet sudėtinių dalių. Pasireiškus bet kokiam sunkiam šalutiniam poveikiui turite nedelsdami pranešti savo gydytojui. Labiau tikėtina, kad toliau išvardytas šalutinis poveikis gali pasireikšti po ilgalaikio vartojimo, vartojimo odos raukšlėse (pvz., kirkšnyse, pažastyse ar po krūtimis), po aprišalais arba ant didelių odos plotų.</w:t>
      </w:r>
    </w:p>
    <w:p w14:paraId="5D94F607" w14:textId="77777777" w:rsidR="009923B0" w:rsidRPr="006D5BFF" w:rsidRDefault="009923B0" w:rsidP="009923B0">
      <w:pPr>
        <w:numPr>
          <w:ilvl w:val="12"/>
          <w:numId w:val="0"/>
        </w:numPr>
        <w:tabs>
          <w:tab w:val="left" w:pos="567"/>
        </w:tabs>
        <w:ind w:right="-2"/>
      </w:pPr>
    </w:p>
    <w:p w14:paraId="36AF4AC0" w14:textId="77777777" w:rsidR="009923B0" w:rsidRPr="006D5BFF" w:rsidRDefault="009923B0" w:rsidP="009923B0">
      <w:pPr>
        <w:numPr>
          <w:ilvl w:val="12"/>
          <w:numId w:val="0"/>
        </w:numPr>
        <w:tabs>
          <w:tab w:val="left" w:pos="567"/>
        </w:tabs>
        <w:ind w:right="-2"/>
      </w:pPr>
      <w:r w:rsidRPr="006D5BFF">
        <w:t>Galimas toks šalutinis poveikis:</w:t>
      </w:r>
    </w:p>
    <w:p w14:paraId="7DD38A47" w14:textId="77777777" w:rsidR="009923B0" w:rsidRPr="006D5BFF" w:rsidRDefault="009923B0" w:rsidP="009923B0">
      <w:pPr>
        <w:numPr>
          <w:ilvl w:val="12"/>
          <w:numId w:val="0"/>
        </w:numPr>
        <w:tabs>
          <w:tab w:val="left" w:pos="567"/>
        </w:tabs>
        <w:ind w:right="-2"/>
      </w:pPr>
      <w:r w:rsidRPr="006D5BFF">
        <w:t>-</w:t>
      </w:r>
      <w:r w:rsidRPr="006D5BFF">
        <w:tab/>
        <w:t>gali sutrikti antinksčių liaukų veikimas. Požymiai yra nuovargis, depresija ir nerimas;</w:t>
      </w:r>
    </w:p>
    <w:p w14:paraId="376CC087" w14:textId="77777777" w:rsidR="009923B0" w:rsidRPr="006D5BFF" w:rsidRDefault="009923B0" w:rsidP="009923B0">
      <w:pPr>
        <w:numPr>
          <w:ilvl w:val="12"/>
          <w:numId w:val="0"/>
        </w:numPr>
        <w:tabs>
          <w:tab w:val="left" w:pos="567"/>
        </w:tabs>
        <w:ind w:left="567" w:right="-2" w:hanging="567"/>
      </w:pPr>
      <w:r w:rsidRPr="006D5BFF">
        <w:t>-</w:t>
      </w:r>
      <w:r w:rsidRPr="006D5BFF">
        <w:tab/>
        <w:t>katarakta (kurios požymiai yra drumstas ir miglotas regėjimas, sunkumas matyti naktį ir jautrumas šviesai) arba padidėjęs akispūdis (kurio požymiai yra skausmas akyse, akių paraudimas, nusilpęs arba drumstas regėjimas);</w:t>
      </w:r>
    </w:p>
    <w:p w14:paraId="6222C2E6" w14:textId="77777777" w:rsidR="009923B0" w:rsidRPr="006D5BFF" w:rsidRDefault="009923B0" w:rsidP="009923B0">
      <w:pPr>
        <w:numPr>
          <w:ilvl w:val="12"/>
          <w:numId w:val="0"/>
        </w:numPr>
        <w:tabs>
          <w:tab w:val="left" w:pos="567"/>
        </w:tabs>
        <w:ind w:left="567" w:right="-2" w:hanging="567"/>
      </w:pPr>
      <w:r w:rsidRPr="006D5BFF">
        <w:t>-</w:t>
      </w:r>
      <w:r w:rsidRPr="006D5BFF">
        <w:tab/>
        <w:t>infekcijos (kadangi Jūsų imuninė sistema, kovojanti su infekcijomis, gali būti nuslopinta arba silpnesnė);</w:t>
      </w:r>
    </w:p>
    <w:p w14:paraId="6A9BD2CF" w14:textId="77777777" w:rsidR="009923B0" w:rsidRPr="006D5BFF" w:rsidRDefault="009923B0" w:rsidP="009923B0">
      <w:pPr>
        <w:numPr>
          <w:ilvl w:val="12"/>
          <w:numId w:val="0"/>
        </w:numPr>
        <w:tabs>
          <w:tab w:val="left" w:pos="567"/>
        </w:tabs>
        <w:ind w:left="567" w:right="-2" w:hanging="567"/>
        <w:rPr>
          <w:b/>
        </w:rPr>
      </w:pPr>
      <w:r w:rsidRPr="006D5BFF">
        <w:t>-</w:t>
      </w:r>
      <w:r w:rsidRPr="006D5BFF">
        <w:tab/>
        <w:t>pustulinė psoriazė (paraudusi sritis su gelsvais pūliniais, paprastai ant rankų ar pėdų). Tai pastebėjus, nevartokite Cabemet ir kiek galima greičiau pasakykite savo gydytojui;</w:t>
      </w:r>
    </w:p>
    <w:p w14:paraId="76F3468F" w14:textId="77777777" w:rsidR="009923B0" w:rsidRPr="006D5BFF" w:rsidRDefault="009923B0" w:rsidP="009923B0">
      <w:pPr>
        <w:numPr>
          <w:ilvl w:val="12"/>
          <w:numId w:val="0"/>
        </w:numPr>
        <w:tabs>
          <w:tab w:val="left" w:pos="567"/>
        </w:tabs>
        <w:ind w:left="567" w:right="-2" w:hanging="567"/>
      </w:pPr>
      <w:r w:rsidRPr="006D5BFF">
        <w:t>-</w:t>
      </w:r>
      <w:r w:rsidRPr="006D5BFF">
        <w:tab/>
        <w:t>poveikis cukrinio diabeto medžiagų apykaitos kontrolei (jei sergate cukriniu diabetu, gali atsirasti gliukozės kiekio kraujyje svyravimų).</w:t>
      </w:r>
    </w:p>
    <w:p w14:paraId="6DE6C359" w14:textId="77777777" w:rsidR="009923B0" w:rsidRPr="006D5BFF" w:rsidRDefault="009923B0" w:rsidP="009923B0">
      <w:pPr>
        <w:numPr>
          <w:ilvl w:val="12"/>
          <w:numId w:val="0"/>
        </w:numPr>
        <w:tabs>
          <w:tab w:val="left" w:pos="567"/>
        </w:tabs>
        <w:ind w:right="-2"/>
      </w:pPr>
    </w:p>
    <w:p w14:paraId="48E120A5" w14:textId="77777777" w:rsidR="009923B0" w:rsidRPr="006D5BFF" w:rsidRDefault="009923B0" w:rsidP="009923B0">
      <w:pPr>
        <w:numPr>
          <w:ilvl w:val="12"/>
          <w:numId w:val="0"/>
        </w:numPr>
        <w:tabs>
          <w:tab w:val="left" w:pos="567"/>
        </w:tabs>
        <w:ind w:right="-2"/>
      </w:pPr>
      <w:r w:rsidRPr="006D5BFF">
        <w:t xml:space="preserve">Sunkus šalutinis poveikis, kurį, kaip žinoma, sukelia kalcipotriolis </w:t>
      </w:r>
    </w:p>
    <w:p w14:paraId="7FAE48C2" w14:textId="088EE177" w:rsidR="009923B0" w:rsidRPr="006D5BFF" w:rsidRDefault="009923B0" w:rsidP="009923B0">
      <w:pPr>
        <w:numPr>
          <w:ilvl w:val="12"/>
          <w:numId w:val="0"/>
        </w:numPr>
        <w:tabs>
          <w:tab w:val="left" w:pos="567"/>
        </w:tabs>
        <w:ind w:left="567" w:right="-2" w:hanging="567"/>
        <w:rPr>
          <w:b/>
        </w:rPr>
      </w:pPr>
      <w:r w:rsidRPr="006D5BFF">
        <w:t>-</w:t>
      </w:r>
      <w:r w:rsidRPr="006D5BFF">
        <w:tab/>
        <w:t xml:space="preserve">Alerginės reakcijos su stipriu veido ar kitų kūno dalių, pvz., rankų ar pėdų, patinimu. Gali atsirasti burnos ar gerklės patinimas ir apsunkintas kvėpavimas. Jei </w:t>
      </w:r>
      <w:r w:rsidR="00576CF3">
        <w:t>J</w:t>
      </w:r>
      <w:r w:rsidRPr="006D5BFF">
        <w:t xml:space="preserve">ums pasireiškė alerginė reakcija, nutraukite Cabemet vartojimą, </w:t>
      </w:r>
      <w:r w:rsidRPr="006D5BFF">
        <w:rPr>
          <w:b/>
          <w:szCs w:val="22"/>
        </w:rPr>
        <w:t>nedelsdami</w:t>
      </w:r>
      <w:r w:rsidRPr="006D5BFF">
        <w:rPr>
          <w:b/>
        </w:rPr>
        <w:t xml:space="preserve"> praneškite savo gydytojui arba vykite į artimiausios ligoninės skubios pagalbos skyrių.</w:t>
      </w:r>
    </w:p>
    <w:p w14:paraId="5C2A2D1E" w14:textId="0F42735F" w:rsidR="009923B0" w:rsidRPr="006D5BFF" w:rsidRDefault="009923B0" w:rsidP="009923B0">
      <w:pPr>
        <w:numPr>
          <w:ilvl w:val="12"/>
          <w:numId w:val="0"/>
        </w:numPr>
        <w:tabs>
          <w:tab w:val="left" w:pos="567"/>
        </w:tabs>
        <w:ind w:left="567" w:right="-2" w:hanging="567"/>
      </w:pPr>
      <w:r w:rsidRPr="006D5BFF">
        <w:t>-</w:t>
      </w:r>
      <w:r w:rsidRPr="006D5BFF">
        <w:tab/>
        <w:t xml:space="preserve">Dėl gydymo šiuo tepalu </w:t>
      </w:r>
      <w:r w:rsidR="00576CF3">
        <w:t>J</w:t>
      </w:r>
      <w:r w:rsidRPr="006D5BFF">
        <w:t xml:space="preserve">ūsų kraujyje arba šlapime gali padidėti kalcio kiekis (paprastai pavartojus per daug tepalo). Padidėjusio kalcio kiekio požymiai yra gausus šlapinimasis, vidurių užkietėjimas, raumenų silpnumas, sumišimas ir koma. </w:t>
      </w:r>
      <w:r w:rsidRPr="006D5BFF">
        <w:rPr>
          <w:b/>
        </w:rPr>
        <w:t xml:space="preserve">Tai gali būti rimta ir Jūs turite </w:t>
      </w:r>
      <w:r w:rsidRPr="006D5BFF">
        <w:rPr>
          <w:b/>
          <w:szCs w:val="22"/>
        </w:rPr>
        <w:t>nedelsdami</w:t>
      </w:r>
      <w:r w:rsidRPr="006D5BFF">
        <w:rPr>
          <w:b/>
        </w:rPr>
        <w:t xml:space="preserve"> kreiptis į savo gydytoją</w:t>
      </w:r>
      <w:r w:rsidRPr="006D5BFF">
        <w:t>. Vis dėlto, nutraukus gydymą kalcio kiekis grįžta į normą.</w:t>
      </w:r>
    </w:p>
    <w:p w14:paraId="5911AE70" w14:textId="77777777" w:rsidR="009923B0" w:rsidRPr="006D5BFF" w:rsidRDefault="009923B0" w:rsidP="009923B0">
      <w:pPr>
        <w:numPr>
          <w:ilvl w:val="12"/>
          <w:numId w:val="0"/>
        </w:numPr>
        <w:tabs>
          <w:tab w:val="left" w:pos="567"/>
        </w:tabs>
        <w:ind w:right="-2"/>
      </w:pPr>
    </w:p>
    <w:p w14:paraId="165DF706" w14:textId="77777777" w:rsidR="009923B0" w:rsidRPr="006D5BFF" w:rsidRDefault="009923B0" w:rsidP="009923B0">
      <w:pPr>
        <w:numPr>
          <w:ilvl w:val="12"/>
          <w:numId w:val="0"/>
        </w:numPr>
        <w:tabs>
          <w:tab w:val="left" w:pos="567"/>
        </w:tabs>
        <w:ind w:right="-2"/>
        <w:rPr>
          <w:u w:val="single"/>
        </w:rPr>
      </w:pPr>
      <w:r w:rsidRPr="006D5BFF">
        <w:rPr>
          <w:u w:val="single"/>
        </w:rPr>
        <w:t>Lengvesnis šalutinis poveikis</w:t>
      </w:r>
    </w:p>
    <w:p w14:paraId="2DDA7015" w14:textId="77777777" w:rsidR="009923B0" w:rsidRPr="006D5BFF" w:rsidRDefault="009923B0" w:rsidP="009923B0">
      <w:pPr>
        <w:numPr>
          <w:ilvl w:val="12"/>
          <w:numId w:val="0"/>
        </w:numPr>
        <w:tabs>
          <w:tab w:val="left" w:pos="567"/>
        </w:tabs>
        <w:ind w:right="-2"/>
      </w:pPr>
      <w:r w:rsidRPr="006D5BFF">
        <w:t>Gauta pranešimų apie toliau išvardytą lengvesnį Cabemet šalutinį poveikį.</w:t>
      </w:r>
    </w:p>
    <w:p w14:paraId="300A935F" w14:textId="77777777" w:rsidR="009923B0" w:rsidRPr="006D5BFF" w:rsidRDefault="009923B0" w:rsidP="009923B0">
      <w:pPr>
        <w:numPr>
          <w:ilvl w:val="12"/>
          <w:numId w:val="0"/>
        </w:numPr>
        <w:tabs>
          <w:tab w:val="left" w:pos="567"/>
        </w:tabs>
        <w:ind w:right="-2"/>
      </w:pPr>
    </w:p>
    <w:p w14:paraId="20C470C4" w14:textId="4AE4D571" w:rsidR="009923B0" w:rsidRPr="00514349" w:rsidRDefault="00B11419" w:rsidP="009923B0">
      <w:pPr>
        <w:numPr>
          <w:ilvl w:val="12"/>
          <w:numId w:val="0"/>
        </w:numPr>
        <w:tabs>
          <w:tab w:val="left" w:pos="567"/>
        </w:tabs>
        <w:ind w:right="-2"/>
        <w:rPr>
          <w:b/>
          <w:bCs/>
        </w:rPr>
      </w:pPr>
      <w:r w:rsidRPr="00514349">
        <w:rPr>
          <w:b/>
          <w:bCs/>
        </w:rPr>
        <w:t>Dažni šalutinio poveikio reiškiniai</w:t>
      </w:r>
      <w:r w:rsidR="009923B0" w:rsidRPr="00514349">
        <w:rPr>
          <w:b/>
          <w:bCs/>
        </w:rPr>
        <w:t xml:space="preserve"> (gali pasireikšti </w:t>
      </w:r>
      <w:r w:rsidR="006D5BFF" w:rsidRPr="00514349">
        <w:rPr>
          <w:b/>
          <w:bCs/>
        </w:rPr>
        <w:t>reč</w:t>
      </w:r>
      <w:r w:rsidR="009923B0" w:rsidRPr="00514349">
        <w:rPr>
          <w:b/>
          <w:bCs/>
        </w:rPr>
        <w:t xml:space="preserve">iau kaip 1 iš 10 </w:t>
      </w:r>
      <w:r w:rsidR="007F362D" w:rsidRPr="00514349">
        <w:rPr>
          <w:b/>
          <w:bCs/>
        </w:rPr>
        <w:t>asmenų</w:t>
      </w:r>
      <w:r w:rsidR="009923B0" w:rsidRPr="00514349">
        <w:rPr>
          <w:b/>
          <w:bCs/>
        </w:rPr>
        <w:t>)</w:t>
      </w:r>
      <w:r w:rsidR="007F362D" w:rsidRPr="00514349">
        <w:rPr>
          <w:b/>
          <w:bCs/>
        </w:rPr>
        <w:t>:</w:t>
      </w:r>
    </w:p>
    <w:p w14:paraId="2B26CD18" w14:textId="77777777" w:rsidR="009923B0" w:rsidRPr="006D5BFF" w:rsidRDefault="009923B0" w:rsidP="009923B0">
      <w:pPr>
        <w:numPr>
          <w:ilvl w:val="12"/>
          <w:numId w:val="0"/>
        </w:numPr>
        <w:tabs>
          <w:tab w:val="left" w:pos="567"/>
        </w:tabs>
        <w:ind w:right="-2"/>
      </w:pPr>
      <w:r w:rsidRPr="006D5BFF">
        <w:t>-</w:t>
      </w:r>
      <w:r w:rsidRPr="006D5BFF">
        <w:tab/>
        <w:t>Niežėjimas.</w:t>
      </w:r>
    </w:p>
    <w:p w14:paraId="0A96ECE9" w14:textId="77777777" w:rsidR="009923B0" w:rsidRPr="006D5BFF" w:rsidRDefault="009923B0" w:rsidP="009923B0">
      <w:pPr>
        <w:numPr>
          <w:ilvl w:val="12"/>
          <w:numId w:val="0"/>
        </w:numPr>
        <w:tabs>
          <w:tab w:val="left" w:pos="567"/>
        </w:tabs>
        <w:ind w:right="-2"/>
      </w:pPr>
      <w:r w:rsidRPr="006D5BFF">
        <w:t>-</w:t>
      </w:r>
      <w:r w:rsidRPr="006D5BFF">
        <w:tab/>
        <w:t>Odos lupimasis sluoksniais.</w:t>
      </w:r>
    </w:p>
    <w:p w14:paraId="5B0B5C4B" w14:textId="77777777" w:rsidR="009923B0" w:rsidRPr="006D5BFF" w:rsidRDefault="009923B0" w:rsidP="009923B0">
      <w:pPr>
        <w:numPr>
          <w:ilvl w:val="12"/>
          <w:numId w:val="0"/>
        </w:numPr>
        <w:tabs>
          <w:tab w:val="left" w:pos="567"/>
        </w:tabs>
        <w:ind w:right="-2"/>
      </w:pPr>
    </w:p>
    <w:p w14:paraId="5DE0852E" w14:textId="0DC79409" w:rsidR="009923B0" w:rsidRPr="00514349" w:rsidRDefault="00E20270" w:rsidP="009923B0">
      <w:pPr>
        <w:numPr>
          <w:ilvl w:val="12"/>
          <w:numId w:val="0"/>
        </w:numPr>
        <w:tabs>
          <w:tab w:val="left" w:pos="567"/>
        </w:tabs>
        <w:ind w:right="-2"/>
        <w:rPr>
          <w:b/>
          <w:bCs/>
        </w:rPr>
      </w:pPr>
      <w:r w:rsidRPr="00514349">
        <w:rPr>
          <w:b/>
          <w:bCs/>
        </w:rPr>
        <w:t>Nedažni šalutinio poveikio reiškiniai</w:t>
      </w:r>
      <w:r w:rsidR="009923B0" w:rsidRPr="00514349">
        <w:rPr>
          <w:b/>
          <w:bCs/>
        </w:rPr>
        <w:t xml:space="preserve"> (gali pasireikšti </w:t>
      </w:r>
      <w:r w:rsidR="006D5BFF" w:rsidRPr="00514349">
        <w:rPr>
          <w:b/>
          <w:bCs/>
        </w:rPr>
        <w:t>reč</w:t>
      </w:r>
      <w:r w:rsidR="009923B0" w:rsidRPr="00514349">
        <w:rPr>
          <w:b/>
          <w:bCs/>
        </w:rPr>
        <w:t xml:space="preserve">iau kaip 1 iš 100 </w:t>
      </w:r>
      <w:r w:rsidR="007F362D" w:rsidRPr="00514349">
        <w:rPr>
          <w:b/>
          <w:bCs/>
        </w:rPr>
        <w:t>asmenų</w:t>
      </w:r>
      <w:r w:rsidR="009923B0" w:rsidRPr="00514349">
        <w:rPr>
          <w:b/>
          <w:bCs/>
        </w:rPr>
        <w:t>)</w:t>
      </w:r>
      <w:r w:rsidR="007F362D" w:rsidRPr="00514349">
        <w:rPr>
          <w:b/>
          <w:bCs/>
        </w:rPr>
        <w:t>:</w:t>
      </w:r>
    </w:p>
    <w:p w14:paraId="0962310C" w14:textId="77777777" w:rsidR="009923B0" w:rsidRPr="006D5BFF" w:rsidRDefault="009923B0" w:rsidP="009923B0">
      <w:pPr>
        <w:numPr>
          <w:ilvl w:val="12"/>
          <w:numId w:val="0"/>
        </w:numPr>
        <w:tabs>
          <w:tab w:val="left" w:pos="567"/>
        </w:tabs>
        <w:ind w:right="-2"/>
      </w:pPr>
      <w:r w:rsidRPr="006D5BFF">
        <w:t>-</w:t>
      </w:r>
      <w:r w:rsidRPr="006D5BFF">
        <w:tab/>
        <w:t>Odos skausmas arba dirginimas.</w:t>
      </w:r>
    </w:p>
    <w:p w14:paraId="17004C17" w14:textId="77777777" w:rsidR="009923B0" w:rsidRPr="006D5BFF" w:rsidRDefault="009923B0" w:rsidP="009923B0">
      <w:pPr>
        <w:numPr>
          <w:ilvl w:val="12"/>
          <w:numId w:val="0"/>
        </w:numPr>
        <w:tabs>
          <w:tab w:val="left" w:pos="567"/>
        </w:tabs>
        <w:ind w:right="-2"/>
      </w:pPr>
      <w:r w:rsidRPr="006D5BFF">
        <w:t>-</w:t>
      </w:r>
      <w:r w:rsidRPr="006D5BFF">
        <w:tab/>
        <w:t>Išbėrimas su odos uždegimu (dermatitas).</w:t>
      </w:r>
    </w:p>
    <w:p w14:paraId="0173C0B6" w14:textId="77777777" w:rsidR="009923B0" w:rsidRPr="006D5BFF" w:rsidRDefault="009923B0" w:rsidP="009923B0">
      <w:pPr>
        <w:numPr>
          <w:ilvl w:val="12"/>
          <w:numId w:val="0"/>
        </w:numPr>
        <w:tabs>
          <w:tab w:val="left" w:pos="567"/>
        </w:tabs>
        <w:ind w:right="-2"/>
      </w:pPr>
      <w:r w:rsidRPr="006D5BFF">
        <w:t>-</w:t>
      </w:r>
      <w:r w:rsidRPr="006D5BFF">
        <w:tab/>
        <w:t>Odos paraudimas dėl smulkiųjų kraujagyslių išsiplėtimo (eritema).</w:t>
      </w:r>
    </w:p>
    <w:p w14:paraId="50B4BBFD" w14:textId="77777777" w:rsidR="009923B0" w:rsidRPr="006D5BFF" w:rsidRDefault="009923B0" w:rsidP="009923B0">
      <w:pPr>
        <w:numPr>
          <w:ilvl w:val="12"/>
          <w:numId w:val="0"/>
        </w:numPr>
        <w:tabs>
          <w:tab w:val="left" w:pos="567"/>
        </w:tabs>
        <w:ind w:right="-2"/>
      </w:pPr>
      <w:r w:rsidRPr="006D5BFF">
        <w:t>-</w:t>
      </w:r>
      <w:r w:rsidRPr="006D5BFF">
        <w:tab/>
        <w:t>Plaukų šaknų uždegimas arba patinimas (folikulitas).</w:t>
      </w:r>
    </w:p>
    <w:p w14:paraId="409CC9C1" w14:textId="77777777" w:rsidR="009923B0" w:rsidRPr="006D5BFF" w:rsidRDefault="009923B0" w:rsidP="009923B0">
      <w:pPr>
        <w:numPr>
          <w:ilvl w:val="12"/>
          <w:numId w:val="0"/>
        </w:numPr>
        <w:tabs>
          <w:tab w:val="left" w:pos="567"/>
        </w:tabs>
        <w:ind w:right="-2"/>
      </w:pPr>
      <w:r w:rsidRPr="006D5BFF">
        <w:t>-</w:t>
      </w:r>
      <w:r w:rsidRPr="006D5BFF">
        <w:tab/>
        <w:t>Odos spalvos pasikeitimas toje vietoje, kurioje vartojote tepalo.</w:t>
      </w:r>
    </w:p>
    <w:p w14:paraId="59F4C52E" w14:textId="77777777" w:rsidR="009923B0" w:rsidRPr="006D5BFF" w:rsidRDefault="009923B0" w:rsidP="009923B0">
      <w:pPr>
        <w:numPr>
          <w:ilvl w:val="12"/>
          <w:numId w:val="0"/>
        </w:numPr>
        <w:tabs>
          <w:tab w:val="left" w:pos="567"/>
        </w:tabs>
        <w:ind w:right="-2"/>
      </w:pPr>
      <w:r w:rsidRPr="006D5BFF">
        <w:t xml:space="preserve">- </w:t>
      </w:r>
      <w:r w:rsidRPr="006D5BFF">
        <w:tab/>
        <w:t>Išbėrimas.</w:t>
      </w:r>
    </w:p>
    <w:p w14:paraId="1E3D6E46" w14:textId="77777777" w:rsidR="009923B0" w:rsidRPr="006D5BFF" w:rsidRDefault="009923B0" w:rsidP="009923B0">
      <w:pPr>
        <w:numPr>
          <w:ilvl w:val="12"/>
          <w:numId w:val="0"/>
        </w:numPr>
        <w:tabs>
          <w:tab w:val="left" w:pos="567"/>
        </w:tabs>
        <w:ind w:right="-2"/>
      </w:pPr>
      <w:r w:rsidRPr="006D5BFF">
        <w:t xml:space="preserve">- </w:t>
      </w:r>
      <w:r w:rsidRPr="006D5BFF">
        <w:tab/>
        <w:t>Deginimo pojūtis.</w:t>
      </w:r>
    </w:p>
    <w:p w14:paraId="35BC30DF" w14:textId="77777777" w:rsidR="009923B0" w:rsidRPr="006D5BFF" w:rsidRDefault="009923B0" w:rsidP="009923B0">
      <w:pPr>
        <w:numPr>
          <w:ilvl w:val="12"/>
          <w:numId w:val="0"/>
        </w:numPr>
        <w:tabs>
          <w:tab w:val="left" w:pos="567"/>
        </w:tabs>
        <w:ind w:right="-2"/>
      </w:pPr>
      <w:r w:rsidRPr="006D5BFF">
        <w:t>-</w:t>
      </w:r>
      <w:r w:rsidRPr="006D5BFF">
        <w:tab/>
        <w:t>Odos infekcija.</w:t>
      </w:r>
    </w:p>
    <w:p w14:paraId="0FABB2C2" w14:textId="77777777" w:rsidR="009923B0" w:rsidRPr="006D5BFF" w:rsidRDefault="009923B0" w:rsidP="009923B0">
      <w:pPr>
        <w:numPr>
          <w:ilvl w:val="12"/>
          <w:numId w:val="0"/>
        </w:numPr>
        <w:tabs>
          <w:tab w:val="left" w:pos="567"/>
        </w:tabs>
        <w:ind w:right="-2"/>
      </w:pPr>
      <w:r w:rsidRPr="006D5BFF">
        <w:t>-</w:t>
      </w:r>
      <w:r w:rsidRPr="006D5BFF">
        <w:tab/>
        <w:t>Odos suplonėjimas.</w:t>
      </w:r>
    </w:p>
    <w:p w14:paraId="48F5647D" w14:textId="77777777" w:rsidR="009923B0" w:rsidRPr="006D5BFF" w:rsidRDefault="009923B0" w:rsidP="009923B0">
      <w:pPr>
        <w:numPr>
          <w:ilvl w:val="12"/>
          <w:numId w:val="0"/>
        </w:numPr>
        <w:tabs>
          <w:tab w:val="left" w:pos="567"/>
        </w:tabs>
        <w:ind w:right="-2"/>
      </w:pPr>
      <w:r w:rsidRPr="006D5BFF">
        <w:t>-</w:t>
      </w:r>
      <w:r w:rsidRPr="006D5BFF">
        <w:tab/>
        <w:t>Raudonos arba purpurinės spalvos atsiradimas ant odos (purpura arba ekchimozė).</w:t>
      </w:r>
    </w:p>
    <w:p w14:paraId="091CE91A" w14:textId="77777777" w:rsidR="009923B0" w:rsidRPr="006D5BFF" w:rsidRDefault="009923B0" w:rsidP="009923B0">
      <w:pPr>
        <w:numPr>
          <w:ilvl w:val="12"/>
          <w:numId w:val="0"/>
        </w:numPr>
        <w:tabs>
          <w:tab w:val="left" w:pos="567"/>
        </w:tabs>
        <w:ind w:right="-2"/>
      </w:pPr>
    </w:p>
    <w:p w14:paraId="35274E2E" w14:textId="1DA682AB" w:rsidR="009923B0" w:rsidRPr="00514349" w:rsidRDefault="00D76656" w:rsidP="009923B0">
      <w:pPr>
        <w:numPr>
          <w:ilvl w:val="12"/>
          <w:numId w:val="0"/>
        </w:numPr>
        <w:tabs>
          <w:tab w:val="left" w:pos="567"/>
        </w:tabs>
        <w:ind w:right="-2"/>
        <w:rPr>
          <w:b/>
          <w:bCs/>
        </w:rPr>
      </w:pPr>
      <w:r w:rsidRPr="00514349">
        <w:rPr>
          <w:b/>
          <w:bCs/>
        </w:rPr>
        <w:t>Reti šalutinio poveikio reiškiniai</w:t>
      </w:r>
      <w:r w:rsidR="009923B0" w:rsidRPr="00514349">
        <w:rPr>
          <w:b/>
          <w:bCs/>
        </w:rPr>
        <w:t xml:space="preserve"> (gali pasireikšti </w:t>
      </w:r>
      <w:r w:rsidR="006D5BFF" w:rsidRPr="00514349">
        <w:rPr>
          <w:b/>
          <w:bCs/>
        </w:rPr>
        <w:t>reč</w:t>
      </w:r>
      <w:r w:rsidR="009923B0" w:rsidRPr="00514349">
        <w:rPr>
          <w:b/>
          <w:bCs/>
        </w:rPr>
        <w:t>iau kaip 1 iš 1</w:t>
      </w:r>
      <w:r w:rsidR="007F362D" w:rsidRPr="00514349">
        <w:rPr>
          <w:b/>
          <w:bCs/>
        </w:rPr>
        <w:t> </w:t>
      </w:r>
      <w:r w:rsidR="009923B0" w:rsidRPr="00514349">
        <w:rPr>
          <w:b/>
          <w:bCs/>
        </w:rPr>
        <w:t xml:space="preserve">000 </w:t>
      </w:r>
      <w:r w:rsidR="007F362D" w:rsidRPr="00514349">
        <w:rPr>
          <w:b/>
          <w:bCs/>
        </w:rPr>
        <w:t>asmenų</w:t>
      </w:r>
      <w:r w:rsidR="009923B0" w:rsidRPr="00514349">
        <w:rPr>
          <w:b/>
          <w:bCs/>
        </w:rPr>
        <w:t>)</w:t>
      </w:r>
      <w:r w:rsidR="007F362D" w:rsidRPr="00514349">
        <w:rPr>
          <w:b/>
          <w:bCs/>
        </w:rPr>
        <w:t>:</w:t>
      </w:r>
    </w:p>
    <w:p w14:paraId="3FEF1C58" w14:textId="77777777" w:rsidR="009923B0" w:rsidRPr="006D5BFF" w:rsidRDefault="009923B0" w:rsidP="009923B0">
      <w:pPr>
        <w:numPr>
          <w:ilvl w:val="12"/>
          <w:numId w:val="0"/>
        </w:numPr>
        <w:tabs>
          <w:tab w:val="left" w:pos="567"/>
        </w:tabs>
        <w:ind w:right="-2"/>
      </w:pPr>
      <w:r w:rsidRPr="006D5BFF">
        <w:t>-</w:t>
      </w:r>
      <w:r w:rsidRPr="006D5BFF">
        <w:tab/>
        <w:t>Plauko maišelio bakterinė ar grybelinė infekcija (šunvotė).</w:t>
      </w:r>
    </w:p>
    <w:p w14:paraId="531F2972" w14:textId="77777777" w:rsidR="009923B0" w:rsidRPr="006D5BFF" w:rsidRDefault="009923B0" w:rsidP="009923B0">
      <w:pPr>
        <w:numPr>
          <w:ilvl w:val="12"/>
          <w:numId w:val="0"/>
        </w:numPr>
        <w:tabs>
          <w:tab w:val="left" w:pos="567"/>
        </w:tabs>
        <w:ind w:right="-2"/>
      </w:pPr>
      <w:r w:rsidRPr="006D5BFF">
        <w:t xml:space="preserve">- </w:t>
      </w:r>
      <w:r w:rsidRPr="006D5BFF">
        <w:tab/>
        <w:t>Alerginės reakcijos.</w:t>
      </w:r>
    </w:p>
    <w:p w14:paraId="6D85CD35" w14:textId="77777777" w:rsidR="009923B0" w:rsidRPr="006D5BFF" w:rsidRDefault="009923B0" w:rsidP="009923B0">
      <w:pPr>
        <w:numPr>
          <w:ilvl w:val="12"/>
          <w:numId w:val="0"/>
        </w:numPr>
        <w:tabs>
          <w:tab w:val="left" w:pos="567"/>
        </w:tabs>
        <w:ind w:right="-2"/>
      </w:pPr>
      <w:r w:rsidRPr="006D5BFF">
        <w:t>-</w:t>
      </w:r>
      <w:r w:rsidRPr="006D5BFF">
        <w:tab/>
        <w:t>Hiperkalcemija.</w:t>
      </w:r>
    </w:p>
    <w:p w14:paraId="411E5F71" w14:textId="77777777" w:rsidR="009923B0" w:rsidRPr="006D5BFF" w:rsidRDefault="009923B0" w:rsidP="009923B0">
      <w:pPr>
        <w:numPr>
          <w:ilvl w:val="12"/>
          <w:numId w:val="0"/>
        </w:numPr>
        <w:tabs>
          <w:tab w:val="left" w:pos="567"/>
        </w:tabs>
        <w:ind w:right="-2"/>
      </w:pPr>
      <w:r w:rsidRPr="006D5BFF">
        <w:t>-</w:t>
      </w:r>
      <w:r w:rsidRPr="006D5BFF">
        <w:tab/>
        <w:t>Odos drūžės.</w:t>
      </w:r>
    </w:p>
    <w:p w14:paraId="45404F30" w14:textId="77777777" w:rsidR="009923B0" w:rsidRPr="006D5BFF" w:rsidRDefault="009923B0" w:rsidP="009923B0">
      <w:pPr>
        <w:numPr>
          <w:ilvl w:val="12"/>
          <w:numId w:val="0"/>
        </w:numPr>
        <w:tabs>
          <w:tab w:val="left" w:pos="567"/>
        </w:tabs>
        <w:ind w:right="-2"/>
      </w:pPr>
      <w:r w:rsidRPr="006D5BFF">
        <w:t>-</w:t>
      </w:r>
      <w:r w:rsidRPr="006D5BFF">
        <w:tab/>
        <w:t>Odos jautrumas šviesai, sukeliantis išbėrimą.</w:t>
      </w:r>
    </w:p>
    <w:p w14:paraId="4F2AB5CF" w14:textId="77777777" w:rsidR="009923B0" w:rsidRPr="006D5BFF" w:rsidRDefault="009923B0" w:rsidP="009923B0">
      <w:pPr>
        <w:numPr>
          <w:ilvl w:val="12"/>
          <w:numId w:val="0"/>
        </w:numPr>
        <w:tabs>
          <w:tab w:val="left" w:pos="567"/>
        </w:tabs>
        <w:ind w:right="-2"/>
      </w:pPr>
      <w:r w:rsidRPr="006D5BFF">
        <w:t xml:space="preserve">- </w:t>
      </w:r>
      <w:r w:rsidRPr="006D5BFF">
        <w:tab/>
        <w:t>Aknė (spuogai).</w:t>
      </w:r>
    </w:p>
    <w:p w14:paraId="348DAA14" w14:textId="77777777" w:rsidR="009923B0" w:rsidRPr="006D5BFF" w:rsidRDefault="009923B0" w:rsidP="009923B0">
      <w:pPr>
        <w:numPr>
          <w:ilvl w:val="12"/>
          <w:numId w:val="0"/>
        </w:numPr>
        <w:tabs>
          <w:tab w:val="left" w:pos="567"/>
        </w:tabs>
        <w:ind w:right="-2"/>
      </w:pPr>
      <w:r w:rsidRPr="006D5BFF">
        <w:t>-</w:t>
      </w:r>
      <w:r w:rsidRPr="006D5BFF">
        <w:tab/>
        <w:t>Odos sausumas.</w:t>
      </w:r>
    </w:p>
    <w:p w14:paraId="1C2926F8" w14:textId="77777777" w:rsidR="009923B0" w:rsidRPr="006D5BFF" w:rsidRDefault="009923B0" w:rsidP="009923B0">
      <w:pPr>
        <w:numPr>
          <w:ilvl w:val="12"/>
          <w:numId w:val="0"/>
        </w:numPr>
        <w:tabs>
          <w:tab w:val="left" w:pos="567"/>
        </w:tabs>
        <w:ind w:right="-2"/>
      </w:pPr>
      <w:r w:rsidRPr="006D5BFF">
        <w:t>-</w:t>
      </w:r>
      <w:r w:rsidRPr="006D5BFF">
        <w:tab/>
        <w:t>Rikošeto fenomenas: simptomų arba psoriazės pablogėjimas baigus gydymą.</w:t>
      </w:r>
    </w:p>
    <w:p w14:paraId="71C8B874" w14:textId="23F5FE40" w:rsidR="009923B0" w:rsidRPr="006D5BFF" w:rsidRDefault="009923B0" w:rsidP="00612ECD">
      <w:pPr>
        <w:pStyle w:val="Sraopastraipa"/>
        <w:ind w:left="567" w:right="-2"/>
        <w:rPr>
          <w:noProof/>
          <w:szCs w:val="22"/>
        </w:rPr>
      </w:pPr>
    </w:p>
    <w:p w14:paraId="1D6C0FC9" w14:textId="605F26FB" w:rsidR="00612ECD" w:rsidRPr="00514349" w:rsidRDefault="00FE40B1" w:rsidP="00612ECD">
      <w:pPr>
        <w:numPr>
          <w:ilvl w:val="12"/>
          <w:numId w:val="0"/>
        </w:numPr>
        <w:tabs>
          <w:tab w:val="left" w:pos="567"/>
        </w:tabs>
        <w:ind w:right="-2"/>
        <w:rPr>
          <w:b/>
          <w:bCs/>
          <w:noProof/>
          <w:szCs w:val="22"/>
        </w:rPr>
      </w:pPr>
      <w:r w:rsidRPr="00514349">
        <w:rPr>
          <w:b/>
          <w:bCs/>
          <w:noProof/>
          <w:szCs w:val="22"/>
        </w:rPr>
        <w:t>Šalutinio poveikio reiškiniai, kurių dažnis nežinomas</w:t>
      </w:r>
      <w:r w:rsidR="00612ECD" w:rsidRPr="00514349">
        <w:rPr>
          <w:b/>
          <w:bCs/>
          <w:noProof/>
          <w:szCs w:val="22"/>
        </w:rPr>
        <w:t xml:space="preserve"> (negali būti apskaičiuotas pagal turimus duomenis):</w:t>
      </w:r>
    </w:p>
    <w:p w14:paraId="2F279AD8" w14:textId="55A65827" w:rsidR="00612ECD" w:rsidRPr="006D5BFF" w:rsidRDefault="00612ECD" w:rsidP="00612ECD">
      <w:pPr>
        <w:pStyle w:val="Sraopastraipa"/>
        <w:numPr>
          <w:ilvl w:val="0"/>
          <w:numId w:val="20"/>
        </w:numPr>
        <w:ind w:left="567" w:right="-2" w:hanging="567"/>
        <w:rPr>
          <w:noProof/>
          <w:szCs w:val="22"/>
        </w:rPr>
      </w:pPr>
      <w:r w:rsidRPr="006D5BFF">
        <w:rPr>
          <w:noProof/>
          <w:szCs w:val="22"/>
        </w:rPr>
        <w:t>Regėjimas lyg per miglą.</w:t>
      </w:r>
    </w:p>
    <w:p w14:paraId="3C593B78" w14:textId="77777777" w:rsidR="009923B0" w:rsidRPr="006D5BFF" w:rsidRDefault="009923B0" w:rsidP="009923B0">
      <w:pPr>
        <w:numPr>
          <w:ilvl w:val="12"/>
          <w:numId w:val="0"/>
        </w:numPr>
        <w:tabs>
          <w:tab w:val="left" w:pos="567"/>
        </w:tabs>
        <w:ind w:right="-2"/>
      </w:pPr>
    </w:p>
    <w:p w14:paraId="464B31DA" w14:textId="77777777" w:rsidR="009923B0" w:rsidRPr="006D5BFF" w:rsidRDefault="009923B0" w:rsidP="009923B0">
      <w:pPr>
        <w:numPr>
          <w:ilvl w:val="12"/>
          <w:numId w:val="0"/>
        </w:numPr>
        <w:tabs>
          <w:tab w:val="left" w:pos="567"/>
        </w:tabs>
        <w:ind w:right="-2"/>
      </w:pPr>
      <w:r w:rsidRPr="006D5BFF">
        <w:t>Toliau pateiktas lengvesnis šalutinis poveikis, kurį sukelia betametazono vartojimas, ypač ilgalaikis. Turite kiek galima greičiau pasakyti gydytojui arba slaugytojui, jeigu pastebite bet kurį toliau išvardytą šalutinį poveikį, tokį kaip:</w:t>
      </w:r>
    </w:p>
    <w:p w14:paraId="4DC44811" w14:textId="77777777" w:rsidR="009923B0" w:rsidRPr="006D5BFF" w:rsidRDefault="009923B0" w:rsidP="009923B0">
      <w:pPr>
        <w:numPr>
          <w:ilvl w:val="12"/>
          <w:numId w:val="0"/>
        </w:numPr>
        <w:tabs>
          <w:tab w:val="left" w:pos="567"/>
        </w:tabs>
        <w:ind w:right="-2"/>
      </w:pPr>
      <w:r w:rsidRPr="006D5BFF">
        <w:t>-</w:t>
      </w:r>
      <w:r w:rsidRPr="006D5BFF">
        <w:tab/>
        <w:t>odos suplonėjimas;</w:t>
      </w:r>
    </w:p>
    <w:p w14:paraId="7E0DA623" w14:textId="77777777" w:rsidR="009923B0" w:rsidRPr="006D5BFF" w:rsidRDefault="009923B0" w:rsidP="009923B0">
      <w:pPr>
        <w:numPr>
          <w:ilvl w:val="12"/>
          <w:numId w:val="0"/>
        </w:numPr>
        <w:tabs>
          <w:tab w:val="left" w:pos="567"/>
        </w:tabs>
        <w:ind w:right="-2"/>
      </w:pPr>
      <w:r w:rsidRPr="006D5BFF">
        <w:t>-</w:t>
      </w:r>
      <w:r w:rsidRPr="006D5BFF">
        <w:tab/>
        <w:t>paviršinių kraujagyslių arba odos drūžių atsiradimas;</w:t>
      </w:r>
    </w:p>
    <w:p w14:paraId="6CAB977B" w14:textId="77777777" w:rsidR="009923B0" w:rsidRPr="006D5BFF" w:rsidRDefault="009923B0" w:rsidP="009923B0">
      <w:pPr>
        <w:numPr>
          <w:ilvl w:val="12"/>
          <w:numId w:val="0"/>
        </w:numPr>
        <w:tabs>
          <w:tab w:val="left" w:pos="567"/>
        </w:tabs>
        <w:ind w:right="-2"/>
      </w:pPr>
      <w:r w:rsidRPr="006D5BFF">
        <w:t>-</w:t>
      </w:r>
      <w:r w:rsidRPr="006D5BFF">
        <w:tab/>
        <w:t>plaukų augimo pokyčiai;</w:t>
      </w:r>
    </w:p>
    <w:p w14:paraId="0DDF32D0" w14:textId="77777777" w:rsidR="009923B0" w:rsidRPr="006D5BFF" w:rsidRDefault="009923B0" w:rsidP="009923B0">
      <w:pPr>
        <w:numPr>
          <w:ilvl w:val="12"/>
          <w:numId w:val="0"/>
        </w:numPr>
        <w:tabs>
          <w:tab w:val="left" w:pos="567"/>
        </w:tabs>
        <w:ind w:right="-2"/>
      </w:pPr>
      <w:r w:rsidRPr="006D5BFF">
        <w:t>-</w:t>
      </w:r>
      <w:r w:rsidRPr="006D5BFF">
        <w:tab/>
        <w:t>raudonas išbėrimas aplink burną (perioralinis dermatitas);</w:t>
      </w:r>
    </w:p>
    <w:p w14:paraId="46AD030B" w14:textId="77777777" w:rsidR="009923B0" w:rsidRPr="006D5BFF" w:rsidRDefault="009923B0" w:rsidP="009923B0">
      <w:pPr>
        <w:numPr>
          <w:ilvl w:val="12"/>
          <w:numId w:val="0"/>
        </w:numPr>
        <w:tabs>
          <w:tab w:val="left" w:pos="567"/>
        </w:tabs>
        <w:ind w:right="-2"/>
      </w:pPr>
      <w:r w:rsidRPr="006D5BFF">
        <w:t>-</w:t>
      </w:r>
      <w:r w:rsidRPr="006D5BFF">
        <w:tab/>
        <w:t>odos išbėrimas su uždegimu arba patinimu (alerginis kontaktinis dermatitas);</w:t>
      </w:r>
    </w:p>
    <w:p w14:paraId="765AA0A6" w14:textId="77777777" w:rsidR="009923B0" w:rsidRPr="006D5BFF" w:rsidRDefault="009923B0" w:rsidP="009923B0">
      <w:pPr>
        <w:numPr>
          <w:ilvl w:val="12"/>
          <w:numId w:val="0"/>
        </w:numPr>
        <w:tabs>
          <w:tab w:val="left" w:pos="567"/>
        </w:tabs>
        <w:ind w:right="-2"/>
      </w:pPr>
      <w:r w:rsidRPr="006D5BFF">
        <w:t>-</w:t>
      </w:r>
      <w:r w:rsidRPr="006D5BFF">
        <w:tab/>
        <w:t>aukso spalvos geliu pripildyti patinimai (koloido pripildyti baltieji spuogai);</w:t>
      </w:r>
    </w:p>
    <w:p w14:paraId="0DD1F07A" w14:textId="77777777" w:rsidR="009923B0" w:rsidRPr="006D5BFF" w:rsidRDefault="009923B0" w:rsidP="009923B0">
      <w:pPr>
        <w:numPr>
          <w:ilvl w:val="12"/>
          <w:numId w:val="0"/>
        </w:numPr>
        <w:tabs>
          <w:tab w:val="left" w:pos="567"/>
        </w:tabs>
        <w:ind w:right="-2"/>
      </w:pPr>
      <w:r w:rsidRPr="006D5BFF">
        <w:t>-</w:t>
      </w:r>
      <w:r w:rsidRPr="006D5BFF">
        <w:tab/>
        <w:t>odos spalvos pašviesėjimas (depigmentacija);</w:t>
      </w:r>
    </w:p>
    <w:p w14:paraId="4A0328A6" w14:textId="77777777" w:rsidR="009923B0" w:rsidRPr="006D5BFF" w:rsidRDefault="009923B0" w:rsidP="009923B0">
      <w:pPr>
        <w:numPr>
          <w:ilvl w:val="12"/>
          <w:numId w:val="0"/>
        </w:numPr>
        <w:tabs>
          <w:tab w:val="left" w:pos="567"/>
        </w:tabs>
        <w:ind w:right="-2"/>
      </w:pPr>
      <w:r w:rsidRPr="006D5BFF">
        <w:t>-</w:t>
      </w:r>
      <w:r w:rsidRPr="006D5BFF">
        <w:tab/>
        <w:t>plaukų šaknų uždegimas arba patinimas (folikulitas).</w:t>
      </w:r>
    </w:p>
    <w:p w14:paraId="763B4836" w14:textId="77777777" w:rsidR="009923B0" w:rsidRPr="006D5BFF" w:rsidRDefault="009923B0" w:rsidP="009923B0">
      <w:pPr>
        <w:numPr>
          <w:ilvl w:val="12"/>
          <w:numId w:val="0"/>
        </w:numPr>
        <w:tabs>
          <w:tab w:val="left" w:pos="567"/>
        </w:tabs>
        <w:ind w:right="-2"/>
      </w:pPr>
    </w:p>
    <w:p w14:paraId="5B4E2CA3" w14:textId="77777777" w:rsidR="009923B0" w:rsidRPr="006D5BFF" w:rsidRDefault="009923B0" w:rsidP="009923B0">
      <w:pPr>
        <w:numPr>
          <w:ilvl w:val="12"/>
          <w:numId w:val="0"/>
        </w:numPr>
        <w:tabs>
          <w:tab w:val="left" w:pos="567"/>
        </w:tabs>
        <w:ind w:right="-2"/>
      </w:pPr>
      <w:r w:rsidRPr="006D5BFF">
        <w:t>Nustatyta, kad kalcipotriolis sukelia toliau nurodytą lengvesnį šalutinį poveikį, tokį, kaip:</w:t>
      </w:r>
    </w:p>
    <w:p w14:paraId="61134E24" w14:textId="77777777" w:rsidR="009923B0" w:rsidRPr="006D5BFF" w:rsidRDefault="009923B0" w:rsidP="009923B0">
      <w:pPr>
        <w:numPr>
          <w:ilvl w:val="12"/>
          <w:numId w:val="0"/>
        </w:numPr>
        <w:tabs>
          <w:tab w:val="left" w:pos="567"/>
        </w:tabs>
        <w:ind w:right="-2"/>
      </w:pPr>
      <w:r w:rsidRPr="006D5BFF">
        <w:t>-</w:t>
      </w:r>
      <w:r w:rsidRPr="006D5BFF">
        <w:tab/>
        <w:t>odos sausumas;</w:t>
      </w:r>
    </w:p>
    <w:p w14:paraId="3CA9AE9E" w14:textId="77777777" w:rsidR="009923B0" w:rsidRPr="006D5BFF" w:rsidRDefault="009923B0" w:rsidP="009923B0">
      <w:pPr>
        <w:numPr>
          <w:ilvl w:val="12"/>
          <w:numId w:val="0"/>
        </w:numPr>
        <w:tabs>
          <w:tab w:val="left" w:pos="567"/>
        </w:tabs>
        <w:ind w:right="-2"/>
      </w:pPr>
      <w:r w:rsidRPr="006D5BFF">
        <w:t>-</w:t>
      </w:r>
      <w:r w:rsidRPr="006D5BFF">
        <w:tab/>
        <w:t>odos jautrumo šviesai sukeltas išbėrimas;</w:t>
      </w:r>
    </w:p>
    <w:p w14:paraId="549CC0AF" w14:textId="77777777" w:rsidR="009923B0" w:rsidRPr="006D5BFF" w:rsidRDefault="009923B0" w:rsidP="009923B0">
      <w:pPr>
        <w:numPr>
          <w:ilvl w:val="12"/>
          <w:numId w:val="0"/>
        </w:numPr>
        <w:tabs>
          <w:tab w:val="left" w:pos="567"/>
        </w:tabs>
        <w:ind w:right="-2"/>
      </w:pPr>
      <w:r w:rsidRPr="006D5BFF">
        <w:t>-</w:t>
      </w:r>
      <w:r w:rsidRPr="006D5BFF">
        <w:tab/>
        <w:t>egzema;</w:t>
      </w:r>
    </w:p>
    <w:p w14:paraId="1C98D8E3" w14:textId="77777777" w:rsidR="009923B0" w:rsidRPr="006D5BFF" w:rsidRDefault="009923B0" w:rsidP="009923B0">
      <w:pPr>
        <w:numPr>
          <w:ilvl w:val="12"/>
          <w:numId w:val="0"/>
        </w:numPr>
        <w:tabs>
          <w:tab w:val="left" w:pos="567"/>
        </w:tabs>
        <w:ind w:right="-2"/>
      </w:pPr>
      <w:r w:rsidRPr="006D5BFF">
        <w:t>-</w:t>
      </w:r>
      <w:r w:rsidRPr="006D5BFF">
        <w:tab/>
        <w:t>niežėjimas;</w:t>
      </w:r>
    </w:p>
    <w:p w14:paraId="2EC531BE" w14:textId="77777777" w:rsidR="009923B0" w:rsidRPr="006D5BFF" w:rsidRDefault="009923B0" w:rsidP="009923B0">
      <w:pPr>
        <w:numPr>
          <w:ilvl w:val="12"/>
          <w:numId w:val="0"/>
        </w:numPr>
        <w:tabs>
          <w:tab w:val="left" w:pos="567"/>
        </w:tabs>
        <w:ind w:right="-2"/>
      </w:pPr>
      <w:r w:rsidRPr="006D5BFF">
        <w:t>-</w:t>
      </w:r>
      <w:r w:rsidRPr="006D5BFF">
        <w:tab/>
        <w:t>odos sudirginimas;</w:t>
      </w:r>
    </w:p>
    <w:p w14:paraId="5E11FF1E" w14:textId="77777777" w:rsidR="009923B0" w:rsidRPr="006D5BFF" w:rsidRDefault="009923B0" w:rsidP="009923B0">
      <w:pPr>
        <w:numPr>
          <w:ilvl w:val="12"/>
          <w:numId w:val="0"/>
        </w:numPr>
        <w:tabs>
          <w:tab w:val="left" w:pos="567"/>
        </w:tabs>
        <w:ind w:right="-2"/>
      </w:pPr>
      <w:r w:rsidRPr="006D5BFF">
        <w:t>-</w:t>
      </w:r>
      <w:r w:rsidRPr="006D5BFF">
        <w:tab/>
        <w:t>deginimo ir dilginimo pojūtis;</w:t>
      </w:r>
    </w:p>
    <w:p w14:paraId="73750B78" w14:textId="77777777" w:rsidR="009923B0" w:rsidRPr="006D5BFF" w:rsidRDefault="009923B0" w:rsidP="009923B0">
      <w:pPr>
        <w:numPr>
          <w:ilvl w:val="12"/>
          <w:numId w:val="0"/>
        </w:numPr>
        <w:tabs>
          <w:tab w:val="left" w:pos="567"/>
        </w:tabs>
        <w:ind w:right="-2"/>
      </w:pPr>
      <w:r w:rsidRPr="006D5BFF">
        <w:t>-</w:t>
      </w:r>
      <w:r w:rsidRPr="006D5BFF">
        <w:tab/>
        <w:t>odos paraudimas dėl smulkiųjų kraujagyslių išsiplėtimo (eritema);</w:t>
      </w:r>
    </w:p>
    <w:p w14:paraId="6C45F82C" w14:textId="77777777" w:rsidR="009923B0" w:rsidRPr="006D5BFF" w:rsidRDefault="009923B0" w:rsidP="009923B0">
      <w:pPr>
        <w:numPr>
          <w:ilvl w:val="12"/>
          <w:numId w:val="0"/>
        </w:numPr>
        <w:tabs>
          <w:tab w:val="left" w:pos="567"/>
        </w:tabs>
        <w:ind w:right="-2"/>
      </w:pPr>
      <w:r w:rsidRPr="006D5BFF">
        <w:t>-</w:t>
      </w:r>
      <w:r w:rsidRPr="006D5BFF">
        <w:tab/>
        <w:t>išbėrimas;</w:t>
      </w:r>
    </w:p>
    <w:p w14:paraId="534E9A4F" w14:textId="77777777" w:rsidR="009923B0" w:rsidRPr="006D5BFF" w:rsidRDefault="009923B0" w:rsidP="009923B0">
      <w:pPr>
        <w:numPr>
          <w:ilvl w:val="12"/>
          <w:numId w:val="0"/>
        </w:numPr>
        <w:tabs>
          <w:tab w:val="left" w:pos="567"/>
        </w:tabs>
        <w:ind w:right="-2"/>
      </w:pPr>
      <w:r w:rsidRPr="006D5BFF">
        <w:t>-</w:t>
      </w:r>
      <w:r w:rsidRPr="006D5BFF">
        <w:tab/>
        <w:t>išbėrimas su odos uždegimu (dermatitas);</w:t>
      </w:r>
    </w:p>
    <w:p w14:paraId="098298F3" w14:textId="77777777" w:rsidR="009923B0" w:rsidRPr="006D5BFF" w:rsidRDefault="009923B0" w:rsidP="009923B0">
      <w:pPr>
        <w:numPr>
          <w:ilvl w:val="12"/>
          <w:numId w:val="0"/>
        </w:numPr>
        <w:tabs>
          <w:tab w:val="left" w:pos="567"/>
        </w:tabs>
        <w:ind w:right="-2"/>
      </w:pPr>
      <w:r w:rsidRPr="006D5BFF">
        <w:t>-</w:t>
      </w:r>
      <w:r w:rsidRPr="006D5BFF">
        <w:tab/>
        <w:t>psoriazės pablogėjimas.</w:t>
      </w:r>
    </w:p>
    <w:p w14:paraId="72326A5B" w14:textId="77777777" w:rsidR="009923B0" w:rsidRPr="006D5BFF" w:rsidRDefault="009923B0" w:rsidP="009923B0">
      <w:pPr>
        <w:numPr>
          <w:ilvl w:val="12"/>
          <w:numId w:val="0"/>
        </w:numPr>
        <w:tabs>
          <w:tab w:val="left" w:pos="567"/>
        </w:tabs>
        <w:ind w:right="-2"/>
      </w:pPr>
    </w:p>
    <w:p w14:paraId="13271B39" w14:textId="77777777" w:rsidR="009923B0" w:rsidRPr="006D5BFF" w:rsidRDefault="009923B0" w:rsidP="009923B0">
      <w:pPr>
        <w:numPr>
          <w:ilvl w:val="12"/>
          <w:numId w:val="0"/>
        </w:numPr>
        <w:tabs>
          <w:tab w:val="left" w:pos="567"/>
        </w:tabs>
        <w:ind w:right="-2"/>
        <w:rPr>
          <w:b/>
        </w:rPr>
      </w:pPr>
      <w:r w:rsidRPr="006D5BFF">
        <w:rPr>
          <w:b/>
        </w:rPr>
        <w:t>Pranešimas apie šalutinį poveikį</w:t>
      </w:r>
    </w:p>
    <w:p w14:paraId="5E4C1E6A" w14:textId="519BA183" w:rsidR="009923B0" w:rsidRPr="006D5BFF" w:rsidRDefault="009923B0" w:rsidP="009923B0">
      <w:pPr>
        <w:tabs>
          <w:tab w:val="left" w:pos="567"/>
        </w:tabs>
        <w:spacing w:line="260" w:lineRule="exact"/>
        <w:ind w:right="-449"/>
      </w:pPr>
      <w:r w:rsidRPr="006D5BFF">
        <w:t xml:space="preserve">Jeigu pasireiškė šalutinis poveikis, įskaitant šiame lapelyje nenurodytą, pasakykite gydytojui arba vaistininkui. </w:t>
      </w:r>
      <w:r w:rsidR="00AC2835" w:rsidRPr="00AC2835">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6D5BFF">
        <w:t xml:space="preserve"> Pranešdami apie šalutinį poveikį galite mums padėti gauti daugiau informacijos apie šio vaisto saugumą.</w:t>
      </w:r>
    </w:p>
    <w:p w14:paraId="2937B801" w14:textId="77777777" w:rsidR="009923B0" w:rsidRPr="006D5BFF" w:rsidRDefault="009923B0" w:rsidP="009923B0">
      <w:pPr>
        <w:numPr>
          <w:ilvl w:val="12"/>
          <w:numId w:val="0"/>
        </w:numPr>
        <w:tabs>
          <w:tab w:val="left" w:pos="567"/>
        </w:tabs>
        <w:ind w:right="-2"/>
      </w:pPr>
    </w:p>
    <w:p w14:paraId="599ABCA1" w14:textId="77777777" w:rsidR="009923B0" w:rsidRPr="006D5BFF" w:rsidRDefault="009923B0" w:rsidP="009923B0">
      <w:pPr>
        <w:numPr>
          <w:ilvl w:val="12"/>
          <w:numId w:val="0"/>
        </w:numPr>
        <w:tabs>
          <w:tab w:val="left" w:pos="567"/>
        </w:tabs>
        <w:ind w:right="-2"/>
      </w:pPr>
    </w:p>
    <w:p w14:paraId="20434428" w14:textId="77777777" w:rsidR="009923B0" w:rsidRPr="006D5BFF" w:rsidRDefault="009923B0" w:rsidP="009923B0">
      <w:pPr>
        <w:numPr>
          <w:ilvl w:val="12"/>
          <w:numId w:val="0"/>
        </w:numPr>
        <w:tabs>
          <w:tab w:val="left" w:pos="567"/>
        </w:tabs>
        <w:ind w:left="567" w:right="-2" w:hanging="567"/>
      </w:pPr>
      <w:r w:rsidRPr="006D5BFF">
        <w:rPr>
          <w:b/>
        </w:rPr>
        <w:t>5.</w:t>
      </w:r>
      <w:r w:rsidRPr="006D5BFF">
        <w:rPr>
          <w:b/>
        </w:rPr>
        <w:tab/>
        <w:t>Kaip laikyti Cabemet</w:t>
      </w:r>
    </w:p>
    <w:p w14:paraId="4F9A79F0" w14:textId="77777777" w:rsidR="009923B0" w:rsidRPr="006D5BFF" w:rsidRDefault="009923B0" w:rsidP="009923B0">
      <w:pPr>
        <w:numPr>
          <w:ilvl w:val="12"/>
          <w:numId w:val="0"/>
        </w:numPr>
        <w:tabs>
          <w:tab w:val="left" w:pos="567"/>
        </w:tabs>
        <w:ind w:right="-2"/>
      </w:pPr>
    </w:p>
    <w:p w14:paraId="7444C9FF" w14:textId="77777777" w:rsidR="009923B0" w:rsidRPr="006D5BFF" w:rsidRDefault="009923B0" w:rsidP="009923B0">
      <w:pPr>
        <w:numPr>
          <w:ilvl w:val="12"/>
          <w:numId w:val="0"/>
        </w:numPr>
        <w:tabs>
          <w:tab w:val="left" w:pos="567"/>
        </w:tabs>
        <w:ind w:right="-2"/>
      </w:pPr>
      <w:r w:rsidRPr="006D5BFF">
        <w:t>Šį vaistą laikykite vaikams nepastebimoje ir nepasiekiamoje vietoje.</w:t>
      </w:r>
    </w:p>
    <w:p w14:paraId="0E06255D" w14:textId="77777777" w:rsidR="009923B0" w:rsidRPr="006D5BFF" w:rsidRDefault="009923B0" w:rsidP="009923B0">
      <w:pPr>
        <w:numPr>
          <w:ilvl w:val="12"/>
          <w:numId w:val="0"/>
        </w:numPr>
        <w:tabs>
          <w:tab w:val="left" w:pos="567"/>
        </w:tabs>
        <w:ind w:right="-2"/>
        <w:rPr>
          <w:b/>
        </w:rPr>
      </w:pPr>
    </w:p>
    <w:p w14:paraId="1CD41FA7" w14:textId="083A3632" w:rsidR="009923B0" w:rsidRPr="006D5BFF" w:rsidRDefault="009923B0" w:rsidP="009923B0">
      <w:pPr>
        <w:numPr>
          <w:ilvl w:val="12"/>
          <w:numId w:val="0"/>
        </w:numPr>
        <w:tabs>
          <w:tab w:val="left" w:pos="0"/>
          <w:tab w:val="left" w:pos="567"/>
        </w:tabs>
        <w:ind w:right="-2"/>
      </w:pPr>
      <w:r w:rsidRPr="006D5BFF">
        <w:t>Ant dėžutės ir tūbelės po „EXP</w:t>
      </w:r>
      <w:r w:rsidR="00EA21B9" w:rsidRPr="006D5BFF">
        <w:rPr>
          <w:szCs w:val="22"/>
        </w:rPr>
        <w:t>“</w:t>
      </w:r>
      <w:r w:rsidRPr="006D5BFF">
        <w:rPr>
          <w:szCs w:val="22"/>
        </w:rPr>
        <w:t xml:space="preserve"> </w:t>
      </w:r>
      <w:r w:rsidRPr="006D5BFF">
        <w:t>nurodytam tinkamumo laikui pasibaigus, šio vaisto vartoti negalima. Vaistas tinkamas vartoti iki paskutinės nurodyto mėnesio dienos.</w:t>
      </w:r>
    </w:p>
    <w:p w14:paraId="10CF0C5B" w14:textId="77777777" w:rsidR="009923B0" w:rsidRPr="006D5BFF" w:rsidRDefault="009923B0" w:rsidP="009923B0">
      <w:pPr>
        <w:numPr>
          <w:ilvl w:val="12"/>
          <w:numId w:val="0"/>
        </w:numPr>
        <w:tabs>
          <w:tab w:val="left" w:pos="567"/>
        </w:tabs>
        <w:ind w:left="567" w:right="-2" w:hanging="567"/>
      </w:pPr>
    </w:p>
    <w:p w14:paraId="7219CBDB" w14:textId="77777777" w:rsidR="009923B0" w:rsidRPr="006D5BFF" w:rsidRDefault="009923B0" w:rsidP="009923B0">
      <w:pPr>
        <w:numPr>
          <w:ilvl w:val="12"/>
          <w:numId w:val="0"/>
        </w:numPr>
        <w:tabs>
          <w:tab w:val="left" w:pos="567"/>
        </w:tabs>
        <w:ind w:right="-2"/>
      </w:pPr>
      <w:r w:rsidRPr="006D5BFF">
        <w:t>Laikyti ne aukštesnėje kaip 25</w:t>
      </w:r>
      <w:r w:rsidRPr="006D5BFF">
        <w:rPr>
          <w:szCs w:val="22"/>
        </w:rPr>
        <w:t> </w:t>
      </w:r>
      <w:r w:rsidRPr="006D5BFF">
        <w:t>°C temperatūroje. Negalima šaldyti ar užšaldyti.</w:t>
      </w:r>
    </w:p>
    <w:p w14:paraId="62AE97BA" w14:textId="77777777" w:rsidR="009923B0" w:rsidRPr="006D5BFF" w:rsidRDefault="009923B0" w:rsidP="009923B0">
      <w:pPr>
        <w:numPr>
          <w:ilvl w:val="12"/>
          <w:numId w:val="0"/>
        </w:numPr>
        <w:tabs>
          <w:tab w:val="left" w:pos="567"/>
        </w:tabs>
        <w:ind w:right="-2"/>
      </w:pPr>
    </w:p>
    <w:p w14:paraId="5EFFAE7C" w14:textId="77777777" w:rsidR="009923B0" w:rsidRPr="006D5BFF" w:rsidRDefault="009923B0" w:rsidP="009923B0">
      <w:pPr>
        <w:numPr>
          <w:ilvl w:val="12"/>
          <w:numId w:val="0"/>
        </w:numPr>
        <w:tabs>
          <w:tab w:val="left" w:pos="0"/>
          <w:tab w:val="left" w:pos="567"/>
        </w:tabs>
        <w:ind w:right="-2"/>
      </w:pPr>
      <w:r w:rsidRPr="006D5BFF">
        <w:t>Tūbelė turi būti išmesta praėjus 1</w:t>
      </w:r>
      <w:r w:rsidRPr="006D5BFF">
        <w:rPr>
          <w:szCs w:val="22"/>
        </w:rPr>
        <w:t> </w:t>
      </w:r>
      <w:r w:rsidRPr="006D5BFF">
        <w:t>metams po pirmojo atidarymo. Užsirašykite datą, kai pirmą kartą atidarėte tūbelę, tam skirtoje dėžutės vietoje.</w:t>
      </w:r>
    </w:p>
    <w:p w14:paraId="11D5A4D0" w14:textId="77777777" w:rsidR="009923B0" w:rsidRPr="006D5BFF" w:rsidRDefault="009923B0" w:rsidP="009923B0">
      <w:pPr>
        <w:numPr>
          <w:ilvl w:val="12"/>
          <w:numId w:val="0"/>
        </w:numPr>
        <w:tabs>
          <w:tab w:val="left" w:pos="567"/>
        </w:tabs>
        <w:ind w:left="567" w:right="-2" w:hanging="567"/>
      </w:pPr>
    </w:p>
    <w:p w14:paraId="4C208A44" w14:textId="77777777" w:rsidR="009923B0" w:rsidRPr="006D5BFF" w:rsidRDefault="009923B0" w:rsidP="009923B0">
      <w:pPr>
        <w:numPr>
          <w:ilvl w:val="12"/>
          <w:numId w:val="0"/>
        </w:numPr>
        <w:tabs>
          <w:tab w:val="left" w:pos="567"/>
        </w:tabs>
        <w:ind w:right="-2"/>
      </w:pPr>
      <w:r w:rsidRPr="006D5BFF">
        <w:t>Vaistų negalima išmesti į kanalizaciją arba su buitinėmis atliekomis. Kaip išmesti nereikalingus vaistus, klauskite vaistininko. Šios priemonės padės apsaugoti aplinką.</w:t>
      </w:r>
    </w:p>
    <w:p w14:paraId="17653037" w14:textId="77777777" w:rsidR="009923B0" w:rsidRPr="006D5BFF" w:rsidRDefault="009923B0" w:rsidP="009923B0">
      <w:pPr>
        <w:numPr>
          <w:ilvl w:val="12"/>
          <w:numId w:val="0"/>
        </w:numPr>
        <w:tabs>
          <w:tab w:val="left" w:pos="567"/>
        </w:tabs>
        <w:ind w:right="-2"/>
      </w:pPr>
    </w:p>
    <w:p w14:paraId="1FF77BD5" w14:textId="77777777" w:rsidR="009923B0" w:rsidRPr="006D5BFF" w:rsidRDefault="009923B0" w:rsidP="009923B0">
      <w:pPr>
        <w:numPr>
          <w:ilvl w:val="12"/>
          <w:numId w:val="0"/>
        </w:numPr>
        <w:tabs>
          <w:tab w:val="left" w:pos="567"/>
        </w:tabs>
        <w:ind w:right="-2"/>
      </w:pPr>
    </w:p>
    <w:p w14:paraId="745669A6" w14:textId="77777777" w:rsidR="009923B0" w:rsidRPr="006D5BFF" w:rsidRDefault="009923B0" w:rsidP="009923B0">
      <w:pPr>
        <w:numPr>
          <w:ilvl w:val="12"/>
          <w:numId w:val="0"/>
        </w:numPr>
        <w:tabs>
          <w:tab w:val="left" w:pos="567"/>
        </w:tabs>
        <w:ind w:right="-2"/>
        <w:rPr>
          <w:b/>
        </w:rPr>
      </w:pPr>
      <w:r w:rsidRPr="006D5BFF">
        <w:rPr>
          <w:b/>
        </w:rPr>
        <w:t>6.</w:t>
      </w:r>
      <w:r w:rsidRPr="006D5BFF">
        <w:rPr>
          <w:b/>
        </w:rPr>
        <w:tab/>
        <w:t>Pakuotės turinys ir kita informacija</w:t>
      </w:r>
    </w:p>
    <w:p w14:paraId="32200C40" w14:textId="77777777" w:rsidR="009923B0" w:rsidRPr="006D5BFF" w:rsidRDefault="009923B0" w:rsidP="009923B0">
      <w:pPr>
        <w:numPr>
          <w:ilvl w:val="12"/>
          <w:numId w:val="0"/>
        </w:numPr>
        <w:tabs>
          <w:tab w:val="left" w:pos="567"/>
        </w:tabs>
        <w:ind w:right="-2"/>
      </w:pPr>
    </w:p>
    <w:p w14:paraId="1282D256" w14:textId="77777777" w:rsidR="009923B0" w:rsidRPr="006D5BFF" w:rsidRDefault="009923B0" w:rsidP="009923B0">
      <w:pPr>
        <w:numPr>
          <w:ilvl w:val="12"/>
          <w:numId w:val="0"/>
        </w:numPr>
        <w:tabs>
          <w:tab w:val="left" w:pos="567"/>
        </w:tabs>
        <w:ind w:right="-2"/>
        <w:rPr>
          <w:b/>
        </w:rPr>
      </w:pPr>
      <w:r w:rsidRPr="006D5BFF">
        <w:rPr>
          <w:b/>
        </w:rPr>
        <w:t>Cabemet sudėtis</w:t>
      </w:r>
    </w:p>
    <w:p w14:paraId="3FCBF3FA" w14:textId="77777777" w:rsidR="009923B0" w:rsidRPr="006D5BFF" w:rsidRDefault="009923B0" w:rsidP="009923B0">
      <w:pPr>
        <w:numPr>
          <w:ilvl w:val="12"/>
          <w:numId w:val="0"/>
        </w:numPr>
        <w:tabs>
          <w:tab w:val="left" w:pos="567"/>
        </w:tabs>
        <w:ind w:right="-2"/>
      </w:pPr>
      <w:r w:rsidRPr="006D5BFF">
        <w:t>-</w:t>
      </w:r>
      <w:r w:rsidRPr="006D5BFF">
        <w:tab/>
        <w:t>Veikliosios medžiagos</w:t>
      </w:r>
      <w:r w:rsidRPr="006D5BFF">
        <w:rPr>
          <w:b/>
        </w:rPr>
        <w:t xml:space="preserve"> </w:t>
      </w:r>
      <w:r w:rsidRPr="006D5BFF">
        <w:t>yra kalcipotriolis ir betametazonas.</w:t>
      </w:r>
    </w:p>
    <w:p w14:paraId="0E5B8348" w14:textId="77777777" w:rsidR="009923B0" w:rsidRPr="006D5BFF" w:rsidRDefault="009923B0" w:rsidP="009923B0">
      <w:pPr>
        <w:numPr>
          <w:ilvl w:val="12"/>
          <w:numId w:val="0"/>
        </w:numPr>
        <w:tabs>
          <w:tab w:val="left" w:pos="567"/>
        </w:tabs>
        <w:ind w:left="567" w:right="-2"/>
      </w:pPr>
      <w:r w:rsidRPr="006D5BFF">
        <w:t>Viename grame tepalo yra 50 mikrogramų kalcipotriolio (monohidrato pavidalu) ir 0,5 mg betametazono (dipropionato pavidalu).</w:t>
      </w:r>
    </w:p>
    <w:p w14:paraId="67C8233E" w14:textId="77777777" w:rsidR="009923B0" w:rsidRPr="006D5BFF" w:rsidRDefault="009923B0" w:rsidP="009923B0">
      <w:pPr>
        <w:numPr>
          <w:ilvl w:val="0"/>
          <w:numId w:val="18"/>
        </w:numPr>
        <w:tabs>
          <w:tab w:val="left" w:pos="567"/>
        </w:tabs>
        <w:ind w:left="567" w:right="-2" w:hanging="567"/>
      </w:pPr>
      <w:r w:rsidRPr="006D5BFF">
        <w:t>Pagalbinės medžiagos yra visų racematų alfa-tokoferolis (E307), oleilo alkoholis, skystasis lengvas parafinas, minkštasis baltas parafinas.</w:t>
      </w:r>
    </w:p>
    <w:p w14:paraId="03FCE34F" w14:textId="77777777" w:rsidR="009923B0" w:rsidRPr="006D5BFF" w:rsidRDefault="009923B0" w:rsidP="009923B0">
      <w:pPr>
        <w:tabs>
          <w:tab w:val="left" w:pos="567"/>
        </w:tabs>
        <w:ind w:right="-2"/>
      </w:pPr>
    </w:p>
    <w:p w14:paraId="17A902C0" w14:textId="77777777" w:rsidR="009923B0" w:rsidRPr="006D5BFF" w:rsidRDefault="009923B0" w:rsidP="009923B0">
      <w:pPr>
        <w:numPr>
          <w:ilvl w:val="12"/>
          <w:numId w:val="0"/>
        </w:numPr>
        <w:tabs>
          <w:tab w:val="left" w:pos="567"/>
        </w:tabs>
        <w:ind w:right="-2"/>
        <w:rPr>
          <w:b/>
        </w:rPr>
      </w:pPr>
      <w:r w:rsidRPr="006D5BFF">
        <w:rPr>
          <w:b/>
        </w:rPr>
        <w:t>Cabemet išvaizda ir kiekis pakuotėje</w:t>
      </w:r>
    </w:p>
    <w:p w14:paraId="49DB4A4E" w14:textId="77777777" w:rsidR="009923B0" w:rsidRPr="006D5BFF" w:rsidRDefault="009923B0" w:rsidP="009923B0">
      <w:pPr>
        <w:shd w:val="clear" w:color="auto" w:fill="FFFFFF"/>
        <w:rPr>
          <w:color w:val="000000"/>
        </w:rPr>
      </w:pPr>
      <w:r w:rsidRPr="006D5BFF">
        <w:t xml:space="preserve">Cabemet yra beveik baltas tepalas. Dėžutė, kurioje yra tepalu pripildytų aliuminio/ epoksifenolio tūbelių su polietileno </w:t>
      </w:r>
      <w:r w:rsidRPr="006D5BFF">
        <w:rPr>
          <w:highlight w:val="lightGray"/>
        </w:rPr>
        <w:t>ar polipropileno</w:t>
      </w:r>
      <w:r w:rsidRPr="006D5BFF">
        <w:t xml:space="preserve"> užsukamaisiais dangteliais</w:t>
      </w:r>
      <w:r w:rsidRPr="006D5BFF">
        <w:rPr>
          <w:color w:val="000000"/>
        </w:rPr>
        <w:t xml:space="preserve">. </w:t>
      </w:r>
    </w:p>
    <w:p w14:paraId="7CBE61E8" w14:textId="77777777" w:rsidR="009923B0" w:rsidRPr="006D5BFF" w:rsidRDefault="009923B0" w:rsidP="009923B0">
      <w:pPr>
        <w:tabs>
          <w:tab w:val="left" w:pos="567"/>
        </w:tabs>
      </w:pPr>
    </w:p>
    <w:p w14:paraId="2EBEFDBD" w14:textId="77777777" w:rsidR="009923B0" w:rsidRPr="006D5BFF" w:rsidRDefault="009923B0" w:rsidP="009923B0">
      <w:pPr>
        <w:tabs>
          <w:tab w:val="left" w:pos="567"/>
        </w:tabs>
      </w:pPr>
      <w:r w:rsidRPr="006D5BFF">
        <w:t>Pakuotės dydžiai</w:t>
      </w:r>
    </w:p>
    <w:p w14:paraId="70190A42" w14:textId="77777777" w:rsidR="009923B0" w:rsidRPr="006D5BFF" w:rsidRDefault="009923B0" w:rsidP="009923B0">
      <w:pPr>
        <w:tabs>
          <w:tab w:val="left" w:pos="567"/>
        </w:tabs>
      </w:pPr>
      <w:r w:rsidRPr="006D5BFF">
        <w:t>Tūbelė, kurioje yra 15 g, 30 g, 60 g arba 120 g tepalo.</w:t>
      </w:r>
    </w:p>
    <w:p w14:paraId="0BAB7493" w14:textId="77777777" w:rsidR="009923B0" w:rsidRPr="006D5BFF" w:rsidRDefault="009923B0" w:rsidP="009923B0">
      <w:pPr>
        <w:tabs>
          <w:tab w:val="left" w:pos="567"/>
        </w:tabs>
      </w:pPr>
    </w:p>
    <w:p w14:paraId="4BA3E2C6" w14:textId="77777777" w:rsidR="009923B0" w:rsidRPr="006D5BFF" w:rsidRDefault="009923B0" w:rsidP="009923B0">
      <w:pPr>
        <w:tabs>
          <w:tab w:val="left" w:pos="567"/>
        </w:tabs>
        <w:rPr>
          <w:i/>
        </w:rPr>
      </w:pPr>
      <w:r w:rsidRPr="006D5BFF">
        <w:t>Gali būti tiekiamos ne visų dydžių pakuotės.</w:t>
      </w:r>
    </w:p>
    <w:p w14:paraId="693FA8AF" w14:textId="77777777" w:rsidR="009923B0" w:rsidRPr="006D5BFF" w:rsidRDefault="009923B0" w:rsidP="009923B0">
      <w:pPr>
        <w:numPr>
          <w:ilvl w:val="12"/>
          <w:numId w:val="0"/>
        </w:numPr>
        <w:tabs>
          <w:tab w:val="left" w:pos="567"/>
        </w:tabs>
        <w:ind w:right="-2"/>
        <w:rPr>
          <w:b/>
        </w:rPr>
      </w:pPr>
    </w:p>
    <w:p w14:paraId="4A372AD9" w14:textId="77777777" w:rsidR="009923B0" w:rsidRPr="006D5BFF" w:rsidRDefault="009923B0" w:rsidP="009923B0">
      <w:pPr>
        <w:numPr>
          <w:ilvl w:val="12"/>
          <w:numId w:val="0"/>
        </w:numPr>
        <w:tabs>
          <w:tab w:val="left" w:pos="567"/>
        </w:tabs>
        <w:ind w:right="-2"/>
      </w:pPr>
      <w:r w:rsidRPr="006D5BFF">
        <w:rPr>
          <w:b/>
        </w:rPr>
        <w:t>Registruotojas ir gamintojas</w:t>
      </w:r>
    </w:p>
    <w:p w14:paraId="4173A88A" w14:textId="77777777" w:rsidR="009923B0" w:rsidRPr="006D5BFF" w:rsidRDefault="009923B0" w:rsidP="009923B0">
      <w:pPr>
        <w:numPr>
          <w:ilvl w:val="12"/>
          <w:numId w:val="0"/>
        </w:numPr>
        <w:tabs>
          <w:tab w:val="left" w:pos="567"/>
        </w:tabs>
        <w:ind w:right="-2"/>
        <w:rPr>
          <w:i/>
        </w:rPr>
      </w:pPr>
    </w:p>
    <w:p w14:paraId="0D158A95" w14:textId="77777777" w:rsidR="009923B0" w:rsidRPr="006D5BFF" w:rsidRDefault="009923B0" w:rsidP="009923B0">
      <w:pPr>
        <w:numPr>
          <w:ilvl w:val="12"/>
          <w:numId w:val="0"/>
        </w:numPr>
        <w:tabs>
          <w:tab w:val="left" w:pos="567"/>
        </w:tabs>
        <w:ind w:right="-2"/>
        <w:rPr>
          <w:i/>
        </w:rPr>
      </w:pPr>
      <w:r w:rsidRPr="006D5BFF">
        <w:rPr>
          <w:i/>
        </w:rPr>
        <w:t>Registruotojas</w:t>
      </w:r>
    </w:p>
    <w:p w14:paraId="0E721E72" w14:textId="77777777" w:rsidR="009923B0" w:rsidRPr="006D5BFF" w:rsidRDefault="009923B0" w:rsidP="009923B0">
      <w:pPr>
        <w:tabs>
          <w:tab w:val="left" w:pos="567"/>
        </w:tabs>
      </w:pPr>
      <w:r w:rsidRPr="006D5BFF">
        <w:t xml:space="preserve">Sandoz d.d. </w:t>
      </w:r>
      <w:r w:rsidRPr="006D5BFF">
        <w:br/>
        <w:t xml:space="preserve">Verovškova 57 </w:t>
      </w:r>
      <w:r w:rsidRPr="006D5BFF">
        <w:br/>
        <w:t xml:space="preserve">SI-1000 Ljubljana </w:t>
      </w:r>
      <w:r w:rsidRPr="006D5BFF">
        <w:br/>
        <w:t>Slovėnija</w:t>
      </w:r>
    </w:p>
    <w:p w14:paraId="4B06A440" w14:textId="77777777" w:rsidR="009923B0" w:rsidRPr="006D5BFF" w:rsidRDefault="009923B0" w:rsidP="009923B0">
      <w:pPr>
        <w:numPr>
          <w:ilvl w:val="12"/>
          <w:numId w:val="0"/>
        </w:numPr>
        <w:tabs>
          <w:tab w:val="left" w:pos="567"/>
        </w:tabs>
        <w:ind w:right="-2"/>
        <w:rPr>
          <w:i/>
        </w:rPr>
      </w:pPr>
    </w:p>
    <w:p w14:paraId="58D804DD" w14:textId="252B9737" w:rsidR="009923B0" w:rsidRPr="006D5BFF" w:rsidRDefault="009923B0" w:rsidP="009923B0">
      <w:pPr>
        <w:numPr>
          <w:ilvl w:val="12"/>
          <w:numId w:val="0"/>
        </w:numPr>
        <w:tabs>
          <w:tab w:val="left" w:pos="567"/>
        </w:tabs>
        <w:ind w:right="-2"/>
        <w:rPr>
          <w:i/>
        </w:rPr>
      </w:pPr>
      <w:r w:rsidRPr="006D5BFF">
        <w:rPr>
          <w:i/>
        </w:rPr>
        <w:t>Gamintoja</w:t>
      </w:r>
      <w:r w:rsidR="003C2861" w:rsidRPr="006D5BFF">
        <w:rPr>
          <w:i/>
        </w:rPr>
        <w:t>i</w:t>
      </w:r>
    </w:p>
    <w:p w14:paraId="723F756A" w14:textId="77777777" w:rsidR="009923B0" w:rsidRPr="006D5BFF" w:rsidRDefault="009923B0" w:rsidP="009923B0">
      <w:r w:rsidRPr="006D5BFF">
        <w:t>LEK Pharmaceuticals d.d.</w:t>
      </w:r>
    </w:p>
    <w:p w14:paraId="07884944" w14:textId="77777777" w:rsidR="009923B0" w:rsidRPr="006D5BFF" w:rsidRDefault="009923B0" w:rsidP="009923B0">
      <w:r w:rsidRPr="006D5BFF">
        <w:t>Verovškova ulica 57</w:t>
      </w:r>
    </w:p>
    <w:p w14:paraId="126F5C98" w14:textId="77777777" w:rsidR="009923B0" w:rsidRPr="006D5BFF" w:rsidRDefault="009923B0" w:rsidP="009923B0">
      <w:r w:rsidRPr="006D5BFF">
        <w:t>1526 Ljubljana</w:t>
      </w:r>
    </w:p>
    <w:p w14:paraId="553FF11C" w14:textId="52A120AE" w:rsidR="009923B0" w:rsidRPr="006D5BFF" w:rsidRDefault="009923B0" w:rsidP="009923B0">
      <w:r w:rsidRPr="006D5BFF">
        <w:t>Slovėnija</w:t>
      </w:r>
    </w:p>
    <w:p w14:paraId="1AA1D402" w14:textId="77777777" w:rsidR="003C2861" w:rsidRPr="006D5BFF" w:rsidRDefault="003C2861" w:rsidP="00D44F4E"/>
    <w:p w14:paraId="49FF91B4" w14:textId="339FF5B4" w:rsidR="003C2861" w:rsidRPr="006D5BFF" w:rsidRDefault="003C2861" w:rsidP="003C2861">
      <w:r w:rsidRPr="006D5BFF">
        <w:t>arba</w:t>
      </w:r>
    </w:p>
    <w:p w14:paraId="6C858B3E" w14:textId="77777777" w:rsidR="003C2861" w:rsidRPr="006D5BFF" w:rsidRDefault="003C2861" w:rsidP="003C2861"/>
    <w:p w14:paraId="5A3BB618" w14:textId="77777777" w:rsidR="003C2861" w:rsidRPr="006D5BFF" w:rsidRDefault="003C2861" w:rsidP="003C2861">
      <w:r w:rsidRPr="006D5BFF">
        <w:t xml:space="preserve">Salutas Pharma GmbH, </w:t>
      </w:r>
    </w:p>
    <w:p w14:paraId="3FC59833" w14:textId="77777777" w:rsidR="003C2861" w:rsidRPr="006D5BFF" w:rsidRDefault="003C2861" w:rsidP="003C2861">
      <w:r w:rsidRPr="006D5BFF">
        <w:t>Betriebsstaette Osterweddingen</w:t>
      </w:r>
    </w:p>
    <w:p w14:paraId="1A6CC26F" w14:textId="77777777" w:rsidR="003C2861" w:rsidRPr="006D5BFF" w:rsidRDefault="003C2861" w:rsidP="003C2861">
      <w:r w:rsidRPr="006D5BFF">
        <w:t xml:space="preserve">Lange Goehren 3, </w:t>
      </w:r>
    </w:p>
    <w:p w14:paraId="596BD0FF" w14:textId="77777777" w:rsidR="003C2861" w:rsidRPr="006D5BFF" w:rsidRDefault="003C2861" w:rsidP="003C2861">
      <w:r w:rsidRPr="006D5BFF">
        <w:t>D-39171, Suelzetal</w:t>
      </w:r>
    </w:p>
    <w:p w14:paraId="0A6F9BE4" w14:textId="183DBB14" w:rsidR="003C2861" w:rsidRPr="006D5BFF" w:rsidRDefault="003C2861" w:rsidP="003C2861">
      <w:r w:rsidRPr="006D5BFF">
        <w:t>Vokietija</w:t>
      </w:r>
    </w:p>
    <w:p w14:paraId="11119A5D" w14:textId="32968247" w:rsidR="009923B0" w:rsidRPr="006D5BFF" w:rsidRDefault="009923B0" w:rsidP="009923B0">
      <w:pPr>
        <w:tabs>
          <w:tab w:val="left" w:pos="567"/>
        </w:tabs>
      </w:pPr>
    </w:p>
    <w:p w14:paraId="53109F34" w14:textId="5CF00F72" w:rsidR="008B609C" w:rsidRPr="006D5BFF" w:rsidRDefault="008B609C" w:rsidP="009923B0">
      <w:pPr>
        <w:tabs>
          <w:tab w:val="left" w:pos="567"/>
        </w:tabs>
      </w:pPr>
      <w:r w:rsidRPr="006D5BFF">
        <w:t>arba</w:t>
      </w:r>
    </w:p>
    <w:p w14:paraId="1695559D" w14:textId="3B52D755" w:rsidR="008B609C" w:rsidRPr="006D5BFF" w:rsidRDefault="008B609C" w:rsidP="009923B0">
      <w:pPr>
        <w:tabs>
          <w:tab w:val="left" w:pos="567"/>
        </w:tabs>
      </w:pPr>
    </w:p>
    <w:p w14:paraId="741B9FF5" w14:textId="79F3FA46" w:rsidR="008B609C" w:rsidRPr="006D5BFF" w:rsidRDefault="008B609C" w:rsidP="009923B0">
      <w:pPr>
        <w:tabs>
          <w:tab w:val="left" w:pos="567"/>
        </w:tabs>
      </w:pPr>
      <w:r w:rsidRPr="006D5BFF">
        <w:t>Salutas Pharma GmbH,</w:t>
      </w:r>
    </w:p>
    <w:p w14:paraId="1FD55A59" w14:textId="5320D7C8" w:rsidR="008B609C" w:rsidRPr="006D5BFF" w:rsidRDefault="008B609C" w:rsidP="009923B0">
      <w:pPr>
        <w:tabs>
          <w:tab w:val="left" w:pos="567"/>
        </w:tabs>
      </w:pPr>
      <w:r w:rsidRPr="006D5BFF">
        <w:t>Otto-von-Guericke-Alle 1</w:t>
      </w:r>
    </w:p>
    <w:p w14:paraId="19A39ED1" w14:textId="53879F1E" w:rsidR="008B609C" w:rsidRPr="006D5BFF" w:rsidRDefault="008B609C" w:rsidP="009923B0">
      <w:pPr>
        <w:tabs>
          <w:tab w:val="left" w:pos="567"/>
        </w:tabs>
      </w:pPr>
      <w:r w:rsidRPr="006D5BFF">
        <w:t>39179 Barleben</w:t>
      </w:r>
    </w:p>
    <w:p w14:paraId="14F01BF7" w14:textId="0ADA9E1B" w:rsidR="008B609C" w:rsidRDefault="008B609C" w:rsidP="009923B0">
      <w:pPr>
        <w:tabs>
          <w:tab w:val="left" w:pos="567"/>
        </w:tabs>
      </w:pPr>
      <w:r w:rsidRPr="006D5BFF">
        <w:t>Vokietija</w:t>
      </w:r>
    </w:p>
    <w:p w14:paraId="04B19419" w14:textId="77777777" w:rsidR="00650146" w:rsidRPr="006D5BFF" w:rsidRDefault="00650146" w:rsidP="009923B0">
      <w:pPr>
        <w:tabs>
          <w:tab w:val="left" w:pos="567"/>
        </w:tabs>
      </w:pPr>
    </w:p>
    <w:p w14:paraId="70D539A6" w14:textId="77777777" w:rsidR="00650146" w:rsidRDefault="00650146" w:rsidP="00650146">
      <w:pPr>
        <w:pStyle w:val="BTEMEASMCA"/>
      </w:pPr>
      <w:r>
        <w:t>arba</w:t>
      </w:r>
    </w:p>
    <w:p w14:paraId="3F118267" w14:textId="77777777" w:rsidR="00650146" w:rsidRDefault="00650146" w:rsidP="00650146">
      <w:pPr>
        <w:pStyle w:val="BTEMEASMCA"/>
      </w:pPr>
    </w:p>
    <w:p w14:paraId="1DC46EE1" w14:textId="77777777" w:rsidR="00650146" w:rsidRPr="008F4EC7" w:rsidRDefault="00650146" w:rsidP="00650146">
      <w:pPr>
        <w:pStyle w:val="BTEMEASMCA"/>
      </w:pPr>
      <w:r w:rsidRPr="008F4EC7">
        <w:t>EURODEP PHARMA</w:t>
      </w:r>
    </w:p>
    <w:p w14:paraId="13DE6FD4" w14:textId="77777777" w:rsidR="00650146" w:rsidRPr="008F4EC7" w:rsidRDefault="00650146" w:rsidP="00650146">
      <w:pPr>
        <w:pStyle w:val="BTEMEASMCA"/>
      </w:pPr>
      <w:r w:rsidRPr="008F4EC7">
        <w:t>10 rue Antoine de Saint Exupéry</w:t>
      </w:r>
    </w:p>
    <w:p w14:paraId="5774D36F" w14:textId="77777777" w:rsidR="00650146" w:rsidRPr="008F4EC7" w:rsidRDefault="00650146" w:rsidP="00650146">
      <w:pPr>
        <w:pStyle w:val="BTEMEASMCA"/>
      </w:pPr>
      <w:r w:rsidRPr="008F4EC7">
        <w:t>ZAC du Parc de Compans</w:t>
      </w:r>
    </w:p>
    <w:p w14:paraId="37E024BD" w14:textId="77777777" w:rsidR="00650146" w:rsidRPr="008F4EC7" w:rsidRDefault="00650146" w:rsidP="00650146">
      <w:pPr>
        <w:pStyle w:val="BTEMEASMCA"/>
      </w:pPr>
      <w:r w:rsidRPr="008F4EC7">
        <w:t>77290 MITRY MORY</w:t>
      </w:r>
    </w:p>
    <w:p w14:paraId="2CEE3137" w14:textId="77777777" w:rsidR="00650146" w:rsidRPr="00650146" w:rsidRDefault="00650146" w:rsidP="00650146">
      <w:pPr>
        <w:pStyle w:val="BTEMEASMCA"/>
      </w:pPr>
      <w:r w:rsidRPr="008F4EC7">
        <w:t>Prancūzija</w:t>
      </w:r>
    </w:p>
    <w:p w14:paraId="271791F3" w14:textId="77777777" w:rsidR="008B609C" w:rsidRPr="006D5BFF" w:rsidRDefault="008B609C" w:rsidP="009923B0">
      <w:pPr>
        <w:tabs>
          <w:tab w:val="left" w:pos="567"/>
        </w:tabs>
      </w:pPr>
    </w:p>
    <w:p w14:paraId="6B5B976E" w14:textId="5A9010EE" w:rsidR="009923B0" w:rsidRPr="006D5BFF" w:rsidRDefault="009923B0" w:rsidP="009923B0">
      <w:pPr>
        <w:tabs>
          <w:tab w:val="left" w:pos="567"/>
        </w:tabs>
      </w:pPr>
      <w:r w:rsidRPr="006D5BFF">
        <w:t>Jeigu apie šį vaistą norite sužinoti daugiau, kreipkitės į vietinį registruotojo atstovą</w:t>
      </w:r>
      <w:r w:rsidR="00AC2835">
        <w:t>:</w:t>
      </w:r>
    </w:p>
    <w:p w14:paraId="33CD5943" w14:textId="77777777" w:rsidR="009923B0" w:rsidRPr="006D5BFF" w:rsidRDefault="009923B0" w:rsidP="009923B0">
      <w:pPr>
        <w:tabs>
          <w:tab w:val="left" w:pos="567"/>
        </w:tabs>
      </w:pPr>
      <w:r w:rsidRPr="006D5BFF">
        <w:t>Sandoz Pharmaceuticals d.d. filialas</w:t>
      </w:r>
    </w:p>
    <w:p w14:paraId="5F85EEFD" w14:textId="77777777" w:rsidR="009923B0" w:rsidRPr="006D5BFF" w:rsidRDefault="009923B0" w:rsidP="009923B0">
      <w:pPr>
        <w:tabs>
          <w:tab w:val="left" w:pos="567"/>
        </w:tabs>
      </w:pPr>
      <w:r w:rsidRPr="006D5BFF">
        <w:t>Tel.: +370 5 263 60 37</w:t>
      </w:r>
    </w:p>
    <w:p w14:paraId="7779F400" w14:textId="77777777" w:rsidR="009923B0" w:rsidRPr="006D5BFF" w:rsidRDefault="009923B0" w:rsidP="009923B0">
      <w:pPr>
        <w:tabs>
          <w:tab w:val="left" w:pos="567"/>
        </w:tabs>
      </w:pPr>
    </w:p>
    <w:p w14:paraId="1C9294D8" w14:textId="3279313F" w:rsidR="009923B0" w:rsidRPr="006D5BFF" w:rsidRDefault="009923B0" w:rsidP="009923B0">
      <w:pPr>
        <w:numPr>
          <w:ilvl w:val="12"/>
          <w:numId w:val="0"/>
        </w:numPr>
        <w:tabs>
          <w:tab w:val="left" w:pos="567"/>
        </w:tabs>
        <w:ind w:right="-2"/>
        <w:rPr>
          <w:b/>
        </w:rPr>
      </w:pPr>
      <w:r w:rsidRPr="006D5BFF">
        <w:rPr>
          <w:b/>
        </w:rPr>
        <w:t xml:space="preserve">Šis vaistas </w:t>
      </w:r>
      <w:r w:rsidR="00B07EFC" w:rsidRPr="00B07EFC">
        <w:rPr>
          <w:b/>
        </w:rPr>
        <w:t xml:space="preserve">Europos ekonominės erdvės </w:t>
      </w:r>
      <w:r w:rsidRPr="006D5BFF">
        <w:rPr>
          <w:b/>
        </w:rPr>
        <w:t xml:space="preserve">valstybėse narėse </w:t>
      </w:r>
      <w:r w:rsidR="007F2E2A" w:rsidRPr="007F2E2A">
        <w:rPr>
          <w:b/>
        </w:rPr>
        <w:t xml:space="preserve">ir Jungtinėje Karalystėje (Šiaurės Airijoje) </w:t>
      </w:r>
      <w:r w:rsidRPr="006D5BFF">
        <w:rPr>
          <w:b/>
        </w:rPr>
        <w:t>registruotas tokiais pavadinimais:</w:t>
      </w:r>
    </w:p>
    <w:tbl>
      <w:tblPr>
        <w:tblStyle w:val="Lentelstinklelis"/>
        <w:tblW w:w="0" w:type="auto"/>
        <w:tblLook w:val="04A0" w:firstRow="1" w:lastRow="0" w:firstColumn="1" w:lastColumn="0" w:noHBand="0" w:noVBand="1"/>
      </w:tblPr>
      <w:tblGrid>
        <w:gridCol w:w="4530"/>
        <w:gridCol w:w="4530"/>
      </w:tblGrid>
      <w:tr w:rsidR="003C2861" w:rsidRPr="006D5BFF" w14:paraId="40F08A56" w14:textId="77777777" w:rsidTr="003C2861">
        <w:tc>
          <w:tcPr>
            <w:tcW w:w="4530" w:type="dxa"/>
          </w:tcPr>
          <w:p w14:paraId="23982E93" w14:textId="3E4B82F3" w:rsidR="003C2861" w:rsidRPr="006D5BFF" w:rsidRDefault="003C2861" w:rsidP="009923B0">
            <w:pPr>
              <w:tabs>
                <w:tab w:val="left" w:pos="567"/>
              </w:tabs>
            </w:pPr>
            <w:r w:rsidRPr="006D5BFF">
              <w:t>Danija, Liuksemburgas, Prancūzija</w:t>
            </w:r>
            <w:r w:rsidR="006D5BFF">
              <w:t>, Nyderlandai</w:t>
            </w:r>
          </w:p>
        </w:tc>
        <w:tc>
          <w:tcPr>
            <w:tcW w:w="4530" w:type="dxa"/>
          </w:tcPr>
          <w:p w14:paraId="203F8C27" w14:textId="50552AFA" w:rsidR="003C2861" w:rsidRPr="006D5BFF" w:rsidRDefault="003C2861" w:rsidP="009923B0">
            <w:pPr>
              <w:tabs>
                <w:tab w:val="left" w:pos="567"/>
              </w:tabs>
            </w:pPr>
            <w:r w:rsidRPr="006D5BFF">
              <w:t>Calcipotriol/Betamethasone Sandoz</w:t>
            </w:r>
          </w:p>
        </w:tc>
      </w:tr>
      <w:tr w:rsidR="00B747D9" w:rsidRPr="006D5BFF" w14:paraId="302CC851" w14:textId="77777777" w:rsidTr="003C2861">
        <w:tc>
          <w:tcPr>
            <w:tcW w:w="4530" w:type="dxa"/>
          </w:tcPr>
          <w:p w14:paraId="34A4BCE5" w14:textId="1AA1AE2F" w:rsidR="00B747D9" w:rsidRPr="006D5BFF" w:rsidRDefault="00B747D9" w:rsidP="009923B0">
            <w:pPr>
              <w:tabs>
                <w:tab w:val="left" w:pos="567"/>
              </w:tabs>
            </w:pPr>
            <w:r>
              <w:t>Belgija</w:t>
            </w:r>
          </w:p>
        </w:tc>
        <w:tc>
          <w:tcPr>
            <w:tcW w:w="4530" w:type="dxa"/>
          </w:tcPr>
          <w:p w14:paraId="2EEF5F6E" w14:textId="73182380" w:rsidR="00B747D9" w:rsidRPr="006D5BFF" w:rsidRDefault="00B747D9" w:rsidP="009923B0">
            <w:pPr>
              <w:tabs>
                <w:tab w:val="left" w:pos="567"/>
              </w:tabs>
            </w:pPr>
            <w:r>
              <w:t>C</w:t>
            </w:r>
            <w:r w:rsidR="00997879">
              <w:t>ry</w:t>
            </w:r>
            <w:r>
              <w:t>salis</w:t>
            </w:r>
          </w:p>
        </w:tc>
      </w:tr>
      <w:tr w:rsidR="003C2861" w:rsidRPr="006D5BFF" w14:paraId="0BDC37B5" w14:textId="77777777" w:rsidTr="003C2861">
        <w:tc>
          <w:tcPr>
            <w:tcW w:w="4530" w:type="dxa"/>
          </w:tcPr>
          <w:p w14:paraId="66F7DABC" w14:textId="4585F746" w:rsidR="003C2861" w:rsidRPr="006D5BFF" w:rsidRDefault="003C2861" w:rsidP="009923B0">
            <w:pPr>
              <w:tabs>
                <w:tab w:val="left" w:pos="567"/>
              </w:tabs>
            </w:pPr>
            <w:r w:rsidRPr="006D5BFF">
              <w:t>Airija</w:t>
            </w:r>
          </w:p>
        </w:tc>
        <w:tc>
          <w:tcPr>
            <w:tcW w:w="4530" w:type="dxa"/>
          </w:tcPr>
          <w:p w14:paraId="4D8F41CD" w14:textId="2D21D54A" w:rsidR="003C2861" w:rsidRPr="006D5BFF" w:rsidRDefault="003C2861" w:rsidP="009923B0">
            <w:pPr>
              <w:tabs>
                <w:tab w:val="left" w:pos="567"/>
              </w:tabs>
            </w:pPr>
            <w:r w:rsidRPr="006D5BFF">
              <w:t>Calcipotriol/Betamethasone Rowex</w:t>
            </w:r>
          </w:p>
        </w:tc>
      </w:tr>
      <w:tr w:rsidR="003C2861" w:rsidRPr="006D5BFF" w14:paraId="46C3BEDF" w14:textId="77777777" w:rsidTr="003C2861">
        <w:tc>
          <w:tcPr>
            <w:tcW w:w="4530" w:type="dxa"/>
          </w:tcPr>
          <w:p w14:paraId="1A51D341" w14:textId="49B0A621" w:rsidR="003C2861" w:rsidRPr="006D5BFF" w:rsidRDefault="003C2861" w:rsidP="009923B0">
            <w:pPr>
              <w:tabs>
                <w:tab w:val="left" w:pos="567"/>
              </w:tabs>
            </w:pPr>
            <w:r w:rsidRPr="006D5BFF">
              <w:t>Bulgarija</w:t>
            </w:r>
          </w:p>
        </w:tc>
        <w:tc>
          <w:tcPr>
            <w:tcW w:w="4530" w:type="dxa"/>
          </w:tcPr>
          <w:p w14:paraId="50221671" w14:textId="207B2F71" w:rsidR="003C2861" w:rsidRPr="006D5BFF" w:rsidRDefault="003C2861" w:rsidP="009923B0">
            <w:pPr>
              <w:tabs>
                <w:tab w:val="left" w:pos="567"/>
              </w:tabs>
            </w:pPr>
            <w:r w:rsidRPr="006D5BFF">
              <w:t>Калципотриол+Бетаметазон Сандоз</w:t>
            </w:r>
          </w:p>
        </w:tc>
      </w:tr>
      <w:tr w:rsidR="003C2861" w:rsidRPr="006D5BFF" w14:paraId="2FE1ACF2" w14:textId="77777777" w:rsidTr="003C2861">
        <w:tc>
          <w:tcPr>
            <w:tcW w:w="4530" w:type="dxa"/>
          </w:tcPr>
          <w:p w14:paraId="0989FAF4" w14:textId="5D233509" w:rsidR="003C2861" w:rsidRPr="006D5BFF" w:rsidRDefault="003C2861" w:rsidP="009923B0">
            <w:pPr>
              <w:tabs>
                <w:tab w:val="left" w:pos="567"/>
              </w:tabs>
            </w:pPr>
            <w:r w:rsidRPr="006D5BFF">
              <w:t>Čekijos respublika</w:t>
            </w:r>
          </w:p>
        </w:tc>
        <w:tc>
          <w:tcPr>
            <w:tcW w:w="4530" w:type="dxa"/>
          </w:tcPr>
          <w:p w14:paraId="0D6D299A" w14:textId="2AEBBB67" w:rsidR="003C2861" w:rsidRPr="006D5BFF" w:rsidRDefault="003C2861" w:rsidP="009923B0">
            <w:pPr>
              <w:tabs>
                <w:tab w:val="left" w:pos="567"/>
              </w:tabs>
            </w:pPr>
            <w:r w:rsidRPr="006D5BFF">
              <w:t>Kalcipotriol/betamethason Sandoz</w:t>
            </w:r>
          </w:p>
        </w:tc>
      </w:tr>
      <w:tr w:rsidR="003C2861" w:rsidRPr="006D5BFF" w14:paraId="50A0EC22" w14:textId="77777777" w:rsidTr="003C2861">
        <w:tc>
          <w:tcPr>
            <w:tcW w:w="4530" w:type="dxa"/>
          </w:tcPr>
          <w:p w14:paraId="63AB0FFF" w14:textId="3E41D3A5" w:rsidR="003C2861" w:rsidRPr="006D5BFF" w:rsidRDefault="003C2861" w:rsidP="009923B0">
            <w:pPr>
              <w:tabs>
                <w:tab w:val="left" w:pos="567"/>
              </w:tabs>
            </w:pPr>
            <w:r w:rsidRPr="006D5BFF">
              <w:t>Estija, Ispanija, Lietuva, Latvija</w:t>
            </w:r>
          </w:p>
        </w:tc>
        <w:tc>
          <w:tcPr>
            <w:tcW w:w="4530" w:type="dxa"/>
          </w:tcPr>
          <w:p w14:paraId="349198D5" w14:textId="2008498B" w:rsidR="003C2861" w:rsidRPr="006D5BFF" w:rsidRDefault="003C2861" w:rsidP="009923B0">
            <w:pPr>
              <w:tabs>
                <w:tab w:val="left" w:pos="567"/>
              </w:tabs>
            </w:pPr>
            <w:r w:rsidRPr="006D5BFF">
              <w:t>Cabemet</w:t>
            </w:r>
          </w:p>
        </w:tc>
      </w:tr>
      <w:tr w:rsidR="003C2861" w:rsidRPr="006D5BFF" w14:paraId="661570EE" w14:textId="77777777" w:rsidTr="003C2861">
        <w:tc>
          <w:tcPr>
            <w:tcW w:w="4530" w:type="dxa"/>
          </w:tcPr>
          <w:p w14:paraId="5499D9FB" w14:textId="579E7B7A" w:rsidR="003C2861" w:rsidRPr="006D5BFF" w:rsidRDefault="003C2861" w:rsidP="009923B0">
            <w:pPr>
              <w:tabs>
                <w:tab w:val="left" w:pos="567"/>
              </w:tabs>
            </w:pPr>
            <w:r w:rsidRPr="006D5BFF">
              <w:t>Jungtinė karalystė</w:t>
            </w:r>
            <w:r w:rsidR="00C56073">
              <w:t xml:space="preserve"> (</w:t>
            </w:r>
            <w:r w:rsidR="00C56073" w:rsidRPr="00C56073">
              <w:t>Šiaurės Airija</w:t>
            </w:r>
            <w:r w:rsidR="00C56073">
              <w:t>)</w:t>
            </w:r>
          </w:p>
        </w:tc>
        <w:tc>
          <w:tcPr>
            <w:tcW w:w="4530" w:type="dxa"/>
          </w:tcPr>
          <w:p w14:paraId="2D4C6041" w14:textId="1D4CAADB" w:rsidR="003C2861" w:rsidRPr="006D5BFF" w:rsidRDefault="003C2861" w:rsidP="009923B0">
            <w:pPr>
              <w:tabs>
                <w:tab w:val="left" w:pos="567"/>
              </w:tabs>
            </w:pPr>
            <w:r w:rsidRPr="006D5BFF">
              <w:t>Calcipotriol/Betamethasone</w:t>
            </w:r>
          </w:p>
        </w:tc>
      </w:tr>
      <w:tr w:rsidR="003C2861" w:rsidRPr="006D5BFF" w14:paraId="4C06076B" w14:textId="77777777" w:rsidTr="003C2861">
        <w:tc>
          <w:tcPr>
            <w:tcW w:w="4530" w:type="dxa"/>
          </w:tcPr>
          <w:p w14:paraId="145BADA6" w14:textId="140F2A7D" w:rsidR="003C2861" w:rsidRPr="006D5BFF" w:rsidRDefault="003C2861" w:rsidP="009923B0">
            <w:pPr>
              <w:tabs>
                <w:tab w:val="left" w:pos="567"/>
              </w:tabs>
            </w:pPr>
            <w:r w:rsidRPr="006D5BFF">
              <w:t>Portugalija</w:t>
            </w:r>
          </w:p>
        </w:tc>
        <w:tc>
          <w:tcPr>
            <w:tcW w:w="4530" w:type="dxa"/>
          </w:tcPr>
          <w:p w14:paraId="1C217EB1" w14:textId="55760CD1" w:rsidR="003C2861" w:rsidRPr="006D5BFF" w:rsidRDefault="003C2861" w:rsidP="009923B0">
            <w:pPr>
              <w:tabs>
                <w:tab w:val="left" w:pos="567"/>
              </w:tabs>
            </w:pPr>
            <w:r w:rsidRPr="006D5BFF">
              <w:t>Betametasona + Calcipotriol Sandoz</w:t>
            </w:r>
          </w:p>
        </w:tc>
      </w:tr>
      <w:tr w:rsidR="003C2861" w:rsidRPr="006D5BFF" w14:paraId="20A305FC" w14:textId="77777777" w:rsidTr="003C2861">
        <w:tc>
          <w:tcPr>
            <w:tcW w:w="4530" w:type="dxa"/>
          </w:tcPr>
          <w:p w14:paraId="3E06D18B" w14:textId="693D062A" w:rsidR="003C2861" w:rsidRPr="006D5BFF" w:rsidRDefault="003C2861" w:rsidP="009923B0">
            <w:pPr>
              <w:tabs>
                <w:tab w:val="left" w:pos="567"/>
              </w:tabs>
            </w:pPr>
            <w:r w:rsidRPr="006D5BFF">
              <w:t>Slovėnija</w:t>
            </w:r>
          </w:p>
        </w:tc>
        <w:tc>
          <w:tcPr>
            <w:tcW w:w="4530" w:type="dxa"/>
          </w:tcPr>
          <w:p w14:paraId="26A19A23" w14:textId="7180EBE9" w:rsidR="003C2861" w:rsidRPr="006D5BFF" w:rsidRDefault="003C2861" w:rsidP="009923B0">
            <w:pPr>
              <w:tabs>
                <w:tab w:val="left" w:pos="567"/>
              </w:tabs>
            </w:pPr>
            <w:r w:rsidRPr="006D5BFF">
              <w:t>Kalcipotriol/betametazon Lek</w:t>
            </w:r>
          </w:p>
        </w:tc>
      </w:tr>
      <w:tr w:rsidR="003C2861" w:rsidRPr="006D5BFF" w14:paraId="2DE7CC5C" w14:textId="77777777" w:rsidTr="003C2861">
        <w:tc>
          <w:tcPr>
            <w:tcW w:w="4530" w:type="dxa"/>
          </w:tcPr>
          <w:p w14:paraId="066FD6E2" w14:textId="7B8B1958" w:rsidR="003C2861" w:rsidRPr="006D5BFF" w:rsidRDefault="003C2861" w:rsidP="009923B0">
            <w:pPr>
              <w:tabs>
                <w:tab w:val="left" w:pos="567"/>
              </w:tabs>
            </w:pPr>
            <w:r w:rsidRPr="006D5BFF">
              <w:t>Vokietija</w:t>
            </w:r>
          </w:p>
        </w:tc>
        <w:tc>
          <w:tcPr>
            <w:tcW w:w="4530" w:type="dxa"/>
          </w:tcPr>
          <w:p w14:paraId="0B93531A" w14:textId="4DF8FD46" w:rsidR="003C2861" w:rsidRPr="006D5BFF" w:rsidRDefault="003C2861" w:rsidP="00B02C97">
            <w:pPr>
              <w:tabs>
                <w:tab w:val="left" w:pos="567"/>
                <w:tab w:val="left" w:pos="1620"/>
                <w:tab w:val="left" w:pos="1701"/>
              </w:tabs>
              <w:ind w:left="1620" w:hanging="1620"/>
            </w:pPr>
            <w:r w:rsidRPr="006D5BFF">
              <w:t>Calcipotriol comp HEXAL</w:t>
            </w:r>
          </w:p>
        </w:tc>
      </w:tr>
    </w:tbl>
    <w:p w14:paraId="3E64EB39" w14:textId="3BD13DB3" w:rsidR="009923B0" w:rsidRPr="006D5BFF" w:rsidRDefault="009923B0" w:rsidP="00D44F4E">
      <w:pPr>
        <w:shd w:val="clear" w:color="auto" w:fill="FFFFFF"/>
        <w:tabs>
          <w:tab w:val="left" w:pos="567"/>
        </w:tabs>
      </w:pPr>
    </w:p>
    <w:p w14:paraId="53C9C475" w14:textId="77777777" w:rsidR="009923B0" w:rsidRPr="006D5BFF" w:rsidRDefault="009923B0" w:rsidP="009923B0">
      <w:pPr>
        <w:autoSpaceDE w:val="0"/>
        <w:autoSpaceDN w:val="0"/>
        <w:adjustRightInd w:val="0"/>
        <w:rPr>
          <w:bCs/>
          <w:szCs w:val="22"/>
        </w:rPr>
      </w:pPr>
    </w:p>
    <w:p w14:paraId="7E82A5C6" w14:textId="66086678" w:rsidR="009923B0" w:rsidRPr="006D5BFF" w:rsidRDefault="009923B0" w:rsidP="009923B0">
      <w:pPr>
        <w:numPr>
          <w:ilvl w:val="12"/>
          <w:numId w:val="0"/>
        </w:numPr>
        <w:tabs>
          <w:tab w:val="left" w:pos="567"/>
        </w:tabs>
        <w:ind w:right="-2"/>
        <w:rPr>
          <w:b/>
        </w:rPr>
      </w:pPr>
      <w:r w:rsidRPr="006D5BFF">
        <w:rPr>
          <w:b/>
        </w:rPr>
        <w:t>Šis pakuotės lapelis paskutinį kartą peržiūrėtas</w:t>
      </w:r>
      <w:r w:rsidR="007A3CB6" w:rsidRPr="006D5BFF">
        <w:rPr>
          <w:b/>
        </w:rPr>
        <w:t xml:space="preserve"> </w:t>
      </w:r>
      <w:r w:rsidR="00872F2B">
        <w:rPr>
          <w:b/>
        </w:rPr>
        <w:t>202</w:t>
      </w:r>
      <w:r w:rsidR="001C27AC">
        <w:rPr>
          <w:b/>
        </w:rPr>
        <w:t>4-12-11.</w:t>
      </w:r>
    </w:p>
    <w:p w14:paraId="751EA4FF" w14:textId="77777777" w:rsidR="009923B0" w:rsidRPr="006D5BFF" w:rsidRDefault="009923B0" w:rsidP="009923B0">
      <w:pPr>
        <w:tabs>
          <w:tab w:val="left" w:pos="567"/>
        </w:tabs>
        <w:rPr>
          <w:color w:val="000000"/>
        </w:rPr>
      </w:pPr>
    </w:p>
    <w:p w14:paraId="33ACC572" w14:textId="77777777" w:rsidR="009923B0" w:rsidRPr="006D5BFF" w:rsidRDefault="009923B0" w:rsidP="009923B0">
      <w:pPr>
        <w:tabs>
          <w:tab w:val="left" w:pos="567"/>
        </w:tabs>
        <w:rPr>
          <w:color w:val="000000"/>
        </w:rPr>
      </w:pPr>
    </w:p>
    <w:p w14:paraId="061F752B" w14:textId="3B1B43D3" w:rsidR="009923B0" w:rsidRPr="006D5BFF" w:rsidRDefault="009923B0" w:rsidP="009923B0">
      <w:pPr>
        <w:tabs>
          <w:tab w:val="left" w:pos="567"/>
        </w:tabs>
        <w:rPr>
          <w:color w:val="000000"/>
        </w:rPr>
      </w:pPr>
      <w:r w:rsidRPr="006D5BFF">
        <w:rPr>
          <w:color w:val="000000"/>
        </w:rPr>
        <w:t xml:space="preserve">Išsami informacija apie šį vaistą pateikiama Valstybinės vaistų kontrolės tarnybos prie Lietuvos Respublikos sveikatos apsaugos ministerijos tinklapyje </w:t>
      </w:r>
      <w:hyperlink r:id="rId10" w:history="1">
        <w:r w:rsidRPr="006D5BFF">
          <w:rPr>
            <w:color w:val="0000FF"/>
            <w:u w:val="single"/>
          </w:rPr>
          <w:t>http://www.vvkt.lt/</w:t>
        </w:r>
      </w:hyperlink>
    </w:p>
    <w:p w14:paraId="7FDEA26C" w14:textId="77777777" w:rsidR="009923B0" w:rsidRPr="006D5BFF" w:rsidRDefault="009923B0" w:rsidP="009923B0">
      <w:pPr>
        <w:tabs>
          <w:tab w:val="left" w:pos="567"/>
        </w:tabs>
      </w:pPr>
    </w:p>
    <w:p w14:paraId="6A7226EF" w14:textId="77777777" w:rsidR="009923B0" w:rsidRPr="006D5BFF" w:rsidRDefault="009923B0" w:rsidP="009923B0"/>
    <w:p w14:paraId="384C8806" w14:textId="77777777" w:rsidR="00FF5FC9" w:rsidRPr="006D5BFF" w:rsidRDefault="00FF5FC9"/>
    <w:sectPr w:rsidR="00FF5FC9" w:rsidRPr="006D5BFF" w:rsidSect="00BA7DDC">
      <w:headerReference w:type="default" r:id="rId11"/>
      <w:footerReference w:type="even" r:id="rId12"/>
      <w:footerReference w:type="default" r:id="rId13"/>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B93EC" w14:textId="77777777" w:rsidR="001C27AC" w:rsidRDefault="001C27AC">
      <w:r>
        <w:separator/>
      </w:r>
    </w:p>
  </w:endnote>
  <w:endnote w:type="continuationSeparator" w:id="0">
    <w:p w14:paraId="5456DA6F" w14:textId="77777777" w:rsidR="001C27AC" w:rsidRDefault="001C27AC">
      <w:r>
        <w:continuationSeparator/>
      </w:r>
    </w:p>
  </w:endnote>
  <w:endnote w:type="continuationNotice" w:id="1">
    <w:p w14:paraId="54065F67" w14:textId="77777777" w:rsidR="001C27AC" w:rsidRDefault="001C2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B28EA" w14:textId="77777777" w:rsidR="006E090D" w:rsidRDefault="006E09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62D97F0" w14:textId="77777777" w:rsidR="006E090D" w:rsidRDefault="006E090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16DE0" w14:textId="3F996519" w:rsidR="006E090D" w:rsidRDefault="006E090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4B2A">
      <w:rPr>
        <w:rStyle w:val="Puslapionumeris"/>
        <w:noProof/>
      </w:rPr>
      <w:t>1</w:t>
    </w:r>
    <w:r>
      <w:rPr>
        <w:rStyle w:val="Puslapionumeris"/>
      </w:rPr>
      <w:fldChar w:fldCharType="end"/>
    </w:r>
  </w:p>
  <w:p w14:paraId="28C0E9FE" w14:textId="77777777" w:rsidR="006E090D" w:rsidRDefault="006E090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AC87E" w14:textId="77777777" w:rsidR="001C27AC" w:rsidRDefault="001C27AC">
      <w:r>
        <w:separator/>
      </w:r>
    </w:p>
  </w:footnote>
  <w:footnote w:type="continuationSeparator" w:id="0">
    <w:p w14:paraId="0CAB8276" w14:textId="77777777" w:rsidR="001C27AC" w:rsidRDefault="001C27AC">
      <w:r>
        <w:continuationSeparator/>
      </w:r>
    </w:p>
  </w:footnote>
  <w:footnote w:type="continuationNotice" w:id="1">
    <w:p w14:paraId="0A916845" w14:textId="77777777" w:rsidR="001C27AC" w:rsidRDefault="001C27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F4E9" w14:textId="77777777" w:rsidR="007E29D7" w:rsidRDefault="007E29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F33BC"/>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2614AB2"/>
    <w:multiLevelType w:val="hybridMultilevel"/>
    <w:tmpl w:val="1342283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3D3B7C"/>
    <w:multiLevelType w:val="hybridMultilevel"/>
    <w:tmpl w:val="C5CE0EA8"/>
    <w:lvl w:ilvl="0" w:tplc="384AFB5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66FFC"/>
    <w:multiLevelType w:val="hybridMultilevel"/>
    <w:tmpl w:val="B37665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3922FA"/>
    <w:multiLevelType w:val="hybridMultilevel"/>
    <w:tmpl w:val="199259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4027EA"/>
    <w:multiLevelType w:val="hybridMultilevel"/>
    <w:tmpl w:val="0250182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3E51C5"/>
    <w:multiLevelType w:val="hybridMultilevel"/>
    <w:tmpl w:val="6F2C43E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3E037B"/>
    <w:multiLevelType w:val="hybridMultilevel"/>
    <w:tmpl w:val="8BF237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528422A"/>
    <w:multiLevelType w:val="hybridMultilevel"/>
    <w:tmpl w:val="1DA2387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1C49AF"/>
    <w:multiLevelType w:val="hybridMultilevel"/>
    <w:tmpl w:val="4DB4627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113B48"/>
    <w:multiLevelType w:val="hybridMultilevel"/>
    <w:tmpl w:val="13700776"/>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BB5468"/>
    <w:multiLevelType w:val="hybridMultilevel"/>
    <w:tmpl w:val="C2A6D73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5AB29D7"/>
    <w:multiLevelType w:val="multilevel"/>
    <w:tmpl w:val="4922177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687171E"/>
    <w:multiLevelType w:val="hybridMultilevel"/>
    <w:tmpl w:val="2100704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217DC4"/>
    <w:multiLevelType w:val="hybridMultilevel"/>
    <w:tmpl w:val="BBBE12E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814123"/>
    <w:multiLevelType w:val="hybridMultilevel"/>
    <w:tmpl w:val="5866D56E"/>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C04EA2"/>
    <w:multiLevelType w:val="hybridMultilevel"/>
    <w:tmpl w:val="C7B040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11"/>
  </w:num>
  <w:num w:numId="4">
    <w:abstractNumId w:val="13"/>
  </w:num>
  <w:num w:numId="5">
    <w:abstractNumId w:val="15"/>
  </w:num>
  <w:num w:numId="6">
    <w:abstractNumId w:val="6"/>
  </w:num>
  <w:num w:numId="7">
    <w:abstractNumId w:val="17"/>
  </w:num>
  <w:num w:numId="8">
    <w:abstractNumId w:val="4"/>
  </w:num>
  <w:num w:numId="9">
    <w:abstractNumId w:val="18"/>
  </w:num>
  <w:num w:numId="10">
    <w:abstractNumId w:val="7"/>
  </w:num>
  <w:num w:numId="11">
    <w:abstractNumId w:val="14"/>
  </w:num>
  <w:num w:numId="12">
    <w:abstractNumId w:val="10"/>
  </w:num>
  <w:num w:numId="13">
    <w:abstractNumId w:val="2"/>
  </w:num>
  <w:num w:numId="14">
    <w:abstractNumId w:val="12"/>
  </w:num>
  <w:num w:numId="15">
    <w:abstractNumId w:val="16"/>
  </w:num>
  <w:num w:numId="16">
    <w:abstractNumId w:val="0"/>
    <w:lvlOverride w:ilvl="0">
      <w:lvl w:ilvl="0">
        <w:start w:val="1"/>
        <w:numFmt w:val="bullet"/>
        <w:lvlText w:val="-"/>
        <w:lvlJc w:val="left"/>
        <w:pPr>
          <w:ind w:left="360" w:hanging="360"/>
        </w:pPr>
      </w:lvl>
    </w:lvlOverride>
  </w:num>
  <w:num w:numId="17">
    <w:abstractNumId w:val="1"/>
  </w:num>
  <w:num w:numId="18">
    <w:abstractNumId w:val="5"/>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B0"/>
    <w:rsid w:val="0002620B"/>
    <w:rsid w:val="0004039F"/>
    <w:rsid w:val="000730E0"/>
    <w:rsid w:val="000762B6"/>
    <w:rsid w:val="000769E4"/>
    <w:rsid w:val="0008245C"/>
    <w:rsid w:val="000A59F4"/>
    <w:rsid w:val="000A6FF9"/>
    <w:rsid w:val="000B5E79"/>
    <w:rsid w:val="000B79E4"/>
    <w:rsid w:val="000C381D"/>
    <w:rsid w:val="000C7B63"/>
    <w:rsid w:val="000D135D"/>
    <w:rsid w:val="000D27AB"/>
    <w:rsid w:val="000F7A80"/>
    <w:rsid w:val="001049DA"/>
    <w:rsid w:val="00122CBA"/>
    <w:rsid w:val="00123414"/>
    <w:rsid w:val="00135E72"/>
    <w:rsid w:val="00137329"/>
    <w:rsid w:val="00153105"/>
    <w:rsid w:val="001627D9"/>
    <w:rsid w:val="0016512A"/>
    <w:rsid w:val="00167A51"/>
    <w:rsid w:val="001C08FA"/>
    <w:rsid w:val="001C27AC"/>
    <w:rsid w:val="002165FA"/>
    <w:rsid w:val="002E2041"/>
    <w:rsid w:val="002F1E72"/>
    <w:rsid w:val="00303742"/>
    <w:rsid w:val="00311044"/>
    <w:rsid w:val="00343675"/>
    <w:rsid w:val="0036245B"/>
    <w:rsid w:val="00385531"/>
    <w:rsid w:val="00392D74"/>
    <w:rsid w:val="003A4096"/>
    <w:rsid w:val="003B3CC9"/>
    <w:rsid w:val="003B6591"/>
    <w:rsid w:val="003C130E"/>
    <w:rsid w:val="003C2861"/>
    <w:rsid w:val="003D1FED"/>
    <w:rsid w:val="003E2369"/>
    <w:rsid w:val="003E3D9E"/>
    <w:rsid w:val="003F36F2"/>
    <w:rsid w:val="00402E69"/>
    <w:rsid w:val="00403F27"/>
    <w:rsid w:val="004366AE"/>
    <w:rsid w:val="00467549"/>
    <w:rsid w:val="0048138B"/>
    <w:rsid w:val="00496384"/>
    <w:rsid w:val="004A1220"/>
    <w:rsid w:val="004C559A"/>
    <w:rsid w:val="004D0E76"/>
    <w:rsid w:val="00507C87"/>
    <w:rsid w:val="00514349"/>
    <w:rsid w:val="00532D70"/>
    <w:rsid w:val="00551311"/>
    <w:rsid w:val="00576CF3"/>
    <w:rsid w:val="00584D3B"/>
    <w:rsid w:val="005E0107"/>
    <w:rsid w:val="00612ECD"/>
    <w:rsid w:val="006349FA"/>
    <w:rsid w:val="00650146"/>
    <w:rsid w:val="00670B0A"/>
    <w:rsid w:val="00683C9E"/>
    <w:rsid w:val="006D5BFF"/>
    <w:rsid w:val="006E090D"/>
    <w:rsid w:val="007459A8"/>
    <w:rsid w:val="00766A0B"/>
    <w:rsid w:val="00797190"/>
    <w:rsid w:val="007A3CB6"/>
    <w:rsid w:val="007A5DBA"/>
    <w:rsid w:val="007E29D7"/>
    <w:rsid w:val="007F2E2A"/>
    <w:rsid w:val="007F362D"/>
    <w:rsid w:val="007F4B5E"/>
    <w:rsid w:val="00807EB0"/>
    <w:rsid w:val="008563D2"/>
    <w:rsid w:val="00863796"/>
    <w:rsid w:val="008654DB"/>
    <w:rsid w:val="00872F2B"/>
    <w:rsid w:val="008B3016"/>
    <w:rsid w:val="008B609C"/>
    <w:rsid w:val="008B6826"/>
    <w:rsid w:val="008D2410"/>
    <w:rsid w:val="009568A5"/>
    <w:rsid w:val="00981FDF"/>
    <w:rsid w:val="009923B0"/>
    <w:rsid w:val="00994C14"/>
    <w:rsid w:val="00997879"/>
    <w:rsid w:val="009C3B80"/>
    <w:rsid w:val="00A12685"/>
    <w:rsid w:val="00A21A93"/>
    <w:rsid w:val="00A34890"/>
    <w:rsid w:val="00A41854"/>
    <w:rsid w:val="00A62621"/>
    <w:rsid w:val="00A72DB8"/>
    <w:rsid w:val="00AA6965"/>
    <w:rsid w:val="00AC2835"/>
    <w:rsid w:val="00AC6619"/>
    <w:rsid w:val="00AD2413"/>
    <w:rsid w:val="00AD68C1"/>
    <w:rsid w:val="00AD72B0"/>
    <w:rsid w:val="00AE62F9"/>
    <w:rsid w:val="00B02C97"/>
    <w:rsid w:val="00B07EFC"/>
    <w:rsid w:val="00B11419"/>
    <w:rsid w:val="00B20D56"/>
    <w:rsid w:val="00B21CCA"/>
    <w:rsid w:val="00B706D6"/>
    <w:rsid w:val="00B747D9"/>
    <w:rsid w:val="00B7508B"/>
    <w:rsid w:val="00B86316"/>
    <w:rsid w:val="00BA7DDC"/>
    <w:rsid w:val="00BC708E"/>
    <w:rsid w:val="00BD1608"/>
    <w:rsid w:val="00C4025C"/>
    <w:rsid w:val="00C42523"/>
    <w:rsid w:val="00C56073"/>
    <w:rsid w:val="00C84496"/>
    <w:rsid w:val="00CE7E87"/>
    <w:rsid w:val="00CF6309"/>
    <w:rsid w:val="00D03011"/>
    <w:rsid w:val="00D25D2B"/>
    <w:rsid w:val="00D41E1E"/>
    <w:rsid w:val="00D44F4E"/>
    <w:rsid w:val="00D63679"/>
    <w:rsid w:val="00D74E05"/>
    <w:rsid w:val="00D76656"/>
    <w:rsid w:val="00DD381F"/>
    <w:rsid w:val="00DF14D1"/>
    <w:rsid w:val="00E019E6"/>
    <w:rsid w:val="00E20270"/>
    <w:rsid w:val="00E25550"/>
    <w:rsid w:val="00EA15D8"/>
    <w:rsid w:val="00EA21B9"/>
    <w:rsid w:val="00EA4B2A"/>
    <w:rsid w:val="00EB6CB0"/>
    <w:rsid w:val="00EF1B73"/>
    <w:rsid w:val="00EF460A"/>
    <w:rsid w:val="00F00DE9"/>
    <w:rsid w:val="00F11A79"/>
    <w:rsid w:val="00F1233F"/>
    <w:rsid w:val="00F31F85"/>
    <w:rsid w:val="00F32C10"/>
    <w:rsid w:val="00F41711"/>
    <w:rsid w:val="00F644DA"/>
    <w:rsid w:val="00F65F9B"/>
    <w:rsid w:val="00FC795F"/>
    <w:rsid w:val="00FE40B1"/>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01467"/>
  <w15:chartTrackingRefBased/>
  <w15:docId w15:val="{516C91B4-682B-4183-B291-6FE75EB3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C14"/>
    <w:pPr>
      <w:spacing w:after="0" w:line="240" w:lineRule="auto"/>
    </w:pPr>
    <w:rPr>
      <w:rFonts w:ascii="Times New Roman" w:eastAsia="Times New Roman" w:hAnsi="Times New Roman" w:cs="Times New Roman"/>
      <w:sz w:val="22"/>
      <w:lang w:val="lt-LT" w:eastAsia="lt-LT"/>
    </w:rPr>
  </w:style>
  <w:style w:type="paragraph" w:styleId="Antrat1">
    <w:name w:val="heading 1"/>
    <w:basedOn w:val="prastasis"/>
    <w:next w:val="prastasis"/>
    <w:link w:val="Antrat1Diagrama"/>
    <w:uiPriority w:val="99"/>
    <w:qFormat/>
    <w:rsid w:val="009923B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9923B0"/>
    <w:pPr>
      <w:keepNext/>
      <w:outlineLvl w:val="1"/>
    </w:pPr>
    <w:rPr>
      <w:b/>
    </w:rPr>
  </w:style>
  <w:style w:type="paragraph" w:styleId="Antrat3">
    <w:name w:val="heading 3"/>
    <w:basedOn w:val="prastasis"/>
    <w:next w:val="prastasis"/>
    <w:link w:val="Antrat3Diagrama"/>
    <w:uiPriority w:val="99"/>
    <w:qFormat/>
    <w:rsid w:val="009923B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9923B0"/>
    <w:pPr>
      <w:keepNext/>
      <w:jc w:val="both"/>
      <w:outlineLvl w:val="3"/>
    </w:pPr>
    <w:rPr>
      <w:u w:val="single"/>
    </w:rPr>
  </w:style>
  <w:style w:type="paragraph" w:styleId="Antrat5">
    <w:name w:val="heading 5"/>
    <w:basedOn w:val="prastasis"/>
    <w:next w:val="prastasis"/>
    <w:link w:val="Antrat5Diagrama"/>
    <w:uiPriority w:val="99"/>
    <w:qFormat/>
    <w:rsid w:val="009923B0"/>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923B0"/>
    <w:rPr>
      <w:rFonts w:eastAsia="Times New Roman"/>
      <w:b/>
      <w:bCs/>
      <w:kern w:val="32"/>
      <w:sz w:val="32"/>
      <w:szCs w:val="32"/>
      <w:lang w:val="lt-LT" w:eastAsia="lt-LT"/>
    </w:rPr>
  </w:style>
  <w:style w:type="character" w:customStyle="1" w:styleId="Antrat2Diagrama">
    <w:name w:val="Antraštė 2 Diagrama"/>
    <w:basedOn w:val="Numatytasispastraiposriftas"/>
    <w:link w:val="Antrat2"/>
    <w:uiPriority w:val="99"/>
    <w:rsid w:val="009923B0"/>
    <w:rPr>
      <w:rFonts w:ascii="Times New Roman" w:eastAsia="Times New Roman" w:hAnsi="Times New Roman" w:cs="Times New Roman"/>
      <w:b/>
      <w:sz w:val="22"/>
      <w:lang w:val="lt-LT" w:eastAsia="lt-LT"/>
    </w:rPr>
  </w:style>
  <w:style w:type="character" w:customStyle="1" w:styleId="Antrat3Diagrama">
    <w:name w:val="Antraštė 3 Diagrama"/>
    <w:basedOn w:val="Numatytasispastraiposriftas"/>
    <w:link w:val="Antrat3"/>
    <w:uiPriority w:val="99"/>
    <w:rsid w:val="009923B0"/>
    <w:rPr>
      <w:rFonts w:eastAsia="Times New Roman"/>
      <w:b/>
      <w:bCs/>
      <w:sz w:val="26"/>
      <w:szCs w:val="26"/>
      <w:lang w:val="lt-LT" w:eastAsia="lt-LT"/>
    </w:rPr>
  </w:style>
  <w:style w:type="character" w:customStyle="1" w:styleId="Antrat4Diagrama">
    <w:name w:val="Antraštė 4 Diagrama"/>
    <w:basedOn w:val="Numatytasispastraiposriftas"/>
    <w:link w:val="Antrat4"/>
    <w:uiPriority w:val="99"/>
    <w:rsid w:val="009923B0"/>
    <w:rPr>
      <w:rFonts w:ascii="Times New Roman" w:eastAsia="Times New Roman" w:hAnsi="Times New Roman" w:cs="Times New Roman"/>
      <w:sz w:val="22"/>
      <w:u w:val="single"/>
      <w:lang w:val="lt-LT" w:eastAsia="lt-LT"/>
    </w:rPr>
  </w:style>
  <w:style w:type="character" w:customStyle="1" w:styleId="Antrat5Diagrama">
    <w:name w:val="Antraštė 5 Diagrama"/>
    <w:basedOn w:val="Numatytasispastraiposriftas"/>
    <w:link w:val="Antrat5"/>
    <w:uiPriority w:val="99"/>
    <w:rsid w:val="009923B0"/>
    <w:rPr>
      <w:rFonts w:ascii="Times New Roman" w:eastAsia="Times New Roman" w:hAnsi="Times New Roman" w:cs="Times New Roman"/>
      <w:b/>
      <w:bCs/>
      <w:i/>
      <w:iCs/>
      <w:sz w:val="26"/>
      <w:szCs w:val="26"/>
      <w:lang w:val="lt-LT" w:eastAsia="lt-LT"/>
    </w:rPr>
  </w:style>
  <w:style w:type="paragraph" w:styleId="Pagrindinistekstas">
    <w:name w:val="Body Text"/>
    <w:basedOn w:val="prastasis"/>
    <w:link w:val="PagrindinistekstasDiagrama"/>
    <w:uiPriority w:val="99"/>
    <w:rsid w:val="009923B0"/>
    <w:pPr>
      <w:spacing w:after="120"/>
    </w:pPr>
  </w:style>
  <w:style w:type="character" w:customStyle="1" w:styleId="PagrindinistekstasDiagrama">
    <w:name w:val="Pagrindinis tekstas Diagrama"/>
    <w:basedOn w:val="Numatytasispastraiposriftas"/>
    <w:link w:val="Pagrindinistekstas"/>
    <w:uiPriority w:val="99"/>
    <w:rsid w:val="009923B0"/>
    <w:rPr>
      <w:rFonts w:ascii="Times New Roman" w:eastAsia="Times New Roman" w:hAnsi="Times New Roman" w:cs="Times New Roman"/>
      <w:sz w:val="22"/>
      <w:lang w:val="lt-LT" w:eastAsia="lt-LT"/>
    </w:rPr>
  </w:style>
  <w:style w:type="paragraph" w:styleId="Porat">
    <w:name w:val="footer"/>
    <w:basedOn w:val="prastasis"/>
    <w:link w:val="PoratDiagrama"/>
    <w:uiPriority w:val="99"/>
    <w:rsid w:val="009923B0"/>
    <w:pPr>
      <w:tabs>
        <w:tab w:val="center" w:pos="4153"/>
        <w:tab w:val="right" w:pos="8306"/>
      </w:tabs>
    </w:pPr>
  </w:style>
  <w:style w:type="character" w:customStyle="1" w:styleId="PoratDiagrama">
    <w:name w:val="Poraštė Diagrama"/>
    <w:basedOn w:val="Numatytasispastraiposriftas"/>
    <w:link w:val="Porat"/>
    <w:uiPriority w:val="99"/>
    <w:rsid w:val="009923B0"/>
    <w:rPr>
      <w:rFonts w:ascii="Times New Roman" w:eastAsia="Times New Roman" w:hAnsi="Times New Roman" w:cs="Times New Roman"/>
      <w:sz w:val="22"/>
      <w:lang w:val="lt-LT" w:eastAsia="lt-LT"/>
    </w:rPr>
  </w:style>
  <w:style w:type="character" w:styleId="Puslapionumeris">
    <w:name w:val="page number"/>
    <w:basedOn w:val="Numatytasispastraiposriftas"/>
    <w:uiPriority w:val="99"/>
    <w:rsid w:val="009923B0"/>
  </w:style>
  <w:style w:type="paragraph" w:styleId="Pavadinimas">
    <w:name w:val="Title"/>
    <w:basedOn w:val="prastasis"/>
    <w:link w:val="PavadinimasDiagrama"/>
    <w:autoRedefine/>
    <w:uiPriority w:val="99"/>
    <w:qFormat/>
    <w:rsid w:val="009923B0"/>
    <w:pPr>
      <w:jc w:val="center"/>
      <w:outlineLvl w:val="0"/>
    </w:pPr>
    <w:rPr>
      <w:b/>
      <w:kern w:val="28"/>
    </w:rPr>
  </w:style>
  <w:style w:type="character" w:customStyle="1" w:styleId="PavadinimasDiagrama">
    <w:name w:val="Pavadinimas Diagrama"/>
    <w:basedOn w:val="Numatytasispastraiposriftas"/>
    <w:link w:val="Pavadinimas"/>
    <w:uiPriority w:val="99"/>
    <w:rsid w:val="009923B0"/>
    <w:rPr>
      <w:rFonts w:ascii="Times New Roman" w:eastAsia="Times New Roman" w:hAnsi="Times New Roman" w:cs="Times New Roman"/>
      <w:b/>
      <w:kern w:val="28"/>
      <w:sz w:val="22"/>
      <w:lang w:val="lt-LT" w:eastAsia="lt-LT"/>
    </w:rPr>
  </w:style>
  <w:style w:type="character" w:styleId="Hipersaitas">
    <w:name w:val="Hyperlink"/>
    <w:uiPriority w:val="99"/>
    <w:rsid w:val="009923B0"/>
    <w:rPr>
      <w:color w:val="0000FF"/>
      <w:u w:val="single"/>
    </w:rPr>
  </w:style>
  <w:style w:type="paragraph" w:styleId="Pagrindinistekstas2">
    <w:name w:val="Body Text 2"/>
    <w:basedOn w:val="prastasis"/>
    <w:link w:val="Pagrindinistekstas2Diagrama"/>
    <w:uiPriority w:val="99"/>
    <w:rsid w:val="009923B0"/>
    <w:pPr>
      <w:spacing w:after="120" w:line="480" w:lineRule="auto"/>
    </w:pPr>
  </w:style>
  <w:style w:type="character" w:customStyle="1" w:styleId="Pagrindinistekstas2Diagrama">
    <w:name w:val="Pagrindinis tekstas 2 Diagrama"/>
    <w:basedOn w:val="Numatytasispastraiposriftas"/>
    <w:link w:val="Pagrindinistekstas2"/>
    <w:uiPriority w:val="99"/>
    <w:rsid w:val="009923B0"/>
    <w:rPr>
      <w:rFonts w:ascii="Times New Roman" w:eastAsia="Times New Roman" w:hAnsi="Times New Roman" w:cs="Times New Roman"/>
      <w:sz w:val="22"/>
      <w:lang w:val="lt-LT" w:eastAsia="lt-LT"/>
    </w:rPr>
  </w:style>
  <w:style w:type="paragraph" w:customStyle="1" w:styleId="BTEMEASMCA">
    <w:name w:val="BT EMEA_SMCA"/>
    <w:basedOn w:val="prastasis"/>
    <w:link w:val="BTEMEASMCAChar"/>
    <w:autoRedefine/>
    <w:uiPriority w:val="99"/>
    <w:rsid w:val="00B02C97"/>
    <w:pPr>
      <w:tabs>
        <w:tab w:val="left" w:pos="567"/>
      </w:tabs>
    </w:pPr>
    <w:rPr>
      <w:szCs w:val="22"/>
      <w:lang w:eastAsia="en-US"/>
    </w:rPr>
  </w:style>
  <w:style w:type="character" w:customStyle="1" w:styleId="BTEMEASMCAChar">
    <w:name w:val="BT EMEA_SMCA Char"/>
    <w:link w:val="BTEMEASMCA"/>
    <w:uiPriority w:val="99"/>
    <w:rsid w:val="00B02C97"/>
    <w:rPr>
      <w:rFonts w:ascii="Times New Roman" w:eastAsia="Times New Roman" w:hAnsi="Times New Roman" w:cs="Times New Roman"/>
      <w:sz w:val="22"/>
      <w:szCs w:val="22"/>
      <w:lang w:val="lt-LT"/>
    </w:rPr>
  </w:style>
  <w:style w:type="paragraph" w:customStyle="1" w:styleId="PI-1EMEASMCA">
    <w:name w:val="PI-1 EMEA_SMCA"/>
    <w:basedOn w:val="Antrat2"/>
    <w:autoRedefine/>
    <w:rsid w:val="009923B0"/>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9923B0"/>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9923B0"/>
    <w:rPr>
      <w:rFonts w:ascii="Times New Roman" w:eastAsia="Times New Roman" w:hAnsi="Times New Roman" w:cs="Times New Roman"/>
      <w:b/>
      <w:noProof/>
      <w:sz w:val="22"/>
      <w:szCs w:val="22"/>
      <w:lang w:val="lt-LT"/>
    </w:rPr>
  </w:style>
  <w:style w:type="paragraph" w:customStyle="1" w:styleId="PI-2EMEASMCA">
    <w:name w:val="PI-2 EMEA_SMCA"/>
    <w:basedOn w:val="Antrat3"/>
    <w:autoRedefine/>
    <w:uiPriority w:val="99"/>
    <w:rsid w:val="009923B0"/>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1C27AC"/>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1C27AC"/>
    <w:rPr>
      <w:rFonts w:ascii="Times New Roman" w:eastAsia="Times New Roman" w:hAnsi="Times New Roman" w:cs="Times New Roman"/>
      <w:b/>
      <w:iCs/>
      <w:sz w:val="22"/>
      <w:szCs w:val="22"/>
      <w:lang w:val="lt-LT"/>
    </w:rPr>
  </w:style>
  <w:style w:type="paragraph" w:customStyle="1" w:styleId="BTAnIIEMEASMCA">
    <w:name w:val="BT(AnII) EMEA_SMCA"/>
    <w:basedOn w:val="Debesliotekstas"/>
    <w:autoRedefine/>
    <w:uiPriority w:val="99"/>
    <w:rsid w:val="009923B0"/>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9923B0"/>
    <w:pPr>
      <w:spacing w:line="220" w:lineRule="exact"/>
    </w:pPr>
    <w:rPr>
      <w:b/>
      <w:bCs/>
      <w:szCs w:val="22"/>
      <w:lang w:eastAsia="en-US"/>
    </w:rPr>
  </w:style>
  <w:style w:type="character" w:customStyle="1" w:styleId="PI-3EMEASMCAChar">
    <w:name w:val="PI-3 EMEA_SMCA Char"/>
    <w:link w:val="PI-3EMEASMCA"/>
    <w:uiPriority w:val="99"/>
    <w:rsid w:val="009923B0"/>
    <w:rPr>
      <w:rFonts w:ascii="Times New Roman" w:eastAsia="Times New Roman" w:hAnsi="Times New Roman" w:cs="Times New Roman"/>
      <w:b/>
      <w:bCs/>
      <w:sz w:val="22"/>
      <w:szCs w:val="22"/>
      <w:lang w:val="lt-LT"/>
    </w:rPr>
  </w:style>
  <w:style w:type="paragraph" w:styleId="Debesliotekstas">
    <w:name w:val="Balloon Text"/>
    <w:basedOn w:val="prastasis"/>
    <w:link w:val="DebesliotekstasDiagrama"/>
    <w:uiPriority w:val="99"/>
    <w:semiHidden/>
    <w:rsid w:val="009923B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23B0"/>
    <w:rPr>
      <w:rFonts w:ascii="Tahoma" w:eastAsia="Times New Roman" w:hAnsi="Tahoma" w:cs="Tahoma"/>
      <w:sz w:val="16"/>
      <w:szCs w:val="16"/>
      <w:lang w:val="lt-LT" w:eastAsia="lt-LT"/>
    </w:rPr>
  </w:style>
  <w:style w:type="character" w:customStyle="1" w:styleId="hps">
    <w:name w:val="hps"/>
    <w:uiPriority w:val="99"/>
    <w:rsid w:val="009923B0"/>
    <w:rPr>
      <w:rFonts w:cs="Times New Roman"/>
    </w:rPr>
  </w:style>
  <w:style w:type="character" w:customStyle="1" w:styleId="shorttext">
    <w:name w:val="short_text"/>
    <w:uiPriority w:val="99"/>
    <w:rsid w:val="009923B0"/>
    <w:rPr>
      <w:rFonts w:cs="Times New Roman"/>
    </w:rPr>
  </w:style>
  <w:style w:type="character" w:customStyle="1" w:styleId="hpsalt-edited">
    <w:name w:val="hps alt-edited"/>
    <w:uiPriority w:val="99"/>
    <w:rsid w:val="009923B0"/>
    <w:rPr>
      <w:rFonts w:cs="Times New Roman"/>
    </w:rPr>
  </w:style>
  <w:style w:type="character" w:customStyle="1" w:styleId="hpsatn">
    <w:name w:val="hps atn"/>
    <w:uiPriority w:val="99"/>
    <w:rsid w:val="009923B0"/>
    <w:rPr>
      <w:rFonts w:cs="Times New Roman"/>
    </w:rPr>
  </w:style>
  <w:style w:type="character" w:styleId="Grietas">
    <w:name w:val="Strong"/>
    <w:uiPriority w:val="99"/>
    <w:qFormat/>
    <w:rsid w:val="009923B0"/>
    <w:rPr>
      <w:b/>
      <w:bCs/>
    </w:rPr>
  </w:style>
  <w:style w:type="character" w:styleId="Komentaronuoroda">
    <w:name w:val="annotation reference"/>
    <w:uiPriority w:val="99"/>
    <w:rsid w:val="009923B0"/>
    <w:rPr>
      <w:rFonts w:cs="Times New Roman"/>
      <w:sz w:val="16"/>
    </w:rPr>
  </w:style>
  <w:style w:type="paragraph" w:styleId="Komentarotekstas">
    <w:name w:val="annotation text"/>
    <w:basedOn w:val="prastasis"/>
    <w:link w:val="KomentarotekstasDiagrama"/>
    <w:uiPriority w:val="99"/>
    <w:rsid w:val="009923B0"/>
    <w:rPr>
      <w:sz w:val="20"/>
    </w:rPr>
  </w:style>
  <w:style w:type="character" w:customStyle="1" w:styleId="KomentarotekstasDiagrama">
    <w:name w:val="Komentaro tekstas Diagrama"/>
    <w:basedOn w:val="Numatytasispastraiposriftas"/>
    <w:link w:val="Komentarotekstas"/>
    <w:uiPriority w:val="99"/>
    <w:rsid w:val="009923B0"/>
    <w:rPr>
      <w:rFonts w:ascii="Times New Roman" w:eastAsia="Times New Roman" w:hAnsi="Times New Roman" w:cs="Times New Roman"/>
      <w:lang w:val="lt-LT" w:eastAsia="lt-LT"/>
    </w:rPr>
  </w:style>
  <w:style w:type="paragraph" w:styleId="Komentarotema">
    <w:name w:val="annotation subject"/>
    <w:basedOn w:val="Komentarotekstas"/>
    <w:next w:val="Komentarotekstas"/>
    <w:link w:val="KomentarotemaDiagrama"/>
    <w:uiPriority w:val="99"/>
    <w:rsid w:val="009923B0"/>
    <w:rPr>
      <w:b/>
      <w:bCs/>
    </w:rPr>
  </w:style>
  <w:style w:type="character" w:customStyle="1" w:styleId="KomentarotemaDiagrama">
    <w:name w:val="Komentaro tema Diagrama"/>
    <w:basedOn w:val="KomentarotekstasDiagrama"/>
    <w:link w:val="Komentarotema"/>
    <w:uiPriority w:val="99"/>
    <w:rsid w:val="009923B0"/>
    <w:rPr>
      <w:rFonts w:ascii="Times New Roman" w:eastAsia="Times New Roman" w:hAnsi="Times New Roman" w:cs="Times New Roman"/>
      <w:b/>
      <w:bCs/>
      <w:lang w:val="lt-LT" w:eastAsia="lt-LT"/>
    </w:rPr>
  </w:style>
  <w:style w:type="paragraph" w:styleId="Antrats">
    <w:name w:val="header"/>
    <w:basedOn w:val="prastasis"/>
    <w:link w:val="AntratsDiagrama"/>
    <w:uiPriority w:val="99"/>
    <w:rsid w:val="009923B0"/>
    <w:pPr>
      <w:tabs>
        <w:tab w:val="center" w:pos="4819"/>
        <w:tab w:val="right" w:pos="9638"/>
      </w:tabs>
    </w:pPr>
  </w:style>
  <w:style w:type="character" w:customStyle="1" w:styleId="AntratsDiagrama">
    <w:name w:val="Antraštės Diagrama"/>
    <w:basedOn w:val="Numatytasispastraiposriftas"/>
    <w:link w:val="Antrats"/>
    <w:uiPriority w:val="99"/>
    <w:rsid w:val="009923B0"/>
    <w:rPr>
      <w:rFonts w:ascii="Times New Roman" w:eastAsia="Times New Roman" w:hAnsi="Times New Roman" w:cs="Times New Roman"/>
      <w:sz w:val="22"/>
      <w:lang w:val="lt-LT" w:eastAsia="lt-LT"/>
    </w:rPr>
  </w:style>
  <w:style w:type="paragraph" w:customStyle="1" w:styleId="Default">
    <w:name w:val="Default"/>
    <w:rsid w:val="009923B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styleId="Lentelstinklelis">
    <w:name w:val="Table Grid"/>
    <w:basedOn w:val="prastojilentel"/>
    <w:rsid w:val="009923B0"/>
    <w:pPr>
      <w:spacing w:after="0" w:line="240" w:lineRule="auto"/>
    </w:pPr>
    <w:rPr>
      <w:rFonts w:ascii="Times New Roman" w:eastAsia="Times New Roman" w:hAnsi="Times New Roman" w:cs="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923B0"/>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923B0"/>
    <w:pPr>
      <w:widowControl w:val="0"/>
      <w:spacing w:after="0"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BTuEMEASMCA">
    <w:name w:val="BT(u) EMEA_SMCA"/>
    <w:basedOn w:val="BTEMEASMCA"/>
    <w:autoRedefine/>
    <w:rsid w:val="009923B0"/>
    <w:rPr>
      <w:rFonts w:eastAsia="Calibri"/>
      <w:noProof/>
      <w:sz w:val="20"/>
      <w:szCs w:val="20"/>
      <w:u w:val="single"/>
    </w:rPr>
  </w:style>
  <w:style w:type="paragraph" w:styleId="Paprastasistekstas">
    <w:name w:val="Plain Text"/>
    <w:basedOn w:val="prastasis"/>
    <w:link w:val="PaprastasistekstasDiagrama"/>
    <w:rsid w:val="009923B0"/>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rsid w:val="009923B0"/>
    <w:rPr>
      <w:rFonts w:ascii="Courier New" w:eastAsia="SimSun" w:hAnsi="Courier New" w:cs="Times New Roman"/>
    </w:rPr>
  </w:style>
  <w:style w:type="paragraph" w:customStyle="1" w:styleId="TableCellText12pt">
    <w:name w:val="Table Cell Text 12pt"/>
    <w:basedOn w:val="prastasis"/>
    <w:rsid w:val="009923B0"/>
    <w:pPr>
      <w:keepNext/>
      <w:spacing w:before="40" w:after="40"/>
    </w:pPr>
    <w:rPr>
      <w:rFonts w:eastAsia="Calibri"/>
      <w:kern w:val="24"/>
      <w:sz w:val="24"/>
      <w:szCs w:val="24"/>
      <w:lang w:val="en-US" w:eastAsia="en-US"/>
    </w:rPr>
  </w:style>
  <w:style w:type="character" w:customStyle="1" w:styleId="DocumentTextCharChar">
    <w:name w:val="Document Text Char Char"/>
    <w:link w:val="DocumentText"/>
    <w:locked/>
    <w:rsid w:val="009923B0"/>
    <w:rPr>
      <w:kern w:val="24"/>
      <w:sz w:val="24"/>
    </w:rPr>
  </w:style>
  <w:style w:type="paragraph" w:customStyle="1" w:styleId="DocumentText">
    <w:name w:val="Document Text"/>
    <w:basedOn w:val="prastasis"/>
    <w:link w:val="DocumentTextCharChar"/>
    <w:rsid w:val="00994C14"/>
    <w:pPr>
      <w:spacing w:after="240" w:line="300" w:lineRule="auto"/>
    </w:pPr>
    <w:rPr>
      <w:rFonts w:ascii="Arial" w:eastAsiaTheme="minorHAnsi" w:hAnsi="Arial" w:cs="Arial"/>
      <w:kern w:val="24"/>
      <w:sz w:val="24"/>
      <w:lang w:val="en-US" w:eastAsia="en-US"/>
    </w:rPr>
  </w:style>
  <w:style w:type="character" w:customStyle="1" w:styleId="CharacterStyle5">
    <w:name w:val="Character Style 5"/>
    <w:rsid w:val="009923B0"/>
    <w:rPr>
      <w:sz w:val="24"/>
      <w:szCs w:val="24"/>
    </w:rPr>
  </w:style>
  <w:style w:type="paragraph" w:styleId="Sraopastraipa">
    <w:name w:val="List Paragraph"/>
    <w:basedOn w:val="prastasis"/>
    <w:uiPriority w:val="34"/>
    <w:qFormat/>
    <w:rsid w:val="009923B0"/>
    <w:pPr>
      <w:ind w:left="720"/>
      <w:contextualSpacing/>
    </w:pPr>
  </w:style>
  <w:style w:type="numbering" w:customStyle="1" w:styleId="Sraonra1">
    <w:name w:val="Sąrašo nėra1"/>
    <w:next w:val="Sraonra"/>
    <w:uiPriority w:val="99"/>
    <w:semiHidden/>
    <w:unhideWhenUsed/>
    <w:rsid w:val="009923B0"/>
  </w:style>
  <w:style w:type="paragraph" w:styleId="Pataisymai">
    <w:name w:val="Revision"/>
    <w:hidden/>
    <w:uiPriority w:val="99"/>
    <w:semiHidden/>
    <w:rsid w:val="00994C14"/>
    <w:pPr>
      <w:spacing w:after="0" w:line="240" w:lineRule="auto"/>
    </w:pPr>
    <w:rPr>
      <w:rFonts w:ascii="Times New Roman" w:eastAsia="Times New Roman" w:hAnsi="Times New Roman" w:cs="Times New Roman"/>
      <w:sz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23A12-7597-449B-8F6B-670EA55AECAF}">
  <ds:schemaRefs>
    <ds:schemaRef ds:uri="http://schemas.microsoft.com/sharepoint/v3/contenttype/forms"/>
  </ds:schemaRefs>
</ds:datastoreItem>
</file>

<file path=customXml/itemProps2.xml><?xml version="1.0" encoding="utf-8"?>
<ds:datastoreItem xmlns:ds="http://schemas.openxmlformats.org/officeDocument/2006/customXml" ds:itemID="{78CA1096-F282-41A6-90CD-869C1B4C9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27</Pages>
  <Words>30416</Words>
  <Characters>17338</Characters>
  <Application>Microsoft Office Word</Application>
  <DocSecurity>4</DocSecurity>
  <Lines>144</Lines>
  <Paragraphs>95</Paragraphs>
  <ScaleCrop>false</ScaleCrop>
  <HeadingPairs>
    <vt:vector size="8" baseType="variant">
      <vt:variant>
        <vt:lpstr>Pavadinimas</vt:lpstr>
      </vt:variant>
      <vt:variant>
        <vt:i4>1</vt:i4>
      </vt:variant>
      <vt:variant>
        <vt:lpstr>Antraštės</vt:lpstr>
      </vt:variant>
      <vt:variant>
        <vt:i4>94</vt:i4>
      </vt:variant>
      <vt:variant>
        <vt:lpstr>Title</vt:lpstr>
      </vt:variant>
      <vt:variant>
        <vt:i4>1</vt:i4>
      </vt:variant>
      <vt:variant>
        <vt:lpstr>Headings</vt:lpstr>
      </vt:variant>
      <vt:variant>
        <vt:i4>94</vt:i4>
      </vt:variant>
    </vt:vector>
  </HeadingPairs>
  <TitlesOfParts>
    <vt:vector size="190" baseType="lpstr">
      <vt:lpstr/>
      <vt:lpstr/>
      <vt:lpstr/>
      <vt:lpstr/>
      <vt:lpstr/>
      <vt:lpstr/>
      <vt:lpstr/>
      <vt:lpstr/>
      <vt:lpstr/>
      <vt:lpstr/>
      <vt:lpstr/>
      <vt:lpstr/>
      <vt:lpstr/>
      <vt:lpstr/>
      <vt:lpstr/>
      <vt:lpstr/>
      <vt:lpstr/>
      <vt:lpstr/>
      <vt:lpstr/>
      <vt:lpstr/>
      <vt:lpstr/>
      <vt:lpstr/>
      <vt:lpstr/>
      <vt:lpstr/>
      <vt:lpstr>I PRIEDAS</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6.6	Specialūs reikalavimai atliekoms tvarkyti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NEPASTEBOM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NEPASTEBOM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
      <vt:lpstr>Apie ką rašoma šiame lapelyje?</vt:lpstr>
      <vt:lpstr/>
      <vt:lpstr>Cabemet vartoti draudžiama:</vt:lpstr>
      <vt:lpstr>Kadangi Cabemet sudėtyje yra stipriai veikiančio steroido, NEVARTOKITE ant odos,</vt:lpstr>
      <vt:lpstr>Nėštumas, žindymo laikotarpis ir vaisingumas</vt:lpstr>
      <vt:lpstr/>
      <vt:lpstr>Vairavimas ir mechanizmų valdymas</vt:lpstr>
      <vt:lpstr>Ką daryti pavartojus per didelę Cabemet dozę</vt:lpstr>
      <vt:lpstr>Pamiršus pavartoti Cabemet </vt:lpstr>
      <vt:lpstr>Nustojus vartoti Cabemet </vt:lpstr>
      <vt:lpstr/>
      <vt:lpstr/>
      <vt:lpstr/>
      <vt:lpstr/>
      <vt:lpstr/>
      <vt:lpstr/>
      <vt:lpstr/>
      <vt:lpstr/>
      <vt:lpstr/>
      <vt:lpstr/>
      <vt:lpstr/>
      <vt:lpstr/>
      <vt:lpstr/>
      <vt:lpstr/>
      <vt:lpstr/>
      <vt:lpstr/>
      <vt:lpstr/>
      <vt:lpstr/>
      <vt:lpstr/>
      <vt:lpstr/>
      <vt:lpstr/>
      <vt:lpstr/>
      <vt:lpstr/>
      <vt:lpstr/>
      <vt:lpstr>I PRIEDAS</vt:lpstr>
      <vt:lpstr>    </vt:lpstr>
      <vt:lpstr>    1.	VAISTINIO PREPARATO PAVADINIMAS</vt:lpstr>
      <vt:lpstr>    2.	KOKYBINĖ IR KIEKYBINĖ SUDĖTIS</vt:lpstr>
      <vt:lpstr>    3.	FARMACINĖ FORMA</vt:lpstr>
      <vt:lpstr>    4.	KLINIKINĖ INFORMACIJA</vt:lpstr>
      <vt:lpstr>        4.1	Terapinės indikacijos</vt:lpstr>
      <vt:lpstr>        4.2	Dozavimas ir vartojimo metodas</vt:lpstr>
      <vt:lpstr>6.6	Specialūs reikalavimai atliekoms tvarkyti </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NEPASTEBOM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NEPASTEBOM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B. PAKUOTĖS LAPELIS</vt:lpstr>
      <vt:lpstr/>
      <vt:lpstr>Apie ką rašoma šiame lapelyje?</vt:lpstr>
      <vt:lpstr/>
      <vt:lpstr>Cabemet vartoti draudžiama:</vt:lpstr>
      <vt:lpstr>Kadangi Cabemet sudėtyje yra stipriai veikiančio steroido, NEVARTOKITE ant odos,</vt:lpstr>
      <vt:lpstr>Nėštumas, žindymo laikotarpis ir vaisingumas</vt:lpstr>
      <vt:lpstr/>
      <vt:lpstr>Vairavimas ir mechanizmų valdymas</vt:lpstr>
      <vt:lpstr>Ką daryti pavartojus per didelę Cabemet dozę</vt:lpstr>
      <vt:lpstr>Pamiršus pavartoti Cabemet </vt:lpstr>
      <vt:lpstr>Nustojus vartoti Cabemet </vt:lpstr>
    </vt:vector>
  </TitlesOfParts>
  <Company>Novartis</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Pileckiene, Valentina</dc:creator>
  <cp:keywords/>
  <dc:description/>
  <cp:lastModifiedBy>Albina Burkauskaitė</cp:lastModifiedBy>
  <cp:revision>2</cp:revision>
  <dcterms:created xsi:type="dcterms:W3CDTF">2025-01-08T08:50:00Z</dcterms:created>
  <dcterms:modified xsi:type="dcterms:W3CDTF">2025-01-08T08:50:00Z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2021-11-15T12:55:51Z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9725e2ee-de2e-4287-84b7-887da66471b5</vt:lpwstr>
  </property>
  <property fmtid="{D5CDD505-2E9C-101B-9397-08002B2CF9AE}" pid="8" name="MSIP_Label_3c9bec58-8084-492e-8360-0e1cfe36408c_ContentBits">
    <vt:lpwstr>0</vt:lpwstr>
  </property>
</Properties>
</file>