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FC1E" w14:textId="77777777" w:rsidR="005C1818" w:rsidRPr="0049784A" w:rsidRDefault="005C1818" w:rsidP="005C1818">
      <w:pPr>
        <w:pStyle w:val="TTEMEASMCA"/>
        <w:rPr>
          <w:lang w:val="lt-LT"/>
        </w:rPr>
      </w:pPr>
      <w:bookmarkStart w:id="0" w:name="_Toc129243138"/>
      <w:bookmarkStart w:id="1" w:name="_Toc129243263"/>
      <w:r w:rsidRPr="0049784A">
        <w:rPr>
          <w:lang w:val="lt-LT"/>
        </w:rPr>
        <w:t>Pakuotės lapelis: informacija vartotojui</w:t>
      </w:r>
      <w:bookmarkEnd w:id="0"/>
      <w:bookmarkEnd w:id="1"/>
    </w:p>
    <w:p w14:paraId="5A67F7EB" w14:textId="77777777" w:rsidR="005C1818" w:rsidRPr="0049784A" w:rsidRDefault="005C1818" w:rsidP="005C1818">
      <w:pPr>
        <w:pStyle w:val="BTEMEASMCA"/>
      </w:pPr>
    </w:p>
    <w:p w14:paraId="619ED739" w14:textId="77777777" w:rsidR="005C1818" w:rsidRPr="0077512C" w:rsidRDefault="005C1818" w:rsidP="005C1818">
      <w:pPr>
        <w:pStyle w:val="BTEMEASMCA"/>
        <w:jc w:val="center"/>
        <w:rPr>
          <w:b/>
        </w:rPr>
      </w:pPr>
      <w:r w:rsidRPr="0077512C">
        <w:rPr>
          <w:b/>
        </w:rPr>
        <w:t>Ibustar 40 mg/ml geriamoji suspensija, vaikams</w:t>
      </w:r>
    </w:p>
    <w:p w14:paraId="25B39248" w14:textId="77777777" w:rsidR="005C1818" w:rsidRPr="00BA163A" w:rsidRDefault="005C1818" w:rsidP="005C1818">
      <w:pPr>
        <w:pStyle w:val="BTEMEASMCA"/>
      </w:pPr>
    </w:p>
    <w:p w14:paraId="74FF8F32" w14:textId="77777777" w:rsidR="005C1818" w:rsidRPr="0049784A" w:rsidRDefault="005C1818" w:rsidP="005C1818">
      <w:pPr>
        <w:pStyle w:val="BTEMEASMCA"/>
      </w:pPr>
      <w:r w:rsidRPr="0049784A">
        <w:t>Vaikams, sveriantiems 10</w:t>
      </w:r>
      <w:r>
        <w:t> </w:t>
      </w:r>
      <w:r w:rsidRPr="0049784A">
        <w:t>kg ir daugiau (1</w:t>
      </w:r>
      <w:r>
        <w:t> </w:t>
      </w:r>
      <w:r w:rsidRPr="0049784A">
        <w:t>metų ir vyresniems), paaugliams ir suaugusiesiems</w:t>
      </w:r>
    </w:p>
    <w:p w14:paraId="0B257677" w14:textId="77777777" w:rsidR="005C1818" w:rsidRPr="0049784A" w:rsidRDefault="005C1818" w:rsidP="005C1818">
      <w:pPr>
        <w:pStyle w:val="BTEMEASMCA"/>
      </w:pPr>
    </w:p>
    <w:p w14:paraId="373E6C1A" w14:textId="77777777" w:rsidR="005C1818" w:rsidRPr="0049784A" w:rsidRDefault="005C1818" w:rsidP="005C1818">
      <w:pPr>
        <w:pStyle w:val="Pagrindinistekstas"/>
        <w:tabs>
          <w:tab w:val="left" w:pos="567"/>
        </w:tabs>
        <w:jc w:val="center"/>
        <w:rPr>
          <w:b/>
          <w:sz w:val="22"/>
          <w:szCs w:val="22"/>
        </w:rPr>
      </w:pPr>
      <w:proofErr w:type="spellStart"/>
      <w:r w:rsidRPr="0049784A">
        <w:rPr>
          <w:sz w:val="22"/>
          <w:szCs w:val="22"/>
        </w:rPr>
        <w:t>ibuprofenas</w:t>
      </w:r>
      <w:proofErr w:type="spellEnd"/>
    </w:p>
    <w:p w14:paraId="70C5F61D" w14:textId="77777777" w:rsidR="005C1818" w:rsidRPr="0049784A" w:rsidRDefault="005C1818" w:rsidP="005C1818">
      <w:pPr>
        <w:pStyle w:val="BTEMEASMCA"/>
      </w:pPr>
    </w:p>
    <w:p w14:paraId="757F9A1D" w14:textId="77777777" w:rsidR="005C1818" w:rsidRPr="0049784A" w:rsidRDefault="005C1818" w:rsidP="005C1818">
      <w:pPr>
        <w:numPr>
          <w:ilvl w:val="12"/>
          <w:numId w:val="0"/>
        </w:numPr>
        <w:ind w:right="-2"/>
        <w:rPr>
          <w:b/>
          <w:sz w:val="22"/>
          <w:szCs w:val="22"/>
        </w:rPr>
      </w:pPr>
      <w:r w:rsidRPr="0049784A">
        <w:rPr>
          <w:b/>
          <w:sz w:val="22"/>
          <w:szCs w:val="22"/>
        </w:rPr>
        <w:t>Atidžiai perskaitykite visą šį lapelį, prieš pradėdami vartoti šį vaistą,</w:t>
      </w:r>
      <w:r w:rsidRPr="0049784A">
        <w:rPr>
          <w:b/>
          <w:snapToGrid w:val="0"/>
          <w:sz w:val="22"/>
          <w:szCs w:val="22"/>
        </w:rPr>
        <w:t xml:space="preserve"> nes jame pateikiama Jums svarbi informacija</w:t>
      </w:r>
      <w:r w:rsidRPr="0049784A">
        <w:rPr>
          <w:b/>
          <w:sz w:val="22"/>
          <w:szCs w:val="22"/>
        </w:rPr>
        <w:t>.</w:t>
      </w:r>
    </w:p>
    <w:p w14:paraId="3B4833CF" w14:textId="77777777" w:rsidR="005C1818" w:rsidRPr="006E0CBA" w:rsidRDefault="005C1818" w:rsidP="005C1818">
      <w:pPr>
        <w:pStyle w:val="BTbEMEASMCA"/>
        <w:rPr>
          <w:b w:val="0"/>
        </w:rPr>
      </w:pPr>
      <w:r w:rsidRPr="006E0CBA">
        <w:rPr>
          <w:b w:val="0"/>
        </w:rPr>
        <w:t>Visada vartokite šį vaistą tiksliai kaip aprašyta šiame lapelyje arba kaip nurodė gydytojas arba vaistininkas.</w:t>
      </w:r>
    </w:p>
    <w:p w14:paraId="5BF86DFB" w14:textId="77777777" w:rsidR="005C1818" w:rsidRPr="0049784A" w:rsidRDefault="005C1818" w:rsidP="005C1818">
      <w:pPr>
        <w:pStyle w:val="BT-EMEASMCA"/>
      </w:pPr>
      <w:r>
        <w:t>-</w:t>
      </w:r>
      <w:r>
        <w:tab/>
      </w:r>
      <w:r w:rsidRPr="0049784A">
        <w:t>Neišmeskite šio lapelio, nes vėl gali prireikti jį perskaityti.</w:t>
      </w:r>
    </w:p>
    <w:p w14:paraId="64A01198" w14:textId="77777777" w:rsidR="005C1818" w:rsidRPr="0049784A" w:rsidRDefault="005C1818" w:rsidP="005C1818">
      <w:pPr>
        <w:pStyle w:val="BT-EMEASMCA"/>
      </w:pPr>
      <w:r>
        <w:t>-</w:t>
      </w:r>
      <w:r>
        <w:tab/>
      </w:r>
      <w:r w:rsidRPr="0049784A">
        <w:t>Jeigu norite sužinoti daugiau arba pasitarti, kreipkitės į vaistininką.</w:t>
      </w:r>
    </w:p>
    <w:p w14:paraId="6BCFE522" w14:textId="77777777" w:rsidR="005C1818" w:rsidRPr="0049784A" w:rsidRDefault="005C1818" w:rsidP="005C1818">
      <w:pPr>
        <w:pStyle w:val="BT-EMEASMCA"/>
        <w:ind w:left="720" w:hanging="720"/>
      </w:pPr>
      <w:r>
        <w:t>-</w:t>
      </w:r>
      <w:r>
        <w:tab/>
      </w:r>
      <w:r w:rsidRPr="0049784A">
        <w:t>Jeigu pasireiškė šalutinis poveikis (net jeigu jis šiame lapelyje nenurodytas), kreipkitės į gydytoją arba vaistininką. Žr 4</w:t>
      </w:r>
      <w:r>
        <w:t> </w:t>
      </w:r>
      <w:r w:rsidRPr="0049784A">
        <w:t>skyrių.</w:t>
      </w:r>
    </w:p>
    <w:p w14:paraId="21963F4A" w14:textId="77777777" w:rsidR="005C1818" w:rsidRPr="0049784A" w:rsidRDefault="005C1818" w:rsidP="005C1818">
      <w:pPr>
        <w:pStyle w:val="BT-EMEASMCA"/>
        <w:ind w:left="720" w:hanging="720"/>
      </w:pPr>
      <w:r>
        <w:t>-</w:t>
      </w:r>
      <w:r>
        <w:tab/>
      </w:r>
      <w:r w:rsidRPr="0049784A">
        <w:t>Jeigu per 3</w:t>
      </w:r>
      <w:r>
        <w:t> </w:t>
      </w:r>
      <w:r w:rsidRPr="0049784A">
        <w:t>dienas vaikams ir paaugliams, po 3</w:t>
      </w:r>
      <w:r>
        <w:t> </w:t>
      </w:r>
      <w:r w:rsidRPr="0049784A">
        <w:t>dienų karščiavimo gydymo ir po 4</w:t>
      </w:r>
      <w:r>
        <w:t> </w:t>
      </w:r>
      <w:r w:rsidRPr="0049784A">
        <w:t>dienų skausmo gydymo suaugusiesiems, savijauta nepagerėjo arba net pablogėjo, kreipkitės į gydytoją.</w:t>
      </w:r>
    </w:p>
    <w:p w14:paraId="1C06D021" w14:textId="77777777" w:rsidR="005C1818" w:rsidRPr="0049784A" w:rsidRDefault="005C1818" w:rsidP="005C1818">
      <w:pPr>
        <w:pStyle w:val="BTEMEASMCA"/>
      </w:pPr>
    </w:p>
    <w:p w14:paraId="4C6B3816" w14:textId="77777777" w:rsidR="005C1818" w:rsidRPr="0049784A" w:rsidRDefault="005C1818" w:rsidP="005C1818">
      <w:pPr>
        <w:pStyle w:val="BTbEMEASMCA"/>
      </w:pPr>
      <w:r w:rsidRPr="0049784A">
        <w:t>Apie ką rašoma šiame lapelyje?</w:t>
      </w:r>
    </w:p>
    <w:p w14:paraId="48538360" w14:textId="77777777" w:rsidR="005C1818" w:rsidRPr="0049784A" w:rsidRDefault="005C1818" w:rsidP="005C1818">
      <w:pPr>
        <w:pStyle w:val="BTEMEASMCA"/>
      </w:pPr>
      <w:r w:rsidRPr="0049784A">
        <w:t>1.</w:t>
      </w:r>
      <w:r w:rsidRPr="0049784A">
        <w:tab/>
        <w:t>Kas yra Ibustar ir kam jis vartojamas</w:t>
      </w:r>
    </w:p>
    <w:p w14:paraId="46E3DC7B" w14:textId="77777777" w:rsidR="005C1818" w:rsidRPr="0049784A" w:rsidRDefault="005C1818" w:rsidP="005C1818">
      <w:pPr>
        <w:pStyle w:val="BTEMEASMCA"/>
      </w:pPr>
      <w:r w:rsidRPr="0049784A">
        <w:t>2.</w:t>
      </w:r>
      <w:r w:rsidRPr="0049784A">
        <w:tab/>
        <w:t>Kas žinotina prieš vartojant Ibustar</w:t>
      </w:r>
    </w:p>
    <w:p w14:paraId="2E8E3606" w14:textId="77777777" w:rsidR="005C1818" w:rsidRPr="0049784A" w:rsidRDefault="005C1818" w:rsidP="005C1818">
      <w:pPr>
        <w:pStyle w:val="BTEMEASMCA"/>
      </w:pPr>
      <w:r w:rsidRPr="0049784A">
        <w:t>3.</w:t>
      </w:r>
      <w:r w:rsidRPr="0049784A">
        <w:tab/>
        <w:t>Kaip vartoti Ibustar</w:t>
      </w:r>
    </w:p>
    <w:p w14:paraId="20BB47C4" w14:textId="77777777" w:rsidR="005C1818" w:rsidRPr="0049784A" w:rsidRDefault="005C1818" w:rsidP="005C1818">
      <w:pPr>
        <w:pStyle w:val="BTEMEASMCA"/>
      </w:pPr>
      <w:r w:rsidRPr="0049784A">
        <w:t>4.</w:t>
      </w:r>
      <w:r w:rsidRPr="0049784A">
        <w:tab/>
        <w:t>Galimas šalutinis poveikis</w:t>
      </w:r>
    </w:p>
    <w:p w14:paraId="4BBCFDE6" w14:textId="77777777" w:rsidR="005C1818" w:rsidRPr="0049784A" w:rsidRDefault="005C1818" w:rsidP="005C1818">
      <w:pPr>
        <w:pStyle w:val="BTEMEASMCA"/>
      </w:pPr>
      <w:r w:rsidRPr="0049784A">
        <w:t>5.</w:t>
      </w:r>
      <w:r w:rsidRPr="0049784A">
        <w:tab/>
        <w:t>Kaip laikyti Ibustar</w:t>
      </w:r>
    </w:p>
    <w:p w14:paraId="2C653646" w14:textId="77777777" w:rsidR="005C1818" w:rsidRPr="0049784A" w:rsidRDefault="005C1818" w:rsidP="005C1818">
      <w:pPr>
        <w:pStyle w:val="BTEMEASMCA"/>
      </w:pPr>
      <w:r w:rsidRPr="0049784A">
        <w:t>6.</w:t>
      </w:r>
      <w:r w:rsidRPr="0049784A">
        <w:tab/>
        <w:t>Pakuotės turinys ir kita informacija</w:t>
      </w:r>
    </w:p>
    <w:p w14:paraId="41DFED7A" w14:textId="77777777" w:rsidR="005C1818" w:rsidRPr="0049784A" w:rsidRDefault="005C1818" w:rsidP="005C1818">
      <w:pPr>
        <w:pStyle w:val="BTEMEASMCA"/>
      </w:pPr>
    </w:p>
    <w:p w14:paraId="46A63730" w14:textId="77777777" w:rsidR="005C1818" w:rsidRPr="0049784A" w:rsidRDefault="005C1818" w:rsidP="005C1818">
      <w:pPr>
        <w:pStyle w:val="BTEMEASMCA"/>
      </w:pPr>
    </w:p>
    <w:p w14:paraId="71A00C6B" w14:textId="77777777" w:rsidR="005C1818" w:rsidRPr="0049784A" w:rsidRDefault="005C1818" w:rsidP="005C1818">
      <w:pPr>
        <w:pStyle w:val="PI-1EMEASMCA"/>
      </w:pPr>
      <w:bookmarkStart w:id="2" w:name="_Toc129243139"/>
      <w:bookmarkStart w:id="3" w:name="_Toc129243264"/>
      <w:r w:rsidRPr="0049784A">
        <w:t>1.</w:t>
      </w:r>
      <w:r w:rsidRPr="0049784A">
        <w:tab/>
        <w:t xml:space="preserve">Kas yra </w:t>
      </w:r>
      <w:proofErr w:type="spellStart"/>
      <w:r w:rsidRPr="0049784A">
        <w:t>Ibustar</w:t>
      </w:r>
      <w:proofErr w:type="spellEnd"/>
      <w:r w:rsidRPr="0049784A">
        <w:t xml:space="preserve"> ir kam jis vartojamas</w:t>
      </w:r>
      <w:bookmarkEnd w:id="2"/>
      <w:bookmarkEnd w:id="3"/>
    </w:p>
    <w:p w14:paraId="240958DD" w14:textId="77777777" w:rsidR="005C1818" w:rsidRPr="0049784A" w:rsidRDefault="005C1818" w:rsidP="005C1818">
      <w:pPr>
        <w:pStyle w:val="BTEMEASMCA"/>
      </w:pPr>
    </w:p>
    <w:p w14:paraId="15A2D0A8" w14:textId="77777777" w:rsidR="005C1818" w:rsidRPr="0028084D" w:rsidRDefault="005C1818" w:rsidP="005C1818">
      <w:pPr>
        <w:pStyle w:val="BTEMEASMCA"/>
      </w:pPr>
      <w:r w:rsidRPr="0049784A">
        <w:t>Ibustar yra uždegimą slopinantis ir skausmą malšinantis vaistinis preparatas (nesteroidinis vaistas nuo uždegimo, NVNU</w:t>
      </w:r>
      <w:r w:rsidRPr="00B10001">
        <w:t>), pasižymintis karščiavimą mažinančiomis savybėmis (antipiretikas)</w:t>
      </w:r>
      <w:r w:rsidRPr="0028084D">
        <w:t>.</w:t>
      </w:r>
    </w:p>
    <w:p w14:paraId="222B839E" w14:textId="77777777" w:rsidR="005C1818" w:rsidRPr="0028084D" w:rsidRDefault="005C1818" w:rsidP="005C1818">
      <w:pPr>
        <w:pStyle w:val="BTEMEASMCA"/>
      </w:pPr>
    </w:p>
    <w:p w14:paraId="7A64FBEB" w14:textId="77777777" w:rsidR="005C1818" w:rsidRPr="00B72744" w:rsidRDefault="005C1818" w:rsidP="005C1818">
      <w:pPr>
        <w:pStyle w:val="Pagrindinistekstas"/>
        <w:tabs>
          <w:tab w:val="left" w:pos="567"/>
        </w:tabs>
        <w:spacing w:after="0"/>
        <w:rPr>
          <w:sz w:val="22"/>
          <w:szCs w:val="22"/>
        </w:rPr>
      </w:pPr>
      <w:proofErr w:type="spellStart"/>
      <w:r w:rsidRPr="00D55CFF">
        <w:rPr>
          <w:sz w:val="22"/>
          <w:szCs w:val="22"/>
        </w:rPr>
        <w:t>Ibustar</w:t>
      </w:r>
      <w:proofErr w:type="spellEnd"/>
      <w:r w:rsidRPr="00D55CFF">
        <w:rPr>
          <w:sz w:val="22"/>
          <w:szCs w:val="22"/>
        </w:rPr>
        <w:t xml:space="preserve"> </w:t>
      </w:r>
      <w:r w:rsidRPr="00B72744">
        <w:rPr>
          <w:sz w:val="22"/>
        </w:rPr>
        <w:t>vartojamas trumpalaikiam simptominiam gydymui:</w:t>
      </w:r>
    </w:p>
    <w:p w14:paraId="0F215711" w14:textId="77777777" w:rsidR="005C1818" w:rsidRPr="00454F4A" w:rsidRDefault="005C1818" w:rsidP="005C1818">
      <w:pPr>
        <w:pStyle w:val="BT-EMEASMCA"/>
      </w:pPr>
      <w:r>
        <w:t>-</w:t>
      </w:r>
      <w:r>
        <w:tab/>
      </w:r>
      <w:r w:rsidRPr="00404DD6">
        <w:t>s</w:t>
      </w:r>
      <w:r w:rsidRPr="00454F4A">
        <w:t>ilpno ar vidutinio stiprumo skausmo,</w:t>
      </w:r>
    </w:p>
    <w:p w14:paraId="0D15E1D9" w14:textId="77777777" w:rsidR="005C1818" w:rsidRPr="00454F4A" w:rsidRDefault="005C1818" w:rsidP="005C1818">
      <w:pPr>
        <w:pStyle w:val="BT-EMEASMCA"/>
      </w:pPr>
      <w:r>
        <w:t>-</w:t>
      </w:r>
      <w:r>
        <w:tab/>
      </w:r>
      <w:r w:rsidRPr="00454F4A">
        <w:t>karščiavimo.</w:t>
      </w:r>
    </w:p>
    <w:p w14:paraId="1B85FDED" w14:textId="77777777" w:rsidR="005C1818" w:rsidRPr="001C7EA8" w:rsidRDefault="005C1818" w:rsidP="005C1818">
      <w:pPr>
        <w:pStyle w:val="BTEMEASMCA"/>
      </w:pPr>
    </w:p>
    <w:p w14:paraId="7E6B3A7F" w14:textId="77777777" w:rsidR="005C1818" w:rsidRPr="001C7EA8" w:rsidRDefault="005C1818" w:rsidP="005C1818">
      <w:pPr>
        <w:pStyle w:val="BTEMEASMCA"/>
      </w:pPr>
      <w:r w:rsidRPr="001C7EA8">
        <w:t>Ibustar tinka 10 kg ir daugiau sveriantiems (1 metų ir vyresniems) vaikams, paaugliams ir suaugusiesiems.</w:t>
      </w:r>
    </w:p>
    <w:p w14:paraId="72B00C53" w14:textId="77777777" w:rsidR="005C1818" w:rsidRPr="001C7EA8" w:rsidRDefault="005C1818" w:rsidP="005C1818">
      <w:pPr>
        <w:pStyle w:val="BTEMEASMCA"/>
      </w:pPr>
    </w:p>
    <w:p w14:paraId="66D5C576" w14:textId="77777777" w:rsidR="005C1818" w:rsidRPr="001C7EA8" w:rsidRDefault="005C1818" w:rsidP="005C1818">
      <w:pPr>
        <w:pStyle w:val="BTEMEASMCA"/>
      </w:pPr>
    </w:p>
    <w:p w14:paraId="32051CB4" w14:textId="77777777" w:rsidR="005C1818" w:rsidRPr="001C7EA8" w:rsidRDefault="005C1818" w:rsidP="005C1818">
      <w:pPr>
        <w:pStyle w:val="PI-1EMEASMCA"/>
      </w:pPr>
      <w:bookmarkStart w:id="4" w:name="_Toc129243140"/>
      <w:bookmarkStart w:id="5" w:name="_Toc129243265"/>
      <w:r w:rsidRPr="001C7EA8">
        <w:t>2.</w:t>
      </w:r>
      <w:r w:rsidRPr="001C7EA8">
        <w:tab/>
        <w:t xml:space="preserve">Kas žinotina prieš vartojant </w:t>
      </w:r>
      <w:proofErr w:type="spellStart"/>
      <w:r w:rsidRPr="001C7EA8">
        <w:t>Ibustar</w:t>
      </w:r>
      <w:proofErr w:type="spellEnd"/>
      <w:r w:rsidRPr="001C7EA8">
        <w:t xml:space="preserve"> </w:t>
      </w:r>
      <w:bookmarkEnd w:id="4"/>
      <w:bookmarkEnd w:id="5"/>
    </w:p>
    <w:p w14:paraId="092B0142" w14:textId="77777777" w:rsidR="005C1818" w:rsidRPr="001C7EA8" w:rsidRDefault="005C1818" w:rsidP="005C1818">
      <w:pPr>
        <w:pStyle w:val="PI-1EMEASMCA"/>
      </w:pPr>
    </w:p>
    <w:p w14:paraId="51DBE89D" w14:textId="77777777" w:rsidR="005C1818" w:rsidRPr="001C7EA8" w:rsidRDefault="005C1818" w:rsidP="005C1818">
      <w:pPr>
        <w:tabs>
          <w:tab w:val="left" w:pos="567"/>
        </w:tabs>
        <w:rPr>
          <w:b/>
          <w:bCs/>
          <w:sz w:val="22"/>
          <w:szCs w:val="22"/>
        </w:rPr>
      </w:pPr>
      <w:proofErr w:type="spellStart"/>
      <w:r w:rsidRPr="001C7EA8">
        <w:rPr>
          <w:b/>
          <w:sz w:val="22"/>
          <w:szCs w:val="22"/>
        </w:rPr>
        <w:t>Ibustar</w:t>
      </w:r>
      <w:proofErr w:type="spellEnd"/>
      <w:r w:rsidRPr="001C7EA8" w:rsidDel="00642992">
        <w:rPr>
          <w:b/>
          <w:sz w:val="22"/>
          <w:szCs w:val="22"/>
        </w:rPr>
        <w:t xml:space="preserve"> </w:t>
      </w:r>
      <w:r w:rsidRPr="001C7EA8">
        <w:rPr>
          <w:b/>
          <w:sz w:val="22"/>
          <w:szCs w:val="22"/>
        </w:rPr>
        <w:t xml:space="preserve">vartoti </w:t>
      </w:r>
      <w:r>
        <w:rPr>
          <w:b/>
          <w:sz w:val="22"/>
          <w:szCs w:val="22"/>
        </w:rPr>
        <w:t>draudžiama</w:t>
      </w:r>
    </w:p>
    <w:p w14:paraId="7C77AC3E" w14:textId="77777777" w:rsidR="005C1818" w:rsidRPr="001C7EA8" w:rsidRDefault="005C1818" w:rsidP="005C1818">
      <w:pPr>
        <w:pStyle w:val="BT-EMEASMCA"/>
      </w:pPr>
      <w:r>
        <w:t>-</w:t>
      </w:r>
      <w:r>
        <w:tab/>
      </w:r>
      <w:r w:rsidRPr="001C7EA8">
        <w:t>jeigu yra alergija ibuprofenui arba bet kuriai pagalbinei šio vaisto medžiagai (jos išvardytos 6 skyriuje);</w:t>
      </w:r>
    </w:p>
    <w:p w14:paraId="1617C53B" w14:textId="77777777" w:rsidR="005C1818" w:rsidRPr="001C7EA8" w:rsidRDefault="005C1818" w:rsidP="005C1818">
      <w:pPr>
        <w:pStyle w:val="BT-EMEASMCA"/>
      </w:pPr>
      <w:r>
        <w:t>-</w:t>
      </w:r>
      <w:r>
        <w:tab/>
      </w:r>
      <w:r w:rsidRPr="001C7EA8">
        <w:t>jeigu anskčiau po acetilsalicilo rūgšties ar kitokių nesteroidinių priešuždegiminių vaistų vartojimo buvo pasireiškęs bronchų spazmas, astma, nosies gleivinės paburkimas (rinitas), angioedema ar odos reakcijos (dilgėlinė);</w:t>
      </w:r>
    </w:p>
    <w:p w14:paraId="28F621E8" w14:textId="77777777" w:rsidR="005C1818" w:rsidRPr="001C7EA8" w:rsidRDefault="005C1818" w:rsidP="005C1818">
      <w:pPr>
        <w:pStyle w:val="BT-EMEASMCA"/>
      </w:pPr>
      <w:r>
        <w:t>-</w:t>
      </w:r>
      <w:r>
        <w:tab/>
      </w:r>
      <w:r w:rsidRPr="001C7EA8">
        <w:t>jeigu yra neaiškių kraujodaros sutrikimų;</w:t>
      </w:r>
    </w:p>
    <w:p w14:paraId="057F80F9" w14:textId="77777777" w:rsidR="005C1818" w:rsidRPr="001C7EA8" w:rsidRDefault="005C1818" w:rsidP="005C1818">
      <w:pPr>
        <w:pStyle w:val="BT-EMEASMCA"/>
      </w:pPr>
      <w:r>
        <w:t>-</w:t>
      </w:r>
      <w:r>
        <w:tab/>
      </w:r>
      <w:r w:rsidRPr="001C7EA8">
        <w:t>jeigu yra aktyvi ar anksčiau buvo pasikartojančių skrandžio ir (ar) dvylikapirštės žarnos opų (pepsinė opa) arba kraujavimas (du ar daugiau atskirų įrodytų išopėjimo ar kraujavimo epizodų);</w:t>
      </w:r>
    </w:p>
    <w:p w14:paraId="07839312" w14:textId="77777777" w:rsidR="005C1818" w:rsidRPr="001C7EA8" w:rsidRDefault="005C1818" w:rsidP="005C1818">
      <w:pPr>
        <w:pStyle w:val="BT-EMEASMCA"/>
      </w:pPr>
      <w:r>
        <w:lastRenderedPageBreak/>
        <w:t>-</w:t>
      </w:r>
      <w:r>
        <w:tab/>
      </w:r>
      <w:r w:rsidRPr="001C7EA8">
        <w:t>jeigu buvo kraujavimas iš virškinimo trakto ar jo prakiurimas, susijęs su ankstesniu NVNU vartojimu;</w:t>
      </w:r>
    </w:p>
    <w:p w14:paraId="5DADDF5F" w14:textId="77777777" w:rsidR="005C1818" w:rsidRPr="001C7EA8" w:rsidRDefault="005C1818" w:rsidP="005C1818">
      <w:pPr>
        <w:pStyle w:val="BT-EMEASMCA"/>
      </w:pPr>
      <w:r>
        <w:t>-</w:t>
      </w:r>
      <w:r>
        <w:tab/>
      </w:r>
      <w:r w:rsidRPr="001C7EA8">
        <w:t>jeigu kraujuoja į galvos smegenis (kraujavimas į smegenis) arba pasireiškė kitoks kraujavimas;</w:t>
      </w:r>
    </w:p>
    <w:p w14:paraId="725F2470" w14:textId="77777777" w:rsidR="005C1818" w:rsidRPr="001C7EA8" w:rsidRDefault="005C1818" w:rsidP="005C1818">
      <w:pPr>
        <w:pStyle w:val="BT-EMEASMCA"/>
      </w:pPr>
      <w:r>
        <w:t>-</w:t>
      </w:r>
      <w:r>
        <w:tab/>
      </w:r>
      <w:r w:rsidRPr="001C7EA8">
        <w:t>jeigu yra sunkus kepenų ar inkstų funkcijos sutrikimas;</w:t>
      </w:r>
    </w:p>
    <w:p w14:paraId="4705D03A" w14:textId="77777777" w:rsidR="005C1818" w:rsidRPr="001C7EA8" w:rsidRDefault="005C1818" w:rsidP="005C1818">
      <w:pPr>
        <w:pStyle w:val="BT-EMEASMCA"/>
      </w:pPr>
      <w:r>
        <w:t>-</w:t>
      </w:r>
      <w:r>
        <w:tab/>
      </w:r>
      <w:r w:rsidRPr="001C7EA8">
        <w:t>jeigu yra sunkus širdies nepakankamumas;</w:t>
      </w:r>
    </w:p>
    <w:p w14:paraId="45121E82" w14:textId="77777777" w:rsidR="005C1818" w:rsidRPr="001C7EA8" w:rsidRDefault="005C1818" w:rsidP="005C1818">
      <w:pPr>
        <w:pStyle w:val="BT-EMEASMCA"/>
      </w:pPr>
      <w:r>
        <w:t>-</w:t>
      </w:r>
      <w:r>
        <w:tab/>
      </w:r>
      <w:r w:rsidRPr="001C7EA8">
        <w:t xml:space="preserve">jeigu yra sunki dehidratacija (didelis organizmo skysčių netekimas, pavyzdžiui, dėl vėmimo, viduriavimo ar dėl nepakankamo skysčių vartojimo); </w:t>
      </w:r>
    </w:p>
    <w:p w14:paraId="6329281B" w14:textId="77777777" w:rsidR="005C1818" w:rsidRPr="001C7EA8" w:rsidRDefault="005C1818" w:rsidP="005C1818">
      <w:pPr>
        <w:pStyle w:val="BT-EMEASMCA"/>
      </w:pPr>
      <w:r>
        <w:t>-</w:t>
      </w:r>
      <w:r>
        <w:tab/>
      </w:r>
      <w:r w:rsidRPr="001C7EA8">
        <w:t xml:space="preserve">per paskutiniuosius </w:t>
      </w:r>
      <w:r w:rsidRPr="006E0CBA">
        <w:t>3</w:t>
      </w:r>
      <w:r w:rsidRPr="001C7EA8">
        <w:t xml:space="preserve"> nėštumo mėnesius;</w:t>
      </w:r>
    </w:p>
    <w:p w14:paraId="3CF48D91" w14:textId="77777777" w:rsidR="005C1818" w:rsidRPr="001C7EA8" w:rsidRDefault="005C1818" w:rsidP="005C1818">
      <w:pPr>
        <w:pStyle w:val="BT-EMEASMCA"/>
      </w:pPr>
      <w:r w:rsidRPr="001C7EA8">
        <w:t>mažiau kaip 10 kg sveriantiems (jaunesniems kaip 1 metų) kūdikiams, nes jiems šio stiprumo suspensija netinka dėl didesnio veikliosios medžiagos kiekio.</w:t>
      </w:r>
    </w:p>
    <w:p w14:paraId="0CE7D3E3" w14:textId="77777777" w:rsidR="005C1818" w:rsidRPr="0049784A" w:rsidRDefault="005C1818" w:rsidP="005C1818">
      <w:pPr>
        <w:pStyle w:val="PI-3EMEASMCA"/>
      </w:pPr>
    </w:p>
    <w:p w14:paraId="34B867A2" w14:textId="77777777" w:rsidR="005C1818" w:rsidRPr="0049784A" w:rsidRDefault="005C1818" w:rsidP="005C1818">
      <w:pPr>
        <w:keepNext/>
        <w:tabs>
          <w:tab w:val="left" w:pos="567"/>
        </w:tabs>
        <w:spacing w:line="260" w:lineRule="exact"/>
        <w:outlineLvl w:val="3"/>
        <w:rPr>
          <w:b/>
          <w:sz w:val="22"/>
          <w:szCs w:val="22"/>
        </w:rPr>
      </w:pPr>
      <w:r w:rsidRPr="0049784A">
        <w:rPr>
          <w:b/>
          <w:bCs/>
          <w:snapToGrid w:val="0"/>
          <w:sz w:val="22"/>
          <w:szCs w:val="22"/>
        </w:rPr>
        <w:t>Įspėjimai ir</w:t>
      </w:r>
      <w:r w:rsidRPr="0049784A">
        <w:rPr>
          <w:b/>
          <w:sz w:val="22"/>
          <w:szCs w:val="22"/>
        </w:rPr>
        <w:t xml:space="preserve"> atsargumo </w:t>
      </w:r>
      <w:r w:rsidRPr="0049784A">
        <w:rPr>
          <w:b/>
          <w:bCs/>
          <w:snapToGrid w:val="0"/>
          <w:sz w:val="22"/>
          <w:szCs w:val="22"/>
        </w:rPr>
        <w:t xml:space="preserve">priemonės </w:t>
      </w:r>
    </w:p>
    <w:p w14:paraId="216C8639" w14:textId="77777777" w:rsidR="005C1818" w:rsidRPr="0049784A" w:rsidRDefault="005C1818" w:rsidP="005C1818">
      <w:pPr>
        <w:pStyle w:val="BTEMEASMCA"/>
      </w:pPr>
    </w:p>
    <w:p w14:paraId="5B660069" w14:textId="77777777" w:rsidR="005C1818" w:rsidRDefault="005C1818" w:rsidP="005C1818">
      <w:pPr>
        <w:pStyle w:val="BTEMEASMCA"/>
      </w:pPr>
      <w:r w:rsidRPr="0049784A">
        <w:t>Pasitarkite su gydytoju arba vaistininku, prieš pradėdami vartoti Ibustar.</w:t>
      </w:r>
    </w:p>
    <w:p w14:paraId="732AB5D3" w14:textId="77777777" w:rsidR="005C1818" w:rsidRDefault="005C1818" w:rsidP="005C1818">
      <w:pPr>
        <w:pStyle w:val="BTEMEASMCA"/>
      </w:pPr>
    </w:p>
    <w:p w14:paraId="488E5F41" w14:textId="77777777" w:rsidR="005C1818" w:rsidRPr="0049784A" w:rsidRDefault="005C1818" w:rsidP="005C1818">
      <w:pPr>
        <w:pStyle w:val="BTEMEASMCA"/>
      </w:pPr>
      <w:r w:rsidRPr="0049784A">
        <w:t xml:space="preserve">Jeigu Jums nustatyta infekcinė liga </w:t>
      </w:r>
      <w:r w:rsidRPr="001C7EA8">
        <w:t>– žr. skyr</w:t>
      </w:r>
      <w:r>
        <w:t>elį</w:t>
      </w:r>
      <w:r w:rsidRPr="001C7EA8">
        <w:t xml:space="preserve"> „Infekcijos“ toliau.</w:t>
      </w:r>
    </w:p>
    <w:p w14:paraId="18E92758" w14:textId="77777777" w:rsidR="005C1818" w:rsidRPr="0049784A" w:rsidRDefault="005C1818" w:rsidP="005C1818">
      <w:pPr>
        <w:pStyle w:val="BTEMEASMCA"/>
      </w:pPr>
    </w:p>
    <w:p w14:paraId="43970F92" w14:textId="77777777" w:rsidR="005C1818" w:rsidRPr="0049784A" w:rsidDel="00045EF7" w:rsidRDefault="005C1818" w:rsidP="005C1818">
      <w:pPr>
        <w:pStyle w:val="BTEMEASMCA"/>
      </w:pPr>
      <w:r w:rsidRPr="0049784A" w:rsidDel="00045EF7">
        <w:t>Šalutinis poveikis gali sumažėti</w:t>
      </w:r>
      <w:r>
        <w:t>,</w:t>
      </w:r>
      <w:r w:rsidRPr="0049784A" w:rsidDel="00045EF7">
        <w:t xml:space="preserve"> vartojant mažiausią veiksmingą vaisto dozę trumpiausią laiką</w:t>
      </w:r>
      <w:r>
        <w:t>,</w:t>
      </w:r>
      <w:r w:rsidRPr="0049784A" w:rsidDel="00045EF7">
        <w:t xml:space="preserve"> būtiną simptom</w:t>
      </w:r>
      <w:r>
        <w:t>ams</w:t>
      </w:r>
      <w:r w:rsidRPr="0049784A" w:rsidDel="00045EF7">
        <w:t xml:space="preserve"> kontrol</w:t>
      </w:r>
      <w:r>
        <w:t>iuoti</w:t>
      </w:r>
      <w:r w:rsidRPr="0049784A" w:rsidDel="00045EF7">
        <w:t>.</w:t>
      </w:r>
    </w:p>
    <w:p w14:paraId="153D1B26" w14:textId="77777777" w:rsidR="005C1818" w:rsidRPr="0049784A" w:rsidRDefault="005C1818" w:rsidP="005C1818">
      <w:pPr>
        <w:pStyle w:val="BTEMEASMCA"/>
      </w:pPr>
    </w:p>
    <w:p w14:paraId="644742BD" w14:textId="77777777" w:rsidR="005C1818" w:rsidRPr="0077512C" w:rsidRDefault="005C1818" w:rsidP="005C1818">
      <w:pPr>
        <w:pStyle w:val="BTEMEASMCA"/>
        <w:rPr>
          <w:b/>
        </w:rPr>
      </w:pPr>
      <w:r w:rsidRPr="0077512C">
        <w:rPr>
          <w:b/>
        </w:rPr>
        <w:t>Virškinimo trakto saugumas</w:t>
      </w:r>
    </w:p>
    <w:p w14:paraId="1CD846DF" w14:textId="77777777" w:rsidR="005C1818" w:rsidRPr="0049784A" w:rsidRDefault="005C1818" w:rsidP="005C1818">
      <w:pPr>
        <w:pStyle w:val="BTEMEASMCA"/>
      </w:pPr>
      <w:r w:rsidRPr="0049784A">
        <w:t>Ibustar reikia vengti vartoti kartu su kitais NVNU, įskaitant COX-2 (</w:t>
      </w:r>
      <w:r>
        <w:t xml:space="preserve">selektyviuosius </w:t>
      </w:r>
      <w:r w:rsidRPr="0049784A">
        <w:t>2</w:t>
      </w:r>
      <w:r>
        <w:t xml:space="preserve">-ojo tipo </w:t>
      </w:r>
      <w:r w:rsidRPr="0049784A">
        <w:t>ciklooksigenazės-) inhibitorius.</w:t>
      </w:r>
    </w:p>
    <w:p w14:paraId="3023964E" w14:textId="77777777" w:rsidR="005C1818" w:rsidRPr="0049784A" w:rsidRDefault="005C1818" w:rsidP="005C1818">
      <w:pPr>
        <w:pStyle w:val="BTEMEASMCA"/>
      </w:pPr>
    </w:p>
    <w:p w14:paraId="6049F823" w14:textId="77777777" w:rsidR="005C1818" w:rsidRPr="0077512C" w:rsidRDefault="005C1818" w:rsidP="005C1818">
      <w:pPr>
        <w:pStyle w:val="BTEMEASMCA"/>
        <w:rPr>
          <w:u w:val="single"/>
        </w:rPr>
      </w:pPr>
      <w:r w:rsidRPr="0077512C">
        <w:rPr>
          <w:u w:val="single"/>
        </w:rPr>
        <w:t>Senyvi pacientai</w:t>
      </w:r>
    </w:p>
    <w:p w14:paraId="10C153B3" w14:textId="77777777" w:rsidR="005C1818" w:rsidRPr="0049784A" w:rsidRDefault="005C1818" w:rsidP="005C1818">
      <w:pPr>
        <w:pStyle w:val="BTEMEASMCA"/>
      </w:pPr>
      <w:r w:rsidRPr="0049784A">
        <w:t xml:space="preserve">Senyviems pacientams yra didesnis NVNU šalutinio poveikio pavojus, ypač kraujavimas iš virškinimo trakto ir perforacija, kurie gali </w:t>
      </w:r>
      <w:r>
        <w:t>būti</w:t>
      </w:r>
      <w:r w:rsidRPr="0049784A">
        <w:t xml:space="preserve"> mirt</w:t>
      </w:r>
      <w:r>
        <w:t>ini</w:t>
      </w:r>
      <w:r w:rsidRPr="0049784A">
        <w:t xml:space="preserve">. </w:t>
      </w:r>
      <w:r w:rsidRPr="001C3A39">
        <w:t>Todėl gydytojas senyvus pacientus turi stebėti itin atidžiai.</w:t>
      </w:r>
    </w:p>
    <w:p w14:paraId="63B4AC9A" w14:textId="77777777" w:rsidR="005C1818" w:rsidRPr="0049784A" w:rsidRDefault="005C1818" w:rsidP="005C1818">
      <w:pPr>
        <w:pStyle w:val="BTEMEASMCA"/>
      </w:pPr>
    </w:p>
    <w:p w14:paraId="254E8117" w14:textId="77777777" w:rsidR="005C1818" w:rsidRPr="0077512C" w:rsidRDefault="005C1818" w:rsidP="005C1818">
      <w:pPr>
        <w:pStyle w:val="BTEMEASMCA"/>
        <w:rPr>
          <w:u w:val="single"/>
        </w:rPr>
      </w:pPr>
      <w:r w:rsidRPr="0077512C">
        <w:rPr>
          <w:u w:val="single"/>
        </w:rPr>
        <w:t>Kraujavimas iš virškinimo trakto, jo opėjimas</w:t>
      </w:r>
      <w:r w:rsidRPr="0077512C">
        <w:rPr>
          <w:i/>
          <w:u w:val="single"/>
        </w:rPr>
        <w:t xml:space="preserve"> </w:t>
      </w:r>
      <w:r w:rsidRPr="0077512C">
        <w:rPr>
          <w:u w:val="single"/>
        </w:rPr>
        <w:t>ar prakiurimas</w:t>
      </w:r>
    </w:p>
    <w:p w14:paraId="4FBB0D78" w14:textId="77777777" w:rsidR="005C1818" w:rsidRPr="001C7EA8" w:rsidRDefault="005C1818" w:rsidP="005C1818">
      <w:pPr>
        <w:pStyle w:val="BTEMEASMCA"/>
      </w:pPr>
      <w:r w:rsidRPr="00454F4A">
        <w:t>Vartojant visus NVNU, gauta pranešimų apie kraujavimo iš virškinimo trakto, jo opėjimo</w:t>
      </w:r>
      <w:r w:rsidRPr="001C7EA8">
        <w:rPr>
          <w:i/>
        </w:rPr>
        <w:t xml:space="preserve"> </w:t>
      </w:r>
      <w:r w:rsidRPr="001C7EA8">
        <w:t>ar prakiurimo atvejus, kurie gali būti mirtini, pasireikšti bet kuriuo laiku gydant, su įspėjamaisiais simptomais ar be jų, kai anksčiau yra buvę arb nebuvę pavojingų virškinimo trakto sutrikimų</w:t>
      </w:r>
    </w:p>
    <w:p w14:paraId="5600A4AF" w14:textId="77777777" w:rsidR="005C1818" w:rsidRPr="001C7EA8" w:rsidRDefault="005C1818" w:rsidP="005C1818">
      <w:pPr>
        <w:pStyle w:val="BTEMEASMCA"/>
      </w:pPr>
    </w:p>
    <w:p w14:paraId="71BAC395" w14:textId="77777777" w:rsidR="005C1818" w:rsidRPr="00B72744" w:rsidRDefault="005C1818" w:rsidP="005C1818">
      <w:pPr>
        <w:pStyle w:val="BTEMEASMCA"/>
      </w:pPr>
      <w:r w:rsidRPr="001C7EA8">
        <w:t>Kraujavimo iš virškinimo trakto, virškinimo trakto opėjimo ar prakiurimo rizika yra didesnė vartojant dideles NVNU dozes, pacientms, anksčiau turėjusiems opą, ypač jeigu buvo kraujavimo arba prakiurimo komplikacijų (žr. 2 </w:t>
      </w:r>
      <w:r w:rsidRPr="00B10001">
        <w:t>skyriuje skyrelį</w:t>
      </w:r>
      <w:r w:rsidRPr="0028084D">
        <w:t xml:space="preserve"> „Ibustar vartoti negalima“), ir senyviems žmonėms</w:t>
      </w:r>
      <w:r w:rsidRPr="00081F37">
        <w:t>.</w:t>
      </w:r>
    </w:p>
    <w:p w14:paraId="24EE2E8E" w14:textId="77777777" w:rsidR="005C1818" w:rsidRPr="00404DD6" w:rsidRDefault="005C1818" w:rsidP="005C1818">
      <w:pPr>
        <w:pStyle w:val="BTEMEASMCA"/>
      </w:pPr>
    </w:p>
    <w:p w14:paraId="607CC823" w14:textId="77777777" w:rsidR="005C1818" w:rsidRPr="001C7EA8" w:rsidRDefault="005C1818" w:rsidP="005C1818">
      <w:pPr>
        <w:pStyle w:val="BTEMEASMCA"/>
      </w:pPr>
      <w:r w:rsidRPr="00454F4A">
        <w:t xml:space="preserve">Tokių pacientų gydymą reikia pradėti mažiausia prieinama vaistinio preparato doze. </w:t>
      </w:r>
      <w:r w:rsidRPr="001C7EA8">
        <w:t>Šiems pacientams ir pacientams, kuriems kartu būtina vartoti mažą acetilsalicilo rūgšties (ASR) dozę arba kitų vaistų, didinančių virškinimo trakto pažaidos riziką, apsvarsčius, reikia kartu vartoti virškinimo traktą apsaugančių preparatų (pvz.: mizoprostolio arba protonų siurblio inhibitorių).</w:t>
      </w:r>
    </w:p>
    <w:p w14:paraId="2E16DCA7" w14:textId="77777777" w:rsidR="005C1818" w:rsidRPr="001C7EA8" w:rsidRDefault="005C1818" w:rsidP="005C1818">
      <w:pPr>
        <w:pStyle w:val="BTEMEASMCA"/>
      </w:pPr>
    </w:p>
    <w:p w14:paraId="3E1BC8C3" w14:textId="77777777" w:rsidR="005C1818" w:rsidRPr="001C7EA8" w:rsidRDefault="005C1818" w:rsidP="005C1818">
      <w:pPr>
        <w:pStyle w:val="BTEMEASMCA"/>
      </w:pPr>
      <w:r w:rsidRPr="001C7EA8">
        <w:t>Jeigu praeityje pasireiškė šalutinis poveikis virškinimo traktui, pasakykite apie bet kuriuos neįprastus simptomus (labiausiai apie kraujavimą iš virškinimo trakto) gydytojui, ypač pradėjus vartoti vaisto.</w:t>
      </w:r>
    </w:p>
    <w:p w14:paraId="4AF1AF5D" w14:textId="77777777" w:rsidR="005C1818" w:rsidRPr="001C7EA8" w:rsidRDefault="005C1818" w:rsidP="005C1818">
      <w:pPr>
        <w:pStyle w:val="BTEMEASMCA"/>
      </w:pPr>
    </w:p>
    <w:p w14:paraId="34E16A69" w14:textId="77777777" w:rsidR="005C1818" w:rsidRPr="0049784A" w:rsidRDefault="005C1818" w:rsidP="005C1818">
      <w:pPr>
        <w:pStyle w:val="BTEMEASMCA"/>
      </w:pPr>
      <w:r w:rsidRPr="001C7EA8">
        <w:t>Patartina būti atsargiems, jei Jūsų vaikas kartu vartoja vaistų, galinčių didinti opėjimo ar kraujavimo riziką, pavyzdžiui: geriamųjų kortikosteroidų, antikoaguliantų (pvz., varfariną), selektyviųjų serotonino reabsorbcijos inhibitorių, kurie greta kitų indikacijų, vartojami depresijai gydyti, arba antitrombocitinių medžiagų (pvz., acetilsalicilo rūgštį) (žr. 2 skyriuje skyrelį  „Kitų vaistų vartojimas ir Ibustar“).</w:t>
      </w:r>
    </w:p>
    <w:p w14:paraId="46BC2000" w14:textId="77777777" w:rsidR="005C1818" w:rsidRPr="0049784A" w:rsidRDefault="005C1818" w:rsidP="005C1818">
      <w:pPr>
        <w:pStyle w:val="BTEMEASMCA"/>
      </w:pPr>
    </w:p>
    <w:p w14:paraId="3A248262" w14:textId="77777777" w:rsidR="005C1818" w:rsidRPr="0049784A" w:rsidRDefault="005C1818" w:rsidP="005C1818">
      <w:pPr>
        <w:pStyle w:val="BTEMEASMCA"/>
      </w:pPr>
      <w:r w:rsidRPr="0049784A">
        <w:t>Jeigu</w:t>
      </w:r>
      <w:r w:rsidRPr="0049784A" w:rsidDel="00674959">
        <w:t xml:space="preserve"> </w:t>
      </w:r>
      <w:r w:rsidRPr="0049784A">
        <w:t xml:space="preserve">atsiranda skrandžio kraujavimas ar opėjimas, nutraukite Ibustar vartojimą. </w:t>
      </w:r>
    </w:p>
    <w:p w14:paraId="25AAB009" w14:textId="77777777" w:rsidR="005C1818" w:rsidRPr="0049784A" w:rsidRDefault="005C1818" w:rsidP="005C1818">
      <w:pPr>
        <w:pStyle w:val="BTEMEASMCA"/>
      </w:pPr>
    </w:p>
    <w:p w14:paraId="20301938" w14:textId="77777777" w:rsidR="005C1818" w:rsidRPr="0049784A" w:rsidRDefault="005C1818" w:rsidP="005C1818">
      <w:pPr>
        <w:pStyle w:val="BTEMEASMCA"/>
      </w:pPr>
      <w:r w:rsidRPr="0049784A">
        <w:lastRenderedPageBreak/>
        <w:t>Atsargiai reikia skirti vartoti NVNU pacientams, kuriems praeityje buvo virškinimo trakto ligų (opinis kolitas, Krono (</w:t>
      </w:r>
      <w:r w:rsidRPr="0049784A">
        <w:rPr>
          <w:i/>
        </w:rPr>
        <w:t>Crohn</w:t>
      </w:r>
      <w:r w:rsidRPr="0049784A">
        <w:t xml:space="preserve">) liga), nes </w:t>
      </w:r>
      <w:r>
        <w:t>jų būklė</w:t>
      </w:r>
      <w:r w:rsidRPr="0049784A">
        <w:t xml:space="preserve"> gali </w:t>
      </w:r>
      <w:r>
        <w:t>pasunkėti</w:t>
      </w:r>
      <w:r w:rsidRPr="0049784A">
        <w:t xml:space="preserve"> (žr. 4</w:t>
      </w:r>
      <w:r>
        <w:t> </w:t>
      </w:r>
      <w:r w:rsidRPr="0049784A">
        <w:t>skyrių</w:t>
      </w:r>
      <w:r>
        <w:t xml:space="preserve"> „Galimas šalutinis poveikis“</w:t>
      </w:r>
      <w:r w:rsidRPr="0049784A">
        <w:t>).</w:t>
      </w:r>
    </w:p>
    <w:p w14:paraId="70444BE9" w14:textId="77777777" w:rsidR="005C1818" w:rsidRPr="0049784A" w:rsidRDefault="005C1818" w:rsidP="005C1818">
      <w:pPr>
        <w:pStyle w:val="BTEMEASMCA"/>
      </w:pPr>
    </w:p>
    <w:p w14:paraId="0721304B" w14:textId="77777777" w:rsidR="005C1818" w:rsidRPr="0077512C" w:rsidRDefault="005C1818" w:rsidP="005C1818">
      <w:pPr>
        <w:pStyle w:val="BTEMEASMCA"/>
        <w:rPr>
          <w:b/>
        </w:rPr>
      </w:pPr>
      <w:r w:rsidRPr="0077512C">
        <w:rPr>
          <w:b/>
        </w:rPr>
        <w:t>Poveikis širdies kraujagyslių sistemai</w:t>
      </w:r>
    </w:p>
    <w:p w14:paraId="1F467076" w14:textId="77777777" w:rsidR="005C1818" w:rsidRPr="0049784A" w:rsidRDefault="005C1818" w:rsidP="005C1818">
      <w:pPr>
        <w:autoSpaceDE w:val="0"/>
        <w:autoSpaceDN w:val="0"/>
        <w:adjustRightInd w:val="0"/>
        <w:rPr>
          <w:color w:val="000000"/>
        </w:rPr>
      </w:pPr>
      <w:r w:rsidRPr="0049784A">
        <w:rPr>
          <w:color w:val="000000"/>
          <w:sz w:val="22"/>
          <w:szCs w:val="22"/>
          <w:lang w:eastAsia="de-DE"/>
        </w:rPr>
        <w:t>Tokie skausmą malšinantys ir uždegimą slopinantys vaistai,</w:t>
      </w:r>
      <w:r w:rsidRPr="0049784A">
        <w:rPr>
          <w:color w:val="000000"/>
          <w:sz w:val="22"/>
        </w:rPr>
        <w:t xml:space="preserve"> kaip </w:t>
      </w:r>
      <w:proofErr w:type="spellStart"/>
      <w:r w:rsidRPr="0049784A">
        <w:rPr>
          <w:color w:val="000000"/>
          <w:sz w:val="22"/>
          <w:szCs w:val="22"/>
          <w:lang w:eastAsia="de-DE"/>
        </w:rPr>
        <w:t>ibuprofenas</w:t>
      </w:r>
      <w:proofErr w:type="spellEnd"/>
      <w:r w:rsidRPr="0049784A">
        <w:rPr>
          <w:color w:val="000000"/>
          <w:sz w:val="22"/>
          <w:szCs w:val="22"/>
          <w:lang w:eastAsia="de-DE"/>
        </w:rPr>
        <w:t>, ypač vartojami didelėmis dozėmis</w:t>
      </w:r>
      <w:r w:rsidRPr="0049784A">
        <w:rPr>
          <w:color w:val="000000"/>
          <w:sz w:val="22"/>
        </w:rPr>
        <w:t xml:space="preserve">, gali būti susiję su nedideliu </w:t>
      </w:r>
      <w:r w:rsidRPr="0049784A">
        <w:rPr>
          <w:color w:val="000000"/>
          <w:sz w:val="22"/>
          <w:szCs w:val="22"/>
          <w:lang w:eastAsia="de-DE"/>
        </w:rPr>
        <w:t>širdies priepuolio</w:t>
      </w:r>
      <w:r w:rsidRPr="0049784A">
        <w:rPr>
          <w:color w:val="000000"/>
          <w:sz w:val="22"/>
        </w:rPr>
        <w:t xml:space="preserve"> ar insulto rizikos padidėjimu. Neviršykite rekomenduojamos dozės </w:t>
      </w:r>
      <w:r w:rsidRPr="0049784A">
        <w:rPr>
          <w:color w:val="000000"/>
          <w:sz w:val="22"/>
          <w:szCs w:val="22"/>
          <w:lang w:eastAsia="de-DE"/>
        </w:rPr>
        <w:t>ir gydymo</w:t>
      </w:r>
      <w:r w:rsidRPr="0049784A">
        <w:rPr>
          <w:color w:val="000000"/>
          <w:sz w:val="22"/>
        </w:rPr>
        <w:t xml:space="preserve"> trukmės</w:t>
      </w:r>
      <w:r w:rsidRPr="0049784A">
        <w:rPr>
          <w:color w:val="000000"/>
          <w:sz w:val="22"/>
          <w:szCs w:val="22"/>
          <w:lang w:eastAsia="de-DE"/>
        </w:rPr>
        <w:t xml:space="preserve">. </w:t>
      </w:r>
    </w:p>
    <w:p w14:paraId="6C550FB8" w14:textId="77777777" w:rsidR="005C1818" w:rsidRPr="0049784A" w:rsidRDefault="005C1818" w:rsidP="005C1818">
      <w:pPr>
        <w:autoSpaceDE w:val="0"/>
        <w:autoSpaceDN w:val="0"/>
        <w:adjustRightInd w:val="0"/>
        <w:rPr>
          <w:color w:val="000000"/>
        </w:rPr>
      </w:pPr>
    </w:p>
    <w:p w14:paraId="1648F02B" w14:textId="77777777" w:rsidR="005C1818" w:rsidRPr="0049784A" w:rsidRDefault="005C1818" w:rsidP="005C1818">
      <w:pPr>
        <w:autoSpaceDE w:val="0"/>
        <w:autoSpaceDN w:val="0"/>
        <w:adjustRightInd w:val="0"/>
        <w:rPr>
          <w:color w:val="000000"/>
          <w:sz w:val="22"/>
          <w:szCs w:val="22"/>
          <w:lang w:eastAsia="de-DE"/>
        </w:rPr>
      </w:pPr>
      <w:r w:rsidRPr="0049784A">
        <w:rPr>
          <w:color w:val="000000"/>
          <w:sz w:val="22"/>
          <w:szCs w:val="22"/>
          <w:lang w:eastAsia="de-DE"/>
        </w:rPr>
        <w:t xml:space="preserve">Prieš pradėdami vartoti </w:t>
      </w:r>
      <w:proofErr w:type="spellStart"/>
      <w:r w:rsidRPr="0049784A">
        <w:rPr>
          <w:color w:val="000000"/>
          <w:sz w:val="22"/>
          <w:szCs w:val="22"/>
          <w:lang w:eastAsia="de-DE"/>
        </w:rPr>
        <w:t>Ibustar</w:t>
      </w:r>
      <w:proofErr w:type="spellEnd"/>
      <w:r w:rsidRPr="0049784A">
        <w:rPr>
          <w:color w:val="000000"/>
          <w:sz w:val="22"/>
          <w:szCs w:val="22"/>
          <w:lang w:eastAsia="de-DE"/>
        </w:rPr>
        <w:t xml:space="preserve"> dėl gydymo pasitarkite su gydytoju arba vaistininku, jeigu: </w:t>
      </w:r>
    </w:p>
    <w:p w14:paraId="073271E0" w14:textId="77777777" w:rsidR="005C1818" w:rsidRPr="006A10F7" w:rsidRDefault="005C1818" w:rsidP="005C1818">
      <w:pPr>
        <w:pStyle w:val="BT-EMEASMCA"/>
      </w:pPr>
      <w:r>
        <w:rPr>
          <w:rFonts w:eastAsia="Calibri"/>
          <w:lang w:eastAsia="de-DE"/>
        </w:rPr>
        <w:t>-</w:t>
      </w:r>
      <w:r>
        <w:rPr>
          <w:rFonts w:eastAsia="Calibri"/>
          <w:lang w:eastAsia="de-DE"/>
        </w:rPr>
        <w:tab/>
      </w:r>
      <w:r w:rsidRPr="00C673C5">
        <w:rPr>
          <w:rFonts w:eastAsia="Calibri"/>
          <w:lang w:eastAsia="de-DE"/>
        </w:rPr>
        <w:t xml:space="preserve">Jums </w:t>
      </w:r>
      <w:r>
        <w:rPr>
          <w:rFonts w:eastAsia="Calibri"/>
          <w:lang w:eastAsia="de-DE"/>
        </w:rPr>
        <w:t>kyla</w:t>
      </w:r>
      <w:r w:rsidRPr="00C673C5">
        <w:rPr>
          <w:rFonts w:eastAsia="Calibri"/>
          <w:lang w:eastAsia="de-DE"/>
        </w:rPr>
        <w:t xml:space="preserve"> širdies problemų, įskaitant širdies nepakankamumą, krūtinės anginą ( </w:t>
      </w:r>
      <w:r w:rsidRPr="00E06629">
        <w:rPr>
          <w:rFonts w:eastAsia="Calibri"/>
          <w:lang w:eastAsia="de-DE"/>
        </w:rPr>
        <w:t>skausm</w:t>
      </w:r>
      <w:r>
        <w:rPr>
          <w:rFonts w:eastAsia="Calibri"/>
          <w:lang w:eastAsia="de-DE"/>
        </w:rPr>
        <w:t>as</w:t>
      </w:r>
      <w:r w:rsidRPr="00E06629">
        <w:rPr>
          <w:rFonts w:eastAsia="Calibri"/>
          <w:lang w:eastAsia="de-DE"/>
        </w:rPr>
        <w:t xml:space="preserve"> krūtinėje) arba jeigu </w:t>
      </w:r>
      <w:r>
        <w:rPr>
          <w:rFonts w:eastAsia="Calibri"/>
          <w:lang w:eastAsia="de-DE"/>
        </w:rPr>
        <w:t>J</w:t>
      </w:r>
      <w:r w:rsidRPr="00E06629">
        <w:rPr>
          <w:rFonts w:eastAsia="Calibri"/>
          <w:lang w:eastAsia="de-DE"/>
        </w:rPr>
        <w:t>ums</w:t>
      </w:r>
      <w:r w:rsidRPr="00E06629">
        <w:rPr>
          <w:rFonts w:eastAsia="Calibri"/>
        </w:rPr>
        <w:t xml:space="preserve"> buvo </w:t>
      </w:r>
      <w:r w:rsidRPr="00E06629">
        <w:rPr>
          <w:rFonts w:eastAsia="Calibri"/>
          <w:lang w:eastAsia="de-DE"/>
        </w:rPr>
        <w:t xml:space="preserve">širdies priepuolis, atlikta širdies kraujagyslių jungčių suformavimo operacija, diagnozuota periferinių arterijų liga (prasta kraujotaka </w:t>
      </w:r>
      <w:r>
        <w:rPr>
          <w:rFonts w:eastAsia="Calibri"/>
          <w:lang w:eastAsia="de-DE"/>
        </w:rPr>
        <w:t xml:space="preserve">kojose ar </w:t>
      </w:r>
      <w:r w:rsidRPr="00E06629">
        <w:rPr>
          <w:rFonts w:eastAsia="Calibri"/>
          <w:lang w:eastAsia="de-DE"/>
        </w:rPr>
        <w:t xml:space="preserve">pėdose dėl susiaurėjusių ar užsikimšusių arterijų) arba buvo ištikęs bet kokios rūšies </w:t>
      </w:r>
      <w:r w:rsidRPr="00E06629">
        <w:rPr>
          <w:rFonts w:eastAsia="Calibri"/>
        </w:rPr>
        <w:t xml:space="preserve">insultas </w:t>
      </w:r>
      <w:r w:rsidRPr="00E06629">
        <w:rPr>
          <w:rFonts w:eastAsia="Calibri"/>
          <w:lang w:eastAsia="de-DE"/>
        </w:rPr>
        <w:t xml:space="preserve">(įskaitant </w:t>
      </w:r>
      <w:r w:rsidRPr="00E06629">
        <w:rPr>
          <w:rFonts w:eastAsia="Calibri"/>
        </w:rPr>
        <w:t>mini insultą arba praeinantį</w:t>
      </w:r>
      <w:r>
        <w:rPr>
          <w:rFonts w:eastAsia="Calibri"/>
        </w:rPr>
        <w:t>jį</w:t>
      </w:r>
      <w:r w:rsidRPr="00E06629">
        <w:rPr>
          <w:rFonts w:eastAsia="Calibri"/>
        </w:rPr>
        <w:t xml:space="preserve"> smegenų išemijos priepuolį (PSIP)</w:t>
      </w:r>
      <w:r w:rsidRPr="006A10F7">
        <w:t>;</w:t>
      </w:r>
    </w:p>
    <w:p w14:paraId="35474018" w14:textId="77777777" w:rsidR="005C1818" w:rsidRPr="006E0CBA" w:rsidRDefault="005C1818" w:rsidP="005C1818">
      <w:pPr>
        <w:pStyle w:val="Sraopastraipa"/>
        <w:autoSpaceDE w:val="0"/>
        <w:autoSpaceDN w:val="0"/>
        <w:adjustRightInd w:val="0"/>
        <w:ind w:left="0"/>
        <w:rPr>
          <w:color w:val="000000"/>
          <w:sz w:val="22"/>
        </w:rPr>
      </w:pPr>
      <w:r>
        <w:rPr>
          <w:rFonts w:eastAsia="Calibri"/>
          <w:color w:val="000000"/>
          <w:sz w:val="22"/>
          <w:szCs w:val="22"/>
          <w:lang w:eastAsia="de-DE"/>
        </w:rPr>
        <w:t>-</w:t>
      </w:r>
      <w:r>
        <w:rPr>
          <w:rFonts w:eastAsia="Calibri"/>
          <w:color w:val="000000"/>
          <w:sz w:val="22"/>
          <w:szCs w:val="22"/>
          <w:lang w:eastAsia="de-DE"/>
        </w:rPr>
        <w:tab/>
      </w:r>
      <w:r w:rsidRPr="00C673C5">
        <w:rPr>
          <w:rFonts w:eastAsia="Calibri"/>
          <w:color w:val="000000"/>
          <w:sz w:val="22"/>
          <w:szCs w:val="22"/>
          <w:lang w:eastAsia="de-DE"/>
        </w:rPr>
        <w:t>Jūsų kraujospūdis</w:t>
      </w:r>
      <w:r w:rsidRPr="00C673C5">
        <w:rPr>
          <w:rFonts w:eastAsia="Calibri"/>
          <w:color w:val="000000"/>
          <w:sz w:val="22"/>
        </w:rPr>
        <w:t xml:space="preserve"> yra padidėjęs, sergate cukriniu diabetu, </w:t>
      </w:r>
      <w:r w:rsidRPr="00C673C5">
        <w:rPr>
          <w:rFonts w:eastAsia="Calibri"/>
          <w:color w:val="000000"/>
          <w:sz w:val="22"/>
          <w:szCs w:val="22"/>
          <w:lang w:eastAsia="de-DE"/>
        </w:rPr>
        <w:t>nustatyta didel</w:t>
      </w:r>
      <w:r>
        <w:rPr>
          <w:rFonts w:eastAsia="Calibri"/>
          <w:color w:val="000000"/>
          <w:sz w:val="22"/>
          <w:szCs w:val="22"/>
          <w:lang w:eastAsia="de-DE"/>
        </w:rPr>
        <w:t>ė</w:t>
      </w:r>
      <w:r w:rsidRPr="00C673C5">
        <w:rPr>
          <w:rFonts w:eastAsia="Calibri"/>
          <w:color w:val="000000"/>
          <w:sz w:val="22"/>
        </w:rPr>
        <w:t xml:space="preserve"> cholesterolio </w:t>
      </w:r>
      <w:r>
        <w:rPr>
          <w:rFonts w:eastAsia="Calibri"/>
          <w:color w:val="000000"/>
          <w:sz w:val="22"/>
        </w:rPr>
        <w:t>koncentracija</w:t>
      </w:r>
      <w:r w:rsidRPr="0049784A">
        <w:rPr>
          <w:color w:val="000000"/>
          <w:sz w:val="22"/>
          <w:szCs w:val="22"/>
          <w:lang w:eastAsia="de-DE"/>
        </w:rPr>
        <w:t xml:space="preserve">, </w:t>
      </w:r>
      <w:r>
        <w:rPr>
          <w:rFonts w:eastAsia="Calibri"/>
          <w:color w:val="000000"/>
          <w:sz w:val="22"/>
          <w:szCs w:val="22"/>
          <w:lang w:eastAsia="de-DE"/>
        </w:rPr>
        <w:t>turite</w:t>
      </w:r>
      <w:r w:rsidRPr="001C7EA8">
        <w:rPr>
          <w:rFonts w:eastAsia="Calibri"/>
          <w:sz w:val="22"/>
          <w:szCs w:val="22"/>
        </w:rPr>
        <w:t xml:space="preserve"> širdies liga sirgusių </w:t>
      </w:r>
      <w:r>
        <w:rPr>
          <w:rFonts w:eastAsia="Calibri"/>
          <w:sz w:val="22"/>
          <w:szCs w:val="22"/>
        </w:rPr>
        <w:t xml:space="preserve">arba insultą patyrusių </w:t>
      </w:r>
      <w:r w:rsidRPr="001C7EA8">
        <w:rPr>
          <w:rFonts w:eastAsia="Calibri"/>
          <w:sz w:val="22"/>
          <w:szCs w:val="22"/>
        </w:rPr>
        <w:t>giminaičių arba giminaičių, arba jeigu rūkote.</w:t>
      </w:r>
    </w:p>
    <w:p w14:paraId="0972A885" w14:textId="77777777" w:rsidR="005C1818" w:rsidRDefault="005C1818" w:rsidP="005C1818">
      <w:pPr>
        <w:pStyle w:val="BTEMEASMCA"/>
      </w:pPr>
    </w:p>
    <w:p w14:paraId="0EB7BAF4" w14:textId="77777777" w:rsidR="005C1818" w:rsidRDefault="005C1818" w:rsidP="005C1818">
      <w:pPr>
        <w:pStyle w:val="BTEMEASMCA"/>
      </w:pPr>
      <w:r w:rsidRPr="006E0CBA">
        <w:t>Buvo pranešta apie alergin</w:t>
      </w:r>
      <w:r w:rsidRPr="006E0CBA">
        <w:rPr>
          <w:rFonts w:hint="eastAsia"/>
        </w:rPr>
        <w:t>ė</w:t>
      </w:r>
      <w:r w:rsidRPr="006E0CBA">
        <w:t xml:space="preserve">s reakcijos </w:t>
      </w:r>
      <w:r w:rsidRPr="006E0CBA">
        <w:rPr>
          <w:rFonts w:hint="eastAsia"/>
        </w:rPr>
        <w:t>į</w:t>
      </w:r>
      <w:r w:rsidRPr="006E0CBA">
        <w:t xml:space="preserve"> š</w:t>
      </w:r>
      <w:r w:rsidRPr="006E0CBA">
        <w:rPr>
          <w:rFonts w:hint="eastAsia"/>
        </w:rPr>
        <w:t>į</w:t>
      </w:r>
      <w:r w:rsidRPr="006E0CBA">
        <w:t xml:space="preserve"> vaistą požymius, </w:t>
      </w:r>
      <w:r w:rsidRPr="006E0CBA">
        <w:rPr>
          <w:rFonts w:hint="eastAsia"/>
        </w:rPr>
        <w:t>į</w:t>
      </w:r>
      <w:r w:rsidRPr="006E0CBA">
        <w:t>skaitant kv</w:t>
      </w:r>
      <w:r w:rsidRPr="006E0CBA">
        <w:rPr>
          <w:rFonts w:hint="eastAsia"/>
        </w:rPr>
        <w:t>ė</w:t>
      </w:r>
      <w:r w:rsidRPr="006E0CBA">
        <w:t>pavimo sutrikimus, veido ir kaklo srities patinimą (angioneurozinę edemą), kr</w:t>
      </w:r>
      <w:r w:rsidRPr="006E0CBA">
        <w:rPr>
          <w:rFonts w:hint="eastAsia"/>
        </w:rPr>
        <w:t>ū</w:t>
      </w:r>
      <w:r w:rsidRPr="006E0CBA">
        <w:t>tin</w:t>
      </w:r>
      <w:r w:rsidRPr="006E0CBA">
        <w:rPr>
          <w:rFonts w:hint="eastAsia"/>
        </w:rPr>
        <w:t>ė</w:t>
      </w:r>
      <w:r w:rsidRPr="006E0CBA">
        <w:t xml:space="preserve">s skausmą. </w:t>
      </w:r>
      <w:r w:rsidRPr="006E0CBA">
        <w:rPr>
          <w:b/>
        </w:rPr>
        <w:t>Pasteb</w:t>
      </w:r>
      <w:r w:rsidRPr="006E0CBA">
        <w:rPr>
          <w:rFonts w:hint="eastAsia"/>
          <w:b/>
        </w:rPr>
        <w:t>ė</w:t>
      </w:r>
      <w:r w:rsidRPr="006E0CBA">
        <w:rPr>
          <w:b/>
        </w:rPr>
        <w:t>ję bet kur</w:t>
      </w:r>
      <w:r w:rsidRPr="006E0CBA">
        <w:rPr>
          <w:rFonts w:hint="eastAsia"/>
          <w:b/>
        </w:rPr>
        <w:t>į</w:t>
      </w:r>
      <w:r w:rsidRPr="006E0CBA">
        <w:rPr>
          <w:b/>
        </w:rPr>
        <w:t xml:space="preserve"> iš ši</w:t>
      </w:r>
      <w:r w:rsidRPr="006E0CBA">
        <w:rPr>
          <w:rFonts w:hint="eastAsia"/>
          <w:b/>
        </w:rPr>
        <w:t>ų</w:t>
      </w:r>
      <w:r w:rsidRPr="006E0CBA">
        <w:rPr>
          <w:b/>
        </w:rPr>
        <w:t xml:space="preserve"> požymi</w:t>
      </w:r>
      <w:r w:rsidRPr="006E0CBA">
        <w:rPr>
          <w:rFonts w:hint="eastAsia"/>
          <w:b/>
        </w:rPr>
        <w:t>ų</w:t>
      </w:r>
      <w:r w:rsidRPr="006E0CBA">
        <w:rPr>
          <w:b/>
        </w:rPr>
        <w:t>, nedelsdami nutraukite Ibustar vartojimą ir nedelsdami kreipkit</w:t>
      </w:r>
      <w:r w:rsidRPr="006E0CBA">
        <w:rPr>
          <w:rFonts w:hint="eastAsia"/>
          <w:b/>
        </w:rPr>
        <w:t>ė</w:t>
      </w:r>
      <w:r w:rsidRPr="006E0CBA">
        <w:rPr>
          <w:b/>
        </w:rPr>
        <w:t xml:space="preserve">s </w:t>
      </w:r>
      <w:r w:rsidRPr="006E0CBA">
        <w:rPr>
          <w:rFonts w:hint="eastAsia"/>
          <w:b/>
        </w:rPr>
        <w:t>į</w:t>
      </w:r>
      <w:r w:rsidRPr="006E0CBA">
        <w:rPr>
          <w:b/>
        </w:rPr>
        <w:t xml:space="preserve"> gydytoją arba greitosios medicinos pagalbos tarnybą.</w:t>
      </w:r>
    </w:p>
    <w:p w14:paraId="398BE4CE" w14:textId="77777777" w:rsidR="005C1818" w:rsidRPr="0049784A" w:rsidRDefault="005C1818" w:rsidP="005C1818">
      <w:pPr>
        <w:pStyle w:val="BTEMEASMCA"/>
      </w:pPr>
    </w:p>
    <w:p w14:paraId="46D57539" w14:textId="77777777" w:rsidR="005C1818" w:rsidRPr="00885856" w:rsidRDefault="005C1818" w:rsidP="005C1818">
      <w:pPr>
        <w:pStyle w:val="BTEMEASMCA"/>
        <w:rPr>
          <w:b/>
        </w:rPr>
      </w:pPr>
      <w:r w:rsidRPr="00885856">
        <w:rPr>
          <w:b/>
        </w:rPr>
        <w:t>Odos reakcijos</w:t>
      </w:r>
    </w:p>
    <w:p w14:paraId="05FEE301" w14:textId="77777777" w:rsidR="005C1818" w:rsidRPr="00D63043" w:rsidRDefault="005C1818" w:rsidP="005C1818">
      <w:pPr>
        <w:autoSpaceDE w:val="0"/>
        <w:autoSpaceDN w:val="0"/>
        <w:adjustRightInd w:val="0"/>
        <w:rPr>
          <w:b/>
          <w:bCs/>
          <w:sz w:val="22"/>
          <w:szCs w:val="22"/>
        </w:rPr>
      </w:pPr>
      <w:r w:rsidRPr="00D63043">
        <w:rPr>
          <w:sz w:val="22"/>
          <w:szCs w:val="22"/>
        </w:rPr>
        <w:t xml:space="preserve">Gydant </w:t>
      </w:r>
      <w:proofErr w:type="spellStart"/>
      <w:r w:rsidRPr="00D63043">
        <w:rPr>
          <w:sz w:val="22"/>
          <w:szCs w:val="22"/>
        </w:rPr>
        <w:t>ibuprofenu</w:t>
      </w:r>
      <w:proofErr w:type="spellEnd"/>
      <w:r w:rsidRPr="00D63043">
        <w:rPr>
          <w:sz w:val="22"/>
          <w:szCs w:val="22"/>
        </w:rPr>
        <w:t xml:space="preserve"> buvo pranešta apie sunkias odos reakcijas, įskaitant </w:t>
      </w:r>
      <w:proofErr w:type="spellStart"/>
      <w:r w:rsidRPr="00D63043">
        <w:rPr>
          <w:sz w:val="22"/>
          <w:szCs w:val="22"/>
        </w:rPr>
        <w:t>eksfoliacinį</w:t>
      </w:r>
      <w:proofErr w:type="spellEnd"/>
      <w:r w:rsidRPr="00D63043">
        <w:rPr>
          <w:sz w:val="22"/>
          <w:szCs w:val="22"/>
        </w:rPr>
        <w:t xml:space="preserve"> dermatitą, daugiaformę </w:t>
      </w:r>
      <w:proofErr w:type="spellStart"/>
      <w:r w:rsidRPr="00D63043">
        <w:rPr>
          <w:sz w:val="22"/>
          <w:szCs w:val="22"/>
        </w:rPr>
        <w:t>eritemą</w:t>
      </w:r>
      <w:proofErr w:type="spellEnd"/>
      <w:r w:rsidRPr="00D63043">
        <w:rPr>
          <w:sz w:val="22"/>
          <w:szCs w:val="22"/>
        </w:rPr>
        <w:t xml:space="preserve">, </w:t>
      </w:r>
      <w:proofErr w:type="spellStart"/>
      <w:r w:rsidRPr="00D63043">
        <w:rPr>
          <w:bCs/>
          <w:sz w:val="22"/>
          <w:szCs w:val="22"/>
        </w:rPr>
        <w:t>Stivenso</w:t>
      </w:r>
      <w:proofErr w:type="spellEnd"/>
      <w:r w:rsidRPr="00D63043">
        <w:rPr>
          <w:bCs/>
          <w:sz w:val="22"/>
          <w:szCs w:val="22"/>
        </w:rPr>
        <w:t xml:space="preserve">-Džonsono sindromą, toksinę epidermio </w:t>
      </w:r>
      <w:proofErr w:type="spellStart"/>
      <w:r w:rsidRPr="00D63043">
        <w:rPr>
          <w:bCs/>
          <w:sz w:val="22"/>
          <w:szCs w:val="22"/>
        </w:rPr>
        <w:t>nekrolizę</w:t>
      </w:r>
      <w:proofErr w:type="spellEnd"/>
      <w:r w:rsidRPr="00D63043">
        <w:rPr>
          <w:bCs/>
          <w:sz w:val="22"/>
          <w:szCs w:val="22"/>
        </w:rPr>
        <w:t>, vaist</w:t>
      </w:r>
      <w:r>
        <w:rPr>
          <w:bCs/>
          <w:sz w:val="22"/>
          <w:szCs w:val="22"/>
        </w:rPr>
        <w:t>o</w:t>
      </w:r>
      <w:r w:rsidRPr="00D63043">
        <w:rPr>
          <w:b/>
          <w:bCs/>
          <w:sz w:val="22"/>
          <w:szCs w:val="22"/>
        </w:rPr>
        <w:t xml:space="preserve"> </w:t>
      </w:r>
      <w:r w:rsidRPr="00D63043">
        <w:rPr>
          <w:bCs/>
          <w:sz w:val="22"/>
          <w:szCs w:val="22"/>
        </w:rPr>
        <w:t xml:space="preserve">reakciją su </w:t>
      </w:r>
      <w:proofErr w:type="spellStart"/>
      <w:r w:rsidRPr="00D63043">
        <w:rPr>
          <w:bCs/>
          <w:sz w:val="22"/>
          <w:szCs w:val="22"/>
        </w:rPr>
        <w:t>eozinofilija</w:t>
      </w:r>
      <w:proofErr w:type="spellEnd"/>
      <w:r w:rsidRPr="00D63043">
        <w:rPr>
          <w:bCs/>
          <w:sz w:val="22"/>
          <w:szCs w:val="22"/>
        </w:rPr>
        <w:t xml:space="preserve"> ir sisteminiais simptomais (VRESS), ūminę </w:t>
      </w:r>
      <w:proofErr w:type="spellStart"/>
      <w:r w:rsidRPr="00D63043">
        <w:rPr>
          <w:bCs/>
          <w:sz w:val="22"/>
          <w:szCs w:val="22"/>
        </w:rPr>
        <w:t>generalizuotą</w:t>
      </w:r>
      <w:proofErr w:type="spellEnd"/>
      <w:r w:rsidRPr="00D63043">
        <w:rPr>
          <w:b/>
          <w:bCs/>
          <w:sz w:val="22"/>
          <w:szCs w:val="22"/>
        </w:rPr>
        <w:t xml:space="preserve"> </w:t>
      </w:r>
      <w:proofErr w:type="spellStart"/>
      <w:r w:rsidRPr="00D63043">
        <w:rPr>
          <w:bCs/>
          <w:sz w:val="22"/>
          <w:szCs w:val="22"/>
        </w:rPr>
        <w:t>egzanteminę</w:t>
      </w:r>
      <w:proofErr w:type="spellEnd"/>
      <w:r w:rsidRPr="00D63043">
        <w:rPr>
          <w:bCs/>
          <w:sz w:val="22"/>
          <w:szCs w:val="22"/>
        </w:rPr>
        <w:t xml:space="preserve"> </w:t>
      </w:r>
      <w:proofErr w:type="spellStart"/>
      <w:r w:rsidRPr="00D63043">
        <w:rPr>
          <w:bCs/>
          <w:sz w:val="22"/>
          <w:szCs w:val="22"/>
        </w:rPr>
        <w:t>pustuliozę</w:t>
      </w:r>
      <w:proofErr w:type="spellEnd"/>
      <w:r w:rsidRPr="00D63043">
        <w:rPr>
          <w:bCs/>
          <w:sz w:val="22"/>
          <w:szCs w:val="22"/>
        </w:rPr>
        <w:t xml:space="preserve"> (ŪGEP). Jei pastebėjote bet kurį iš 4 skyriuje aprašytų sunkių odos reakcijų</w:t>
      </w:r>
      <w:r w:rsidRPr="00D63043">
        <w:rPr>
          <w:b/>
          <w:bCs/>
          <w:sz w:val="22"/>
          <w:szCs w:val="22"/>
        </w:rPr>
        <w:t xml:space="preserve"> </w:t>
      </w:r>
      <w:r w:rsidRPr="00D63043">
        <w:rPr>
          <w:bCs/>
          <w:sz w:val="22"/>
          <w:szCs w:val="22"/>
        </w:rPr>
        <w:t xml:space="preserve">simptomų, nutraukite </w:t>
      </w:r>
      <w:proofErr w:type="spellStart"/>
      <w:r w:rsidRPr="00D63043">
        <w:rPr>
          <w:bCs/>
          <w:sz w:val="22"/>
          <w:szCs w:val="22"/>
        </w:rPr>
        <w:t>Ibustar</w:t>
      </w:r>
      <w:proofErr w:type="spellEnd"/>
      <w:r w:rsidRPr="00D63043">
        <w:rPr>
          <w:bCs/>
          <w:sz w:val="22"/>
          <w:szCs w:val="22"/>
        </w:rPr>
        <w:t xml:space="preserve"> vartojimą ir </w:t>
      </w:r>
      <w:r w:rsidRPr="00D63043">
        <w:rPr>
          <w:b/>
          <w:bCs/>
          <w:sz w:val="22"/>
          <w:szCs w:val="22"/>
        </w:rPr>
        <w:t>nedelsdami</w:t>
      </w:r>
      <w:r w:rsidRPr="00D63043">
        <w:rPr>
          <w:bCs/>
          <w:sz w:val="22"/>
          <w:szCs w:val="22"/>
        </w:rPr>
        <w:t xml:space="preserve"> kreipkitės į</w:t>
      </w:r>
      <w:r>
        <w:rPr>
          <w:bCs/>
          <w:sz w:val="22"/>
          <w:szCs w:val="22"/>
        </w:rPr>
        <w:t xml:space="preserve"> </w:t>
      </w:r>
      <w:r w:rsidRPr="00D63043">
        <w:rPr>
          <w:bCs/>
          <w:sz w:val="22"/>
          <w:szCs w:val="22"/>
        </w:rPr>
        <w:t>gydytoją.</w:t>
      </w:r>
    </w:p>
    <w:p w14:paraId="1E5741EE" w14:textId="77777777" w:rsidR="005C1818" w:rsidRPr="0049784A" w:rsidRDefault="005C1818" w:rsidP="005C1818">
      <w:pPr>
        <w:pStyle w:val="BTEMEASMCA"/>
      </w:pPr>
      <w:r w:rsidRPr="0049784A">
        <w:t xml:space="preserve"> </w:t>
      </w:r>
    </w:p>
    <w:p w14:paraId="14891384" w14:textId="77777777" w:rsidR="005C1818" w:rsidRPr="0049784A" w:rsidRDefault="005C1818" w:rsidP="005C1818">
      <w:pPr>
        <w:pStyle w:val="BTEMEASMCA"/>
      </w:pPr>
      <w:r w:rsidRPr="0049784A">
        <w:t>Sergant vėjaraupiais</w:t>
      </w:r>
      <w:r>
        <w:t>,</w:t>
      </w:r>
      <w:r w:rsidRPr="0049784A">
        <w:t xml:space="preserve"> </w:t>
      </w:r>
      <w:r>
        <w:t xml:space="preserve">patartina </w:t>
      </w:r>
      <w:r w:rsidRPr="0049784A">
        <w:t>vengti vartoti Ibustar.</w:t>
      </w:r>
    </w:p>
    <w:p w14:paraId="69BE7070" w14:textId="77777777" w:rsidR="005C1818" w:rsidRPr="0049784A" w:rsidRDefault="005C1818" w:rsidP="005C1818">
      <w:pPr>
        <w:pStyle w:val="BTEMEASMCA"/>
      </w:pPr>
    </w:p>
    <w:p w14:paraId="49EC6F73" w14:textId="77777777" w:rsidR="005C1818" w:rsidRPr="00885856" w:rsidRDefault="005C1818" w:rsidP="005C1818">
      <w:pPr>
        <w:pStyle w:val="BTEMEASMCA"/>
        <w:rPr>
          <w:b/>
        </w:rPr>
      </w:pPr>
      <w:r w:rsidRPr="00885856">
        <w:rPr>
          <w:b/>
        </w:rPr>
        <w:t>Infekcijos</w:t>
      </w:r>
    </w:p>
    <w:p w14:paraId="0E7C64CC" w14:textId="77777777" w:rsidR="005C1818" w:rsidRPr="0049784A" w:rsidRDefault="005C1818" w:rsidP="005C1818">
      <w:pPr>
        <w:pStyle w:val="BTEMEASMCA"/>
      </w:pPr>
      <w:r w:rsidRPr="0049784A">
        <w:t xml:space="preserve">Ibustar gal slėpti tokius infekcijos simptomus kaip karščiavimas ir skausmas. Todėl Ibustar gali vėlinti tinkamą infekcijos gydymą, ir dėl to gali padidėti komplikacijų rizika. Tai pastebėta sergant bakterijų sukeltu plaučių uždegimu ir vėjaraupių metu atsirandančia bakterijų sukelta odos infekcija. Jei vartojate šį vaistą sirgdami infekcine liga ir simptomai išlieka arba blogėja, </w:t>
      </w:r>
      <w:r w:rsidRPr="007F6840">
        <w:rPr>
          <w:b/>
          <w:bCs/>
        </w:rPr>
        <w:t>nedelsdami</w:t>
      </w:r>
      <w:r w:rsidRPr="0049784A">
        <w:t xml:space="preserve"> pasitarkite su gydytoju.</w:t>
      </w:r>
    </w:p>
    <w:p w14:paraId="5533ADAA" w14:textId="77777777" w:rsidR="005C1818" w:rsidRPr="0049784A" w:rsidRDefault="005C1818" w:rsidP="005C1818">
      <w:pPr>
        <w:pStyle w:val="BTEMEASMCA"/>
      </w:pPr>
    </w:p>
    <w:p w14:paraId="3A9A3E81" w14:textId="77777777" w:rsidR="005C1818" w:rsidRPr="00885856" w:rsidRDefault="005C1818" w:rsidP="005C1818">
      <w:pPr>
        <w:pStyle w:val="BTEMEASMCA"/>
        <w:rPr>
          <w:b/>
        </w:rPr>
      </w:pPr>
      <w:r w:rsidRPr="00885856">
        <w:rPr>
          <w:b/>
        </w:rPr>
        <w:t>Kvėpavimo sistemos sutrikimai</w:t>
      </w:r>
    </w:p>
    <w:p w14:paraId="4A5CBC58" w14:textId="77777777" w:rsidR="005C1818" w:rsidRPr="00EA191A" w:rsidRDefault="005C1818" w:rsidP="005C1818">
      <w:pPr>
        <w:pStyle w:val="knZulassung02"/>
        <w:ind w:left="0"/>
        <w:rPr>
          <w:rFonts w:ascii="Times New Roman" w:hAnsi="Times New Roman" w:cs="Times New Roman"/>
          <w:sz w:val="22"/>
          <w:szCs w:val="22"/>
          <w:lang w:val="lt-LT"/>
        </w:rPr>
      </w:pPr>
      <w:r w:rsidRPr="00EA191A">
        <w:rPr>
          <w:rFonts w:ascii="Times New Roman" w:hAnsi="Times New Roman" w:cs="Times New Roman"/>
          <w:sz w:val="22"/>
          <w:szCs w:val="22"/>
          <w:lang w:val="lt-LT"/>
        </w:rPr>
        <w:t xml:space="preserve">Pacientams, sergantiems arba anksčiau sirgusiems bronchine astma, </w:t>
      </w:r>
      <w:proofErr w:type="spellStart"/>
      <w:r w:rsidRPr="00EA191A">
        <w:rPr>
          <w:rFonts w:ascii="Times New Roman" w:hAnsi="Times New Roman" w:cs="Times New Roman"/>
          <w:sz w:val="22"/>
          <w:szCs w:val="22"/>
          <w:lang w:val="lt-LT"/>
        </w:rPr>
        <w:t>Ibustar</w:t>
      </w:r>
      <w:proofErr w:type="spellEnd"/>
      <w:r w:rsidRPr="00EA191A">
        <w:rPr>
          <w:rFonts w:ascii="Times New Roman" w:hAnsi="Times New Roman" w:cs="Times New Roman"/>
          <w:sz w:val="22"/>
          <w:szCs w:val="22"/>
          <w:lang w:val="lt-LT"/>
        </w:rPr>
        <w:t xml:space="preserve"> vartoti reikia atsargiai, nes gauta pranešimų, kad NVNU tokiems pacientams sukelia bronchų spazmą.</w:t>
      </w:r>
    </w:p>
    <w:p w14:paraId="62B261DF" w14:textId="77777777" w:rsidR="005C1818" w:rsidRPr="001B3AA3" w:rsidRDefault="005C1818" w:rsidP="005C1818">
      <w:pPr>
        <w:tabs>
          <w:tab w:val="left" w:pos="540"/>
          <w:tab w:val="left" w:pos="1276"/>
        </w:tabs>
        <w:rPr>
          <w:noProof/>
        </w:rPr>
      </w:pPr>
    </w:p>
    <w:p w14:paraId="7061830C" w14:textId="77777777" w:rsidR="005C1818" w:rsidRPr="00885856" w:rsidRDefault="005C1818" w:rsidP="005C1818">
      <w:pPr>
        <w:pStyle w:val="BTEMEASMCA"/>
        <w:rPr>
          <w:b/>
        </w:rPr>
      </w:pPr>
      <w:r w:rsidRPr="00885856">
        <w:rPr>
          <w:b/>
        </w:rPr>
        <w:t>Kitos pastabos</w:t>
      </w:r>
    </w:p>
    <w:p w14:paraId="67ED57CC" w14:textId="77777777" w:rsidR="005C1818" w:rsidRPr="0049784A" w:rsidRDefault="005C1818" w:rsidP="005C1818">
      <w:pPr>
        <w:pStyle w:val="BT-EMEASMCA"/>
      </w:pPr>
      <w:r w:rsidRPr="0049784A">
        <w:t>Ibustar galima vartoti</w:t>
      </w:r>
      <w:r>
        <w:t>,</w:t>
      </w:r>
      <w:r w:rsidRPr="0049784A">
        <w:t xml:space="preserve"> tik </w:t>
      </w:r>
      <w:r>
        <w:t>atidžiai įvertinus naudos ir rizikos santykį</w:t>
      </w:r>
      <w:r w:rsidRPr="0049784A">
        <w:t>:</w:t>
      </w:r>
    </w:p>
    <w:p w14:paraId="174E1171" w14:textId="77777777" w:rsidR="005C1818" w:rsidRPr="0049784A" w:rsidRDefault="005C1818" w:rsidP="005C1818">
      <w:pPr>
        <w:pStyle w:val="BT-EMEASMCA"/>
      </w:pPr>
      <w:r>
        <w:t>-</w:t>
      </w:r>
      <w:r>
        <w:tab/>
        <w:t>jei yra</w:t>
      </w:r>
      <w:r w:rsidRPr="0049784A">
        <w:t xml:space="preserve"> įgim</w:t>
      </w:r>
      <w:r>
        <w:t>a</w:t>
      </w:r>
      <w:r w:rsidRPr="0049784A">
        <w:t>s kraujodaros sutrikim</w:t>
      </w:r>
      <w:r>
        <w:t>a</w:t>
      </w:r>
      <w:r w:rsidRPr="0049784A">
        <w:t>s (pvz.</w:t>
      </w:r>
      <w:r>
        <w:t>,</w:t>
      </w:r>
      <w:r w:rsidRPr="0049784A">
        <w:t xml:space="preserve"> ūminė protarpinė porfirija);</w:t>
      </w:r>
    </w:p>
    <w:p w14:paraId="28FFD7D8" w14:textId="77777777" w:rsidR="005C1818" w:rsidRPr="0049784A" w:rsidRDefault="005C1818" w:rsidP="005C1818">
      <w:pPr>
        <w:pStyle w:val="BT-EMEASMCA"/>
      </w:pPr>
      <w:r>
        <w:t>-</w:t>
      </w:r>
      <w:r>
        <w:tab/>
      </w:r>
      <w:r w:rsidRPr="0049784A">
        <w:t xml:space="preserve">sergant </w:t>
      </w:r>
      <w:r>
        <w:t>tam tikromis</w:t>
      </w:r>
      <w:r w:rsidRPr="0049784A">
        <w:t xml:space="preserve"> </w:t>
      </w:r>
      <w:r>
        <w:t>auto</w:t>
      </w:r>
      <w:r w:rsidRPr="0049784A">
        <w:t>imuninė</w:t>
      </w:r>
      <w:r>
        <w:t>mi</w:t>
      </w:r>
      <w:r w:rsidRPr="0049784A">
        <w:t>s ligomis (sistemine raudonąja vilklige arba mišria</w:t>
      </w:r>
      <w:r>
        <w:t xml:space="preserve"> </w:t>
      </w:r>
      <w:r w:rsidRPr="0049784A">
        <w:t>jungiamojo audinio liga).</w:t>
      </w:r>
      <w:r>
        <w:t xml:space="preserve"> Šiuo atveju yra didesnė </w:t>
      </w:r>
      <w:r w:rsidRPr="00655661">
        <w:t xml:space="preserve">neinfekcinio galvos smegenų dangalų uždegimo (aseptinio meningito) rizika (žr. </w:t>
      </w:r>
      <w:r w:rsidRPr="001C7EA8">
        <w:t>4 </w:t>
      </w:r>
      <w:r w:rsidRPr="00655661">
        <w:t>skyrių „Galimas šalutinis poveikis“)</w:t>
      </w:r>
      <w:r>
        <w:t>.</w:t>
      </w:r>
    </w:p>
    <w:p w14:paraId="7A08515B" w14:textId="77777777" w:rsidR="005C1818" w:rsidRPr="0049784A" w:rsidRDefault="005C1818" w:rsidP="005C1818">
      <w:pPr>
        <w:pStyle w:val="BT-EMEASMCA"/>
      </w:pPr>
    </w:p>
    <w:p w14:paraId="2C2612BC" w14:textId="77777777" w:rsidR="005C1818" w:rsidRPr="0049784A" w:rsidRDefault="005C1818" w:rsidP="005C1818">
      <w:pPr>
        <w:pStyle w:val="BTEMEASMCA"/>
      </w:pPr>
      <w:r w:rsidRPr="0049784A">
        <w:t>Ypač atidus gydytojo stebėjimas būtinas, kai</w:t>
      </w:r>
      <w:r>
        <w:t xml:space="preserve"> yra</w:t>
      </w:r>
      <w:r w:rsidRPr="0049784A">
        <w:t>:</w:t>
      </w:r>
    </w:p>
    <w:p w14:paraId="4BA987BE" w14:textId="77777777" w:rsidR="005C1818" w:rsidRDefault="005C1818" w:rsidP="005C1818">
      <w:pPr>
        <w:pStyle w:val="BT-EMEASMCA"/>
      </w:pPr>
      <w:r>
        <w:t>-</w:t>
      </w:r>
      <w:r>
        <w:tab/>
        <w:t>virškinimo trakto sutrikimų arba yra buvę lėtinių uždegiminių žarnyno sutrikimų (opinis kolitas, Krono liga);</w:t>
      </w:r>
    </w:p>
    <w:p w14:paraId="41C96EDF" w14:textId="77777777" w:rsidR="005C1818" w:rsidRDefault="005C1818" w:rsidP="005C1818">
      <w:pPr>
        <w:pStyle w:val="BT-EMEASMCA"/>
      </w:pPr>
      <w:r>
        <w:lastRenderedPageBreak/>
        <w:t>-</w:t>
      </w:r>
      <w:r>
        <w:tab/>
        <w:t>padidėjęs kraujospūdis arba širdies nepakankamumas;</w:t>
      </w:r>
    </w:p>
    <w:p w14:paraId="67AF3B99" w14:textId="77777777" w:rsidR="005C1818" w:rsidRPr="0049784A" w:rsidRDefault="005C1818" w:rsidP="005C1818">
      <w:pPr>
        <w:pStyle w:val="BT-EMEASMCA"/>
      </w:pPr>
      <w:r>
        <w:t>-</w:t>
      </w:r>
      <w:r>
        <w:tab/>
      </w:r>
      <w:r w:rsidRPr="0049784A">
        <w:t xml:space="preserve">sutrikusi inkstų </w:t>
      </w:r>
      <w:r>
        <w:t xml:space="preserve">ar kepenų </w:t>
      </w:r>
      <w:r w:rsidRPr="0049784A">
        <w:t>funkcija;</w:t>
      </w:r>
    </w:p>
    <w:p w14:paraId="488E4D93" w14:textId="77777777" w:rsidR="005C1818" w:rsidRPr="0049784A" w:rsidRDefault="005C1818" w:rsidP="005C1818">
      <w:pPr>
        <w:pStyle w:val="BT-EMEASMCA"/>
      </w:pPr>
      <w:r>
        <w:t>-</w:t>
      </w:r>
      <w:r>
        <w:tab/>
        <w:t>dehidratacija</w:t>
      </w:r>
      <w:r w:rsidRPr="0049784A">
        <w:t>;</w:t>
      </w:r>
    </w:p>
    <w:p w14:paraId="1642D6F3" w14:textId="77777777" w:rsidR="005C1818" w:rsidRPr="0049784A" w:rsidRDefault="005C1818" w:rsidP="005C1818">
      <w:pPr>
        <w:pStyle w:val="BT-EMEASMCA"/>
      </w:pPr>
      <w:r>
        <w:t>-</w:t>
      </w:r>
      <w:r>
        <w:tab/>
        <w:t>tik ką atlikta</w:t>
      </w:r>
      <w:r w:rsidRPr="0049784A">
        <w:t xml:space="preserve"> </w:t>
      </w:r>
      <w:r>
        <w:t>didelė</w:t>
      </w:r>
      <w:r w:rsidRPr="0049784A">
        <w:t xml:space="preserve"> chirurgin</w:t>
      </w:r>
      <w:r>
        <w:t>ė</w:t>
      </w:r>
      <w:r w:rsidRPr="0049784A">
        <w:t xml:space="preserve"> operacij</w:t>
      </w:r>
      <w:r>
        <w:t>a</w:t>
      </w:r>
      <w:r w:rsidRPr="0049784A">
        <w:t>;</w:t>
      </w:r>
    </w:p>
    <w:p w14:paraId="1D3CD3E3" w14:textId="77777777" w:rsidR="005C1818" w:rsidRPr="0049784A" w:rsidRDefault="005C1818" w:rsidP="005C1818">
      <w:pPr>
        <w:pStyle w:val="BT-EMEASMCA"/>
      </w:pPr>
      <w:r>
        <w:t>-</w:t>
      </w:r>
      <w:r>
        <w:tab/>
      </w:r>
      <w:r w:rsidRPr="0049784A">
        <w:t>alergi</w:t>
      </w:r>
      <w:r>
        <w:t xml:space="preserve">ja </w:t>
      </w:r>
      <w:r w:rsidRPr="0049784A">
        <w:t>(</w:t>
      </w:r>
      <w:r>
        <w:t xml:space="preserve">pvz., </w:t>
      </w:r>
      <w:r w:rsidRPr="0049784A">
        <w:t xml:space="preserve">odos reakcijos </w:t>
      </w:r>
      <w:r>
        <w:t>į</w:t>
      </w:r>
      <w:r w:rsidRPr="0049784A">
        <w:t xml:space="preserve"> kitus vaistus, astma, šienligė), </w:t>
      </w:r>
      <w:r>
        <w:t xml:space="preserve">gerybinės nosies gleivinės išaugos (nosies polipai), </w:t>
      </w:r>
      <w:r w:rsidRPr="0049784A">
        <w:t>lėtinis nosies gleivinės paburkimas ar lėtin</w:t>
      </w:r>
      <w:r>
        <w:t>is</w:t>
      </w:r>
      <w:r w:rsidRPr="0049784A">
        <w:t xml:space="preserve"> </w:t>
      </w:r>
      <w:r>
        <w:t>kvėpavimo takus susiaurinantis sutrikimas</w:t>
      </w:r>
      <w:r w:rsidRPr="0049784A">
        <w:t xml:space="preserve">. </w:t>
      </w:r>
    </w:p>
    <w:p w14:paraId="41997A5D" w14:textId="77777777" w:rsidR="005C1818" w:rsidRPr="0049784A" w:rsidRDefault="005C1818" w:rsidP="005C1818">
      <w:pPr>
        <w:pStyle w:val="BTEMEASMCA"/>
      </w:pPr>
    </w:p>
    <w:p w14:paraId="37F825E4" w14:textId="77777777" w:rsidR="005C1818" w:rsidRPr="0049784A" w:rsidRDefault="005C1818" w:rsidP="005C1818">
      <w:pPr>
        <w:pStyle w:val="BTEMEASMCA"/>
      </w:pPr>
      <w:r w:rsidRPr="00B83441">
        <w:t>Labai retai</w:t>
      </w:r>
      <w:r w:rsidRPr="0049784A">
        <w:t xml:space="preserve"> pasitaikė sunkių padidėjusio jautrumo reakcijų (pvz., anafilaksinis šokas). Atsiradus pirmiesiems padidėjusio jautrumo reakcijos požymiams pavartojus Ibustar, gydymą reikia </w:t>
      </w:r>
      <w:r w:rsidRPr="007F6840">
        <w:rPr>
          <w:b/>
          <w:bCs/>
        </w:rPr>
        <w:t xml:space="preserve">nedelsiant </w:t>
      </w:r>
      <w:r w:rsidRPr="0049784A">
        <w:t>nutraukti</w:t>
      </w:r>
      <w:r>
        <w:t xml:space="preserve"> ir kreiptis į gydytoją</w:t>
      </w:r>
      <w:r w:rsidRPr="0049784A">
        <w:t xml:space="preserve">. </w:t>
      </w:r>
    </w:p>
    <w:p w14:paraId="45D26914" w14:textId="77777777" w:rsidR="005C1818" w:rsidRPr="0049784A" w:rsidRDefault="005C1818" w:rsidP="005C1818">
      <w:pPr>
        <w:pStyle w:val="BTEMEASMCA"/>
      </w:pPr>
    </w:p>
    <w:p w14:paraId="34160885" w14:textId="77777777" w:rsidR="005C1818" w:rsidRPr="0049784A" w:rsidRDefault="005C1818" w:rsidP="005C1818">
      <w:pPr>
        <w:pStyle w:val="BTEMEASMCA"/>
      </w:pPr>
      <w:r w:rsidRPr="0049784A">
        <w:t>Veiklioji Ibustar medžiaga ibuprofenas gali laikinai slopinti trombocitų funkciją (trombocitų agregaciją). Pacientus, kuriems nustatyta kreš</w:t>
      </w:r>
      <w:r>
        <w:t>ėji</w:t>
      </w:r>
      <w:r w:rsidRPr="0049784A">
        <w:t>mo sutrikimų, reikia atidžiai stebėti.</w:t>
      </w:r>
    </w:p>
    <w:p w14:paraId="4C51B181" w14:textId="77777777" w:rsidR="005C1818" w:rsidRPr="0049784A" w:rsidRDefault="005C1818" w:rsidP="005C1818">
      <w:pPr>
        <w:pStyle w:val="BTEMEASMCA"/>
      </w:pPr>
    </w:p>
    <w:p w14:paraId="75137DDF" w14:textId="77777777" w:rsidR="005C1818" w:rsidRPr="0049784A" w:rsidRDefault="005C1818" w:rsidP="005C1818">
      <w:pPr>
        <w:pStyle w:val="BTEMEASMCA"/>
      </w:pPr>
      <w:r w:rsidRPr="0049784A">
        <w:t>Ibustar vartojant ilg</w:t>
      </w:r>
      <w:r>
        <w:t>ą laiką</w:t>
      </w:r>
      <w:r w:rsidRPr="0049784A">
        <w:t xml:space="preserve">, reikia reguliariai tikrinti kepenų funkcijos </w:t>
      </w:r>
      <w:r>
        <w:t>rodmenis</w:t>
      </w:r>
      <w:r w:rsidRPr="0049784A">
        <w:t xml:space="preserve">, inkstų </w:t>
      </w:r>
      <w:r>
        <w:t xml:space="preserve">funkciją </w:t>
      </w:r>
      <w:r w:rsidRPr="0049784A">
        <w:t>ir</w:t>
      </w:r>
      <w:r>
        <w:t>,</w:t>
      </w:r>
      <w:r w:rsidRPr="0049784A">
        <w:t xml:space="preserve"> prireikus</w:t>
      </w:r>
      <w:r>
        <w:t>,</w:t>
      </w:r>
      <w:r w:rsidRPr="0049784A">
        <w:t xml:space="preserve"> tirti kraujo ląstelių sudėtį.</w:t>
      </w:r>
    </w:p>
    <w:p w14:paraId="07D0D651" w14:textId="77777777" w:rsidR="005C1818" w:rsidRPr="0049784A" w:rsidRDefault="005C1818" w:rsidP="005C1818">
      <w:pPr>
        <w:pStyle w:val="BTEMEASMCA"/>
      </w:pPr>
    </w:p>
    <w:p w14:paraId="71BA901A" w14:textId="77777777" w:rsidR="005C1818" w:rsidRPr="0049784A" w:rsidRDefault="005C1818" w:rsidP="005C1818">
      <w:pPr>
        <w:pStyle w:val="BTEMEASMCA"/>
      </w:pPr>
      <w:r w:rsidRPr="0049784A">
        <w:t>Jeigu Ibustar vartojamas prieš chirurgines operacijas, pasitarkite su odontologu arba gydytoju.</w:t>
      </w:r>
    </w:p>
    <w:p w14:paraId="1D373BDE" w14:textId="77777777" w:rsidR="005C1818" w:rsidRPr="0049784A" w:rsidRDefault="005C1818" w:rsidP="005C1818">
      <w:pPr>
        <w:pStyle w:val="BTEMEASMCA"/>
      </w:pPr>
    </w:p>
    <w:p w14:paraId="6B008864" w14:textId="77777777" w:rsidR="005C1818" w:rsidRPr="0049784A" w:rsidRDefault="005C1818" w:rsidP="005C1818">
      <w:pPr>
        <w:pStyle w:val="BTEMEASMCA"/>
      </w:pPr>
      <w:r>
        <w:t>Ilgai vartojant</w:t>
      </w:r>
      <w:r w:rsidRPr="0049784A">
        <w:t xml:space="preserve"> bet kokio tipo skausmą malšinančių vaistų, galvos skausmas gali </w:t>
      </w:r>
      <w:r>
        <w:t>sustiprėti</w:t>
      </w:r>
      <w:r w:rsidRPr="0049784A">
        <w:t xml:space="preserve">. Esant tokiai situacijai, arba įtarus, kad taip gali būti, reikia kreiptis į gydytoją ir </w:t>
      </w:r>
      <w:r>
        <w:t xml:space="preserve">nutraukti </w:t>
      </w:r>
      <w:r w:rsidRPr="0049784A">
        <w:t xml:space="preserve">vaisto vartojimą. </w:t>
      </w:r>
      <w:r>
        <w:t>P</w:t>
      </w:r>
      <w:r w:rsidRPr="0049784A">
        <w:t>acientams, kuriems dažnai arba kasdien skauda galvą</w:t>
      </w:r>
      <w:r>
        <w:t>, nepaisant to (arba dėl to), kad</w:t>
      </w:r>
      <w:r w:rsidRPr="0049784A">
        <w:t xml:space="preserve"> </w:t>
      </w:r>
      <w:r>
        <w:t>reguliariai</w:t>
      </w:r>
      <w:r w:rsidRPr="0049784A">
        <w:t xml:space="preserve"> vartoja vaist</w:t>
      </w:r>
      <w:r>
        <w:t>ų</w:t>
      </w:r>
      <w:r w:rsidRPr="0049784A">
        <w:t xml:space="preserve"> </w:t>
      </w:r>
      <w:r>
        <w:t>nuo galvos skausmo</w:t>
      </w:r>
      <w:r w:rsidRPr="001C3A39">
        <w:t>, reikia įtarti galvos skausmą dėl piktnaudžiavimo vaistais</w:t>
      </w:r>
      <w:r>
        <w:t xml:space="preserve"> (angl. </w:t>
      </w:r>
      <w:r w:rsidRPr="00655661">
        <w:rPr>
          <w:i/>
          <w:iCs/>
        </w:rPr>
        <w:t>medication overuse headache</w:t>
      </w:r>
      <w:r>
        <w:t>,</w:t>
      </w:r>
      <w:r w:rsidRPr="00E433C1">
        <w:t xml:space="preserve"> </w:t>
      </w:r>
      <w:r w:rsidRPr="00655661">
        <w:rPr>
          <w:i/>
          <w:iCs/>
        </w:rPr>
        <w:t>MOH</w:t>
      </w:r>
      <w:r>
        <w:t>)</w:t>
      </w:r>
      <w:r w:rsidRPr="001C3A39">
        <w:t>.</w:t>
      </w:r>
      <w:r w:rsidRPr="0049784A">
        <w:t xml:space="preserve">. </w:t>
      </w:r>
    </w:p>
    <w:p w14:paraId="0E7D4EE1" w14:textId="77777777" w:rsidR="005C1818" w:rsidRPr="0049784A" w:rsidRDefault="005C1818" w:rsidP="005C1818">
      <w:pPr>
        <w:pStyle w:val="BTEMEASMCA"/>
      </w:pPr>
    </w:p>
    <w:p w14:paraId="7847CC9A" w14:textId="77777777" w:rsidR="005C1818" w:rsidRPr="0049784A" w:rsidRDefault="005C1818" w:rsidP="005C1818">
      <w:pPr>
        <w:pStyle w:val="BTEMEASMCA"/>
      </w:pPr>
      <w:r>
        <w:t>Apskritai, į</w:t>
      </w:r>
      <w:r w:rsidRPr="0049784A">
        <w:t>protis vartoti skausmą malšinančius vaistus, ypač derin</w:t>
      </w:r>
      <w:r>
        <w:t xml:space="preserve">ant </w:t>
      </w:r>
      <w:r w:rsidRPr="001C3A39">
        <w:t>kel</w:t>
      </w:r>
      <w:r>
        <w:t>etą</w:t>
      </w:r>
      <w:r w:rsidRPr="001C3A39">
        <w:t xml:space="preserve"> skausmą </w:t>
      </w:r>
      <w:r>
        <w:t xml:space="preserve">malšinančių </w:t>
      </w:r>
      <w:r w:rsidRPr="001C3A39">
        <w:t>medžiag</w:t>
      </w:r>
      <w:r>
        <w:t>ų</w:t>
      </w:r>
      <w:r w:rsidRPr="0049784A">
        <w:t xml:space="preserve">, gali sukelti </w:t>
      </w:r>
      <w:r>
        <w:t xml:space="preserve">nuolatinę </w:t>
      </w:r>
      <w:r w:rsidRPr="0049784A">
        <w:t>inkstų paž</w:t>
      </w:r>
      <w:r>
        <w:t>aidą, dėl kurios kyla</w:t>
      </w:r>
      <w:r w:rsidRPr="0049784A">
        <w:t xml:space="preserve"> inkstų </w:t>
      </w:r>
      <w:r>
        <w:t xml:space="preserve">funkcijos </w:t>
      </w:r>
      <w:r w:rsidRPr="0049784A">
        <w:t>nepakankamumo (analgetikų sukelt</w:t>
      </w:r>
      <w:r>
        <w:t>os</w:t>
      </w:r>
      <w:r w:rsidRPr="0049784A">
        <w:t xml:space="preserve"> nefropatij</w:t>
      </w:r>
      <w:r>
        <w:t>os</w:t>
      </w:r>
      <w:r w:rsidRPr="0049784A">
        <w:t>)</w:t>
      </w:r>
      <w:r>
        <w:t xml:space="preserve"> rizika</w:t>
      </w:r>
      <w:r w:rsidRPr="0049784A">
        <w:t>.</w:t>
      </w:r>
    </w:p>
    <w:p w14:paraId="758118FE" w14:textId="77777777" w:rsidR="005C1818" w:rsidRPr="0049784A" w:rsidRDefault="005C1818" w:rsidP="005C1818">
      <w:pPr>
        <w:pStyle w:val="BTEMEASMCA"/>
      </w:pPr>
    </w:p>
    <w:p w14:paraId="74A8BB96" w14:textId="77777777" w:rsidR="005C1818" w:rsidRPr="00885856" w:rsidRDefault="005C1818" w:rsidP="005C1818">
      <w:pPr>
        <w:pStyle w:val="BTEMEASMCA"/>
        <w:rPr>
          <w:b/>
        </w:rPr>
      </w:pPr>
      <w:r w:rsidRPr="00885856">
        <w:rPr>
          <w:b/>
        </w:rPr>
        <w:t>Vaikams ir paaugliams</w:t>
      </w:r>
    </w:p>
    <w:p w14:paraId="08315851" w14:textId="77777777" w:rsidR="005C1818" w:rsidRPr="0049784A" w:rsidRDefault="005C1818" w:rsidP="005C1818">
      <w:pPr>
        <w:pStyle w:val="BTEMEASMCA"/>
      </w:pPr>
      <w:r w:rsidRPr="0049784A">
        <w:t xml:space="preserve">Ibustar </w:t>
      </w:r>
      <w:r>
        <w:t>negalima</w:t>
      </w:r>
      <w:r w:rsidRPr="0049784A">
        <w:t xml:space="preserve"> vartoti jaunesniems nei 1</w:t>
      </w:r>
      <w:r>
        <w:t> </w:t>
      </w:r>
      <w:r w:rsidRPr="0049784A">
        <w:t>metų arba sveriantiems mažiau kaip 10</w:t>
      </w:r>
      <w:r>
        <w:t> </w:t>
      </w:r>
      <w:r w:rsidRPr="0049784A">
        <w:t>kg</w:t>
      </w:r>
      <w:r w:rsidRPr="001612F8">
        <w:t xml:space="preserve"> </w:t>
      </w:r>
      <w:r w:rsidRPr="0049784A">
        <w:t>vaikams.</w:t>
      </w:r>
    </w:p>
    <w:p w14:paraId="6815C16A" w14:textId="77777777" w:rsidR="005C1818" w:rsidRPr="0049784A" w:rsidRDefault="005C1818" w:rsidP="005C1818">
      <w:pPr>
        <w:pStyle w:val="BTEMEASMCA"/>
      </w:pPr>
    </w:p>
    <w:p w14:paraId="25A9DCDF" w14:textId="77777777" w:rsidR="005C1818" w:rsidRPr="0049784A" w:rsidRDefault="005C1818" w:rsidP="005C1818">
      <w:pPr>
        <w:pStyle w:val="BTEMEASMCA"/>
      </w:pPr>
      <w:r>
        <w:t>Daug s</w:t>
      </w:r>
      <w:r w:rsidRPr="0049784A">
        <w:t xml:space="preserve">kysčių netekusiems </w:t>
      </w:r>
      <w:r>
        <w:t xml:space="preserve">(dehidratuotiems) </w:t>
      </w:r>
      <w:r w:rsidRPr="0049784A">
        <w:t xml:space="preserve">vaikams ir paaugliams </w:t>
      </w:r>
      <w:r>
        <w:t>kyla</w:t>
      </w:r>
      <w:r w:rsidRPr="0049784A">
        <w:t xml:space="preserve"> inkstų </w:t>
      </w:r>
      <w:r>
        <w:t>funkcijos sutrikimo</w:t>
      </w:r>
      <w:r w:rsidRPr="0049784A">
        <w:t xml:space="preserve"> rizika.</w:t>
      </w:r>
    </w:p>
    <w:p w14:paraId="008B16EE" w14:textId="77777777" w:rsidR="005C1818" w:rsidRPr="0049784A" w:rsidRDefault="005C1818" w:rsidP="005C1818">
      <w:pPr>
        <w:pStyle w:val="BTEMEASMCA"/>
      </w:pPr>
    </w:p>
    <w:p w14:paraId="72FB599C" w14:textId="77777777" w:rsidR="005C1818" w:rsidRPr="0049784A" w:rsidRDefault="005C1818" w:rsidP="005C1818">
      <w:pPr>
        <w:pStyle w:val="PI-3EMEASMCA"/>
      </w:pPr>
      <w:r w:rsidRPr="0049784A">
        <w:t xml:space="preserve">Kiti vaistai ir </w:t>
      </w:r>
      <w:proofErr w:type="spellStart"/>
      <w:r w:rsidRPr="0049784A">
        <w:t>Ibustar</w:t>
      </w:r>
      <w:proofErr w:type="spellEnd"/>
    </w:p>
    <w:p w14:paraId="2FA9BBDF" w14:textId="77777777" w:rsidR="005C1818" w:rsidRPr="0049784A" w:rsidRDefault="005C1818" w:rsidP="005C1818">
      <w:pPr>
        <w:pStyle w:val="BTEMEASMCA"/>
      </w:pPr>
      <w:r w:rsidRPr="0049784A">
        <w:t>Jeigu vartojate ar neseniai vartojote kitų vaistų arba dėl to nesate tikri, apie tai pasakykite gydytojui arba vaistininkui.</w:t>
      </w:r>
    </w:p>
    <w:p w14:paraId="1D992551" w14:textId="77777777" w:rsidR="005C1818" w:rsidRPr="0049784A" w:rsidRDefault="005C1818" w:rsidP="005C1818">
      <w:pPr>
        <w:pStyle w:val="BTEMEASMCA"/>
      </w:pPr>
    </w:p>
    <w:p w14:paraId="17395CF6" w14:textId="77777777" w:rsidR="005C1818" w:rsidRDefault="005C1818" w:rsidP="005C1818">
      <w:pPr>
        <w:autoSpaceDE w:val="0"/>
        <w:autoSpaceDN w:val="0"/>
        <w:adjustRightInd w:val="0"/>
        <w:rPr>
          <w:color w:val="000000"/>
          <w:sz w:val="22"/>
          <w:szCs w:val="22"/>
          <w:lang w:eastAsia="de-DE"/>
        </w:rPr>
      </w:pPr>
      <w:proofErr w:type="spellStart"/>
      <w:r w:rsidRPr="0049784A">
        <w:rPr>
          <w:color w:val="000000"/>
          <w:sz w:val="22"/>
          <w:szCs w:val="22"/>
          <w:lang w:eastAsia="de-DE"/>
        </w:rPr>
        <w:t>Ibustar</w:t>
      </w:r>
      <w:proofErr w:type="spellEnd"/>
      <w:r w:rsidRPr="0049784A">
        <w:rPr>
          <w:color w:val="000000"/>
          <w:sz w:val="22"/>
          <w:szCs w:val="22"/>
          <w:lang w:eastAsia="de-DE"/>
        </w:rPr>
        <w:t xml:space="preserve"> gali turėti įtakos kai kuriems kitiems vaistams arba gali būti jų veikiamas. Pavyzdžiui:</w:t>
      </w:r>
    </w:p>
    <w:p w14:paraId="0EAFF641" w14:textId="77777777" w:rsidR="005C1818" w:rsidRPr="0049784A" w:rsidRDefault="005C1818" w:rsidP="005C1818">
      <w:pPr>
        <w:autoSpaceDE w:val="0"/>
        <w:autoSpaceDN w:val="0"/>
        <w:adjustRightInd w:val="0"/>
        <w:rPr>
          <w:color w:val="000000"/>
          <w:sz w:val="22"/>
          <w:szCs w:val="22"/>
          <w:lang w:eastAsia="de-DE"/>
        </w:rPr>
      </w:pPr>
    </w:p>
    <w:p w14:paraId="0F86C786" w14:textId="77777777" w:rsidR="005C1818" w:rsidRPr="0049784A" w:rsidRDefault="005C1818" w:rsidP="005C1818">
      <w:pPr>
        <w:numPr>
          <w:ilvl w:val="0"/>
          <w:numId w:val="1"/>
        </w:numPr>
        <w:tabs>
          <w:tab w:val="clear" w:pos="1781"/>
          <w:tab w:val="left" w:pos="540"/>
          <w:tab w:val="num" w:pos="567"/>
        </w:tabs>
        <w:ind w:left="567" w:hanging="567"/>
        <w:rPr>
          <w:sz w:val="22"/>
          <w:szCs w:val="22"/>
        </w:rPr>
      </w:pPr>
      <w:r w:rsidRPr="0049784A">
        <w:rPr>
          <w:sz w:val="22"/>
        </w:rPr>
        <w:t>antikoaguliantai (</w:t>
      </w:r>
      <w:r w:rsidRPr="0049784A">
        <w:rPr>
          <w:sz w:val="22"/>
          <w:szCs w:val="22"/>
        </w:rPr>
        <w:t>t.</w:t>
      </w:r>
      <w:r>
        <w:rPr>
          <w:sz w:val="22"/>
          <w:szCs w:val="22"/>
        </w:rPr>
        <w:t> </w:t>
      </w:r>
      <w:r w:rsidRPr="0049784A">
        <w:rPr>
          <w:sz w:val="22"/>
          <w:szCs w:val="22"/>
        </w:rPr>
        <w:t xml:space="preserve">y. kraują skystinantys arba krešėjimą </w:t>
      </w:r>
      <w:r w:rsidRPr="0049784A">
        <w:rPr>
          <w:sz w:val="22"/>
        </w:rPr>
        <w:t>mažinantys</w:t>
      </w:r>
      <w:r>
        <w:rPr>
          <w:sz w:val="22"/>
        </w:rPr>
        <w:t xml:space="preserve"> vaistai</w:t>
      </w:r>
      <w:r w:rsidRPr="0049784A">
        <w:rPr>
          <w:sz w:val="22"/>
        </w:rPr>
        <w:t xml:space="preserve">, </w:t>
      </w:r>
      <w:r>
        <w:rPr>
          <w:sz w:val="22"/>
          <w:szCs w:val="22"/>
        </w:rPr>
        <w:t xml:space="preserve"> </w:t>
      </w:r>
      <w:r>
        <w:rPr>
          <w:sz w:val="22"/>
        </w:rPr>
        <w:t>pavyzdžiui:</w:t>
      </w:r>
      <w:r>
        <w:rPr>
          <w:sz w:val="22"/>
          <w:szCs w:val="22"/>
        </w:rPr>
        <w:t xml:space="preserve"> </w:t>
      </w:r>
      <w:proofErr w:type="spellStart"/>
      <w:r w:rsidRPr="0049784A">
        <w:rPr>
          <w:sz w:val="22"/>
        </w:rPr>
        <w:t>acetilsalicilo</w:t>
      </w:r>
      <w:proofErr w:type="spellEnd"/>
      <w:r w:rsidRPr="0049784A">
        <w:rPr>
          <w:sz w:val="22"/>
        </w:rPr>
        <w:t xml:space="preserve"> rūgštis, varfarinas, </w:t>
      </w:r>
      <w:proofErr w:type="spellStart"/>
      <w:r w:rsidRPr="0049784A">
        <w:rPr>
          <w:sz w:val="22"/>
        </w:rPr>
        <w:t>tiklopidinas</w:t>
      </w:r>
      <w:proofErr w:type="spellEnd"/>
      <w:r w:rsidRPr="0049784A">
        <w:rPr>
          <w:sz w:val="22"/>
          <w:szCs w:val="22"/>
        </w:rPr>
        <w:t>);</w:t>
      </w:r>
    </w:p>
    <w:p w14:paraId="40A12417" w14:textId="77777777" w:rsidR="005C1818" w:rsidRPr="0049784A" w:rsidRDefault="005C1818" w:rsidP="005C1818">
      <w:pPr>
        <w:numPr>
          <w:ilvl w:val="0"/>
          <w:numId w:val="1"/>
        </w:numPr>
        <w:tabs>
          <w:tab w:val="clear" w:pos="1781"/>
          <w:tab w:val="left" w:pos="540"/>
          <w:tab w:val="num" w:pos="567"/>
        </w:tabs>
        <w:ind w:left="567" w:hanging="567"/>
        <w:rPr>
          <w:sz w:val="22"/>
          <w:szCs w:val="22"/>
        </w:rPr>
      </w:pPr>
      <w:r w:rsidRPr="0049784A">
        <w:rPr>
          <w:sz w:val="22"/>
          <w:szCs w:val="22"/>
        </w:rPr>
        <w:t xml:space="preserve">vaistai, kurie mažina </w:t>
      </w:r>
      <w:r>
        <w:rPr>
          <w:sz w:val="22"/>
          <w:szCs w:val="22"/>
        </w:rPr>
        <w:t>pa</w:t>
      </w:r>
      <w:r w:rsidRPr="0049784A">
        <w:rPr>
          <w:sz w:val="22"/>
          <w:szCs w:val="22"/>
        </w:rPr>
        <w:t>did</w:t>
      </w:r>
      <w:r>
        <w:rPr>
          <w:sz w:val="22"/>
          <w:szCs w:val="22"/>
        </w:rPr>
        <w:t>ėjus</w:t>
      </w:r>
      <w:r w:rsidRPr="0049784A">
        <w:rPr>
          <w:sz w:val="22"/>
          <w:szCs w:val="22"/>
        </w:rPr>
        <w:t>į</w:t>
      </w:r>
      <w:r w:rsidRPr="0049784A">
        <w:rPr>
          <w:sz w:val="22"/>
        </w:rPr>
        <w:t xml:space="preserve"> kraujospūdį (AKF inhibitoriai </w:t>
      </w:r>
      <w:r>
        <w:rPr>
          <w:sz w:val="22"/>
        </w:rPr>
        <w:t>[</w:t>
      </w:r>
      <w:r w:rsidRPr="0049784A">
        <w:rPr>
          <w:sz w:val="22"/>
        </w:rPr>
        <w:t>pvz</w:t>
      </w:r>
      <w:r w:rsidRPr="0049784A">
        <w:rPr>
          <w:sz w:val="22"/>
          <w:szCs w:val="22"/>
        </w:rPr>
        <w:t>.,</w:t>
      </w:r>
      <w:r w:rsidRPr="0049784A">
        <w:rPr>
          <w:sz w:val="22"/>
        </w:rPr>
        <w:t xml:space="preserve"> </w:t>
      </w:r>
      <w:proofErr w:type="spellStart"/>
      <w:r w:rsidRPr="0049784A">
        <w:rPr>
          <w:sz w:val="22"/>
        </w:rPr>
        <w:t>kaptoprilis</w:t>
      </w:r>
      <w:proofErr w:type="spellEnd"/>
      <w:r>
        <w:rPr>
          <w:sz w:val="22"/>
        </w:rPr>
        <w:t>]</w:t>
      </w:r>
      <w:r w:rsidRPr="0049784A">
        <w:rPr>
          <w:sz w:val="22"/>
        </w:rPr>
        <w:t xml:space="preserve">, beta </w:t>
      </w:r>
      <w:proofErr w:type="spellStart"/>
      <w:r>
        <w:rPr>
          <w:sz w:val="22"/>
        </w:rPr>
        <w:t>adreno</w:t>
      </w:r>
      <w:r w:rsidRPr="0049784A">
        <w:rPr>
          <w:sz w:val="22"/>
        </w:rPr>
        <w:t>receptorius</w:t>
      </w:r>
      <w:proofErr w:type="spellEnd"/>
      <w:r w:rsidRPr="0049784A">
        <w:rPr>
          <w:sz w:val="22"/>
        </w:rPr>
        <w:t xml:space="preserve"> blokuojantys </w:t>
      </w:r>
      <w:r w:rsidRPr="0049784A">
        <w:rPr>
          <w:sz w:val="22"/>
          <w:szCs w:val="22"/>
        </w:rPr>
        <w:t xml:space="preserve">vaistai </w:t>
      </w:r>
      <w:r>
        <w:rPr>
          <w:sz w:val="22"/>
          <w:szCs w:val="22"/>
        </w:rPr>
        <w:t>[</w:t>
      </w:r>
      <w:r w:rsidRPr="0049784A">
        <w:rPr>
          <w:sz w:val="22"/>
          <w:szCs w:val="22"/>
        </w:rPr>
        <w:t xml:space="preserve">pvz., </w:t>
      </w:r>
      <w:proofErr w:type="spellStart"/>
      <w:r w:rsidRPr="0049784A">
        <w:rPr>
          <w:sz w:val="22"/>
          <w:szCs w:val="22"/>
        </w:rPr>
        <w:t>atenololis</w:t>
      </w:r>
      <w:proofErr w:type="spellEnd"/>
      <w:r>
        <w:rPr>
          <w:sz w:val="22"/>
          <w:szCs w:val="22"/>
        </w:rPr>
        <w:t>]</w:t>
      </w:r>
      <w:r w:rsidRPr="0049784A">
        <w:rPr>
          <w:sz w:val="22"/>
        </w:rPr>
        <w:t xml:space="preserve">, </w:t>
      </w:r>
      <w:proofErr w:type="spellStart"/>
      <w:r w:rsidRPr="0049784A">
        <w:rPr>
          <w:sz w:val="22"/>
        </w:rPr>
        <w:t>angiotenzino</w:t>
      </w:r>
      <w:proofErr w:type="spellEnd"/>
      <w:r w:rsidRPr="0049784A">
        <w:rPr>
          <w:sz w:val="22"/>
        </w:rPr>
        <w:t xml:space="preserve"> II </w:t>
      </w:r>
      <w:r w:rsidRPr="0049784A">
        <w:rPr>
          <w:sz w:val="22"/>
          <w:szCs w:val="22"/>
        </w:rPr>
        <w:t xml:space="preserve">receptorių blokatoriai </w:t>
      </w:r>
      <w:r>
        <w:rPr>
          <w:sz w:val="22"/>
          <w:szCs w:val="22"/>
        </w:rPr>
        <w:t>[</w:t>
      </w:r>
      <w:r w:rsidRPr="0049784A">
        <w:rPr>
          <w:sz w:val="22"/>
          <w:szCs w:val="22"/>
        </w:rPr>
        <w:t xml:space="preserve">pvz., </w:t>
      </w:r>
      <w:proofErr w:type="spellStart"/>
      <w:r w:rsidRPr="0049784A">
        <w:rPr>
          <w:sz w:val="22"/>
          <w:szCs w:val="22"/>
        </w:rPr>
        <w:t>losartanas</w:t>
      </w:r>
      <w:proofErr w:type="spellEnd"/>
      <w:r>
        <w:rPr>
          <w:sz w:val="22"/>
          <w:szCs w:val="22"/>
        </w:rPr>
        <w:t>]</w:t>
      </w:r>
      <w:r w:rsidRPr="0049784A">
        <w:rPr>
          <w:sz w:val="22"/>
          <w:szCs w:val="22"/>
        </w:rPr>
        <w:t>).</w:t>
      </w:r>
    </w:p>
    <w:p w14:paraId="00F259FB" w14:textId="77777777" w:rsidR="005C1818" w:rsidRPr="0049784A" w:rsidRDefault="005C1818" w:rsidP="005C1818">
      <w:pPr>
        <w:autoSpaceDE w:val="0"/>
        <w:autoSpaceDN w:val="0"/>
        <w:adjustRightInd w:val="0"/>
        <w:rPr>
          <w:rFonts w:eastAsia="SimSun"/>
          <w:color w:val="000000"/>
          <w:sz w:val="22"/>
          <w:szCs w:val="22"/>
          <w:lang w:eastAsia="de-DE"/>
        </w:rPr>
      </w:pPr>
    </w:p>
    <w:p w14:paraId="6C729A91" w14:textId="77777777" w:rsidR="005C1818" w:rsidRPr="0049784A" w:rsidRDefault="005C1818" w:rsidP="005C1818">
      <w:pPr>
        <w:pStyle w:val="BTEMEASMCA"/>
      </w:pPr>
      <w:r w:rsidRPr="0049784A">
        <w:rPr>
          <w:rFonts w:eastAsia="SimSun"/>
        </w:rPr>
        <w:t xml:space="preserve">Kai kurie kiti vaistai taip pat gali turėti įtakos gydymui </w:t>
      </w:r>
      <w:r w:rsidRPr="0049784A">
        <w:rPr>
          <w:sz w:val="24"/>
          <w:szCs w:val="24"/>
        </w:rPr>
        <w:t>Ibustar</w:t>
      </w:r>
      <w:r w:rsidRPr="0049784A">
        <w:rPr>
          <w:rFonts w:eastAsia="SimSun"/>
        </w:rPr>
        <w:t xml:space="preserve"> arba gali būti jo veikiami. Todėl prieš vartodami </w:t>
      </w:r>
      <w:r w:rsidRPr="0049784A">
        <w:rPr>
          <w:sz w:val="24"/>
          <w:szCs w:val="24"/>
        </w:rPr>
        <w:t>Ibustar</w:t>
      </w:r>
      <w:r w:rsidRPr="0049784A">
        <w:rPr>
          <w:rFonts w:eastAsia="SimSun"/>
        </w:rPr>
        <w:t xml:space="preserve"> </w:t>
      </w:r>
      <w:r>
        <w:rPr>
          <w:rFonts w:eastAsia="SimSun"/>
        </w:rPr>
        <w:t xml:space="preserve">kartu </w:t>
      </w:r>
      <w:r w:rsidRPr="0049784A">
        <w:rPr>
          <w:rFonts w:eastAsia="SimSun"/>
        </w:rPr>
        <w:t>su kitais vaistais</w:t>
      </w:r>
      <w:r>
        <w:rPr>
          <w:rFonts w:eastAsia="SimSun"/>
        </w:rPr>
        <w:t>,</w:t>
      </w:r>
      <w:r w:rsidRPr="0049784A">
        <w:rPr>
          <w:rFonts w:eastAsia="SimSun"/>
        </w:rPr>
        <w:t xml:space="preserve"> visada pasitarkite su gydytoju arba vaistininku.</w:t>
      </w:r>
    </w:p>
    <w:p w14:paraId="03A0A936" w14:textId="77777777" w:rsidR="005C1818" w:rsidRPr="0049784A" w:rsidRDefault="005C1818" w:rsidP="005C1818">
      <w:pPr>
        <w:pStyle w:val="BTEMEASMCA"/>
      </w:pPr>
    </w:p>
    <w:p w14:paraId="45883749" w14:textId="77777777" w:rsidR="005C1818" w:rsidRPr="001C7EA8" w:rsidRDefault="005C1818" w:rsidP="005C1818">
      <w:pPr>
        <w:tabs>
          <w:tab w:val="left" w:pos="540"/>
          <w:tab w:val="num" w:pos="567"/>
          <w:tab w:val="left" w:pos="1276"/>
        </w:tabs>
        <w:ind w:left="567" w:hanging="567"/>
        <w:rPr>
          <w:noProof/>
          <w:sz w:val="22"/>
          <w:szCs w:val="22"/>
        </w:rPr>
      </w:pPr>
      <w:r w:rsidRPr="001C7EA8">
        <w:rPr>
          <w:noProof/>
          <w:sz w:val="22"/>
          <w:szCs w:val="22"/>
        </w:rPr>
        <w:t>Ypač svarbu pasakyti, jeigu vartojate:</w:t>
      </w:r>
    </w:p>
    <w:p w14:paraId="15BDCDFA" w14:textId="77777777" w:rsidR="005C1818" w:rsidRPr="001C7EA8" w:rsidRDefault="005C1818" w:rsidP="005C1818">
      <w:pPr>
        <w:tabs>
          <w:tab w:val="left" w:pos="540"/>
          <w:tab w:val="num" w:pos="567"/>
          <w:tab w:val="left" w:pos="1276"/>
        </w:tabs>
        <w:ind w:left="567" w:hanging="567"/>
        <w:rPr>
          <w:noProof/>
          <w:sz w:val="22"/>
          <w:szCs w:val="22"/>
        </w:rPr>
      </w:pPr>
    </w:p>
    <w:p w14:paraId="2D93BD39" w14:textId="77777777" w:rsidR="005C1818" w:rsidRPr="001C7EA8" w:rsidRDefault="005C1818" w:rsidP="005C1818">
      <w:pPr>
        <w:numPr>
          <w:ilvl w:val="0"/>
          <w:numId w:val="1"/>
        </w:numPr>
        <w:tabs>
          <w:tab w:val="clear" w:pos="1781"/>
          <w:tab w:val="left" w:pos="540"/>
          <w:tab w:val="num" w:pos="567"/>
        </w:tabs>
        <w:ind w:left="567" w:hanging="567"/>
        <w:rPr>
          <w:sz w:val="22"/>
        </w:rPr>
      </w:pPr>
      <w:proofErr w:type="spellStart"/>
      <w:r w:rsidRPr="001C7EA8">
        <w:rPr>
          <w:sz w:val="22"/>
        </w:rPr>
        <w:lastRenderedPageBreak/>
        <w:t>digoksin</w:t>
      </w:r>
      <w:r>
        <w:rPr>
          <w:sz w:val="22"/>
        </w:rPr>
        <w:t>ą</w:t>
      </w:r>
      <w:proofErr w:type="spellEnd"/>
      <w:r w:rsidRPr="001C7EA8">
        <w:rPr>
          <w:sz w:val="22"/>
        </w:rPr>
        <w:t xml:space="preserve"> (vaist</w:t>
      </w:r>
      <w:r>
        <w:rPr>
          <w:sz w:val="22"/>
        </w:rPr>
        <w:t>as</w:t>
      </w:r>
      <w:r w:rsidRPr="001C7EA8">
        <w:rPr>
          <w:sz w:val="22"/>
        </w:rPr>
        <w:t>, stiprinan</w:t>
      </w:r>
      <w:r>
        <w:rPr>
          <w:sz w:val="22"/>
        </w:rPr>
        <w:t>tis</w:t>
      </w:r>
      <w:r w:rsidRPr="001C7EA8">
        <w:rPr>
          <w:sz w:val="22"/>
        </w:rPr>
        <w:t xml:space="preserve"> širdies jėgą), </w:t>
      </w:r>
      <w:proofErr w:type="spellStart"/>
      <w:r w:rsidRPr="001C7EA8">
        <w:rPr>
          <w:sz w:val="22"/>
        </w:rPr>
        <w:t>fenitoin</w:t>
      </w:r>
      <w:r>
        <w:rPr>
          <w:sz w:val="22"/>
        </w:rPr>
        <w:t>ą</w:t>
      </w:r>
      <w:proofErr w:type="spellEnd"/>
      <w:r w:rsidRPr="001C7EA8">
        <w:rPr>
          <w:sz w:val="22"/>
        </w:rPr>
        <w:t xml:space="preserve"> (vaist</w:t>
      </w:r>
      <w:r>
        <w:rPr>
          <w:sz w:val="22"/>
        </w:rPr>
        <w:t>as</w:t>
      </w:r>
      <w:r w:rsidRPr="001C7EA8">
        <w:rPr>
          <w:sz w:val="22"/>
        </w:rPr>
        <w:t xml:space="preserve"> traukuliams gydyti) ar li</w:t>
      </w:r>
      <w:r>
        <w:rPr>
          <w:sz w:val="22"/>
        </w:rPr>
        <w:t>tį</w:t>
      </w:r>
      <w:r w:rsidRPr="001C7EA8">
        <w:rPr>
          <w:sz w:val="22"/>
        </w:rPr>
        <w:t xml:space="preserve"> (vaist</w:t>
      </w:r>
      <w:r>
        <w:rPr>
          <w:sz w:val="22"/>
        </w:rPr>
        <w:t>as</w:t>
      </w:r>
      <w:r w:rsidRPr="001C7EA8">
        <w:rPr>
          <w:sz w:val="22"/>
        </w:rPr>
        <w:t xml:space="preserve"> kai kurioms psichikos </w:t>
      </w:r>
      <w:r>
        <w:rPr>
          <w:sz w:val="22"/>
        </w:rPr>
        <w:t>sutrikimams</w:t>
      </w:r>
      <w:r w:rsidRPr="001C7EA8">
        <w:rPr>
          <w:sz w:val="22"/>
        </w:rPr>
        <w:t xml:space="preserve"> gydyti), </w:t>
      </w:r>
      <w:r>
        <w:rPr>
          <w:sz w:val="22"/>
        </w:rPr>
        <w:t xml:space="preserve">nes </w:t>
      </w:r>
      <w:r w:rsidRPr="001C7EA8">
        <w:rPr>
          <w:sz w:val="22"/>
        </w:rPr>
        <w:t xml:space="preserve">kraujyje gali padidėti šių vaistų koncentracija. </w:t>
      </w:r>
      <w:r>
        <w:rPr>
          <w:sz w:val="22"/>
        </w:rPr>
        <w:t>Tinkamai</w:t>
      </w:r>
      <w:r w:rsidRPr="001C7EA8">
        <w:rPr>
          <w:sz w:val="22"/>
        </w:rPr>
        <w:t xml:space="preserve"> vartoja</w:t>
      </w:r>
      <w:r>
        <w:rPr>
          <w:sz w:val="22"/>
        </w:rPr>
        <w:t>nt</w:t>
      </w:r>
      <w:r w:rsidRPr="001C7EA8">
        <w:rPr>
          <w:sz w:val="22"/>
        </w:rPr>
        <w:t xml:space="preserve"> (ne ilgiau kaip 3 dienas)</w:t>
      </w:r>
      <w:r>
        <w:rPr>
          <w:sz w:val="22"/>
        </w:rPr>
        <w:t>,</w:t>
      </w:r>
      <w:r w:rsidRPr="001C7EA8">
        <w:rPr>
          <w:sz w:val="22"/>
        </w:rPr>
        <w:t xml:space="preserve"> ličio, </w:t>
      </w:r>
      <w:proofErr w:type="spellStart"/>
      <w:r w:rsidRPr="001C7EA8">
        <w:rPr>
          <w:sz w:val="22"/>
        </w:rPr>
        <w:t>digoksino</w:t>
      </w:r>
      <w:proofErr w:type="spellEnd"/>
      <w:r w:rsidRPr="001C7EA8">
        <w:rPr>
          <w:sz w:val="22"/>
        </w:rPr>
        <w:t xml:space="preserve"> ir </w:t>
      </w:r>
      <w:proofErr w:type="spellStart"/>
      <w:r w:rsidRPr="001C7EA8">
        <w:rPr>
          <w:sz w:val="22"/>
        </w:rPr>
        <w:t>fenitoino</w:t>
      </w:r>
      <w:proofErr w:type="spellEnd"/>
      <w:r w:rsidRPr="001C7EA8">
        <w:rPr>
          <w:sz w:val="22"/>
        </w:rPr>
        <w:t xml:space="preserve"> koncentracijos </w:t>
      </w:r>
      <w:r>
        <w:rPr>
          <w:sz w:val="22"/>
        </w:rPr>
        <w:t>serume matuoti</w:t>
      </w:r>
      <w:r w:rsidRPr="001C7EA8">
        <w:rPr>
          <w:sz w:val="22"/>
        </w:rPr>
        <w:t xml:space="preserve"> nebūtina</w:t>
      </w:r>
      <w:r>
        <w:rPr>
          <w:sz w:val="22"/>
        </w:rPr>
        <w:t>;</w:t>
      </w:r>
    </w:p>
    <w:p w14:paraId="17CEFF8A" w14:textId="77777777" w:rsidR="005C1818" w:rsidRPr="001C7EA8" w:rsidRDefault="005C1818" w:rsidP="005C1818">
      <w:pPr>
        <w:numPr>
          <w:ilvl w:val="0"/>
          <w:numId w:val="1"/>
        </w:numPr>
        <w:tabs>
          <w:tab w:val="clear" w:pos="1781"/>
          <w:tab w:val="left" w:pos="540"/>
          <w:tab w:val="num" w:pos="567"/>
        </w:tabs>
        <w:ind w:left="567" w:hanging="567"/>
        <w:rPr>
          <w:sz w:val="22"/>
        </w:rPr>
      </w:pPr>
      <w:r w:rsidRPr="001C7EA8">
        <w:rPr>
          <w:sz w:val="22"/>
        </w:rPr>
        <w:t>vaistų, kurie didina skysčių išsiskyrimą iš organizmo (diuretikų) ir mažina padidėjusį kraujospūdį (</w:t>
      </w:r>
      <w:proofErr w:type="spellStart"/>
      <w:r w:rsidRPr="001C7EA8">
        <w:rPr>
          <w:sz w:val="22"/>
        </w:rPr>
        <w:t>antihipertenzinių</w:t>
      </w:r>
      <w:proofErr w:type="spellEnd"/>
      <w:r w:rsidRPr="001C7EA8">
        <w:rPr>
          <w:sz w:val="22"/>
        </w:rPr>
        <w:t xml:space="preserve"> preparatų)</w:t>
      </w:r>
      <w:r>
        <w:rPr>
          <w:sz w:val="22"/>
        </w:rPr>
        <w:t>;</w:t>
      </w:r>
      <w:r w:rsidRPr="001C7EA8">
        <w:rPr>
          <w:sz w:val="22"/>
        </w:rPr>
        <w:t>AKF inhibitorių (vaistų, vartojamų širdies nepakankamumui ir padidėjusiam kraujospūdžiui gydyti)</w:t>
      </w:r>
      <w:r>
        <w:rPr>
          <w:sz w:val="22"/>
        </w:rPr>
        <w:t>:</w:t>
      </w:r>
      <w:r w:rsidRPr="001C7EA8">
        <w:rPr>
          <w:sz w:val="22"/>
        </w:rPr>
        <w:t xml:space="preserve"> padidėja inkstų funkcijos sutrikimų rizika</w:t>
      </w:r>
      <w:r>
        <w:rPr>
          <w:sz w:val="22"/>
        </w:rPr>
        <w:t>;</w:t>
      </w:r>
    </w:p>
    <w:p w14:paraId="7B2DFDB6" w14:textId="77777777" w:rsidR="005C1818" w:rsidRPr="00794FD2" w:rsidRDefault="005C1818" w:rsidP="005C1818">
      <w:pPr>
        <w:numPr>
          <w:ilvl w:val="0"/>
          <w:numId w:val="1"/>
        </w:numPr>
        <w:tabs>
          <w:tab w:val="clear" w:pos="1781"/>
          <w:tab w:val="left" w:pos="540"/>
          <w:tab w:val="num" w:pos="567"/>
        </w:tabs>
        <w:ind w:left="567" w:hanging="567"/>
        <w:rPr>
          <w:sz w:val="22"/>
        </w:rPr>
      </w:pPr>
      <w:r w:rsidRPr="00794FD2">
        <w:rPr>
          <w:sz w:val="22"/>
        </w:rPr>
        <w:t xml:space="preserve">kalį </w:t>
      </w:r>
      <w:r>
        <w:rPr>
          <w:sz w:val="22"/>
        </w:rPr>
        <w:t>organizme sulaikančių</w:t>
      </w:r>
      <w:r w:rsidRPr="00794FD2">
        <w:rPr>
          <w:sz w:val="22"/>
        </w:rPr>
        <w:t xml:space="preserve"> diuretik</w:t>
      </w:r>
      <w:r>
        <w:rPr>
          <w:sz w:val="22"/>
        </w:rPr>
        <w:t>ų</w:t>
      </w:r>
      <w:r w:rsidRPr="00794FD2">
        <w:rPr>
          <w:sz w:val="22"/>
        </w:rPr>
        <w:t xml:space="preserve"> (kai kuri</w:t>
      </w:r>
      <w:r>
        <w:rPr>
          <w:sz w:val="22"/>
        </w:rPr>
        <w:t>ų</w:t>
      </w:r>
      <w:r w:rsidRPr="00794FD2">
        <w:rPr>
          <w:sz w:val="22"/>
        </w:rPr>
        <w:t xml:space="preserve"> </w:t>
      </w:r>
      <w:r>
        <w:rPr>
          <w:sz w:val="22"/>
        </w:rPr>
        <w:t>diuretikų</w:t>
      </w:r>
      <w:r w:rsidRPr="00794FD2">
        <w:rPr>
          <w:sz w:val="22"/>
        </w:rPr>
        <w:t>)</w:t>
      </w:r>
      <w:r>
        <w:rPr>
          <w:sz w:val="22"/>
        </w:rPr>
        <w:t>: vartojant kartu,</w:t>
      </w:r>
      <w:r w:rsidRPr="00794FD2">
        <w:rPr>
          <w:sz w:val="22"/>
        </w:rPr>
        <w:t xml:space="preserve"> gali </w:t>
      </w:r>
      <w:r>
        <w:rPr>
          <w:sz w:val="22"/>
        </w:rPr>
        <w:t>padidėti</w:t>
      </w:r>
      <w:r w:rsidRPr="00794FD2">
        <w:rPr>
          <w:sz w:val="22"/>
        </w:rPr>
        <w:t xml:space="preserve"> kalio </w:t>
      </w:r>
      <w:r>
        <w:rPr>
          <w:sz w:val="22"/>
        </w:rPr>
        <w:t>koncentracija;</w:t>
      </w:r>
    </w:p>
    <w:p w14:paraId="2E6B323E" w14:textId="77777777" w:rsidR="005C1818" w:rsidRDefault="005C1818" w:rsidP="005C1818">
      <w:pPr>
        <w:numPr>
          <w:ilvl w:val="0"/>
          <w:numId w:val="1"/>
        </w:numPr>
        <w:tabs>
          <w:tab w:val="clear" w:pos="1781"/>
          <w:tab w:val="left" w:pos="540"/>
          <w:tab w:val="num" w:pos="567"/>
        </w:tabs>
        <w:ind w:left="567" w:hanging="567"/>
        <w:rPr>
          <w:sz w:val="22"/>
          <w:szCs w:val="22"/>
        </w:rPr>
      </w:pPr>
      <w:r w:rsidRPr="00655661">
        <w:rPr>
          <w:noProof/>
          <w:sz w:val="22"/>
          <w:szCs w:val="22"/>
        </w:rPr>
        <w:t>Acetilsalicilo rūgšties ir kitokių priešuždegimiškai veikiančių skausmą malšinančių vaistų, įskaitant COX-</w:t>
      </w:r>
      <w:r w:rsidRPr="001C7EA8">
        <w:rPr>
          <w:noProof/>
          <w:sz w:val="22"/>
          <w:szCs w:val="22"/>
        </w:rPr>
        <w:t>2</w:t>
      </w:r>
      <w:r w:rsidRPr="00655661">
        <w:rPr>
          <w:noProof/>
          <w:sz w:val="22"/>
          <w:szCs w:val="22"/>
        </w:rPr>
        <w:t xml:space="preserve"> inhibitorius (nesteroidinių vaistų nuo uždegimo), selektyviųjų serotonino reabsorbcijos inhibitorių (vaistų depresijai gydyti), o taip pat kortikosteroidų (kortizono preparatų): padidėja opų atsiradimo ir kraujavimo iš virškinimo trakto rizika</w:t>
      </w:r>
      <w:r>
        <w:rPr>
          <w:noProof/>
          <w:sz w:val="22"/>
          <w:szCs w:val="22"/>
        </w:rPr>
        <w:t>;</w:t>
      </w:r>
    </w:p>
    <w:p w14:paraId="61734991" w14:textId="77777777" w:rsidR="005C1818" w:rsidRDefault="005C1818" w:rsidP="005C1818">
      <w:pPr>
        <w:numPr>
          <w:ilvl w:val="0"/>
          <w:numId w:val="1"/>
        </w:numPr>
        <w:tabs>
          <w:tab w:val="clear" w:pos="1781"/>
          <w:tab w:val="left" w:pos="540"/>
          <w:tab w:val="num" w:pos="567"/>
        </w:tabs>
        <w:ind w:left="567" w:hanging="567"/>
        <w:rPr>
          <w:sz w:val="22"/>
          <w:szCs w:val="22"/>
        </w:rPr>
      </w:pPr>
      <w:r w:rsidRPr="00655661">
        <w:rPr>
          <w:noProof/>
          <w:sz w:val="22"/>
          <w:szCs w:val="22"/>
        </w:rPr>
        <w:t>mažų acetilsalicilo rūgšties dozių: gali sutrikti mažų acetilsalicilo rūgšties dozių poveikis kraujo krešėjimą skatinantiems trombocitams (žr. 2 skyriuje skyrelį „Įspėjimai ir atsargumo priemonės“);</w:t>
      </w:r>
    </w:p>
    <w:p w14:paraId="1EDA1FBC" w14:textId="77777777" w:rsidR="005C1818" w:rsidRPr="000F1180" w:rsidRDefault="005C1818" w:rsidP="005C1818">
      <w:pPr>
        <w:numPr>
          <w:ilvl w:val="0"/>
          <w:numId w:val="1"/>
        </w:numPr>
        <w:tabs>
          <w:tab w:val="clear" w:pos="1781"/>
          <w:tab w:val="left" w:pos="540"/>
          <w:tab w:val="num" w:pos="567"/>
        </w:tabs>
        <w:ind w:left="567" w:hanging="567"/>
        <w:rPr>
          <w:sz w:val="22"/>
          <w:szCs w:val="22"/>
        </w:rPr>
      </w:pPr>
      <w:r>
        <w:rPr>
          <w:noProof/>
          <w:sz w:val="22"/>
          <w:szCs w:val="22"/>
        </w:rPr>
        <w:t>antikoaguliantų (pvz., varfariną);</w:t>
      </w:r>
    </w:p>
    <w:p w14:paraId="310043E4" w14:textId="77777777" w:rsidR="005C1818" w:rsidRDefault="005C1818" w:rsidP="005C1818">
      <w:pPr>
        <w:numPr>
          <w:ilvl w:val="0"/>
          <w:numId w:val="1"/>
        </w:numPr>
        <w:tabs>
          <w:tab w:val="clear" w:pos="1781"/>
          <w:tab w:val="left" w:pos="540"/>
          <w:tab w:val="num" w:pos="567"/>
        </w:tabs>
        <w:ind w:left="567" w:hanging="567"/>
        <w:rPr>
          <w:sz w:val="22"/>
        </w:rPr>
      </w:pPr>
      <w:proofErr w:type="spellStart"/>
      <w:r w:rsidRPr="00794FD2">
        <w:rPr>
          <w:sz w:val="22"/>
        </w:rPr>
        <w:t>sulfonilšlapalo</w:t>
      </w:r>
      <w:proofErr w:type="spellEnd"/>
      <w:r w:rsidRPr="00794FD2">
        <w:rPr>
          <w:sz w:val="22"/>
        </w:rPr>
        <w:t xml:space="preserve"> </w:t>
      </w:r>
      <w:r>
        <w:rPr>
          <w:sz w:val="22"/>
        </w:rPr>
        <w:t xml:space="preserve">preparatų </w:t>
      </w:r>
      <w:r w:rsidRPr="00794FD2">
        <w:rPr>
          <w:sz w:val="22"/>
        </w:rPr>
        <w:t>(vartojam</w:t>
      </w:r>
      <w:r>
        <w:rPr>
          <w:sz w:val="22"/>
        </w:rPr>
        <w:t>i</w:t>
      </w:r>
      <w:r w:rsidRPr="00794FD2">
        <w:rPr>
          <w:sz w:val="22"/>
        </w:rPr>
        <w:t xml:space="preserve"> cukraus </w:t>
      </w:r>
      <w:r>
        <w:rPr>
          <w:sz w:val="22"/>
        </w:rPr>
        <w:t>koncentracijai</w:t>
      </w:r>
      <w:r w:rsidRPr="00794FD2">
        <w:rPr>
          <w:sz w:val="22"/>
        </w:rPr>
        <w:t xml:space="preserve"> kraujyje mažinti)</w:t>
      </w:r>
      <w:r>
        <w:rPr>
          <w:sz w:val="22"/>
        </w:rPr>
        <w:t>:</w:t>
      </w:r>
      <w:r w:rsidRPr="00794FD2">
        <w:rPr>
          <w:sz w:val="22"/>
        </w:rPr>
        <w:t xml:space="preserve"> </w:t>
      </w:r>
      <w:r w:rsidRPr="00655661">
        <w:rPr>
          <w:noProof/>
          <w:sz w:val="22"/>
          <w:szCs w:val="22"/>
        </w:rPr>
        <w:t>klinikiniai tyrimai atskleidė, kad NVNU sąveikauja su sulf</w:t>
      </w:r>
      <w:r>
        <w:rPr>
          <w:noProof/>
          <w:sz w:val="22"/>
          <w:szCs w:val="22"/>
        </w:rPr>
        <w:t>o</w:t>
      </w:r>
      <w:r w:rsidRPr="00655661">
        <w:rPr>
          <w:noProof/>
          <w:sz w:val="22"/>
          <w:szCs w:val="22"/>
        </w:rPr>
        <w:t xml:space="preserve">nilšlapalo dariniais. Vartojant kartu, dėl </w:t>
      </w:r>
      <w:r w:rsidRPr="00794FD2">
        <w:rPr>
          <w:sz w:val="22"/>
        </w:rPr>
        <w:t xml:space="preserve">atsargumo rekomenduojama </w:t>
      </w:r>
      <w:r>
        <w:rPr>
          <w:sz w:val="22"/>
        </w:rPr>
        <w:t>matuoti</w:t>
      </w:r>
      <w:r w:rsidRPr="00794FD2">
        <w:rPr>
          <w:sz w:val="22"/>
        </w:rPr>
        <w:t xml:space="preserve"> gliukozės </w:t>
      </w:r>
      <w:r>
        <w:rPr>
          <w:sz w:val="22"/>
        </w:rPr>
        <w:t>koncentraciją</w:t>
      </w:r>
      <w:r w:rsidRPr="00794FD2">
        <w:rPr>
          <w:sz w:val="22"/>
        </w:rPr>
        <w:t xml:space="preserve"> kraujyje</w:t>
      </w:r>
      <w:r>
        <w:rPr>
          <w:sz w:val="22"/>
        </w:rPr>
        <w:t>;</w:t>
      </w:r>
    </w:p>
    <w:p w14:paraId="72395E70" w14:textId="77777777" w:rsidR="005C1818" w:rsidRPr="000F1180" w:rsidRDefault="005C1818" w:rsidP="005C1818">
      <w:pPr>
        <w:numPr>
          <w:ilvl w:val="0"/>
          <w:numId w:val="1"/>
        </w:numPr>
        <w:tabs>
          <w:tab w:val="clear" w:pos="1781"/>
          <w:tab w:val="left" w:pos="540"/>
          <w:tab w:val="num" w:pos="567"/>
        </w:tabs>
        <w:ind w:left="567" w:hanging="567"/>
        <w:rPr>
          <w:sz w:val="22"/>
          <w:szCs w:val="22"/>
        </w:rPr>
      </w:pPr>
      <w:r w:rsidRPr="001C7EA8">
        <w:rPr>
          <w:noProof/>
          <w:sz w:val="22"/>
          <w:szCs w:val="22"/>
        </w:rPr>
        <w:t>probenecidą ar sulfinpirazoną (vaist</w:t>
      </w:r>
      <w:r>
        <w:rPr>
          <w:noProof/>
          <w:sz w:val="22"/>
          <w:szCs w:val="22"/>
        </w:rPr>
        <w:t>ai</w:t>
      </w:r>
      <w:r w:rsidRPr="001C7EA8">
        <w:rPr>
          <w:noProof/>
          <w:sz w:val="22"/>
          <w:szCs w:val="22"/>
        </w:rPr>
        <w:t xml:space="preserve"> podagrai gydyti): </w:t>
      </w:r>
      <w:r>
        <w:rPr>
          <w:noProof/>
          <w:sz w:val="22"/>
          <w:szCs w:val="22"/>
        </w:rPr>
        <w:t>jie</w:t>
      </w:r>
      <w:r w:rsidRPr="001C7EA8">
        <w:rPr>
          <w:noProof/>
          <w:sz w:val="22"/>
          <w:szCs w:val="22"/>
        </w:rPr>
        <w:t xml:space="preserve"> gali lėtinti ibuprofeno šalinimą iš organizmo. Ibuprofenas gali kauptis organizme ir dėl to gali padidėti jo šalutinis poveikis;</w:t>
      </w:r>
    </w:p>
    <w:p w14:paraId="1DE8DC03" w14:textId="77777777" w:rsidR="005C1818" w:rsidRDefault="005C1818" w:rsidP="005C1818">
      <w:pPr>
        <w:numPr>
          <w:ilvl w:val="0"/>
          <w:numId w:val="1"/>
        </w:numPr>
        <w:tabs>
          <w:tab w:val="clear" w:pos="1781"/>
          <w:tab w:val="left" w:pos="540"/>
          <w:tab w:val="num" w:pos="567"/>
        </w:tabs>
        <w:ind w:left="567" w:hanging="567"/>
        <w:rPr>
          <w:sz w:val="22"/>
        </w:rPr>
      </w:pPr>
      <w:proofErr w:type="spellStart"/>
      <w:r w:rsidRPr="00794FD2">
        <w:rPr>
          <w:sz w:val="22"/>
        </w:rPr>
        <w:t>Zidovudinas</w:t>
      </w:r>
      <w:proofErr w:type="spellEnd"/>
      <w:r>
        <w:rPr>
          <w:sz w:val="22"/>
        </w:rPr>
        <w:t xml:space="preserve"> (vaistas </w:t>
      </w:r>
      <w:r w:rsidRPr="001C7EA8">
        <w:rPr>
          <w:i/>
          <w:iCs/>
          <w:sz w:val="22"/>
        </w:rPr>
        <w:t>AIDS</w:t>
      </w:r>
      <w:r>
        <w:rPr>
          <w:sz w:val="22"/>
        </w:rPr>
        <w:t xml:space="preserve"> gydyti)</w:t>
      </w:r>
      <w:r w:rsidRPr="00794FD2">
        <w:rPr>
          <w:sz w:val="22"/>
        </w:rPr>
        <w:t>: didesnė kraujo išsiliejimo į sąnarius ir mėlynių susidarymo rizika</w:t>
      </w:r>
      <w:r>
        <w:rPr>
          <w:sz w:val="22"/>
        </w:rPr>
        <w:t xml:space="preserve"> </w:t>
      </w:r>
      <w:proofErr w:type="spellStart"/>
      <w:r w:rsidRPr="00794FD2">
        <w:rPr>
          <w:sz w:val="22"/>
        </w:rPr>
        <w:t>hemofilija</w:t>
      </w:r>
      <w:proofErr w:type="spellEnd"/>
      <w:r w:rsidRPr="00794FD2">
        <w:rPr>
          <w:sz w:val="22"/>
        </w:rPr>
        <w:t xml:space="preserve"> sergantiems pacientams</w:t>
      </w:r>
      <w:r>
        <w:rPr>
          <w:sz w:val="22"/>
        </w:rPr>
        <w:t xml:space="preserve">, užsikrėtusiems </w:t>
      </w:r>
      <w:r w:rsidRPr="00794FD2">
        <w:rPr>
          <w:sz w:val="22"/>
        </w:rPr>
        <w:t>ŽIV</w:t>
      </w:r>
      <w:r>
        <w:rPr>
          <w:sz w:val="22"/>
        </w:rPr>
        <w:t>;</w:t>
      </w:r>
    </w:p>
    <w:p w14:paraId="094D132B" w14:textId="77777777" w:rsidR="005C1818" w:rsidRPr="00A463D6" w:rsidRDefault="005C1818" w:rsidP="005C1818">
      <w:pPr>
        <w:numPr>
          <w:ilvl w:val="0"/>
          <w:numId w:val="1"/>
        </w:numPr>
        <w:tabs>
          <w:tab w:val="clear" w:pos="1781"/>
          <w:tab w:val="left" w:pos="540"/>
          <w:tab w:val="num" w:pos="567"/>
        </w:tabs>
        <w:ind w:left="567" w:hanging="567"/>
        <w:rPr>
          <w:sz w:val="22"/>
          <w:szCs w:val="22"/>
        </w:rPr>
      </w:pPr>
      <w:r w:rsidRPr="001C7EA8">
        <w:rPr>
          <w:noProof/>
          <w:sz w:val="22"/>
          <w:szCs w:val="22"/>
        </w:rPr>
        <w:t>metotreksatą (vaist</w:t>
      </w:r>
      <w:r>
        <w:rPr>
          <w:noProof/>
          <w:sz w:val="22"/>
          <w:szCs w:val="22"/>
        </w:rPr>
        <w:t>as</w:t>
      </w:r>
      <w:r w:rsidRPr="001C7EA8">
        <w:rPr>
          <w:noProof/>
          <w:sz w:val="22"/>
          <w:szCs w:val="22"/>
        </w:rPr>
        <w:t xml:space="preserve"> vėžiui ir tam tikriems reumatiniams sutrikimams gydyti): negalima vartoti Ibustar per 24 valandas prieš arba po metotreksato pavartojimo. Tai gali didinti metotreksato koncentraciją kraujyje ir toksinį jo poveikį;</w:t>
      </w:r>
    </w:p>
    <w:p w14:paraId="6CE51550" w14:textId="77777777" w:rsidR="005C1818" w:rsidRDefault="005C1818" w:rsidP="005C1818">
      <w:pPr>
        <w:numPr>
          <w:ilvl w:val="0"/>
          <w:numId w:val="1"/>
        </w:numPr>
        <w:tabs>
          <w:tab w:val="clear" w:pos="1781"/>
          <w:tab w:val="left" w:pos="540"/>
          <w:tab w:val="num" w:pos="567"/>
        </w:tabs>
        <w:ind w:left="567" w:hanging="567"/>
        <w:rPr>
          <w:sz w:val="22"/>
          <w:szCs w:val="22"/>
        </w:rPr>
      </w:pPr>
      <w:r w:rsidRPr="001C7EA8">
        <w:rPr>
          <w:noProof/>
          <w:sz w:val="22"/>
          <w:szCs w:val="22"/>
        </w:rPr>
        <w:t>pemetreksedą (vaist</w:t>
      </w:r>
      <w:r>
        <w:rPr>
          <w:noProof/>
          <w:sz w:val="22"/>
          <w:szCs w:val="22"/>
        </w:rPr>
        <w:t>as</w:t>
      </w:r>
      <w:r w:rsidRPr="001C7EA8">
        <w:rPr>
          <w:noProof/>
          <w:sz w:val="22"/>
          <w:szCs w:val="22"/>
        </w:rPr>
        <w:t xml:space="preserve"> vėžiui gydyti): pemetreksedą vartojant kartu su NVNU, gali sustiprėti pemetreksedo poveikis, todėl vartojant dideles NVNU dozes, reikia būti atsargiems;ciklosporiną (imuninę sistemą slopinantis vaistas, vartojamas po transplantacijos ir reumatizmui gydyti): kyla inkstų pažaidos rizika;</w:t>
      </w:r>
    </w:p>
    <w:p w14:paraId="2B6F7CD9" w14:textId="77777777" w:rsidR="005C1818" w:rsidRPr="00A463D6" w:rsidRDefault="005C1818" w:rsidP="005C1818">
      <w:pPr>
        <w:numPr>
          <w:ilvl w:val="0"/>
          <w:numId w:val="1"/>
        </w:numPr>
        <w:tabs>
          <w:tab w:val="clear" w:pos="1781"/>
          <w:tab w:val="left" w:pos="540"/>
          <w:tab w:val="num" w:pos="567"/>
        </w:tabs>
        <w:ind w:left="567" w:hanging="567"/>
        <w:rPr>
          <w:sz w:val="22"/>
          <w:szCs w:val="22"/>
        </w:rPr>
      </w:pPr>
      <w:r w:rsidRPr="001C7EA8">
        <w:rPr>
          <w:noProof/>
          <w:sz w:val="22"/>
          <w:szCs w:val="22"/>
        </w:rPr>
        <w:t>takrolimuzą (nuo persodinto organo atmetimo saugantį vaistą): kyla i</w:t>
      </w:r>
      <w:r>
        <w:rPr>
          <w:noProof/>
          <w:sz w:val="22"/>
          <w:szCs w:val="22"/>
        </w:rPr>
        <w:t>nks</w:t>
      </w:r>
      <w:r w:rsidRPr="001C7EA8">
        <w:rPr>
          <w:noProof/>
          <w:sz w:val="22"/>
          <w:szCs w:val="22"/>
        </w:rPr>
        <w:t>tų pažaidos rizika;</w:t>
      </w:r>
    </w:p>
    <w:p w14:paraId="6F156220" w14:textId="77777777" w:rsidR="005C1818" w:rsidRPr="00794FD2" w:rsidRDefault="005C1818" w:rsidP="005C1818">
      <w:pPr>
        <w:numPr>
          <w:ilvl w:val="0"/>
          <w:numId w:val="1"/>
        </w:numPr>
        <w:tabs>
          <w:tab w:val="clear" w:pos="1781"/>
          <w:tab w:val="left" w:pos="540"/>
          <w:tab w:val="num" w:pos="567"/>
        </w:tabs>
        <w:ind w:left="567" w:hanging="567"/>
        <w:rPr>
          <w:sz w:val="22"/>
        </w:rPr>
      </w:pPr>
      <w:proofErr w:type="spellStart"/>
      <w:r w:rsidRPr="00794FD2">
        <w:rPr>
          <w:sz w:val="22"/>
        </w:rPr>
        <w:t>Chinolonų</w:t>
      </w:r>
      <w:proofErr w:type="spellEnd"/>
      <w:r w:rsidRPr="00794FD2">
        <w:rPr>
          <w:sz w:val="22"/>
        </w:rPr>
        <w:t xml:space="preserve"> grupės antib</w:t>
      </w:r>
      <w:r>
        <w:rPr>
          <w:sz w:val="22"/>
        </w:rPr>
        <w:t>akteriniai preparatai</w:t>
      </w:r>
      <w:r w:rsidRPr="00794FD2">
        <w:rPr>
          <w:sz w:val="22"/>
        </w:rPr>
        <w:t>: vartojant vienu metu abu vaistus</w:t>
      </w:r>
      <w:r>
        <w:rPr>
          <w:sz w:val="22"/>
        </w:rPr>
        <w:t>,</w:t>
      </w:r>
      <w:r w:rsidRPr="00794FD2">
        <w:rPr>
          <w:sz w:val="22"/>
        </w:rPr>
        <w:t xml:space="preserve"> gali padidėti traukulių atsiradimo rizika</w:t>
      </w:r>
      <w:r>
        <w:rPr>
          <w:sz w:val="22"/>
        </w:rPr>
        <w:t>;</w:t>
      </w:r>
    </w:p>
    <w:p w14:paraId="226268E7" w14:textId="77777777" w:rsidR="005C1818" w:rsidRDefault="005C1818" w:rsidP="005C1818">
      <w:pPr>
        <w:numPr>
          <w:ilvl w:val="0"/>
          <w:numId w:val="1"/>
        </w:numPr>
        <w:tabs>
          <w:tab w:val="clear" w:pos="1781"/>
          <w:tab w:val="left" w:pos="540"/>
          <w:tab w:val="num" w:pos="567"/>
        </w:tabs>
        <w:ind w:left="567" w:hanging="567"/>
        <w:rPr>
          <w:sz w:val="22"/>
        </w:rPr>
      </w:pPr>
      <w:r w:rsidRPr="001C7EA8">
        <w:rPr>
          <w:sz w:val="22"/>
        </w:rPr>
        <w:t>CYP2C9 inhibitoriai</w:t>
      </w:r>
      <w:r w:rsidRPr="001C7EA8">
        <w:rPr>
          <w:noProof/>
          <w:sz w:val="22"/>
          <w:szCs w:val="22"/>
        </w:rPr>
        <w:t>, pavyzdžiui, vorikonazolo ar flukonazolo (vaistų grybelių sukeltoms infekcijos gydyti)</w:t>
      </w:r>
      <w:r w:rsidRPr="001C7EA8">
        <w:rPr>
          <w:sz w:val="22"/>
        </w:rPr>
        <w:t xml:space="preserve">: </w:t>
      </w:r>
      <w:proofErr w:type="spellStart"/>
      <w:r w:rsidRPr="001C7EA8">
        <w:rPr>
          <w:sz w:val="22"/>
        </w:rPr>
        <w:t>ibuprofeno</w:t>
      </w:r>
      <w:proofErr w:type="spellEnd"/>
      <w:r w:rsidRPr="001C7EA8">
        <w:rPr>
          <w:sz w:val="22"/>
        </w:rPr>
        <w:t xml:space="preserve"> </w:t>
      </w:r>
      <w:r w:rsidRPr="00E46AE4">
        <w:rPr>
          <w:sz w:val="22"/>
        </w:rPr>
        <w:t>vartoj</w:t>
      </w:r>
      <w:r>
        <w:rPr>
          <w:sz w:val="22"/>
        </w:rPr>
        <w:t>imas</w:t>
      </w:r>
      <w:r w:rsidRPr="0082000B">
        <w:rPr>
          <w:sz w:val="22"/>
        </w:rPr>
        <w:t xml:space="preserve"> </w:t>
      </w:r>
      <w:r>
        <w:rPr>
          <w:sz w:val="22"/>
        </w:rPr>
        <w:t>vienu laiku</w:t>
      </w:r>
      <w:r w:rsidRPr="001C7EA8">
        <w:rPr>
          <w:sz w:val="22"/>
        </w:rPr>
        <w:t xml:space="preserve"> su CYP2C9 inhibitoriais gali did</w:t>
      </w:r>
      <w:r>
        <w:rPr>
          <w:sz w:val="22"/>
        </w:rPr>
        <w:t>in</w:t>
      </w:r>
      <w:r w:rsidRPr="001C7EA8">
        <w:rPr>
          <w:sz w:val="22"/>
        </w:rPr>
        <w:t xml:space="preserve">ti </w:t>
      </w:r>
      <w:proofErr w:type="spellStart"/>
      <w:r w:rsidRPr="001C7EA8">
        <w:rPr>
          <w:sz w:val="22"/>
        </w:rPr>
        <w:t>ibuprofeno</w:t>
      </w:r>
      <w:proofErr w:type="spellEnd"/>
      <w:r w:rsidRPr="001C7EA8">
        <w:rPr>
          <w:sz w:val="22"/>
        </w:rPr>
        <w:t xml:space="preserve"> (CYP2C9 substrato) ekspozicij</w:t>
      </w:r>
      <w:r>
        <w:rPr>
          <w:sz w:val="22"/>
        </w:rPr>
        <w:t>ą</w:t>
      </w:r>
      <w:r w:rsidRPr="001C7EA8">
        <w:rPr>
          <w:sz w:val="22"/>
        </w:rPr>
        <w:t xml:space="preserve">. </w:t>
      </w:r>
      <w:r>
        <w:rPr>
          <w:sz w:val="22"/>
        </w:rPr>
        <w:t>Tyrimais su</w:t>
      </w:r>
      <w:r w:rsidRPr="001C7EA8">
        <w:rPr>
          <w:sz w:val="22"/>
        </w:rPr>
        <w:t xml:space="preserve"> </w:t>
      </w:r>
      <w:proofErr w:type="spellStart"/>
      <w:r w:rsidRPr="001C7EA8">
        <w:rPr>
          <w:sz w:val="22"/>
        </w:rPr>
        <w:t>vorikonazol</w:t>
      </w:r>
      <w:r>
        <w:rPr>
          <w:sz w:val="22"/>
        </w:rPr>
        <w:t>u</w:t>
      </w:r>
      <w:proofErr w:type="spellEnd"/>
      <w:r w:rsidRPr="001C7EA8">
        <w:rPr>
          <w:sz w:val="22"/>
        </w:rPr>
        <w:t xml:space="preserve"> ir </w:t>
      </w:r>
      <w:proofErr w:type="spellStart"/>
      <w:r w:rsidRPr="001C7EA8">
        <w:rPr>
          <w:sz w:val="22"/>
        </w:rPr>
        <w:t>flukonazol</w:t>
      </w:r>
      <w:r>
        <w:rPr>
          <w:sz w:val="22"/>
        </w:rPr>
        <w:t>u</w:t>
      </w:r>
      <w:proofErr w:type="spellEnd"/>
      <w:r w:rsidRPr="001C7EA8">
        <w:rPr>
          <w:sz w:val="22"/>
        </w:rPr>
        <w:t xml:space="preserve"> (CYP2C9 inhibitoriai) </w:t>
      </w:r>
      <w:r>
        <w:rPr>
          <w:sz w:val="22"/>
        </w:rPr>
        <w:t>buvo</w:t>
      </w:r>
      <w:r w:rsidRPr="001C7EA8">
        <w:rPr>
          <w:sz w:val="22"/>
        </w:rPr>
        <w:t xml:space="preserve"> nustatyta</w:t>
      </w:r>
      <w:r>
        <w:rPr>
          <w:sz w:val="22"/>
        </w:rPr>
        <w:t xml:space="preserve">s </w:t>
      </w:r>
      <w:r w:rsidRPr="00974188">
        <w:rPr>
          <w:sz w:val="22"/>
        </w:rPr>
        <w:t>S(+)</w:t>
      </w:r>
      <w:r>
        <w:rPr>
          <w:sz w:val="22"/>
        </w:rPr>
        <w:t xml:space="preserve"> </w:t>
      </w:r>
      <w:proofErr w:type="spellStart"/>
      <w:r>
        <w:rPr>
          <w:sz w:val="22"/>
        </w:rPr>
        <w:t>i</w:t>
      </w:r>
      <w:r w:rsidRPr="00974188">
        <w:rPr>
          <w:sz w:val="22"/>
        </w:rPr>
        <w:t>buprofeno</w:t>
      </w:r>
      <w:proofErr w:type="spellEnd"/>
      <w:r w:rsidRPr="00974188">
        <w:rPr>
          <w:sz w:val="22"/>
        </w:rPr>
        <w:t xml:space="preserve"> ekspozicij</w:t>
      </w:r>
      <w:r>
        <w:rPr>
          <w:sz w:val="22"/>
        </w:rPr>
        <w:t>os maždaug</w:t>
      </w:r>
      <w:r w:rsidRPr="001C7EA8">
        <w:rPr>
          <w:sz w:val="22"/>
        </w:rPr>
        <w:t xml:space="preserve"> 80</w:t>
      </w:r>
      <w:r>
        <w:rPr>
          <w:sz w:val="22"/>
        </w:rPr>
        <w:t>–</w:t>
      </w:r>
      <w:r w:rsidRPr="001C7EA8">
        <w:rPr>
          <w:sz w:val="22"/>
        </w:rPr>
        <w:t>100</w:t>
      </w:r>
      <w:r>
        <w:rPr>
          <w:sz w:val="22"/>
        </w:rPr>
        <w:t> </w:t>
      </w:r>
      <w:r w:rsidRPr="001C7EA8">
        <w:rPr>
          <w:sz w:val="22"/>
        </w:rPr>
        <w:t>%</w:t>
      </w:r>
      <w:r>
        <w:rPr>
          <w:sz w:val="22"/>
        </w:rPr>
        <w:t>.</w:t>
      </w:r>
      <w:r w:rsidRPr="001C7EA8">
        <w:rPr>
          <w:sz w:val="22"/>
        </w:rPr>
        <w:t xml:space="preserve"> Vartojant kartu </w:t>
      </w:r>
      <w:r>
        <w:rPr>
          <w:sz w:val="22"/>
        </w:rPr>
        <w:t xml:space="preserve">su </w:t>
      </w:r>
      <w:r w:rsidRPr="001C7EA8">
        <w:rPr>
          <w:sz w:val="22"/>
        </w:rPr>
        <w:t>stipr</w:t>
      </w:r>
      <w:r>
        <w:rPr>
          <w:sz w:val="22"/>
        </w:rPr>
        <w:t>a</w:t>
      </w:r>
      <w:r w:rsidRPr="001C7EA8">
        <w:rPr>
          <w:sz w:val="22"/>
        </w:rPr>
        <w:t xml:space="preserve">us </w:t>
      </w:r>
      <w:r>
        <w:rPr>
          <w:sz w:val="22"/>
        </w:rPr>
        <w:t xml:space="preserve">poveikio </w:t>
      </w:r>
      <w:r w:rsidRPr="001C7EA8">
        <w:rPr>
          <w:sz w:val="22"/>
        </w:rPr>
        <w:t>CYP2C9 inhibitori</w:t>
      </w:r>
      <w:r>
        <w:rPr>
          <w:sz w:val="22"/>
        </w:rPr>
        <w:t>ai</w:t>
      </w:r>
      <w:r w:rsidRPr="001C7EA8">
        <w:rPr>
          <w:sz w:val="22"/>
        </w:rPr>
        <w:t>s</w:t>
      </w:r>
      <w:r>
        <w:rPr>
          <w:sz w:val="22"/>
        </w:rPr>
        <w:t>,</w:t>
      </w:r>
      <w:r w:rsidRPr="001C7EA8">
        <w:rPr>
          <w:sz w:val="22"/>
        </w:rPr>
        <w:t xml:space="preserve"> reikia </w:t>
      </w:r>
      <w:r>
        <w:rPr>
          <w:sz w:val="22"/>
        </w:rPr>
        <w:t>apsvarstyti</w:t>
      </w:r>
      <w:r w:rsidRPr="001C7EA8">
        <w:rPr>
          <w:sz w:val="22"/>
        </w:rPr>
        <w:t xml:space="preserve"> </w:t>
      </w:r>
      <w:proofErr w:type="spellStart"/>
      <w:r w:rsidRPr="001C7EA8">
        <w:rPr>
          <w:sz w:val="22"/>
        </w:rPr>
        <w:t>ibuprofeno</w:t>
      </w:r>
      <w:proofErr w:type="spellEnd"/>
      <w:r w:rsidRPr="001C7EA8">
        <w:rPr>
          <w:sz w:val="22"/>
        </w:rPr>
        <w:t xml:space="preserve"> dozės sumažinimą, ypač didel</w:t>
      </w:r>
      <w:r>
        <w:rPr>
          <w:sz w:val="22"/>
        </w:rPr>
        <w:t>ę</w:t>
      </w:r>
      <w:r w:rsidRPr="001C7EA8">
        <w:rPr>
          <w:sz w:val="22"/>
        </w:rPr>
        <w:t xml:space="preserve"> </w:t>
      </w:r>
      <w:proofErr w:type="spellStart"/>
      <w:r w:rsidRPr="001C7EA8">
        <w:rPr>
          <w:sz w:val="22"/>
        </w:rPr>
        <w:t>ibuprofeno</w:t>
      </w:r>
      <w:proofErr w:type="spellEnd"/>
      <w:r w:rsidRPr="001C7EA8">
        <w:rPr>
          <w:sz w:val="22"/>
        </w:rPr>
        <w:t xml:space="preserve"> doz</w:t>
      </w:r>
      <w:r>
        <w:rPr>
          <w:sz w:val="22"/>
        </w:rPr>
        <w:t>ę</w:t>
      </w:r>
      <w:r w:rsidRPr="001C7EA8">
        <w:rPr>
          <w:sz w:val="22"/>
        </w:rPr>
        <w:t xml:space="preserve"> vartoja</w:t>
      </w:r>
      <w:r>
        <w:rPr>
          <w:sz w:val="22"/>
        </w:rPr>
        <w:t>nt</w:t>
      </w:r>
      <w:r w:rsidRPr="001C7EA8">
        <w:rPr>
          <w:sz w:val="22"/>
        </w:rPr>
        <w:t xml:space="preserve"> kartu su </w:t>
      </w:r>
      <w:proofErr w:type="spellStart"/>
      <w:r w:rsidRPr="001C7EA8">
        <w:rPr>
          <w:sz w:val="22"/>
        </w:rPr>
        <w:t>vorikonazolu</w:t>
      </w:r>
      <w:proofErr w:type="spellEnd"/>
      <w:r w:rsidRPr="001C7EA8">
        <w:rPr>
          <w:sz w:val="22"/>
        </w:rPr>
        <w:t xml:space="preserve"> arba </w:t>
      </w:r>
      <w:proofErr w:type="spellStart"/>
      <w:r w:rsidRPr="001C7EA8">
        <w:rPr>
          <w:sz w:val="22"/>
        </w:rPr>
        <w:t>flukonazolu</w:t>
      </w:r>
      <w:proofErr w:type="spellEnd"/>
      <w:r>
        <w:rPr>
          <w:sz w:val="22"/>
        </w:rPr>
        <w:t>;</w:t>
      </w:r>
    </w:p>
    <w:p w14:paraId="345F2263" w14:textId="77777777" w:rsidR="005C1818" w:rsidRDefault="005C1818" w:rsidP="005C1818">
      <w:pPr>
        <w:numPr>
          <w:ilvl w:val="0"/>
          <w:numId w:val="1"/>
        </w:numPr>
        <w:tabs>
          <w:tab w:val="clear" w:pos="1781"/>
          <w:tab w:val="left" w:pos="540"/>
          <w:tab w:val="num" w:pos="567"/>
        </w:tabs>
        <w:ind w:left="567" w:hanging="567"/>
        <w:rPr>
          <w:sz w:val="22"/>
          <w:szCs w:val="22"/>
        </w:rPr>
      </w:pPr>
      <w:r w:rsidRPr="001C7EA8">
        <w:rPr>
          <w:noProof/>
          <w:sz w:val="22"/>
          <w:szCs w:val="22"/>
        </w:rPr>
        <w:t>deferaziroks</w:t>
      </w:r>
      <w:r>
        <w:rPr>
          <w:noProof/>
          <w:sz w:val="22"/>
          <w:szCs w:val="22"/>
        </w:rPr>
        <w:t>ą</w:t>
      </w:r>
      <w:r w:rsidRPr="001C7EA8">
        <w:rPr>
          <w:noProof/>
          <w:sz w:val="22"/>
          <w:szCs w:val="22"/>
        </w:rPr>
        <w:t>(vaist</w:t>
      </w:r>
      <w:r>
        <w:rPr>
          <w:noProof/>
          <w:sz w:val="22"/>
          <w:szCs w:val="22"/>
        </w:rPr>
        <w:t>as</w:t>
      </w:r>
      <w:r w:rsidRPr="001C7EA8">
        <w:rPr>
          <w:noProof/>
          <w:sz w:val="22"/>
          <w:szCs w:val="22"/>
        </w:rPr>
        <w:t>, skiriamas vartoti pacientams, kuriems ilgą laiką atliekamos kraujo transfuzijos dėl tam tikros mažakraujystės formos): deferazirokso vartojimas vienu laiku su NVNU (pvz., ibuprofenu) gali didinti toksinio poveikio skrandžiui ir žarnynui riziką. Todėl, kai deferaziroksas vartojamas kartu su NVNU, būtina gydytojo priežiūra</w:t>
      </w:r>
      <w:r>
        <w:rPr>
          <w:noProof/>
          <w:sz w:val="22"/>
          <w:szCs w:val="22"/>
        </w:rPr>
        <w:t>;</w:t>
      </w:r>
    </w:p>
    <w:p w14:paraId="40B6F9D8" w14:textId="77777777" w:rsidR="005C1818" w:rsidRDefault="005C1818" w:rsidP="005C1818">
      <w:pPr>
        <w:numPr>
          <w:ilvl w:val="0"/>
          <w:numId w:val="1"/>
        </w:numPr>
        <w:tabs>
          <w:tab w:val="clear" w:pos="1781"/>
          <w:tab w:val="left" w:pos="540"/>
          <w:tab w:val="num" w:pos="567"/>
        </w:tabs>
        <w:ind w:left="567" w:hanging="567"/>
        <w:rPr>
          <w:sz w:val="22"/>
          <w:szCs w:val="22"/>
        </w:rPr>
      </w:pPr>
      <w:r w:rsidRPr="001C7EA8">
        <w:rPr>
          <w:noProof/>
          <w:sz w:val="22"/>
          <w:szCs w:val="22"/>
        </w:rPr>
        <w:t>mifepriston</w:t>
      </w:r>
      <w:r>
        <w:rPr>
          <w:noProof/>
          <w:sz w:val="22"/>
          <w:szCs w:val="22"/>
        </w:rPr>
        <w:t>ą</w:t>
      </w:r>
      <w:r w:rsidRPr="001C7EA8">
        <w:rPr>
          <w:noProof/>
          <w:sz w:val="22"/>
          <w:szCs w:val="22"/>
        </w:rPr>
        <w:t xml:space="preserve"> (vartojamas nėštumui nutraukti): jeigu per 8–12 dienų po mifepristono pavartojimo vartojama NVNU, jie gali sumažinti mifepristono poveikį;</w:t>
      </w:r>
    </w:p>
    <w:p w14:paraId="469BB10E" w14:textId="77777777" w:rsidR="005C1818" w:rsidRPr="001C7EA8" w:rsidRDefault="005C1818" w:rsidP="005C1818">
      <w:pPr>
        <w:numPr>
          <w:ilvl w:val="0"/>
          <w:numId w:val="1"/>
        </w:numPr>
        <w:tabs>
          <w:tab w:val="clear" w:pos="1781"/>
          <w:tab w:val="left" w:pos="540"/>
          <w:tab w:val="num" w:pos="567"/>
        </w:tabs>
        <w:ind w:left="567" w:hanging="567"/>
        <w:rPr>
          <w:sz w:val="22"/>
          <w:szCs w:val="22"/>
        </w:rPr>
      </w:pPr>
      <w:proofErr w:type="spellStart"/>
      <w:r w:rsidRPr="001C7EA8">
        <w:rPr>
          <w:i/>
          <w:iCs/>
          <w:sz w:val="22"/>
          <w:szCs w:val="22"/>
          <w:lang w:eastAsia="x-none"/>
        </w:rPr>
        <w:t>Ginkgo</w:t>
      </w:r>
      <w:proofErr w:type="spellEnd"/>
      <w:r w:rsidRPr="001C7EA8">
        <w:rPr>
          <w:i/>
          <w:iCs/>
          <w:sz w:val="22"/>
          <w:szCs w:val="22"/>
          <w:lang w:eastAsia="x-none"/>
        </w:rPr>
        <w:t xml:space="preserve"> </w:t>
      </w:r>
      <w:proofErr w:type="spellStart"/>
      <w:r w:rsidRPr="001C7EA8">
        <w:rPr>
          <w:i/>
          <w:iCs/>
          <w:sz w:val="22"/>
          <w:szCs w:val="22"/>
          <w:lang w:eastAsia="x-none"/>
        </w:rPr>
        <w:t>biloba</w:t>
      </w:r>
      <w:proofErr w:type="spellEnd"/>
      <w:r w:rsidRPr="001C7EA8">
        <w:rPr>
          <w:sz w:val="22"/>
          <w:szCs w:val="22"/>
          <w:lang w:eastAsia="x-none"/>
        </w:rPr>
        <w:t xml:space="preserve"> (augalinis vaistas) gali didinti kraujavimo riziką vartojant NVNU</w:t>
      </w:r>
      <w:r w:rsidRPr="001C7EA8">
        <w:rPr>
          <w:noProof/>
          <w:sz w:val="22"/>
          <w:szCs w:val="22"/>
        </w:rPr>
        <w:t>.</w:t>
      </w:r>
    </w:p>
    <w:p w14:paraId="5DE43AE7" w14:textId="77777777" w:rsidR="005C1818" w:rsidRPr="0049784A" w:rsidRDefault="005C1818" w:rsidP="005C1818">
      <w:pPr>
        <w:pStyle w:val="PI-3EMEASMCA"/>
      </w:pPr>
    </w:p>
    <w:p w14:paraId="17B4A170" w14:textId="77777777" w:rsidR="005C1818" w:rsidRPr="0049784A" w:rsidRDefault="005C1818" w:rsidP="005C1818">
      <w:pPr>
        <w:pStyle w:val="PI-3EMEASMCA"/>
      </w:pPr>
      <w:proofErr w:type="spellStart"/>
      <w:r w:rsidRPr="0049784A">
        <w:t>Ibustar</w:t>
      </w:r>
      <w:proofErr w:type="spellEnd"/>
      <w:r w:rsidRPr="0049784A">
        <w:t xml:space="preserve"> vartojimas su alkoholiu</w:t>
      </w:r>
    </w:p>
    <w:p w14:paraId="07A20049" w14:textId="77777777" w:rsidR="005C1818" w:rsidRPr="0049784A" w:rsidRDefault="005C1818" w:rsidP="005C1818">
      <w:pPr>
        <w:pStyle w:val="BodyTextAfter0"/>
      </w:pPr>
    </w:p>
    <w:p w14:paraId="6CF1A5A4" w14:textId="77777777" w:rsidR="005C1818" w:rsidRPr="0049784A" w:rsidRDefault="005C1818" w:rsidP="005C1818">
      <w:pPr>
        <w:pStyle w:val="BTEMEASMCA"/>
      </w:pPr>
      <w:r>
        <w:t>Vartojant</w:t>
      </w:r>
      <w:r w:rsidRPr="0049784A">
        <w:t xml:space="preserve"> Ibustar</w:t>
      </w:r>
      <w:r>
        <w:t>, negalima vartoti alkoholio</w:t>
      </w:r>
      <w:r w:rsidRPr="0049784A">
        <w:t>.</w:t>
      </w:r>
      <w:r w:rsidRPr="00E822CA">
        <w:t xml:space="preserve"> </w:t>
      </w:r>
      <w:r>
        <w:t xml:space="preserve">Kartu su </w:t>
      </w:r>
      <w:r w:rsidRPr="001C3A39">
        <w:t>Ibustar</w:t>
      </w:r>
      <w:r>
        <w:t xml:space="preserve"> pavartojus alkoholio, gali padidėti</w:t>
      </w:r>
      <w:r w:rsidRPr="0049784A">
        <w:t xml:space="preserve"> šalutini</w:t>
      </w:r>
      <w:r>
        <w:t>o</w:t>
      </w:r>
      <w:r w:rsidRPr="0049784A">
        <w:t xml:space="preserve"> poveiki</w:t>
      </w:r>
      <w:r>
        <w:t>o</w:t>
      </w:r>
      <w:r w:rsidRPr="0049784A">
        <w:t xml:space="preserve">, </w:t>
      </w:r>
      <w:r>
        <w:t>pavyzdžiui,</w:t>
      </w:r>
      <w:r w:rsidRPr="0049784A">
        <w:t xml:space="preserve"> poveik</w:t>
      </w:r>
      <w:r>
        <w:t>io</w:t>
      </w:r>
      <w:r w:rsidRPr="0049784A">
        <w:t xml:space="preserve"> virškinimo traktui ar centrinei nervų sistemai</w:t>
      </w:r>
      <w:r>
        <w:t>, tikimybė</w:t>
      </w:r>
      <w:r w:rsidRPr="0049784A">
        <w:t>.</w:t>
      </w:r>
    </w:p>
    <w:p w14:paraId="0D6C7C78" w14:textId="77777777" w:rsidR="005C1818" w:rsidRPr="0049784A" w:rsidRDefault="005C1818" w:rsidP="005C1818">
      <w:pPr>
        <w:pStyle w:val="BTEMEASMCA"/>
      </w:pPr>
    </w:p>
    <w:p w14:paraId="15EFACB0" w14:textId="77777777" w:rsidR="005C1818" w:rsidRDefault="005C1818" w:rsidP="005C1818">
      <w:pPr>
        <w:pStyle w:val="PI-3EMEASMCA"/>
      </w:pPr>
      <w:r w:rsidRPr="0049784A">
        <w:t>Nėštumas, žindymo laikotarpis ir vaisingumas</w:t>
      </w:r>
    </w:p>
    <w:p w14:paraId="26C08C0B" w14:textId="77777777" w:rsidR="005C1818" w:rsidRPr="0049784A" w:rsidRDefault="005C1818" w:rsidP="005C1818">
      <w:pPr>
        <w:pStyle w:val="PI-3EMEASMCA"/>
      </w:pPr>
    </w:p>
    <w:p w14:paraId="43C94D00" w14:textId="77777777" w:rsidR="005C1818" w:rsidRPr="0049784A" w:rsidRDefault="005C1818" w:rsidP="005C1818">
      <w:pPr>
        <w:pStyle w:val="BTEMEASMCA"/>
      </w:pPr>
      <w:r w:rsidRPr="0049784A">
        <w:t>Jeigu esate nėščia, žindote kūdikį, manote, kad galbūt esate nėščia, arba planuojate pastoti, tai prieš vartodama šį vaistą, pasitarkite su gydytoju arba vaistininku.</w:t>
      </w:r>
    </w:p>
    <w:p w14:paraId="1C9BCC06" w14:textId="77777777" w:rsidR="005C1818" w:rsidRPr="0049784A" w:rsidRDefault="005C1818" w:rsidP="005C1818">
      <w:pPr>
        <w:pStyle w:val="BTEMEASMCA"/>
      </w:pPr>
    </w:p>
    <w:p w14:paraId="1FEEBF8C" w14:textId="77777777" w:rsidR="005C1818" w:rsidRPr="00885856" w:rsidRDefault="005C1818" w:rsidP="005C1818">
      <w:pPr>
        <w:pStyle w:val="BTEMEASMCA"/>
        <w:rPr>
          <w:b/>
        </w:rPr>
      </w:pPr>
      <w:r w:rsidRPr="00885856">
        <w:rPr>
          <w:b/>
        </w:rPr>
        <w:t>Nėštumas</w:t>
      </w:r>
    </w:p>
    <w:p w14:paraId="25372EA2" w14:textId="77777777" w:rsidR="005C1818" w:rsidRPr="0049784A" w:rsidRDefault="005C1818" w:rsidP="005C1818">
      <w:pPr>
        <w:pStyle w:val="BTEMEASMCA"/>
      </w:pPr>
      <w:r w:rsidRPr="0028084D">
        <w:t>Nevartokite Ibustar paskutiniaisiais 3 nėštumo mėnesiais, nes tai gali pakenkti Jūsų vaisiui arba sukelti problemų gimdymo metu. Tai gali sukelti vaisiaus inkstų ir širdies veiklos sutrikimus. Tai gali turėti įtakos Jūsų ir Jūsų kūdikio polinkiui kraujuoti, atitolinti gimdymo pradžią arba gimdymas trukti ilgiau nei tikėtasi. Negalima vartoti Ibustar pirmaisiais 6 nėštumo mėnesiais, nebent vartoti absoliučiai būtina ir tai daryti nurodo gydytojas. Jeigu šiuo laikotarpiu</w:t>
      </w:r>
      <w:r>
        <w:t>, ar kai norite pastoti,</w:t>
      </w:r>
      <w:r w:rsidRPr="0028084D">
        <w:t xml:space="preserve"> reikalingas gydymas , turėtų būti vartojama mažiausia dozė trumpiausią įmanomą laikotarpį. Jeigu nuo 20 nėštumo savaitės ibuprofeno vartojama ilgiau nei keletą dienų, Ibustar gali sukelti vaisiaus inkstų funkcijos sutrikimą, dėl kurio gali sumažėti amniono skysčio, kuris apsupa vaisių (oligohidramnionas), arba sukelti jo širdies kraujagyslių (arterinio latako) susiaurėjimą. Jeigu Jūsų gydymui vaisto reikia vartoti ilgiau nei keletą dienų, gydytojas gali paskirti papildomą stebėseną</w:t>
      </w:r>
    </w:p>
    <w:p w14:paraId="5104CF59" w14:textId="77777777" w:rsidR="005C1818" w:rsidRDefault="005C1818" w:rsidP="005C1818">
      <w:pPr>
        <w:pStyle w:val="BTEMEASMCA"/>
      </w:pPr>
    </w:p>
    <w:p w14:paraId="409362A6" w14:textId="77777777" w:rsidR="005C1818" w:rsidRPr="006E0CBA" w:rsidRDefault="005C1818" w:rsidP="005C1818">
      <w:pPr>
        <w:pStyle w:val="BTEMEASMCA"/>
        <w:rPr>
          <w:b/>
        </w:rPr>
      </w:pPr>
      <w:r w:rsidRPr="006E0CBA">
        <w:rPr>
          <w:b/>
        </w:rPr>
        <w:t>Žindymas</w:t>
      </w:r>
    </w:p>
    <w:p w14:paraId="713C418F" w14:textId="77777777" w:rsidR="005C1818" w:rsidRPr="007F6840" w:rsidRDefault="005C1818" w:rsidP="005C1818">
      <w:pPr>
        <w:pStyle w:val="BTEMEASMCA"/>
      </w:pPr>
      <w:r w:rsidRPr="007F6840">
        <w:t>Mažas ibuprofeno ir jo skilimo produktų kiekis patenka į motinos pieną. Kadangi apie neigiamo poveikas pasekmes kūdikiui iki šiol nežinoma, vartojant vaisto trumpai, žindymo nutraukti dažniausiai nereikia. Visgi, jeigu paskirtas ilgalaikis vartojimas arba paskirta vartoti didelę dozę, reikia apsispręsti dėl ankstesnio žindymo nutraukimo.</w:t>
      </w:r>
    </w:p>
    <w:p w14:paraId="2FAC0130" w14:textId="77777777" w:rsidR="005C1818" w:rsidRPr="0049784A" w:rsidRDefault="005C1818" w:rsidP="005C1818">
      <w:pPr>
        <w:pStyle w:val="BTEMEASMCA"/>
      </w:pPr>
    </w:p>
    <w:p w14:paraId="74B65A30" w14:textId="77777777" w:rsidR="005C1818" w:rsidRPr="00885856" w:rsidRDefault="005C1818" w:rsidP="005C1818">
      <w:pPr>
        <w:pStyle w:val="BTEMEASMCA"/>
        <w:rPr>
          <w:b/>
        </w:rPr>
      </w:pPr>
      <w:r w:rsidRPr="00885856">
        <w:rPr>
          <w:b/>
        </w:rPr>
        <w:t>Vaisingumas</w:t>
      </w:r>
    </w:p>
    <w:p w14:paraId="12AED5C8" w14:textId="77777777" w:rsidR="005C1818" w:rsidRPr="007F6840" w:rsidRDefault="005C1818" w:rsidP="005C1818">
      <w:pPr>
        <w:pStyle w:val="BTEMEASMCA"/>
      </w:pPr>
      <w:r w:rsidRPr="007F6840">
        <w:t>Šis vaistas priklauso grupei vaistų (NVNU), kurie gali sutrikdyti moters vaisingumąo. Šis poveikis pranyksta, nutraukus vaisto vartojimą.</w:t>
      </w:r>
    </w:p>
    <w:p w14:paraId="584C1453" w14:textId="77777777" w:rsidR="005C1818" w:rsidRPr="0049784A" w:rsidRDefault="005C1818" w:rsidP="005C1818">
      <w:pPr>
        <w:pStyle w:val="BTEMEASMCA"/>
      </w:pPr>
    </w:p>
    <w:p w14:paraId="79B4969B" w14:textId="77777777" w:rsidR="005C1818" w:rsidRPr="0049784A" w:rsidRDefault="005C1818" w:rsidP="005C1818">
      <w:pPr>
        <w:pStyle w:val="PI-3EMEASMCA"/>
      </w:pPr>
      <w:r w:rsidRPr="0049784A">
        <w:t>Vairavimas ir mechanizmų valdymas</w:t>
      </w:r>
    </w:p>
    <w:p w14:paraId="2002AC13" w14:textId="77777777" w:rsidR="005C1818" w:rsidRPr="0049784A" w:rsidRDefault="005C1818" w:rsidP="005C1818">
      <w:pPr>
        <w:pStyle w:val="Flietext"/>
        <w:widowControl w:val="0"/>
        <w:spacing w:before="0"/>
        <w:jc w:val="left"/>
        <w:rPr>
          <w:bCs/>
          <w:sz w:val="22"/>
          <w:szCs w:val="22"/>
          <w:lang w:val="lt-LT"/>
        </w:rPr>
      </w:pPr>
      <w:r>
        <w:rPr>
          <w:sz w:val="22"/>
          <w:szCs w:val="22"/>
          <w:lang w:val="lt-LT"/>
        </w:rPr>
        <w:t>V</w:t>
      </w:r>
      <w:r w:rsidRPr="0049784A">
        <w:rPr>
          <w:sz w:val="22"/>
          <w:szCs w:val="22"/>
          <w:lang w:val="lt-LT"/>
        </w:rPr>
        <w:t xml:space="preserve">artojant </w:t>
      </w:r>
      <w:r>
        <w:rPr>
          <w:sz w:val="22"/>
          <w:szCs w:val="22"/>
          <w:lang w:val="lt-LT"/>
        </w:rPr>
        <w:t xml:space="preserve">didesnę </w:t>
      </w:r>
      <w:proofErr w:type="spellStart"/>
      <w:r w:rsidRPr="0049784A">
        <w:rPr>
          <w:sz w:val="22"/>
          <w:szCs w:val="22"/>
          <w:lang w:val="lt-LT"/>
        </w:rPr>
        <w:t>Ibustar</w:t>
      </w:r>
      <w:proofErr w:type="spellEnd"/>
      <w:r w:rsidRPr="0049784A">
        <w:rPr>
          <w:sz w:val="22"/>
          <w:szCs w:val="22"/>
          <w:lang w:val="lt-LT"/>
        </w:rPr>
        <w:t xml:space="preserve"> dozę</w:t>
      </w:r>
      <w:r>
        <w:rPr>
          <w:sz w:val="22"/>
          <w:szCs w:val="22"/>
          <w:lang w:val="lt-LT"/>
        </w:rPr>
        <w:t>,</w:t>
      </w:r>
      <w:r w:rsidRPr="0049784A">
        <w:rPr>
          <w:sz w:val="22"/>
          <w:szCs w:val="22"/>
          <w:lang w:val="lt-LT"/>
        </w:rPr>
        <w:t xml:space="preserve"> gali </w:t>
      </w:r>
      <w:r>
        <w:rPr>
          <w:sz w:val="22"/>
          <w:szCs w:val="22"/>
          <w:lang w:val="lt-LT"/>
        </w:rPr>
        <w:t>pasireikšti</w:t>
      </w:r>
      <w:r w:rsidRPr="0049784A">
        <w:rPr>
          <w:sz w:val="22"/>
          <w:szCs w:val="22"/>
          <w:lang w:val="lt-LT"/>
        </w:rPr>
        <w:t xml:space="preserve"> </w:t>
      </w:r>
      <w:r>
        <w:rPr>
          <w:sz w:val="22"/>
          <w:szCs w:val="22"/>
          <w:lang w:val="lt-LT"/>
        </w:rPr>
        <w:t>šalutinis</w:t>
      </w:r>
      <w:r w:rsidRPr="0049784A">
        <w:rPr>
          <w:sz w:val="22"/>
          <w:szCs w:val="22"/>
          <w:lang w:val="lt-LT"/>
        </w:rPr>
        <w:t xml:space="preserve"> poveiki</w:t>
      </w:r>
      <w:r>
        <w:rPr>
          <w:sz w:val="22"/>
          <w:szCs w:val="22"/>
          <w:lang w:val="lt-LT"/>
        </w:rPr>
        <w:t>s</w:t>
      </w:r>
      <w:r w:rsidRPr="0049784A">
        <w:rPr>
          <w:sz w:val="22"/>
          <w:szCs w:val="22"/>
          <w:lang w:val="lt-LT"/>
        </w:rPr>
        <w:t xml:space="preserve"> </w:t>
      </w:r>
      <w:r>
        <w:rPr>
          <w:sz w:val="22"/>
          <w:szCs w:val="22"/>
          <w:lang w:val="lt-LT"/>
        </w:rPr>
        <w:t>CNS, pavyzdžiui:</w:t>
      </w:r>
      <w:r w:rsidRPr="0049784A">
        <w:rPr>
          <w:sz w:val="22"/>
          <w:szCs w:val="22"/>
          <w:lang w:val="lt-LT"/>
        </w:rPr>
        <w:t xml:space="preserve"> nuovargis</w:t>
      </w:r>
      <w:r>
        <w:rPr>
          <w:sz w:val="22"/>
          <w:szCs w:val="22"/>
          <w:lang w:val="lt-LT"/>
        </w:rPr>
        <w:t xml:space="preserve"> ir galvos svaigimas</w:t>
      </w:r>
      <w:r w:rsidRPr="0049784A">
        <w:rPr>
          <w:sz w:val="22"/>
          <w:szCs w:val="22"/>
          <w:lang w:val="lt-LT"/>
        </w:rPr>
        <w:t xml:space="preserve">, todėl pavieniais atvejais gali sutrikti </w:t>
      </w:r>
      <w:r>
        <w:rPr>
          <w:sz w:val="22"/>
          <w:szCs w:val="22"/>
          <w:lang w:val="lt-LT"/>
        </w:rPr>
        <w:t xml:space="preserve">reakcija ir </w:t>
      </w:r>
      <w:r w:rsidRPr="0049784A">
        <w:rPr>
          <w:sz w:val="22"/>
          <w:szCs w:val="22"/>
          <w:lang w:val="lt-LT"/>
        </w:rPr>
        <w:t xml:space="preserve">gebėjimas </w:t>
      </w:r>
      <w:r w:rsidRPr="001C7EA8">
        <w:rPr>
          <w:noProof/>
          <w:sz w:val="22"/>
          <w:szCs w:val="22"/>
        </w:rPr>
        <w:t>būti aktyviu eismo dalyviu bei</w:t>
      </w:r>
      <w:r w:rsidRPr="001C3A39">
        <w:rPr>
          <w:noProof/>
        </w:rPr>
        <w:t xml:space="preserve"> </w:t>
      </w:r>
      <w:r w:rsidRPr="0049784A">
        <w:rPr>
          <w:sz w:val="22"/>
          <w:szCs w:val="22"/>
          <w:lang w:val="lt-LT"/>
        </w:rPr>
        <w:t xml:space="preserve">valdyti mechanizmus. Tai labiau </w:t>
      </w:r>
      <w:r>
        <w:rPr>
          <w:sz w:val="22"/>
          <w:szCs w:val="22"/>
          <w:lang w:val="lt-LT"/>
        </w:rPr>
        <w:t>pasireiškia</w:t>
      </w:r>
      <w:r w:rsidRPr="0049784A">
        <w:rPr>
          <w:sz w:val="22"/>
          <w:szCs w:val="22"/>
          <w:lang w:val="lt-LT"/>
        </w:rPr>
        <w:t>, jei kartu vartojama alkoholi</w:t>
      </w:r>
      <w:r>
        <w:rPr>
          <w:sz w:val="22"/>
          <w:szCs w:val="22"/>
          <w:lang w:val="lt-LT"/>
        </w:rPr>
        <w:t>o</w:t>
      </w:r>
      <w:r w:rsidRPr="0049784A">
        <w:rPr>
          <w:sz w:val="22"/>
          <w:szCs w:val="22"/>
          <w:lang w:val="lt-LT"/>
        </w:rPr>
        <w:t xml:space="preserve">. Jūs begalite </w:t>
      </w:r>
      <w:r>
        <w:rPr>
          <w:noProof/>
        </w:rPr>
        <w:t xml:space="preserve">nebesugebėti pakankamai </w:t>
      </w:r>
      <w:r w:rsidRPr="0049784A">
        <w:rPr>
          <w:sz w:val="22"/>
          <w:szCs w:val="22"/>
          <w:lang w:val="lt-LT"/>
        </w:rPr>
        <w:t xml:space="preserve">greitai ir </w:t>
      </w:r>
      <w:r>
        <w:rPr>
          <w:sz w:val="22"/>
          <w:szCs w:val="22"/>
          <w:lang w:val="lt-LT"/>
        </w:rPr>
        <w:t>tiksliai</w:t>
      </w:r>
      <w:r w:rsidRPr="0049784A">
        <w:rPr>
          <w:sz w:val="22"/>
          <w:szCs w:val="22"/>
          <w:lang w:val="lt-LT"/>
        </w:rPr>
        <w:t xml:space="preserve"> reaguoti į netikėtus ir staigius </w:t>
      </w:r>
      <w:r>
        <w:rPr>
          <w:sz w:val="22"/>
          <w:szCs w:val="22"/>
          <w:lang w:val="lt-LT"/>
        </w:rPr>
        <w:t>įvykius</w:t>
      </w:r>
      <w:r w:rsidRPr="0049784A">
        <w:rPr>
          <w:sz w:val="22"/>
          <w:szCs w:val="22"/>
          <w:lang w:val="lt-LT"/>
        </w:rPr>
        <w:t xml:space="preserve">. </w:t>
      </w:r>
      <w:r w:rsidRPr="001C7EA8">
        <w:rPr>
          <w:noProof/>
          <w:sz w:val="22"/>
          <w:szCs w:val="22"/>
        </w:rPr>
        <w:t>Tokiu atveju negalima vairuoti automobilio ar kitų transporto priemonių</w:t>
      </w:r>
      <w:r w:rsidRPr="001C7EA8">
        <w:rPr>
          <w:noProof/>
          <w:sz w:val="22"/>
          <w:szCs w:val="22"/>
          <w:lang w:val="lt-LT"/>
        </w:rPr>
        <w:t xml:space="preserve">! Nedirbkite su įrankiais </w:t>
      </w:r>
      <w:r w:rsidRPr="001C7EA8">
        <w:rPr>
          <w:noProof/>
          <w:sz w:val="22"/>
          <w:szCs w:val="22"/>
        </w:rPr>
        <w:t>ir nevaldykite mechanizmų! Nedirbkite stovėdami ant nesaugaus pagrindo!</w:t>
      </w:r>
    </w:p>
    <w:p w14:paraId="219020CF" w14:textId="77777777" w:rsidR="005C1818" w:rsidRPr="0049784A" w:rsidRDefault="005C1818" w:rsidP="005C1818">
      <w:pPr>
        <w:pStyle w:val="BTEMEASMCA"/>
      </w:pPr>
    </w:p>
    <w:p w14:paraId="314758C0" w14:textId="77777777" w:rsidR="005C1818" w:rsidRPr="0049784A" w:rsidRDefault="005C1818" w:rsidP="005C1818">
      <w:pPr>
        <w:pStyle w:val="BodyTextAfter0"/>
        <w:tabs>
          <w:tab w:val="left" w:pos="6030"/>
        </w:tabs>
      </w:pPr>
      <w:proofErr w:type="spellStart"/>
      <w:r w:rsidRPr="0049784A">
        <w:rPr>
          <w:b/>
        </w:rPr>
        <w:t>Ibustar</w:t>
      </w:r>
      <w:proofErr w:type="spellEnd"/>
      <w:r w:rsidRPr="0049784A">
        <w:rPr>
          <w:b/>
        </w:rPr>
        <w:t xml:space="preserve"> sudėtyje yra skystojo </w:t>
      </w:r>
      <w:proofErr w:type="spellStart"/>
      <w:r w:rsidRPr="0049784A">
        <w:rPr>
          <w:b/>
        </w:rPr>
        <w:t>maltitolio</w:t>
      </w:r>
      <w:proofErr w:type="spellEnd"/>
      <w:r w:rsidRPr="0049784A">
        <w:rPr>
          <w:b/>
        </w:rPr>
        <w:t xml:space="preserve"> </w:t>
      </w:r>
      <w:r w:rsidRPr="0049784A">
        <w:rPr>
          <w:b/>
          <w:bCs/>
        </w:rPr>
        <w:t>(E</w:t>
      </w:r>
      <w:r w:rsidRPr="0049784A">
        <w:t> </w:t>
      </w:r>
      <w:r w:rsidRPr="0049784A">
        <w:rPr>
          <w:b/>
          <w:bCs/>
        </w:rPr>
        <w:t>965)</w:t>
      </w:r>
      <w:r w:rsidRPr="0049784A">
        <w:t xml:space="preserve"> </w:t>
      </w:r>
    </w:p>
    <w:p w14:paraId="19249665" w14:textId="77777777" w:rsidR="005C1818" w:rsidRPr="0088664F" w:rsidRDefault="005C1818" w:rsidP="005C1818">
      <w:pPr>
        <w:pStyle w:val="Flietext"/>
        <w:widowControl w:val="0"/>
        <w:spacing w:before="0"/>
        <w:jc w:val="left"/>
      </w:pPr>
      <w:r w:rsidRPr="006E0CBA">
        <w:rPr>
          <w:sz w:val="22"/>
          <w:lang w:val="lt-LT"/>
        </w:rPr>
        <w:t xml:space="preserve">Jeigu gydytojas Jums yra sakęs, kad Jūs arba jūsų vaikas netoleruojate kokių nors angliavandenių, kreipkitės į jį prieš </w:t>
      </w:r>
      <w:proofErr w:type="spellStart"/>
      <w:r w:rsidRPr="006E0CBA">
        <w:rPr>
          <w:sz w:val="22"/>
          <w:lang w:val="lt-LT"/>
        </w:rPr>
        <w:t>pradedėdami</w:t>
      </w:r>
      <w:proofErr w:type="spellEnd"/>
      <w:r w:rsidRPr="006E0CBA">
        <w:rPr>
          <w:sz w:val="22"/>
          <w:lang w:val="lt-LT"/>
        </w:rPr>
        <w:t xml:space="preserve"> vartoti šį vaistą.</w:t>
      </w:r>
    </w:p>
    <w:p w14:paraId="2BAA4F99" w14:textId="77777777" w:rsidR="005C1818" w:rsidRPr="0049784A" w:rsidRDefault="005C1818" w:rsidP="005C1818">
      <w:pPr>
        <w:pStyle w:val="BTEMEASMCA"/>
      </w:pPr>
    </w:p>
    <w:p w14:paraId="3FBC6F2F" w14:textId="77777777" w:rsidR="005C1818" w:rsidRPr="0049784A" w:rsidRDefault="005C1818" w:rsidP="005C1818">
      <w:pPr>
        <w:pStyle w:val="PI-3EMEASMCA"/>
      </w:pPr>
      <w:proofErr w:type="spellStart"/>
      <w:r w:rsidRPr="0049784A">
        <w:t>Ibustar</w:t>
      </w:r>
      <w:proofErr w:type="spellEnd"/>
      <w:r w:rsidRPr="0049784A">
        <w:t xml:space="preserve"> sudėtyje yra natrio</w:t>
      </w:r>
    </w:p>
    <w:p w14:paraId="3B02264E" w14:textId="77777777" w:rsidR="005C1818" w:rsidRPr="001C7EA8" w:rsidRDefault="005C1818" w:rsidP="005C1818">
      <w:pPr>
        <w:pStyle w:val="PI-3EMEASMCA"/>
        <w:rPr>
          <w:b w:val="0"/>
          <w:bCs/>
        </w:rPr>
      </w:pPr>
      <w:r>
        <w:rPr>
          <w:b w:val="0"/>
          <w:bCs/>
        </w:rPr>
        <w:t>V</w:t>
      </w:r>
      <w:r w:rsidRPr="001C7EA8">
        <w:rPr>
          <w:b w:val="0"/>
          <w:bCs/>
        </w:rPr>
        <w:t>iename šio vaisto m</w:t>
      </w:r>
      <w:r>
        <w:rPr>
          <w:b w:val="0"/>
          <w:bCs/>
        </w:rPr>
        <w:t>i</w:t>
      </w:r>
      <w:r w:rsidRPr="001C7EA8">
        <w:rPr>
          <w:b w:val="0"/>
          <w:bCs/>
        </w:rPr>
        <w:t>l</w:t>
      </w:r>
      <w:r>
        <w:rPr>
          <w:b w:val="0"/>
          <w:bCs/>
        </w:rPr>
        <w:t>ilitre</w:t>
      </w:r>
      <w:r w:rsidRPr="001C7EA8">
        <w:rPr>
          <w:b w:val="0"/>
          <w:bCs/>
        </w:rPr>
        <w:t xml:space="preserve"> yra </w:t>
      </w:r>
      <w:r>
        <w:rPr>
          <w:b w:val="0"/>
          <w:bCs/>
        </w:rPr>
        <w:t>3,9</w:t>
      </w:r>
      <w:r w:rsidRPr="001C7EA8">
        <w:rPr>
          <w:b w:val="0"/>
          <w:bCs/>
        </w:rPr>
        <w:t> mg natrio. Tai atitinka 0,</w:t>
      </w:r>
      <w:r>
        <w:rPr>
          <w:b w:val="0"/>
          <w:bCs/>
        </w:rPr>
        <w:t>2</w:t>
      </w:r>
      <w:r w:rsidRPr="001C7EA8">
        <w:rPr>
          <w:b w:val="0"/>
          <w:bCs/>
        </w:rPr>
        <w:t> % didžiausios rekomenduojamos natrio paros normos suaugusiesiems.</w:t>
      </w:r>
    </w:p>
    <w:p w14:paraId="5C845C12" w14:textId="77777777" w:rsidR="005C1818" w:rsidRPr="0049784A" w:rsidRDefault="005C1818" w:rsidP="005C1818">
      <w:pPr>
        <w:pStyle w:val="PI-3EMEASMCA"/>
      </w:pPr>
    </w:p>
    <w:p w14:paraId="5CCD014B" w14:textId="77777777" w:rsidR="005C1818" w:rsidRPr="007F6840" w:rsidRDefault="005C1818" w:rsidP="005C1818">
      <w:pPr>
        <w:pStyle w:val="PI-3EMEASMCA"/>
      </w:pPr>
      <w:proofErr w:type="spellStart"/>
      <w:r w:rsidRPr="007F6840">
        <w:t>Ibustar</w:t>
      </w:r>
      <w:proofErr w:type="spellEnd"/>
      <w:r w:rsidRPr="007F6840">
        <w:t xml:space="preserve"> sudėtyje yra natrio </w:t>
      </w:r>
      <w:proofErr w:type="spellStart"/>
      <w:r w:rsidRPr="007F6840">
        <w:t>benzoato</w:t>
      </w:r>
      <w:proofErr w:type="spellEnd"/>
      <w:r w:rsidRPr="007F6840">
        <w:t xml:space="preserve"> (E 211)</w:t>
      </w:r>
    </w:p>
    <w:p w14:paraId="3FB78385" w14:textId="77777777" w:rsidR="005C1818" w:rsidRPr="00225A41" w:rsidRDefault="005C1818" w:rsidP="005C1818">
      <w:pPr>
        <w:pStyle w:val="BTEMEASMCA"/>
      </w:pPr>
      <w:r w:rsidRPr="00225A41">
        <w:t>Viename šio vaisto mililitre yra 1</w:t>
      </w:r>
      <w:r>
        <w:t>,6</w:t>
      </w:r>
      <w:r w:rsidRPr="00225A41">
        <w:t> mg natrio benzoato.</w:t>
      </w:r>
    </w:p>
    <w:p w14:paraId="7E3D6705" w14:textId="77777777" w:rsidR="005C1818" w:rsidRPr="0049784A" w:rsidRDefault="005C1818" w:rsidP="005C1818">
      <w:pPr>
        <w:pStyle w:val="BTEMEASMCA"/>
      </w:pPr>
    </w:p>
    <w:p w14:paraId="14A625A0" w14:textId="77777777" w:rsidR="005C1818" w:rsidRPr="0049784A" w:rsidRDefault="005C1818" w:rsidP="005C1818">
      <w:pPr>
        <w:pStyle w:val="BTEMEASMCA"/>
      </w:pPr>
    </w:p>
    <w:p w14:paraId="44FE39E0" w14:textId="77777777" w:rsidR="005C1818" w:rsidRPr="0049784A" w:rsidRDefault="005C1818" w:rsidP="005C1818">
      <w:pPr>
        <w:pStyle w:val="PI-1EMEASMCA"/>
      </w:pPr>
      <w:bookmarkStart w:id="6" w:name="_Toc129243141"/>
      <w:bookmarkStart w:id="7" w:name="_Toc129243266"/>
      <w:r w:rsidRPr="0049784A">
        <w:t>3.</w:t>
      </w:r>
      <w:r w:rsidRPr="0049784A">
        <w:tab/>
        <w:t xml:space="preserve">Kaip vartoti </w:t>
      </w:r>
      <w:bookmarkEnd w:id="6"/>
      <w:bookmarkEnd w:id="7"/>
      <w:proofErr w:type="spellStart"/>
      <w:r w:rsidRPr="0049784A">
        <w:t>Ibustar</w:t>
      </w:r>
      <w:proofErr w:type="spellEnd"/>
    </w:p>
    <w:p w14:paraId="67FF1C8A" w14:textId="77777777" w:rsidR="005C1818" w:rsidRPr="0049784A" w:rsidRDefault="005C1818" w:rsidP="005C1818">
      <w:pPr>
        <w:pStyle w:val="PI-1EMEASMCA"/>
      </w:pPr>
    </w:p>
    <w:p w14:paraId="40F6D5FD" w14:textId="77777777" w:rsidR="005C1818" w:rsidRPr="0088664F" w:rsidRDefault="005C1818" w:rsidP="005C1818">
      <w:pPr>
        <w:pStyle w:val="Flietext"/>
        <w:widowControl w:val="0"/>
        <w:spacing w:before="0"/>
        <w:jc w:val="left"/>
      </w:pPr>
      <w:r w:rsidRPr="006E0CBA">
        <w:rPr>
          <w:sz w:val="22"/>
          <w:lang w:val="lt-LT"/>
        </w:rPr>
        <w:t>Visada vartokite šį vaistą tiksliai kaip nurodė gydytojas arba vaistininkas. Jeigu abejojate, kreipkitės į gydytoją arba vaistininką.</w:t>
      </w:r>
    </w:p>
    <w:p w14:paraId="587C2E6A" w14:textId="77777777" w:rsidR="005C1818" w:rsidRPr="0088664F" w:rsidRDefault="005C1818" w:rsidP="005C1818">
      <w:pPr>
        <w:pStyle w:val="Flietext"/>
        <w:widowControl w:val="0"/>
        <w:spacing w:before="0"/>
        <w:jc w:val="left"/>
      </w:pPr>
    </w:p>
    <w:p w14:paraId="2F0D7ABD" w14:textId="77777777" w:rsidR="005C1818" w:rsidRPr="0049784A" w:rsidRDefault="005C1818" w:rsidP="005C1818">
      <w:pPr>
        <w:pStyle w:val="Flietext"/>
        <w:widowControl w:val="0"/>
        <w:spacing w:before="0"/>
        <w:jc w:val="left"/>
      </w:pPr>
      <w:r w:rsidRPr="006E0CBA">
        <w:rPr>
          <w:sz w:val="22"/>
          <w:lang w:val="lt-LT"/>
        </w:rPr>
        <w:t xml:space="preserve">Reikia vartoti mažiausią veiksmingą vaisto dozę trumpiausią laiką, būtiną simptomams kontroliuoti (žr. </w:t>
      </w:r>
      <w:r w:rsidRPr="006E0CBA">
        <w:rPr>
          <w:sz w:val="22"/>
          <w:lang w:val="lt-LT"/>
        </w:rPr>
        <w:lastRenderedPageBreak/>
        <w:t>4.4 skyrių). Jei sergate infekcine liga</w:t>
      </w:r>
      <w:r w:rsidRPr="0049784A">
        <w:t xml:space="preserve">, </w:t>
      </w:r>
      <w:proofErr w:type="spellStart"/>
      <w:r w:rsidRPr="0049784A">
        <w:rPr>
          <w:b/>
        </w:rPr>
        <w:t>nedels</w:t>
      </w:r>
      <w:r>
        <w:rPr>
          <w:b/>
        </w:rPr>
        <w:t>dami</w:t>
      </w:r>
      <w:proofErr w:type="spellEnd"/>
      <w:r w:rsidRPr="0049784A">
        <w:rPr>
          <w:b/>
        </w:rPr>
        <w:t xml:space="preserve"> </w:t>
      </w:r>
      <w:proofErr w:type="spellStart"/>
      <w:r w:rsidRPr="0049784A">
        <w:t>pasitarkite</w:t>
      </w:r>
      <w:proofErr w:type="spellEnd"/>
      <w:r w:rsidRPr="0049784A">
        <w:t xml:space="preserve"> </w:t>
      </w:r>
      <w:proofErr w:type="spellStart"/>
      <w:r w:rsidRPr="0049784A">
        <w:t>su</w:t>
      </w:r>
      <w:proofErr w:type="spellEnd"/>
      <w:r w:rsidRPr="0049784A">
        <w:t xml:space="preserve"> </w:t>
      </w:r>
      <w:proofErr w:type="spellStart"/>
      <w:r w:rsidRPr="0049784A">
        <w:t>gydytoju</w:t>
      </w:r>
      <w:proofErr w:type="spellEnd"/>
      <w:r w:rsidRPr="0049784A">
        <w:t xml:space="preserve">, </w:t>
      </w:r>
      <w:proofErr w:type="spellStart"/>
      <w:r w:rsidRPr="0049784A">
        <w:t>jei</w:t>
      </w:r>
      <w:proofErr w:type="spellEnd"/>
      <w:r w:rsidRPr="0049784A">
        <w:t xml:space="preserve"> </w:t>
      </w:r>
      <w:proofErr w:type="spellStart"/>
      <w:r w:rsidRPr="0049784A">
        <w:t>išlieka</w:t>
      </w:r>
      <w:proofErr w:type="spellEnd"/>
      <w:r w:rsidRPr="0049784A">
        <w:t xml:space="preserve"> </w:t>
      </w:r>
      <w:proofErr w:type="spellStart"/>
      <w:r w:rsidRPr="0049784A">
        <w:t>ligos</w:t>
      </w:r>
      <w:proofErr w:type="spellEnd"/>
      <w:r w:rsidRPr="0049784A">
        <w:t xml:space="preserve"> </w:t>
      </w:r>
      <w:proofErr w:type="spellStart"/>
      <w:r w:rsidRPr="0049784A">
        <w:t>simptomai</w:t>
      </w:r>
      <w:proofErr w:type="spellEnd"/>
      <w:r w:rsidRPr="0049784A">
        <w:t xml:space="preserve"> (</w:t>
      </w:r>
      <w:proofErr w:type="spellStart"/>
      <w:r>
        <w:t>pvz</w:t>
      </w:r>
      <w:proofErr w:type="spellEnd"/>
      <w:r>
        <w:t>.,</w:t>
      </w:r>
      <w:r w:rsidRPr="0049784A">
        <w:t xml:space="preserve"> </w:t>
      </w:r>
      <w:proofErr w:type="spellStart"/>
      <w:r w:rsidRPr="0049784A">
        <w:t>karščiavimas</w:t>
      </w:r>
      <w:proofErr w:type="spellEnd"/>
      <w:r w:rsidRPr="0049784A">
        <w:t xml:space="preserve"> </w:t>
      </w:r>
      <w:proofErr w:type="spellStart"/>
      <w:r w:rsidRPr="0049784A">
        <w:t>ir</w:t>
      </w:r>
      <w:proofErr w:type="spellEnd"/>
      <w:r w:rsidRPr="0049784A">
        <w:t xml:space="preserve"> </w:t>
      </w:r>
      <w:proofErr w:type="spellStart"/>
      <w:r w:rsidRPr="0049784A">
        <w:t>skausmas</w:t>
      </w:r>
      <w:proofErr w:type="spellEnd"/>
      <w:r w:rsidRPr="0049784A">
        <w:t>) (</w:t>
      </w:r>
      <w:proofErr w:type="spellStart"/>
      <w:r w:rsidRPr="0049784A">
        <w:t>žr</w:t>
      </w:r>
      <w:proofErr w:type="spellEnd"/>
      <w:r w:rsidRPr="0049784A">
        <w:t>. 2</w:t>
      </w:r>
      <w:r>
        <w:t> </w:t>
      </w:r>
      <w:proofErr w:type="spellStart"/>
      <w:r w:rsidRPr="0049784A">
        <w:t>skyrių</w:t>
      </w:r>
      <w:proofErr w:type="spellEnd"/>
      <w:r w:rsidRPr="0049784A">
        <w:t>).</w:t>
      </w:r>
    </w:p>
    <w:p w14:paraId="332A8385" w14:textId="77777777" w:rsidR="005C1818" w:rsidRPr="0049784A" w:rsidRDefault="005C1818" w:rsidP="005C1818">
      <w:pPr>
        <w:pStyle w:val="BTEMEASMCA"/>
      </w:pPr>
    </w:p>
    <w:p w14:paraId="01045D83" w14:textId="77777777" w:rsidR="005C1818" w:rsidRPr="006E0CBA" w:rsidRDefault="005C1818" w:rsidP="005C1818">
      <w:pPr>
        <w:pStyle w:val="BTEMEASMCA"/>
      </w:pPr>
      <w:r w:rsidRPr="006E0CBA">
        <w:t>Dozavimas</w:t>
      </w:r>
    </w:p>
    <w:p w14:paraId="1F84160D" w14:textId="77777777" w:rsidR="005C1818" w:rsidRPr="0049784A" w:rsidRDefault="005C1818" w:rsidP="005C1818">
      <w:pPr>
        <w:pStyle w:val="BTEMEASMCA"/>
      </w:pPr>
      <w:r w:rsidRPr="0049784A">
        <w:t xml:space="preserve">Rekomenduojama dozuoti tokiu būdu: </w:t>
      </w:r>
    </w:p>
    <w:p w14:paraId="294EB1B0" w14:textId="77777777" w:rsidR="005C1818" w:rsidRPr="0049784A" w:rsidRDefault="005C1818" w:rsidP="005C1818">
      <w:pPr>
        <w:pStyle w:val="BTEMEASMCA"/>
      </w:pPr>
    </w:p>
    <w:p w14:paraId="4B037E6C" w14:textId="77777777" w:rsidR="005C1818" w:rsidRPr="0049784A" w:rsidRDefault="005C1818" w:rsidP="005C1818">
      <w:pPr>
        <w:pStyle w:val="BTEMEASMCA"/>
      </w:pPr>
    </w:p>
    <w:tbl>
      <w:tblPr>
        <w:tblW w:w="8427"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98"/>
        <w:gridCol w:w="2552"/>
        <w:gridCol w:w="2977"/>
      </w:tblGrid>
      <w:tr w:rsidR="005C1818" w:rsidRPr="0049784A" w14:paraId="5B678FBB" w14:textId="77777777" w:rsidTr="00342A12">
        <w:tc>
          <w:tcPr>
            <w:tcW w:w="2898" w:type="dxa"/>
            <w:shd w:val="pct12" w:color="auto" w:fill="auto"/>
          </w:tcPr>
          <w:p w14:paraId="6015D062" w14:textId="77777777" w:rsidR="005C1818" w:rsidRDefault="005C1818" w:rsidP="00342A12">
            <w:pPr>
              <w:keepNext/>
              <w:keepLines/>
              <w:spacing w:line="240" w:lineRule="atLeast"/>
              <w:ind w:left="-70" w:right="-70"/>
              <w:jc w:val="center"/>
              <w:rPr>
                <w:b/>
                <w:sz w:val="22"/>
                <w:szCs w:val="22"/>
              </w:rPr>
            </w:pPr>
            <w:r w:rsidRPr="0049784A">
              <w:rPr>
                <w:b/>
                <w:sz w:val="22"/>
                <w:szCs w:val="22"/>
              </w:rPr>
              <w:t xml:space="preserve">Kūno </w:t>
            </w:r>
            <w:r>
              <w:rPr>
                <w:b/>
                <w:sz w:val="22"/>
                <w:szCs w:val="22"/>
              </w:rPr>
              <w:t>masė</w:t>
            </w:r>
            <w:r w:rsidRPr="0049784A">
              <w:rPr>
                <w:b/>
                <w:sz w:val="22"/>
                <w:szCs w:val="22"/>
              </w:rPr>
              <w:t xml:space="preserve"> </w:t>
            </w:r>
          </w:p>
          <w:p w14:paraId="3FE82B59" w14:textId="77777777" w:rsidR="005C1818" w:rsidRPr="0049784A" w:rsidRDefault="005C1818" w:rsidP="00342A12">
            <w:pPr>
              <w:keepNext/>
              <w:keepLines/>
              <w:spacing w:line="240" w:lineRule="atLeast"/>
              <w:ind w:left="-70" w:right="-70"/>
              <w:jc w:val="center"/>
              <w:rPr>
                <w:b/>
              </w:rPr>
            </w:pPr>
            <w:r w:rsidRPr="0049784A">
              <w:rPr>
                <w:b/>
                <w:sz w:val="22"/>
                <w:szCs w:val="22"/>
              </w:rPr>
              <w:t>(amžius)</w:t>
            </w:r>
          </w:p>
          <w:p w14:paraId="48D3D6D0" w14:textId="77777777" w:rsidR="005C1818" w:rsidRPr="0049784A" w:rsidRDefault="005C1818" w:rsidP="00342A12">
            <w:pPr>
              <w:keepNext/>
              <w:keepLines/>
              <w:spacing w:line="240" w:lineRule="atLeast"/>
              <w:ind w:left="-70" w:right="-70"/>
              <w:jc w:val="center"/>
              <w:rPr>
                <w:b/>
              </w:rPr>
            </w:pPr>
          </w:p>
        </w:tc>
        <w:tc>
          <w:tcPr>
            <w:tcW w:w="2552" w:type="dxa"/>
            <w:shd w:val="pct12" w:color="auto" w:fill="auto"/>
          </w:tcPr>
          <w:p w14:paraId="01E4CF78" w14:textId="77777777" w:rsidR="005C1818" w:rsidRPr="0049784A" w:rsidRDefault="005C1818" w:rsidP="00342A12">
            <w:pPr>
              <w:keepNext/>
              <w:keepLines/>
              <w:spacing w:line="240" w:lineRule="atLeast"/>
              <w:jc w:val="center"/>
              <w:rPr>
                <w:b/>
              </w:rPr>
            </w:pPr>
            <w:r w:rsidRPr="0049784A">
              <w:rPr>
                <w:b/>
                <w:sz w:val="22"/>
                <w:szCs w:val="22"/>
              </w:rPr>
              <w:t>Vienkartinė dozė</w:t>
            </w:r>
          </w:p>
          <w:p w14:paraId="41F7E345" w14:textId="77777777" w:rsidR="005C1818" w:rsidRPr="0049784A" w:rsidRDefault="005C1818" w:rsidP="00342A12">
            <w:pPr>
              <w:keepNext/>
              <w:keepLines/>
              <w:spacing w:line="240" w:lineRule="atLeast"/>
              <w:jc w:val="center"/>
              <w:rPr>
                <w:b/>
              </w:rPr>
            </w:pPr>
          </w:p>
        </w:tc>
        <w:tc>
          <w:tcPr>
            <w:tcW w:w="2977" w:type="dxa"/>
            <w:shd w:val="pct12" w:color="auto" w:fill="auto"/>
          </w:tcPr>
          <w:p w14:paraId="5DD69C24" w14:textId="77777777" w:rsidR="005C1818" w:rsidRDefault="005C1818" w:rsidP="00342A12">
            <w:pPr>
              <w:keepNext/>
              <w:keepLines/>
              <w:spacing w:line="240" w:lineRule="atLeast"/>
              <w:jc w:val="center"/>
              <w:rPr>
                <w:b/>
                <w:sz w:val="22"/>
                <w:szCs w:val="22"/>
              </w:rPr>
            </w:pPr>
            <w:r>
              <w:rPr>
                <w:b/>
                <w:sz w:val="22"/>
                <w:szCs w:val="22"/>
              </w:rPr>
              <w:t>Didžiausia</w:t>
            </w:r>
            <w:r w:rsidRPr="0049784A">
              <w:rPr>
                <w:b/>
                <w:sz w:val="22"/>
                <w:szCs w:val="22"/>
              </w:rPr>
              <w:t xml:space="preserve"> paros dozė</w:t>
            </w:r>
          </w:p>
          <w:p w14:paraId="0D310C43" w14:textId="77777777" w:rsidR="005C1818" w:rsidRPr="001C7EA8" w:rsidRDefault="005C1818" w:rsidP="00342A12">
            <w:pPr>
              <w:keepNext/>
              <w:keepLines/>
              <w:spacing w:line="240" w:lineRule="atLeast"/>
              <w:jc w:val="center"/>
              <w:rPr>
                <w:b/>
                <w:lang w:val="en-US"/>
              </w:rPr>
            </w:pPr>
            <w:r>
              <w:rPr>
                <w:b/>
                <w:sz w:val="22"/>
                <w:szCs w:val="22"/>
              </w:rPr>
              <w:t>(24 valandos)</w:t>
            </w:r>
          </w:p>
          <w:p w14:paraId="2DB0317F" w14:textId="77777777" w:rsidR="005C1818" w:rsidRPr="0049784A" w:rsidRDefault="005C1818" w:rsidP="00342A12">
            <w:pPr>
              <w:keepNext/>
              <w:keepLines/>
              <w:spacing w:line="240" w:lineRule="atLeast"/>
              <w:jc w:val="center"/>
              <w:rPr>
                <w:b/>
              </w:rPr>
            </w:pPr>
          </w:p>
        </w:tc>
      </w:tr>
      <w:tr w:rsidR="005C1818" w:rsidRPr="0049784A" w14:paraId="6879A84A" w14:textId="77777777" w:rsidTr="00342A12">
        <w:tc>
          <w:tcPr>
            <w:tcW w:w="2898" w:type="dxa"/>
          </w:tcPr>
          <w:p w14:paraId="2F01D46C" w14:textId="77777777" w:rsidR="005C1818" w:rsidRPr="001C7EA8" w:rsidRDefault="005C1818" w:rsidP="00342A12">
            <w:pPr>
              <w:keepNext/>
              <w:keepLines/>
              <w:spacing w:line="240" w:lineRule="atLeast"/>
              <w:ind w:left="-70" w:right="-70"/>
              <w:jc w:val="center"/>
              <w:rPr>
                <w:b/>
                <w:bCs/>
              </w:rPr>
            </w:pPr>
            <w:r w:rsidRPr="001C7EA8">
              <w:rPr>
                <w:b/>
                <w:bCs/>
                <w:sz w:val="22"/>
                <w:szCs w:val="22"/>
              </w:rPr>
              <w:t>10-15</w:t>
            </w:r>
            <w:r>
              <w:rPr>
                <w:b/>
                <w:bCs/>
                <w:sz w:val="22"/>
                <w:szCs w:val="22"/>
              </w:rPr>
              <w:t> </w:t>
            </w:r>
            <w:r w:rsidRPr="001C7EA8">
              <w:rPr>
                <w:b/>
                <w:bCs/>
                <w:sz w:val="22"/>
                <w:szCs w:val="22"/>
              </w:rPr>
              <w:t>kg</w:t>
            </w:r>
          </w:p>
          <w:p w14:paraId="743F04C1" w14:textId="77777777" w:rsidR="005C1818" w:rsidRPr="0049784A" w:rsidRDefault="005C1818" w:rsidP="00342A12">
            <w:pPr>
              <w:keepNext/>
              <w:keepLines/>
              <w:spacing w:line="240" w:lineRule="atLeast"/>
              <w:ind w:left="-70" w:right="-70"/>
              <w:jc w:val="center"/>
            </w:pPr>
            <w:r w:rsidRPr="0049784A">
              <w:rPr>
                <w:sz w:val="22"/>
                <w:szCs w:val="22"/>
              </w:rPr>
              <w:t>(1-3</w:t>
            </w:r>
            <w:r>
              <w:rPr>
                <w:sz w:val="22"/>
                <w:szCs w:val="22"/>
              </w:rPr>
              <w:t> </w:t>
            </w:r>
            <w:r w:rsidRPr="0049784A">
              <w:rPr>
                <w:sz w:val="22"/>
                <w:szCs w:val="22"/>
              </w:rPr>
              <w:t xml:space="preserve">metų </w:t>
            </w:r>
            <w:r>
              <w:rPr>
                <w:sz w:val="22"/>
                <w:szCs w:val="22"/>
              </w:rPr>
              <w:t xml:space="preserve">kūdikiai ir </w:t>
            </w:r>
            <w:r w:rsidRPr="0049784A">
              <w:rPr>
                <w:sz w:val="22"/>
                <w:szCs w:val="22"/>
              </w:rPr>
              <w:t>vaikai)</w:t>
            </w:r>
          </w:p>
        </w:tc>
        <w:tc>
          <w:tcPr>
            <w:tcW w:w="2552" w:type="dxa"/>
          </w:tcPr>
          <w:p w14:paraId="30A651EE" w14:textId="77777777" w:rsidR="005C1818" w:rsidRPr="0049784A" w:rsidRDefault="005C1818" w:rsidP="00342A12">
            <w:pPr>
              <w:keepNext/>
              <w:keepLines/>
              <w:spacing w:line="240" w:lineRule="atLeast"/>
              <w:jc w:val="center"/>
            </w:pPr>
            <w:r w:rsidRPr="0049784A">
              <w:rPr>
                <w:sz w:val="22"/>
                <w:szCs w:val="22"/>
              </w:rPr>
              <w:t xml:space="preserve"> 2,5</w:t>
            </w:r>
            <w:r>
              <w:rPr>
                <w:sz w:val="22"/>
                <w:szCs w:val="22"/>
              </w:rPr>
              <w:t> </w:t>
            </w:r>
            <w:r w:rsidRPr="0049784A">
              <w:rPr>
                <w:sz w:val="22"/>
                <w:szCs w:val="22"/>
              </w:rPr>
              <w:t xml:space="preserve">ml </w:t>
            </w:r>
            <w:r>
              <w:rPr>
                <w:sz w:val="22"/>
                <w:szCs w:val="22"/>
              </w:rPr>
              <w:t xml:space="preserve">geriamosios </w:t>
            </w:r>
            <w:r w:rsidRPr="0049784A">
              <w:rPr>
                <w:sz w:val="22"/>
                <w:szCs w:val="22"/>
              </w:rPr>
              <w:t>suspensijos</w:t>
            </w:r>
            <w:r>
              <w:rPr>
                <w:sz w:val="22"/>
                <w:szCs w:val="22"/>
              </w:rPr>
              <w:t xml:space="preserve"> </w:t>
            </w:r>
            <w:r w:rsidRPr="0049784A">
              <w:rPr>
                <w:sz w:val="22"/>
                <w:szCs w:val="22"/>
              </w:rPr>
              <w:t>(atitinka</w:t>
            </w:r>
            <w:r>
              <w:rPr>
                <w:sz w:val="22"/>
                <w:szCs w:val="22"/>
              </w:rPr>
              <w:t xml:space="preserve"> </w:t>
            </w:r>
            <w:r w:rsidRPr="0049784A">
              <w:rPr>
                <w:sz w:val="22"/>
                <w:szCs w:val="22"/>
              </w:rPr>
              <w:t xml:space="preserve">100 mg </w:t>
            </w:r>
            <w:proofErr w:type="spellStart"/>
            <w:r w:rsidRPr="0049784A">
              <w:rPr>
                <w:sz w:val="22"/>
                <w:szCs w:val="22"/>
              </w:rPr>
              <w:t>ibuprofeno</w:t>
            </w:r>
            <w:proofErr w:type="spellEnd"/>
            <w:r w:rsidRPr="0049784A">
              <w:rPr>
                <w:sz w:val="22"/>
                <w:szCs w:val="22"/>
              </w:rPr>
              <w:t>)</w:t>
            </w:r>
          </w:p>
        </w:tc>
        <w:tc>
          <w:tcPr>
            <w:tcW w:w="2977" w:type="dxa"/>
          </w:tcPr>
          <w:p w14:paraId="77A1EE00" w14:textId="77777777" w:rsidR="005C1818" w:rsidRDefault="005C1818" w:rsidP="00342A12">
            <w:pPr>
              <w:keepNext/>
              <w:keepLines/>
              <w:spacing w:line="240" w:lineRule="atLeast"/>
              <w:jc w:val="center"/>
              <w:rPr>
                <w:sz w:val="22"/>
                <w:szCs w:val="22"/>
              </w:rPr>
            </w:pPr>
            <w:r w:rsidRPr="0049784A">
              <w:rPr>
                <w:sz w:val="22"/>
                <w:szCs w:val="22"/>
              </w:rPr>
              <w:t xml:space="preserve"> 7,5</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p>
          <w:p w14:paraId="1A346E56" w14:textId="77777777" w:rsidR="005C1818" w:rsidRPr="0049784A" w:rsidRDefault="005C1818" w:rsidP="00342A12">
            <w:pPr>
              <w:keepNext/>
              <w:keepLines/>
              <w:spacing w:line="240" w:lineRule="atLeast"/>
              <w:jc w:val="center"/>
            </w:pPr>
            <w:r w:rsidRPr="0049784A">
              <w:rPr>
                <w:sz w:val="22"/>
                <w:szCs w:val="22"/>
              </w:rPr>
              <w:t>(atitinka</w:t>
            </w:r>
            <w:r>
              <w:rPr>
                <w:sz w:val="22"/>
                <w:szCs w:val="22"/>
              </w:rPr>
              <w:t xml:space="preserve"> </w:t>
            </w:r>
            <w:r w:rsidRPr="0049784A">
              <w:rPr>
                <w:sz w:val="22"/>
                <w:szCs w:val="22"/>
              </w:rPr>
              <w:t xml:space="preserve">300 mg </w:t>
            </w:r>
            <w:proofErr w:type="spellStart"/>
            <w:r w:rsidRPr="0049784A">
              <w:rPr>
                <w:sz w:val="22"/>
                <w:szCs w:val="22"/>
              </w:rPr>
              <w:t>ibuprofeno</w:t>
            </w:r>
            <w:proofErr w:type="spellEnd"/>
            <w:r w:rsidRPr="0049784A">
              <w:rPr>
                <w:sz w:val="22"/>
                <w:szCs w:val="22"/>
              </w:rPr>
              <w:t>)</w:t>
            </w:r>
          </w:p>
        </w:tc>
      </w:tr>
      <w:tr w:rsidR="005C1818" w:rsidRPr="0049784A" w14:paraId="28DE1434" w14:textId="77777777" w:rsidTr="00342A12">
        <w:tc>
          <w:tcPr>
            <w:tcW w:w="2898" w:type="dxa"/>
          </w:tcPr>
          <w:p w14:paraId="1E3A10ED" w14:textId="77777777" w:rsidR="005C1818" w:rsidRPr="001C7EA8" w:rsidRDefault="005C1818" w:rsidP="00342A12">
            <w:pPr>
              <w:keepNext/>
              <w:keepLines/>
              <w:spacing w:line="240" w:lineRule="atLeast"/>
              <w:ind w:left="-70" w:right="-70"/>
              <w:jc w:val="center"/>
              <w:rPr>
                <w:b/>
                <w:bCs/>
              </w:rPr>
            </w:pPr>
            <w:r w:rsidRPr="001C7EA8">
              <w:rPr>
                <w:b/>
                <w:bCs/>
                <w:sz w:val="22"/>
                <w:szCs w:val="22"/>
              </w:rPr>
              <w:t>16-19</w:t>
            </w:r>
            <w:r>
              <w:rPr>
                <w:b/>
                <w:bCs/>
                <w:sz w:val="22"/>
                <w:szCs w:val="22"/>
              </w:rPr>
              <w:t> </w:t>
            </w:r>
            <w:r w:rsidRPr="001C7EA8">
              <w:rPr>
                <w:b/>
                <w:bCs/>
                <w:sz w:val="22"/>
                <w:szCs w:val="22"/>
              </w:rPr>
              <w:t>kg</w:t>
            </w:r>
          </w:p>
          <w:p w14:paraId="34A8191C" w14:textId="77777777" w:rsidR="005C1818" w:rsidRPr="0049784A" w:rsidRDefault="005C1818" w:rsidP="00342A12">
            <w:pPr>
              <w:keepNext/>
              <w:keepLines/>
              <w:spacing w:line="240" w:lineRule="atLeast"/>
              <w:ind w:left="-70" w:right="-70"/>
              <w:jc w:val="center"/>
            </w:pPr>
            <w:r w:rsidRPr="0049784A">
              <w:rPr>
                <w:sz w:val="22"/>
                <w:szCs w:val="22"/>
              </w:rPr>
              <w:t>(4-5</w:t>
            </w:r>
            <w:r>
              <w:rPr>
                <w:sz w:val="22"/>
                <w:szCs w:val="22"/>
              </w:rPr>
              <w:t> </w:t>
            </w:r>
            <w:r w:rsidRPr="0049784A">
              <w:rPr>
                <w:sz w:val="22"/>
                <w:szCs w:val="22"/>
              </w:rPr>
              <w:t>metų vaikai)</w:t>
            </w:r>
          </w:p>
        </w:tc>
        <w:tc>
          <w:tcPr>
            <w:tcW w:w="2552" w:type="dxa"/>
          </w:tcPr>
          <w:p w14:paraId="2FD805D0" w14:textId="77777777" w:rsidR="005C1818" w:rsidRDefault="005C1818" w:rsidP="00342A12">
            <w:pPr>
              <w:keepNext/>
              <w:keepLines/>
              <w:spacing w:line="240" w:lineRule="atLeast"/>
              <w:jc w:val="center"/>
              <w:rPr>
                <w:sz w:val="22"/>
                <w:szCs w:val="22"/>
              </w:rPr>
            </w:pPr>
            <w:r w:rsidRPr="0049784A">
              <w:rPr>
                <w:sz w:val="22"/>
                <w:szCs w:val="22"/>
              </w:rPr>
              <w:t xml:space="preserve"> 3,75</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r>
              <w:rPr>
                <w:sz w:val="22"/>
                <w:szCs w:val="22"/>
              </w:rPr>
              <w:t xml:space="preserve"> </w:t>
            </w:r>
          </w:p>
          <w:p w14:paraId="0D63D0B6" w14:textId="77777777" w:rsidR="005C1818" w:rsidRPr="0049784A" w:rsidRDefault="005C1818" w:rsidP="00342A12">
            <w:pPr>
              <w:keepNext/>
              <w:keepLines/>
              <w:spacing w:line="240" w:lineRule="atLeast"/>
              <w:jc w:val="center"/>
            </w:pPr>
            <w:r w:rsidRPr="0049784A">
              <w:rPr>
                <w:sz w:val="22"/>
                <w:szCs w:val="22"/>
              </w:rPr>
              <w:t>(atitinka</w:t>
            </w:r>
            <w:r>
              <w:rPr>
                <w:sz w:val="22"/>
                <w:szCs w:val="22"/>
              </w:rPr>
              <w:t xml:space="preserve"> </w:t>
            </w:r>
            <w:r w:rsidRPr="0049784A">
              <w:rPr>
                <w:sz w:val="22"/>
                <w:szCs w:val="22"/>
              </w:rPr>
              <w:t xml:space="preserve">150 mg </w:t>
            </w:r>
            <w:proofErr w:type="spellStart"/>
            <w:r w:rsidRPr="0049784A">
              <w:rPr>
                <w:sz w:val="22"/>
                <w:szCs w:val="22"/>
              </w:rPr>
              <w:t>ibuprofeno</w:t>
            </w:r>
            <w:proofErr w:type="spellEnd"/>
            <w:r w:rsidRPr="0049784A">
              <w:rPr>
                <w:sz w:val="22"/>
                <w:szCs w:val="22"/>
              </w:rPr>
              <w:t>)</w:t>
            </w:r>
          </w:p>
        </w:tc>
        <w:tc>
          <w:tcPr>
            <w:tcW w:w="2977" w:type="dxa"/>
          </w:tcPr>
          <w:p w14:paraId="494A88EB" w14:textId="77777777" w:rsidR="005C1818" w:rsidRDefault="005C1818" w:rsidP="00342A12">
            <w:pPr>
              <w:keepNext/>
              <w:keepLines/>
              <w:spacing w:line="240" w:lineRule="atLeast"/>
              <w:jc w:val="center"/>
              <w:rPr>
                <w:sz w:val="22"/>
                <w:szCs w:val="22"/>
              </w:rPr>
            </w:pPr>
            <w:r w:rsidRPr="0049784A">
              <w:rPr>
                <w:sz w:val="22"/>
                <w:szCs w:val="22"/>
              </w:rPr>
              <w:t xml:space="preserve"> 11,25</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p>
          <w:p w14:paraId="4B737F0E" w14:textId="77777777" w:rsidR="005C1818" w:rsidRPr="0049784A" w:rsidRDefault="005C1818" w:rsidP="00342A12">
            <w:pPr>
              <w:keepNext/>
              <w:keepLines/>
              <w:spacing w:line="240" w:lineRule="atLeast"/>
              <w:jc w:val="center"/>
            </w:pPr>
            <w:r w:rsidRPr="0049784A">
              <w:rPr>
                <w:sz w:val="22"/>
                <w:szCs w:val="22"/>
              </w:rPr>
              <w:t xml:space="preserve">(atitinka450 mg </w:t>
            </w:r>
            <w:proofErr w:type="spellStart"/>
            <w:r w:rsidRPr="0049784A">
              <w:rPr>
                <w:sz w:val="22"/>
                <w:szCs w:val="22"/>
              </w:rPr>
              <w:t>ibuprofeno</w:t>
            </w:r>
            <w:proofErr w:type="spellEnd"/>
            <w:r w:rsidRPr="0049784A">
              <w:rPr>
                <w:sz w:val="22"/>
                <w:szCs w:val="22"/>
              </w:rPr>
              <w:t>)</w:t>
            </w:r>
          </w:p>
        </w:tc>
      </w:tr>
      <w:tr w:rsidR="005C1818" w:rsidRPr="0049784A" w14:paraId="6D4FE3D1" w14:textId="77777777" w:rsidTr="00342A12">
        <w:tc>
          <w:tcPr>
            <w:tcW w:w="2898" w:type="dxa"/>
          </w:tcPr>
          <w:p w14:paraId="6AB9D9BE" w14:textId="77777777" w:rsidR="005C1818" w:rsidRPr="001C7EA8" w:rsidRDefault="005C1818" w:rsidP="00342A12">
            <w:pPr>
              <w:keepNext/>
              <w:keepLines/>
              <w:spacing w:line="240" w:lineRule="atLeast"/>
              <w:ind w:left="-70" w:right="-70"/>
              <w:jc w:val="center"/>
              <w:rPr>
                <w:b/>
                <w:bCs/>
              </w:rPr>
            </w:pPr>
            <w:r w:rsidRPr="001C7EA8">
              <w:rPr>
                <w:b/>
                <w:bCs/>
                <w:sz w:val="22"/>
                <w:szCs w:val="22"/>
              </w:rPr>
              <w:t>20-29 kg</w:t>
            </w:r>
          </w:p>
          <w:p w14:paraId="76E33978" w14:textId="77777777" w:rsidR="005C1818" w:rsidRPr="0049784A" w:rsidRDefault="005C1818" w:rsidP="00342A12">
            <w:pPr>
              <w:keepNext/>
              <w:keepLines/>
              <w:spacing w:line="240" w:lineRule="atLeast"/>
              <w:ind w:left="-70" w:right="-70"/>
              <w:jc w:val="center"/>
            </w:pPr>
            <w:r w:rsidRPr="0049784A">
              <w:rPr>
                <w:sz w:val="22"/>
                <w:szCs w:val="22"/>
              </w:rPr>
              <w:t>(6-9</w:t>
            </w:r>
            <w:r>
              <w:rPr>
                <w:sz w:val="22"/>
                <w:szCs w:val="22"/>
              </w:rPr>
              <w:t> </w:t>
            </w:r>
            <w:r w:rsidRPr="0049784A">
              <w:rPr>
                <w:sz w:val="22"/>
                <w:szCs w:val="22"/>
              </w:rPr>
              <w:t>metų vaikai)</w:t>
            </w:r>
          </w:p>
        </w:tc>
        <w:tc>
          <w:tcPr>
            <w:tcW w:w="2552" w:type="dxa"/>
          </w:tcPr>
          <w:p w14:paraId="06209C92" w14:textId="77777777" w:rsidR="005C1818" w:rsidRDefault="005C1818" w:rsidP="00342A12">
            <w:pPr>
              <w:keepNext/>
              <w:keepLines/>
              <w:spacing w:line="240" w:lineRule="atLeast"/>
              <w:jc w:val="center"/>
              <w:rPr>
                <w:sz w:val="22"/>
                <w:szCs w:val="22"/>
              </w:rPr>
            </w:pPr>
            <w:r w:rsidRPr="0049784A">
              <w:rPr>
                <w:sz w:val="22"/>
                <w:szCs w:val="22"/>
              </w:rPr>
              <w:t xml:space="preserve"> 5</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p>
          <w:p w14:paraId="2C2336C7" w14:textId="77777777" w:rsidR="005C1818" w:rsidRPr="0049784A" w:rsidRDefault="005C1818" w:rsidP="00342A12">
            <w:pPr>
              <w:keepNext/>
              <w:keepLines/>
              <w:spacing w:line="240" w:lineRule="atLeast"/>
              <w:jc w:val="center"/>
            </w:pPr>
            <w:r w:rsidRPr="0049784A">
              <w:rPr>
                <w:sz w:val="22"/>
                <w:szCs w:val="22"/>
              </w:rPr>
              <w:t>(atitinka</w:t>
            </w:r>
            <w:r>
              <w:rPr>
                <w:sz w:val="22"/>
                <w:szCs w:val="22"/>
              </w:rPr>
              <w:t xml:space="preserve"> </w:t>
            </w:r>
            <w:r w:rsidRPr="0049784A">
              <w:rPr>
                <w:sz w:val="22"/>
                <w:szCs w:val="22"/>
              </w:rPr>
              <w:t xml:space="preserve">200 mg </w:t>
            </w:r>
            <w:proofErr w:type="spellStart"/>
            <w:r w:rsidRPr="0049784A">
              <w:rPr>
                <w:sz w:val="22"/>
                <w:szCs w:val="22"/>
              </w:rPr>
              <w:t>ibuprofeno</w:t>
            </w:r>
            <w:proofErr w:type="spellEnd"/>
            <w:r w:rsidRPr="0049784A">
              <w:rPr>
                <w:sz w:val="22"/>
                <w:szCs w:val="22"/>
              </w:rPr>
              <w:t>)</w:t>
            </w:r>
          </w:p>
        </w:tc>
        <w:tc>
          <w:tcPr>
            <w:tcW w:w="2977" w:type="dxa"/>
          </w:tcPr>
          <w:p w14:paraId="5DF92A70" w14:textId="77777777" w:rsidR="005C1818" w:rsidRDefault="005C1818" w:rsidP="00342A12">
            <w:pPr>
              <w:keepNext/>
              <w:keepLines/>
              <w:spacing w:line="240" w:lineRule="atLeast"/>
              <w:jc w:val="center"/>
              <w:rPr>
                <w:sz w:val="22"/>
                <w:szCs w:val="22"/>
              </w:rPr>
            </w:pPr>
            <w:r w:rsidRPr="0049784A">
              <w:rPr>
                <w:sz w:val="22"/>
                <w:szCs w:val="22"/>
              </w:rPr>
              <w:t xml:space="preserve"> 15</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p>
          <w:p w14:paraId="3ADDE2BB" w14:textId="77777777" w:rsidR="005C1818" w:rsidRPr="0049784A" w:rsidRDefault="005C1818" w:rsidP="00342A12">
            <w:pPr>
              <w:keepNext/>
              <w:keepLines/>
              <w:spacing w:line="240" w:lineRule="atLeast"/>
              <w:jc w:val="center"/>
            </w:pPr>
            <w:r w:rsidRPr="0049784A">
              <w:rPr>
                <w:sz w:val="22"/>
                <w:szCs w:val="22"/>
              </w:rPr>
              <w:t>(atitinka</w:t>
            </w:r>
            <w:r>
              <w:rPr>
                <w:sz w:val="22"/>
                <w:szCs w:val="22"/>
              </w:rPr>
              <w:t xml:space="preserve"> </w:t>
            </w:r>
            <w:r w:rsidRPr="0049784A">
              <w:rPr>
                <w:sz w:val="22"/>
                <w:szCs w:val="22"/>
              </w:rPr>
              <w:t xml:space="preserve">600 mg </w:t>
            </w:r>
            <w:proofErr w:type="spellStart"/>
            <w:r w:rsidRPr="0049784A">
              <w:rPr>
                <w:sz w:val="22"/>
                <w:szCs w:val="22"/>
              </w:rPr>
              <w:t>ibuprofeno</w:t>
            </w:r>
            <w:proofErr w:type="spellEnd"/>
            <w:r w:rsidRPr="0049784A">
              <w:rPr>
                <w:sz w:val="22"/>
                <w:szCs w:val="22"/>
              </w:rPr>
              <w:t>)</w:t>
            </w:r>
          </w:p>
        </w:tc>
      </w:tr>
      <w:tr w:rsidR="005C1818" w:rsidRPr="0049784A" w14:paraId="075236B3" w14:textId="77777777" w:rsidTr="00342A12">
        <w:tc>
          <w:tcPr>
            <w:tcW w:w="2898" w:type="dxa"/>
          </w:tcPr>
          <w:p w14:paraId="2CE3B87F" w14:textId="77777777" w:rsidR="005C1818" w:rsidRPr="001C7EA8" w:rsidRDefault="005C1818" w:rsidP="00342A12">
            <w:pPr>
              <w:keepNext/>
              <w:keepLines/>
              <w:spacing w:line="240" w:lineRule="atLeast"/>
              <w:ind w:left="-70" w:right="-70"/>
              <w:jc w:val="center"/>
              <w:rPr>
                <w:b/>
                <w:bCs/>
              </w:rPr>
            </w:pPr>
            <w:r w:rsidRPr="001C7EA8">
              <w:rPr>
                <w:b/>
                <w:bCs/>
                <w:sz w:val="22"/>
                <w:szCs w:val="22"/>
              </w:rPr>
              <w:t>30-39 kg</w:t>
            </w:r>
          </w:p>
          <w:p w14:paraId="3729A572" w14:textId="77777777" w:rsidR="005C1818" w:rsidRPr="0049784A" w:rsidRDefault="005C1818" w:rsidP="00342A12">
            <w:pPr>
              <w:keepNext/>
              <w:keepLines/>
              <w:spacing w:line="240" w:lineRule="atLeast"/>
              <w:ind w:left="-70" w:right="-70"/>
              <w:jc w:val="center"/>
            </w:pPr>
            <w:r w:rsidRPr="0049784A">
              <w:rPr>
                <w:sz w:val="22"/>
                <w:szCs w:val="22"/>
              </w:rPr>
              <w:t>(10-11</w:t>
            </w:r>
            <w:r>
              <w:rPr>
                <w:sz w:val="22"/>
                <w:szCs w:val="22"/>
              </w:rPr>
              <w:t xml:space="preserve"> </w:t>
            </w:r>
            <w:r w:rsidRPr="0049784A">
              <w:rPr>
                <w:sz w:val="22"/>
                <w:szCs w:val="22"/>
              </w:rPr>
              <w:t>metų vaikai)</w:t>
            </w:r>
          </w:p>
        </w:tc>
        <w:tc>
          <w:tcPr>
            <w:tcW w:w="2552" w:type="dxa"/>
          </w:tcPr>
          <w:p w14:paraId="53BCE0ED" w14:textId="77777777" w:rsidR="005C1818" w:rsidRPr="0049784A" w:rsidRDefault="005C1818" w:rsidP="00342A12">
            <w:pPr>
              <w:keepNext/>
              <w:keepLines/>
              <w:spacing w:line="240" w:lineRule="atLeast"/>
              <w:jc w:val="center"/>
            </w:pPr>
            <w:r w:rsidRPr="0049784A">
              <w:rPr>
                <w:sz w:val="22"/>
                <w:szCs w:val="22"/>
              </w:rPr>
              <w:t xml:space="preserve"> 5</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r>
              <w:rPr>
                <w:sz w:val="22"/>
                <w:szCs w:val="22"/>
              </w:rPr>
              <w:t xml:space="preserve"> </w:t>
            </w:r>
            <w:r w:rsidRPr="0049784A">
              <w:rPr>
                <w:sz w:val="22"/>
                <w:szCs w:val="22"/>
              </w:rPr>
              <w:t>(atitinka</w:t>
            </w:r>
            <w:r>
              <w:rPr>
                <w:sz w:val="22"/>
                <w:szCs w:val="22"/>
              </w:rPr>
              <w:t xml:space="preserve"> </w:t>
            </w:r>
            <w:r w:rsidRPr="0049784A">
              <w:rPr>
                <w:sz w:val="22"/>
                <w:szCs w:val="22"/>
              </w:rPr>
              <w:t xml:space="preserve">200 mg </w:t>
            </w:r>
            <w:proofErr w:type="spellStart"/>
            <w:r w:rsidRPr="0049784A">
              <w:rPr>
                <w:sz w:val="22"/>
                <w:szCs w:val="22"/>
              </w:rPr>
              <w:t>ibuprofeno</w:t>
            </w:r>
            <w:proofErr w:type="spellEnd"/>
            <w:r w:rsidRPr="0049784A">
              <w:rPr>
                <w:sz w:val="22"/>
                <w:szCs w:val="22"/>
              </w:rPr>
              <w:t>)</w:t>
            </w:r>
          </w:p>
        </w:tc>
        <w:tc>
          <w:tcPr>
            <w:tcW w:w="2977" w:type="dxa"/>
          </w:tcPr>
          <w:p w14:paraId="100DCE20" w14:textId="77777777" w:rsidR="005C1818" w:rsidRDefault="005C1818" w:rsidP="00342A12">
            <w:pPr>
              <w:keepNext/>
              <w:keepLines/>
              <w:spacing w:line="240" w:lineRule="atLeast"/>
              <w:jc w:val="center"/>
              <w:rPr>
                <w:sz w:val="22"/>
                <w:szCs w:val="22"/>
              </w:rPr>
            </w:pPr>
            <w:r w:rsidRPr="0049784A">
              <w:rPr>
                <w:sz w:val="22"/>
                <w:szCs w:val="22"/>
              </w:rPr>
              <w:t xml:space="preserve"> 20</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p>
          <w:p w14:paraId="7CA955EC" w14:textId="77777777" w:rsidR="005C1818" w:rsidRPr="0049784A" w:rsidRDefault="005C1818" w:rsidP="00342A12">
            <w:pPr>
              <w:keepNext/>
              <w:keepLines/>
              <w:spacing w:line="240" w:lineRule="atLeast"/>
              <w:jc w:val="center"/>
            </w:pPr>
            <w:r w:rsidRPr="0049784A">
              <w:rPr>
                <w:sz w:val="22"/>
                <w:szCs w:val="22"/>
              </w:rPr>
              <w:t>(atitinka</w:t>
            </w:r>
            <w:r>
              <w:rPr>
                <w:sz w:val="22"/>
                <w:szCs w:val="22"/>
              </w:rPr>
              <w:t xml:space="preserve"> </w:t>
            </w:r>
            <w:r w:rsidRPr="0049784A">
              <w:rPr>
                <w:sz w:val="22"/>
                <w:szCs w:val="22"/>
              </w:rPr>
              <w:t xml:space="preserve">800 mg </w:t>
            </w:r>
            <w:proofErr w:type="spellStart"/>
            <w:r w:rsidRPr="0049784A">
              <w:rPr>
                <w:sz w:val="22"/>
                <w:szCs w:val="22"/>
              </w:rPr>
              <w:t>ibuprofeno</w:t>
            </w:r>
            <w:proofErr w:type="spellEnd"/>
            <w:r w:rsidRPr="0049784A">
              <w:rPr>
                <w:sz w:val="22"/>
                <w:szCs w:val="22"/>
              </w:rPr>
              <w:t>)</w:t>
            </w:r>
          </w:p>
        </w:tc>
      </w:tr>
      <w:tr w:rsidR="005C1818" w:rsidRPr="0049784A" w14:paraId="7773D9B4" w14:textId="77777777" w:rsidTr="00342A12">
        <w:tc>
          <w:tcPr>
            <w:tcW w:w="2898" w:type="dxa"/>
          </w:tcPr>
          <w:p w14:paraId="78091D28" w14:textId="77777777" w:rsidR="005C1818" w:rsidRPr="001C7EA8" w:rsidRDefault="005C1818" w:rsidP="00342A12">
            <w:pPr>
              <w:ind w:right="72"/>
              <w:jc w:val="center"/>
              <w:rPr>
                <w:b/>
                <w:bCs/>
              </w:rPr>
            </w:pPr>
            <w:r w:rsidRPr="001C7EA8">
              <w:rPr>
                <w:b/>
                <w:bCs/>
                <w:sz w:val="22"/>
                <w:szCs w:val="22"/>
              </w:rPr>
              <w:t>≥ 40 kg</w:t>
            </w:r>
          </w:p>
          <w:p w14:paraId="10B08736" w14:textId="77777777" w:rsidR="005C1818" w:rsidRPr="0049784A" w:rsidRDefault="005C1818" w:rsidP="00342A12">
            <w:pPr>
              <w:keepNext/>
              <w:keepLines/>
              <w:spacing w:line="240" w:lineRule="atLeast"/>
              <w:ind w:left="-70" w:right="-70"/>
              <w:jc w:val="center"/>
            </w:pPr>
            <w:r w:rsidRPr="0049784A">
              <w:rPr>
                <w:sz w:val="22"/>
                <w:szCs w:val="22"/>
              </w:rPr>
              <w:t>(paaugliai nuo 12</w:t>
            </w:r>
            <w:r>
              <w:rPr>
                <w:sz w:val="22"/>
                <w:szCs w:val="22"/>
              </w:rPr>
              <w:t> </w:t>
            </w:r>
            <w:r w:rsidRPr="0049784A">
              <w:rPr>
                <w:sz w:val="22"/>
                <w:szCs w:val="22"/>
              </w:rPr>
              <w:t>metų ir suaugusieji</w:t>
            </w:r>
          </w:p>
        </w:tc>
        <w:tc>
          <w:tcPr>
            <w:tcW w:w="2552" w:type="dxa"/>
          </w:tcPr>
          <w:p w14:paraId="5F3FE9DF" w14:textId="77777777" w:rsidR="005C1818" w:rsidRDefault="005C1818" w:rsidP="00342A12">
            <w:pPr>
              <w:keepNext/>
              <w:keepLines/>
              <w:spacing w:line="240" w:lineRule="atLeast"/>
              <w:jc w:val="center"/>
              <w:rPr>
                <w:sz w:val="22"/>
                <w:szCs w:val="22"/>
              </w:rPr>
            </w:pPr>
            <w:r w:rsidRPr="0049784A">
              <w:rPr>
                <w:sz w:val="22"/>
                <w:szCs w:val="22"/>
              </w:rPr>
              <w:t xml:space="preserve"> 5</w:t>
            </w:r>
            <w:r>
              <w:rPr>
                <w:sz w:val="22"/>
                <w:szCs w:val="22"/>
              </w:rPr>
              <w:t> </w:t>
            </w:r>
            <w:r w:rsidRPr="0049784A">
              <w:rPr>
                <w:sz w:val="22"/>
                <w:szCs w:val="22"/>
              </w:rPr>
              <w:t>ml–10</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p>
          <w:p w14:paraId="31FC0640" w14:textId="77777777" w:rsidR="005C1818" w:rsidRPr="0049784A" w:rsidRDefault="005C1818" w:rsidP="00342A12">
            <w:pPr>
              <w:keepNext/>
              <w:keepLines/>
              <w:spacing w:line="240" w:lineRule="atLeast"/>
              <w:jc w:val="center"/>
            </w:pPr>
            <w:r w:rsidRPr="0049784A">
              <w:rPr>
                <w:sz w:val="22"/>
                <w:szCs w:val="22"/>
              </w:rPr>
              <w:t>(atitinka</w:t>
            </w:r>
            <w:r>
              <w:rPr>
                <w:sz w:val="22"/>
                <w:szCs w:val="22"/>
              </w:rPr>
              <w:t xml:space="preserve"> </w:t>
            </w:r>
            <w:r w:rsidRPr="0049784A">
              <w:rPr>
                <w:sz w:val="22"/>
                <w:szCs w:val="22"/>
              </w:rPr>
              <w:t>200 mg–400</w:t>
            </w:r>
            <w:r>
              <w:rPr>
                <w:sz w:val="22"/>
                <w:szCs w:val="22"/>
              </w:rPr>
              <w:t> </w:t>
            </w:r>
            <w:r w:rsidRPr="0049784A">
              <w:rPr>
                <w:sz w:val="22"/>
                <w:szCs w:val="22"/>
              </w:rPr>
              <w:t xml:space="preserve">mg </w:t>
            </w:r>
            <w:proofErr w:type="spellStart"/>
            <w:r w:rsidRPr="0049784A">
              <w:rPr>
                <w:sz w:val="22"/>
                <w:szCs w:val="22"/>
              </w:rPr>
              <w:t>ibuprofeno</w:t>
            </w:r>
            <w:proofErr w:type="spellEnd"/>
            <w:r w:rsidRPr="0049784A">
              <w:rPr>
                <w:sz w:val="22"/>
                <w:szCs w:val="22"/>
              </w:rPr>
              <w:t>)</w:t>
            </w:r>
          </w:p>
        </w:tc>
        <w:tc>
          <w:tcPr>
            <w:tcW w:w="2977" w:type="dxa"/>
          </w:tcPr>
          <w:p w14:paraId="2C8890DB" w14:textId="77777777" w:rsidR="005C1818" w:rsidRDefault="005C1818" w:rsidP="00342A12">
            <w:pPr>
              <w:keepNext/>
              <w:keepLines/>
              <w:spacing w:line="240" w:lineRule="atLeast"/>
              <w:jc w:val="center"/>
              <w:rPr>
                <w:sz w:val="22"/>
                <w:szCs w:val="22"/>
              </w:rPr>
            </w:pPr>
            <w:r w:rsidRPr="0049784A">
              <w:rPr>
                <w:sz w:val="22"/>
                <w:szCs w:val="22"/>
              </w:rPr>
              <w:t xml:space="preserve"> 30</w:t>
            </w:r>
            <w:r>
              <w:rPr>
                <w:sz w:val="22"/>
                <w:szCs w:val="22"/>
              </w:rPr>
              <w:t> </w:t>
            </w:r>
            <w:r w:rsidRPr="0049784A">
              <w:rPr>
                <w:sz w:val="22"/>
                <w:szCs w:val="22"/>
              </w:rPr>
              <w:t xml:space="preserve">ml </w:t>
            </w:r>
            <w:r>
              <w:rPr>
                <w:sz w:val="22"/>
                <w:szCs w:val="22"/>
              </w:rPr>
              <w:t>geriamosios</w:t>
            </w:r>
            <w:r w:rsidRPr="0049784A">
              <w:rPr>
                <w:sz w:val="22"/>
                <w:szCs w:val="22"/>
              </w:rPr>
              <w:t xml:space="preserve"> suspensijos</w:t>
            </w:r>
          </w:p>
          <w:p w14:paraId="0E29DF9A" w14:textId="77777777" w:rsidR="005C1818" w:rsidRPr="0049784A" w:rsidRDefault="005C1818" w:rsidP="00342A12">
            <w:pPr>
              <w:keepNext/>
              <w:keepLines/>
              <w:spacing w:line="240" w:lineRule="atLeast"/>
              <w:jc w:val="center"/>
            </w:pPr>
            <w:r w:rsidRPr="0049784A">
              <w:rPr>
                <w:sz w:val="22"/>
                <w:szCs w:val="22"/>
              </w:rPr>
              <w:t>(atitinka</w:t>
            </w:r>
            <w:r>
              <w:rPr>
                <w:sz w:val="22"/>
                <w:szCs w:val="22"/>
              </w:rPr>
              <w:t xml:space="preserve"> </w:t>
            </w:r>
            <w:r w:rsidRPr="0049784A">
              <w:rPr>
                <w:sz w:val="22"/>
                <w:szCs w:val="22"/>
              </w:rPr>
              <w:t>1</w:t>
            </w:r>
            <w:r>
              <w:rPr>
                <w:sz w:val="22"/>
                <w:szCs w:val="22"/>
              </w:rPr>
              <w:t> </w:t>
            </w:r>
            <w:r w:rsidRPr="0049784A">
              <w:rPr>
                <w:sz w:val="22"/>
                <w:szCs w:val="22"/>
              </w:rPr>
              <w:t xml:space="preserve">200 mg </w:t>
            </w:r>
            <w:proofErr w:type="spellStart"/>
            <w:r w:rsidRPr="0049784A">
              <w:rPr>
                <w:sz w:val="22"/>
                <w:szCs w:val="22"/>
              </w:rPr>
              <w:t>ibuprofeno</w:t>
            </w:r>
            <w:proofErr w:type="spellEnd"/>
            <w:r w:rsidRPr="0049784A">
              <w:rPr>
                <w:sz w:val="22"/>
                <w:szCs w:val="22"/>
              </w:rPr>
              <w:t>)</w:t>
            </w:r>
          </w:p>
        </w:tc>
      </w:tr>
    </w:tbl>
    <w:p w14:paraId="3273C886" w14:textId="77777777" w:rsidR="005C1818" w:rsidRPr="0049784A" w:rsidRDefault="005C1818" w:rsidP="005C1818">
      <w:pPr>
        <w:pStyle w:val="BTEMEASMCA"/>
      </w:pPr>
    </w:p>
    <w:p w14:paraId="1EE09985" w14:textId="77777777" w:rsidR="005C1818" w:rsidRPr="0049784A" w:rsidRDefault="005C1818" w:rsidP="005C1818">
      <w:pPr>
        <w:rPr>
          <w:iCs/>
          <w:sz w:val="22"/>
          <w:szCs w:val="22"/>
        </w:rPr>
      </w:pPr>
    </w:p>
    <w:p w14:paraId="296E38D1" w14:textId="77777777" w:rsidR="005C1818" w:rsidRDefault="005C1818" w:rsidP="005C1818">
      <w:pPr>
        <w:rPr>
          <w:iCs/>
          <w:sz w:val="22"/>
          <w:szCs w:val="22"/>
        </w:rPr>
      </w:pPr>
      <w:r w:rsidRPr="0049784A">
        <w:rPr>
          <w:iCs/>
          <w:sz w:val="22"/>
          <w:szCs w:val="22"/>
        </w:rPr>
        <w:t xml:space="preserve">Vaikams ir paaugliams </w:t>
      </w:r>
      <w:proofErr w:type="spellStart"/>
      <w:r w:rsidRPr="0049784A">
        <w:rPr>
          <w:iCs/>
          <w:sz w:val="22"/>
          <w:szCs w:val="22"/>
        </w:rPr>
        <w:t>Ibustar</w:t>
      </w:r>
      <w:proofErr w:type="spellEnd"/>
      <w:r w:rsidRPr="0049784A">
        <w:rPr>
          <w:iCs/>
          <w:sz w:val="22"/>
          <w:szCs w:val="22"/>
        </w:rPr>
        <w:t xml:space="preserve"> geriamoji suspensija dozuojama pagal kūno </w:t>
      </w:r>
      <w:r>
        <w:rPr>
          <w:iCs/>
          <w:sz w:val="22"/>
          <w:szCs w:val="22"/>
        </w:rPr>
        <w:t>masę,</w:t>
      </w:r>
      <w:r w:rsidRPr="0049784A">
        <w:rPr>
          <w:iCs/>
          <w:sz w:val="22"/>
          <w:szCs w:val="22"/>
        </w:rPr>
        <w:t xml:space="preserve"> kaip taisyklė, vienkartinė dozė yra 7-10 mg/kg kūno </w:t>
      </w:r>
      <w:r>
        <w:rPr>
          <w:iCs/>
          <w:sz w:val="22"/>
          <w:szCs w:val="22"/>
        </w:rPr>
        <w:t>masės</w:t>
      </w:r>
      <w:r w:rsidRPr="0049784A">
        <w:rPr>
          <w:iCs/>
          <w:sz w:val="22"/>
          <w:szCs w:val="22"/>
        </w:rPr>
        <w:t xml:space="preserve">, didžiausia paros dozė </w:t>
      </w:r>
      <w:r>
        <w:rPr>
          <w:iCs/>
          <w:sz w:val="22"/>
          <w:szCs w:val="22"/>
        </w:rPr>
        <w:t>–</w:t>
      </w:r>
      <w:r w:rsidRPr="0049784A">
        <w:rPr>
          <w:iCs/>
          <w:sz w:val="22"/>
          <w:szCs w:val="22"/>
        </w:rPr>
        <w:t xml:space="preserve"> 30 mg/kg kūno </w:t>
      </w:r>
      <w:r>
        <w:rPr>
          <w:iCs/>
          <w:sz w:val="22"/>
          <w:szCs w:val="22"/>
        </w:rPr>
        <w:t>masės</w:t>
      </w:r>
      <w:r w:rsidRPr="0049784A">
        <w:rPr>
          <w:iCs/>
          <w:sz w:val="22"/>
          <w:szCs w:val="22"/>
        </w:rPr>
        <w:t>.</w:t>
      </w:r>
    </w:p>
    <w:p w14:paraId="048677EE" w14:textId="77777777" w:rsidR="005C1818" w:rsidRPr="0049784A" w:rsidRDefault="005C1818" w:rsidP="005C1818">
      <w:pPr>
        <w:rPr>
          <w:iCs/>
          <w:sz w:val="22"/>
          <w:szCs w:val="22"/>
        </w:rPr>
      </w:pPr>
    </w:p>
    <w:p w14:paraId="35B39C4F" w14:textId="77777777" w:rsidR="005C1818" w:rsidRPr="0049784A" w:rsidRDefault="005C1818" w:rsidP="005C1818">
      <w:pPr>
        <w:rPr>
          <w:iCs/>
          <w:sz w:val="22"/>
          <w:szCs w:val="22"/>
        </w:rPr>
      </w:pPr>
      <w:r>
        <w:rPr>
          <w:iCs/>
          <w:sz w:val="22"/>
          <w:szCs w:val="22"/>
        </w:rPr>
        <w:t>Intervalas t</w:t>
      </w:r>
      <w:r w:rsidRPr="0049784A">
        <w:rPr>
          <w:iCs/>
          <w:sz w:val="22"/>
          <w:szCs w:val="22"/>
        </w:rPr>
        <w:t xml:space="preserve">arp dozių vartojimo turi būti </w:t>
      </w:r>
      <w:r>
        <w:rPr>
          <w:iCs/>
          <w:sz w:val="22"/>
          <w:szCs w:val="22"/>
        </w:rPr>
        <w:t xml:space="preserve">ne trumpesnis kaip </w:t>
      </w:r>
      <w:r w:rsidRPr="0049784A">
        <w:rPr>
          <w:iCs/>
          <w:sz w:val="22"/>
          <w:szCs w:val="22"/>
        </w:rPr>
        <w:t>6</w:t>
      </w:r>
      <w:r>
        <w:rPr>
          <w:iCs/>
          <w:sz w:val="22"/>
          <w:szCs w:val="22"/>
        </w:rPr>
        <w:t> </w:t>
      </w:r>
      <w:r w:rsidRPr="0049784A">
        <w:rPr>
          <w:iCs/>
          <w:sz w:val="22"/>
          <w:szCs w:val="22"/>
        </w:rPr>
        <w:t>valandos.</w:t>
      </w:r>
    </w:p>
    <w:p w14:paraId="46805B0A" w14:textId="77777777" w:rsidR="005C1818" w:rsidRPr="0049784A" w:rsidRDefault="005C1818" w:rsidP="005C1818">
      <w:pPr>
        <w:rPr>
          <w:iCs/>
          <w:sz w:val="22"/>
          <w:szCs w:val="22"/>
        </w:rPr>
      </w:pPr>
    </w:p>
    <w:p w14:paraId="45316E64" w14:textId="77777777" w:rsidR="005C1818" w:rsidRDefault="005C1818" w:rsidP="005C1818">
      <w:pPr>
        <w:rPr>
          <w:iCs/>
          <w:sz w:val="22"/>
          <w:szCs w:val="22"/>
        </w:rPr>
      </w:pPr>
      <w:r w:rsidRPr="0049784A">
        <w:rPr>
          <w:iCs/>
          <w:sz w:val="22"/>
          <w:szCs w:val="22"/>
        </w:rPr>
        <w:t>Neviršykite rekomenduojamos dozės.</w:t>
      </w:r>
    </w:p>
    <w:p w14:paraId="1464D16A" w14:textId="77777777" w:rsidR="005C1818" w:rsidRDefault="005C1818" w:rsidP="005C1818">
      <w:pPr>
        <w:rPr>
          <w:iCs/>
          <w:sz w:val="22"/>
          <w:szCs w:val="22"/>
        </w:rPr>
      </w:pPr>
    </w:p>
    <w:p w14:paraId="7AC2963D" w14:textId="77777777" w:rsidR="005C1818" w:rsidRDefault="005C1818" w:rsidP="005C1818">
      <w:pPr>
        <w:rPr>
          <w:iCs/>
          <w:sz w:val="22"/>
          <w:szCs w:val="22"/>
          <w:u w:val="single"/>
        </w:rPr>
      </w:pPr>
      <w:r>
        <w:rPr>
          <w:iCs/>
          <w:sz w:val="22"/>
          <w:szCs w:val="22"/>
          <w:u w:val="single"/>
        </w:rPr>
        <w:t>Senyviems pacientams</w:t>
      </w:r>
    </w:p>
    <w:p w14:paraId="160A8DFC" w14:textId="77777777" w:rsidR="005C1818" w:rsidRDefault="005C1818" w:rsidP="005C1818">
      <w:pPr>
        <w:rPr>
          <w:sz w:val="22"/>
          <w:szCs w:val="22"/>
        </w:rPr>
      </w:pPr>
      <w:r w:rsidRPr="00EA191A">
        <w:rPr>
          <w:sz w:val="22"/>
          <w:szCs w:val="22"/>
        </w:rPr>
        <w:t>Specialiai dozės koreguoti nereikia (žr. 2 skyriuje skyrelį „</w:t>
      </w:r>
      <w:r w:rsidRPr="00EA191A">
        <w:rPr>
          <w:bCs/>
          <w:sz w:val="22"/>
          <w:szCs w:val="22"/>
        </w:rPr>
        <w:t>Įspėjimai ir atsargumo priemonės</w:t>
      </w:r>
      <w:r w:rsidRPr="00EA191A">
        <w:rPr>
          <w:sz w:val="22"/>
          <w:szCs w:val="22"/>
        </w:rPr>
        <w:t>”</w:t>
      </w:r>
      <w:r>
        <w:rPr>
          <w:sz w:val="22"/>
          <w:szCs w:val="22"/>
        </w:rPr>
        <w:t>).</w:t>
      </w:r>
    </w:p>
    <w:p w14:paraId="2DF5BEB6" w14:textId="77777777" w:rsidR="005C1818" w:rsidRDefault="005C1818" w:rsidP="005C1818">
      <w:pPr>
        <w:rPr>
          <w:sz w:val="22"/>
          <w:szCs w:val="22"/>
        </w:rPr>
      </w:pPr>
    </w:p>
    <w:p w14:paraId="47A20E81" w14:textId="77777777" w:rsidR="005C1818" w:rsidRPr="0019157B" w:rsidRDefault="005C1818" w:rsidP="005C1818">
      <w:pPr>
        <w:rPr>
          <w:iCs/>
          <w:sz w:val="22"/>
          <w:szCs w:val="22"/>
        </w:rPr>
      </w:pPr>
      <w:r w:rsidRPr="001C7EA8">
        <w:rPr>
          <w:sz w:val="22"/>
          <w:szCs w:val="22"/>
          <w:u w:val="single"/>
        </w:rPr>
        <w:t>Inkstų ar kepenų funkcijos sutrikimas</w:t>
      </w:r>
    </w:p>
    <w:p w14:paraId="2F134228" w14:textId="77777777" w:rsidR="005C1818" w:rsidRPr="001C7EA8" w:rsidRDefault="005C1818" w:rsidP="005C1818">
      <w:pPr>
        <w:rPr>
          <w:noProof/>
          <w:sz w:val="22"/>
          <w:szCs w:val="22"/>
        </w:rPr>
      </w:pPr>
      <w:r w:rsidRPr="001C7EA8">
        <w:rPr>
          <w:noProof/>
          <w:sz w:val="22"/>
          <w:szCs w:val="22"/>
        </w:rPr>
        <w:t>Esant lengvam arba vidutinio sunkumo inkstų arba kepenų funkcijos sutrikimui, vaisto dozės mažinti nereikia.</w:t>
      </w:r>
    </w:p>
    <w:p w14:paraId="10DDC376" w14:textId="77777777" w:rsidR="005C1818" w:rsidRPr="0049784A" w:rsidRDefault="005C1818" w:rsidP="005C1818">
      <w:pPr>
        <w:rPr>
          <w:iCs/>
          <w:sz w:val="22"/>
          <w:szCs w:val="22"/>
        </w:rPr>
      </w:pPr>
    </w:p>
    <w:p w14:paraId="26A051EC" w14:textId="77777777" w:rsidR="005C1818" w:rsidRPr="0049784A" w:rsidRDefault="005C1818" w:rsidP="005C1818">
      <w:pPr>
        <w:rPr>
          <w:b/>
          <w:iCs/>
          <w:sz w:val="22"/>
          <w:szCs w:val="22"/>
        </w:rPr>
      </w:pPr>
      <w:r w:rsidRPr="0049784A">
        <w:rPr>
          <w:b/>
          <w:iCs/>
          <w:sz w:val="22"/>
          <w:szCs w:val="22"/>
        </w:rPr>
        <w:t>Vartojimo metodas</w:t>
      </w:r>
    </w:p>
    <w:p w14:paraId="6F738C38" w14:textId="77777777" w:rsidR="005C1818" w:rsidRPr="0049784A" w:rsidRDefault="005C1818" w:rsidP="005C1818">
      <w:pPr>
        <w:rPr>
          <w:iCs/>
          <w:sz w:val="22"/>
          <w:szCs w:val="22"/>
        </w:rPr>
      </w:pPr>
    </w:p>
    <w:p w14:paraId="3ED7371B" w14:textId="77777777" w:rsidR="005C1818" w:rsidRPr="0049784A" w:rsidRDefault="005C1818" w:rsidP="005C1818">
      <w:pPr>
        <w:keepNext/>
        <w:tabs>
          <w:tab w:val="left" w:pos="567"/>
        </w:tabs>
        <w:spacing w:line="260" w:lineRule="exact"/>
        <w:jc w:val="both"/>
        <w:outlineLvl w:val="3"/>
        <w:rPr>
          <w:sz w:val="22"/>
          <w:szCs w:val="22"/>
        </w:rPr>
      </w:pPr>
      <w:r w:rsidRPr="0049784A">
        <w:rPr>
          <w:sz w:val="22"/>
          <w:szCs w:val="22"/>
        </w:rPr>
        <w:t>Vartoti per burną.</w:t>
      </w:r>
    </w:p>
    <w:p w14:paraId="6169DCE6" w14:textId="77777777" w:rsidR="005C1818" w:rsidRPr="0049784A" w:rsidRDefault="005C1818" w:rsidP="005C1818">
      <w:pPr>
        <w:keepNext/>
        <w:tabs>
          <w:tab w:val="left" w:pos="567"/>
        </w:tabs>
        <w:spacing w:line="260" w:lineRule="exact"/>
        <w:outlineLvl w:val="3"/>
        <w:rPr>
          <w:sz w:val="22"/>
          <w:szCs w:val="22"/>
        </w:rPr>
      </w:pPr>
      <w:r w:rsidRPr="0049784A">
        <w:rPr>
          <w:sz w:val="22"/>
          <w:szCs w:val="22"/>
        </w:rPr>
        <w:t>Pakuotėje yra 5</w:t>
      </w:r>
      <w:r>
        <w:rPr>
          <w:sz w:val="22"/>
          <w:szCs w:val="22"/>
        </w:rPr>
        <w:t> </w:t>
      </w:r>
      <w:r w:rsidRPr="0049784A">
        <w:rPr>
          <w:sz w:val="22"/>
          <w:szCs w:val="22"/>
        </w:rPr>
        <w:t xml:space="preserve">ml geriamasis švirkštas </w:t>
      </w:r>
      <w:r>
        <w:rPr>
          <w:sz w:val="22"/>
          <w:szCs w:val="22"/>
        </w:rPr>
        <w:t xml:space="preserve">per burną vartojamiems preparatams </w:t>
      </w:r>
      <w:r w:rsidRPr="0049784A">
        <w:rPr>
          <w:sz w:val="22"/>
          <w:szCs w:val="22"/>
        </w:rPr>
        <w:t>(</w:t>
      </w:r>
      <w:r>
        <w:rPr>
          <w:sz w:val="22"/>
          <w:szCs w:val="22"/>
        </w:rPr>
        <w:t>su</w:t>
      </w:r>
      <w:r w:rsidRPr="0049784A">
        <w:rPr>
          <w:sz w:val="22"/>
          <w:szCs w:val="22"/>
        </w:rPr>
        <w:t>žymėtas 0,25</w:t>
      </w:r>
      <w:r>
        <w:rPr>
          <w:sz w:val="22"/>
          <w:szCs w:val="22"/>
        </w:rPr>
        <w:t> </w:t>
      </w:r>
      <w:r w:rsidRPr="0049784A">
        <w:rPr>
          <w:sz w:val="22"/>
          <w:szCs w:val="22"/>
        </w:rPr>
        <w:t>ml padalomis).</w:t>
      </w:r>
    </w:p>
    <w:p w14:paraId="354C5872" w14:textId="77777777" w:rsidR="005C1818" w:rsidRPr="0049784A" w:rsidRDefault="005C1818" w:rsidP="005C1818">
      <w:pPr>
        <w:pStyle w:val="BTEMEASMCA"/>
      </w:pPr>
    </w:p>
    <w:p w14:paraId="4CE9CEAD" w14:textId="77777777" w:rsidR="005C1818" w:rsidRPr="0088664F" w:rsidRDefault="005C1818" w:rsidP="005C1818">
      <w:pPr>
        <w:pStyle w:val="Flietext"/>
        <w:widowControl w:val="0"/>
        <w:spacing w:before="0"/>
        <w:jc w:val="left"/>
      </w:pPr>
      <w:r w:rsidRPr="006E0CBA">
        <w:rPr>
          <w:sz w:val="22"/>
          <w:lang w:val="lt-LT"/>
        </w:rPr>
        <w:t xml:space="preserve">Geriamąją suspensiją galima vartoti neatsižvelgiant į valgymo laiką. Asmenims, kurių skrandis jautrus, </w:t>
      </w:r>
      <w:proofErr w:type="spellStart"/>
      <w:r w:rsidRPr="006E0CBA">
        <w:rPr>
          <w:sz w:val="22"/>
          <w:lang w:val="lt-LT"/>
        </w:rPr>
        <w:t>Ibustar</w:t>
      </w:r>
      <w:proofErr w:type="spellEnd"/>
      <w:r w:rsidRPr="006E0CBA">
        <w:rPr>
          <w:sz w:val="22"/>
          <w:lang w:val="lt-LT"/>
        </w:rPr>
        <w:t xml:space="preserve"> rekomenduojama gerti valgymo metu.</w:t>
      </w:r>
    </w:p>
    <w:p w14:paraId="40AAA4B4" w14:textId="77777777" w:rsidR="005C1818" w:rsidRDefault="005C1818" w:rsidP="005C1818">
      <w:pPr>
        <w:pStyle w:val="BTEMEASMCA"/>
      </w:pPr>
    </w:p>
    <w:p w14:paraId="6D7D6FC5" w14:textId="77777777" w:rsidR="005C1818" w:rsidRPr="0077512C" w:rsidRDefault="005C1818" w:rsidP="005C1818">
      <w:pPr>
        <w:tabs>
          <w:tab w:val="left" w:pos="540"/>
          <w:tab w:val="left" w:pos="1276"/>
        </w:tabs>
        <w:rPr>
          <w:noProof/>
          <w:sz w:val="22"/>
          <w:szCs w:val="22"/>
        </w:rPr>
      </w:pPr>
      <w:r w:rsidRPr="0077512C">
        <w:rPr>
          <w:noProof/>
          <w:sz w:val="22"/>
          <w:szCs w:val="22"/>
        </w:rPr>
        <w:t>Išgertą Ibustar reikia užgerti nedideliu kiekiu (pvz., 200 ml) vandens.</w:t>
      </w:r>
    </w:p>
    <w:p w14:paraId="0035C55E" w14:textId="77777777" w:rsidR="005C1818" w:rsidRDefault="005C1818" w:rsidP="005C1818">
      <w:pPr>
        <w:rPr>
          <w:sz w:val="22"/>
          <w:szCs w:val="22"/>
        </w:rPr>
      </w:pPr>
    </w:p>
    <w:tbl>
      <w:tblPr>
        <w:tblStyle w:val="Lentelstinklelis"/>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564"/>
      </w:tblGrid>
      <w:tr w:rsidR="005C1818" w14:paraId="288C210C" w14:textId="77777777" w:rsidTr="00342A12">
        <w:tc>
          <w:tcPr>
            <w:tcW w:w="4648" w:type="dxa"/>
          </w:tcPr>
          <w:p w14:paraId="29E150BC" w14:textId="77777777" w:rsidR="005C1818" w:rsidRDefault="005C1818" w:rsidP="00342A12">
            <w:pPr>
              <w:ind w:right="-28"/>
              <w:rPr>
                <w:sz w:val="22"/>
                <w:szCs w:val="22"/>
              </w:rPr>
            </w:pPr>
            <w:r>
              <w:rPr>
                <w:noProof/>
                <w:sz w:val="22"/>
                <w:szCs w:val="22"/>
                <w:lang w:val="de-DE"/>
              </w:rPr>
              <w:drawing>
                <wp:inline distT="0" distB="0" distL="0" distR="0" wp14:anchorId="2BA29262" wp14:editId="16D67459">
                  <wp:extent cx="2698713" cy="2678812"/>
                  <wp:effectExtent l="0" t="0" r="698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8713" cy="2678812"/>
                          </a:xfrm>
                          <a:prstGeom prst="rect">
                            <a:avLst/>
                          </a:prstGeom>
                          <a:noFill/>
                        </pic:spPr>
                      </pic:pic>
                    </a:graphicData>
                  </a:graphic>
                </wp:inline>
              </w:drawing>
            </w:r>
          </w:p>
        </w:tc>
        <w:tc>
          <w:tcPr>
            <w:tcW w:w="4564" w:type="dxa"/>
          </w:tcPr>
          <w:p w14:paraId="43E30EDF" w14:textId="77777777" w:rsidR="005C1818" w:rsidRPr="0049784A" w:rsidRDefault="005C1818" w:rsidP="00342A12">
            <w:pPr>
              <w:pStyle w:val="BTEMEASMCA"/>
              <w:numPr>
                <w:ilvl w:val="0"/>
                <w:numId w:val="34"/>
              </w:numPr>
            </w:pPr>
            <w:r w:rsidRPr="0049784A">
              <w:t xml:space="preserve">Prieš vartojimą buteliuką </w:t>
            </w:r>
            <w:r>
              <w:t>pakratykite</w:t>
            </w:r>
            <w:r w:rsidRPr="0049784A">
              <w:t xml:space="preserve">. </w:t>
            </w:r>
          </w:p>
          <w:p w14:paraId="78BE4950" w14:textId="77777777" w:rsidR="005C1818" w:rsidRPr="0049784A" w:rsidRDefault="005C1818" w:rsidP="00342A12">
            <w:pPr>
              <w:pStyle w:val="BTEMEASMCA"/>
              <w:numPr>
                <w:ilvl w:val="0"/>
                <w:numId w:val="34"/>
              </w:numPr>
            </w:pPr>
            <w:r w:rsidRPr="0049784A">
              <w:t xml:space="preserve">Norėdami atsidaryti buteliuką, paspauskite </w:t>
            </w:r>
            <w:r>
              <w:t>dangtelį</w:t>
            </w:r>
            <w:r w:rsidRPr="0049784A">
              <w:t xml:space="preserve"> žemyn ir sukite paveiksle nurodyta rodyklės kryptimi.</w:t>
            </w:r>
          </w:p>
          <w:p w14:paraId="370F8D21" w14:textId="77777777" w:rsidR="005C1818" w:rsidRPr="0049784A" w:rsidRDefault="005C1818" w:rsidP="00342A12">
            <w:pPr>
              <w:pStyle w:val="BTEMEASMCA"/>
              <w:numPr>
                <w:ilvl w:val="0"/>
                <w:numId w:val="34"/>
              </w:numPr>
            </w:pPr>
            <w:r w:rsidRPr="0049784A">
              <w:t>Įkiškite geriamąjį švirkštą į buteliuko angą.</w:t>
            </w:r>
          </w:p>
          <w:p w14:paraId="6AA6099F" w14:textId="77777777" w:rsidR="005C1818" w:rsidRPr="0049784A" w:rsidRDefault="005C1818" w:rsidP="00342A12">
            <w:pPr>
              <w:pStyle w:val="BTEMEASMCA"/>
              <w:numPr>
                <w:ilvl w:val="0"/>
                <w:numId w:val="34"/>
              </w:numPr>
            </w:pPr>
            <w:r w:rsidRPr="0049784A">
              <w:t>Apverskite buteliuką dugnu į viršų, laikykite švirkštą vietoje ir traukite švirkšto stūmoklį iki reikiamos padalos.</w:t>
            </w:r>
          </w:p>
          <w:p w14:paraId="7ECC0268" w14:textId="77777777" w:rsidR="005C1818" w:rsidRPr="0049784A" w:rsidRDefault="005C1818" w:rsidP="00342A12">
            <w:pPr>
              <w:pStyle w:val="BTEMEASMCA"/>
              <w:numPr>
                <w:ilvl w:val="0"/>
                <w:numId w:val="34"/>
              </w:numPr>
            </w:pPr>
            <w:r w:rsidRPr="0049784A">
              <w:t>Vėl apverskite buteliuką ir atsargiai sukdami ištraukite geriamąjį švirkštą.</w:t>
            </w:r>
          </w:p>
          <w:p w14:paraId="73855454" w14:textId="77777777" w:rsidR="005C1818" w:rsidRPr="0049784A" w:rsidRDefault="005C1818" w:rsidP="00342A12">
            <w:pPr>
              <w:pStyle w:val="BTEMEASMCA"/>
              <w:numPr>
                <w:ilvl w:val="0"/>
                <w:numId w:val="34"/>
              </w:numPr>
            </w:pPr>
            <w:r>
              <w:t>Norėdami sugirdyti suspensiją, į</w:t>
            </w:r>
            <w:r w:rsidRPr="0049784A">
              <w:t xml:space="preserve">kiškite geriamojo švirkšto galą į vaiko burną ir lėtai </w:t>
            </w:r>
            <w:r>
              <w:t>spauskite</w:t>
            </w:r>
            <w:r w:rsidRPr="0049784A">
              <w:t xml:space="preserve"> stūmoklį</w:t>
            </w:r>
            <w:r>
              <w:t xml:space="preserve"> atgal į švirkštą</w:t>
            </w:r>
            <w:r w:rsidRPr="0049784A">
              <w:t xml:space="preserve">. Pritaikykite </w:t>
            </w:r>
            <w:r>
              <w:t>spaudimo</w:t>
            </w:r>
            <w:r w:rsidRPr="0049784A">
              <w:t xml:space="preserve"> greitį prie vaiko gebėjimo nuryti greičio.</w:t>
            </w:r>
          </w:p>
          <w:p w14:paraId="5D0100CB" w14:textId="77777777" w:rsidR="005C1818" w:rsidRPr="00624915" w:rsidRDefault="005C1818" w:rsidP="00342A12">
            <w:pPr>
              <w:pStyle w:val="knZulassung02"/>
              <w:ind w:left="493" w:hanging="425"/>
              <w:rPr>
                <w:rFonts w:ascii="Times New Roman" w:hAnsi="Times New Roman" w:cs="Times New Roman"/>
                <w:sz w:val="22"/>
                <w:szCs w:val="22"/>
                <w:lang w:val="lt-LT"/>
              </w:rPr>
            </w:pPr>
          </w:p>
          <w:p w14:paraId="0A884357" w14:textId="77777777" w:rsidR="005C1818" w:rsidRDefault="005C1818" w:rsidP="00342A12">
            <w:pPr>
              <w:pStyle w:val="knZulassung02"/>
              <w:ind w:left="68"/>
              <w:rPr>
                <w:sz w:val="22"/>
                <w:szCs w:val="22"/>
              </w:rPr>
            </w:pPr>
            <w:r w:rsidRPr="00624915">
              <w:rPr>
                <w:rFonts w:ascii="Times New Roman" w:hAnsi="Times New Roman" w:cs="Times New Roman"/>
                <w:sz w:val="22"/>
                <w:szCs w:val="22"/>
                <w:lang w:val="lt-LT"/>
              </w:rPr>
              <w:t>Po vartojimo užsukite dangtelį. Norėdami išvalyti, ištraukite stūmoklį iš švirkšto, išplaukite švirkštą ir stūmoklį šiltu vandeniu ir palikite nudžiūti. Laikykite geriamąjį švirkštą vaikams nepastebimoje ir nepasiekiamoje vietoje.</w:t>
            </w:r>
          </w:p>
        </w:tc>
      </w:tr>
      <w:tr w:rsidR="005C1818" w14:paraId="547B3B17" w14:textId="77777777" w:rsidTr="00342A12">
        <w:tc>
          <w:tcPr>
            <w:tcW w:w="4648" w:type="dxa"/>
          </w:tcPr>
          <w:p w14:paraId="22DC84EE" w14:textId="77777777" w:rsidR="005C1818" w:rsidRDefault="005C1818" w:rsidP="00342A12">
            <w:pPr>
              <w:ind w:right="-28"/>
              <w:rPr>
                <w:noProof/>
                <w:sz w:val="22"/>
                <w:szCs w:val="22"/>
                <w:lang w:val="de-DE"/>
              </w:rPr>
            </w:pPr>
          </w:p>
        </w:tc>
        <w:tc>
          <w:tcPr>
            <w:tcW w:w="4564" w:type="dxa"/>
          </w:tcPr>
          <w:p w14:paraId="00E46173" w14:textId="77777777" w:rsidR="005C1818" w:rsidRDefault="005C1818" w:rsidP="00342A12">
            <w:pPr>
              <w:pStyle w:val="BTEMEASMCA"/>
            </w:pPr>
          </w:p>
        </w:tc>
      </w:tr>
    </w:tbl>
    <w:p w14:paraId="1696B1AF" w14:textId="77777777" w:rsidR="005C1818" w:rsidRPr="0049784A" w:rsidRDefault="005C1818" w:rsidP="005C1818">
      <w:pPr>
        <w:pStyle w:val="BTEMEASMCA"/>
      </w:pPr>
    </w:p>
    <w:p w14:paraId="2E2B3ABA" w14:textId="77777777" w:rsidR="005C1818" w:rsidRPr="003F10CB" w:rsidRDefault="005C1818" w:rsidP="005C1818">
      <w:pPr>
        <w:pStyle w:val="BTEMEASMCA"/>
      </w:pPr>
      <w:r w:rsidRPr="00E156D7">
        <w:t>Jeigu Jums atrodo, kad Ibustar veikia pernelyg stipriai ar silpnai, pasitarkite su gydytoju.</w:t>
      </w:r>
    </w:p>
    <w:p w14:paraId="4B78B53B" w14:textId="77777777" w:rsidR="005C1818" w:rsidRPr="00F24FF7" w:rsidRDefault="005C1818" w:rsidP="005C1818">
      <w:pPr>
        <w:pStyle w:val="BTEMEASMCA"/>
      </w:pPr>
    </w:p>
    <w:p w14:paraId="70CD7318" w14:textId="77777777" w:rsidR="005C1818" w:rsidRPr="003F10CB" w:rsidRDefault="005C1818" w:rsidP="005C1818">
      <w:pPr>
        <w:pStyle w:val="PI-3EMEASMCA"/>
        <w:rPr>
          <w:bCs/>
        </w:rPr>
      </w:pPr>
      <w:r w:rsidRPr="0077512C">
        <w:t>Vartojimo</w:t>
      </w:r>
      <w:r w:rsidRPr="006E0CBA">
        <w:rPr>
          <w:b w:val="0"/>
        </w:rPr>
        <w:t xml:space="preserve"> </w:t>
      </w:r>
      <w:r w:rsidRPr="0077512C">
        <w:t>trukmė</w:t>
      </w:r>
    </w:p>
    <w:p w14:paraId="14C557AF" w14:textId="77777777" w:rsidR="005C1818" w:rsidRPr="006E0CBA" w:rsidRDefault="005C1818" w:rsidP="005C1818">
      <w:pPr>
        <w:pStyle w:val="BTEMEASMCA"/>
      </w:pPr>
    </w:p>
    <w:p w14:paraId="71C180B4" w14:textId="77777777" w:rsidR="005C1818" w:rsidRPr="00F24FF7" w:rsidRDefault="005C1818" w:rsidP="005C1818">
      <w:r w:rsidRPr="006E0CBA">
        <w:rPr>
          <w:sz w:val="22"/>
        </w:rPr>
        <w:t>Galima vartoti tik trumpą laikotarpį.</w:t>
      </w:r>
    </w:p>
    <w:p w14:paraId="27737912" w14:textId="77777777" w:rsidR="005C1818" w:rsidRPr="00F24FF7" w:rsidRDefault="005C1818" w:rsidP="005C1818"/>
    <w:p w14:paraId="13F86ECD" w14:textId="77777777" w:rsidR="005C1818" w:rsidRPr="00F24FF7" w:rsidRDefault="005C1818" w:rsidP="005C1818">
      <w:r w:rsidRPr="006E0CBA">
        <w:rPr>
          <w:sz w:val="22"/>
        </w:rPr>
        <w:t>Jeigu vaikams ir paaugliams vaisto reikia vartoti ilgiau kaip 3 dienas arba ligos simptomai sunkėja, būtina kreiptis į gydytoją.</w:t>
      </w:r>
    </w:p>
    <w:p w14:paraId="3CBF57FC" w14:textId="77777777" w:rsidR="005C1818" w:rsidRPr="00F24FF7" w:rsidRDefault="005C1818" w:rsidP="005C1818">
      <w:r w:rsidRPr="006E0CBA">
        <w:rPr>
          <w:sz w:val="22"/>
        </w:rPr>
        <w:t xml:space="preserve">Jeigu </w:t>
      </w:r>
      <w:proofErr w:type="spellStart"/>
      <w:r w:rsidRPr="006E0CBA">
        <w:rPr>
          <w:sz w:val="22"/>
        </w:rPr>
        <w:t>suaaugusiesiems</w:t>
      </w:r>
      <w:proofErr w:type="spellEnd"/>
      <w:r w:rsidRPr="006E0CBA">
        <w:rPr>
          <w:sz w:val="22"/>
        </w:rPr>
        <w:t xml:space="preserve"> ligos simptomai sunkėja ar vaisto reikia vartoti ilgiau kaip 3 dienas karščiavimui gydyti ar ilgiau kaip 4 dienas skausmui malšinti, būtina kreiptis į gydytoją.</w:t>
      </w:r>
    </w:p>
    <w:p w14:paraId="139F2A27" w14:textId="77777777" w:rsidR="005C1818" w:rsidRPr="0049784A" w:rsidRDefault="005C1818" w:rsidP="005C1818">
      <w:pPr>
        <w:pStyle w:val="PI-3EMEASMCA"/>
      </w:pPr>
    </w:p>
    <w:p w14:paraId="5C20D835" w14:textId="77777777" w:rsidR="005C1818" w:rsidRPr="0049784A" w:rsidRDefault="005C1818" w:rsidP="005C1818">
      <w:pPr>
        <w:pStyle w:val="PI-3EMEASMCA"/>
      </w:pPr>
      <w:r w:rsidRPr="0049784A">
        <w:t xml:space="preserve">Pavartojus per didelę </w:t>
      </w:r>
      <w:proofErr w:type="spellStart"/>
      <w:r w:rsidRPr="0049784A">
        <w:t>Ibustar</w:t>
      </w:r>
      <w:proofErr w:type="spellEnd"/>
      <w:r w:rsidRPr="0049784A">
        <w:t xml:space="preserve"> dozę</w:t>
      </w:r>
    </w:p>
    <w:p w14:paraId="73135260" w14:textId="77777777" w:rsidR="005C1818" w:rsidRPr="0049784A" w:rsidRDefault="005C1818" w:rsidP="005C1818">
      <w:pPr>
        <w:pStyle w:val="Pagrindiniotekstotrauka"/>
        <w:tabs>
          <w:tab w:val="left" w:pos="567"/>
        </w:tabs>
        <w:spacing w:after="0"/>
        <w:ind w:left="0"/>
        <w:rPr>
          <w:szCs w:val="22"/>
        </w:rPr>
      </w:pPr>
    </w:p>
    <w:p w14:paraId="474C2702" w14:textId="77777777" w:rsidR="005C1818" w:rsidRPr="00655661" w:rsidRDefault="005C1818" w:rsidP="005C1818">
      <w:pPr>
        <w:tabs>
          <w:tab w:val="left" w:pos="540"/>
          <w:tab w:val="left" w:pos="1276"/>
        </w:tabs>
        <w:rPr>
          <w:noProof/>
          <w:sz w:val="22"/>
          <w:szCs w:val="22"/>
        </w:rPr>
      </w:pPr>
      <w:r w:rsidRPr="00655661">
        <w:rPr>
          <w:noProof/>
          <w:sz w:val="22"/>
          <w:szCs w:val="22"/>
        </w:rPr>
        <w:t>Vartokite Ibustar pagal gydytojo nurodymą arba šiame lapelyje pateikt</w:t>
      </w:r>
      <w:r>
        <w:rPr>
          <w:noProof/>
          <w:sz w:val="22"/>
          <w:szCs w:val="22"/>
        </w:rPr>
        <w:t>as dozavimo</w:t>
      </w:r>
      <w:r w:rsidRPr="00655661">
        <w:rPr>
          <w:noProof/>
          <w:sz w:val="22"/>
          <w:szCs w:val="22"/>
        </w:rPr>
        <w:t xml:space="preserve"> rekomendacij</w:t>
      </w:r>
      <w:r>
        <w:rPr>
          <w:noProof/>
          <w:sz w:val="22"/>
          <w:szCs w:val="22"/>
        </w:rPr>
        <w:t>as</w:t>
      </w:r>
      <w:r w:rsidRPr="00655661">
        <w:rPr>
          <w:noProof/>
          <w:sz w:val="22"/>
          <w:szCs w:val="22"/>
        </w:rPr>
        <w:t xml:space="preserve">. Jeigu Jums atrodo, kad </w:t>
      </w:r>
      <w:r>
        <w:rPr>
          <w:noProof/>
          <w:sz w:val="22"/>
          <w:szCs w:val="22"/>
        </w:rPr>
        <w:t>skausmas malšinamas</w:t>
      </w:r>
      <w:r w:rsidRPr="00655661">
        <w:rPr>
          <w:noProof/>
          <w:sz w:val="22"/>
          <w:szCs w:val="22"/>
        </w:rPr>
        <w:t xml:space="preserve"> </w:t>
      </w:r>
      <w:r>
        <w:rPr>
          <w:noProof/>
          <w:sz w:val="22"/>
          <w:szCs w:val="22"/>
        </w:rPr>
        <w:t>ne</w:t>
      </w:r>
      <w:r w:rsidRPr="00655661">
        <w:rPr>
          <w:noProof/>
          <w:sz w:val="22"/>
          <w:szCs w:val="22"/>
        </w:rPr>
        <w:t>pakankam</w:t>
      </w:r>
      <w:r>
        <w:rPr>
          <w:noProof/>
          <w:sz w:val="22"/>
          <w:szCs w:val="22"/>
        </w:rPr>
        <w:t>ai</w:t>
      </w:r>
      <w:r w:rsidRPr="00655661">
        <w:rPr>
          <w:noProof/>
          <w:sz w:val="22"/>
          <w:szCs w:val="22"/>
        </w:rPr>
        <w:t xml:space="preserve">, </w:t>
      </w:r>
      <w:r w:rsidRPr="00655661">
        <w:rPr>
          <w:b/>
          <w:noProof/>
          <w:sz w:val="22"/>
          <w:szCs w:val="22"/>
        </w:rPr>
        <w:t>nedidinkite</w:t>
      </w:r>
      <w:r w:rsidRPr="00655661">
        <w:rPr>
          <w:noProof/>
          <w:sz w:val="22"/>
          <w:szCs w:val="22"/>
        </w:rPr>
        <w:t xml:space="preserve"> vaisto dozės savo nuožiūra, bet pasitarkite su savo gydytoju.</w:t>
      </w:r>
    </w:p>
    <w:p w14:paraId="4F815490" w14:textId="77777777" w:rsidR="005C1818" w:rsidRPr="001C3A39" w:rsidRDefault="005C1818" w:rsidP="005C1818">
      <w:pPr>
        <w:tabs>
          <w:tab w:val="left" w:pos="540"/>
          <w:tab w:val="left" w:pos="1276"/>
        </w:tabs>
        <w:rPr>
          <w:noProof/>
        </w:rPr>
      </w:pPr>
    </w:p>
    <w:p w14:paraId="2F95F42D" w14:textId="77777777" w:rsidR="005C1818" w:rsidRPr="0049784A" w:rsidRDefault="005C1818" w:rsidP="005C1818">
      <w:pPr>
        <w:pStyle w:val="Pagrindiniotekstotrauka"/>
        <w:tabs>
          <w:tab w:val="left" w:pos="567"/>
        </w:tabs>
        <w:spacing w:after="0"/>
        <w:ind w:left="0"/>
        <w:rPr>
          <w:szCs w:val="22"/>
        </w:rPr>
      </w:pPr>
      <w:r w:rsidRPr="0049784A">
        <w:t xml:space="preserve">Jei suvartojote per didelę </w:t>
      </w:r>
      <w:proofErr w:type="spellStart"/>
      <w:r w:rsidRPr="0049784A">
        <w:t>Ibustar</w:t>
      </w:r>
      <w:proofErr w:type="spellEnd"/>
      <w:r w:rsidRPr="0049784A">
        <w:t xml:space="preserve"> dozę arba jei vaikai atsitiktinai </w:t>
      </w:r>
      <w:r>
        <w:t>nurijo</w:t>
      </w:r>
      <w:r w:rsidRPr="0049784A">
        <w:t xml:space="preserve"> šio vaisto, visada kreipkitės į gydytoją ar artimiausią ligoninę, kad jie išreikštų savo nuomonę dėl galimos rizikos ir patartų, kokių veiksmų reikia imtis.</w:t>
      </w:r>
    </w:p>
    <w:p w14:paraId="26C5305A" w14:textId="77777777" w:rsidR="005C1818" w:rsidRDefault="005C1818" w:rsidP="005C1818">
      <w:pPr>
        <w:pStyle w:val="BTEMEASMCA"/>
      </w:pPr>
    </w:p>
    <w:p w14:paraId="75DCA38A" w14:textId="77777777" w:rsidR="005C1818" w:rsidRPr="006E0CBA" w:rsidRDefault="005C1818" w:rsidP="005C1818">
      <w:pPr>
        <w:pStyle w:val="PI-3EMEASMCA"/>
      </w:pPr>
      <w:r w:rsidRPr="006E0CBA">
        <w:t>Galimi perdozavimo simptomai</w:t>
      </w:r>
    </w:p>
    <w:p w14:paraId="2C7AE3D7" w14:textId="77777777" w:rsidR="005C1818" w:rsidRPr="007B3BD3" w:rsidRDefault="005C1818" w:rsidP="005C1818">
      <w:pPr>
        <w:tabs>
          <w:tab w:val="left" w:pos="540"/>
          <w:tab w:val="left" w:pos="1276"/>
        </w:tabs>
      </w:pPr>
      <w:r w:rsidRPr="006E0CBA">
        <w:rPr>
          <w:sz w:val="22"/>
        </w:rPr>
        <w:t xml:space="preserve">Gali pasireikšti tokie perdozavimo simptomai: pykinimas, skrandžio skausmai, vėmimas (gali būti šiek tiek kraujo), galvos skausmas, triukšmas ausyse, sumišimas ir nekontroliuojami akių judesiai. Be to, gali </w:t>
      </w:r>
      <w:r w:rsidRPr="006E0CBA">
        <w:rPr>
          <w:sz w:val="22"/>
        </w:rPr>
        <w:lastRenderedPageBreak/>
        <w:t>kraujuoti iš virškinimo trakto. Gauta pranešimų, kad vartojant dideles dozes, pasireiškia mieguistumas, apsvaigimas, krūtinės skausmas, juntamas stiprus dažnas širdies plakimas, sąmonės netekimas, traukuliai (dažniausiai vaikams), silpnumas ir galvos svaigimas, kraujas šlapime, sumažėjęs kalio kiekis kraujyje, kepenų ir inkstų funkcijos sutrikimas, susilpnėjęs kvėpavimas (kvėpavimo slopinimas), staigus kraujospūdžio sumažėjimas, melsvai raudona odos ir gleivinių spalva (cianozė), šąlančio kūno jausmas ir kvėpavimo sutrikimai.</w:t>
      </w:r>
    </w:p>
    <w:p w14:paraId="01836894" w14:textId="77777777" w:rsidR="005C1818" w:rsidRPr="007B3BD3" w:rsidRDefault="005C1818" w:rsidP="005C1818">
      <w:pPr>
        <w:tabs>
          <w:tab w:val="left" w:pos="540"/>
          <w:tab w:val="left" w:pos="1276"/>
        </w:tabs>
      </w:pPr>
    </w:p>
    <w:p w14:paraId="294FB575" w14:textId="77777777" w:rsidR="005C1818" w:rsidRPr="007B3BD3" w:rsidRDefault="005C1818" w:rsidP="005C1818">
      <w:pPr>
        <w:tabs>
          <w:tab w:val="left" w:pos="540"/>
          <w:tab w:val="left" w:pos="1276"/>
        </w:tabs>
      </w:pPr>
      <w:r w:rsidRPr="006E0CBA">
        <w:rPr>
          <w:sz w:val="22"/>
        </w:rPr>
        <w:t>Specifinio priešnuodžio nėra.</w:t>
      </w:r>
    </w:p>
    <w:p w14:paraId="71F10C1D" w14:textId="77777777" w:rsidR="005C1818" w:rsidRPr="0049784A" w:rsidRDefault="005C1818" w:rsidP="005C1818">
      <w:pPr>
        <w:pStyle w:val="BTEMEASMCA"/>
      </w:pPr>
    </w:p>
    <w:p w14:paraId="476AAC3C" w14:textId="77777777" w:rsidR="005C1818" w:rsidRPr="0049784A" w:rsidRDefault="005C1818" w:rsidP="005C1818">
      <w:pPr>
        <w:pStyle w:val="PI-3EMEASMCA"/>
      </w:pPr>
      <w:r w:rsidRPr="0049784A">
        <w:t xml:space="preserve">Pamiršus pavartoti </w:t>
      </w:r>
      <w:proofErr w:type="spellStart"/>
      <w:r w:rsidRPr="0049784A">
        <w:t>Ibustar</w:t>
      </w:r>
      <w:proofErr w:type="spellEnd"/>
    </w:p>
    <w:p w14:paraId="625E470C" w14:textId="77777777" w:rsidR="005C1818" w:rsidRPr="0049784A" w:rsidRDefault="005C1818" w:rsidP="005C1818">
      <w:pPr>
        <w:pStyle w:val="PI-3EMEASMCA"/>
      </w:pPr>
    </w:p>
    <w:p w14:paraId="55D87B9D" w14:textId="77777777" w:rsidR="005C1818" w:rsidRPr="003F10CB" w:rsidRDefault="005C1818" w:rsidP="005C1818">
      <w:pPr>
        <w:tabs>
          <w:tab w:val="left" w:pos="540"/>
          <w:tab w:val="left" w:pos="1276"/>
        </w:tabs>
      </w:pPr>
      <w:r w:rsidRPr="006E0CBA">
        <w:rPr>
          <w:b/>
          <w:sz w:val="22"/>
        </w:rPr>
        <w:t xml:space="preserve">Negalima </w:t>
      </w:r>
      <w:r w:rsidRPr="006E0CBA">
        <w:rPr>
          <w:sz w:val="22"/>
        </w:rPr>
        <w:t>vartoti dvigubos dozės norint kompensuoti praleistą dozę.</w:t>
      </w:r>
    </w:p>
    <w:p w14:paraId="6D0B1138" w14:textId="77777777" w:rsidR="005C1818" w:rsidRPr="0049784A" w:rsidRDefault="005C1818" w:rsidP="005C1818">
      <w:pPr>
        <w:pStyle w:val="BTEMEASMCA"/>
      </w:pPr>
    </w:p>
    <w:p w14:paraId="5CA093B8" w14:textId="77777777" w:rsidR="005C1818" w:rsidRPr="0049784A" w:rsidRDefault="005C1818" w:rsidP="005C1818">
      <w:pPr>
        <w:tabs>
          <w:tab w:val="left" w:pos="540"/>
          <w:tab w:val="left" w:pos="1276"/>
        </w:tabs>
      </w:pPr>
      <w:r w:rsidRPr="006E0CBA">
        <w:rPr>
          <w:sz w:val="22"/>
        </w:rPr>
        <w:t>Jeigu</w:t>
      </w:r>
      <w:r w:rsidRPr="0049784A">
        <w:t xml:space="preserve"> kiltų daugiau klausimų dėl šio vaisto vartojimo, kreipkitės į gydytoją arba vaistininką.</w:t>
      </w:r>
    </w:p>
    <w:p w14:paraId="174FD5C9" w14:textId="77777777" w:rsidR="005C1818" w:rsidRPr="0049784A" w:rsidRDefault="005C1818" w:rsidP="005C1818">
      <w:pPr>
        <w:pStyle w:val="BTEMEASMCA"/>
      </w:pPr>
    </w:p>
    <w:p w14:paraId="6CC92E9F" w14:textId="77777777" w:rsidR="005C1818" w:rsidRPr="0049784A" w:rsidRDefault="005C1818" w:rsidP="005C1818">
      <w:pPr>
        <w:pStyle w:val="BTEMEASMCA"/>
      </w:pPr>
    </w:p>
    <w:p w14:paraId="7D0E8936" w14:textId="77777777" w:rsidR="005C1818" w:rsidRPr="0049784A" w:rsidRDefault="005C1818" w:rsidP="005C1818">
      <w:pPr>
        <w:pStyle w:val="PI-1EMEASMCA"/>
      </w:pPr>
      <w:bookmarkStart w:id="8" w:name="_Toc129243142"/>
      <w:bookmarkStart w:id="9" w:name="_Toc129243267"/>
      <w:r w:rsidRPr="0049784A">
        <w:t>4.</w:t>
      </w:r>
      <w:r w:rsidRPr="0049784A">
        <w:tab/>
        <w:t>Galimas šalutinis poveikis</w:t>
      </w:r>
      <w:bookmarkEnd w:id="8"/>
      <w:bookmarkEnd w:id="9"/>
    </w:p>
    <w:p w14:paraId="31B2DBC6" w14:textId="77777777" w:rsidR="005C1818" w:rsidRPr="0049784A" w:rsidRDefault="005C1818" w:rsidP="005C1818">
      <w:pPr>
        <w:pStyle w:val="BTEMEASMCA"/>
      </w:pPr>
    </w:p>
    <w:p w14:paraId="35A5F7D9" w14:textId="77777777" w:rsidR="005C1818" w:rsidRPr="007B3BD3" w:rsidRDefault="005C1818" w:rsidP="005C1818">
      <w:pPr>
        <w:tabs>
          <w:tab w:val="left" w:pos="540"/>
          <w:tab w:val="left" w:pos="1276"/>
        </w:tabs>
      </w:pPr>
      <w:r w:rsidRPr="006E0CBA">
        <w:rPr>
          <w:sz w:val="22"/>
        </w:rPr>
        <w:t>Šis vaistas, kaip ir visi kiti, gali sukelti šalutinį poveikį, nors jis pasireiškia ne visiems žmonėms.</w:t>
      </w:r>
    </w:p>
    <w:p w14:paraId="3B220D29" w14:textId="77777777" w:rsidR="005C1818" w:rsidRPr="007B3BD3" w:rsidRDefault="005C1818" w:rsidP="005C1818">
      <w:pPr>
        <w:tabs>
          <w:tab w:val="left" w:pos="540"/>
          <w:tab w:val="left" w:pos="1276"/>
        </w:tabs>
      </w:pPr>
    </w:p>
    <w:p w14:paraId="245FA2C1" w14:textId="77777777" w:rsidR="005C1818" w:rsidRPr="0077512C" w:rsidRDefault="005C1818" w:rsidP="005C1818">
      <w:pPr>
        <w:pStyle w:val="PI-3EMEASMCA"/>
      </w:pPr>
      <w:r w:rsidRPr="0077512C">
        <w:t>Galimas šalutinis poveikis</w:t>
      </w:r>
    </w:p>
    <w:p w14:paraId="03F39D2F" w14:textId="77777777" w:rsidR="005C1818" w:rsidRPr="007B3BD3" w:rsidRDefault="005C1818" w:rsidP="005C1818">
      <w:pPr>
        <w:pStyle w:val="PI-3EMEASMCA"/>
      </w:pPr>
    </w:p>
    <w:p w14:paraId="33E1CA19" w14:textId="77777777" w:rsidR="005C1818" w:rsidRPr="007B3BD3" w:rsidRDefault="005C1818" w:rsidP="005C1818">
      <w:pPr>
        <w:tabs>
          <w:tab w:val="left" w:pos="540"/>
          <w:tab w:val="left" w:pos="1276"/>
        </w:tabs>
      </w:pPr>
      <w:r w:rsidRPr="006E0CBA">
        <w:rPr>
          <w:sz w:val="22"/>
        </w:rPr>
        <w:t xml:space="preserve">Toliau išvardytas nepageidaujamas poveikis apima visus žinomus nepageidaujamo poveikio reiškinius, apie kuriuos buvo pranešta gydant </w:t>
      </w:r>
      <w:proofErr w:type="spellStart"/>
      <w:r w:rsidRPr="006E0CBA">
        <w:rPr>
          <w:sz w:val="22"/>
        </w:rPr>
        <w:t>ibuprofenu</w:t>
      </w:r>
      <w:proofErr w:type="spellEnd"/>
      <w:r w:rsidRPr="006E0CBA">
        <w:rPr>
          <w:sz w:val="22"/>
        </w:rPr>
        <w:t xml:space="preserve">, įskaitant pasireiškusius didele doze ilgą laiką gydant reumatu sergančius pacientus. Nurodytas sutrikimų dažnis, </w:t>
      </w:r>
      <w:proofErr w:type="spellStart"/>
      <w:r w:rsidRPr="006E0CBA">
        <w:rPr>
          <w:sz w:val="22"/>
        </w:rPr>
        <w:t>ikuris</w:t>
      </w:r>
      <w:proofErr w:type="spellEnd"/>
      <w:r w:rsidRPr="006E0CBA">
        <w:rPr>
          <w:sz w:val="22"/>
        </w:rPr>
        <w:t xml:space="preserve"> viršija labai retų pranešimų skaičių, pagrįstas duomenimis, gautais trumpą laikotarpį vartojant ne didesnę kaip 1 200 mg geriamojo </w:t>
      </w:r>
      <w:proofErr w:type="spellStart"/>
      <w:r w:rsidRPr="006E0CBA">
        <w:rPr>
          <w:sz w:val="22"/>
        </w:rPr>
        <w:t>ibuprofeno</w:t>
      </w:r>
      <w:proofErr w:type="spellEnd"/>
      <w:r w:rsidRPr="006E0CBA">
        <w:rPr>
          <w:sz w:val="22"/>
        </w:rPr>
        <w:t xml:space="preserve"> dozę (= 30 ml </w:t>
      </w:r>
      <w:proofErr w:type="spellStart"/>
      <w:r w:rsidRPr="006E0CBA">
        <w:rPr>
          <w:sz w:val="22"/>
        </w:rPr>
        <w:t>Ibustar</w:t>
      </w:r>
      <w:proofErr w:type="spellEnd"/>
      <w:r w:rsidRPr="006E0CBA">
        <w:rPr>
          <w:sz w:val="22"/>
        </w:rPr>
        <w:t xml:space="preserve"> geriamosios suspensijos, didžiausia paros dozė suaugusiesiems ir paaugliams nuo 40 kg kūno masės) ir didžiausia 1 800 mg paros doze žvakučių forma.</w:t>
      </w:r>
    </w:p>
    <w:p w14:paraId="7812F97F" w14:textId="77777777" w:rsidR="005C1818" w:rsidRPr="0077512C" w:rsidRDefault="005C1818" w:rsidP="005C1818">
      <w:pPr>
        <w:tabs>
          <w:tab w:val="left" w:pos="540"/>
          <w:tab w:val="left" w:pos="1276"/>
        </w:tabs>
        <w:rPr>
          <w:noProof/>
          <w:sz w:val="22"/>
          <w:szCs w:val="22"/>
        </w:rPr>
      </w:pPr>
    </w:p>
    <w:p w14:paraId="0AFA63DE" w14:textId="77777777" w:rsidR="005C1818" w:rsidRPr="007B3BD3" w:rsidRDefault="005C1818" w:rsidP="005C1818">
      <w:pPr>
        <w:tabs>
          <w:tab w:val="left" w:pos="540"/>
          <w:tab w:val="left" w:pos="1276"/>
        </w:tabs>
      </w:pPr>
      <w:r w:rsidRPr="006E0CBA">
        <w:rPr>
          <w:sz w:val="22"/>
        </w:rPr>
        <w:t>Kalbant apie toliau išvardytas nepageidaujamas reakcijas, reikia atsižvelgti į tai, kad jos priklauso nuo dozės bei yra skirtingos kiekvienam pacientui.</w:t>
      </w:r>
    </w:p>
    <w:p w14:paraId="42D5F053" w14:textId="77777777" w:rsidR="005C1818" w:rsidRPr="0049784A" w:rsidRDefault="005C1818" w:rsidP="005C1818">
      <w:pPr>
        <w:tabs>
          <w:tab w:val="left" w:pos="540"/>
          <w:tab w:val="left" w:pos="1276"/>
        </w:tabs>
        <w:rPr>
          <w:noProof/>
          <w:sz w:val="22"/>
          <w:szCs w:val="22"/>
        </w:rPr>
      </w:pPr>
    </w:p>
    <w:p w14:paraId="24716E3B" w14:textId="77777777" w:rsidR="005C1818" w:rsidRPr="007B3BD3" w:rsidRDefault="005C1818" w:rsidP="005C1818">
      <w:pPr>
        <w:tabs>
          <w:tab w:val="left" w:pos="540"/>
          <w:tab w:val="left" w:pos="1276"/>
        </w:tabs>
      </w:pPr>
      <w:r w:rsidRPr="006E0CBA">
        <w:rPr>
          <w:sz w:val="22"/>
        </w:rPr>
        <w:t xml:space="preserve">Dažniausiai stebėtas šalutinis poveikis virškinimo traktui. </w:t>
      </w:r>
    </w:p>
    <w:p w14:paraId="2E9E8B40" w14:textId="77777777" w:rsidR="005C1818" w:rsidRPr="007B3BD3" w:rsidRDefault="005C1818" w:rsidP="005C1818">
      <w:pPr>
        <w:tabs>
          <w:tab w:val="left" w:pos="540"/>
          <w:tab w:val="left" w:pos="1276"/>
        </w:tabs>
      </w:pPr>
    </w:p>
    <w:p w14:paraId="1350EA79" w14:textId="77777777" w:rsidR="005C1818" w:rsidRPr="007B3BD3" w:rsidRDefault="005C1818" w:rsidP="005C1818">
      <w:pPr>
        <w:tabs>
          <w:tab w:val="left" w:pos="540"/>
          <w:tab w:val="left" w:pos="1276"/>
        </w:tabs>
      </w:pPr>
      <w:r w:rsidRPr="006E0CBA">
        <w:rPr>
          <w:sz w:val="22"/>
        </w:rPr>
        <w:t xml:space="preserve">Gali atsirasti skrandžio ar dvylikapirštės žarnos </w:t>
      </w:r>
      <w:proofErr w:type="spellStart"/>
      <w:r w:rsidRPr="006E0CBA">
        <w:rPr>
          <w:sz w:val="22"/>
        </w:rPr>
        <w:t>apų</w:t>
      </w:r>
      <w:proofErr w:type="spellEnd"/>
      <w:r w:rsidRPr="006E0CBA">
        <w:rPr>
          <w:sz w:val="22"/>
        </w:rPr>
        <w:t xml:space="preserve"> (</w:t>
      </w:r>
      <w:proofErr w:type="spellStart"/>
      <w:r w:rsidRPr="006E0CBA">
        <w:rPr>
          <w:sz w:val="22"/>
        </w:rPr>
        <w:t>pepsinės</w:t>
      </w:r>
      <w:proofErr w:type="spellEnd"/>
      <w:r w:rsidRPr="006E0CBA">
        <w:rPr>
          <w:sz w:val="22"/>
        </w:rPr>
        <w:t xml:space="preserve"> opos), virškinimo trakto prakiurimas arba kraujavimas iš virškinimo trakto, kartais mirtinas, ypač senyviems pacientams (žr. 2 skyriuje skyrelį „Įspėjimai ir atsargumo priemonės“). </w:t>
      </w:r>
    </w:p>
    <w:p w14:paraId="223FDDBB" w14:textId="77777777" w:rsidR="005C1818" w:rsidRDefault="005C1818" w:rsidP="005C1818">
      <w:pPr>
        <w:pStyle w:val="BTEMEASMCA"/>
      </w:pPr>
    </w:p>
    <w:p w14:paraId="072A0423" w14:textId="77777777" w:rsidR="005C1818" w:rsidRPr="007B3BD3" w:rsidRDefault="005C1818" w:rsidP="005C1818">
      <w:pPr>
        <w:tabs>
          <w:tab w:val="left" w:pos="540"/>
          <w:tab w:val="left" w:pos="1276"/>
        </w:tabs>
      </w:pPr>
      <w:r w:rsidRPr="006E0CBA">
        <w:rPr>
          <w:sz w:val="22"/>
        </w:rPr>
        <w:t xml:space="preserve">Po vaisto pavartojimo pasireiškė pykinimas, vėmimas, viduriavimas, dujų susikaupimas žarnyne, vidurių užkietėjimas, virškinimo sutrikimas, pilvo skausmas, juodos spalvos išmatos, vėmimas su krauju, burnos gleivinės uždegimas su opėjimu (opinis stomatitas), žarnų sutrikimų (kolito ir Krono ligos) paūmėjimas (žr. 2 skyriuje skyrelį „Įspėjimai ir atsargumo priemonės“). </w:t>
      </w:r>
    </w:p>
    <w:p w14:paraId="71ED64D7" w14:textId="77777777" w:rsidR="005C1818" w:rsidRPr="007B3BD3" w:rsidRDefault="005C1818" w:rsidP="005C1818">
      <w:pPr>
        <w:tabs>
          <w:tab w:val="left" w:pos="540"/>
          <w:tab w:val="left" w:pos="1276"/>
        </w:tabs>
      </w:pPr>
    </w:p>
    <w:p w14:paraId="3B4279CD" w14:textId="77777777" w:rsidR="005C1818" w:rsidRPr="006E0CBA" w:rsidRDefault="005C1818" w:rsidP="005C1818">
      <w:pPr>
        <w:tabs>
          <w:tab w:val="left" w:pos="540"/>
          <w:tab w:val="left" w:pos="1276"/>
        </w:tabs>
      </w:pPr>
      <w:r w:rsidRPr="006E0CBA">
        <w:rPr>
          <w:sz w:val="22"/>
        </w:rPr>
        <w:t>Rečiau pasitaikė skrandžio gleivinės uždegimas (gastritas). Kraujavimo iš virškinimo trakto rizika labiausiai priklauso nuo dozės ir vartojimo trukmės.</w:t>
      </w:r>
    </w:p>
    <w:p w14:paraId="00478452" w14:textId="77777777" w:rsidR="005C1818" w:rsidRPr="0077512C" w:rsidRDefault="005C1818" w:rsidP="005C1818">
      <w:pPr>
        <w:tabs>
          <w:tab w:val="left" w:pos="540"/>
          <w:tab w:val="left" w:pos="1276"/>
        </w:tabs>
        <w:rPr>
          <w:sz w:val="22"/>
        </w:rPr>
      </w:pPr>
    </w:p>
    <w:p w14:paraId="52ABDEE8" w14:textId="77777777" w:rsidR="005C1818" w:rsidRPr="007B3BD3" w:rsidRDefault="005C1818" w:rsidP="005C1818">
      <w:pPr>
        <w:tabs>
          <w:tab w:val="left" w:pos="540"/>
          <w:tab w:val="left" w:pos="1276"/>
        </w:tabs>
      </w:pPr>
      <w:r w:rsidRPr="006E0CBA">
        <w:rPr>
          <w:sz w:val="22"/>
        </w:rPr>
        <w:t>Pranešama apie edemą, hipertenziją ir širdies nepakankamumą, susijusius su NVNU vartojimu.</w:t>
      </w:r>
    </w:p>
    <w:p w14:paraId="26934F10" w14:textId="77777777" w:rsidR="005C1818" w:rsidRPr="007B3BD3" w:rsidRDefault="005C1818" w:rsidP="005C1818">
      <w:pPr>
        <w:tabs>
          <w:tab w:val="left" w:pos="540"/>
          <w:tab w:val="left" w:pos="1276"/>
        </w:tabs>
      </w:pPr>
    </w:p>
    <w:p w14:paraId="7C4CE66F" w14:textId="77777777" w:rsidR="005C1818" w:rsidRPr="007B3BD3" w:rsidRDefault="005C1818" w:rsidP="005C1818">
      <w:pPr>
        <w:tabs>
          <w:tab w:val="left" w:pos="540"/>
          <w:tab w:val="left" w:pos="1276"/>
        </w:tabs>
      </w:pPr>
      <w:r w:rsidRPr="006E0CBA">
        <w:rPr>
          <w:sz w:val="22"/>
        </w:rPr>
        <w:t xml:space="preserve">Tokių vaistų, kaip </w:t>
      </w:r>
      <w:proofErr w:type="spellStart"/>
      <w:r w:rsidRPr="006E0CBA">
        <w:rPr>
          <w:sz w:val="22"/>
        </w:rPr>
        <w:t>Ibustar</w:t>
      </w:r>
      <w:proofErr w:type="spellEnd"/>
      <w:r w:rsidRPr="006E0CBA">
        <w:rPr>
          <w:sz w:val="22"/>
        </w:rPr>
        <w:t>, vartojimas gali būti susijęs su nedideliu širdies priepuolio (miokardo infarkto) ar insulto rizikos padidėjimu.</w:t>
      </w:r>
    </w:p>
    <w:p w14:paraId="2D31376C" w14:textId="77777777" w:rsidR="005C1818" w:rsidRPr="007B3BD3" w:rsidRDefault="005C1818" w:rsidP="005C1818">
      <w:pPr>
        <w:tabs>
          <w:tab w:val="left" w:pos="540"/>
          <w:tab w:val="left" w:pos="1276"/>
        </w:tabs>
      </w:pPr>
    </w:p>
    <w:p w14:paraId="5427F0E4" w14:textId="77777777" w:rsidR="005C1818" w:rsidRPr="007B3BD3" w:rsidRDefault="005C1818" w:rsidP="005C1818">
      <w:pPr>
        <w:tabs>
          <w:tab w:val="left" w:pos="540"/>
          <w:tab w:val="left" w:pos="1276"/>
        </w:tabs>
      </w:pPr>
      <w:r w:rsidRPr="006E0CBA">
        <w:rPr>
          <w:sz w:val="22"/>
        </w:rPr>
        <w:t>Pranešama apie edemą, hipertenziją ir širdies nepakankamumą, susijusius su NVNU vartojimu.</w:t>
      </w:r>
    </w:p>
    <w:p w14:paraId="1B513FAF" w14:textId="77777777" w:rsidR="005C1818" w:rsidRPr="0049784A" w:rsidRDefault="005C1818" w:rsidP="005C1818">
      <w:pPr>
        <w:rPr>
          <w:sz w:val="22"/>
          <w:szCs w:val="22"/>
        </w:rPr>
      </w:pPr>
    </w:p>
    <w:p w14:paraId="1704E2C9" w14:textId="77777777" w:rsidR="005C1818" w:rsidRPr="00EA191A" w:rsidRDefault="005C1818" w:rsidP="005C1818">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 xml:space="preserve">NUTRAUKITE šio vaisto vartojimą ir nedelsdami kreipkitės medicininės pagalbos, jeigu </w:t>
      </w:r>
      <w:r>
        <w:rPr>
          <w:rFonts w:ascii="Times New Roman" w:hAnsi="Times New Roman" w:cs="Times New Roman"/>
          <w:b/>
          <w:bCs/>
          <w:sz w:val="22"/>
          <w:szCs w:val="22"/>
          <w:lang w:val="lt-LT"/>
        </w:rPr>
        <w:t>Jums arba Jūsų vaikui pasireiški</w:t>
      </w:r>
      <w:r w:rsidRPr="00EA191A">
        <w:rPr>
          <w:rFonts w:ascii="Times New Roman" w:hAnsi="Times New Roman" w:cs="Times New Roman"/>
          <w:b/>
          <w:bCs/>
          <w:sz w:val="22"/>
          <w:szCs w:val="22"/>
          <w:lang w:val="lt-LT"/>
        </w:rPr>
        <w:t xml:space="preserve">a kuris </w:t>
      </w:r>
      <w:r>
        <w:rPr>
          <w:rFonts w:ascii="Times New Roman" w:hAnsi="Times New Roman" w:cs="Times New Roman"/>
          <w:b/>
          <w:bCs/>
          <w:sz w:val="22"/>
          <w:szCs w:val="22"/>
          <w:lang w:val="lt-LT"/>
        </w:rPr>
        <w:t>nors</w:t>
      </w:r>
      <w:r w:rsidRPr="00EA191A">
        <w:rPr>
          <w:rFonts w:ascii="Times New Roman" w:hAnsi="Times New Roman" w:cs="Times New Roman"/>
          <w:b/>
          <w:bCs/>
          <w:sz w:val="22"/>
          <w:szCs w:val="22"/>
          <w:lang w:val="lt-LT"/>
        </w:rPr>
        <w:t xml:space="preserve"> toliau </w:t>
      </w:r>
      <w:r>
        <w:rPr>
          <w:rFonts w:ascii="Times New Roman" w:hAnsi="Times New Roman" w:cs="Times New Roman"/>
          <w:b/>
          <w:bCs/>
          <w:sz w:val="22"/>
          <w:szCs w:val="22"/>
          <w:lang w:val="lt-LT"/>
        </w:rPr>
        <w:t>išvard</w:t>
      </w:r>
      <w:r w:rsidRPr="00EA191A">
        <w:rPr>
          <w:rFonts w:ascii="Times New Roman" w:hAnsi="Times New Roman" w:cs="Times New Roman"/>
          <w:b/>
          <w:bCs/>
          <w:sz w:val="22"/>
          <w:szCs w:val="22"/>
          <w:lang w:val="lt-LT"/>
        </w:rPr>
        <w:t>ytų šalutinio poveikio reiškinių.</w:t>
      </w:r>
    </w:p>
    <w:p w14:paraId="317CF410" w14:textId="77777777" w:rsidR="005C1818" w:rsidRPr="00EA191A" w:rsidRDefault="005C1818" w:rsidP="005C1818">
      <w:pPr>
        <w:pStyle w:val="knZulassung02"/>
        <w:ind w:left="0"/>
        <w:rPr>
          <w:rFonts w:ascii="Times New Roman" w:hAnsi="Times New Roman" w:cs="Times New Roman"/>
          <w:b/>
          <w:bCs/>
          <w:sz w:val="22"/>
          <w:szCs w:val="22"/>
          <w:lang w:val="lt-LT"/>
        </w:rPr>
      </w:pPr>
    </w:p>
    <w:p w14:paraId="21ABE8C0" w14:textId="77777777" w:rsidR="005C1818" w:rsidRPr="00EA191A" w:rsidRDefault="005C1818" w:rsidP="005C1818">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Nedažni šalutinio poveikio reiškiniai (</w:t>
      </w:r>
      <w:r w:rsidRPr="008C49AC">
        <w:rPr>
          <w:rFonts w:ascii="Times New Roman" w:hAnsi="Times New Roman" w:cs="Times New Roman"/>
          <w:b/>
          <w:iCs/>
          <w:sz w:val="22"/>
          <w:szCs w:val="22"/>
          <w:lang w:val="lt-LT"/>
        </w:rPr>
        <w:t>gali pasireikšti rečiau kaip 1 iš 100</w:t>
      </w:r>
      <w:r>
        <w:rPr>
          <w:rFonts w:ascii="Times New Roman" w:hAnsi="Times New Roman" w:cs="Times New Roman"/>
          <w:b/>
          <w:iCs/>
          <w:sz w:val="22"/>
          <w:szCs w:val="22"/>
          <w:lang w:val="lt-LT"/>
        </w:rPr>
        <w:t> </w:t>
      </w:r>
      <w:r w:rsidRPr="008C49AC">
        <w:rPr>
          <w:rFonts w:ascii="Times New Roman" w:hAnsi="Times New Roman" w:cs="Times New Roman"/>
          <w:b/>
          <w:iCs/>
          <w:sz w:val="22"/>
          <w:szCs w:val="22"/>
          <w:lang w:val="lt-LT"/>
        </w:rPr>
        <w:t>asmenų</w:t>
      </w:r>
      <w:r w:rsidRPr="00EA191A">
        <w:rPr>
          <w:rFonts w:ascii="Times New Roman" w:hAnsi="Times New Roman" w:cs="Times New Roman"/>
          <w:b/>
          <w:bCs/>
          <w:sz w:val="22"/>
          <w:szCs w:val="22"/>
          <w:lang w:val="lt-LT"/>
        </w:rPr>
        <w:t>)</w:t>
      </w:r>
    </w:p>
    <w:p w14:paraId="5B0CC68B" w14:textId="77777777" w:rsidR="005C1818" w:rsidRPr="008C49AC" w:rsidRDefault="005C1818" w:rsidP="005C1818">
      <w:pPr>
        <w:pStyle w:val="knZulassung02"/>
        <w:numPr>
          <w:ilvl w:val="0"/>
          <w:numId w:val="29"/>
        </w:numPr>
        <w:ind w:left="567" w:hanging="567"/>
        <w:rPr>
          <w:rFonts w:ascii="Times New Roman" w:hAnsi="Times New Roman" w:cs="Times New Roman"/>
          <w:sz w:val="22"/>
          <w:szCs w:val="22"/>
          <w:lang w:val="lt-LT"/>
        </w:rPr>
      </w:pPr>
      <w:r w:rsidRPr="00EA191A">
        <w:rPr>
          <w:rFonts w:ascii="Times New Roman" w:hAnsi="Times New Roman" w:cs="Times New Roman"/>
          <w:b/>
          <w:bCs/>
          <w:sz w:val="22"/>
          <w:szCs w:val="22"/>
          <w:lang w:val="lt-LT"/>
        </w:rPr>
        <w:t>Kraujavimo iš virškinimo trakto požymiai</w:t>
      </w:r>
      <w:r w:rsidRPr="00EA191A">
        <w:rPr>
          <w:rFonts w:ascii="Times New Roman" w:hAnsi="Times New Roman" w:cs="Times New Roman"/>
          <w:sz w:val="22"/>
          <w:szCs w:val="22"/>
          <w:lang w:val="lt-LT"/>
        </w:rPr>
        <w:t>, pavyzdžiui: gan stiprus viršutinės pilvo dalies skausmas, kraujas išmatose ir (a</w:t>
      </w:r>
      <w:r>
        <w:rPr>
          <w:rFonts w:ascii="Times New Roman" w:hAnsi="Times New Roman" w:cs="Times New Roman"/>
          <w:sz w:val="22"/>
          <w:szCs w:val="22"/>
          <w:lang w:val="lt-LT"/>
        </w:rPr>
        <w:t>r</w:t>
      </w:r>
      <w:r w:rsidRPr="00EA191A">
        <w:rPr>
          <w:rFonts w:ascii="Times New Roman" w:hAnsi="Times New Roman" w:cs="Times New Roman"/>
          <w:sz w:val="22"/>
          <w:szCs w:val="22"/>
          <w:lang w:val="lt-LT"/>
        </w:rPr>
        <w:t>) juodos spalvos išmatos (deguto spalvos išmatos), vėmimas krauju arba panaš</w:t>
      </w:r>
      <w:r>
        <w:rPr>
          <w:rFonts w:ascii="Times New Roman" w:hAnsi="Times New Roman" w:cs="Times New Roman"/>
          <w:sz w:val="22"/>
          <w:szCs w:val="22"/>
          <w:lang w:val="lt-LT"/>
        </w:rPr>
        <w:t>iu</w:t>
      </w:r>
      <w:r w:rsidRPr="00EA191A">
        <w:rPr>
          <w:rFonts w:ascii="Times New Roman" w:hAnsi="Times New Roman" w:cs="Times New Roman"/>
          <w:sz w:val="22"/>
          <w:szCs w:val="22"/>
          <w:lang w:val="lt-LT"/>
        </w:rPr>
        <w:t xml:space="preserve"> į kavos tirščius</w:t>
      </w:r>
      <w:r>
        <w:rPr>
          <w:rFonts w:ascii="Times New Roman" w:hAnsi="Times New Roman" w:cs="Times New Roman"/>
          <w:sz w:val="22"/>
          <w:szCs w:val="22"/>
          <w:lang w:val="lt-LT"/>
        </w:rPr>
        <w:t xml:space="preserve"> turiniu</w:t>
      </w:r>
      <w:r w:rsidRPr="00EA191A">
        <w:rPr>
          <w:rFonts w:ascii="Times New Roman" w:hAnsi="Times New Roman" w:cs="Times New Roman"/>
          <w:sz w:val="22"/>
          <w:szCs w:val="22"/>
          <w:lang w:val="lt-LT"/>
        </w:rPr>
        <w:t>.</w:t>
      </w:r>
    </w:p>
    <w:p w14:paraId="1429B690" w14:textId="77777777" w:rsidR="005C1818" w:rsidRPr="00EA191A" w:rsidRDefault="005C1818" w:rsidP="005C1818">
      <w:pPr>
        <w:pStyle w:val="BTEMEASMCA"/>
      </w:pPr>
    </w:p>
    <w:p w14:paraId="1F4D73A7" w14:textId="77777777" w:rsidR="005C1818" w:rsidRPr="00EA191A" w:rsidRDefault="005C1818" w:rsidP="005C1818">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Labai reti šalutinio poveikio reiškiniai (</w:t>
      </w:r>
      <w:r w:rsidRPr="00EA191A">
        <w:rPr>
          <w:rFonts w:ascii="Times New Roman" w:hAnsi="Times New Roman" w:cs="Times New Roman"/>
          <w:b/>
          <w:iCs/>
          <w:sz w:val="22"/>
          <w:szCs w:val="22"/>
          <w:lang w:val="lt-LT"/>
        </w:rPr>
        <w:t>gali pasireikšti rečiau kaip 1 iš 10</w:t>
      </w:r>
      <w:r>
        <w:rPr>
          <w:rFonts w:ascii="Times New Roman" w:hAnsi="Times New Roman" w:cs="Times New Roman"/>
          <w:b/>
          <w:iCs/>
          <w:sz w:val="22"/>
          <w:szCs w:val="22"/>
          <w:lang w:val="lt-LT"/>
        </w:rPr>
        <w:t> </w:t>
      </w:r>
      <w:r w:rsidRPr="00EA191A">
        <w:rPr>
          <w:rFonts w:ascii="Times New Roman" w:hAnsi="Times New Roman" w:cs="Times New Roman"/>
          <w:b/>
          <w:iCs/>
          <w:sz w:val="22"/>
          <w:szCs w:val="22"/>
          <w:lang w:val="lt-LT"/>
        </w:rPr>
        <w:t>000</w:t>
      </w:r>
      <w:r>
        <w:rPr>
          <w:rFonts w:ascii="Times New Roman" w:hAnsi="Times New Roman" w:cs="Times New Roman"/>
          <w:b/>
          <w:iCs/>
          <w:sz w:val="22"/>
          <w:szCs w:val="22"/>
          <w:lang w:val="lt-LT"/>
        </w:rPr>
        <w:t> </w:t>
      </w:r>
      <w:r w:rsidRPr="00EA191A">
        <w:rPr>
          <w:rFonts w:ascii="Times New Roman" w:hAnsi="Times New Roman" w:cs="Times New Roman"/>
          <w:b/>
          <w:iCs/>
          <w:sz w:val="22"/>
          <w:szCs w:val="22"/>
          <w:lang w:val="lt-LT"/>
        </w:rPr>
        <w:t>asmenų</w:t>
      </w:r>
      <w:r w:rsidRPr="00EA191A">
        <w:rPr>
          <w:rFonts w:ascii="Times New Roman" w:hAnsi="Times New Roman" w:cs="Times New Roman"/>
          <w:b/>
          <w:bCs/>
          <w:sz w:val="22"/>
          <w:szCs w:val="22"/>
          <w:lang w:val="lt-LT"/>
        </w:rPr>
        <w:t>)</w:t>
      </w:r>
    </w:p>
    <w:p w14:paraId="795A9020" w14:textId="77777777" w:rsidR="005C1818" w:rsidRPr="008C49AC" w:rsidRDefault="005C1818" w:rsidP="005C1818">
      <w:pPr>
        <w:pStyle w:val="knZulassung02"/>
        <w:numPr>
          <w:ilvl w:val="0"/>
          <w:numId w:val="29"/>
        </w:numPr>
        <w:ind w:left="567" w:hanging="567"/>
        <w:rPr>
          <w:rFonts w:ascii="Times New Roman" w:hAnsi="Times New Roman" w:cs="Times New Roman"/>
          <w:b/>
          <w:bCs/>
          <w:sz w:val="22"/>
          <w:szCs w:val="22"/>
          <w:lang w:val="lt-LT"/>
        </w:rPr>
      </w:pPr>
      <w:r>
        <w:rPr>
          <w:rFonts w:ascii="Times New Roman" w:hAnsi="Times New Roman" w:cs="Times New Roman"/>
          <w:b/>
          <w:bCs/>
          <w:sz w:val="22"/>
          <w:szCs w:val="22"/>
          <w:lang w:val="lt-LT"/>
        </w:rPr>
        <w:t>Pavojing</w:t>
      </w:r>
      <w:r w:rsidRPr="00EA191A">
        <w:rPr>
          <w:rFonts w:ascii="Times New Roman" w:hAnsi="Times New Roman" w:cs="Times New Roman"/>
          <w:b/>
          <w:bCs/>
          <w:sz w:val="22"/>
          <w:szCs w:val="22"/>
          <w:lang w:val="lt-LT"/>
        </w:rPr>
        <w:t>ų alerginių reakcijų požymiai</w:t>
      </w:r>
      <w:r w:rsidRPr="00EA191A">
        <w:rPr>
          <w:rFonts w:ascii="Times New Roman" w:hAnsi="Times New Roman" w:cs="Times New Roman"/>
          <w:sz w:val="22"/>
          <w:szCs w:val="22"/>
          <w:lang w:val="lt-LT"/>
        </w:rPr>
        <w:t xml:space="preserve">, pavyzdžiui: veido, liežuvio ar vidinės gerklų dalies </w:t>
      </w:r>
      <w:r>
        <w:rPr>
          <w:rFonts w:ascii="Times New Roman" w:hAnsi="Times New Roman" w:cs="Times New Roman"/>
          <w:sz w:val="22"/>
          <w:szCs w:val="22"/>
          <w:lang w:val="lt-LT"/>
        </w:rPr>
        <w:t>pa</w:t>
      </w:r>
      <w:r w:rsidRPr="00EA191A">
        <w:rPr>
          <w:rFonts w:ascii="Times New Roman" w:hAnsi="Times New Roman" w:cs="Times New Roman"/>
          <w:sz w:val="22"/>
          <w:szCs w:val="22"/>
          <w:lang w:val="lt-LT"/>
        </w:rPr>
        <w:t>tinimas, susiaurinantis kvėpavimo taku</w:t>
      </w:r>
      <w:r>
        <w:rPr>
          <w:rFonts w:ascii="Times New Roman" w:hAnsi="Times New Roman" w:cs="Times New Roman"/>
          <w:sz w:val="22"/>
          <w:szCs w:val="22"/>
          <w:lang w:val="lt-LT"/>
        </w:rPr>
        <w:t>s,</w:t>
      </w:r>
      <w:r w:rsidRPr="00EA191A">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pasunkėję</w:t>
      </w:r>
      <w:r w:rsidRPr="00EA191A">
        <w:rPr>
          <w:rFonts w:ascii="Times New Roman" w:hAnsi="Times New Roman" w:cs="Times New Roman"/>
          <w:sz w:val="22"/>
          <w:szCs w:val="22"/>
          <w:lang w:val="lt-LT"/>
        </w:rPr>
        <w:t>s kvėpavimą, dažnas pulsas, staigus kraujospūdžio sumažėjimas, sukeliantis gyvybei pavojingą šoką. Toks poveikis gali pasireikšti net pirmą kartą pavartojus vaisto.</w:t>
      </w:r>
    </w:p>
    <w:p w14:paraId="22582040" w14:textId="77777777" w:rsidR="005C1818" w:rsidRPr="00003F88" w:rsidRDefault="005C1818" w:rsidP="005C1818">
      <w:pPr>
        <w:pStyle w:val="knZulassung02"/>
        <w:numPr>
          <w:ilvl w:val="0"/>
          <w:numId w:val="29"/>
        </w:numPr>
        <w:ind w:left="567" w:hanging="567"/>
        <w:rPr>
          <w:rFonts w:ascii="Times New Roman" w:hAnsi="Times New Roman" w:cs="Times New Roman"/>
          <w:b/>
          <w:bCs/>
          <w:sz w:val="22"/>
          <w:szCs w:val="22"/>
          <w:lang w:val="lt-LT"/>
        </w:rPr>
      </w:pPr>
      <w:r>
        <w:rPr>
          <w:rFonts w:ascii="TimesNewRomanPS-BoldMT" w:hAnsi="TimesNewRomanPS-BoldMT" w:cs="TimesNewRomanPS-BoldMT"/>
          <w:bCs/>
          <w:sz w:val="22"/>
          <w:szCs w:val="22"/>
          <w:lang w:val="lt-LT"/>
        </w:rPr>
        <w:t>R</w:t>
      </w:r>
      <w:r w:rsidRPr="00641832">
        <w:rPr>
          <w:rFonts w:ascii="TimesNewRomanPS-BoldMT" w:hAnsi="TimesNewRomanPS-BoldMT" w:cs="TimesNewRomanPS-BoldMT"/>
          <w:bCs/>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641832">
        <w:rPr>
          <w:rFonts w:ascii="TimesNewRomanPS-BoldMT" w:hAnsi="TimesNewRomanPS-BoldMT" w:cs="TimesNewRomanPS-BoldMT"/>
          <w:bCs/>
          <w:sz w:val="22"/>
          <w:szCs w:val="22"/>
          <w:lang w:val="lt-LT"/>
        </w:rPr>
        <w:t>eksfoliacini</w:t>
      </w:r>
      <w:r>
        <w:rPr>
          <w:rFonts w:ascii="TimesNewRomanPS-BoldMT" w:hAnsi="TimesNewRomanPS-BoldMT" w:cs="TimesNewRomanPS-BoldMT"/>
          <w:bCs/>
          <w:sz w:val="22"/>
          <w:szCs w:val="22"/>
          <w:lang w:val="lt-LT"/>
        </w:rPr>
        <w:t>s</w:t>
      </w:r>
      <w:proofErr w:type="spellEnd"/>
      <w:r w:rsidRPr="00641832">
        <w:rPr>
          <w:rFonts w:ascii="TimesNewRomanPS-BoldMT" w:hAnsi="TimesNewRomanPS-BoldMT" w:cs="TimesNewRomanPS-BoldMT"/>
          <w:bCs/>
          <w:sz w:val="22"/>
          <w:szCs w:val="22"/>
          <w:lang w:val="lt-LT"/>
        </w:rPr>
        <w:t xml:space="preserve"> dermatitas, daugiaformė </w:t>
      </w:r>
      <w:proofErr w:type="spellStart"/>
      <w:r w:rsidRPr="00641832">
        <w:rPr>
          <w:rFonts w:ascii="TimesNewRomanPS-BoldMT" w:hAnsi="TimesNewRomanPS-BoldMT" w:cs="TimesNewRomanPS-BoldMT"/>
          <w:bCs/>
          <w:sz w:val="22"/>
          <w:szCs w:val="22"/>
          <w:lang w:val="lt-LT"/>
        </w:rPr>
        <w:t>eritema</w:t>
      </w:r>
      <w:proofErr w:type="spellEnd"/>
      <w:r w:rsidRPr="00641832">
        <w:rPr>
          <w:rFonts w:ascii="TimesNewRomanPS-BoldMT" w:hAnsi="TimesNewRomanPS-BoldMT" w:cs="TimesNewRomanPS-BoldMT"/>
          <w:bCs/>
          <w:sz w:val="22"/>
          <w:szCs w:val="22"/>
          <w:lang w:val="lt-LT"/>
        </w:rPr>
        <w:t xml:space="preserve">, </w:t>
      </w:r>
      <w:proofErr w:type="spellStart"/>
      <w:r w:rsidRPr="00641832">
        <w:rPr>
          <w:rFonts w:ascii="TimesNewRomanPS-BoldMT" w:hAnsi="TimesNewRomanPS-BoldMT" w:cs="TimesNewRomanPS-BoldMT"/>
          <w:bCs/>
          <w:sz w:val="22"/>
          <w:szCs w:val="22"/>
          <w:lang w:val="lt-LT"/>
        </w:rPr>
        <w:t>Stivenso</w:t>
      </w:r>
      <w:proofErr w:type="spellEnd"/>
      <w:r w:rsidRPr="00641832">
        <w:rPr>
          <w:rFonts w:ascii="TimesNewRomanPS-BoldMT" w:hAnsi="TimesNewRomanPS-BoldMT" w:cs="TimesNewRomanPS-BoldMT"/>
          <w:bCs/>
          <w:sz w:val="22"/>
          <w:szCs w:val="22"/>
          <w:lang w:val="lt-LT"/>
        </w:rPr>
        <w:t xml:space="preserve">-Džonsono sindromas, toksinė epidermio </w:t>
      </w:r>
      <w:proofErr w:type="spellStart"/>
      <w:r w:rsidRPr="00641832">
        <w:rPr>
          <w:rFonts w:ascii="TimesNewRomanPS-BoldMT" w:hAnsi="TimesNewRomanPS-BoldMT" w:cs="TimesNewRomanPS-BoldMT"/>
          <w:bCs/>
          <w:sz w:val="22"/>
          <w:szCs w:val="22"/>
          <w:lang w:val="lt-LT"/>
        </w:rPr>
        <w:t>nekrolizė</w:t>
      </w:r>
      <w:proofErr w:type="spellEnd"/>
      <w:r w:rsidRPr="00641832">
        <w:rPr>
          <w:rFonts w:ascii="TimesNewRomanPS-BoldMT" w:hAnsi="TimesNewRomanPS-BoldMT" w:cs="TimesNewRomanPS-BoldMT"/>
          <w:bCs/>
          <w:sz w:val="22"/>
          <w:szCs w:val="22"/>
          <w:lang w:val="lt-LT"/>
        </w:rPr>
        <w:t>]</w:t>
      </w:r>
      <w:r>
        <w:rPr>
          <w:rFonts w:ascii="TimesNewRomanPS-BoldMT" w:hAnsi="TimesNewRomanPS-BoldMT" w:cs="TimesNewRomanPS-BoldMT"/>
          <w:bCs/>
          <w:sz w:val="22"/>
          <w:szCs w:val="22"/>
          <w:lang w:val="lt-LT"/>
        </w:rPr>
        <w:t>.</w:t>
      </w:r>
    </w:p>
    <w:p w14:paraId="29D9FE35" w14:textId="77777777" w:rsidR="005C1818" w:rsidRPr="00003F88" w:rsidRDefault="005C1818" w:rsidP="005C1818">
      <w:pPr>
        <w:pStyle w:val="BTEMEASMCA"/>
      </w:pPr>
    </w:p>
    <w:p w14:paraId="2AFA119E" w14:textId="77777777" w:rsidR="005C1818" w:rsidRPr="0077512C" w:rsidRDefault="005C1818" w:rsidP="005C1818">
      <w:pPr>
        <w:pStyle w:val="knZulassung02"/>
        <w:ind w:left="0"/>
        <w:rPr>
          <w:b/>
          <w:bCs/>
        </w:rPr>
      </w:pPr>
      <w:r w:rsidRPr="006E0CBA">
        <w:rPr>
          <w:rFonts w:ascii="Times New Roman" w:hAnsi="Times New Roman"/>
          <w:b/>
          <w:sz w:val="22"/>
          <w:lang w:val="lt-LT"/>
        </w:rPr>
        <w:t>Dažnis nežinomas (negali būti paskaičiuotas pagal turimus duomenis)</w:t>
      </w:r>
    </w:p>
    <w:p w14:paraId="5682B67C" w14:textId="77777777" w:rsidR="005C1818" w:rsidRDefault="005C1818" w:rsidP="005C1818">
      <w:pPr>
        <w:pStyle w:val="BTEMEASMCA"/>
        <w:numPr>
          <w:ilvl w:val="0"/>
          <w:numId w:val="33"/>
        </w:numPr>
        <w:rPr>
          <w:b/>
        </w:rPr>
      </w:pPr>
      <w:r w:rsidRPr="001C19D8">
        <w:t>Išplitęs išbėrimas, aukšta kūno temperatūra</w:t>
      </w:r>
      <w:r>
        <w:t>,</w:t>
      </w:r>
      <w:r w:rsidRPr="001C19D8">
        <w:t xml:space="preserve"> </w:t>
      </w:r>
      <w:bookmarkStart w:id="10" w:name="_Hlk167701267"/>
      <w:r w:rsidRPr="001C19D8">
        <w:t>padidėję limfmazgiai</w:t>
      </w:r>
      <w:r>
        <w:t xml:space="preserve"> </w:t>
      </w:r>
      <w:bookmarkStart w:id="11" w:name="_Hlk167700366"/>
      <w:r>
        <w:t>ir</w:t>
      </w:r>
      <w:r w:rsidRPr="00913070">
        <w:t xml:space="preserve"> eozinofilų (tam tikros rūšies baltųjų kraujo kūnelių) padidėjimas</w:t>
      </w:r>
      <w:bookmarkEnd w:id="10"/>
      <w:bookmarkEnd w:id="11"/>
      <w:r w:rsidRPr="001C19D8">
        <w:t xml:space="preserve"> (VRESS sindromas).</w:t>
      </w:r>
    </w:p>
    <w:p w14:paraId="6F9F95F3" w14:textId="77777777" w:rsidR="005C1818" w:rsidRPr="001C19D8" w:rsidRDefault="005C1818" w:rsidP="005C1818">
      <w:pPr>
        <w:pStyle w:val="BTEMEASMCA"/>
        <w:numPr>
          <w:ilvl w:val="0"/>
          <w:numId w:val="33"/>
        </w:numPr>
        <w:rPr>
          <w:b/>
        </w:rPr>
      </w:pPr>
      <w:r w:rsidRPr="006E0CBA">
        <w:t>Išplitęs odos išb</w:t>
      </w:r>
      <w:r w:rsidRPr="006E0CBA">
        <w:rPr>
          <w:rFonts w:hint="eastAsia"/>
        </w:rPr>
        <w:t>ė</w:t>
      </w:r>
      <w:r w:rsidRPr="006E0CBA">
        <w:t>rimas raudonomis pleiskanotomis d</w:t>
      </w:r>
      <w:r w:rsidRPr="006E0CBA">
        <w:rPr>
          <w:rFonts w:hint="eastAsia"/>
        </w:rPr>
        <w:t>ė</w:t>
      </w:r>
      <w:r w:rsidRPr="006E0CBA">
        <w:t>m</w:t>
      </w:r>
      <w:r w:rsidRPr="006E0CBA">
        <w:rPr>
          <w:rFonts w:hint="eastAsia"/>
        </w:rPr>
        <w:t>ė</w:t>
      </w:r>
      <w:r w:rsidRPr="006E0CBA">
        <w:t>mis su gumbeliais po oda ir p</w:t>
      </w:r>
      <w:r w:rsidRPr="006E0CBA">
        <w:rPr>
          <w:rFonts w:hint="eastAsia"/>
        </w:rPr>
        <w:t>ū</w:t>
      </w:r>
      <w:r w:rsidRPr="006E0CBA">
        <w:t>sl</w:t>
      </w:r>
      <w:r w:rsidRPr="006E0CBA">
        <w:rPr>
          <w:rFonts w:hint="eastAsia"/>
        </w:rPr>
        <w:t>ė</w:t>
      </w:r>
      <w:r w:rsidRPr="006E0CBA">
        <w:t xml:space="preserve">mis, </w:t>
      </w:r>
      <w:bookmarkStart w:id="12" w:name="_Hlk167700311"/>
      <w:bookmarkStart w:id="13" w:name="_Hlk167701382"/>
      <w:r w:rsidRPr="006E0CBA">
        <w:t>daugiausia lokalizuota odos raukšl</w:t>
      </w:r>
      <w:r w:rsidRPr="006E0CBA">
        <w:rPr>
          <w:rFonts w:hint="eastAsia"/>
        </w:rPr>
        <w:t>ė</w:t>
      </w:r>
      <w:r w:rsidRPr="006E0CBA">
        <w:t>se, liemens srityje ir viršutin</w:t>
      </w:r>
      <w:r w:rsidRPr="006E0CBA">
        <w:rPr>
          <w:rFonts w:hint="eastAsia"/>
        </w:rPr>
        <w:t>ė</w:t>
      </w:r>
      <w:r w:rsidRPr="006E0CBA">
        <w:t>se gal</w:t>
      </w:r>
      <w:r w:rsidRPr="006E0CBA">
        <w:rPr>
          <w:rFonts w:hint="eastAsia"/>
        </w:rPr>
        <w:t>ū</w:t>
      </w:r>
      <w:r w:rsidRPr="006E0CBA">
        <w:t>n</w:t>
      </w:r>
      <w:r w:rsidRPr="006E0CBA">
        <w:rPr>
          <w:rFonts w:hint="eastAsia"/>
        </w:rPr>
        <w:t>ė</w:t>
      </w:r>
      <w:r w:rsidRPr="006E0CBA">
        <w:t>se</w:t>
      </w:r>
      <w:bookmarkEnd w:id="12"/>
      <w:r w:rsidRPr="006E0CBA">
        <w:t>,</w:t>
      </w:r>
      <w:bookmarkEnd w:id="13"/>
      <w:r w:rsidRPr="006E0CBA">
        <w:t xml:space="preserve"> kartu pasireiškiant karščiavimui. Simptomai paprastai pasireiškia prad</w:t>
      </w:r>
      <w:r w:rsidRPr="006E0CBA">
        <w:rPr>
          <w:rFonts w:hint="eastAsia"/>
        </w:rPr>
        <w:t>ė</w:t>
      </w:r>
      <w:r w:rsidRPr="006E0CBA">
        <w:t>jus gydymą (</w:t>
      </w:r>
      <w:r w:rsidRPr="006E0CBA">
        <w:rPr>
          <w:rFonts w:hint="eastAsia"/>
        </w:rPr>
        <w:t>ū</w:t>
      </w:r>
      <w:r w:rsidRPr="006E0CBA">
        <w:t>min</w:t>
      </w:r>
      <w:r w:rsidRPr="006E0CBA">
        <w:rPr>
          <w:rFonts w:hint="eastAsia"/>
        </w:rPr>
        <w:t>ė</w:t>
      </w:r>
      <w:r w:rsidRPr="001C19D8">
        <w:t xml:space="preserve"> </w:t>
      </w:r>
      <w:r w:rsidRPr="006E0CBA">
        <w:t>išplitusi egzantemin</w:t>
      </w:r>
      <w:r w:rsidRPr="006E0CBA">
        <w:rPr>
          <w:rFonts w:hint="eastAsia"/>
        </w:rPr>
        <w:t>ė</w:t>
      </w:r>
      <w:r w:rsidRPr="006E0CBA">
        <w:t xml:space="preserve"> pustulioz</w:t>
      </w:r>
      <w:r w:rsidRPr="006E0CBA">
        <w:rPr>
          <w:rFonts w:hint="eastAsia"/>
        </w:rPr>
        <w:t>ė</w:t>
      </w:r>
      <w:r w:rsidRPr="006E0CBA">
        <w:t>).</w:t>
      </w:r>
    </w:p>
    <w:p w14:paraId="5848827D" w14:textId="77777777" w:rsidR="005C1818" w:rsidRPr="00EA191A" w:rsidRDefault="005C1818" w:rsidP="005C1818">
      <w:pPr>
        <w:pStyle w:val="BTEMEASMCA"/>
      </w:pPr>
    </w:p>
    <w:p w14:paraId="70C2CEF2" w14:textId="77777777" w:rsidR="005C1818" w:rsidRPr="006E0CBA" w:rsidRDefault="005C1818" w:rsidP="005C1818">
      <w:pPr>
        <w:pStyle w:val="knZulassung02"/>
        <w:ind w:left="0"/>
        <w:rPr>
          <w:b/>
        </w:rPr>
      </w:pPr>
      <w:r w:rsidRPr="006E0CBA">
        <w:rPr>
          <w:rFonts w:ascii="Times New Roman" w:hAnsi="Times New Roman"/>
          <w:b/>
          <w:sz w:val="22"/>
          <w:lang w:val="lt-LT"/>
        </w:rPr>
        <w:t>Jei pasireiškė kuris nors toliau išvardytų šalutinio poveikio reiškinių, pasitarkite su savo gydytoju ir taip pat vadovaukitės toliau pateiktais nurodymais.</w:t>
      </w:r>
    </w:p>
    <w:p w14:paraId="7C8A1C70" w14:textId="77777777" w:rsidR="005C1818" w:rsidRPr="00227AEC" w:rsidRDefault="005C1818" w:rsidP="005C1818">
      <w:pPr>
        <w:rPr>
          <w:sz w:val="22"/>
          <w:szCs w:val="22"/>
        </w:rPr>
      </w:pPr>
    </w:p>
    <w:p w14:paraId="5971DEB6" w14:textId="77777777" w:rsidR="005C1818" w:rsidRPr="0049784A" w:rsidRDefault="005C1818" w:rsidP="005C1818">
      <w:pPr>
        <w:rPr>
          <w:b/>
          <w:sz w:val="22"/>
          <w:szCs w:val="22"/>
        </w:rPr>
      </w:pPr>
      <w:r w:rsidRPr="0049784A">
        <w:rPr>
          <w:b/>
          <w:sz w:val="22"/>
          <w:szCs w:val="22"/>
        </w:rPr>
        <w:t>Dažn</w:t>
      </w:r>
      <w:r>
        <w:rPr>
          <w:b/>
          <w:sz w:val="22"/>
          <w:szCs w:val="22"/>
        </w:rPr>
        <w:t>i</w:t>
      </w:r>
      <w:r w:rsidRPr="0049784A">
        <w:rPr>
          <w:b/>
          <w:sz w:val="22"/>
          <w:szCs w:val="22"/>
        </w:rPr>
        <w:t xml:space="preserve"> </w:t>
      </w:r>
      <w:r w:rsidRPr="001C7EA8">
        <w:rPr>
          <w:b/>
          <w:noProof/>
          <w:sz w:val="22"/>
          <w:szCs w:val="22"/>
        </w:rPr>
        <w:t>šalutinio poveikio reiškiniai</w:t>
      </w:r>
      <w:r>
        <w:rPr>
          <w:b/>
          <w:noProof/>
        </w:rPr>
        <w:t xml:space="preserve"> </w:t>
      </w:r>
      <w:r w:rsidRPr="0049784A">
        <w:rPr>
          <w:b/>
          <w:sz w:val="22"/>
          <w:szCs w:val="22"/>
        </w:rPr>
        <w:t>(gali pasireikšti rečiau kaip 1 iš 10</w:t>
      </w:r>
      <w:r>
        <w:rPr>
          <w:b/>
          <w:sz w:val="22"/>
          <w:szCs w:val="22"/>
        </w:rPr>
        <w:t> </w:t>
      </w:r>
      <w:r w:rsidRPr="0049784A">
        <w:rPr>
          <w:b/>
          <w:sz w:val="22"/>
          <w:szCs w:val="22"/>
        </w:rPr>
        <w:t>asmenų)</w:t>
      </w:r>
    </w:p>
    <w:p w14:paraId="0079C6DC" w14:textId="77777777" w:rsidR="005C1818" w:rsidRPr="0049784A" w:rsidRDefault="005C1818" w:rsidP="005C1818">
      <w:pPr>
        <w:pStyle w:val="BT-EMEASMCA"/>
        <w:numPr>
          <w:ilvl w:val="0"/>
          <w:numId w:val="37"/>
        </w:numPr>
      </w:pPr>
      <w:r w:rsidRPr="0049784A">
        <w:t xml:space="preserve">Virškinimo trakto </w:t>
      </w:r>
      <w:r>
        <w:t>nusiskundimai, pavyzdžiui:rėmuo</w:t>
      </w:r>
      <w:r w:rsidRPr="0049784A">
        <w:t xml:space="preserve">, pilvo skausmas, pykinimas,vėmimas, dujų susikaupimas žarnyne, viduriavimas, vidurių užkietėjimas, nesmarkus kraujavimas iš virškinimo trakto, kuris </w:t>
      </w:r>
      <w:r>
        <w:t>pavieniais</w:t>
      </w:r>
      <w:r w:rsidRPr="0049784A">
        <w:t xml:space="preserve"> atvejais gali sukelti </w:t>
      </w:r>
      <w:r>
        <w:t>mažakraujysę</w:t>
      </w:r>
      <w:r w:rsidRPr="0049784A">
        <w:t xml:space="preserve"> (anemij</w:t>
      </w:r>
      <w:r>
        <w:t>ą</w:t>
      </w:r>
      <w:r w:rsidRPr="0049784A">
        <w:t>).</w:t>
      </w:r>
    </w:p>
    <w:p w14:paraId="5ACE981F" w14:textId="77777777" w:rsidR="005C1818" w:rsidRDefault="005C1818" w:rsidP="005C1818">
      <w:pPr>
        <w:pStyle w:val="BTEMEASMCA"/>
      </w:pPr>
    </w:p>
    <w:p w14:paraId="42AED1ED" w14:textId="77777777" w:rsidR="005C1818" w:rsidRPr="0077512C" w:rsidRDefault="005C1818" w:rsidP="005C1818">
      <w:pPr>
        <w:rPr>
          <w:b/>
        </w:rPr>
      </w:pPr>
      <w:r w:rsidRPr="006E0CBA">
        <w:rPr>
          <w:b/>
          <w:sz w:val="22"/>
        </w:rPr>
        <w:t>Nedažni šalutinio poveikio reiškiniai (gali pasireikšti rečiau kaip 1 iš 100 asmenų)</w:t>
      </w:r>
    </w:p>
    <w:p w14:paraId="47B84F48" w14:textId="77777777" w:rsidR="005C1818" w:rsidRDefault="005C1818" w:rsidP="005C1818">
      <w:pPr>
        <w:pStyle w:val="BT-EMEASMCA"/>
        <w:numPr>
          <w:ilvl w:val="0"/>
          <w:numId w:val="38"/>
        </w:numPr>
      </w:pPr>
      <w:r w:rsidRPr="0049784A">
        <w:t>Padidėjusio jautrumo reakcijos, pasireiškiančios bėrimu ir niež</w:t>
      </w:r>
      <w:r>
        <w:t>ėjim</w:t>
      </w:r>
      <w:r w:rsidRPr="0049784A">
        <w:t xml:space="preserve">u bei astmos priepuoliais (galimai su kraujospūdžio staigiu sumažėjimu). </w:t>
      </w:r>
      <w:r>
        <w:t>Tokiu atveju r</w:t>
      </w:r>
      <w:r w:rsidRPr="0049784A">
        <w:t xml:space="preserve">eikia </w:t>
      </w:r>
      <w:r w:rsidRPr="001C7EA8">
        <w:rPr>
          <w:b/>
          <w:bCs/>
        </w:rPr>
        <w:t>nedelsiant</w:t>
      </w:r>
      <w:r>
        <w:t xml:space="preserve"> </w:t>
      </w:r>
      <w:r w:rsidRPr="0049784A">
        <w:t xml:space="preserve">kreiptis į gydytoją ir </w:t>
      </w:r>
      <w:r>
        <w:t>nutraukti</w:t>
      </w:r>
      <w:r w:rsidRPr="0049784A">
        <w:t xml:space="preserve"> Ibustar</w:t>
      </w:r>
      <w:r>
        <w:t xml:space="preserve"> vartojimą</w:t>
      </w:r>
      <w:r w:rsidRPr="0049784A">
        <w:t>.</w:t>
      </w:r>
    </w:p>
    <w:p w14:paraId="04C6635D" w14:textId="77777777" w:rsidR="005C1818" w:rsidRPr="0049784A" w:rsidRDefault="005C1818" w:rsidP="005C1818">
      <w:pPr>
        <w:pStyle w:val="BT-EMEASMCA"/>
        <w:numPr>
          <w:ilvl w:val="0"/>
          <w:numId w:val="38"/>
        </w:numPr>
      </w:pPr>
      <w:r w:rsidRPr="0049784A">
        <w:t>Centrinės nervų sistemos sutrikimai</w:t>
      </w:r>
      <w:r>
        <w:t>, pavyzdžiui:</w:t>
      </w:r>
      <w:r w:rsidRPr="0049784A">
        <w:t xml:space="preserve"> galvos skausmas, </w:t>
      </w:r>
      <w:r>
        <w:t xml:space="preserve">galvos </w:t>
      </w:r>
      <w:r w:rsidRPr="0049784A">
        <w:t>svaig</w:t>
      </w:r>
      <w:r>
        <w:t>ima</w:t>
      </w:r>
      <w:r w:rsidRPr="0049784A">
        <w:t>s, nemiga, su</w:t>
      </w:r>
      <w:r>
        <w:t>si</w:t>
      </w:r>
      <w:r w:rsidRPr="0049784A">
        <w:t>jaudinimas, dirglumas arba nuovargis.</w:t>
      </w:r>
    </w:p>
    <w:p w14:paraId="49DE90F8" w14:textId="77777777" w:rsidR="005C1818" w:rsidRPr="0049784A" w:rsidRDefault="005C1818" w:rsidP="005C1818">
      <w:pPr>
        <w:pStyle w:val="BT-EMEASMCA"/>
        <w:numPr>
          <w:ilvl w:val="0"/>
          <w:numId w:val="38"/>
        </w:numPr>
      </w:pPr>
      <w:r w:rsidRPr="0049784A">
        <w:t xml:space="preserve">Regėjimo sutrikimai. </w:t>
      </w:r>
      <w:r>
        <w:t xml:space="preserve">Tokiais atvejais reikia nutraukti gydymą ir </w:t>
      </w:r>
      <w:r w:rsidRPr="001C3A39">
        <w:t>kreiptis į gydytoją</w:t>
      </w:r>
      <w:r w:rsidRPr="0049784A">
        <w:t>.</w:t>
      </w:r>
    </w:p>
    <w:p w14:paraId="7A6C5E0B" w14:textId="77777777" w:rsidR="005C1818" w:rsidRPr="0049784A" w:rsidRDefault="005C1818" w:rsidP="005C1818">
      <w:pPr>
        <w:pStyle w:val="BT-EMEASMCA"/>
        <w:numPr>
          <w:ilvl w:val="0"/>
          <w:numId w:val="38"/>
        </w:numPr>
      </w:pPr>
      <w:r w:rsidRPr="0049784A">
        <w:t>Skrandžio arba dvylikapirštės žarnos opa (pepsinė opa), galinti sukelti kraujavimą ir prakiurimą. Burnos gleivinės uždegimas su opomis (opinis stomatitas), paūmėjęs opinis kolitas ir Krono (</w:t>
      </w:r>
      <w:r w:rsidRPr="0049784A">
        <w:rPr>
          <w:i/>
        </w:rPr>
        <w:t>Crohn</w:t>
      </w:r>
      <w:r w:rsidRPr="0049784A">
        <w:t>) liga, skrandžio gleivinės uždegimas (gastritas).</w:t>
      </w:r>
    </w:p>
    <w:p w14:paraId="2A60D80A" w14:textId="77777777" w:rsidR="005C1818" w:rsidRPr="0049784A" w:rsidRDefault="005C1818" w:rsidP="005C1818">
      <w:pPr>
        <w:pStyle w:val="BT-EMEASMCA"/>
        <w:numPr>
          <w:ilvl w:val="0"/>
          <w:numId w:val="38"/>
        </w:numPr>
      </w:pPr>
      <w:r w:rsidRPr="0049784A">
        <w:t>Įvairaus pobūdžio odos bėrimai.</w:t>
      </w:r>
    </w:p>
    <w:p w14:paraId="604CBDD7" w14:textId="77777777" w:rsidR="005C1818" w:rsidRDefault="005C1818" w:rsidP="005C1818">
      <w:pPr>
        <w:pStyle w:val="BTEMEASMCA"/>
      </w:pPr>
    </w:p>
    <w:p w14:paraId="7B1BC282" w14:textId="77777777" w:rsidR="005C1818" w:rsidRPr="0077512C" w:rsidRDefault="005C1818" w:rsidP="005C1818">
      <w:pPr>
        <w:rPr>
          <w:b/>
        </w:rPr>
      </w:pPr>
      <w:r w:rsidRPr="006E0CBA">
        <w:rPr>
          <w:b/>
          <w:sz w:val="22"/>
        </w:rPr>
        <w:t>Reti šalutinio poveikio reiškiniai (gali pasireikšti rečiau kaip 1 iš 1 000 asmenų)</w:t>
      </w:r>
    </w:p>
    <w:p w14:paraId="7301FA85" w14:textId="77777777" w:rsidR="005C1818" w:rsidRDefault="005C1818" w:rsidP="005C1818">
      <w:pPr>
        <w:pStyle w:val="BT-EMEASMCA"/>
        <w:numPr>
          <w:ilvl w:val="0"/>
          <w:numId w:val="39"/>
        </w:numPr>
      </w:pPr>
      <w:r w:rsidRPr="0049784A">
        <w:t>Ūžesys ausyse (tinitas)</w:t>
      </w:r>
      <w:r>
        <w:t>, klausos susilpnėjimas</w:t>
      </w:r>
      <w:r w:rsidRPr="0049784A">
        <w:t>.</w:t>
      </w:r>
    </w:p>
    <w:p w14:paraId="2DF4C5EA" w14:textId="77777777" w:rsidR="005C1818" w:rsidRPr="0049784A" w:rsidRDefault="005C1818" w:rsidP="005C1818">
      <w:pPr>
        <w:pStyle w:val="BT-EMEASMCA"/>
      </w:pPr>
    </w:p>
    <w:p w14:paraId="225976C1" w14:textId="77777777" w:rsidR="005C1818" w:rsidRPr="0077512C" w:rsidRDefault="005C1818" w:rsidP="005C1818">
      <w:pPr>
        <w:rPr>
          <w:b/>
        </w:rPr>
      </w:pPr>
      <w:r w:rsidRPr="006E0CBA">
        <w:rPr>
          <w:b/>
          <w:sz w:val="22"/>
        </w:rPr>
        <w:t>Labai reti šalutinio poveikio reiškiniai (gali pasireikšti rečiau kaip 1 iš 10 000 asmenų)</w:t>
      </w:r>
    </w:p>
    <w:p w14:paraId="5D2D8E4C" w14:textId="77777777" w:rsidR="005C1818" w:rsidRPr="00AA3213" w:rsidRDefault="005C1818" w:rsidP="005C1818">
      <w:pPr>
        <w:pStyle w:val="BT-EMEASMCA"/>
        <w:numPr>
          <w:ilvl w:val="0"/>
          <w:numId w:val="40"/>
        </w:numPr>
      </w:pPr>
      <w:r w:rsidRPr="00531938">
        <w:lastRenderedPageBreak/>
        <w:t xml:space="preserve">Astma, </w:t>
      </w:r>
      <w:r>
        <w:t>ne</w:t>
      </w:r>
      <w:r w:rsidRPr="00531938">
        <w:t>normal</w:t>
      </w:r>
      <w:r>
        <w:t>us kvėpavimo takų raumenų susitraukimas, apsunkinantis kvėpavimą</w:t>
      </w:r>
      <w:r w:rsidRPr="00531938">
        <w:t xml:space="preserve"> (bronch</w:t>
      </w:r>
      <w:r>
        <w:t xml:space="preserve">ų </w:t>
      </w:r>
      <w:r w:rsidRPr="00531938">
        <w:t>spa</w:t>
      </w:r>
      <w:r>
        <w:t>z</w:t>
      </w:r>
      <w:r w:rsidRPr="00531938">
        <w:t>m</w:t>
      </w:r>
      <w:r>
        <w:t>as</w:t>
      </w:r>
      <w:r w:rsidRPr="00531938">
        <w:t xml:space="preserve">), </w:t>
      </w:r>
      <w:r>
        <w:t>dusulys.</w:t>
      </w:r>
    </w:p>
    <w:p w14:paraId="37B8DEB0" w14:textId="77777777" w:rsidR="005C1818" w:rsidRDefault="005C1818" w:rsidP="005C1818">
      <w:pPr>
        <w:pStyle w:val="BT-EMEASMCA"/>
        <w:numPr>
          <w:ilvl w:val="0"/>
          <w:numId w:val="40"/>
        </w:numPr>
      </w:pPr>
      <w:r>
        <w:t>A</w:t>
      </w:r>
      <w:r w:rsidRPr="001C3A39">
        <w:t>prašyt</w:t>
      </w:r>
      <w:r>
        <w:t>as</w:t>
      </w:r>
      <w:r w:rsidRPr="001C3A39">
        <w:t xml:space="preserve"> su </w:t>
      </w:r>
      <w:r>
        <w:t xml:space="preserve">tam tikrų prieuždegiminių vaistų (nesteroidinių vaistų nuo uždegimo, kuriems priklauso ir Ibustar) </w:t>
      </w:r>
      <w:r w:rsidRPr="001C3A39">
        <w:t>vartojimu susijęs uždegiminio proceso</w:t>
      </w:r>
      <w:r>
        <w:t>, susijusio su infekcija,</w:t>
      </w:r>
      <w:r w:rsidRPr="001C3A39">
        <w:t xml:space="preserve"> pa</w:t>
      </w:r>
      <w:r>
        <w:t>sunk</w:t>
      </w:r>
      <w:r w:rsidRPr="001C3A39">
        <w:t xml:space="preserve">ėjimas (pvz., nekrozinio fascito </w:t>
      </w:r>
      <w:r>
        <w:t>pasireiškimas</w:t>
      </w:r>
      <w:r w:rsidRPr="001C3A39">
        <w:t xml:space="preserve">). </w:t>
      </w:r>
    </w:p>
    <w:p w14:paraId="4A43E10D" w14:textId="77777777" w:rsidR="005C1818" w:rsidRDefault="005C1818" w:rsidP="005C1818">
      <w:pPr>
        <w:pStyle w:val="BT-EMEASMCA"/>
        <w:numPr>
          <w:ilvl w:val="0"/>
          <w:numId w:val="40"/>
        </w:numPr>
      </w:pPr>
      <w:r>
        <w:t>Pasireiškė</w:t>
      </w:r>
      <w:r w:rsidRPr="001C3A39">
        <w:t xml:space="preserve"> smegenų dangalų uždegimo </w:t>
      </w:r>
      <w:r>
        <w:t xml:space="preserve">ne dėl infekcijos </w:t>
      </w:r>
      <w:r w:rsidRPr="001C3A39">
        <w:t>(aseptinio meningito) simptomai</w:t>
      </w:r>
      <w:r>
        <w:t>, pavyzdžiui:</w:t>
      </w:r>
      <w:r w:rsidRPr="001C3A39">
        <w:t xml:space="preserve"> </w:t>
      </w:r>
      <w:r>
        <w:t>stiprus</w:t>
      </w:r>
      <w:r w:rsidRPr="001C3A39">
        <w:t xml:space="preserve"> galvos skausmas, pykinimas, vėmimas, karščiavimas, </w:t>
      </w:r>
      <w:r>
        <w:t xml:space="preserve">sprando sąstingis ir </w:t>
      </w:r>
      <w:r w:rsidRPr="001C3A39">
        <w:t xml:space="preserve">sąmonės pritemimas. </w:t>
      </w:r>
      <w:r>
        <w:t>P</w:t>
      </w:r>
      <w:r w:rsidRPr="001C3A39">
        <w:t xml:space="preserve">acientams, kurie </w:t>
      </w:r>
      <w:r>
        <w:t>turi</w:t>
      </w:r>
      <w:r w:rsidRPr="001C3A39">
        <w:t xml:space="preserve"> </w:t>
      </w:r>
      <w:r>
        <w:t xml:space="preserve">tam tikrų </w:t>
      </w:r>
      <w:r w:rsidRPr="001C3A39">
        <w:t>autoimunin</w:t>
      </w:r>
      <w:r>
        <w:t>ių</w:t>
      </w:r>
      <w:r w:rsidRPr="001C3A39">
        <w:t xml:space="preserve"> </w:t>
      </w:r>
      <w:r>
        <w:t xml:space="preserve">sutrikimų </w:t>
      </w:r>
      <w:r w:rsidRPr="001C3A39">
        <w:t>(sistemin</w:t>
      </w:r>
      <w:r>
        <w:t>ė</w:t>
      </w:r>
      <w:r w:rsidRPr="001C3A39">
        <w:t xml:space="preserve"> raudon</w:t>
      </w:r>
      <w:r>
        <w:t>oji</w:t>
      </w:r>
      <w:r w:rsidRPr="001C3A39">
        <w:t xml:space="preserve"> vilklig</w:t>
      </w:r>
      <w:r>
        <w:t>ė</w:t>
      </w:r>
      <w:r w:rsidRPr="001C3A39">
        <w:t>, mišri jungiamojo audinio liga)</w:t>
      </w:r>
      <w:r>
        <w:t>, rizika yra didesnė</w:t>
      </w:r>
      <w:r w:rsidRPr="001C3A39">
        <w:t>.</w:t>
      </w:r>
    </w:p>
    <w:p w14:paraId="291D84C5" w14:textId="77777777" w:rsidR="005C1818" w:rsidRDefault="005C1818" w:rsidP="005C1818">
      <w:pPr>
        <w:pStyle w:val="BT-EMEASMCA"/>
        <w:numPr>
          <w:ilvl w:val="0"/>
          <w:numId w:val="40"/>
        </w:numPr>
      </w:pPr>
      <w:r w:rsidRPr="001C3A39">
        <w:t xml:space="preserve">Jei atsiranda infekcijos požymių </w:t>
      </w:r>
      <w:r>
        <w:t xml:space="preserve">(pvz., paraudimas, patinimas, perkaitimas, skausmas, karščiavimas) </w:t>
      </w:r>
      <w:r w:rsidRPr="001C3A39">
        <w:t xml:space="preserve">arba ji stiprėja vartojant Ibustar, </w:t>
      </w:r>
      <w:r>
        <w:t>patartina</w:t>
      </w:r>
      <w:r w:rsidRPr="001C3A39">
        <w:t xml:space="preserve"> </w:t>
      </w:r>
      <w:r w:rsidRPr="00655661">
        <w:rPr>
          <w:b/>
          <w:bCs/>
        </w:rPr>
        <w:t>nedelsiant</w:t>
      </w:r>
      <w:r w:rsidRPr="001C3A39">
        <w:t xml:space="preserve"> kreiptis į gydytoją.</w:t>
      </w:r>
    </w:p>
    <w:p w14:paraId="6C7B3342" w14:textId="77777777" w:rsidR="005C1818" w:rsidRPr="001C3A39" w:rsidRDefault="005C1818" w:rsidP="005C1818">
      <w:pPr>
        <w:pStyle w:val="BT-EMEASMCA"/>
        <w:numPr>
          <w:ilvl w:val="0"/>
          <w:numId w:val="40"/>
        </w:numPr>
      </w:pPr>
      <w:r>
        <w:t>K</w:t>
      </w:r>
      <w:r w:rsidRPr="001C3A39">
        <w:t>raujodar</w:t>
      </w:r>
      <w:r>
        <w:t>os sutrikimai</w:t>
      </w:r>
      <w:r w:rsidRPr="001C3A39">
        <w:t xml:space="preserve"> (anemija, leukopenija, trombocitopenija, pancitopenija, agranulocitozė).</w:t>
      </w:r>
    </w:p>
    <w:p w14:paraId="4D6A65EF" w14:textId="77777777" w:rsidR="005C1818" w:rsidRDefault="005C1818" w:rsidP="005C1818">
      <w:pPr>
        <w:pStyle w:val="BT-EMEASMCA"/>
        <w:numPr>
          <w:ilvl w:val="0"/>
          <w:numId w:val="40"/>
        </w:numPr>
      </w:pPr>
      <w:r w:rsidRPr="001C3A39">
        <w:t xml:space="preserve">Pirmieji šių sutrikimų požymiai gali būti karščiavimas, gerklės skausmas, burnos gleivinės </w:t>
      </w:r>
      <w:r>
        <w:t xml:space="preserve">paviršinės </w:t>
      </w:r>
      <w:r w:rsidRPr="001C3A39">
        <w:t>opos, į grip</w:t>
      </w:r>
      <w:r>
        <w:t>o</w:t>
      </w:r>
      <w:r w:rsidRPr="001C3A39">
        <w:t xml:space="preserve"> panašūs </w:t>
      </w:r>
      <w:r>
        <w:t>nusiskundimai</w:t>
      </w:r>
      <w:r w:rsidRPr="001C3A39">
        <w:t xml:space="preserve">, sunkus </w:t>
      </w:r>
      <w:r>
        <w:t>nuovargis</w:t>
      </w:r>
      <w:r w:rsidRPr="001C3A39">
        <w:t>, kraujavimas iš nosies ir odos kraujosruvos.</w:t>
      </w:r>
    </w:p>
    <w:p w14:paraId="05D55E84" w14:textId="77777777" w:rsidR="005C1818" w:rsidRDefault="005C1818" w:rsidP="005C1818">
      <w:pPr>
        <w:pStyle w:val="BT-EMEASMCA"/>
        <w:numPr>
          <w:ilvl w:val="0"/>
          <w:numId w:val="40"/>
        </w:numPr>
      </w:pPr>
      <w:r w:rsidRPr="001C3A39">
        <w:t xml:space="preserve">Tokiais atvejais reikia </w:t>
      </w:r>
      <w:r w:rsidRPr="00655661">
        <w:rPr>
          <w:b/>
          <w:bCs/>
        </w:rPr>
        <w:t>nedelsiant</w:t>
      </w:r>
      <w:r w:rsidRPr="001C3A39">
        <w:t xml:space="preserve"> nutraukti vaisto vartojimą ir kreiptis į gydytoją. </w:t>
      </w:r>
      <w:r w:rsidRPr="001C3A39">
        <w:rPr>
          <w:b/>
        </w:rPr>
        <w:t>Negalima</w:t>
      </w:r>
      <w:r w:rsidRPr="001C3A39">
        <w:t xml:space="preserve"> be gydytojo nurodymo vartoti skausmą malšinančių ar temperatūrą mažinančių vaistų</w:t>
      </w:r>
      <w:r>
        <w:t>.</w:t>
      </w:r>
    </w:p>
    <w:p w14:paraId="65979583" w14:textId="77777777" w:rsidR="005C1818" w:rsidRDefault="005C1818" w:rsidP="005C1818">
      <w:pPr>
        <w:pStyle w:val="BT-EMEASMCA"/>
        <w:numPr>
          <w:ilvl w:val="0"/>
          <w:numId w:val="40"/>
        </w:numPr>
      </w:pPr>
      <w:r>
        <w:t>S</w:t>
      </w:r>
      <w:r w:rsidRPr="001C3A39">
        <w:t>unkios išplitusios padidėjusio jautrumo reakcijos</w:t>
      </w:r>
      <w:r>
        <w:t>.</w:t>
      </w:r>
      <w:r w:rsidRPr="001C3A39">
        <w:t xml:space="preserve"> </w:t>
      </w:r>
    </w:p>
    <w:p w14:paraId="034FBF33" w14:textId="77777777" w:rsidR="005C1818" w:rsidRDefault="005C1818" w:rsidP="005C1818">
      <w:pPr>
        <w:pStyle w:val="BT-EMEASMCA"/>
        <w:numPr>
          <w:ilvl w:val="0"/>
          <w:numId w:val="40"/>
        </w:numPr>
      </w:pPr>
      <w:r>
        <w:t>P</w:t>
      </w:r>
      <w:r w:rsidRPr="001C3A39">
        <w:t>sichozės reakcijos, depresija.</w:t>
      </w:r>
    </w:p>
    <w:p w14:paraId="2566BDA1" w14:textId="77777777" w:rsidR="005C1818" w:rsidRPr="0049784A" w:rsidRDefault="005C1818" w:rsidP="005C1818">
      <w:pPr>
        <w:pStyle w:val="BT-EMEASMCA"/>
        <w:numPr>
          <w:ilvl w:val="0"/>
          <w:numId w:val="40"/>
        </w:numPr>
      </w:pPr>
      <w:r w:rsidRPr="0049784A">
        <w:t xml:space="preserve">Juntamas stiprus širdies plakimas, širdies nepakankamumas, </w:t>
      </w:r>
      <w:r>
        <w:t>širdies priepuolis (</w:t>
      </w:r>
      <w:r w:rsidRPr="0049784A">
        <w:t>miokardo infarktas</w:t>
      </w:r>
      <w:r>
        <w:t>)</w:t>
      </w:r>
      <w:r w:rsidRPr="0049784A">
        <w:t>.</w:t>
      </w:r>
    </w:p>
    <w:p w14:paraId="71858282" w14:textId="77777777" w:rsidR="005C1818" w:rsidRPr="0049784A" w:rsidRDefault="005C1818" w:rsidP="005C1818">
      <w:pPr>
        <w:pStyle w:val="BT-EMEASMCA"/>
        <w:numPr>
          <w:ilvl w:val="0"/>
          <w:numId w:val="40"/>
        </w:numPr>
      </w:pPr>
      <w:r w:rsidRPr="0049784A">
        <w:t xml:space="preserve">Stemplės uždegimas (ezofagitas) ir kasos uždegimas (pankreatitas), </w:t>
      </w:r>
      <w:r>
        <w:t xml:space="preserve">į membraną panašūs </w:t>
      </w:r>
      <w:r w:rsidRPr="0049784A">
        <w:t>plonosios ir storosios žarnos susiaurėjima</w:t>
      </w:r>
      <w:r>
        <w:t>i</w:t>
      </w:r>
      <w:r w:rsidRPr="0049784A">
        <w:t xml:space="preserve"> (</w:t>
      </w:r>
      <w:r>
        <w:t>į diafragmą</w:t>
      </w:r>
      <w:r w:rsidRPr="0049784A">
        <w:t xml:space="preserve"> panaši</w:t>
      </w:r>
      <w:r>
        <w:t>os žarnų striktūros</w:t>
      </w:r>
      <w:r w:rsidRPr="0049784A">
        <w:t>).</w:t>
      </w:r>
    </w:p>
    <w:p w14:paraId="29ECAED6" w14:textId="77777777" w:rsidR="005C1818" w:rsidRDefault="005C1818" w:rsidP="005C1818">
      <w:pPr>
        <w:pStyle w:val="BT-EMEASMCA"/>
        <w:numPr>
          <w:ilvl w:val="0"/>
          <w:numId w:val="40"/>
        </w:numPr>
      </w:pPr>
      <w:r>
        <w:t>K</w:t>
      </w:r>
      <w:r w:rsidRPr="0049784A">
        <w:t xml:space="preserve">epenų </w:t>
      </w:r>
      <w:r>
        <w:t>funkcijos sutrikimas</w:t>
      </w:r>
      <w:r w:rsidRPr="0049784A">
        <w:t>, kepenų paž</w:t>
      </w:r>
      <w:r>
        <w:t>aida</w:t>
      </w:r>
      <w:r w:rsidRPr="0049784A">
        <w:t>, ypač vartojant vaisto ilgą laik</w:t>
      </w:r>
      <w:r>
        <w:t>otarpį</w:t>
      </w:r>
      <w:r w:rsidRPr="0049784A">
        <w:t xml:space="preserve">, kepenų </w:t>
      </w:r>
      <w:r>
        <w:t xml:space="preserve">funksijos </w:t>
      </w:r>
      <w:r w:rsidRPr="0049784A">
        <w:t>nepakankamumas, ūminis kepenų uždegimas (hepatitas).</w:t>
      </w:r>
    </w:p>
    <w:p w14:paraId="77FC1A16" w14:textId="77777777" w:rsidR="005C1818" w:rsidRPr="0049784A" w:rsidRDefault="005C1818" w:rsidP="005C1818">
      <w:pPr>
        <w:pStyle w:val="BT-EMEASMCA"/>
        <w:numPr>
          <w:ilvl w:val="0"/>
          <w:numId w:val="40"/>
        </w:numPr>
      </w:pPr>
      <w:r w:rsidRPr="001C3A39">
        <w:t>Vaisto vartojant ilgai</w:t>
      </w:r>
      <w:r>
        <w:t>,</w:t>
      </w:r>
      <w:r w:rsidRPr="001C3A39">
        <w:t xml:space="preserve"> reikia reguliariai </w:t>
      </w:r>
      <w:r>
        <w:t>matuoti</w:t>
      </w:r>
      <w:r w:rsidRPr="001C3A39">
        <w:t xml:space="preserve"> kepenų funkcijos </w:t>
      </w:r>
      <w:r>
        <w:t>rodmenis</w:t>
      </w:r>
      <w:r w:rsidRPr="001C3A39">
        <w:t>.</w:t>
      </w:r>
    </w:p>
    <w:p w14:paraId="1D81AFBC" w14:textId="77777777" w:rsidR="005C1818" w:rsidRDefault="005C1818" w:rsidP="005C1818">
      <w:pPr>
        <w:pStyle w:val="BT-EMEASMCA"/>
        <w:numPr>
          <w:ilvl w:val="0"/>
          <w:numId w:val="40"/>
        </w:numPr>
      </w:pPr>
      <w:r>
        <w:t>Padidėjęs vandens</w:t>
      </w:r>
      <w:r w:rsidRPr="001C3A39">
        <w:t xml:space="preserve"> susilaikymas audiniuose (edema), ypač pacientams, kuri</w:t>
      </w:r>
      <w:r>
        <w:t>ų</w:t>
      </w:r>
      <w:r w:rsidRPr="001C3A39">
        <w:t xml:space="preserve"> kraujospūdis yra padidėjęs arba </w:t>
      </w:r>
      <w:r>
        <w:t xml:space="preserve">yra </w:t>
      </w:r>
      <w:r w:rsidRPr="001C3A39">
        <w:t>sutrikusi inkstų funkcija, serga</w:t>
      </w:r>
      <w:r>
        <w:t>nt</w:t>
      </w:r>
      <w:r w:rsidRPr="001C3A39">
        <w:t xml:space="preserve"> nefroziniu sindromu (</w:t>
      </w:r>
      <w:r>
        <w:t>vanduo kaupiasi</w:t>
      </w:r>
      <w:r w:rsidRPr="001C3A39">
        <w:t xml:space="preserve"> audiniuose</w:t>
      </w:r>
      <w:r>
        <w:t xml:space="preserve"> [edema] ir su šlapimu šalinama daug baltymų</w:t>
      </w:r>
      <w:r w:rsidRPr="001C3A39">
        <w:t xml:space="preserve">), </w:t>
      </w:r>
      <w:r>
        <w:t xml:space="preserve">uždegimine </w:t>
      </w:r>
      <w:r w:rsidRPr="001C3A39">
        <w:t xml:space="preserve">inkstų </w:t>
      </w:r>
      <w:r>
        <w:t>liga</w:t>
      </w:r>
      <w:r w:rsidRPr="001C3A39">
        <w:t xml:space="preserve"> (intersticiniu nefritu), kur</w:t>
      </w:r>
      <w:r>
        <w:t>ią</w:t>
      </w:r>
      <w:r w:rsidRPr="001C3A39">
        <w:t xml:space="preserve"> gali </w:t>
      </w:r>
      <w:r>
        <w:t>lydėti</w:t>
      </w:r>
      <w:r w:rsidRPr="001C3A39">
        <w:t xml:space="preserve"> ūminis inkstų </w:t>
      </w:r>
      <w:r>
        <w:t>funkcijos sutrikimas</w:t>
      </w:r>
      <w:r w:rsidRPr="001C3A39">
        <w:t>.</w:t>
      </w:r>
      <w:r w:rsidRPr="00336404">
        <w:t xml:space="preserve"> Taip pat gali pasireikšti inkstų audinio paž</w:t>
      </w:r>
      <w:r>
        <w:t>aida</w:t>
      </w:r>
      <w:r w:rsidRPr="00336404">
        <w:t xml:space="preserve"> (papilų nekrozė), ypač ilgalaikio gydymo atveju, ir padidėti šlapimo rūgšties koncentracija kraujyje. Sumažėjęs šlapimo išsiskyrimas, padidėjęs vandens susilaikymas organizme (edema) arba bloga savijauta gali būti inkstų ligos arba inkstų </w:t>
      </w:r>
      <w:r>
        <w:t xml:space="preserve">funkcijos </w:t>
      </w:r>
      <w:r w:rsidRPr="00336404">
        <w:t xml:space="preserve">nepakankamumo požymis. Jeigu atsiranda arba pasunkėja bet kuris iš pirmiau išvardytų simptomų, turite nutraukti </w:t>
      </w:r>
      <w:r>
        <w:t>Ibustar</w:t>
      </w:r>
      <w:r w:rsidRPr="00336404">
        <w:t xml:space="preserve"> vartojimą ir </w:t>
      </w:r>
      <w:r w:rsidRPr="001C7EA8">
        <w:rPr>
          <w:b/>
          <w:bCs/>
        </w:rPr>
        <w:t>nedelsdami</w:t>
      </w:r>
      <w:r w:rsidRPr="00336404">
        <w:t xml:space="preserve"> kreiptis į gydytoją</w:t>
      </w:r>
      <w:r>
        <w:t>.</w:t>
      </w:r>
    </w:p>
    <w:p w14:paraId="133F8EF3" w14:textId="77777777" w:rsidR="005C1818" w:rsidRDefault="005C1818" w:rsidP="005C1818">
      <w:pPr>
        <w:pStyle w:val="BT-EMEASMCA"/>
      </w:pPr>
    </w:p>
    <w:p w14:paraId="085BB6FB" w14:textId="77777777" w:rsidR="005C1818" w:rsidRDefault="005C1818" w:rsidP="005C1818">
      <w:pPr>
        <w:tabs>
          <w:tab w:val="left" w:pos="540"/>
          <w:tab w:val="left" w:pos="1276"/>
        </w:tabs>
        <w:rPr>
          <w:b/>
          <w:sz w:val="22"/>
          <w:szCs w:val="22"/>
          <w:lang w:eastAsia="lt-LT"/>
        </w:rPr>
      </w:pPr>
      <w:r w:rsidRPr="0049784A">
        <w:rPr>
          <w:b/>
          <w:sz w:val="22"/>
          <w:szCs w:val="22"/>
          <w:lang w:eastAsia="lt-LT"/>
        </w:rPr>
        <w:t>Dažnis nežinomas (negali būti paskaičiuotas pagal turimus duomenis)</w:t>
      </w:r>
    </w:p>
    <w:p w14:paraId="41875F39" w14:textId="77777777" w:rsidR="005C1818" w:rsidRPr="0049784A" w:rsidRDefault="005C1818" w:rsidP="005C1818">
      <w:pPr>
        <w:tabs>
          <w:tab w:val="left" w:pos="540"/>
          <w:tab w:val="left" w:pos="1276"/>
        </w:tabs>
        <w:rPr>
          <w:sz w:val="22"/>
          <w:szCs w:val="22"/>
          <w:lang w:eastAsia="lt-LT"/>
        </w:rPr>
      </w:pPr>
    </w:p>
    <w:p w14:paraId="015CF5B6" w14:textId="77777777" w:rsidR="005C1818" w:rsidRPr="0049784A" w:rsidRDefault="005C1818" w:rsidP="005C1818">
      <w:pPr>
        <w:pStyle w:val="BT-EMEASMCA"/>
        <w:numPr>
          <w:ilvl w:val="0"/>
          <w:numId w:val="41"/>
        </w:numPr>
      </w:pPr>
      <w:r w:rsidRPr="002A5D8F">
        <w:t>Krūtinės skausmas, kuris gali būti potencialiai sunkios alerginės reakcijos, vadinamos Kounis sindromu, požymis</w:t>
      </w:r>
      <w:r>
        <w:t>.</w:t>
      </w:r>
      <w:r w:rsidRPr="0049784A">
        <w:t>Oda įsijautrina šviesai.</w:t>
      </w:r>
    </w:p>
    <w:p w14:paraId="664AFF16" w14:textId="77777777" w:rsidR="005C1818" w:rsidRPr="0049784A" w:rsidRDefault="005C1818" w:rsidP="005C1818">
      <w:pPr>
        <w:tabs>
          <w:tab w:val="left" w:pos="567"/>
        </w:tabs>
        <w:rPr>
          <w:b/>
          <w:snapToGrid w:val="0"/>
          <w:sz w:val="22"/>
          <w:szCs w:val="22"/>
        </w:rPr>
      </w:pPr>
    </w:p>
    <w:p w14:paraId="6628E321" w14:textId="77777777" w:rsidR="005C1818" w:rsidRPr="008C49AC" w:rsidRDefault="005C1818" w:rsidP="005C1818">
      <w:pPr>
        <w:pStyle w:val="knZulassung02"/>
        <w:numPr>
          <w:ilvl w:val="0"/>
          <w:numId w:val="41"/>
        </w:numPr>
        <w:rPr>
          <w:rFonts w:ascii="Times New Roman" w:hAnsi="Times New Roman" w:cs="Times New Roman"/>
          <w:sz w:val="22"/>
          <w:szCs w:val="22"/>
          <w:lang w:val="lt-LT"/>
        </w:rPr>
      </w:pPr>
      <w:r>
        <w:rPr>
          <w:rFonts w:ascii="Times New Roman" w:hAnsi="Times New Roman" w:cs="Times New Roman"/>
          <w:sz w:val="22"/>
          <w:szCs w:val="22"/>
          <w:lang w:val="lt-LT"/>
        </w:rPr>
        <w:t>Sergant</w:t>
      </w:r>
      <w:r w:rsidRPr="008C49AC">
        <w:rPr>
          <w:rFonts w:ascii="Times New Roman" w:hAnsi="Times New Roman" w:cs="Times New Roman"/>
          <w:sz w:val="22"/>
          <w:szCs w:val="22"/>
          <w:lang w:val="lt-LT"/>
        </w:rPr>
        <w:t xml:space="preserve"> vėjaraupi</w:t>
      </w:r>
      <w:r>
        <w:rPr>
          <w:rFonts w:ascii="Times New Roman" w:hAnsi="Times New Roman" w:cs="Times New Roman"/>
          <w:sz w:val="22"/>
          <w:szCs w:val="22"/>
          <w:lang w:val="lt-LT"/>
        </w:rPr>
        <w:t>ais</w:t>
      </w:r>
      <w:r w:rsidRPr="008C49AC">
        <w:rPr>
          <w:rFonts w:ascii="Times New Roman" w:hAnsi="Times New Roman" w:cs="Times New Roman"/>
          <w:sz w:val="22"/>
          <w:szCs w:val="22"/>
          <w:lang w:val="lt-LT"/>
        </w:rPr>
        <w:t xml:space="preserve"> (</w:t>
      </w:r>
      <w:proofErr w:type="spellStart"/>
      <w:r w:rsidRPr="008C49AC">
        <w:rPr>
          <w:rFonts w:ascii="Times New Roman" w:hAnsi="Times New Roman" w:cs="Times New Roman"/>
          <w:i/>
          <w:iCs/>
          <w:sz w:val="22"/>
          <w:szCs w:val="22"/>
          <w:lang w:val="lt-LT"/>
        </w:rPr>
        <w:t>varicella</w:t>
      </w:r>
      <w:proofErr w:type="spellEnd"/>
      <w:r w:rsidRPr="008C49AC">
        <w:rPr>
          <w:rFonts w:ascii="Times New Roman" w:hAnsi="Times New Roman" w:cs="Times New Roman"/>
          <w:sz w:val="22"/>
          <w:szCs w:val="22"/>
          <w:lang w:val="lt-LT"/>
        </w:rPr>
        <w:t xml:space="preserve"> infekcij</w:t>
      </w:r>
      <w:r>
        <w:rPr>
          <w:rFonts w:ascii="Times New Roman" w:hAnsi="Times New Roman" w:cs="Times New Roman"/>
          <w:sz w:val="22"/>
          <w:szCs w:val="22"/>
          <w:lang w:val="lt-LT"/>
        </w:rPr>
        <w:t>a),</w:t>
      </w:r>
      <w:r w:rsidRPr="008C49AC">
        <w:rPr>
          <w:rFonts w:ascii="Times New Roman" w:hAnsi="Times New Roman" w:cs="Times New Roman"/>
          <w:sz w:val="22"/>
          <w:szCs w:val="22"/>
          <w:lang w:val="lt-LT"/>
        </w:rPr>
        <w:t xml:space="preserve"> gali pasireikšti sunkios odos infekcijos ir minkštųjų audinių komplikacijos (taip pat </w:t>
      </w:r>
      <w:r>
        <w:rPr>
          <w:rFonts w:ascii="Times New Roman" w:hAnsi="Times New Roman" w:cs="Times New Roman"/>
          <w:sz w:val="22"/>
          <w:szCs w:val="22"/>
          <w:lang w:val="lt-LT"/>
        </w:rPr>
        <w:t>žr.</w:t>
      </w:r>
      <w:r w:rsidRPr="008C49AC">
        <w:rPr>
          <w:rFonts w:ascii="Times New Roman" w:hAnsi="Times New Roman" w:cs="Times New Roman"/>
          <w:sz w:val="22"/>
          <w:szCs w:val="22"/>
          <w:lang w:val="lt-LT"/>
        </w:rPr>
        <w:t xml:space="preserve"> „</w:t>
      </w:r>
      <w:r>
        <w:rPr>
          <w:rFonts w:ascii="Times New Roman" w:hAnsi="Times New Roman" w:cs="Times New Roman"/>
          <w:sz w:val="22"/>
          <w:szCs w:val="22"/>
          <w:lang w:val="lt-LT"/>
        </w:rPr>
        <w:t>L</w:t>
      </w:r>
      <w:r w:rsidRPr="008C49AC">
        <w:rPr>
          <w:rFonts w:ascii="Times New Roman" w:hAnsi="Times New Roman" w:cs="Times New Roman"/>
          <w:sz w:val="22"/>
          <w:szCs w:val="22"/>
          <w:lang w:val="lt-LT"/>
        </w:rPr>
        <w:t xml:space="preserve">abai reti šalutinio poveikio reiškiniai“ </w:t>
      </w:r>
      <w:r>
        <w:rPr>
          <w:rFonts w:ascii="Times New Roman" w:hAnsi="Times New Roman" w:cs="Times New Roman"/>
          <w:sz w:val="22"/>
          <w:szCs w:val="22"/>
          <w:lang w:val="lt-LT"/>
        </w:rPr>
        <w:t>informaciją</w:t>
      </w:r>
      <w:r w:rsidRPr="008C49AC">
        <w:rPr>
          <w:rFonts w:ascii="Times New Roman" w:hAnsi="Times New Roman" w:cs="Times New Roman"/>
          <w:sz w:val="22"/>
          <w:szCs w:val="22"/>
          <w:lang w:val="lt-LT"/>
        </w:rPr>
        <w:t xml:space="preserve"> apie „uždegim</w:t>
      </w:r>
      <w:r>
        <w:rPr>
          <w:rFonts w:ascii="Times New Roman" w:hAnsi="Times New Roman" w:cs="Times New Roman"/>
          <w:sz w:val="22"/>
          <w:szCs w:val="22"/>
          <w:lang w:val="lt-LT"/>
        </w:rPr>
        <w:t xml:space="preserve">inio proceso, </w:t>
      </w:r>
      <w:r w:rsidRPr="008C49AC">
        <w:rPr>
          <w:rFonts w:ascii="Times New Roman" w:hAnsi="Times New Roman" w:cs="Times New Roman"/>
          <w:sz w:val="22"/>
          <w:szCs w:val="22"/>
          <w:lang w:val="lt-LT"/>
        </w:rPr>
        <w:t>susij</w:t>
      </w:r>
      <w:r>
        <w:rPr>
          <w:rFonts w:ascii="Times New Roman" w:hAnsi="Times New Roman" w:cs="Times New Roman"/>
          <w:sz w:val="22"/>
          <w:szCs w:val="22"/>
          <w:lang w:val="lt-LT"/>
        </w:rPr>
        <w:t>usio</w:t>
      </w:r>
      <w:r w:rsidRPr="008C49AC">
        <w:rPr>
          <w:rFonts w:ascii="Times New Roman" w:hAnsi="Times New Roman" w:cs="Times New Roman"/>
          <w:sz w:val="22"/>
          <w:szCs w:val="22"/>
          <w:lang w:val="lt-LT"/>
        </w:rPr>
        <w:t xml:space="preserve"> su infekcija</w:t>
      </w:r>
      <w:r>
        <w:rPr>
          <w:rFonts w:ascii="Times New Roman" w:hAnsi="Times New Roman" w:cs="Times New Roman"/>
          <w:sz w:val="22"/>
          <w:szCs w:val="22"/>
          <w:lang w:val="lt-LT"/>
        </w:rPr>
        <w:t>,</w:t>
      </w:r>
      <w:r w:rsidRPr="008C49AC">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pasunkėjimas</w:t>
      </w:r>
      <w:r w:rsidRPr="008C49AC">
        <w:rPr>
          <w:rFonts w:ascii="Times New Roman" w:hAnsi="Times New Roman" w:cs="Times New Roman"/>
          <w:sz w:val="22"/>
          <w:szCs w:val="22"/>
          <w:lang w:val="lt-LT"/>
        </w:rPr>
        <w:t>“).</w:t>
      </w:r>
    </w:p>
    <w:p w14:paraId="499E631F" w14:textId="77777777" w:rsidR="005C1818" w:rsidRPr="0049784A" w:rsidRDefault="005C1818" w:rsidP="005C1818">
      <w:pPr>
        <w:tabs>
          <w:tab w:val="left" w:pos="567"/>
        </w:tabs>
        <w:rPr>
          <w:b/>
          <w:snapToGrid w:val="0"/>
          <w:sz w:val="22"/>
          <w:szCs w:val="22"/>
        </w:rPr>
      </w:pPr>
    </w:p>
    <w:p w14:paraId="5C4D78F2" w14:textId="77777777" w:rsidR="005C1818" w:rsidRPr="0049784A" w:rsidRDefault="005C1818" w:rsidP="005C1818">
      <w:pPr>
        <w:tabs>
          <w:tab w:val="left" w:pos="567"/>
        </w:tabs>
        <w:rPr>
          <w:b/>
          <w:snapToGrid w:val="0"/>
          <w:sz w:val="22"/>
          <w:szCs w:val="22"/>
        </w:rPr>
      </w:pPr>
      <w:r w:rsidRPr="0049784A">
        <w:rPr>
          <w:b/>
          <w:snapToGrid w:val="0"/>
          <w:sz w:val="22"/>
          <w:szCs w:val="22"/>
        </w:rPr>
        <w:t>Pranešimas apie šalutinį poveikį</w:t>
      </w:r>
    </w:p>
    <w:p w14:paraId="2325D034" w14:textId="77777777" w:rsidR="005C1818" w:rsidRPr="00584683" w:rsidRDefault="005C1818" w:rsidP="005C1818">
      <w:pPr>
        <w:tabs>
          <w:tab w:val="left" w:pos="567"/>
        </w:tabs>
        <w:spacing w:line="260" w:lineRule="exact"/>
        <w:rPr>
          <w:sz w:val="22"/>
        </w:rPr>
      </w:pPr>
      <w:r w:rsidRPr="00584683">
        <w:rPr>
          <w:sz w:val="22"/>
        </w:rPr>
        <w:t xml:space="preserve">Jeigu pasireiškė šalutinis poveikis, įskaitant šiame lapelyje nenurodytą, pasakykite gydytojui arba vaistininkui. </w:t>
      </w:r>
      <w:bookmarkStart w:id="14" w:name="_Hlk167701505"/>
      <w:r w:rsidRPr="00584683">
        <w:rPr>
          <w:sz w:val="22"/>
          <w:lang w:eastAsia="lt-LT"/>
        </w:rPr>
        <w:t xml:space="preserve">Pranešimą apie šalutinį poveikį galite užpildyti ir pateikti Valstybinės vaistų kontrolės tarnybos prie Lietuvos Respublikos sveikatos apsaugos ministerijos tinklalapyje </w:t>
      </w:r>
      <w:r w:rsidRPr="00641832">
        <w:rPr>
          <w:color w:val="0000EE"/>
          <w:sz w:val="22"/>
          <w:u w:val="single"/>
          <w:lang w:eastAsia="lt-LT"/>
        </w:rPr>
        <w:t>https://vvkt.lrv.lt/lt/</w:t>
      </w:r>
      <w:r w:rsidRPr="00641832">
        <w:rPr>
          <w:sz w:val="22"/>
          <w:lang w:eastAsia="lt-LT"/>
        </w:rPr>
        <w:t xml:space="preserve"> nurodytais būdais arba paskambinti nemokamu telefonu </w:t>
      </w:r>
      <w:r>
        <w:rPr>
          <w:sz w:val="22"/>
          <w:lang w:eastAsia="lt-LT"/>
        </w:rPr>
        <w:t>+370</w:t>
      </w:r>
      <w:r w:rsidRPr="00641832">
        <w:rPr>
          <w:sz w:val="22"/>
          <w:lang w:eastAsia="lt-LT"/>
        </w:rPr>
        <w:t xml:space="preserve"> 800 73 568. Pranešdami apie šalutinį poveikį galite mums padėti gauti daugiau informacijos apie šio vaisto saugumą</w:t>
      </w:r>
      <w:r w:rsidRPr="00584683">
        <w:rPr>
          <w:sz w:val="22"/>
        </w:rPr>
        <w:t>.</w:t>
      </w:r>
      <w:bookmarkEnd w:id="14"/>
      <w:r w:rsidRPr="00584683">
        <w:rPr>
          <w:sz w:val="22"/>
        </w:rPr>
        <w:t xml:space="preserve"> </w:t>
      </w:r>
    </w:p>
    <w:p w14:paraId="7CB13121" w14:textId="77777777" w:rsidR="005C1818" w:rsidRPr="0049784A" w:rsidRDefault="005C1818" w:rsidP="005C1818">
      <w:pPr>
        <w:pStyle w:val="BTEMEASMCA"/>
      </w:pPr>
    </w:p>
    <w:p w14:paraId="34B6C1D0" w14:textId="77777777" w:rsidR="005C1818" w:rsidRPr="0049784A" w:rsidRDefault="005C1818" w:rsidP="005C1818">
      <w:pPr>
        <w:pStyle w:val="BTEMEASMCA"/>
      </w:pPr>
    </w:p>
    <w:p w14:paraId="62362818" w14:textId="77777777" w:rsidR="005C1818" w:rsidRPr="0049784A" w:rsidRDefault="005C1818" w:rsidP="005C1818">
      <w:pPr>
        <w:pStyle w:val="PI-1EMEASMCA"/>
      </w:pPr>
      <w:bookmarkStart w:id="15" w:name="_Toc129243143"/>
      <w:bookmarkStart w:id="16" w:name="_Toc129243268"/>
      <w:r w:rsidRPr="0049784A">
        <w:t>5.</w:t>
      </w:r>
      <w:r w:rsidRPr="0049784A">
        <w:tab/>
        <w:t xml:space="preserve">Kaip laikyti </w:t>
      </w:r>
      <w:bookmarkEnd w:id="15"/>
      <w:bookmarkEnd w:id="16"/>
      <w:proofErr w:type="spellStart"/>
      <w:r w:rsidRPr="0049784A">
        <w:t>Ibustar</w:t>
      </w:r>
      <w:proofErr w:type="spellEnd"/>
    </w:p>
    <w:p w14:paraId="52AD1143" w14:textId="77777777" w:rsidR="005C1818" w:rsidRPr="0049784A" w:rsidRDefault="005C1818" w:rsidP="005C1818">
      <w:pPr>
        <w:pStyle w:val="BTEMEASMCA"/>
      </w:pPr>
    </w:p>
    <w:p w14:paraId="547C0A6F" w14:textId="77777777" w:rsidR="005C1818" w:rsidRPr="0077512C" w:rsidRDefault="005C1818" w:rsidP="005C1818">
      <w:pPr>
        <w:tabs>
          <w:tab w:val="left" w:pos="567"/>
        </w:tabs>
        <w:spacing w:line="260" w:lineRule="exact"/>
        <w:rPr>
          <w:lang w:eastAsia="lt-LT"/>
        </w:rPr>
      </w:pPr>
      <w:r w:rsidRPr="006E0CBA">
        <w:rPr>
          <w:sz w:val="22"/>
        </w:rPr>
        <w:t>Šį vaistą laikykite vaikams nepastebimoje ir nepasiekiamoje vietoje.</w:t>
      </w:r>
    </w:p>
    <w:p w14:paraId="35A92F06" w14:textId="77777777" w:rsidR="005C1818" w:rsidRPr="0077512C" w:rsidRDefault="005C1818" w:rsidP="005C1818">
      <w:pPr>
        <w:tabs>
          <w:tab w:val="left" w:pos="567"/>
        </w:tabs>
        <w:spacing w:line="260" w:lineRule="exact"/>
        <w:rPr>
          <w:lang w:eastAsia="lt-LT"/>
        </w:rPr>
      </w:pPr>
    </w:p>
    <w:p w14:paraId="367DC5D5" w14:textId="77777777" w:rsidR="005C1818" w:rsidRPr="0077512C" w:rsidRDefault="005C1818" w:rsidP="005C1818">
      <w:pPr>
        <w:tabs>
          <w:tab w:val="left" w:pos="567"/>
        </w:tabs>
        <w:spacing w:line="260" w:lineRule="exact"/>
        <w:rPr>
          <w:lang w:eastAsia="lt-LT"/>
        </w:rPr>
      </w:pPr>
      <w:r w:rsidRPr="006E0CBA">
        <w:rPr>
          <w:sz w:val="22"/>
        </w:rPr>
        <w:t>Ant kartono dėžutės ir buteliuko po „Tinka iki“ nurodytam tinkamumo laikui pasibaigus, šio vaisto vartoti negalima. Vaistas tinkamas vartoti iki paskutinės nurodyto mėnesio dienos.</w:t>
      </w:r>
    </w:p>
    <w:p w14:paraId="121B4F41" w14:textId="77777777" w:rsidR="005C1818" w:rsidRPr="0077512C" w:rsidRDefault="005C1818" w:rsidP="005C1818">
      <w:pPr>
        <w:tabs>
          <w:tab w:val="left" w:pos="567"/>
        </w:tabs>
        <w:spacing w:line="260" w:lineRule="exact"/>
        <w:rPr>
          <w:lang w:eastAsia="lt-LT"/>
        </w:rPr>
      </w:pPr>
    </w:p>
    <w:p w14:paraId="3CBC200B" w14:textId="77777777" w:rsidR="005C1818" w:rsidRPr="0077512C" w:rsidRDefault="005C1818" w:rsidP="005C1818">
      <w:pPr>
        <w:tabs>
          <w:tab w:val="left" w:pos="567"/>
        </w:tabs>
        <w:spacing w:line="260" w:lineRule="exact"/>
        <w:rPr>
          <w:lang w:eastAsia="lt-LT"/>
        </w:rPr>
      </w:pPr>
      <w:r w:rsidRPr="006E0CBA">
        <w:rPr>
          <w:sz w:val="22"/>
        </w:rPr>
        <w:t xml:space="preserve">Šiam vaistiniam preparatui specialių laikymo sąlygų nereikia. </w:t>
      </w:r>
    </w:p>
    <w:p w14:paraId="18261F03" w14:textId="77777777" w:rsidR="005C1818" w:rsidRPr="0077512C" w:rsidRDefault="005C1818" w:rsidP="005C1818">
      <w:pPr>
        <w:tabs>
          <w:tab w:val="left" w:pos="567"/>
        </w:tabs>
        <w:spacing w:line="260" w:lineRule="exact"/>
        <w:rPr>
          <w:lang w:eastAsia="lt-LT"/>
        </w:rPr>
      </w:pPr>
    </w:p>
    <w:p w14:paraId="098087D7" w14:textId="77777777" w:rsidR="005C1818" w:rsidRPr="0077512C" w:rsidRDefault="005C1818" w:rsidP="005C1818">
      <w:pPr>
        <w:tabs>
          <w:tab w:val="left" w:pos="567"/>
        </w:tabs>
        <w:spacing w:line="260" w:lineRule="exact"/>
        <w:rPr>
          <w:lang w:eastAsia="lt-LT"/>
        </w:rPr>
      </w:pPr>
      <w:r w:rsidRPr="006E0CBA">
        <w:rPr>
          <w:sz w:val="22"/>
        </w:rPr>
        <w:t xml:space="preserve">Pirmą kartą atidarius, vaistas </w:t>
      </w:r>
      <w:proofErr w:type="spellStart"/>
      <w:r w:rsidRPr="006E0CBA">
        <w:rPr>
          <w:sz w:val="22"/>
        </w:rPr>
        <w:t>išliekas</w:t>
      </w:r>
      <w:proofErr w:type="spellEnd"/>
      <w:r w:rsidRPr="006E0CBA">
        <w:rPr>
          <w:sz w:val="22"/>
        </w:rPr>
        <w:t xml:space="preserve"> stabilus 6 mėnesius. </w:t>
      </w:r>
    </w:p>
    <w:p w14:paraId="22E7FD1A" w14:textId="77777777" w:rsidR="005C1818" w:rsidRPr="0077512C" w:rsidRDefault="005C1818" w:rsidP="005C1818">
      <w:pPr>
        <w:tabs>
          <w:tab w:val="left" w:pos="567"/>
        </w:tabs>
        <w:spacing w:line="260" w:lineRule="exact"/>
        <w:rPr>
          <w:lang w:eastAsia="lt-LT"/>
        </w:rPr>
      </w:pPr>
    </w:p>
    <w:p w14:paraId="38E5988D" w14:textId="77777777" w:rsidR="005C1818" w:rsidRPr="0077512C" w:rsidRDefault="005C1818" w:rsidP="005C1818">
      <w:pPr>
        <w:tabs>
          <w:tab w:val="left" w:pos="567"/>
        </w:tabs>
        <w:spacing w:line="260" w:lineRule="exact"/>
        <w:rPr>
          <w:lang w:eastAsia="lt-LT"/>
        </w:rPr>
      </w:pPr>
      <w:r w:rsidRPr="006E0CBA">
        <w:rPr>
          <w:sz w:val="22"/>
        </w:rPr>
        <w:t>Vaistų negalima išmesti į kanalizaciją arba su buitinėmis atliekomis. Kaip išmesti nereikalingus vaistus, klauskite vaistininko. Šios priemonės padės apsaugoti aplinką.</w:t>
      </w:r>
    </w:p>
    <w:p w14:paraId="5B1A2559" w14:textId="77777777" w:rsidR="005C1818" w:rsidRPr="0077512C" w:rsidRDefault="005C1818" w:rsidP="005C1818">
      <w:pPr>
        <w:tabs>
          <w:tab w:val="left" w:pos="567"/>
        </w:tabs>
        <w:spacing w:line="260" w:lineRule="exact"/>
        <w:rPr>
          <w:lang w:eastAsia="lt-LT"/>
        </w:rPr>
      </w:pPr>
    </w:p>
    <w:p w14:paraId="1517B627" w14:textId="77777777" w:rsidR="005C1818" w:rsidRPr="0049784A" w:rsidRDefault="005C1818" w:rsidP="005C1818">
      <w:pPr>
        <w:pStyle w:val="PI-1EMEASMCA"/>
      </w:pPr>
      <w:bookmarkStart w:id="17" w:name="_Toc129243144"/>
      <w:bookmarkStart w:id="18" w:name="_Toc129243269"/>
      <w:r w:rsidRPr="0049784A">
        <w:t>6.</w:t>
      </w:r>
      <w:r w:rsidRPr="0049784A">
        <w:tab/>
        <w:t>Pakuotės turinys ir kita informacija</w:t>
      </w:r>
      <w:bookmarkEnd w:id="17"/>
      <w:bookmarkEnd w:id="18"/>
    </w:p>
    <w:p w14:paraId="49B3C272" w14:textId="77777777" w:rsidR="005C1818" w:rsidRPr="0049784A" w:rsidRDefault="005C1818" w:rsidP="005C1818">
      <w:pPr>
        <w:pStyle w:val="BTEMEASMCA"/>
      </w:pPr>
    </w:p>
    <w:p w14:paraId="103765CF" w14:textId="77777777" w:rsidR="005C1818" w:rsidRPr="0049784A" w:rsidRDefault="005C1818" w:rsidP="005C1818">
      <w:pPr>
        <w:pStyle w:val="PI-3EMEASMCA"/>
      </w:pPr>
      <w:proofErr w:type="spellStart"/>
      <w:r w:rsidRPr="0049784A">
        <w:t>Ibustar</w:t>
      </w:r>
      <w:proofErr w:type="spellEnd"/>
      <w:r w:rsidRPr="0049784A">
        <w:t xml:space="preserve"> sudėtis</w:t>
      </w:r>
    </w:p>
    <w:p w14:paraId="38497A3C" w14:textId="77777777" w:rsidR="005C1818" w:rsidRPr="0049784A" w:rsidRDefault="005C1818" w:rsidP="005C1818">
      <w:pPr>
        <w:pStyle w:val="BT-EMEASMCA"/>
      </w:pPr>
      <w:r w:rsidRPr="0049784A">
        <w:t>Veiklioji medžiaga yra ibuprofenas. 1 ml geriamosios suspensijos yra 40 mg ibuprofeno.</w:t>
      </w:r>
    </w:p>
    <w:p w14:paraId="75E326EF" w14:textId="77777777" w:rsidR="005C1818" w:rsidRPr="0049784A" w:rsidRDefault="005C1818" w:rsidP="005C1818">
      <w:pPr>
        <w:pStyle w:val="BT-EMEASMCA"/>
      </w:pPr>
      <w:r w:rsidRPr="0049784A">
        <w:t>Pagalbinės medžiagos: natrio benzoatas (E</w:t>
      </w:r>
      <w:r>
        <w:t> </w:t>
      </w:r>
      <w:r w:rsidRPr="0049784A">
        <w:t>211), bevandenė citrinų rūgštis, natrio citratas, sacharino natrio druska, natrio chloridas, hipromeliozė, ksantano lipai, skystasis maltitolis</w:t>
      </w:r>
      <w:r>
        <w:t xml:space="preserve"> </w:t>
      </w:r>
      <w:r w:rsidRPr="0049784A">
        <w:t>(E</w:t>
      </w:r>
      <w:r>
        <w:t> </w:t>
      </w:r>
      <w:r w:rsidRPr="0049784A">
        <w:t>965), glicerolis (E</w:t>
      </w:r>
      <w:r>
        <w:t> </w:t>
      </w:r>
      <w:r w:rsidRPr="0049784A">
        <w:t xml:space="preserve">422), </w:t>
      </w:r>
      <w:r>
        <w:t>polisrbatas 80 (E 433)</w:t>
      </w:r>
      <w:r w:rsidRPr="001C3A39">
        <w:t xml:space="preserve">, </w:t>
      </w:r>
      <w:r>
        <w:t>apelsinų skonio aromatinė medžiaga „</w:t>
      </w:r>
      <w:r w:rsidRPr="00624915">
        <w:rPr>
          <w:i/>
          <w:iCs/>
        </w:rPr>
        <w:t>Tetrarome Orange</w:t>
      </w:r>
      <w:r>
        <w:t>“ [sudėtyje yra kukurūzų maltodekstrino, natūralių aromatinių medžiagų ir alfa tokoferolio], miltelių aromatinė medžiaga „</w:t>
      </w:r>
      <w:r w:rsidRPr="00624915">
        <w:rPr>
          <w:i/>
          <w:iCs/>
        </w:rPr>
        <w:t>T</w:t>
      </w:r>
      <w:r>
        <w:rPr>
          <w:i/>
          <w:iCs/>
        </w:rPr>
        <w:t>ast</w:t>
      </w:r>
      <w:r w:rsidRPr="00624915">
        <w:rPr>
          <w:i/>
          <w:iCs/>
        </w:rPr>
        <w:t>e</w:t>
      </w:r>
      <w:r>
        <w:rPr>
          <w:i/>
          <w:iCs/>
        </w:rPr>
        <w:t>gem</w:t>
      </w:r>
      <w:r>
        <w:t xml:space="preserve">“ [sudėtyje yra </w:t>
      </w:r>
      <w:r w:rsidRPr="005872D8">
        <w:t xml:space="preserve">aromatinių </w:t>
      </w:r>
      <w:r>
        <w:t>medžiag</w:t>
      </w:r>
      <w:r w:rsidRPr="005872D8">
        <w:t>ų, tapijokos maltodekstrino, kukurūzų maltodekstrino, natūralių aromatinių medžiagų ir modifikuoto kukurūzų krakmolo</w:t>
      </w:r>
      <w:r>
        <w:t>]</w:t>
      </w:r>
      <w:r w:rsidRPr="0049784A">
        <w:t>, išgrynintas vanduo.</w:t>
      </w:r>
    </w:p>
    <w:p w14:paraId="2659A88B" w14:textId="77777777" w:rsidR="005C1818" w:rsidRPr="0049784A" w:rsidRDefault="005C1818" w:rsidP="005C1818">
      <w:pPr>
        <w:pStyle w:val="PI-3EMEASMCA"/>
      </w:pPr>
    </w:p>
    <w:p w14:paraId="58A3B0F0" w14:textId="77777777" w:rsidR="005C1818" w:rsidRPr="0049784A" w:rsidRDefault="005C1818" w:rsidP="005C1818">
      <w:pPr>
        <w:pStyle w:val="PI-3EMEASMCA"/>
      </w:pPr>
      <w:proofErr w:type="spellStart"/>
      <w:r w:rsidRPr="0049784A">
        <w:t>Ibustar</w:t>
      </w:r>
      <w:proofErr w:type="spellEnd"/>
      <w:r w:rsidRPr="0049784A">
        <w:t xml:space="preserve"> išvaizda ir kiekis pakuotėje</w:t>
      </w:r>
    </w:p>
    <w:p w14:paraId="1AC7DC3A" w14:textId="77777777" w:rsidR="005C1818" w:rsidRPr="003F10CB" w:rsidRDefault="005C1818" w:rsidP="005C1818">
      <w:proofErr w:type="spellStart"/>
      <w:r w:rsidRPr="006E0CBA">
        <w:rPr>
          <w:sz w:val="22"/>
        </w:rPr>
        <w:t>Ibustar</w:t>
      </w:r>
      <w:proofErr w:type="spellEnd"/>
      <w:r w:rsidRPr="006E0CBA">
        <w:rPr>
          <w:sz w:val="22"/>
        </w:rPr>
        <w:t xml:space="preserve"> geriamoji suspensija yra baltos arba beveik baltos spalvos klampi suspensija.</w:t>
      </w:r>
    </w:p>
    <w:p w14:paraId="00586C46" w14:textId="77777777" w:rsidR="005C1818" w:rsidRPr="003F10CB" w:rsidRDefault="005C1818" w:rsidP="005C1818"/>
    <w:p w14:paraId="5B3E6CAE" w14:textId="77777777" w:rsidR="005C1818" w:rsidRPr="003F10CB" w:rsidRDefault="005C1818" w:rsidP="005C1818">
      <w:r>
        <w:rPr>
          <w:sz w:val="22"/>
          <w:szCs w:val="22"/>
        </w:rPr>
        <w:t xml:space="preserve">Tiekiami </w:t>
      </w:r>
      <w:proofErr w:type="spellStart"/>
      <w:r w:rsidRPr="006E0CBA">
        <w:rPr>
          <w:sz w:val="22"/>
        </w:rPr>
        <w:t>Ibustar</w:t>
      </w:r>
      <w:proofErr w:type="spellEnd"/>
      <w:r w:rsidRPr="006E0CBA">
        <w:rPr>
          <w:sz w:val="22"/>
        </w:rPr>
        <w:t xml:space="preserve"> 40 mg/ml </w:t>
      </w:r>
      <w:r w:rsidRPr="0077512C">
        <w:rPr>
          <w:sz w:val="22"/>
          <w:szCs w:val="22"/>
        </w:rPr>
        <w:t>geriamo</w:t>
      </w:r>
      <w:r>
        <w:rPr>
          <w:sz w:val="22"/>
          <w:szCs w:val="22"/>
        </w:rPr>
        <w:t>sios</w:t>
      </w:r>
      <w:r w:rsidRPr="0077512C">
        <w:rPr>
          <w:sz w:val="22"/>
          <w:szCs w:val="22"/>
        </w:rPr>
        <w:t xml:space="preserve"> suspensij</w:t>
      </w:r>
      <w:r>
        <w:rPr>
          <w:sz w:val="22"/>
          <w:szCs w:val="22"/>
        </w:rPr>
        <w:t>os</w:t>
      </w:r>
      <w:r w:rsidRPr="006E0CBA">
        <w:rPr>
          <w:sz w:val="22"/>
        </w:rPr>
        <w:t xml:space="preserve"> 100 ml talpos </w:t>
      </w:r>
      <w:r>
        <w:rPr>
          <w:sz w:val="22"/>
          <w:szCs w:val="22"/>
        </w:rPr>
        <w:t xml:space="preserve">gintaro spalvos stiklo </w:t>
      </w:r>
      <w:r w:rsidRPr="0077512C">
        <w:rPr>
          <w:sz w:val="22"/>
          <w:szCs w:val="22"/>
        </w:rPr>
        <w:t>buteliuk</w:t>
      </w:r>
      <w:r>
        <w:rPr>
          <w:sz w:val="22"/>
          <w:szCs w:val="22"/>
        </w:rPr>
        <w:t>ai</w:t>
      </w:r>
      <w:r w:rsidRPr="006E0CBA">
        <w:rPr>
          <w:sz w:val="22"/>
        </w:rPr>
        <w:t xml:space="preserve"> su </w:t>
      </w:r>
      <w:r w:rsidRPr="00624915">
        <w:rPr>
          <w:noProof/>
          <w:sz w:val="22"/>
          <w:szCs w:val="22"/>
        </w:rPr>
        <w:t xml:space="preserve">nuo pakuotės sugadinimo apsaugotu </w:t>
      </w:r>
      <w:r w:rsidRPr="006E0CBA">
        <w:rPr>
          <w:sz w:val="22"/>
        </w:rPr>
        <w:t xml:space="preserve">vaikų sunkiai atidaromu </w:t>
      </w:r>
      <w:r>
        <w:rPr>
          <w:sz w:val="22"/>
          <w:szCs w:val="22"/>
        </w:rPr>
        <w:t xml:space="preserve">užsukamu </w:t>
      </w:r>
      <w:r w:rsidRPr="006E0CBA">
        <w:rPr>
          <w:sz w:val="22"/>
        </w:rPr>
        <w:t>uždoriu.</w:t>
      </w:r>
    </w:p>
    <w:p w14:paraId="04DC3259" w14:textId="77777777" w:rsidR="005C1818" w:rsidRPr="0049784A" w:rsidRDefault="005C1818" w:rsidP="005C1818">
      <w:pPr>
        <w:pStyle w:val="BTEMEASMCA"/>
      </w:pPr>
    </w:p>
    <w:p w14:paraId="0E8427BF" w14:textId="77777777" w:rsidR="005C1818" w:rsidRPr="0049784A" w:rsidRDefault="005C1818" w:rsidP="005C1818">
      <w:pPr>
        <w:rPr>
          <w:color w:val="000000"/>
          <w:sz w:val="22"/>
        </w:rPr>
      </w:pPr>
      <w:r w:rsidRPr="0049784A">
        <w:rPr>
          <w:sz w:val="22"/>
          <w:szCs w:val="22"/>
        </w:rPr>
        <w:t xml:space="preserve">Tiksliam dozavimui pakuotėje yra iš polipropileno pagamintas geriamasis švirkštas pažymėtas padalomis </w:t>
      </w:r>
      <w:r>
        <w:rPr>
          <w:sz w:val="22"/>
          <w:szCs w:val="22"/>
        </w:rPr>
        <w:t xml:space="preserve">kas </w:t>
      </w:r>
      <w:r w:rsidRPr="0049784A">
        <w:rPr>
          <w:sz w:val="22"/>
          <w:szCs w:val="22"/>
        </w:rPr>
        <w:t>0,25 m</w:t>
      </w:r>
      <w:r>
        <w:rPr>
          <w:sz w:val="22"/>
          <w:szCs w:val="22"/>
        </w:rPr>
        <w:t>i</w:t>
      </w:r>
      <w:r w:rsidRPr="0049784A">
        <w:rPr>
          <w:sz w:val="22"/>
          <w:szCs w:val="22"/>
        </w:rPr>
        <w:t>l</w:t>
      </w:r>
      <w:r>
        <w:rPr>
          <w:sz w:val="22"/>
          <w:szCs w:val="22"/>
        </w:rPr>
        <w:t>ilitro</w:t>
      </w:r>
      <w:r w:rsidRPr="0049784A">
        <w:rPr>
          <w:sz w:val="22"/>
          <w:szCs w:val="22"/>
        </w:rPr>
        <w:t xml:space="preserve"> iki 5 ml. </w:t>
      </w:r>
    </w:p>
    <w:p w14:paraId="7EF592B0" w14:textId="77777777" w:rsidR="005C1818" w:rsidRPr="0049784A" w:rsidRDefault="005C1818" w:rsidP="005C1818">
      <w:pPr>
        <w:pStyle w:val="PI-3EMEASMCA"/>
      </w:pPr>
    </w:p>
    <w:p w14:paraId="2E097501" w14:textId="77777777" w:rsidR="005C1818" w:rsidRPr="0077512C" w:rsidRDefault="005C1818" w:rsidP="005C1818">
      <w:pPr>
        <w:pStyle w:val="PI-3EMEASMCA"/>
      </w:pPr>
      <w:r w:rsidRPr="0077512C">
        <w:t>Registruotojas ir gamintojas</w:t>
      </w:r>
    </w:p>
    <w:p w14:paraId="3BDA8600" w14:textId="77777777" w:rsidR="005C1818" w:rsidRPr="0049784A" w:rsidRDefault="005C1818" w:rsidP="005C1818">
      <w:pPr>
        <w:pStyle w:val="BTEMEASMCA"/>
      </w:pPr>
    </w:p>
    <w:p w14:paraId="49537149" w14:textId="77777777" w:rsidR="005C1818" w:rsidRPr="003F10CB" w:rsidRDefault="005C1818" w:rsidP="005C1818">
      <w:r w:rsidRPr="006E0CBA">
        <w:rPr>
          <w:sz w:val="22"/>
        </w:rPr>
        <w:t>BERLIN-CHEMIE AG</w:t>
      </w:r>
    </w:p>
    <w:p w14:paraId="212DDBB5" w14:textId="77777777" w:rsidR="005C1818" w:rsidRPr="003F10CB" w:rsidRDefault="005C1818" w:rsidP="005C1818">
      <w:proofErr w:type="spellStart"/>
      <w:r w:rsidRPr="006E0CBA">
        <w:rPr>
          <w:sz w:val="22"/>
        </w:rPr>
        <w:t>Glienicker</w:t>
      </w:r>
      <w:proofErr w:type="spellEnd"/>
      <w:r w:rsidRPr="006E0CBA">
        <w:rPr>
          <w:sz w:val="22"/>
        </w:rPr>
        <w:t xml:space="preserve"> </w:t>
      </w:r>
      <w:proofErr w:type="spellStart"/>
      <w:r w:rsidRPr="006E0CBA">
        <w:rPr>
          <w:sz w:val="22"/>
        </w:rPr>
        <w:t>Weg</w:t>
      </w:r>
      <w:proofErr w:type="spellEnd"/>
      <w:r w:rsidRPr="006E0CBA">
        <w:rPr>
          <w:sz w:val="22"/>
        </w:rPr>
        <w:t xml:space="preserve"> 125</w:t>
      </w:r>
    </w:p>
    <w:p w14:paraId="77526E97" w14:textId="77777777" w:rsidR="005C1818" w:rsidRPr="003F10CB" w:rsidRDefault="005C1818" w:rsidP="005C1818">
      <w:r w:rsidRPr="006E0CBA">
        <w:rPr>
          <w:sz w:val="22"/>
        </w:rPr>
        <w:t xml:space="preserve">12489 </w:t>
      </w:r>
      <w:proofErr w:type="spellStart"/>
      <w:r w:rsidRPr="006E0CBA">
        <w:rPr>
          <w:sz w:val="22"/>
        </w:rPr>
        <w:t>Berlin</w:t>
      </w:r>
      <w:proofErr w:type="spellEnd"/>
    </w:p>
    <w:p w14:paraId="30698DC5" w14:textId="77777777" w:rsidR="005C1818" w:rsidRPr="003F10CB" w:rsidRDefault="005C1818" w:rsidP="005C1818">
      <w:r w:rsidRPr="006E0CBA">
        <w:rPr>
          <w:sz w:val="22"/>
        </w:rPr>
        <w:t>Vokietija</w:t>
      </w:r>
    </w:p>
    <w:p w14:paraId="5C707C3B" w14:textId="77777777" w:rsidR="005C1818" w:rsidRPr="0049784A" w:rsidRDefault="005C1818" w:rsidP="005C1818">
      <w:pPr>
        <w:pStyle w:val="BTEMEASMCA"/>
      </w:pPr>
    </w:p>
    <w:p w14:paraId="625AD014" w14:textId="77777777" w:rsidR="005C1818" w:rsidRPr="0049784A" w:rsidRDefault="005C1818" w:rsidP="005C1818">
      <w:pPr>
        <w:pStyle w:val="BTEMEASMCA"/>
      </w:pPr>
    </w:p>
    <w:p w14:paraId="50ED77A4" w14:textId="77777777" w:rsidR="005C1818" w:rsidRPr="003F10CB" w:rsidRDefault="005C1818" w:rsidP="005C1818">
      <w:r w:rsidRPr="006E0CBA">
        <w:rPr>
          <w:sz w:val="22"/>
        </w:rPr>
        <w:t>Jeigu apie šį vaistą norite sužinoti daugiau, kreipkitės į vietinį registruotojo atstovą.</w:t>
      </w:r>
    </w:p>
    <w:p w14:paraId="4113A964" w14:textId="77777777" w:rsidR="005C1818" w:rsidRPr="003F10CB" w:rsidRDefault="005C1818" w:rsidP="005C1818"/>
    <w:tbl>
      <w:tblPr>
        <w:tblW w:w="0" w:type="auto"/>
        <w:tblLayout w:type="fixed"/>
        <w:tblLook w:val="00A0" w:firstRow="1" w:lastRow="0" w:firstColumn="1" w:lastColumn="0" w:noHBand="0" w:noVBand="0"/>
      </w:tblPr>
      <w:tblGrid>
        <w:gridCol w:w="4678"/>
      </w:tblGrid>
      <w:tr w:rsidR="005C1818" w:rsidRPr="0049784A" w14:paraId="033A2CB5" w14:textId="77777777" w:rsidTr="00342A12">
        <w:tc>
          <w:tcPr>
            <w:tcW w:w="4678" w:type="dxa"/>
          </w:tcPr>
          <w:p w14:paraId="2A5640DD" w14:textId="77777777" w:rsidR="005C1818" w:rsidRPr="0049784A" w:rsidRDefault="005C1818" w:rsidP="00342A12">
            <w:pPr>
              <w:pStyle w:val="BTEMEASMCA"/>
            </w:pPr>
            <w:r w:rsidRPr="0049784A">
              <w:t>UAB ,,BERLIN CHEMIE MENARINI BALTIC”</w:t>
            </w:r>
          </w:p>
          <w:p w14:paraId="4A032877" w14:textId="77777777" w:rsidR="005C1818" w:rsidRPr="0049784A" w:rsidRDefault="005C1818" w:rsidP="00342A12">
            <w:pPr>
              <w:pStyle w:val="BTEMEASMCA"/>
            </w:pPr>
            <w:r w:rsidRPr="0049784A">
              <w:t>J. Jasinskio g. 16a, LT-03163 Vilnius</w:t>
            </w:r>
          </w:p>
          <w:p w14:paraId="76343053" w14:textId="77777777" w:rsidR="005C1818" w:rsidRPr="0049784A" w:rsidRDefault="005C1818" w:rsidP="00342A12">
            <w:pPr>
              <w:pStyle w:val="BTEMEASMCA"/>
            </w:pPr>
            <w:r w:rsidRPr="0049784A">
              <w:t>Lietuva</w:t>
            </w:r>
          </w:p>
          <w:p w14:paraId="4B2ECADA" w14:textId="77777777" w:rsidR="005C1818" w:rsidRPr="0049784A" w:rsidRDefault="005C1818" w:rsidP="00342A12">
            <w:pPr>
              <w:pStyle w:val="BTEMEASMCA"/>
            </w:pPr>
            <w:r w:rsidRPr="0049784A">
              <w:t>Tel.: +370 5 269 19 47</w:t>
            </w:r>
          </w:p>
          <w:p w14:paraId="5D28D9D8" w14:textId="77777777" w:rsidR="005C1818" w:rsidRPr="0049784A" w:rsidRDefault="005C1818" w:rsidP="00342A12">
            <w:pPr>
              <w:pStyle w:val="BTEMEASMCA"/>
            </w:pPr>
            <w:r w:rsidRPr="0049784A">
              <w:t xml:space="preserve">El. paštas: </w:t>
            </w:r>
            <w:hyperlink r:id="rId6" w:history="1">
              <w:r w:rsidRPr="00C673C5">
                <w:rPr>
                  <w:rStyle w:val="Hipersaitas"/>
                  <w:noProof w:val="0"/>
                </w:rPr>
                <w:t>lt@berlin-chemie.com</w:t>
              </w:r>
            </w:hyperlink>
          </w:p>
        </w:tc>
      </w:tr>
    </w:tbl>
    <w:p w14:paraId="69D1CB2E" w14:textId="77777777" w:rsidR="005C1818" w:rsidRPr="0049784A" w:rsidRDefault="005C1818" w:rsidP="005C1818">
      <w:pPr>
        <w:pStyle w:val="BTEMEASMCA"/>
      </w:pPr>
    </w:p>
    <w:p w14:paraId="306CA318" w14:textId="77777777" w:rsidR="005C1818" w:rsidRPr="0049784A" w:rsidRDefault="005C1818" w:rsidP="005C1818">
      <w:pPr>
        <w:numPr>
          <w:ilvl w:val="12"/>
          <w:numId w:val="0"/>
        </w:numPr>
        <w:tabs>
          <w:tab w:val="left" w:pos="567"/>
        </w:tabs>
        <w:spacing w:line="260" w:lineRule="exact"/>
        <w:ind w:right="-2"/>
        <w:rPr>
          <w:snapToGrid w:val="0"/>
          <w:sz w:val="22"/>
          <w:szCs w:val="22"/>
        </w:rPr>
      </w:pPr>
      <w:r w:rsidRPr="0049784A">
        <w:rPr>
          <w:b/>
          <w:snapToGrid w:val="0"/>
          <w:sz w:val="22"/>
          <w:szCs w:val="22"/>
        </w:rPr>
        <w:t>Šis vaistas E</w:t>
      </w:r>
      <w:r>
        <w:rPr>
          <w:b/>
          <w:snapToGrid w:val="0"/>
          <w:sz w:val="22"/>
          <w:szCs w:val="22"/>
        </w:rPr>
        <w:t>uropos ekonominės erdvės</w:t>
      </w:r>
      <w:r w:rsidRPr="0049784A">
        <w:rPr>
          <w:b/>
          <w:snapToGrid w:val="0"/>
          <w:sz w:val="22"/>
          <w:szCs w:val="22"/>
        </w:rPr>
        <w:t xml:space="preserve"> valstybėse narėse registruotas tokiais pavadinimais</w:t>
      </w:r>
      <w:r w:rsidRPr="0049784A">
        <w:rPr>
          <w:snapToGrid w:val="0"/>
          <w:sz w:val="22"/>
          <w:szCs w:val="22"/>
        </w:rPr>
        <w:t>:</w:t>
      </w:r>
    </w:p>
    <w:p w14:paraId="52B9921B" w14:textId="77777777" w:rsidR="005C1818" w:rsidRPr="0049784A" w:rsidRDefault="005C1818" w:rsidP="005C1818">
      <w:pPr>
        <w:tabs>
          <w:tab w:val="left" w:pos="1276"/>
        </w:tabs>
        <w:ind w:left="-426" w:firstLine="426"/>
        <w:rPr>
          <w:sz w:val="22"/>
          <w:szCs w:val="22"/>
        </w:rPr>
      </w:pPr>
      <w:r w:rsidRPr="0049784A">
        <w:rPr>
          <w:sz w:val="22"/>
          <w:szCs w:val="22"/>
        </w:rPr>
        <w:lastRenderedPageBreak/>
        <w:t xml:space="preserve">Bulgarija: </w:t>
      </w:r>
      <w:r w:rsidRPr="0049784A">
        <w:rPr>
          <w:sz w:val="22"/>
          <w:szCs w:val="22"/>
        </w:rPr>
        <w:tab/>
        <w:t xml:space="preserve">МИГ </w:t>
      </w:r>
      <w:proofErr w:type="spellStart"/>
      <w:r w:rsidRPr="0049784A">
        <w:rPr>
          <w:sz w:val="22"/>
          <w:szCs w:val="22"/>
        </w:rPr>
        <w:t>джуниър</w:t>
      </w:r>
      <w:proofErr w:type="spellEnd"/>
    </w:p>
    <w:p w14:paraId="3426ED1A" w14:textId="77777777" w:rsidR="005C1818" w:rsidRPr="0049784A" w:rsidRDefault="005C1818" w:rsidP="005C1818">
      <w:pPr>
        <w:tabs>
          <w:tab w:val="left" w:pos="1276"/>
        </w:tabs>
        <w:ind w:left="-426" w:firstLine="426"/>
        <w:rPr>
          <w:sz w:val="22"/>
          <w:szCs w:val="22"/>
        </w:rPr>
      </w:pPr>
      <w:r w:rsidRPr="0049784A">
        <w:rPr>
          <w:sz w:val="22"/>
          <w:szCs w:val="22"/>
        </w:rPr>
        <w:t>Estija:</w:t>
      </w:r>
      <w:r w:rsidRPr="0049784A">
        <w:rPr>
          <w:sz w:val="22"/>
          <w:szCs w:val="22"/>
        </w:rPr>
        <w:tab/>
      </w:r>
      <w:proofErr w:type="spellStart"/>
      <w:r w:rsidRPr="0049784A">
        <w:rPr>
          <w:sz w:val="22"/>
          <w:szCs w:val="22"/>
        </w:rPr>
        <w:t>Ibustar</w:t>
      </w:r>
      <w:proofErr w:type="spellEnd"/>
      <w:r w:rsidRPr="0049784A">
        <w:rPr>
          <w:sz w:val="22"/>
          <w:szCs w:val="22"/>
        </w:rPr>
        <w:t xml:space="preserve"> forte</w:t>
      </w:r>
    </w:p>
    <w:p w14:paraId="5462C95F" w14:textId="77777777" w:rsidR="005C1818" w:rsidRPr="0049784A" w:rsidRDefault="005C1818" w:rsidP="005C1818">
      <w:pPr>
        <w:autoSpaceDE w:val="0"/>
        <w:autoSpaceDN w:val="0"/>
        <w:adjustRightInd w:val="0"/>
        <w:rPr>
          <w:sz w:val="22"/>
          <w:szCs w:val="22"/>
        </w:rPr>
      </w:pPr>
      <w:r w:rsidRPr="0049784A">
        <w:rPr>
          <w:sz w:val="22"/>
          <w:szCs w:val="22"/>
        </w:rPr>
        <w:t>Ispanija:</w:t>
      </w:r>
      <w:r w:rsidRPr="0049784A">
        <w:rPr>
          <w:sz w:val="22"/>
          <w:szCs w:val="22"/>
        </w:rPr>
        <w:tab/>
      </w:r>
      <w:proofErr w:type="spellStart"/>
      <w:r w:rsidRPr="0049784A">
        <w:rPr>
          <w:sz w:val="22"/>
          <w:szCs w:val="22"/>
        </w:rPr>
        <w:t>Eudorlin</w:t>
      </w:r>
      <w:proofErr w:type="spellEnd"/>
      <w:r w:rsidRPr="0049784A">
        <w:rPr>
          <w:sz w:val="22"/>
          <w:szCs w:val="22"/>
        </w:rPr>
        <w:t xml:space="preserve"> 40 mg/ml </w:t>
      </w:r>
      <w:proofErr w:type="spellStart"/>
      <w:r w:rsidRPr="0049784A">
        <w:rPr>
          <w:sz w:val="22"/>
          <w:szCs w:val="22"/>
        </w:rPr>
        <w:t>suspension</w:t>
      </w:r>
      <w:proofErr w:type="spellEnd"/>
      <w:r w:rsidRPr="0049784A">
        <w:rPr>
          <w:sz w:val="22"/>
          <w:szCs w:val="22"/>
        </w:rPr>
        <w:t xml:space="preserve"> </w:t>
      </w:r>
      <w:proofErr w:type="spellStart"/>
      <w:r w:rsidRPr="0049784A">
        <w:rPr>
          <w:sz w:val="22"/>
          <w:szCs w:val="22"/>
        </w:rPr>
        <w:t>oral</w:t>
      </w:r>
      <w:proofErr w:type="spellEnd"/>
    </w:p>
    <w:p w14:paraId="6CD433ED" w14:textId="77777777" w:rsidR="005C1818" w:rsidRPr="00C673C5" w:rsidRDefault="005C1818" w:rsidP="005C1818">
      <w:pPr>
        <w:autoSpaceDE w:val="0"/>
        <w:autoSpaceDN w:val="0"/>
        <w:adjustRightInd w:val="0"/>
        <w:rPr>
          <w:rFonts w:ascii="Arial" w:eastAsia="Calibri" w:hAnsi="Arial" w:cs="Arial"/>
          <w:sz w:val="20"/>
          <w:szCs w:val="20"/>
        </w:rPr>
      </w:pPr>
      <w:r w:rsidRPr="0049784A">
        <w:rPr>
          <w:sz w:val="22"/>
          <w:szCs w:val="22"/>
        </w:rPr>
        <w:t>Kroatija:</w:t>
      </w:r>
      <w:r w:rsidRPr="0049784A">
        <w:rPr>
          <w:sz w:val="22"/>
          <w:szCs w:val="22"/>
        </w:rPr>
        <w:tab/>
      </w:r>
      <w:proofErr w:type="spellStart"/>
      <w:r w:rsidRPr="0049784A">
        <w:rPr>
          <w:sz w:val="22"/>
          <w:szCs w:val="22"/>
        </w:rPr>
        <w:t>Berlistar</w:t>
      </w:r>
      <w:proofErr w:type="spellEnd"/>
      <w:r w:rsidRPr="0049784A">
        <w:rPr>
          <w:sz w:val="22"/>
          <w:szCs w:val="22"/>
        </w:rPr>
        <w:t xml:space="preserve"> forte 40 mg/ml </w:t>
      </w:r>
      <w:proofErr w:type="spellStart"/>
      <w:r w:rsidRPr="0049784A">
        <w:rPr>
          <w:sz w:val="22"/>
          <w:szCs w:val="22"/>
        </w:rPr>
        <w:t>oralna</w:t>
      </w:r>
      <w:proofErr w:type="spellEnd"/>
      <w:r w:rsidRPr="0049784A">
        <w:rPr>
          <w:sz w:val="22"/>
          <w:szCs w:val="22"/>
        </w:rPr>
        <w:t xml:space="preserve"> </w:t>
      </w:r>
      <w:proofErr w:type="spellStart"/>
      <w:r w:rsidRPr="0049784A">
        <w:rPr>
          <w:sz w:val="22"/>
          <w:szCs w:val="22"/>
        </w:rPr>
        <w:t>suspenzija</w:t>
      </w:r>
      <w:proofErr w:type="spellEnd"/>
    </w:p>
    <w:p w14:paraId="23D8F2F3" w14:textId="62BAED39" w:rsidR="005C1818" w:rsidRPr="00C673C5" w:rsidRDefault="005C1818" w:rsidP="005C1818">
      <w:pPr>
        <w:autoSpaceDE w:val="0"/>
        <w:autoSpaceDN w:val="0"/>
        <w:adjustRightInd w:val="0"/>
        <w:rPr>
          <w:rFonts w:ascii="Arial" w:eastAsia="Calibri" w:hAnsi="Arial" w:cs="Arial"/>
          <w:sz w:val="22"/>
          <w:szCs w:val="22"/>
        </w:rPr>
      </w:pPr>
      <w:r w:rsidRPr="0049784A">
        <w:rPr>
          <w:sz w:val="22"/>
          <w:szCs w:val="22"/>
        </w:rPr>
        <w:t>Latvija:</w:t>
      </w:r>
      <w:r w:rsidRPr="0049784A">
        <w:rPr>
          <w:sz w:val="22"/>
          <w:szCs w:val="22"/>
        </w:rPr>
        <w:tab/>
      </w:r>
      <w:proofErr w:type="spellStart"/>
      <w:r w:rsidRPr="0049784A">
        <w:rPr>
          <w:sz w:val="22"/>
          <w:szCs w:val="22"/>
        </w:rPr>
        <w:t>Ibustar</w:t>
      </w:r>
      <w:proofErr w:type="spellEnd"/>
      <w:r w:rsidRPr="0049784A">
        <w:rPr>
          <w:sz w:val="22"/>
          <w:szCs w:val="22"/>
        </w:rPr>
        <w:t xml:space="preserve"> </w:t>
      </w:r>
      <w:proofErr w:type="spellStart"/>
      <w:r w:rsidRPr="0049784A">
        <w:rPr>
          <w:sz w:val="22"/>
          <w:szCs w:val="22"/>
        </w:rPr>
        <w:t>bērniem</w:t>
      </w:r>
      <w:proofErr w:type="spellEnd"/>
      <w:r w:rsidRPr="0049784A">
        <w:rPr>
          <w:sz w:val="22"/>
          <w:szCs w:val="22"/>
        </w:rPr>
        <w:t xml:space="preserve"> 200 mg/5 ml suspensija </w:t>
      </w:r>
      <w:proofErr w:type="spellStart"/>
      <w:r w:rsidRPr="0049784A">
        <w:rPr>
          <w:sz w:val="22"/>
          <w:szCs w:val="22"/>
        </w:rPr>
        <w:t>iekšķīgai</w:t>
      </w:r>
      <w:proofErr w:type="spellEnd"/>
      <w:r w:rsidRPr="0049784A">
        <w:rPr>
          <w:sz w:val="22"/>
          <w:szCs w:val="22"/>
        </w:rPr>
        <w:t xml:space="preserve"> </w:t>
      </w:r>
      <w:proofErr w:type="spellStart"/>
      <w:r w:rsidRPr="0049784A">
        <w:rPr>
          <w:sz w:val="22"/>
          <w:szCs w:val="22"/>
        </w:rPr>
        <w:t>lietošanai</w:t>
      </w:r>
      <w:proofErr w:type="spellEnd"/>
    </w:p>
    <w:p w14:paraId="54ED24D3" w14:textId="77777777" w:rsidR="005C1818" w:rsidRPr="00C673C5" w:rsidRDefault="005C1818" w:rsidP="005C1818">
      <w:pPr>
        <w:autoSpaceDE w:val="0"/>
        <w:autoSpaceDN w:val="0"/>
        <w:adjustRightInd w:val="0"/>
        <w:rPr>
          <w:rFonts w:ascii="Arial" w:eastAsia="Calibri" w:hAnsi="Arial" w:cs="Arial"/>
        </w:rPr>
      </w:pPr>
      <w:r w:rsidRPr="0049784A">
        <w:rPr>
          <w:sz w:val="22"/>
          <w:szCs w:val="22"/>
        </w:rPr>
        <w:t>Lenkija:</w:t>
      </w:r>
      <w:r w:rsidRPr="0049784A">
        <w:rPr>
          <w:sz w:val="22"/>
          <w:szCs w:val="22"/>
        </w:rPr>
        <w:tab/>
        <w:t xml:space="preserve">MIG </w:t>
      </w:r>
      <w:proofErr w:type="spellStart"/>
      <w:r w:rsidRPr="0049784A">
        <w:rPr>
          <w:sz w:val="22"/>
          <w:szCs w:val="22"/>
        </w:rPr>
        <w:t>dla</w:t>
      </w:r>
      <w:proofErr w:type="spellEnd"/>
      <w:r w:rsidRPr="0049784A">
        <w:rPr>
          <w:sz w:val="22"/>
          <w:szCs w:val="22"/>
        </w:rPr>
        <w:t xml:space="preserve"> </w:t>
      </w:r>
      <w:proofErr w:type="spellStart"/>
      <w:r w:rsidRPr="0049784A">
        <w:rPr>
          <w:sz w:val="22"/>
          <w:szCs w:val="22"/>
        </w:rPr>
        <w:t>dzieci</w:t>
      </w:r>
      <w:proofErr w:type="spellEnd"/>
      <w:r w:rsidRPr="0049784A">
        <w:rPr>
          <w:sz w:val="22"/>
          <w:szCs w:val="22"/>
        </w:rPr>
        <w:t xml:space="preserve"> Forte o </w:t>
      </w:r>
      <w:proofErr w:type="spellStart"/>
      <w:r w:rsidRPr="0049784A">
        <w:rPr>
          <w:sz w:val="22"/>
          <w:szCs w:val="22"/>
        </w:rPr>
        <w:t>smaku</w:t>
      </w:r>
      <w:proofErr w:type="spellEnd"/>
      <w:r w:rsidRPr="0049784A">
        <w:rPr>
          <w:sz w:val="22"/>
          <w:szCs w:val="22"/>
        </w:rPr>
        <w:t xml:space="preserve"> </w:t>
      </w:r>
      <w:proofErr w:type="spellStart"/>
      <w:r w:rsidRPr="0049784A">
        <w:rPr>
          <w:sz w:val="22"/>
          <w:szCs w:val="22"/>
        </w:rPr>
        <w:t>truskawkowym</w:t>
      </w:r>
      <w:proofErr w:type="spellEnd"/>
    </w:p>
    <w:p w14:paraId="28AA969C" w14:textId="77777777" w:rsidR="005C1818" w:rsidRPr="0049784A" w:rsidRDefault="005C1818" w:rsidP="005C1818">
      <w:pPr>
        <w:autoSpaceDE w:val="0"/>
        <w:autoSpaceDN w:val="0"/>
        <w:adjustRightInd w:val="0"/>
      </w:pPr>
      <w:r w:rsidRPr="0049784A">
        <w:rPr>
          <w:sz w:val="22"/>
          <w:szCs w:val="22"/>
        </w:rPr>
        <w:t>Lietuva:</w:t>
      </w:r>
      <w:r w:rsidRPr="0049784A">
        <w:rPr>
          <w:sz w:val="22"/>
          <w:szCs w:val="22"/>
        </w:rPr>
        <w:tab/>
      </w:r>
      <w:proofErr w:type="spellStart"/>
      <w:r w:rsidRPr="0049784A">
        <w:rPr>
          <w:sz w:val="22"/>
          <w:szCs w:val="22"/>
        </w:rPr>
        <w:t>Ibustar</w:t>
      </w:r>
      <w:proofErr w:type="spellEnd"/>
      <w:r w:rsidRPr="0049784A">
        <w:rPr>
          <w:sz w:val="22"/>
          <w:szCs w:val="22"/>
        </w:rPr>
        <w:t xml:space="preserve"> 40 mg/ml geriamoji suspensija, vaikams</w:t>
      </w:r>
    </w:p>
    <w:p w14:paraId="33609DFD" w14:textId="77777777" w:rsidR="005C1818" w:rsidRPr="0049784A" w:rsidRDefault="005C1818" w:rsidP="005C1818">
      <w:pPr>
        <w:pStyle w:val="BTEMEASMCA"/>
      </w:pPr>
      <w:r w:rsidRPr="0049784A">
        <w:rPr>
          <w:noProof w:val="0"/>
        </w:rPr>
        <w:t>Slovakija</w:t>
      </w:r>
      <w:r w:rsidRPr="0049784A">
        <w:t>:</w:t>
      </w:r>
      <w:r w:rsidRPr="0049784A" w:rsidDel="00D64705">
        <w:t xml:space="preserve"> </w:t>
      </w:r>
      <w:r w:rsidRPr="0049784A">
        <w:tab/>
        <w:t>MIG 4% perorálna suspenzia</w:t>
      </w:r>
    </w:p>
    <w:p w14:paraId="1C99B90C" w14:textId="77777777" w:rsidR="005C1818" w:rsidRPr="0049784A" w:rsidRDefault="005C1818" w:rsidP="005C1818">
      <w:pPr>
        <w:autoSpaceDE w:val="0"/>
        <w:autoSpaceDN w:val="0"/>
        <w:adjustRightInd w:val="0"/>
      </w:pPr>
      <w:r w:rsidRPr="006E0CBA">
        <w:rPr>
          <w:sz w:val="22"/>
        </w:rPr>
        <w:t>Vokietija:</w:t>
      </w:r>
      <w:r w:rsidRPr="0049784A">
        <w:tab/>
      </w:r>
      <w:proofErr w:type="spellStart"/>
      <w:r>
        <w:rPr>
          <w:sz w:val="22"/>
          <w:szCs w:val="22"/>
        </w:rPr>
        <w:t>Eudrolin</w:t>
      </w:r>
      <w:proofErr w:type="spellEnd"/>
      <w:r w:rsidRPr="0049784A">
        <w:rPr>
          <w:sz w:val="22"/>
          <w:szCs w:val="22"/>
        </w:rPr>
        <w:t xml:space="preserve"> </w:t>
      </w:r>
      <w:proofErr w:type="spellStart"/>
      <w:r w:rsidRPr="0049784A">
        <w:rPr>
          <w:sz w:val="22"/>
          <w:szCs w:val="22"/>
        </w:rPr>
        <w:t>Ibuprofen</w:t>
      </w:r>
      <w:proofErr w:type="spellEnd"/>
      <w:r w:rsidRPr="0049784A">
        <w:rPr>
          <w:sz w:val="22"/>
          <w:szCs w:val="22"/>
        </w:rPr>
        <w:t xml:space="preserve"> 40</w:t>
      </w:r>
      <w:r>
        <w:rPr>
          <w:sz w:val="22"/>
          <w:szCs w:val="22"/>
        </w:rPr>
        <w:t> </w:t>
      </w:r>
      <w:r w:rsidRPr="0049784A">
        <w:rPr>
          <w:sz w:val="22"/>
          <w:szCs w:val="22"/>
        </w:rPr>
        <w:t xml:space="preserve">mg/ml </w:t>
      </w:r>
      <w:proofErr w:type="spellStart"/>
      <w:r w:rsidRPr="0049784A">
        <w:rPr>
          <w:sz w:val="22"/>
          <w:szCs w:val="22"/>
        </w:rPr>
        <w:t>Suspension</w:t>
      </w:r>
      <w:proofErr w:type="spellEnd"/>
      <w:r w:rsidRPr="0049784A">
        <w:rPr>
          <w:sz w:val="22"/>
          <w:szCs w:val="22"/>
        </w:rPr>
        <w:t xml:space="preserve"> </w:t>
      </w:r>
      <w:proofErr w:type="spellStart"/>
      <w:r w:rsidRPr="0049784A">
        <w:rPr>
          <w:sz w:val="22"/>
          <w:szCs w:val="22"/>
        </w:rPr>
        <w:t>zum</w:t>
      </w:r>
      <w:proofErr w:type="spellEnd"/>
      <w:r w:rsidRPr="0049784A">
        <w:rPr>
          <w:sz w:val="22"/>
          <w:szCs w:val="22"/>
        </w:rPr>
        <w:t xml:space="preserve"> </w:t>
      </w:r>
      <w:proofErr w:type="spellStart"/>
      <w:r w:rsidRPr="0049784A">
        <w:rPr>
          <w:sz w:val="22"/>
          <w:szCs w:val="22"/>
        </w:rPr>
        <w:t>Einnehmen</w:t>
      </w:r>
      <w:proofErr w:type="spellEnd"/>
    </w:p>
    <w:p w14:paraId="505CB56F" w14:textId="77777777" w:rsidR="005C1818" w:rsidRPr="0049784A" w:rsidRDefault="005C1818" w:rsidP="005C1818">
      <w:pPr>
        <w:pStyle w:val="BTEMEASMCA"/>
      </w:pPr>
    </w:p>
    <w:p w14:paraId="0FA94662" w14:textId="77777777" w:rsidR="005C1818" w:rsidRPr="003A5D76" w:rsidRDefault="005C1818" w:rsidP="005C1818">
      <w:pPr>
        <w:numPr>
          <w:ilvl w:val="12"/>
          <w:numId w:val="0"/>
        </w:numPr>
        <w:tabs>
          <w:tab w:val="left" w:pos="567"/>
        </w:tabs>
        <w:spacing w:line="260" w:lineRule="exact"/>
        <w:ind w:right="-2"/>
      </w:pPr>
      <w:r w:rsidRPr="006E0CBA">
        <w:rPr>
          <w:b/>
          <w:sz w:val="22"/>
        </w:rPr>
        <w:t>Šis pakuotės lapelis paskutinį kartą peržiūrėtas</w:t>
      </w:r>
      <w:r w:rsidRPr="006E0CBA">
        <w:rPr>
          <w:b/>
        </w:rPr>
        <w:t xml:space="preserve"> </w:t>
      </w:r>
      <w:r w:rsidRPr="006E0CBA">
        <w:rPr>
          <w:b/>
          <w:sz w:val="22"/>
          <w:szCs w:val="22"/>
        </w:rPr>
        <w:t>2026-04-08</w:t>
      </w:r>
      <w:r w:rsidRPr="006E0CBA">
        <w:rPr>
          <w:sz w:val="22"/>
          <w:szCs w:val="22"/>
        </w:rPr>
        <w:t>.</w:t>
      </w:r>
    </w:p>
    <w:p w14:paraId="6BFDD605" w14:textId="77777777" w:rsidR="005C1818" w:rsidRPr="0049784A" w:rsidRDefault="005C1818" w:rsidP="005C1818">
      <w:pPr>
        <w:pStyle w:val="BTEMEASMCA"/>
      </w:pPr>
    </w:p>
    <w:p w14:paraId="04087568" w14:textId="77777777" w:rsidR="005C1818" w:rsidRPr="00584683" w:rsidRDefault="005C1818" w:rsidP="005C1818">
      <w:pPr>
        <w:rPr>
          <w:sz w:val="22"/>
        </w:rPr>
      </w:pPr>
      <w:r w:rsidRPr="00584683">
        <w:rPr>
          <w:sz w:val="22"/>
        </w:rPr>
        <w:t>Išsami informacija apie šį vaistą pateikiama Valstybinės vaistų kontrolės tarnybos prie Lietuvos Respublikos sveikatos apsaugos ministerijos tinklalapyje</w:t>
      </w:r>
      <w:r w:rsidRPr="00584683">
        <w:rPr>
          <w:i/>
          <w:sz w:val="22"/>
        </w:rPr>
        <w:t xml:space="preserve"> </w:t>
      </w:r>
      <w:r w:rsidRPr="00584683">
        <w:rPr>
          <w:color w:val="0000EE"/>
          <w:sz w:val="22"/>
          <w:u w:val="single"/>
          <w:lang w:eastAsia="lt-LT"/>
        </w:rPr>
        <w:t>https://vvkt.lrv.lt/lt/</w:t>
      </w:r>
      <w:r w:rsidRPr="00584683">
        <w:rPr>
          <w:sz w:val="22"/>
          <w:lang w:eastAsia="lt-LT"/>
        </w:rPr>
        <w:t>.</w:t>
      </w:r>
    </w:p>
    <w:p w14:paraId="538CC65C" w14:textId="77777777" w:rsidR="005C1818" w:rsidRPr="0049784A" w:rsidRDefault="005C1818" w:rsidP="005C1818"/>
    <w:p w14:paraId="5AA29E5F" w14:textId="77777777" w:rsidR="005C1818" w:rsidRPr="0049784A" w:rsidRDefault="005C1818" w:rsidP="005C1818"/>
    <w:p w14:paraId="6E3F8DC2" w14:textId="77777777" w:rsidR="00222FED" w:rsidRDefault="00222FED"/>
    <w:sectPr w:rsidR="00222FED" w:rsidSect="005C1818">
      <w:headerReference w:type="default" r:id="rId7"/>
      <w:footerReference w:type="default" r:id="rId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EKOKKH+Garamond">
    <w:altName w:val="Garamon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60A8" w14:textId="77777777" w:rsidR="005C1818" w:rsidRDefault="005C1818">
    <w:pPr>
      <w:pStyle w:val="Porat"/>
      <w:jc w:val="center"/>
    </w:pPr>
    <w:r>
      <w:fldChar w:fldCharType="begin"/>
    </w:r>
    <w:r>
      <w:instrText>PAGE   \* MERGEFORMAT</w:instrText>
    </w:r>
    <w:r>
      <w:fldChar w:fldCharType="separate"/>
    </w:r>
    <w:r>
      <w:rPr>
        <w:noProof/>
      </w:rPr>
      <w:t>2</w:t>
    </w:r>
    <w:r>
      <w:fldChar w:fldCharType="end"/>
    </w:r>
  </w:p>
  <w:p w14:paraId="1AB802D2" w14:textId="77777777" w:rsidR="005C1818" w:rsidRDefault="005C181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3D65" w14:textId="77777777" w:rsidR="005C1818" w:rsidRDefault="005C18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A648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5B65"/>
    <w:multiLevelType w:val="hybridMultilevel"/>
    <w:tmpl w:val="D79C3590"/>
    <w:lvl w:ilvl="0" w:tplc="338AC3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CC3BD9"/>
    <w:multiLevelType w:val="singleLevel"/>
    <w:tmpl w:val="C6EE3FB0"/>
    <w:lvl w:ilvl="0">
      <w:start w:val="1"/>
      <w:numFmt w:val="bullet"/>
      <w:lvlText w:val=""/>
      <w:lvlJc w:val="left"/>
      <w:pPr>
        <w:tabs>
          <w:tab w:val="num" w:pos="1070"/>
        </w:tabs>
        <w:ind w:left="1050" w:hanging="340"/>
      </w:pPr>
      <w:rPr>
        <w:rFonts w:ascii="Symbol" w:hAnsi="Symbol" w:hint="default"/>
      </w:rPr>
    </w:lvl>
  </w:abstractNum>
  <w:abstractNum w:abstractNumId="3" w15:restartNumberingAfterBreak="0">
    <w:nsid w:val="06176160"/>
    <w:multiLevelType w:val="multilevel"/>
    <w:tmpl w:val="08224174"/>
    <w:lvl w:ilvl="0">
      <w:start w:val="4"/>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68B2AD0"/>
    <w:multiLevelType w:val="hybridMultilevel"/>
    <w:tmpl w:val="FE42D550"/>
    <w:lvl w:ilvl="0" w:tplc="20B28F82">
      <w:start w:val="1"/>
      <w:numFmt w:val="bullet"/>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B499E"/>
    <w:multiLevelType w:val="hybridMultilevel"/>
    <w:tmpl w:val="D7C4FE86"/>
    <w:lvl w:ilvl="0" w:tplc="1DCED96E">
      <w:start w:val="1"/>
      <w:numFmt w:val="bullet"/>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95EE2"/>
    <w:multiLevelType w:val="hybridMultilevel"/>
    <w:tmpl w:val="78A6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2266A"/>
    <w:multiLevelType w:val="hybridMultilevel"/>
    <w:tmpl w:val="AE5A38F2"/>
    <w:lvl w:ilvl="0" w:tplc="7F0C84E0">
      <w:start w:val="1"/>
      <w:numFmt w:val="bullet"/>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34A81"/>
    <w:multiLevelType w:val="hybridMultilevel"/>
    <w:tmpl w:val="0606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F19BE"/>
    <w:multiLevelType w:val="hybridMultilevel"/>
    <w:tmpl w:val="3ABA4CEA"/>
    <w:lvl w:ilvl="0" w:tplc="564E85EC">
      <w:numFmt w:val="bullet"/>
      <w:lvlText w:val="-"/>
      <w:lvlJc w:val="left"/>
      <w:pPr>
        <w:tabs>
          <w:tab w:val="num" w:pos="720"/>
        </w:tabs>
        <w:ind w:left="720" w:hanging="360"/>
      </w:pPr>
      <w:rPr>
        <w:rFonts w:ascii="Times New Roman" w:eastAsia="Times New Roman" w:hAnsi="Times New Roman" w:hint="default"/>
      </w:rPr>
    </w:lvl>
    <w:lvl w:ilvl="1" w:tplc="00010409">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77648"/>
    <w:multiLevelType w:val="hybridMultilevel"/>
    <w:tmpl w:val="D1184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B3762"/>
    <w:multiLevelType w:val="multilevel"/>
    <w:tmpl w:val="A058C530"/>
    <w:lvl w:ilvl="0">
      <w:start w:val="4"/>
      <w:numFmt w:val="bullet"/>
      <w:lvlText w:val="-"/>
      <w:lvlJc w:val="left"/>
      <w:pPr>
        <w:tabs>
          <w:tab w:val="num" w:pos="1042"/>
        </w:tabs>
        <w:ind w:left="1042" w:hanging="360"/>
      </w:pPr>
      <w:rPr>
        <w:rFonts w:hint="default"/>
      </w:rPr>
    </w:lvl>
    <w:lvl w:ilvl="1">
      <w:start w:val="1"/>
      <w:numFmt w:val="bullet"/>
      <w:lvlText w:val="o"/>
      <w:lvlJc w:val="left"/>
      <w:pPr>
        <w:tabs>
          <w:tab w:val="num" w:pos="1555"/>
        </w:tabs>
        <w:ind w:left="1555" w:hanging="360"/>
      </w:pPr>
      <w:rPr>
        <w:rFonts w:ascii="Courier New" w:hAnsi="Courier New" w:hint="default"/>
      </w:rPr>
    </w:lvl>
    <w:lvl w:ilvl="2">
      <w:start w:val="1"/>
      <w:numFmt w:val="bullet"/>
      <w:lvlText w:val=""/>
      <w:lvlJc w:val="left"/>
      <w:pPr>
        <w:tabs>
          <w:tab w:val="num" w:pos="2275"/>
        </w:tabs>
        <w:ind w:left="2275" w:hanging="360"/>
      </w:pPr>
      <w:rPr>
        <w:rFonts w:ascii="Wingdings" w:hAnsi="Wingdings" w:hint="default"/>
      </w:rPr>
    </w:lvl>
    <w:lvl w:ilvl="3">
      <w:start w:val="1"/>
      <w:numFmt w:val="bullet"/>
      <w:lvlText w:val=""/>
      <w:lvlJc w:val="left"/>
      <w:pPr>
        <w:tabs>
          <w:tab w:val="num" w:pos="2995"/>
        </w:tabs>
        <w:ind w:left="2995" w:hanging="360"/>
      </w:pPr>
      <w:rPr>
        <w:rFonts w:ascii="Symbol" w:hAnsi="Symbol" w:hint="default"/>
      </w:rPr>
    </w:lvl>
    <w:lvl w:ilvl="4">
      <w:start w:val="1"/>
      <w:numFmt w:val="bullet"/>
      <w:lvlText w:val="o"/>
      <w:lvlJc w:val="left"/>
      <w:pPr>
        <w:tabs>
          <w:tab w:val="num" w:pos="3715"/>
        </w:tabs>
        <w:ind w:left="3715" w:hanging="360"/>
      </w:pPr>
      <w:rPr>
        <w:rFonts w:ascii="Courier New" w:hAnsi="Courier New" w:hint="default"/>
      </w:rPr>
    </w:lvl>
    <w:lvl w:ilvl="5">
      <w:start w:val="1"/>
      <w:numFmt w:val="bullet"/>
      <w:lvlText w:val=""/>
      <w:lvlJc w:val="left"/>
      <w:pPr>
        <w:tabs>
          <w:tab w:val="num" w:pos="4435"/>
        </w:tabs>
        <w:ind w:left="4435" w:hanging="360"/>
      </w:pPr>
      <w:rPr>
        <w:rFonts w:ascii="Wingdings" w:hAnsi="Wingdings" w:hint="default"/>
      </w:rPr>
    </w:lvl>
    <w:lvl w:ilvl="6">
      <w:start w:val="1"/>
      <w:numFmt w:val="bullet"/>
      <w:lvlText w:val=""/>
      <w:lvlJc w:val="left"/>
      <w:pPr>
        <w:tabs>
          <w:tab w:val="num" w:pos="5155"/>
        </w:tabs>
        <w:ind w:left="5155" w:hanging="360"/>
      </w:pPr>
      <w:rPr>
        <w:rFonts w:ascii="Symbol" w:hAnsi="Symbol" w:hint="default"/>
      </w:rPr>
    </w:lvl>
    <w:lvl w:ilvl="7">
      <w:start w:val="1"/>
      <w:numFmt w:val="bullet"/>
      <w:lvlText w:val="o"/>
      <w:lvlJc w:val="left"/>
      <w:pPr>
        <w:tabs>
          <w:tab w:val="num" w:pos="5875"/>
        </w:tabs>
        <w:ind w:left="5875" w:hanging="360"/>
      </w:pPr>
      <w:rPr>
        <w:rFonts w:ascii="Courier New" w:hAnsi="Courier New" w:hint="default"/>
      </w:rPr>
    </w:lvl>
    <w:lvl w:ilvl="8">
      <w:start w:val="1"/>
      <w:numFmt w:val="bullet"/>
      <w:lvlText w:val=""/>
      <w:lvlJc w:val="left"/>
      <w:pPr>
        <w:tabs>
          <w:tab w:val="num" w:pos="6595"/>
        </w:tabs>
        <w:ind w:left="6595" w:hanging="360"/>
      </w:pPr>
      <w:rPr>
        <w:rFonts w:ascii="Wingdings" w:hAnsi="Wingdings" w:hint="default"/>
      </w:rPr>
    </w:lvl>
  </w:abstractNum>
  <w:abstractNum w:abstractNumId="13" w15:restartNumberingAfterBreak="0">
    <w:nsid w:val="2AF251FE"/>
    <w:multiLevelType w:val="hybridMultilevel"/>
    <w:tmpl w:val="FB50BD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FEE0C27"/>
    <w:multiLevelType w:val="hybridMultilevel"/>
    <w:tmpl w:val="D544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3244B410"/>
    <w:lvl w:ilvl="0" w:tplc="7C02F0F8">
      <w:start w:val="1"/>
      <w:numFmt w:val="bullet"/>
      <w:lvlRestart w:val="0"/>
      <w:lvlText w:val="-"/>
      <w:lvlJc w:val="left"/>
      <w:pPr>
        <w:tabs>
          <w:tab w:val="num" w:pos="1781"/>
        </w:tabs>
        <w:ind w:left="1781"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64552"/>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3724B5"/>
    <w:multiLevelType w:val="multilevel"/>
    <w:tmpl w:val="ED2C2E34"/>
    <w:lvl w:ilvl="0">
      <w:start w:val="1"/>
      <w:numFmt w:val="bullet"/>
      <w:lvlText w:val=""/>
      <w:lvlJc w:val="left"/>
      <w:pPr>
        <w:ind w:left="1003" w:hanging="360"/>
      </w:pPr>
      <w:rPr>
        <w:rFonts w:ascii="Symbol" w:hAnsi="Symbol" w:hint="default"/>
      </w:rPr>
    </w:lvl>
    <w:lvl w:ilvl="1">
      <w:start w:val="1"/>
      <w:numFmt w:val="bullet"/>
      <w:lvlText w:val="o"/>
      <w:lvlJc w:val="left"/>
      <w:pPr>
        <w:ind w:left="1723" w:hanging="360"/>
      </w:pPr>
      <w:rPr>
        <w:rFonts w:ascii="Courier New" w:hAnsi="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8" w15:restartNumberingAfterBreak="0">
    <w:nsid w:val="374918E0"/>
    <w:multiLevelType w:val="hybridMultilevel"/>
    <w:tmpl w:val="761CAD6A"/>
    <w:lvl w:ilvl="0" w:tplc="7F0C84E0">
      <w:start w:val="1"/>
      <w:numFmt w:val="bullet"/>
      <w:lvlText w:val="–"/>
      <w:lvlJc w:val="left"/>
      <w:pPr>
        <w:ind w:left="1070" w:hanging="360"/>
      </w:pPr>
      <w:rPr>
        <w:rFonts w:ascii="Arial" w:hAnsi="Arial" w:hint="default"/>
        <w:color w:val="auto"/>
        <w:sz w:val="16"/>
        <w:u w:color="FFBFC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7E054A5"/>
    <w:multiLevelType w:val="hybridMultilevel"/>
    <w:tmpl w:val="56DA4DC2"/>
    <w:lvl w:ilvl="0" w:tplc="A470C440">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545" w:hanging="360"/>
      </w:pPr>
      <w:rPr>
        <w:rFonts w:ascii="Courier New" w:hAnsi="Courier New" w:cs="Courier New" w:hint="default"/>
      </w:rPr>
    </w:lvl>
    <w:lvl w:ilvl="2" w:tplc="04270005" w:tentative="1">
      <w:start w:val="1"/>
      <w:numFmt w:val="bullet"/>
      <w:lvlText w:val=""/>
      <w:lvlJc w:val="left"/>
      <w:pPr>
        <w:ind w:left="175" w:hanging="360"/>
      </w:pPr>
      <w:rPr>
        <w:rFonts w:ascii="Wingdings" w:hAnsi="Wingdings" w:hint="default"/>
      </w:rPr>
    </w:lvl>
    <w:lvl w:ilvl="3" w:tplc="04270001" w:tentative="1">
      <w:start w:val="1"/>
      <w:numFmt w:val="bullet"/>
      <w:lvlText w:val=""/>
      <w:lvlJc w:val="left"/>
      <w:pPr>
        <w:ind w:left="895" w:hanging="360"/>
      </w:pPr>
      <w:rPr>
        <w:rFonts w:ascii="Symbol" w:hAnsi="Symbol" w:hint="default"/>
      </w:rPr>
    </w:lvl>
    <w:lvl w:ilvl="4" w:tplc="04270003" w:tentative="1">
      <w:start w:val="1"/>
      <w:numFmt w:val="bullet"/>
      <w:lvlText w:val="o"/>
      <w:lvlJc w:val="left"/>
      <w:pPr>
        <w:ind w:left="1615" w:hanging="360"/>
      </w:pPr>
      <w:rPr>
        <w:rFonts w:ascii="Courier New" w:hAnsi="Courier New" w:cs="Courier New" w:hint="default"/>
      </w:rPr>
    </w:lvl>
    <w:lvl w:ilvl="5" w:tplc="04270005" w:tentative="1">
      <w:start w:val="1"/>
      <w:numFmt w:val="bullet"/>
      <w:lvlText w:val=""/>
      <w:lvlJc w:val="left"/>
      <w:pPr>
        <w:ind w:left="2335" w:hanging="360"/>
      </w:pPr>
      <w:rPr>
        <w:rFonts w:ascii="Wingdings" w:hAnsi="Wingdings" w:hint="default"/>
      </w:rPr>
    </w:lvl>
    <w:lvl w:ilvl="6" w:tplc="04270001" w:tentative="1">
      <w:start w:val="1"/>
      <w:numFmt w:val="bullet"/>
      <w:lvlText w:val=""/>
      <w:lvlJc w:val="left"/>
      <w:pPr>
        <w:ind w:left="3055" w:hanging="360"/>
      </w:pPr>
      <w:rPr>
        <w:rFonts w:ascii="Symbol" w:hAnsi="Symbol" w:hint="default"/>
      </w:rPr>
    </w:lvl>
    <w:lvl w:ilvl="7" w:tplc="04270003" w:tentative="1">
      <w:start w:val="1"/>
      <w:numFmt w:val="bullet"/>
      <w:lvlText w:val="o"/>
      <w:lvlJc w:val="left"/>
      <w:pPr>
        <w:ind w:left="3775" w:hanging="360"/>
      </w:pPr>
      <w:rPr>
        <w:rFonts w:ascii="Courier New" w:hAnsi="Courier New" w:cs="Courier New" w:hint="default"/>
      </w:rPr>
    </w:lvl>
    <w:lvl w:ilvl="8" w:tplc="04270005" w:tentative="1">
      <w:start w:val="1"/>
      <w:numFmt w:val="bullet"/>
      <w:lvlText w:val=""/>
      <w:lvlJc w:val="left"/>
      <w:pPr>
        <w:ind w:left="4495" w:hanging="360"/>
      </w:pPr>
      <w:rPr>
        <w:rFonts w:ascii="Wingdings" w:hAnsi="Wingdings" w:hint="default"/>
      </w:rPr>
    </w:lvl>
  </w:abstractNum>
  <w:abstractNum w:abstractNumId="20" w15:restartNumberingAfterBreak="0">
    <w:nsid w:val="3A0216CB"/>
    <w:multiLevelType w:val="hybridMultilevel"/>
    <w:tmpl w:val="961EA42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C276306"/>
    <w:multiLevelType w:val="hybridMultilevel"/>
    <w:tmpl w:val="64B615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D0013"/>
    <w:multiLevelType w:val="hybridMultilevel"/>
    <w:tmpl w:val="2350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A013B"/>
    <w:multiLevelType w:val="hybridMultilevel"/>
    <w:tmpl w:val="B128D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473C3"/>
    <w:multiLevelType w:val="hybridMultilevel"/>
    <w:tmpl w:val="874E4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9C3DCF"/>
    <w:multiLevelType w:val="hybridMultilevel"/>
    <w:tmpl w:val="F4D40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5B5B04"/>
    <w:multiLevelType w:val="hybridMultilevel"/>
    <w:tmpl w:val="5024057A"/>
    <w:lvl w:ilvl="0" w:tplc="244005B0">
      <w:start w:val="1"/>
      <w:numFmt w:val="bullet"/>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7" w15:restartNumberingAfterBreak="0">
    <w:nsid w:val="5A7A5197"/>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5F2CD0"/>
    <w:multiLevelType w:val="hybridMultilevel"/>
    <w:tmpl w:val="290647E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F86821"/>
    <w:multiLevelType w:val="hybridMultilevel"/>
    <w:tmpl w:val="2C4CDD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31" w15:restartNumberingAfterBreak="0">
    <w:nsid w:val="666329C2"/>
    <w:multiLevelType w:val="hybridMultilevel"/>
    <w:tmpl w:val="31A4CB00"/>
    <w:lvl w:ilvl="0" w:tplc="3C3E87D6">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E2B6C"/>
    <w:multiLevelType w:val="hybridMultilevel"/>
    <w:tmpl w:val="33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04500"/>
    <w:multiLevelType w:val="hybridMultilevel"/>
    <w:tmpl w:val="DFB25A86"/>
    <w:lvl w:ilvl="0" w:tplc="450E8592">
      <w:start w:val="1"/>
      <w:numFmt w:val="bullet"/>
      <w:lvlText w:val=""/>
      <w:lvlJc w:val="left"/>
      <w:pPr>
        <w:ind w:left="720" w:hanging="360"/>
      </w:pPr>
      <w:rPr>
        <w:rFonts w:ascii="Symbol" w:hAnsi="Symbol" w:hint="default"/>
        <w:color w:val="auto"/>
        <w:u w:color="FFBF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47F1F"/>
    <w:multiLevelType w:val="hybridMultilevel"/>
    <w:tmpl w:val="1F68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E656A2"/>
    <w:multiLevelType w:val="hybridMultilevel"/>
    <w:tmpl w:val="A3E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185432"/>
    <w:multiLevelType w:val="hybridMultilevel"/>
    <w:tmpl w:val="EDD48F6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0159F"/>
    <w:multiLevelType w:val="hybridMultilevel"/>
    <w:tmpl w:val="65D0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A58BF"/>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F7D3DFE"/>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419139048">
    <w:abstractNumId w:val="15"/>
  </w:num>
  <w:num w:numId="2" w16cid:durableId="494416400">
    <w:abstractNumId w:val="9"/>
  </w:num>
  <w:num w:numId="3" w16cid:durableId="10609040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4206861">
    <w:abstractNumId w:val="13"/>
  </w:num>
  <w:num w:numId="5" w16cid:durableId="1211503167">
    <w:abstractNumId w:val="20"/>
  </w:num>
  <w:num w:numId="6" w16cid:durableId="810827580">
    <w:abstractNumId w:val="17"/>
  </w:num>
  <w:num w:numId="7" w16cid:durableId="1512993040">
    <w:abstractNumId w:val="3"/>
  </w:num>
  <w:num w:numId="8" w16cid:durableId="787511853">
    <w:abstractNumId w:val="12"/>
  </w:num>
  <w:num w:numId="9" w16cid:durableId="1582982594">
    <w:abstractNumId w:val="39"/>
  </w:num>
  <w:num w:numId="10" w16cid:durableId="654184896">
    <w:abstractNumId w:val="2"/>
  </w:num>
  <w:num w:numId="11" w16cid:durableId="1112435464">
    <w:abstractNumId w:val="32"/>
  </w:num>
  <w:num w:numId="12" w16cid:durableId="1233273614">
    <w:abstractNumId w:val="1"/>
  </w:num>
  <w:num w:numId="13" w16cid:durableId="397483659">
    <w:abstractNumId w:val="0"/>
  </w:num>
  <w:num w:numId="14" w16cid:durableId="1736853723">
    <w:abstractNumId w:val="19"/>
  </w:num>
  <w:num w:numId="15" w16cid:durableId="1406993061">
    <w:abstractNumId w:val="28"/>
  </w:num>
  <w:num w:numId="16" w16cid:durableId="1944848289">
    <w:abstractNumId w:val="19"/>
    <w:lvlOverride w:ilvl="0">
      <w:startOverride w:val="2"/>
    </w:lvlOverride>
  </w:num>
  <w:num w:numId="17" w16cid:durableId="1437796141">
    <w:abstractNumId w:val="30"/>
  </w:num>
  <w:num w:numId="18" w16cid:durableId="1416709722">
    <w:abstractNumId w:val="21"/>
  </w:num>
  <w:num w:numId="19" w16cid:durableId="74473032">
    <w:abstractNumId w:val="31"/>
  </w:num>
  <w:num w:numId="20" w16cid:durableId="1046948632">
    <w:abstractNumId w:val="29"/>
  </w:num>
  <w:num w:numId="21" w16cid:durableId="1019312778">
    <w:abstractNumId w:val="27"/>
  </w:num>
  <w:num w:numId="22" w16cid:durableId="1232349997">
    <w:abstractNumId w:val="16"/>
  </w:num>
  <w:num w:numId="23" w16cid:durableId="1680765633">
    <w:abstractNumId w:val="38"/>
  </w:num>
  <w:num w:numId="24" w16cid:durableId="1486045125">
    <w:abstractNumId w:val="33"/>
  </w:num>
  <w:num w:numId="25" w16cid:durableId="1629163592">
    <w:abstractNumId w:val="18"/>
  </w:num>
  <w:num w:numId="26" w16cid:durableId="1157188999">
    <w:abstractNumId w:val="4"/>
  </w:num>
  <w:num w:numId="27" w16cid:durableId="1215963809">
    <w:abstractNumId w:val="5"/>
  </w:num>
  <w:num w:numId="28" w16cid:durableId="665476874">
    <w:abstractNumId w:val="7"/>
  </w:num>
  <w:num w:numId="29" w16cid:durableId="1457521923">
    <w:abstractNumId w:val="35"/>
  </w:num>
  <w:num w:numId="30" w16cid:durableId="454253247">
    <w:abstractNumId w:val="34"/>
  </w:num>
  <w:num w:numId="31" w16cid:durableId="1282692372">
    <w:abstractNumId w:val="36"/>
  </w:num>
  <w:num w:numId="32" w16cid:durableId="1143111153">
    <w:abstractNumId w:val="10"/>
  </w:num>
  <w:num w:numId="33" w16cid:durableId="669455128">
    <w:abstractNumId w:val="11"/>
  </w:num>
  <w:num w:numId="34" w16cid:durableId="909264993">
    <w:abstractNumId w:val="25"/>
  </w:num>
  <w:num w:numId="35" w16cid:durableId="1010764983">
    <w:abstractNumId w:val="23"/>
  </w:num>
  <w:num w:numId="36" w16cid:durableId="499547171">
    <w:abstractNumId w:val="24"/>
  </w:num>
  <w:num w:numId="37" w16cid:durableId="356123744">
    <w:abstractNumId w:val="22"/>
  </w:num>
  <w:num w:numId="38" w16cid:durableId="177425307">
    <w:abstractNumId w:val="14"/>
  </w:num>
  <w:num w:numId="39" w16cid:durableId="31198971">
    <w:abstractNumId w:val="37"/>
  </w:num>
  <w:num w:numId="40" w16cid:durableId="1802071889">
    <w:abstractNumId w:val="8"/>
  </w:num>
  <w:num w:numId="41" w16cid:durableId="1641954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18"/>
    <w:rsid w:val="00222FED"/>
    <w:rsid w:val="005C1818"/>
    <w:rsid w:val="005F173E"/>
    <w:rsid w:val="008B3AD4"/>
    <w:rsid w:val="00984A0A"/>
    <w:rsid w:val="00D047C4"/>
    <w:rsid w:val="00EC0D97"/>
    <w:rsid w:val="00F84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7C63"/>
  <w15:chartTrackingRefBased/>
  <w15:docId w15:val="{A48A75A4-65CF-41BD-AA08-BD64937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818"/>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9"/>
    <w:qFormat/>
    <w:rsid w:val="005C1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5C1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5C18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5C18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181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C181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181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C181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181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C181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5C181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5C181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5C181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181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C181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181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C181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181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5C181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181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18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181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18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1818"/>
    <w:rPr>
      <w:i/>
      <w:iCs/>
      <w:color w:val="404040" w:themeColor="text1" w:themeTint="BF"/>
    </w:rPr>
  </w:style>
  <w:style w:type="paragraph" w:styleId="Sraopastraipa">
    <w:name w:val="List Paragraph"/>
    <w:basedOn w:val="prastasis"/>
    <w:uiPriority w:val="34"/>
    <w:qFormat/>
    <w:rsid w:val="005C1818"/>
    <w:pPr>
      <w:ind w:left="720"/>
      <w:contextualSpacing/>
    </w:pPr>
  </w:style>
  <w:style w:type="character" w:styleId="Rykuspabraukimas">
    <w:name w:val="Intense Emphasis"/>
    <w:basedOn w:val="Numatytasispastraiposriftas"/>
    <w:uiPriority w:val="21"/>
    <w:qFormat/>
    <w:rsid w:val="005C1818"/>
    <w:rPr>
      <w:i/>
      <w:iCs/>
      <w:color w:val="0F4761" w:themeColor="accent1" w:themeShade="BF"/>
    </w:rPr>
  </w:style>
  <w:style w:type="paragraph" w:styleId="Iskirtacitata">
    <w:name w:val="Intense Quote"/>
    <w:basedOn w:val="prastasis"/>
    <w:next w:val="prastasis"/>
    <w:link w:val="IskirtacitataDiagrama"/>
    <w:uiPriority w:val="30"/>
    <w:qFormat/>
    <w:rsid w:val="005C1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1818"/>
    <w:rPr>
      <w:i/>
      <w:iCs/>
      <w:color w:val="0F4761" w:themeColor="accent1" w:themeShade="BF"/>
    </w:rPr>
  </w:style>
  <w:style w:type="character" w:styleId="Rykinuoroda">
    <w:name w:val="Intense Reference"/>
    <w:basedOn w:val="Numatytasispastraiposriftas"/>
    <w:uiPriority w:val="32"/>
    <w:qFormat/>
    <w:rsid w:val="005C1818"/>
    <w:rPr>
      <w:b/>
      <w:bCs/>
      <w:smallCaps/>
      <w:color w:val="0F4761" w:themeColor="accent1" w:themeShade="BF"/>
      <w:spacing w:val="5"/>
    </w:rPr>
  </w:style>
  <w:style w:type="character" w:styleId="Hipersaitas">
    <w:name w:val="Hyperlink"/>
    <w:uiPriority w:val="99"/>
    <w:rsid w:val="005C1818"/>
    <w:rPr>
      <w:color w:val="0000FF"/>
      <w:u w:val="single"/>
    </w:rPr>
  </w:style>
  <w:style w:type="paragraph" w:customStyle="1" w:styleId="PI-1EMEASMCA">
    <w:name w:val="PI-1 EMEA_SMCA"/>
    <w:basedOn w:val="Antrat2"/>
    <w:autoRedefine/>
    <w:uiPriority w:val="99"/>
    <w:rsid w:val="005C1818"/>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PI-2EMEASMCA">
    <w:name w:val="PI-2 EMEA_SMCA"/>
    <w:basedOn w:val="Antrat3"/>
    <w:autoRedefine/>
    <w:uiPriority w:val="99"/>
    <w:rsid w:val="005C1818"/>
    <w:pPr>
      <w:tabs>
        <w:tab w:val="left" w:pos="567"/>
      </w:tabs>
      <w:spacing w:before="0" w:after="0"/>
      <w:ind w:left="567" w:hanging="567"/>
    </w:pPr>
    <w:rPr>
      <w:rFonts w:ascii="Times New Roman" w:eastAsia="Times New Roman" w:hAnsi="Times New Roman" w:cs="Times New Roman"/>
      <w:b/>
      <w:color w:val="auto"/>
      <w:kern w:val="28"/>
      <w:sz w:val="22"/>
      <w:szCs w:val="22"/>
    </w:rPr>
  </w:style>
  <w:style w:type="paragraph" w:customStyle="1" w:styleId="BTEMEASMCA">
    <w:name w:val="BT EMEA_SMCA"/>
    <w:basedOn w:val="prastasis"/>
    <w:link w:val="BTEMEASMCAChar"/>
    <w:autoRedefine/>
    <w:uiPriority w:val="99"/>
    <w:rsid w:val="005C1818"/>
    <w:pPr>
      <w:tabs>
        <w:tab w:val="left" w:pos="918"/>
      </w:tabs>
    </w:pPr>
    <w:rPr>
      <w:noProof/>
      <w:sz w:val="22"/>
      <w:szCs w:val="22"/>
    </w:rPr>
  </w:style>
  <w:style w:type="character" w:customStyle="1" w:styleId="BTEMEASMCAChar">
    <w:name w:val="BT EMEA_SMCA Char"/>
    <w:link w:val="BTEMEASMCA"/>
    <w:uiPriority w:val="99"/>
    <w:locked/>
    <w:rsid w:val="005C1818"/>
    <w:rPr>
      <w:rFonts w:eastAsia="Times New Roman"/>
      <w:noProof/>
      <w:kern w:val="0"/>
      <w14:ligatures w14:val="none"/>
    </w:rPr>
  </w:style>
  <w:style w:type="paragraph" w:customStyle="1" w:styleId="TTEMEASMCA">
    <w:name w:val="TT EMEA_SMCA"/>
    <w:basedOn w:val="Antrat1"/>
    <w:link w:val="TTEMEASMCAChar"/>
    <w:autoRedefine/>
    <w:uiPriority w:val="99"/>
    <w:rsid w:val="005C1818"/>
    <w:pPr>
      <w:keepNext w:val="0"/>
      <w:keepLines w:val="0"/>
      <w:tabs>
        <w:tab w:val="left" w:pos="567"/>
      </w:tabs>
      <w:spacing w:before="0" w:after="0"/>
      <w:ind w:left="567" w:hanging="567"/>
      <w:jc w:val="center"/>
    </w:pPr>
    <w:rPr>
      <w:rFonts w:ascii="Times New Roman" w:eastAsia="Times New Roman" w:hAnsi="Times New Roman" w:cs="Times New Roman"/>
      <w:b/>
      <w:color w:val="auto"/>
      <w:sz w:val="22"/>
      <w:szCs w:val="22"/>
      <w:lang w:val="en-US"/>
    </w:rPr>
  </w:style>
  <w:style w:type="character" w:customStyle="1" w:styleId="TTEMEASMCAChar">
    <w:name w:val="TT EMEA_SMCA Char"/>
    <w:link w:val="TTEMEASMCA"/>
    <w:uiPriority w:val="99"/>
    <w:locked/>
    <w:rsid w:val="005C1818"/>
    <w:rPr>
      <w:rFonts w:eastAsia="Times New Roman"/>
      <w:b/>
      <w:kern w:val="0"/>
      <w:lang w:val="en-US"/>
      <w14:ligatures w14:val="none"/>
    </w:rPr>
  </w:style>
  <w:style w:type="paragraph" w:customStyle="1" w:styleId="BT-EMEASMCA">
    <w:name w:val="BT- EMEA_SMCA"/>
    <w:basedOn w:val="BTEMEASMCA"/>
    <w:autoRedefine/>
    <w:uiPriority w:val="99"/>
    <w:rsid w:val="005C1818"/>
    <w:pPr>
      <w:tabs>
        <w:tab w:val="left" w:pos="720"/>
      </w:tabs>
    </w:pPr>
  </w:style>
  <w:style w:type="paragraph" w:customStyle="1" w:styleId="BodyTextAfter0">
    <w:name w:val="Body Text + After 0"/>
    <w:basedOn w:val="Pagrindinistekstas"/>
    <w:link w:val="BodyTextAfter0Char"/>
    <w:uiPriority w:val="99"/>
    <w:rsid w:val="005C1818"/>
    <w:pPr>
      <w:spacing w:after="0"/>
    </w:pPr>
    <w:rPr>
      <w:sz w:val="22"/>
      <w:szCs w:val="22"/>
    </w:rPr>
  </w:style>
  <w:style w:type="paragraph" w:styleId="Pagrindinistekstas">
    <w:name w:val="Body Text"/>
    <w:basedOn w:val="prastasis"/>
    <w:link w:val="PagrindinistekstasDiagrama"/>
    <w:uiPriority w:val="99"/>
    <w:rsid w:val="005C1818"/>
    <w:pPr>
      <w:spacing w:after="120"/>
    </w:pPr>
  </w:style>
  <w:style w:type="character" w:customStyle="1" w:styleId="PagrindinistekstasDiagrama">
    <w:name w:val="Pagrindinis tekstas Diagrama"/>
    <w:basedOn w:val="Numatytasispastraiposriftas"/>
    <w:link w:val="Pagrindinistekstas"/>
    <w:uiPriority w:val="99"/>
    <w:rsid w:val="005C1818"/>
    <w:rPr>
      <w:rFonts w:eastAsia="Times New Roman"/>
      <w:kern w:val="0"/>
      <w:sz w:val="24"/>
      <w:szCs w:val="24"/>
      <w14:ligatures w14:val="none"/>
    </w:rPr>
  </w:style>
  <w:style w:type="character" w:customStyle="1" w:styleId="BodyTextAfter0Char">
    <w:name w:val="Body Text + After 0 Char"/>
    <w:link w:val="BodyTextAfter0"/>
    <w:uiPriority w:val="99"/>
    <w:locked/>
    <w:rsid w:val="005C1818"/>
    <w:rPr>
      <w:rFonts w:eastAsia="Times New Roman"/>
      <w:kern w:val="0"/>
      <w14:ligatures w14:val="none"/>
    </w:rPr>
  </w:style>
  <w:style w:type="paragraph" w:styleId="Komentarotekstas">
    <w:name w:val="annotation text"/>
    <w:basedOn w:val="prastasis"/>
    <w:link w:val="KomentarotekstasDiagrama"/>
    <w:uiPriority w:val="99"/>
    <w:rsid w:val="005C1818"/>
    <w:rPr>
      <w:sz w:val="20"/>
      <w:szCs w:val="20"/>
    </w:rPr>
  </w:style>
  <w:style w:type="character" w:customStyle="1" w:styleId="KomentarotekstasDiagrama">
    <w:name w:val="Komentaro tekstas Diagrama"/>
    <w:basedOn w:val="Numatytasispastraiposriftas"/>
    <w:link w:val="Komentarotekstas"/>
    <w:uiPriority w:val="99"/>
    <w:rsid w:val="005C1818"/>
    <w:rPr>
      <w:rFonts w:eastAsia="Times New Roman"/>
      <w:kern w:val="0"/>
      <w:sz w:val="20"/>
      <w:szCs w:val="20"/>
      <w14:ligatures w14:val="none"/>
    </w:rPr>
  </w:style>
  <w:style w:type="character" w:styleId="Emfaz">
    <w:name w:val="Emphasis"/>
    <w:uiPriority w:val="99"/>
    <w:qFormat/>
    <w:rsid w:val="005C1818"/>
    <w:rPr>
      <w:b/>
    </w:rPr>
  </w:style>
  <w:style w:type="paragraph" w:styleId="Pagrindiniotekstotrauka">
    <w:name w:val="Body Text Indent"/>
    <w:basedOn w:val="prastasis"/>
    <w:link w:val="PagrindiniotekstotraukaDiagrama"/>
    <w:uiPriority w:val="99"/>
    <w:rsid w:val="005C1818"/>
    <w:pPr>
      <w:spacing w:after="120"/>
      <w:ind w:left="283"/>
    </w:pPr>
    <w:rPr>
      <w:sz w:val="22"/>
      <w:szCs w:val="20"/>
      <w:lang w:eastAsia="lt-LT"/>
    </w:rPr>
  </w:style>
  <w:style w:type="character" w:customStyle="1" w:styleId="PagrindiniotekstotraukaDiagrama">
    <w:name w:val="Pagrindinio teksto įtrauka Diagrama"/>
    <w:basedOn w:val="Numatytasispastraiposriftas"/>
    <w:link w:val="Pagrindiniotekstotrauka"/>
    <w:uiPriority w:val="99"/>
    <w:rsid w:val="005C1818"/>
    <w:rPr>
      <w:rFonts w:eastAsia="Times New Roman"/>
      <w:kern w:val="0"/>
      <w:szCs w:val="20"/>
      <w:lang w:eastAsia="lt-LT"/>
      <w14:ligatures w14:val="none"/>
    </w:rPr>
  </w:style>
  <w:style w:type="character" w:customStyle="1" w:styleId="BodyText2Char">
    <w:name w:val="Body Text 2 Char"/>
    <w:uiPriority w:val="99"/>
    <w:locked/>
    <w:rsid w:val="005C1818"/>
    <w:rPr>
      <w:rFonts w:ascii="Times New Roman" w:hAnsi="Times New Roman"/>
      <w:sz w:val="24"/>
    </w:rPr>
  </w:style>
  <w:style w:type="paragraph" w:customStyle="1" w:styleId="PI-1labEMEASMCA">
    <w:name w:val="PI-1_lab EMEA_SMCA"/>
    <w:basedOn w:val="prastasis"/>
    <w:link w:val="PI-1labEMEASMCAChar"/>
    <w:autoRedefine/>
    <w:uiPriority w:val="99"/>
    <w:rsid w:val="005C1818"/>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character" w:customStyle="1" w:styleId="PI-1labEMEASMCAChar">
    <w:name w:val="PI-1_lab EMEA_SMCA Char"/>
    <w:link w:val="PI-1labEMEASMCA"/>
    <w:uiPriority w:val="99"/>
    <w:locked/>
    <w:rsid w:val="005C1818"/>
    <w:rPr>
      <w:rFonts w:eastAsia="Times New Roman"/>
      <w:b/>
      <w:noProof/>
      <w:kern w:val="0"/>
      <w14:ligatures w14:val="none"/>
    </w:rPr>
  </w:style>
  <w:style w:type="paragraph" w:customStyle="1" w:styleId="BTAnIIEMEASMCA">
    <w:name w:val="BT(AnII) EMEA_SMCA"/>
    <w:basedOn w:val="Debesliotekstas"/>
    <w:autoRedefine/>
    <w:uiPriority w:val="99"/>
    <w:rsid w:val="005C1818"/>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5C181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1818"/>
    <w:rPr>
      <w:rFonts w:ascii="Tahoma" w:eastAsia="Times New Roman" w:hAnsi="Tahoma" w:cs="Tahoma"/>
      <w:kern w:val="0"/>
      <w:sz w:val="16"/>
      <w:szCs w:val="16"/>
      <w14:ligatures w14:val="none"/>
    </w:rPr>
  </w:style>
  <w:style w:type="paragraph" w:customStyle="1" w:styleId="PI-3EMEASMCA">
    <w:name w:val="PI-3 EMEA_SMCA"/>
    <w:basedOn w:val="prastasis"/>
    <w:autoRedefine/>
    <w:uiPriority w:val="99"/>
    <w:rsid w:val="005C1818"/>
    <w:rPr>
      <w:b/>
      <w:sz w:val="22"/>
      <w:szCs w:val="22"/>
    </w:rPr>
  </w:style>
  <w:style w:type="paragraph" w:customStyle="1" w:styleId="BTbEMEASMCA">
    <w:name w:val="BT(b) EMEA_SMCA"/>
    <w:basedOn w:val="BTEMEASMCA"/>
    <w:autoRedefine/>
    <w:uiPriority w:val="99"/>
    <w:rsid w:val="005C1818"/>
    <w:rPr>
      <w:b/>
      <w:szCs w:val="24"/>
    </w:rPr>
  </w:style>
  <w:style w:type="paragraph" w:customStyle="1" w:styleId="BTbeEMEASMCA">
    <w:name w:val="BT(be) EMEA_SMCA"/>
    <w:basedOn w:val="BTEMEASMCA"/>
    <w:autoRedefine/>
    <w:uiPriority w:val="99"/>
    <w:rsid w:val="005C1818"/>
    <w:pPr>
      <w:jc w:val="center"/>
    </w:pPr>
    <w:rPr>
      <w:b/>
    </w:rPr>
  </w:style>
  <w:style w:type="paragraph" w:customStyle="1" w:styleId="BTeEMEASMCA">
    <w:name w:val="BT(e) EMEA_SMCA"/>
    <w:basedOn w:val="BTEMEASMCA"/>
    <w:autoRedefine/>
    <w:uiPriority w:val="99"/>
    <w:rsid w:val="005C1818"/>
    <w:pPr>
      <w:jc w:val="center"/>
    </w:pPr>
  </w:style>
  <w:style w:type="paragraph" w:customStyle="1" w:styleId="BTgEMEASMCA">
    <w:name w:val="BT(g) EMEA_SMCA"/>
    <w:basedOn w:val="BTEMEASMCA"/>
    <w:link w:val="BTgEMEASMCAChar"/>
    <w:autoRedefine/>
    <w:uiPriority w:val="99"/>
    <w:rsid w:val="005C1818"/>
    <w:rPr>
      <w:i/>
      <w:color w:val="008000"/>
    </w:rPr>
  </w:style>
  <w:style w:type="character" w:customStyle="1" w:styleId="BTgEMEASMCAChar">
    <w:name w:val="BT(g) EMEA_SMCA Char"/>
    <w:link w:val="BTgEMEASMCA"/>
    <w:uiPriority w:val="99"/>
    <w:locked/>
    <w:rsid w:val="005C1818"/>
    <w:rPr>
      <w:rFonts w:eastAsia="Times New Roman"/>
      <w:i/>
      <w:noProof/>
      <w:color w:val="008000"/>
      <w:kern w:val="0"/>
      <w14:ligatures w14:val="none"/>
    </w:rPr>
  </w:style>
  <w:style w:type="paragraph" w:customStyle="1" w:styleId="BTuEMEASMCA">
    <w:name w:val="BT(u) EMEA_SMCA"/>
    <w:basedOn w:val="BTEMEASMCA"/>
    <w:autoRedefine/>
    <w:uiPriority w:val="99"/>
    <w:rsid w:val="005C1818"/>
    <w:rPr>
      <w:u w:val="single"/>
    </w:rPr>
  </w:style>
  <w:style w:type="paragraph" w:styleId="Dokumentostruktra">
    <w:name w:val="Document Map"/>
    <w:basedOn w:val="prastasis"/>
    <w:link w:val="DokumentostruktraDiagrama"/>
    <w:uiPriority w:val="99"/>
    <w:semiHidden/>
    <w:rsid w:val="005C1818"/>
    <w:pPr>
      <w:shd w:val="clear" w:color="auto" w:fill="000080"/>
    </w:pPr>
    <w:rPr>
      <w:rFonts w:ascii="Tahoma" w:hAnsi="Tahoma"/>
      <w:sz w:val="20"/>
      <w:szCs w:val="20"/>
      <w:lang w:eastAsia="lt-LT"/>
    </w:rPr>
  </w:style>
  <w:style w:type="character" w:customStyle="1" w:styleId="DokumentostruktraDiagrama">
    <w:name w:val="Dokumento struktūra Diagrama"/>
    <w:basedOn w:val="Numatytasispastraiposriftas"/>
    <w:link w:val="Dokumentostruktra"/>
    <w:uiPriority w:val="99"/>
    <w:semiHidden/>
    <w:rsid w:val="005C1818"/>
    <w:rPr>
      <w:rFonts w:ascii="Tahoma" w:eastAsia="Times New Roman" w:hAnsi="Tahoma"/>
      <w:kern w:val="0"/>
      <w:sz w:val="20"/>
      <w:szCs w:val="20"/>
      <w:shd w:val="clear" w:color="auto" w:fill="000080"/>
      <w:lang w:eastAsia="lt-LT"/>
      <w14:ligatures w14:val="none"/>
    </w:rPr>
  </w:style>
  <w:style w:type="character" w:customStyle="1" w:styleId="DocumentMapChar">
    <w:name w:val="Document Map Char"/>
    <w:uiPriority w:val="99"/>
    <w:semiHidden/>
    <w:rsid w:val="005C1818"/>
    <w:rPr>
      <w:rFonts w:ascii="Tahoma" w:eastAsia="Times New Roman" w:hAnsi="Tahoma" w:cs="Tahoma"/>
      <w:sz w:val="16"/>
      <w:szCs w:val="16"/>
      <w:lang w:val="lt-LT"/>
    </w:rPr>
  </w:style>
  <w:style w:type="paragraph" w:styleId="Pagrindiniotekstotrauka3">
    <w:name w:val="Body Text Indent 3"/>
    <w:basedOn w:val="prastasis"/>
    <w:link w:val="Pagrindiniotekstotrauka3Diagrama"/>
    <w:uiPriority w:val="99"/>
    <w:rsid w:val="005C1818"/>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5C1818"/>
    <w:rPr>
      <w:rFonts w:eastAsia="Times New Roman"/>
      <w:kern w:val="0"/>
      <w:sz w:val="16"/>
      <w:szCs w:val="16"/>
      <w:lang w:eastAsia="lt-LT"/>
      <w14:ligatures w14:val="none"/>
    </w:rPr>
  </w:style>
  <w:style w:type="character" w:customStyle="1" w:styleId="BTEMEASMCACharChar">
    <w:name w:val="BT EMEA_SMCA Char Char"/>
    <w:uiPriority w:val="99"/>
    <w:rsid w:val="005C1818"/>
    <w:rPr>
      <w:sz w:val="22"/>
      <w:lang w:val="lt-LT" w:eastAsia="en-US"/>
    </w:rPr>
  </w:style>
  <w:style w:type="paragraph" w:styleId="Pagrindinistekstas3">
    <w:name w:val="Body Text 3"/>
    <w:basedOn w:val="prastasis"/>
    <w:link w:val="Pagrindinistekstas3Diagrama"/>
    <w:uiPriority w:val="99"/>
    <w:rsid w:val="005C1818"/>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1818"/>
    <w:rPr>
      <w:rFonts w:eastAsia="Times New Roman"/>
      <w:kern w:val="0"/>
      <w:sz w:val="16"/>
      <w:szCs w:val="16"/>
      <w:lang w:eastAsia="lt-LT"/>
      <w14:ligatures w14:val="none"/>
    </w:rPr>
  </w:style>
  <w:style w:type="paragraph" w:styleId="Komentarotema">
    <w:name w:val="annotation subject"/>
    <w:basedOn w:val="Komentarotekstas"/>
    <w:next w:val="Komentarotekstas"/>
    <w:link w:val="KomentarotemaDiagrama"/>
    <w:uiPriority w:val="99"/>
    <w:semiHidden/>
    <w:rsid w:val="005C1818"/>
    <w:rPr>
      <w:sz w:val="24"/>
      <w:szCs w:val="24"/>
      <w:lang w:eastAsia="lt-LT"/>
    </w:rPr>
  </w:style>
  <w:style w:type="character" w:customStyle="1" w:styleId="KomentarotemaDiagrama">
    <w:name w:val="Komentaro tema Diagrama"/>
    <w:basedOn w:val="KomentarotekstasDiagrama"/>
    <w:link w:val="Komentarotema"/>
    <w:uiPriority w:val="99"/>
    <w:semiHidden/>
    <w:rsid w:val="005C1818"/>
    <w:rPr>
      <w:rFonts w:eastAsia="Times New Roman"/>
      <w:kern w:val="0"/>
      <w:sz w:val="24"/>
      <w:szCs w:val="24"/>
      <w:lang w:eastAsia="lt-LT"/>
      <w14:ligatures w14:val="none"/>
    </w:rPr>
  </w:style>
  <w:style w:type="character" w:customStyle="1" w:styleId="CommentSubjectChar">
    <w:name w:val="Comment Subject Char"/>
    <w:uiPriority w:val="99"/>
    <w:semiHidden/>
    <w:rsid w:val="005C1818"/>
    <w:rPr>
      <w:rFonts w:ascii="Times New Roman" w:eastAsia="Times New Roman" w:hAnsi="Times New Roman" w:cs="Times New Roman"/>
      <w:b/>
      <w:bCs/>
      <w:sz w:val="20"/>
      <w:szCs w:val="20"/>
      <w:lang w:val="lt-LT"/>
    </w:rPr>
  </w:style>
  <w:style w:type="paragraph" w:customStyle="1" w:styleId="knZulassung02">
    <w:name w:val="knZulassung02"/>
    <w:basedOn w:val="prastasis"/>
    <w:rsid w:val="005C1818"/>
    <w:pPr>
      <w:autoSpaceDE w:val="0"/>
      <w:autoSpaceDN w:val="0"/>
      <w:ind w:left="1843" w:right="284"/>
    </w:pPr>
    <w:rPr>
      <w:rFonts w:ascii="Courier" w:hAnsi="Courier" w:cs="Courier"/>
      <w:lang w:val="de-DE" w:eastAsia="de-DE"/>
    </w:rPr>
  </w:style>
  <w:style w:type="paragraph" w:styleId="Porat">
    <w:name w:val="footer"/>
    <w:basedOn w:val="prastasis"/>
    <w:link w:val="PoratDiagrama"/>
    <w:uiPriority w:val="99"/>
    <w:rsid w:val="005C1818"/>
    <w:pPr>
      <w:tabs>
        <w:tab w:val="center" w:pos="4819"/>
        <w:tab w:val="right" w:pos="9638"/>
      </w:tabs>
    </w:pPr>
  </w:style>
  <w:style w:type="character" w:customStyle="1" w:styleId="PoratDiagrama">
    <w:name w:val="Poraštė Diagrama"/>
    <w:basedOn w:val="Numatytasispastraiposriftas"/>
    <w:link w:val="Porat"/>
    <w:uiPriority w:val="99"/>
    <w:rsid w:val="005C1818"/>
    <w:rPr>
      <w:rFonts w:eastAsia="Times New Roman"/>
      <w:kern w:val="0"/>
      <w:sz w:val="24"/>
      <w:szCs w:val="24"/>
      <w14:ligatures w14:val="none"/>
    </w:rPr>
  </w:style>
  <w:style w:type="character" w:styleId="Puslapionumeris">
    <w:name w:val="page number"/>
    <w:basedOn w:val="Numatytasispastraiposriftas"/>
    <w:uiPriority w:val="99"/>
    <w:rsid w:val="005C1818"/>
  </w:style>
  <w:style w:type="paragraph" w:styleId="Pagrindinistekstas2">
    <w:name w:val="Body Text 2"/>
    <w:basedOn w:val="prastasis"/>
    <w:link w:val="Pagrindinistekstas2Diagrama"/>
    <w:uiPriority w:val="99"/>
    <w:rsid w:val="005C1818"/>
    <w:pPr>
      <w:spacing w:after="120" w:line="480" w:lineRule="auto"/>
    </w:pPr>
  </w:style>
  <w:style w:type="character" w:customStyle="1" w:styleId="Pagrindinistekstas2Diagrama">
    <w:name w:val="Pagrindinis tekstas 2 Diagrama"/>
    <w:basedOn w:val="Numatytasispastraiposriftas"/>
    <w:link w:val="Pagrindinistekstas2"/>
    <w:uiPriority w:val="99"/>
    <w:rsid w:val="005C1818"/>
    <w:rPr>
      <w:rFonts w:eastAsia="Times New Roman"/>
      <w:kern w:val="0"/>
      <w:sz w:val="24"/>
      <w:szCs w:val="24"/>
      <w14:ligatures w14:val="none"/>
    </w:rPr>
  </w:style>
  <w:style w:type="paragraph" w:styleId="Antrats">
    <w:name w:val="header"/>
    <w:basedOn w:val="prastasis"/>
    <w:link w:val="AntratsDiagrama"/>
    <w:uiPriority w:val="99"/>
    <w:semiHidden/>
    <w:rsid w:val="005C1818"/>
    <w:pPr>
      <w:tabs>
        <w:tab w:val="center" w:pos="4819"/>
        <w:tab w:val="right" w:pos="9638"/>
      </w:tabs>
    </w:pPr>
  </w:style>
  <w:style w:type="character" w:customStyle="1" w:styleId="AntratsDiagrama">
    <w:name w:val="Antraštės Diagrama"/>
    <w:basedOn w:val="Numatytasispastraiposriftas"/>
    <w:link w:val="Antrats"/>
    <w:uiPriority w:val="99"/>
    <w:semiHidden/>
    <w:rsid w:val="005C1818"/>
    <w:rPr>
      <w:rFonts w:eastAsia="Times New Roman"/>
      <w:kern w:val="0"/>
      <w:sz w:val="24"/>
      <w:szCs w:val="24"/>
      <w14:ligatures w14:val="none"/>
    </w:rPr>
  </w:style>
  <w:style w:type="character" w:styleId="Komentaronuoroda">
    <w:name w:val="annotation reference"/>
    <w:uiPriority w:val="99"/>
    <w:rsid w:val="005C1818"/>
    <w:rPr>
      <w:rFonts w:cs="Times New Roman"/>
      <w:sz w:val="16"/>
      <w:szCs w:val="16"/>
    </w:rPr>
  </w:style>
  <w:style w:type="paragraph" w:customStyle="1" w:styleId="Pataisymai1">
    <w:name w:val="Pataisymai1"/>
    <w:hidden/>
    <w:uiPriority w:val="99"/>
    <w:semiHidden/>
    <w:rsid w:val="005C1818"/>
    <w:pPr>
      <w:spacing w:after="0" w:line="240" w:lineRule="auto"/>
    </w:pPr>
    <w:rPr>
      <w:rFonts w:eastAsia="Calibri"/>
      <w:kern w:val="0"/>
      <w:sz w:val="24"/>
      <w:szCs w:val="24"/>
      <w14:ligatures w14:val="none"/>
    </w:rPr>
  </w:style>
  <w:style w:type="paragraph" w:customStyle="1" w:styleId="knZulassung03">
    <w:name w:val="knZulassung03"/>
    <w:basedOn w:val="prastasis"/>
    <w:rsid w:val="005C1818"/>
    <w:pPr>
      <w:autoSpaceDE w:val="0"/>
      <w:autoSpaceDN w:val="0"/>
      <w:ind w:left="2268" w:right="284" w:hanging="425"/>
    </w:pPr>
    <w:rPr>
      <w:rFonts w:ascii="Courier" w:hAnsi="Courier" w:cs="Courier"/>
      <w:lang w:val="de-DE" w:eastAsia="de-DE"/>
    </w:rPr>
  </w:style>
  <w:style w:type="paragraph" w:customStyle="1" w:styleId="Char1">
    <w:name w:val="Char1"/>
    <w:basedOn w:val="prastasis"/>
    <w:uiPriority w:val="99"/>
    <w:rsid w:val="005C1818"/>
    <w:pPr>
      <w:spacing w:after="160" w:line="240" w:lineRule="exact"/>
    </w:pPr>
    <w:rPr>
      <w:rFonts w:ascii="Verdana" w:hAnsi="Verdana" w:cs="Verdana"/>
      <w:sz w:val="20"/>
      <w:szCs w:val="20"/>
      <w:lang w:val="en-GB"/>
    </w:rPr>
  </w:style>
  <w:style w:type="character" w:customStyle="1" w:styleId="FontStyle17">
    <w:name w:val="Font Style17"/>
    <w:rsid w:val="005C1818"/>
    <w:rPr>
      <w:rFonts w:ascii="Times New Roman" w:hAnsi="Times New Roman"/>
      <w:color w:val="000000"/>
      <w:sz w:val="22"/>
      <w:lang w:val="en-US"/>
    </w:rPr>
  </w:style>
  <w:style w:type="paragraph" w:customStyle="1" w:styleId="Flietext">
    <w:name w:val="Fließtext"/>
    <w:basedOn w:val="prastasis"/>
    <w:rsid w:val="005C1818"/>
    <w:pPr>
      <w:spacing w:before="120"/>
      <w:jc w:val="both"/>
    </w:pPr>
    <w:rPr>
      <w:sz w:val="23"/>
      <w:szCs w:val="23"/>
      <w:lang w:val="de-DE" w:eastAsia="de-DE"/>
    </w:rPr>
  </w:style>
  <w:style w:type="paragraph" w:customStyle="1" w:styleId="Default">
    <w:name w:val="Default"/>
    <w:rsid w:val="005C1818"/>
    <w:pPr>
      <w:autoSpaceDE w:val="0"/>
      <w:autoSpaceDN w:val="0"/>
      <w:adjustRightInd w:val="0"/>
      <w:spacing w:after="0" w:line="240" w:lineRule="auto"/>
    </w:pPr>
    <w:rPr>
      <w:rFonts w:ascii="EKOKKH+Garamond" w:eastAsia="Times New Roman" w:hAnsi="EKOKKH+Garamond" w:cs="EKOKKH+Garamond"/>
      <w:color w:val="000000"/>
      <w:kern w:val="0"/>
      <w:sz w:val="24"/>
      <w:szCs w:val="24"/>
      <w:lang w:val="de-DE" w:eastAsia="de-DE"/>
      <w14:ligatures w14:val="none"/>
    </w:rPr>
  </w:style>
  <w:style w:type="paragraph" w:styleId="Pataisymai">
    <w:name w:val="Revision"/>
    <w:hidden/>
    <w:uiPriority w:val="99"/>
    <w:semiHidden/>
    <w:rsid w:val="005C1818"/>
    <w:pPr>
      <w:spacing w:after="0" w:line="240" w:lineRule="auto"/>
    </w:pPr>
    <w:rPr>
      <w:rFonts w:eastAsia="Times New Roman"/>
      <w:kern w:val="0"/>
      <w:sz w:val="24"/>
      <w:szCs w:val="24"/>
      <w14:ligatures w14:val="none"/>
    </w:rPr>
  </w:style>
  <w:style w:type="table" w:styleId="Lentelstinklelis">
    <w:name w:val="Table Grid"/>
    <w:basedOn w:val="prastojilentel"/>
    <w:uiPriority w:val="99"/>
    <w:rsid w:val="005C1818"/>
    <w:pPr>
      <w:spacing w:after="0" w:line="240" w:lineRule="auto"/>
    </w:pPr>
    <w:rPr>
      <w:rFonts w:eastAsia="Times New Roman"/>
      <w:kern w:val="0"/>
      <w:sz w:val="20"/>
      <w:szCs w:val="20"/>
      <w:lang w:val="en-GB"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t@berlin-chemie.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22339</Words>
  <Characters>12734</Characters>
  <Application>Microsoft Office Word</Application>
  <DocSecurity>0</DocSecurity>
  <Lines>106</Lines>
  <Paragraphs>70</Paragraphs>
  <ScaleCrop>false</ScaleCrop>
  <Company/>
  <LinksUpToDate>false</LinksUpToDate>
  <CharactersWithSpaces>35003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2026-05-04T08:20:00Z</dcterms:created>
  <dcterms:modified xsi:type="dcterms:W3CDTF">2026-05-04T08:22:00Z</dcterms:modified>
</cp:coreProperties>
</file>