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64A9" w14:textId="77777777" w:rsidR="00DF3E76" w:rsidRDefault="00DF3E76">
      <w:pPr>
        <w:widowControl w:val="0"/>
        <w:ind w:left="0" w:firstLine="0"/>
        <w:rPr>
          <w:rFonts w:ascii="Times New Roman" w:eastAsia="Times New Roman" w:hAnsi="Times New Roman" w:cs="Times New Roman"/>
          <w:snapToGrid w:val="0"/>
          <w:color w:val="008000"/>
        </w:rPr>
      </w:pPr>
    </w:p>
    <w:p w14:paraId="630E7A1D"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3D6F98C1"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7D44055E"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358EDE83"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44FB08B4"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6D89B54F"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56FD8252"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567D6FE9"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253B1B9B"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679EDA9B"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54354938"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1B46CC2D"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0613A43B"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3A9022A8"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468E5BDA"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5E668559"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1E16884B"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61775A5E"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3AD2C009"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421DE4B9"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0FDC63AD"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14E8AEDB" w14:textId="77777777" w:rsidR="00DF3E76" w:rsidRDefault="00DF3E76">
      <w:pPr>
        <w:widowControl w:val="0"/>
        <w:tabs>
          <w:tab w:val="left" w:pos="-1440"/>
          <w:tab w:val="left" w:pos="-720"/>
          <w:tab w:val="left" w:pos="567"/>
        </w:tabs>
        <w:ind w:left="0" w:firstLine="0"/>
        <w:rPr>
          <w:rFonts w:ascii="Times New Roman" w:eastAsia="Times New Roman" w:hAnsi="Times New Roman" w:cs="Times New Roman"/>
          <w:b/>
          <w:snapToGrid w:val="0"/>
        </w:rPr>
      </w:pPr>
    </w:p>
    <w:p w14:paraId="3D88B437" w14:textId="77777777" w:rsidR="00DF3E76" w:rsidRDefault="0029123F">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I PRIEDAS</w:t>
      </w:r>
    </w:p>
    <w:p w14:paraId="407685B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DF467E4" w14:textId="77777777" w:rsidR="00DF3E76" w:rsidRDefault="0029123F">
      <w:pPr>
        <w:widowControl w:val="0"/>
        <w:tabs>
          <w:tab w:val="left" w:pos="-1440"/>
          <w:tab w:val="left" w:pos="-720"/>
          <w:tab w:val="left" w:pos="567"/>
        </w:tabs>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PREPARATO CHARAKTERISTIKŲ SANTRAUKA</w:t>
      </w:r>
    </w:p>
    <w:p w14:paraId="44426853" w14:textId="77777777" w:rsidR="00DF3E76" w:rsidRDefault="0029123F">
      <w:pPr>
        <w:widowControl w:val="0"/>
        <w:tabs>
          <w:tab w:val="left" w:pos="-1440"/>
          <w:tab w:val="left" w:pos="-720"/>
          <w:tab w:val="left" w:pos="567"/>
        </w:tabs>
        <w:ind w:left="0" w:firstLine="0"/>
        <w:jc w:val="center"/>
        <w:rPr>
          <w:rFonts w:ascii="Times New Roman" w:eastAsia="Times New Roman" w:hAnsi="Times New Roman" w:cs="Times New Roman"/>
          <w:snapToGrid w:val="0"/>
        </w:rPr>
      </w:pPr>
      <w:r>
        <w:rPr>
          <w:rFonts w:ascii="Times New Roman" w:eastAsia="Times New Roman" w:hAnsi="Times New Roman" w:cs="Times New Roman"/>
          <w:snapToGrid w:val="0"/>
          <w:lang w:eastAsia="zh-CN"/>
        </w:rPr>
        <w:br w:type="page"/>
      </w:r>
    </w:p>
    <w:p w14:paraId="42A91178"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1.</w:t>
      </w:r>
      <w:r>
        <w:rPr>
          <w:rFonts w:ascii="Times New Roman" w:eastAsia="Times New Roman" w:hAnsi="Times New Roman" w:cs="Times New Roman"/>
          <w:b/>
          <w:bCs/>
          <w:snapToGrid w:val="0"/>
          <w:lang w:eastAsia="sl-SI"/>
        </w:rPr>
        <w:tab/>
        <w:t>VAISTINIO PREPARATO PAVADINIMAS</w:t>
      </w:r>
    </w:p>
    <w:p w14:paraId="6B0FEFD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D714E11"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600 mg plėvele dengtos tabletės</w:t>
      </w:r>
    </w:p>
    <w:p w14:paraId="5ECCD44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2F90D3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77D2497"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KOKYBINĖ IR KIEKYBINĖ SUDĖTIS</w:t>
      </w:r>
    </w:p>
    <w:p w14:paraId="76F1897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B32DD6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59640C4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E3826E1"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Visos pagalbinės medžiagos išvardytos 6.1 skyriuje.</w:t>
      </w:r>
    </w:p>
    <w:p w14:paraId="7B38882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2CD7C6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02AECC3"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FARMACINĖ FORMA</w:t>
      </w:r>
    </w:p>
    <w:p w14:paraId="69C9D12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E69969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dengta tabletė</w:t>
      </w:r>
    </w:p>
    <w:p w14:paraId="33C3EFE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ED68BD6"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07BF8FAD"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AF787E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526BC7B"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KLINIKINĖ INFORMACIJA</w:t>
      </w:r>
    </w:p>
    <w:p w14:paraId="1A19A0A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4355566"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4.1</w:t>
      </w:r>
      <w:r>
        <w:rPr>
          <w:rFonts w:ascii="Times New Roman" w:eastAsia="Times New Roman" w:hAnsi="Times New Roman" w:cs="Times New Roman"/>
          <w:b/>
          <w:bCs/>
          <w:snapToGrid w:val="0"/>
          <w:lang w:eastAsia="sl-SI"/>
        </w:rPr>
        <w:tab/>
        <w:t>Terapinės indikacijos</w:t>
      </w:r>
    </w:p>
    <w:p w14:paraId="6D1A1A5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D729311" w14:textId="77777777" w:rsidR="00DF3E76" w:rsidRDefault="0029123F">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Ligoninėje įgytos pneumonijos gydymas.</w:t>
      </w:r>
    </w:p>
    <w:p w14:paraId="4F80C406" w14:textId="77777777" w:rsidR="00DF3E76" w:rsidRDefault="00DF3E76">
      <w:pPr>
        <w:widowControl w:val="0"/>
        <w:ind w:left="0" w:firstLine="0"/>
        <w:rPr>
          <w:rFonts w:ascii="Times New Roman" w:eastAsia="Times New Roman" w:hAnsi="Times New Roman" w:cs="Times New Roman"/>
          <w:b/>
          <w:snapToGrid w:val="0"/>
        </w:rPr>
      </w:pPr>
    </w:p>
    <w:p w14:paraId="19ECF3A6" w14:textId="77777777" w:rsidR="00DF3E76" w:rsidRDefault="0029123F">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Visuomenėje įgytos pneumonijos gydymas.</w:t>
      </w:r>
    </w:p>
    <w:p w14:paraId="324BD623"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2262C459" w14:textId="77777777" w:rsidR="00DF3E76" w:rsidRDefault="0029123F">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skirtas suaugusiųjų visuomenėje įgytos pneumonijos ir ligoninėje įgytos pneumonijos gydymui, jeigu žinoma ar įtariama, kad ją sukėlė jautrios </w:t>
      </w:r>
      <w:proofErr w:type="spellStart"/>
      <w:r>
        <w:rPr>
          <w:rFonts w:ascii="Times New Roman" w:eastAsia="Times New Roman" w:hAnsi="Times New Roman" w:cs="Times New Roman"/>
          <w:snapToGrid w:val="0"/>
        </w:rPr>
        <w:t>gramteigiamos</w:t>
      </w:r>
      <w:proofErr w:type="spellEnd"/>
      <w:r>
        <w:rPr>
          <w:rFonts w:ascii="Times New Roman" w:eastAsia="Times New Roman" w:hAnsi="Times New Roman" w:cs="Times New Roman"/>
          <w:snapToGrid w:val="0"/>
        </w:rPr>
        <w:t xml:space="preserve"> bakterijos. Nusprendžiant, ar gydymas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tinkamas, reikia atsižvelgti į mikrobiologinių tyrimų rezultatus ar informaciją apie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bakterijų atsparumo antibakteriniams vaistiniams preparatams paplitimą (žr. 5.1 skyrių dėl atitinkamų mikroorganizmų).</w:t>
      </w:r>
    </w:p>
    <w:p w14:paraId="421356AF"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7AF154EE" w14:textId="77777777" w:rsidR="00DF3E76" w:rsidRDefault="0029123F">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neveiksmingas gydant infekcines ligas, sukeltas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Būtina pradėti kartu taikyti specifinį gydymą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 jeigu yra patvirtintas ar įtariamas </w:t>
      </w:r>
      <w:proofErr w:type="spellStart"/>
      <w:r>
        <w:rPr>
          <w:rFonts w:ascii="Times New Roman" w:eastAsia="Times New Roman" w:hAnsi="Times New Roman" w:cs="Times New Roman"/>
          <w:snapToGrid w:val="0"/>
        </w:rPr>
        <w:t>gramneigiamas</w:t>
      </w:r>
      <w:proofErr w:type="spellEnd"/>
      <w:r>
        <w:rPr>
          <w:rFonts w:ascii="Times New Roman" w:eastAsia="Times New Roman" w:hAnsi="Times New Roman" w:cs="Times New Roman"/>
          <w:snapToGrid w:val="0"/>
        </w:rPr>
        <w:t xml:space="preserve"> ligos sukėlėjas.</w:t>
      </w:r>
    </w:p>
    <w:p w14:paraId="17543B1B" w14:textId="77777777" w:rsidR="00DF3E76" w:rsidRDefault="00DF3E76">
      <w:pPr>
        <w:widowControl w:val="0"/>
        <w:tabs>
          <w:tab w:val="num" w:pos="540"/>
          <w:tab w:val="left" w:pos="567"/>
        </w:tabs>
        <w:ind w:left="0" w:firstLine="0"/>
        <w:rPr>
          <w:rFonts w:ascii="Times New Roman" w:eastAsia="Times New Roman" w:hAnsi="Times New Roman" w:cs="Times New Roman"/>
          <w:b/>
          <w:snapToGrid w:val="0"/>
        </w:rPr>
      </w:pPr>
    </w:p>
    <w:p w14:paraId="156C2C0A" w14:textId="77777777" w:rsidR="00DF3E76" w:rsidRDefault="0029123F">
      <w:pPr>
        <w:widowControl w:val="0"/>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Komplikuotų odos ir minkštųjų audinių infekcinių ligų gydymas (žr. 4.4 skyrių).</w:t>
      </w:r>
    </w:p>
    <w:p w14:paraId="71E23C12"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0F276079"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skirtas suaugusiųjų komplikuotų odos ir minkštųjų audinių infekcinių ligų gydymui, </w:t>
      </w:r>
      <w:r>
        <w:rPr>
          <w:rFonts w:ascii="Times New Roman" w:eastAsia="Times New Roman" w:hAnsi="Times New Roman" w:cs="Times New Roman"/>
          <w:snapToGrid w:val="0"/>
          <w:u w:val="single"/>
        </w:rPr>
        <w:t>tik</w:t>
      </w:r>
      <w:r>
        <w:rPr>
          <w:rFonts w:ascii="Times New Roman" w:eastAsia="Times New Roman" w:hAnsi="Times New Roman" w:cs="Times New Roman"/>
          <w:snapToGrid w:val="0"/>
        </w:rPr>
        <w:t xml:space="preserve"> jeigu mikrobiologiniais tyrimais nustatyta, kad infekcinę ligą sukėlė jautrios </w:t>
      </w:r>
      <w:proofErr w:type="spellStart"/>
      <w:r>
        <w:rPr>
          <w:rFonts w:ascii="Times New Roman" w:eastAsia="Times New Roman" w:hAnsi="Times New Roman" w:cs="Times New Roman"/>
          <w:snapToGrid w:val="0"/>
        </w:rPr>
        <w:t>gramteigiamos</w:t>
      </w:r>
      <w:proofErr w:type="spellEnd"/>
      <w:r>
        <w:rPr>
          <w:rFonts w:ascii="Times New Roman" w:eastAsia="Times New Roman" w:hAnsi="Times New Roman" w:cs="Times New Roman"/>
          <w:snapToGrid w:val="0"/>
        </w:rPr>
        <w:t xml:space="preserve"> bakterijos.</w:t>
      </w:r>
    </w:p>
    <w:p w14:paraId="74ACC504"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230F1A19" w14:textId="77777777" w:rsidR="00DF3E76" w:rsidRDefault="0029123F">
      <w:pPr>
        <w:widowControl w:val="0"/>
        <w:tabs>
          <w:tab w:val="left" w:pos="567"/>
        </w:tabs>
        <w:ind w:left="0" w:firstLine="0"/>
        <w:rPr>
          <w:rFonts w:ascii="Times New Roman" w:eastAsia="Times New Roman" w:hAnsi="Times New Roman" w:cs="Times New Roman"/>
          <w:b/>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neveiksmingas gydant infekcines ligas, sukeltas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turi būti vartojama tik pacientams, kuriems yra komplikuota odos ir minkštųjų audinių infekcinė liga kartu su patvirtintu ar galimu užkratu </w:t>
      </w:r>
      <w:proofErr w:type="spellStart"/>
      <w:r>
        <w:rPr>
          <w:rFonts w:ascii="Times New Roman" w:eastAsia="Times New Roman" w:hAnsi="Times New Roman" w:cs="Times New Roman"/>
          <w:snapToGrid w:val="0"/>
        </w:rPr>
        <w:t>gramneigiamais</w:t>
      </w:r>
      <w:proofErr w:type="spellEnd"/>
      <w:r>
        <w:rPr>
          <w:rFonts w:ascii="Times New Roman" w:eastAsia="Times New Roman" w:hAnsi="Times New Roman" w:cs="Times New Roman"/>
          <w:snapToGrid w:val="0"/>
        </w:rPr>
        <w:t xml:space="preserve"> mikroorganizmais, jeigu nėra galimybės pasirinkti alternatyvų gydymą (žr. 4.4 skyrių). Tokiu atveju </w:t>
      </w:r>
      <w:r>
        <w:rPr>
          <w:rFonts w:ascii="Times New Roman" w:eastAsia="Times New Roman" w:hAnsi="Times New Roman" w:cs="Times New Roman"/>
          <w:snapToGrid w:val="0"/>
          <w:u w:val="single"/>
        </w:rPr>
        <w:t>būtina</w:t>
      </w:r>
      <w:r>
        <w:rPr>
          <w:rFonts w:ascii="Times New Roman" w:eastAsia="Times New Roman" w:hAnsi="Times New Roman" w:cs="Times New Roman"/>
          <w:snapToGrid w:val="0"/>
        </w:rPr>
        <w:t xml:space="preserve"> kartu pradėti gydymą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w:t>
      </w:r>
    </w:p>
    <w:p w14:paraId="1568FD70"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77CF68AF"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Gydymą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būtina pradėti tik ligoninėje ir tik po tiesiogiai susijusio specialisto, tokio, kaip mikrobiologas ar infekcinių ligų specialistas, konsultacijos.</w:t>
      </w:r>
    </w:p>
    <w:p w14:paraId="6AEFE7D9"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109E6DCA"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Reikia atsižvelgti į oficialias vietines tinkamo antibakterinių vaistinių preparatų vartojimo rekomendacijas.</w:t>
      </w:r>
    </w:p>
    <w:p w14:paraId="28E69EE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26AA018"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4.2</w:t>
      </w:r>
      <w:r>
        <w:rPr>
          <w:rFonts w:ascii="Times New Roman" w:eastAsia="Times New Roman" w:hAnsi="Times New Roman" w:cs="Times New Roman"/>
          <w:b/>
          <w:bCs/>
          <w:snapToGrid w:val="0"/>
          <w:lang w:eastAsia="sl-SI"/>
        </w:rPr>
        <w:tab/>
        <w:t>Dozavimas ir vartojimo metodas</w:t>
      </w:r>
    </w:p>
    <w:p w14:paraId="3F8C779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AD4782F" w14:textId="77777777" w:rsidR="00DF3E76" w:rsidRDefault="0029123F">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Dozavimas</w:t>
      </w:r>
    </w:p>
    <w:p w14:paraId="1413498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2F80766"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plėvele dengtų tablečių galima vartoti nuo pat gydymo pradžios. Pradėjus gydymą </w:t>
      </w:r>
      <w:proofErr w:type="spellStart"/>
      <w:r>
        <w:rPr>
          <w:rFonts w:ascii="Times New Roman" w:eastAsia="Times New Roman" w:hAnsi="Times New Roman" w:cs="Times New Roman"/>
          <w:snapToGrid w:val="0"/>
        </w:rPr>
        <w:t>parenteraliai</w:t>
      </w:r>
      <w:proofErr w:type="spellEnd"/>
      <w:r>
        <w:rPr>
          <w:rFonts w:ascii="Times New Roman" w:eastAsia="Times New Roman" w:hAnsi="Times New Roman" w:cs="Times New Roman"/>
          <w:snapToGrid w:val="0"/>
        </w:rPr>
        <w:t xml:space="preserve"> vartojamu vaistiniu preparatu, jeigu kliniškai reikalinga, vėliau galima vartoti geriamą vaistinio preparato formą. Tokiu atveju dozės keisti nereikia, nes geriamo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biologinis prieinamumas yra apytiksliai 100 %.</w:t>
      </w:r>
    </w:p>
    <w:p w14:paraId="4040A19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A849114" w14:textId="77777777" w:rsidR="00DF3E76" w:rsidRDefault="0029123F">
      <w:pPr>
        <w:widowControl w:val="0"/>
        <w:tabs>
          <w:tab w:val="left" w:pos="567"/>
        </w:tabs>
        <w:ind w:left="0" w:firstLine="0"/>
        <w:rPr>
          <w:rFonts w:ascii="Times New Roman" w:eastAsia="Times New Roman" w:hAnsi="Times New Roman" w:cs="Times New Roman"/>
          <w:bCs/>
          <w:i/>
          <w:iCs/>
          <w:snapToGrid w:val="0"/>
          <w:u w:val="single"/>
        </w:rPr>
      </w:pPr>
      <w:r>
        <w:rPr>
          <w:rFonts w:ascii="Times New Roman" w:eastAsia="Times New Roman" w:hAnsi="Times New Roman" w:cs="Times New Roman"/>
          <w:bCs/>
          <w:i/>
          <w:iCs/>
          <w:snapToGrid w:val="0"/>
          <w:u w:val="single"/>
        </w:rPr>
        <w:t>Rekomenduojamas vaistinio preparato dozavimas ir vartojimo trukmė suaugusiesiems:</w:t>
      </w:r>
    </w:p>
    <w:p w14:paraId="1ABE509C"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Gydymo trukmė priklauso nuo ligos sukėlėjo, infekcijos vietos ir jos sunkumo bei klinikinio paciento atsako.</w:t>
      </w:r>
    </w:p>
    <w:p w14:paraId="122727D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32F712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Toliau pateiktos rekomendacijos dėl gydymo trukmės atspindi gydymo trukmę, taikytą klinikinių tyrimų metu. Kai kurioms infekcinėms ligoms gydyti gali tikti trumpesni gydymo režimai, tačiau jie nebuvo įvertinti klinikiniuose tyrimuose.</w:t>
      </w:r>
    </w:p>
    <w:p w14:paraId="4E14415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A1BFA4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Ilgiausia gydymo laikotarpio trukmė yra 28 paros.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skiriant vaistinį preparatą ilgiau nei 28 paras, nėra nustatytas (žr. 4.4 skyrių).</w:t>
      </w:r>
    </w:p>
    <w:p w14:paraId="1E5D6BC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0FD9AFA"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Infekcinių ligų, susijusių su </w:t>
      </w:r>
      <w:proofErr w:type="spellStart"/>
      <w:r>
        <w:rPr>
          <w:rFonts w:ascii="Times New Roman" w:eastAsia="Times New Roman" w:hAnsi="Times New Roman" w:cs="Times New Roman"/>
          <w:snapToGrid w:val="0"/>
        </w:rPr>
        <w:t>bakteriemija</w:t>
      </w:r>
      <w:proofErr w:type="spellEnd"/>
      <w:r>
        <w:rPr>
          <w:rFonts w:ascii="Times New Roman" w:eastAsia="Times New Roman" w:hAnsi="Times New Roman" w:cs="Times New Roman"/>
          <w:snapToGrid w:val="0"/>
        </w:rPr>
        <w:t>, atvejais didinti rekomenduojamą dozę ar ilginti gydymo trukmę nereikia.</w:t>
      </w:r>
    </w:p>
    <w:p w14:paraId="1C2F13D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5188FE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dengtų tablečių dozavimas yra nurodytas toliau.</w:t>
      </w:r>
    </w:p>
    <w:p w14:paraId="2A552E67" w14:textId="77777777" w:rsidR="00DF3E76" w:rsidRDefault="00DF3E76">
      <w:pPr>
        <w:widowControl w:val="0"/>
        <w:tabs>
          <w:tab w:val="left" w:pos="567"/>
        </w:tabs>
        <w:ind w:left="0" w:firstLine="0"/>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011"/>
        <w:gridCol w:w="3002"/>
      </w:tblGrid>
      <w:tr w:rsidR="00DF3E76" w14:paraId="5A88B540" w14:textId="77777777">
        <w:tc>
          <w:tcPr>
            <w:tcW w:w="3003" w:type="dxa"/>
            <w:tcBorders>
              <w:top w:val="single" w:sz="4" w:space="0" w:color="auto"/>
              <w:left w:val="single" w:sz="4" w:space="0" w:color="auto"/>
              <w:bottom w:val="single" w:sz="4" w:space="0" w:color="auto"/>
              <w:right w:val="single" w:sz="4" w:space="0" w:color="auto"/>
            </w:tcBorders>
            <w:hideMark/>
          </w:tcPr>
          <w:p w14:paraId="20E1FE49" w14:textId="77777777" w:rsidR="00DF3E76" w:rsidRDefault="0029123F">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Infekcinė liga</w:t>
            </w:r>
          </w:p>
        </w:tc>
        <w:tc>
          <w:tcPr>
            <w:tcW w:w="3090" w:type="dxa"/>
            <w:tcBorders>
              <w:top w:val="single" w:sz="4" w:space="0" w:color="auto"/>
              <w:left w:val="single" w:sz="4" w:space="0" w:color="auto"/>
              <w:bottom w:val="single" w:sz="4" w:space="0" w:color="auto"/>
              <w:right w:val="single" w:sz="4" w:space="0" w:color="auto"/>
            </w:tcBorders>
            <w:hideMark/>
          </w:tcPr>
          <w:p w14:paraId="18E4FA55" w14:textId="77777777" w:rsidR="00DF3E76" w:rsidRDefault="0029123F">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Dozavimas</w:t>
            </w:r>
          </w:p>
        </w:tc>
        <w:tc>
          <w:tcPr>
            <w:tcW w:w="3085" w:type="dxa"/>
            <w:tcBorders>
              <w:top w:val="single" w:sz="4" w:space="0" w:color="auto"/>
              <w:left w:val="single" w:sz="4" w:space="0" w:color="auto"/>
              <w:bottom w:val="single" w:sz="4" w:space="0" w:color="auto"/>
              <w:right w:val="single" w:sz="4" w:space="0" w:color="auto"/>
            </w:tcBorders>
            <w:hideMark/>
          </w:tcPr>
          <w:p w14:paraId="2364511E" w14:textId="77777777" w:rsidR="00DF3E76" w:rsidRDefault="0029123F">
            <w:pPr>
              <w:widowControl w:val="0"/>
              <w:tabs>
                <w:tab w:val="left" w:pos="567"/>
              </w:tabs>
              <w:spacing w:line="256" w:lineRule="auto"/>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Vartojimo trukmė</w:t>
            </w:r>
          </w:p>
        </w:tc>
      </w:tr>
      <w:tr w:rsidR="00DF3E76" w14:paraId="2D73B3D2"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499E51C9"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Ligoninėje įgyta pneumonija</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59B45752"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600 mg du kartus per parą</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7686D3AE"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10-14 parų iš eilės</w:t>
            </w:r>
          </w:p>
        </w:tc>
      </w:tr>
      <w:tr w:rsidR="00DF3E76" w14:paraId="7A126CF7"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4AC651A3"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Visuomenėje įgyta pneumonija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6A598" w14:textId="77777777" w:rsidR="00DF3E76" w:rsidRDefault="00DF3E76">
            <w:pPr>
              <w:ind w:left="0" w:firstLine="0"/>
              <w:rPr>
                <w:rFonts w:ascii="Times New Roman" w:eastAsia="Times New Roman" w:hAnsi="Times New Roman" w:cs="Times New Roman"/>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B87B9" w14:textId="77777777" w:rsidR="00DF3E76" w:rsidRDefault="00DF3E76">
            <w:pPr>
              <w:ind w:left="0" w:firstLine="0"/>
              <w:rPr>
                <w:rFonts w:ascii="Times New Roman" w:eastAsia="Times New Roman" w:hAnsi="Times New Roman" w:cs="Times New Roman"/>
                <w:snapToGrid w:val="0"/>
              </w:rPr>
            </w:pPr>
          </w:p>
        </w:tc>
      </w:tr>
      <w:tr w:rsidR="00DF3E76" w14:paraId="275D89D8" w14:textId="77777777">
        <w:trPr>
          <w:cantSplit/>
        </w:trPr>
        <w:tc>
          <w:tcPr>
            <w:tcW w:w="3003" w:type="dxa"/>
            <w:tcBorders>
              <w:top w:val="single" w:sz="4" w:space="0" w:color="auto"/>
              <w:left w:val="single" w:sz="4" w:space="0" w:color="auto"/>
              <w:bottom w:val="single" w:sz="4" w:space="0" w:color="auto"/>
              <w:right w:val="single" w:sz="4" w:space="0" w:color="auto"/>
            </w:tcBorders>
            <w:hideMark/>
          </w:tcPr>
          <w:p w14:paraId="2FEB38BE"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Komplikuotos odos ir poodinio audinio infekcinės ligos </w:t>
            </w:r>
          </w:p>
        </w:tc>
        <w:tc>
          <w:tcPr>
            <w:tcW w:w="3090" w:type="dxa"/>
            <w:tcBorders>
              <w:top w:val="single" w:sz="4" w:space="0" w:color="auto"/>
              <w:left w:val="single" w:sz="4" w:space="0" w:color="auto"/>
              <w:bottom w:val="single" w:sz="4" w:space="0" w:color="auto"/>
              <w:right w:val="single" w:sz="4" w:space="0" w:color="auto"/>
            </w:tcBorders>
            <w:hideMark/>
          </w:tcPr>
          <w:p w14:paraId="6DEC91FC"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600 mg du kartus per parą</w:t>
            </w:r>
          </w:p>
        </w:tc>
        <w:tc>
          <w:tcPr>
            <w:tcW w:w="3085" w:type="dxa"/>
            <w:tcBorders>
              <w:top w:val="single" w:sz="4" w:space="0" w:color="auto"/>
              <w:left w:val="single" w:sz="4" w:space="0" w:color="auto"/>
              <w:bottom w:val="single" w:sz="4" w:space="0" w:color="auto"/>
              <w:right w:val="single" w:sz="4" w:space="0" w:color="auto"/>
            </w:tcBorders>
            <w:hideMark/>
          </w:tcPr>
          <w:p w14:paraId="27A95CE5"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10-14 parų iš eilės</w:t>
            </w:r>
          </w:p>
        </w:tc>
      </w:tr>
    </w:tbl>
    <w:p w14:paraId="4A7DF65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D603D66" w14:textId="77777777" w:rsidR="00DF3E76" w:rsidRDefault="0029123F">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Vaikų populiacija</w:t>
      </w:r>
    </w:p>
    <w:p w14:paraId="50204B12"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vaikams ir paaugliams (jaunesniems nei 18 metų) neištirti. Šiuo metu turimi duomenys pateikiami 4.8, 5.1 ir 5.2 skyriuose, tačiau dozavimo rekomendacijų pateikti negalima.</w:t>
      </w:r>
    </w:p>
    <w:p w14:paraId="01ECC34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30CA7E0" w14:textId="77777777" w:rsidR="00DF3E76" w:rsidRDefault="0029123F">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Senyviems pacientams</w:t>
      </w:r>
    </w:p>
    <w:p w14:paraId="47912CD8"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Dozės koreguoti nereikia.</w:t>
      </w:r>
    </w:p>
    <w:p w14:paraId="27723D9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4B1FC55" w14:textId="77777777" w:rsidR="00DF3E76" w:rsidRDefault="0029123F">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Pacientams, kurių inkstų funkcija sutrikusi</w:t>
      </w:r>
    </w:p>
    <w:p w14:paraId="1B2A3C59"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Dozės koreguoti nereikia (žr. 4.4 ir 5.2 skyrius).</w:t>
      </w:r>
    </w:p>
    <w:p w14:paraId="3E59D24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6E51DF4" w14:textId="77777777" w:rsidR="00DF3E76" w:rsidRDefault="0029123F">
      <w:pPr>
        <w:widowControl w:val="0"/>
        <w:tabs>
          <w:tab w:val="left" w:pos="567"/>
        </w:tabs>
        <w:ind w:left="0" w:firstLine="0"/>
        <w:rPr>
          <w:rFonts w:ascii="Times New Roman" w:eastAsia="Times New Roman" w:hAnsi="Times New Roman" w:cs="Times New Roman"/>
          <w:b/>
          <w:bCs/>
          <w:i/>
          <w:iCs/>
          <w:snapToGrid w:val="0"/>
        </w:rPr>
      </w:pPr>
      <w:r>
        <w:rPr>
          <w:rFonts w:ascii="Times New Roman" w:eastAsia="Times New Roman" w:hAnsi="Times New Roman" w:cs="Times New Roman"/>
          <w:i/>
          <w:snapToGrid w:val="0"/>
        </w:rPr>
        <w:t xml:space="preserve">Pacientams, </w:t>
      </w:r>
      <w:r>
        <w:rPr>
          <w:rFonts w:ascii="Times New Roman" w:eastAsia="Times New Roman" w:hAnsi="Times New Roman" w:cs="Times New Roman"/>
          <w:bCs/>
          <w:i/>
          <w:iCs/>
          <w:snapToGrid w:val="0"/>
        </w:rPr>
        <w:t xml:space="preserve">kuriems yra sunkus inkstų nepakankamas </w:t>
      </w:r>
      <w:r>
        <w:rPr>
          <w:rFonts w:ascii="Times New Roman" w:eastAsia="Times New Roman" w:hAnsi="Times New Roman" w:cs="Times New Roman"/>
          <w:i/>
          <w:snapToGrid w:val="0"/>
        </w:rPr>
        <w:t>(t. y. kreatinino klirensas mažesnis nei 30 ml per minutę)</w:t>
      </w:r>
      <w:r>
        <w:rPr>
          <w:rFonts w:ascii="Times New Roman" w:eastAsia="Times New Roman" w:hAnsi="Times New Roman" w:cs="Times New Roman"/>
          <w:bCs/>
          <w:i/>
          <w:iCs/>
          <w:snapToGrid w:val="0"/>
        </w:rPr>
        <w:t>:</w:t>
      </w:r>
    </w:p>
    <w:p w14:paraId="6EBACE8A"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Dozės koreguoti nereikia. Kadangi dviejų svarbiausių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didesnės (iki 10 kartų) ekspozicijos klinikinė reikšmė pacientams, kuriems yra sunkus inkstų nepakankamumas, yra nežinoma, tokiems pacientams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vartoti ypatingai atsargiai ir tik kai manoma, jog laukiama nauda yra svarbesnė už teorinę riziką.</w:t>
      </w:r>
    </w:p>
    <w:p w14:paraId="0F92671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E8A9B6C"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Per 3 hemodializės valandas pašalinama apytiksliai 30 %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dozės, todėl šiuo vaistiniu preparatu gydomiems pacientams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reikia skirti po dializės. Nors hemodializės metu iš organizmo pašalinamas tam tikras pagrindinių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kiekis, tačiau </w:t>
      </w:r>
      <w:proofErr w:type="spellStart"/>
      <w:r>
        <w:rPr>
          <w:rFonts w:ascii="Times New Roman" w:eastAsia="Times New Roman" w:hAnsi="Times New Roman" w:cs="Times New Roman"/>
          <w:snapToGrid w:val="0"/>
        </w:rPr>
        <w:t>dializuojamiems</w:t>
      </w:r>
      <w:proofErr w:type="spellEnd"/>
      <w:r>
        <w:rPr>
          <w:rFonts w:ascii="Times New Roman" w:eastAsia="Times New Roman" w:hAnsi="Times New Roman" w:cs="Times New Roman"/>
          <w:snapToGrid w:val="0"/>
        </w:rPr>
        <w:t xml:space="preserve"> pacientams šių metabolitų koncentracijos vis tiek būna žymiai didesnės nei pacientams, kurių inkstų funkcija normali, arba kuriems yra lengvas ar vidutinio sunkumo inkstų nepakankamumas.</w:t>
      </w:r>
    </w:p>
    <w:p w14:paraId="267980E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E533C18"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Taigi, pacientams, kuriems yra sunkus inkstų nepakankamumas ir yra atliekama dializė,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vartoti ypatingai atsargiai ir tik kai manoma, jog laukiama nauda yra svarbesnė už teorinę riziką.</w:t>
      </w:r>
    </w:p>
    <w:p w14:paraId="7A35293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47A8A7A"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patirties pacientams, kuriems pastoviai atliekama </w:t>
      </w:r>
      <w:proofErr w:type="spellStart"/>
      <w:r>
        <w:rPr>
          <w:rFonts w:ascii="Times New Roman" w:eastAsia="Times New Roman" w:hAnsi="Times New Roman" w:cs="Times New Roman"/>
          <w:snapToGrid w:val="0"/>
        </w:rPr>
        <w:t>peritoninė</w:t>
      </w:r>
      <w:proofErr w:type="spellEnd"/>
      <w:r>
        <w:rPr>
          <w:rFonts w:ascii="Times New Roman" w:eastAsia="Times New Roman" w:hAnsi="Times New Roman" w:cs="Times New Roman"/>
          <w:snapToGrid w:val="0"/>
        </w:rPr>
        <w:t xml:space="preserve"> dializė ambulatorinėmis sąlygomis ar taikomas kitoks inkstų nepakankamumo gydymas (ne hemodializė), kol kas nėra.</w:t>
      </w:r>
    </w:p>
    <w:p w14:paraId="4C1F5B6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A01C279" w14:textId="77777777" w:rsidR="00DF3E76" w:rsidRDefault="0029123F">
      <w:pPr>
        <w:widowControl w:val="0"/>
        <w:tabs>
          <w:tab w:val="left" w:pos="567"/>
        </w:tabs>
        <w:ind w:left="0" w:firstLine="0"/>
        <w:rPr>
          <w:rFonts w:ascii="Times New Roman" w:eastAsia="Times New Roman" w:hAnsi="Times New Roman" w:cs="Times New Roman"/>
          <w:bCs/>
          <w:i/>
          <w:iCs/>
          <w:snapToGrid w:val="0"/>
        </w:rPr>
      </w:pPr>
      <w:r>
        <w:rPr>
          <w:rFonts w:ascii="Times New Roman" w:eastAsia="Times New Roman" w:hAnsi="Times New Roman" w:cs="Times New Roman"/>
          <w:bCs/>
          <w:i/>
          <w:iCs/>
          <w:snapToGrid w:val="0"/>
        </w:rPr>
        <w:t>Pacientams, kurių kepenų funkcija sutrikusi</w:t>
      </w:r>
    </w:p>
    <w:p w14:paraId="608E902B"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Dozės koreguoti nereikia. Vis dėlto, klinikinių duomenų yra nedaug ir rekomenduojama, kad tokiems pacientams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turi būti vartojamas tik kai manoma, jog laukiama nauda yra svarbesnė už teorinę riziką (žr. 4.4 ir 5.2 skyrius).</w:t>
      </w:r>
    </w:p>
    <w:p w14:paraId="583DB74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2AC3F8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bCs/>
          <w:iCs/>
          <w:snapToGrid w:val="0"/>
          <w:u w:val="single"/>
        </w:rPr>
        <w:t>Vartojimo metodas</w:t>
      </w:r>
    </w:p>
    <w:p w14:paraId="350F2FF6"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Rekomenduojama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 turi būti vartojama per burną du kartus per parą.</w:t>
      </w:r>
    </w:p>
    <w:p w14:paraId="22AFB02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904D1EE"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Vartojimo būdas: vartoti per burną.</w:t>
      </w:r>
    </w:p>
    <w:p w14:paraId="58F67F8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387901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Plėvele dengtos tabletės gali būti geriamos tiek valgio metu, tiek nevalgius.</w:t>
      </w:r>
    </w:p>
    <w:p w14:paraId="02AEF29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C9C20A2"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4.3</w:t>
      </w:r>
      <w:r>
        <w:rPr>
          <w:rFonts w:ascii="Times New Roman" w:eastAsia="Times New Roman" w:hAnsi="Times New Roman" w:cs="Times New Roman"/>
          <w:b/>
          <w:bCs/>
          <w:snapToGrid w:val="0"/>
          <w:lang w:eastAsia="sl-SI"/>
        </w:rPr>
        <w:tab/>
        <w:t>Kontraindikacijos</w:t>
      </w:r>
    </w:p>
    <w:p w14:paraId="5C9CA1A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FF32481"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Padidėjęs jautrumas veikliajai arba bet kuriai 6.1 skyriuje nurodytai pagalbinei medžiagai.</w:t>
      </w:r>
    </w:p>
    <w:p w14:paraId="2DCC626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4E7AE83"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neturi būti </w:t>
      </w:r>
      <w:proofErr w:type="spellStart"/>
      <w:r>
        <w:rPr>
          <w:rFonts w:ascii="Times New Roman" w:eastAsia="Times New Roman" w:hAnsi="Times New Roman" w:cs="Times New Roman"/>
          <w:snapToGrid w:val="0"/>
        </w:rPr>
        <w:t>skirama</w:t>
      </w:r>
      <w:proofErr w:type="spellEnd"/>
      <w:r>
        <w:rPr>
          <w:rFonts w:ascii="Times New Roman" w:eastAsia="Times New Roman" w:hAnsi="Times New Roman" w:cs="Times New Roman"/>
          <w:snapToGrid w:val="0"/>
        </w:rPr>
        <w:t xml:space="preserve"> pacientams, vartojantiems arba dviejų pastarųjų savaičių laikotarpiu vartojusiems bet kokių kitų vaistinių preparatų, kurie slopina </w:t>
      </w:r>
      <w:proofErr w:type="spellStart"/>
      <w:r>
        <w:rPr>
          <w:rFonts w:ascii="Times New Roman" w:eastAsia="Times New Roman" w:hAnsi="Times New Roman" w:cs="Times New Roman"/>
          <w:snapToGrid w:val="0"/>
        </w:rPr>
        <w:t>monoaminooksidazę</w:t>
      </w:r>
      <w:proofErr w:type="spellEnd"/>
      <w:r>
        <w:rPr>
          <w:rFonts w:ascii="Times New Roman" w:eastAsia="Times New Roman" w:hAnsi="Times New Roman" w:cs="Times New Roman"/>
          <w:snapToGrid w:val="0"/>
        </w:rPr>
        <w:t xml:space="preserve"> A ar B (pvz., </w:t>
      </w:r>
      <w:proofErr w:type="spellStart"/>
      <w:r>
        <w:rPr>
          <w:rFonts w:ascii="Times New Roman" w:eastAsia="Times New Roman" w:hAnsi="Times New Roman" w:cs="Times New Roman"/>
          <w:snapToGrid w:val="0"/>
        </w:rPr>
        <w:t>fenelzino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izokarboksazido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selegilino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moklobemido</w:t>
      </w:r>
      <w:proofErr w:type="spellEnd"/>
      <w:r>
        <w:rPr>
          <w:rFonts w:ascii="Times New Roman" w:eastAsia="Times New Roman" w:hAnsi="Times New Roman" w:cs="Times New Roman"/>
          <w:snapToGrid w:val="0"/>
        </w:rPr>
        <w:t>).</w:t>
      </w:r>
    </w:p>
    <w:p w14:paraId="171E87B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94882AC"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Išskyrus atvejus, kai yra sąlygos atidžiai stebėti ir matuoti kraujospūdį,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negalima vartoti pacientams, kuriems yra šios esminės klinikinės būklės arba kurie kartu vartoja šių vaistinių preparatų:</w:t>
      </w:r>
    </w:p>
    <w:p w14:paraId="3DC9AD2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D0421CE" w14:textId="77777777" w:rsidR="00DF3E76" w:rsidRDefault="0029123F">
      <w:pPr>
        <w:widowControl w:val="0"/>
        <w:numPr>
          <w:ilvl w:val="0"/>
          <w:numId w:val="1"/>
        </w:numPr>
        <w:tabs>
          <w:tab w:val="clear" w:pos="720"/>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nekontroliuojama hipertenzija, </w:t>
      </w:r>
      <w:proofErr w:type="spellStart"/>
      <w:r>
        <w:rPr>
          <w:rFonts w:ascii="Times New Roman" w:eastAsia="Times New Roman" w:hAnsi="Times New Roman" w:cs="Times New Roman"/>
          <w:snapToGrid w:val="0"/>
        </w:rPr>
        <w:t>feochromocitoma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karcinoidas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tirotoksikozė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bipolinė</w:t>
      </w:r>
      <w:proofErr w:type="spellEnd"/>
      <w:r>
        <w:rPr>
          <w:rFonts w:ascii="Times New Roman" w:eastAsia="Times New Roman" w:hAnsi="Times New Roman" w:cs="Times New Roman"/>
          <w:snapToGrid w:val="0"/>
        </w:rPr>
        <w:t xml:space="preserve"> depresija, šizoafektinis sutrikimas, ūminės sumišimo būklės.</w:t>
      </w:r>
    </w:p>
    <w:p w14:paraId="2291D2F9" w14:textId="77777777" w:rsidR="00DF3E76" w:rsidRDefault="00DF3E76">
      <w:pPr>
        <w:widowControl w:val="0"/>
        <w:tabs>
          <w:tab w:val="num" w:pos="567"/>
        </w:tabs>
        <w:rPr>
          <w:rFonts w:ascii="Times New Roman" w:eastAsia="Times New Roman" w:hAnsi="Times New Roman" w:cs="Times New Roman"/>
          <w:snapToGrid w:val="0"/>
        </w:rPr>
      </w:pPr>
    </w:p>
    <w:p w14:paraId="4F576D1A" w14:textId="77777777" w:rsidR="00DF3E76" w:rsidRDefault="0029123F">
      <w:pPr>
        <w:widowControl w:val="0"/>
        <w:numPr>
          <w:ilvl w:val="0"/>
          <w:numId w:val="1"/>
        </w:numPr>
        <w:tabs>
          <w:tab w:val="clear" w:pos="720"/>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 vartoja bet kurio iš šių vaistinių preparatų: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inhibitorių (žr. 4.4 skyrių), </w:t>
      </w:r>
      <w:proofErr w:type="spellStart"/>
      <w:r>
        <w:rPr>
          <w:rFonts w:ascii="Times New Roman" w:eastAsia="Times New Roman" w:hAnsi="Times New Roman" w:cs="Times New Roman"/>
          <w:snapToGrid w:val="0"/>
        </w:rPr>
        <w:t>triciklių</w:t>
      </w:r>
      <w:proofErr w:type="spellEnd"/>
      <w:r>
        <w:rPr>
          <w:rFonts w:ascii="Times New Roman" w:eastAsia="Times New Roman" w:hAnsi="Times New Roman" w:cs="Times New Roman"/>
          <w:snapToGrid w:val="0"/>
        </w:rPr>
        <w:t xml:space="preserve"> antidepresantų,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5-HT</w:t>
      </w:r>
      <w:r>
        <w:rPr>
          <w:rFonts w:ascii="Times New Roman" w:eastAsia="Times New Roman" w:hAnsi="Times New Roman" w:cs="Times New Roman"/>
          <w:snapToGrid w:val="0"/>
          <w:vertAlign w:val="subscript"/>
        </w:rPr>
        <w:t xml:space="preserve">1 </w:t>
      </w:r>
      <w:r>
        <w:rPr>
          <w:rFonts w:ascii="Times New Roman" w:eastAsia="Times New Roman" w:hAnsi="Times New Roman" w:cs="Times New Roman"/>
          <w:snapToGrid w:val="0"/>
        </w:rPr>
        <w:t xml:space="preserve">receptorių </w:t>
      </w:r>
      <w:proofErr w:type="spellStart"/>
      <w:r>
        <w:rPr>
          <w:rFonts w:ascii="Times New Roman" w:eastAsia="Times New Roman" w:hAnsi="Times New Roman" w:cs="Times New Roman"/>
          <w:snapToGrid w:val="0"/>
        </w:rPr>
        <w:t>agonistų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triptanų</w:t>
      </w:r>
      <w:proofErr w:type="spellEnd"/>
      <w:r>
        <w:rPr>
          <w:rFonts w:ascii="Times New Roman" w:eastAsia="Times New Roman" w:hAnsi="Times New Roman" w:cs="Times New Roman"/>
          <w:snapToGrid w:val="0"/>
        </w:rPr>
        <w:t xml:space="preserve">), tiesioginio ir netiesioginio poveikio </w:t>
      </w:r>
      <w:proofErr w:type="spellStart"/>
      <w:r>
        <w:rPr>
          <w:rFonts w:ascii="Times New Roman" w:eastAsia="Times New Roman" w:hAnsi="Times New Roman" w:cs="Times New Roman"/>
          <w:snapToGrid w:val="0"/>
        </w:rPr>
        <w:t>simpatikomimetikų</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adrenerginius</w:t>
      </w:r>
      <w:proofErr w:type="spellEnd"/>
      <w:r>
        <w:rPr>
          <w:rFonts w:ascii="Times New Roman" w:eastAsia="Times New Roman" w:hAnsi="Times New Roman" w:cs="Times New Roman"/>
          <w:snapToGrid w:val="0"/>
        </w:rPr>
        <w:t xml:space="preserve"> bronchus plečiančius vaistinius preparatus, </w:t>
      </w:r>
      <w:proofErr w:type="spellStart"/>
      <w:r>
        <w:rPr>
          <w:rFonts w:ascii="Times New Roman" w:eastAsia="Times New Roman" w:hAnsi="Times New Roman" w:cs="Times New Roman"/>
          <w:snapToGrid w:val="0"/>
        </w:rPr>
        <w:t>pseudoefedriną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fenilpropanolaminą</w:t>
      </w:r>
      <w:proofErr w:type="spellEnd"/>
      <w:r>
        <w:rPr>
          <w:rFonts w:ascii="Times New Roman" w:eastAsia="Times New Roman" w:hAnsi="Times New Roman" w:cs="Times New Roman"/>
          <w:snapToGrid w:val="0"/>
        </w:rPr>
        <w:t xml:space="preserve">), kraujagysles sutraukiančių vaistinių preparatų (pvz., </w:t>
      </w:r>
      <w:proofErr w:type="spellStart"/>
      <w:r>
        <w:rPr>
          <w:rFonts w:ascii="Times New Roman" w:eastAsia="Times New Roman" w:hAnsi="Times New Roman" w:cs="Times New Roman"/>
          <w:snapToGrid w:val="0"/>
        </w:rPr>
        <w:t>epinefrino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norepinefrino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dopaminerginių</w:t>
      </w:r>
      <w:proofErr w:type="spellEnd"/>
      <w:r>
        <w:rPr>
          <w:rFonts w:ascii="Times New Roman" w:eastAsia="Times New Roman" w:hAnsi="Times New Roman" w:cs="Times New Roman"/>
          <w:snapToGrid w:val="0"/>
        </w:rPr>
        <w:t xml:space="preserve"> vaistinių preparatų (pvz., dopamino, </w:t>
      </w:r>
      <w:proofErr w:type="spellStart"/>
      <w:r>
        <w:rPr>
          <w:rFonts w:ascii="Times New Roman" w:eastAsia="Times New Roman" w:hAnsi="Times New Roman" w:cs="Times New Roman"/>
          <w:snapToGrid w:val="0"/>
        </w:rPr>
        <w:t>dobutamino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petidino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buspirono</w:t>
      </w:r>
      <w:proofErr w:type="spellEnd"/>
      <w:r>
        <w:rPr>
          <w:rFonts w:ascii="Times New Roman" w:eastAsia="Times New Roman" w:hAnsi="Times New Roman" w:cs="Times New Roman"/>
          <w:snapToGrid w:val="0"/>
        </w:rPr>
        <w:t>.</w:t>
      </w:r>
    </w:p>
    <w:p w14:paraId="680165B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8A7430B"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Tyrimai su gyvūnais rodo,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ir jo metabolitai gali prasiskverbti į žindyvės pieną, todėl žindymą reikia nutraukti prieš pradedant vartoti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ir nežindyti gydymo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metu (žr. 4.6 skyrių).</w:t>
      </w:r>
    </w:p>
    <w:p w14:paraId="63C3CD9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9B41152"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4.4</w:t>
      </w:r>
      <w:r>
        <w:rPr>
          <w:rFonts w:ascii="Times New Roman" w:eastAsia="Times New Roman" w:hAnsi="Times New Roman" w:cs="Times New Roman"/>
          <w:b/>
          <w:bCs/>
          <w:snapToGrid w:val="0"/>
          <w:lang w:eastAsia="sl-SI"/>
        </w:rPr>
        <w:tab/>
        <w:t>Specialūs įspėjimai ir atsargumo priemonės</w:t>
      </w:r>
    </w:p>
    <w:p w14:paraId="3C09585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D8F14D7"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Kaulų čiulpų slopinimas</w:t>
      </w:r>
    </w:p>
    <w:p w14:paraId="051F530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kad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vartojantiems pacientams pasireiškė kaulų čiulpų slopinimas (įskaitant anemiją, </w:t>
      </w:r>
      <w:proofErr w:type="spellStart"/>
      <w:r>
        <w:rPr>
          <w:rFonts w:ascii="Times New Roman" w:eastAsia="Times New Roman" w:hAnsi="Times New Roman" w:cs="Times New Roman"/>
          <w:snapToGrid w:val="0"/>
        </w:rPr>
        <w:t>leukopeniją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pancitopeniją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trombocitopeniją</w:t>
      </w:r>
      <w:proofErr w:type="spellEnd"/>
      <w:r>
        <w:rPr>
          <w:rFonts w:ascii="Times New Roman" w:eastAsia="Times New Roman" w:hAnsi="Times New Roman" w:cs="Times New Roman"/>
          <w:snapToGrid w:val="0"/>
        </w:rPr>
        <w:t xml:space="preserve">). Atvejais, kai ligos baigtis yra žinoma, nutraukus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vartojimą, paveikti kraujo tyrimų rodmenys grįžo į lygį, buvusį prieš pradedant gydymą. Manoma, kad šio poveikio keliama rizika yra susijusi su gydymo trukme.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gydomiems senyviems pacientams kraujo sutrikimų rizika gali būti didesnė, nei jaunesniems pacientams.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xml:space="preserve"> gali dažniau pasireikšti pacientams, kuriems yra sunkus inkstų nepakankamumas, nepriklausomai nuo to, taikoma dializė ar ne ir pacientams, kuriems yra vidutinio sunkumo ar sunkus kepenų funkcijos sutrikimas. Todėl rekomenduojama atidžiai stebėti bendro kraujo tyrimo rodmenis pacientams, kuriems prieš pradedant vartoti vaistinio preparato buvo </w:t>
      </w:r>
      <w:r>
        <w:rPr>
          <w:rFonts w:ascii="Times New Roman" w:eastAsia="Times New Roman" w:hAnsi="Times New Roman" w:cs="Times New Roman"/>
          <w:snapToGrid w:val="0"/>
        </w:rPr>
        <w:lastRenderedPageBreak/>
        <w:t xml:space="preserve">anemija, </w:t>
      </w:r>
      <w:proofErr w:type="spellStart"/>
      <w:r>
        <w:rPr>
          <w:rFonts w:ascii="Times New Roman" w:eastAsia="Times New Roman" w:hAnsi="Times New Roman" w:cs="Times New Roman"/>
          <w:snapToGrid w:val="0"/>
        </w:rPr>
        <w:t>granulocitopenija</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kurie kartu vartoja vaistinių preparatų, galinčių mažinti hemoglobino kiekį kraujyje, mažinti kraujo ląstelių kiekį ar nepalankiai veikti trombocitų kiekį bei veiklą, kuriems yra sunkus inkstų nepakankamumas arba vidutinio sunkumo ar sunkus kepenų funkcijos sutrikimas ir kurie yra gydomi ilgiau kaip 10</w:t>
      </w:r>
      <w:r>
        <w:rPr>
          <w:rFonts w:ascii="Times New Roman" w:eastAsia="Times New Roman" w:hAnsi="Times New Roman" w:cs="Times New Roman"/>
          <w:snapToGrid w:val="0"/>
        </w:rPr>
        <w:noBreakHyphen/>
        <w:t xml:space="preserve">14 parų. Tokiems pacientams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galima vartoti tik jeigu įmanoma atidžiai stebėti hemoglobino, kraujo ląstelių ir trombocitų kiekį kraujyje.</w:t>
      </w:r>
    </w:p>
    <w:p w14:paraId="1DC0DBA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AB69026"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18C4C16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F3D07E0"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rekomenduojama </w:t>
      </w:r>
      <w:r>
        <w:rPr>
          <w:rFonts w:ascii="Times New Roman" w:eastAsia="Times New Roman" w:hAnsi="Times New Roman" w:cs="Times New Roman"/>
          <w:snapToGrid w:val="0"/>
          <w:u w:val="single"/>
        </w:rPr>
        <w:t>kas savaitę</w:t>
      </w:r>
      <w:r>
        <w:rPr>
          <w:rFonts w:ascii="Times New Roman" w:eastAsia="Times New Roman" w:hAnsi="Times New Roman" w:cs="Times New Roman"/>
          <w:snapToGrid w:val="0"/>
        </w:rPr>
        <w:t xml:space="preserve"> atlikti bendrą kraujo tyrimą (įskaitant hemoglobino, trombocitų kiekį ir bendrą leukocitų kiekį ir </w:t>
      </w:r>
      <w:proofErr w:type="spellStart"/>
      <w:r>
        <w:rPr>
          <w:rFonts w:ascii="Times New Roman" w:eastAsia="Times New Roman" w:hAnsi="Times New Roman" w:cs="Times New Roman"/>
          <w:snapToGrid w:val="0"/>
        </w:rPr>
        <w:t>leukogramą</w:t>
      </w:r>
      <w:proofErr w:type="spellEnd"/>
      <w:r>
        <w:rPr>
          <w:rFonts w:ascii="Times New Roman" w:eastAsia="Times New Roman" w:hAnsi="Times New Roman" w:cs="Times New Roman"/>
          <w:snapToGrid w:val="0"/>
        </w:rPr>
        <w:t xml:space="preserve">) pacientams, vartojantiems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nepaisant, kokie buvo bendro kraujo tyrimo rodmenys prieš pradedant gydymą.</w:t>
      </w:r>
    </w:p>
    <w:p w14:paraId="73640CB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047C6DA"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,,Paskutinės vilties“ tyrimų metu gauta pranešimų apie sunkios anemijos atvejų padažnėjimą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ilgiau kaip 28 paras.</w:t>
      </w:r>
    </w:p>
    <w:p w14:paraId="3CA4906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044BF40"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Po vaistinio preparato patekimo į rinką buvo pranešta apie </w:t>
      </w:r>
      <w:proofErr w:type="spellStart"/>
      <w:r>
        <w:rPr>
          <w:rFonts w:ascii="Times New Roman" w:eastAsia="Times New Roman" w:hAnsi="Times New Roman" w:cs="Times New Roman"/>
          <w:snapToGrid w:val="0"/>
        </w:rPr>
        <w:t>sideroblastinės</w:t>
      </w:r>
      <w:proofErr w:type="spellEnd"/>
      <w:r>
        <w:rPr>
          <w:rFonts w:ascii="Times New Roman" w:eastAsia="Times New Roman" w:hAnsi="Times New Roman" w:cs="Times New Roman"/>
          <w:snapToGrid w:val="0"/>
        </w:rPr>
        <w:t xml:space="preserve"> anemijos atvejus. Tais atvejais, kai buvo žinomas atsiradimo laikas, daugumai pacientų gydymas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buvo taikytas ilgiau kaip 28 paras. Nutraukus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vartojimą dauguma pacientų visiškai arba iš dalies pasveiko, dėl jų anemijos taikant gydymą ar jo netaikant.</w:t>
      </w:r>
    </w:p>
    <w:p w14:paraId="3869A91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8885243" w14:textId="77777777" w:rsidR="00DF3E76" w:rsidRDefault="0029123F">
      <w:pPr>
        <w:widowControl w:val="0"/>
        <w:tabs>
          <w:tab w:val="left" w:pos="567"/>
        </w:tabs>
        <w:ind w:left="0" w:firstLine="0"/>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Mirtingumo disbalansas klinikinio tyrimo, kuriame dalyvavo pacientai, sergantys su kateteriu susijusiomis </w:t>
      </w:r>
      <w:proofErr w:type="spellStart"/>
      <w:r>
        <w:rPr>
          <w:rFonts w:ascii="Times New Roman" w:eastAsia="Times New Roman" w:hAnsi="Times New Roman" w:cs="Times New Roman"/>
          <w:i/>
          <w:snapToGrid w:val="0"/>
        </w:rPr>
        <w:t>gramteigiamų</w:t>
      </w:r>
      <w:proofErr w:type="spellEnd"/>
      <w:r>
        <w:rPr>
          <w:rFonts w:ascii="Times New Roman" w:eastAsia="Times New Roman" w:hAnsi="Times New Roman" w:cs="Times New Roman"/>
          <w:i/>
          <w:snapToGrid w:val="0"/>
        </w:rPr>
        <w:t xml:space="preserve"> mikroorganizmų sukeltomis kraujo infekcinėmis ligomis, metu</w:t>
      </w:r>
    </w:p>
    <w:p w14:paraId="30C8A0B1"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Atviro tyrimo, kuriame dalyvavusiems sunkia liga sergantiems pacientams nustatyta infekcinė liga, susijusi su kraujagyslėje buvusiu kateteriu, metu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palyginti su </w:t>
      </w:r>
      <w:proofErr w:type="spellStart"/>
      <w:r>
        <w:rPr>
          <w:rFonts w:ascii="Times New Roman" w:eastAsia="Times New Roman" w:hAnsi="Times New Roman" w:cs="Times New Roman"/>
          <w:snapToGrid w:val="0"/>
        </w:rPr>
        <w:t>vankomicino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dikloksaciklino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oksacilino</w:t>
      </w:r>
      <w:proofErr w:type="spellEnd"/>
      <w:r>
        <w:rPr>
          <w:rFonts w:ascii="Times New Roman" w:eastAsia="Times New Roman" w:hAnsi="Times New Roman" w:cs="Times New Roman"/>
          <w:snapToGrid w:val="0"/>
        </w:rPr>
        <w:t xml:space="preserve"> vartojimu, buvo nustatytas mirtingumo padidėjimas (78 iš 363 [21,5 %], palyginti su 58 iš 363 [16,0 %]). Pagrindinis veiksnys, turėjęs įtakos mirtingumui, buvo prieš pradedant gydymą buvusi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mikroorganizmų sukelta infekcinė liga. Pacientų, kuriems nustatyta vien tik </w:t>
      </w:r>
      <w:proofErr w:type="spellStart"/>
      <w:r>
        <w:rPr>
          <w:rFonts w:ascii="Times New Roman" w:eastAsia="Times New Roman" w:hAnsi="Times New Roman" w:cs="Times New Roman"/>
          <w:snapToGrid w:val="0"/>
        </w:rPr>
        <w:t>gramteigiamų</w:t>
      </w:r>
      <w:proofErr w:type="spellEnd"/>
      <w:r>
        <w:rPr>
          <w:rFonts w:ascii="Times New Roman" w:eastAsia="Times New Roman" w:hAnsi="Times New Roman" w:cs="Times New Roman"/>
          <w:snapToGrid w:val="0"/>
        </w:rPr>
        <w:t xml:space="preserve"> mikroorganizmų sukelta infekcinė liga, mirtingumas buvo panašus (santykinė rizika 0,96; 95 % </w:t>
      </w:r>
      <w:proofErr w:type="spellStart"/>
      <w:r>
        <w:rPr>
          <w:rFonts w:ascii="Times New Roman" w:eastAsia="Times New Roman" w:hAnsi="Times New Roman" w:cs="Times New Roman"/>
          <w:snapToGrid w:val="0"/>
        </w:rPr>
        <w:t>pasikliautinasis</w:t>
      </w:r>
      <w:proofErr w:type="spellEnd"/>
      <w:r>
        <w:rPr>
          <w:rFonts w:ascii="Times New Roman" w:eastAsia="Times New Roman" w:hAnsi="Times New Roman" w:cs="Times New Roman"/>
          <w:snapToGrid w:val="0"/>
        </w:rPr>
        <w:t xml:space="preserve"> intervalas: 0,58</w:t>
      </w:r>
      <w:r>
        <w:rPr>
          <w:rFonts w:ascii="Times New Roman" w:eastAsia="Times New Roman" w:hAnsi="Times New Roman" w:cs="Times New Roman"/>
          <w:snapToGrid w:val="0"/>
        </w:rPr>
        <w:noBreakHyphen/>
        <w:t xml:space="preserve">1,59), bet reikšmingai didesnis (p = 0,0162)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grupės pacientų, kuriems prieš pradedant gydymą, buvo nustatytas koks nors kitas ligos sukėlėjas arba sukėlėjas neidentifikuotas (santykinė rizika 2,48; 95 % </w:t>
      </w:r>
      <w:proofErr w:type="spellStart"/>
      <w:r>
        <w:rPr>
          <w:rFonts w:ascii="Times New Roman" w:eastAsia="Times New Roman" w:hAnsi="Times New Roman" w:cs="Times New Roman"/>
          <w:snapToGrid w:val="0"/>
        </w:rPr>
        <w:t>pasikliautinasis</w:t>
      </w:r>
      <w:proofErr w:type="spellEnd"/>
      <w:r>
        <w:rPr>
          <w:rFonts w:ascii="Times New Roman" w:eastAsia="Times New Roman" w:hAnsi="Times New Roman" w:cs="Times New Roman"/>
          <w:snapToGrid w:val="0"/>
        </w:rPr>
        <w:t xml:space="preserve"> intervalas: 1,38</w:t>
      </w:r>
      <w:r>
        <w:rPr>
          <w:rFonts w:ascii="Times New Roman" w:eastAsia="Times New Roman" w:hAnsi="Times New Roman" w:cs="Times New Roman"/>
          <w:snapToGrid w:val="0"/>
        </w:rPr>
        <w:noBreakHyphen/>
        <w:t xml:space="preserve">4,46). Didžiausias disbalansas nustatytas gydymo metu ir per 7 paras po gydymo tiriamuoju vaistiniu preparatu pabaigos. Daugiau pacientų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grupėje tyrimo metu užsikrėtę </w:t>
      </w:r>
      <w:proofErr w:type="spellStart"/>
      <w:r>
        <w:rPr>
          <w:rFonts w:ascii="Times New Roman" w:eastAsia="Times New Roman" w:hAnsi="Times New Roman" w:cs="Times New Roman"/>
          <w:snapToGrid w:val="0"/>
        </w:rPr>
        <w:t>gramneigiamais</w:t>
      </w:r>
      <w:proofErr w:type="spellEnd"/>
      <w:r>
        <w:rPr>
          <w:rFonts w:ascii="Times New Roman" w:eastAsia="Times New Roman" w:hAnsi="Times New Roman" w:cs="Times New Roman"/>
          <w:snapToGrid w:val="0"/>
        </w:rPr>
        <w:t xml:space="preserve"> mikroorganizmais ir mirė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ligos sukėlėjų sukeltos ir </w:t>
      </w:r>
      <w:proofErr w:type="spellStart"/>
      <w:r>
        <w:rPr>
          <w:rFonts w:ascii="Times New Roman" w:eastAsia="Times New Roman" w:hAnsi="Times New Roman" w:cs="Times New Roman"/>
          <w:snapToGrid w:val="0"/>
        </w:rPr>
        <w:t>polimikrobinės</w:t>
      </w:r>
      <w:proofErr w:type="spellEnd"/>
      <w:r>
        <w:rPr>
          <w:rFonts w:ascii="Times New Roman" w:eastAsia="Times New Roman" w:hAnsi="Times New Roman" w:cs="Times New Roman"/>
          <w:snapToGrid w:val="0"/>
        </w:rPr>
        <w:t xml:space="preserve"> infekcijos. Todėl komplikuotas odos ir poodinio audinio infekcines ligas gydyti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pacientams, kuriems nustatyta arba įtariama ir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 infekcija, galima tik jeigu nėra galimybės pasirinkti alternatyvų gydymą (žr. 4.1 skyrių). Tokiomis aplinkybėmis kartu turi būti pradėtas gydymas nuo </w:t>
      </w:r>
      <w:proofErr w:type="spellStart"/>
      <w:r>
        <w:rPr>
          <w:rFonts w:ascii="Times New Roman" w:eastAsia="Times New Roman" w:hAnsi="Times New Roman" w:cs="Times New Roman"/>
          <w:snapToGrid w:val="0"/>
        </w:rPr>
        <w:t>gramneigiamų</w:t>
      </w:r>
      <w:proofErr w:type="spellEnd"/>
      <w:r>
        <w:rPr>
          <w:rFonts w:ascii="Times New Roman" w:eastAsia="Times New Roman" w:hAnsi="Times New Roman" w:cs="Times New Roman"/>
          <w:snapToGrid w:val="0"/>
        </w:rPr>
        <w:t xml:space="preserve"> mikroorganizmų.</w:t>
      </w:r>
    </w:p>
    <w:p w14:paraId="1BC983A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CCCD0AD"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Su antibiotiko vartojimu susiję viduriavimas ir kolitas</w:t>
      </w:r>
    </w:p>
    <w:p w14:paraId="786E2DF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bCs/>
          <w:iCs/>
          <w:snapToGrid w:val="0"/>
        </w:rPr>
        <w:t xml:space="preserve">Vartojant beveik visų antibiotikų, įskaitant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r>
        <w:rPr>
          <w:rFonts w:ascii="Times New Roman" w:eastAsia="Times New Roman" w:hAnsi="Times New Roman" w:cs="Times New Roman"/>
          <w:bCs/>
          <w:iCs/>
          <w:snapToGrid w:val="0"/>
        </w:rPr>
        <w:t xml:space="preserve"> pranešta apie su antibiotiko vartojimu susijusį viduriavimą ir su antibiotiko vartojimu susijusį kolitą, įskaitant </w:t>
      </w:r>
      <w:proofErr w:type="spellStart"/>
      <w:r>
        <w:rPr>
          <w:rFonts w:ascii="Times New Roman" w:eastAsia="Times New Roman" w:hAnsi="Times New Roman" w:cs="Times New Roman"/>
          <w:bCs/>
          <w:iCs/>
          <w:snapToGrid w:val="0"/>
        </w:rPr>
        <w:t>pseudomembraninį</w:t>
      </w:r>
      <w:proofErr w:type="spellEnd"/>
      <w:r>
        <w:rPr>
          <w:rFonts w:ascii="Times New Roman" w:eastAsia="Times New Roman" w:hAnsi="Times New Roman" w:cs="Times New Roman"/>
          <w:bCs/>
          <w:iCs/>
          <w:snapToGrid w:val="0"/>
        </w:rPr>
        <w:t xml:space="preserve"> kolitą ir su </w:t>
      </w:r>
      <w:proofErr w:type="spellStart"/>
      <w:r>
        <w:rPr>
          <w:rFonts w:ascii="Times New Roman" w:eastAsia="Times New Roman" w:hAnsi="Times New Roman" w:cs="Times New Roman"/>
          <w:bCs/>
          <w:i/>
          <w:iCs/>
          <w:snapToGrid w:val="0"/>
        </w:rPr>
        <w:t>Clostridium</w:t>
      </w:r>
      <w:proofErr w:type="spellEnd"/>
      <w:r>
        <w:rPr>
          <w:rFonts w:ascii="Times New Roman" w:eastAsia="Times New Roman" w:hAnsi="Times New Roman" w:cs="Times New Roman"/>
          <w:bCs/>
          <w:i/>
          <w:iCs/>
          <w:snapToGrid w:val="0"/>
        </w:rPr>
        <w:t xml:space="preserve"> </w:t>
      </w:r>
      <w:proofErr w:type="spellStart"/>
      <w:r>
        <w:rPr>
          <w:rFonts w:ascii="Times New Roman" w:eastAsia="Times New Roman" w:hAnsi="Times New Roman" w:cs="Times New Roman"/>
          <w:bCs/>
          <w:i/>
          <w:iCs/>
          <w:snapToGrid w:val="0"/>
        </w:rPr>
        <w:t>difficile</w:t>
      </w:r>
      <w:proofErr w:type="spellEnd"/>
      <w:r>
        <w:rPr>
          <w:rFonts w:ascii="Times New Roman" w:eastAsia="Times New Roman" w:hAnsi="Times New Roman" w:cs="Times New Roman"/>
          <w:bCs/>
          <w:i/>
          <w:iCs/>
          <w:snapToGrid w:val="0"/>
        </w:rPr>
        <w:t xml:space="preserve"> </w:t>
      </w:r>
      <w:r>
        <w:rPr>
          <w:rFonts w:ascii="Times New Roman" w:eastAsia="Times New Roman" w:hAnsi="Times New Roman" w:cs="Times New Roman"/>
          <w:bCs/>
          <w:iCs/>
          <w:snapToGrid w:val="0"/>
        </w:rPr>
        <w:t>susijusį viduriavimą (sutrikimo sunkumas gali būti nuo lengvo viduriavimo iki mirtino kolito).</w:t>
      </w:r>
      <w:r>
        <w:rPr>
          <w:rFonts w:ascii="Times New Roman" w:eastAsia="Times New Roman" w:hAnsi="Times New Roman" w:cs="Times New Roman"/>
          <w:snapToGrid w:val="0"/>
        </w:rPr>
        <w:t xml:space="preserve"> Todėl svarbu turėti omenyje šią diagnozę pacientams, kuriems gydymo metu arba baigus gydymą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pasireiškia sunkus viduriavimas. Jeigu įtariamas arba patvirtinamas su antibiotiko vartojimu susijęs viduriavimas arba su antibiotiko vartojimu susijęs</w:t>
      </w:r>
      <w:r>
        <w:rPr>
          <w:rFonts w:ascii="Times New Roman" w:eastAsia="Times New Roman" w:hAnsi="Times New Roman" w:cs="Times New Roman"/>
          <w:bCs/>
          <w:iCs/>
          <w:snapToGrid w:val="0"/>
        </w:rPr>
        <w:t xml:space="preserve"> kolitas, gydymą antibakteriniais vaistiniais preparatais, įskaitant </w:t>
      </w:r>
      <w:proofErr w:type="spellStart"/>
      <w:r>
        <w:rPr>
          <w:rFonts w:ascii="Times New Roman" w:eastAsia="Times New Roman" w:hAnsi="Times New Roman" w:cs="Times New Roman"/>
          <w:bCs/>
          <w:iCs/>
          <w:snapToGrid w:val="0"/>
        </w:rPr>
        <w:t>linezolidą</w:t>
      </w:r>
      <w:proofErr w:type="spellEnd"/>
      <w:r>
        <w:rPr>
          <w:rFonts w:ascii="Times New Roman" w:eastAsia="Times New Roman" w:hAnsi="Times New Roman" w:cs="Times New Roman"/>
          <w:bCs/>
          <w:iCs/>
          <w:snapToGrid w:val="0"/>
        </w:rPr>
        <w:t>, reikia nutraukti ir nedelsiant pradėti taikyti reikiamą gydymą. Tokiu atveju yra draudžiama skirti peristaltiką slopinančių vaistinių preparatų.</w:t>
      </w:r>
    </w:p>
    <w:p w14:paraId="35E795D6" w14:textId="77777777" w:rsidR="00DF3E76" w:rsidRDefault="00DF3E76">
      <w:pPr>
        <w:widowControl w:val="0"/>
        <w:tabs>
          <w:tab w:val="left" w:pos="567"/>
        </w:tabs>
        <w:ind w:left="0" w:firstLine="0"/>
        <w:rPr>
          <w:rFonts w:ascii="Times New Roman" w:eastAsia="Times New Roman" w:hAnsi="Times New Roman" w:cs="Times New Roman"/>
          <w:i/>
          <w:iCs/>
          <w:snapToGrid w:val="0"/>
        </w:rPr>
      </w:pPr>
    </w:p>
    <w:p w14:paraId="106BF282" w14:textId="77777777" w:rsidR="00DF3E76" w:rsidRDefault="0029123F">
      <w:pPr>
        <w:widowControl w:val="0"/>
        <w:tabs>
          <w:tab w:val="left" w:pos="567"/>
        </w:tabs>
        <w:ind w:left="0" w:firstLine="0"/>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rPr>
        <w:t xml:space="preserve">Pieno rūgšties </w:t>
      </w:r>
      <w:proofErr w:type="spellStart"/>
      <w:r>
        <w:rPr>
          <w:rFonts w:ascii="Times New Roman" w:eastAsia="Times New Roman" w:hAnsi="Times New Roman" w:cs="Times New Roman"/>
          <w:i/>
          <w:iCs/>
          <w:snapToGrid w:val="0"/>
        </w:rPr>
        <w:t>acidozė</w:t>
      </w:r>
      <w:proofErr w:type="spellEnd"/>
    </w:p>
    <w:p w14:paraId="18432EC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apie pieno rūgšties </w:t>
      </w:r>
      <w:proofErr w:type="spellStart"/>
      <w:r>
        <w:rPr>
          <w:rFonts w:ascii="Times New Roman" w:eastAsia="Times New Roman" w:hAnsi="Times New Roman" w:cs="Times New Roman"/>
          <w:snapToGrid w:val="0"/>
        </w:rPr>
        <w:t>acidozės</w:t>
      </w:r>
      <w:proofErr w:type="spellEnd"/>
      <w:r>
        <w:rPr>
          <w:rFonts w:ascii="Times New Roman" w:eastAsia="Times New Roman" w:hAnsi="Times New Roman" w:cs="Times New Roman"/>
          <w:snapToGrid w:val="0"/>
        </w:rPr>
        <w:t xml:space="preserve"> atvejus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Pacientams, kuriems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lastRenderedPageBreak/>
        <w:t xml:space="preserve">vartojimo metu atsirado </w:t>
      </w:r>
      <w:proofErr w:type="spellStart"/>
      <w:r>
        <w:rPr>
          <w:rFonts w:ascii="Times New Roman" w:eastAsia="Times New Roman" w:hAnsi="Times New Roman" w:cs="Times New Roman"/>
          <w:snapToGrid w:val="0"/>
        </w:rPr>
        <w:t>metabolinės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acidozės</w:t>
      </w:r>
      <w:proofErr w:type="spellEnd"/>
      <w:r>
        <w:rPr>
          <w:rFonts w:ascii="Times New Roman" w:eastAsia="Times New Roman" w:hAnsi="Times New Roman" w:cs="Times New Roman"/>
          <w:snapToGrid w:val="0"/>
        </w:rPr>
        <w:t xml:space="preserve"> požymių ir simptomų, įskaitant besikartojantį pykinimą ar vėmimą, pilvo skausmą, mažą </w:t>
      </w:r>
      <w:proofErr w:type="spellStart"/>
      <w:r>
        <w:rPr>
          <w:rFonts w:ascii="Times New Roman" w:eastAsia="Times New Roman" w:hAnsi="Times New Roman" w:cs="Times New Roman"/>
          <w:snapToGrid w:val="0"/>
        </w:rPr>
        <w:t>bikarbonatų</w:t>
      </w:r>
      <w:proofErr w:type="spellEnd"/>
      <w:r>
        <w:rPr>
          <w:rFonts w:ascii="Times New Roman" w:eastAsia="Times New Roman" w:hAnsi="Times New Roman" w:cs="Times New Roman"/>
          <w:snapToGrid w:val="0"/>
        </w:rPr>
        <w:t xml:space="preserve"> kiekį ar hiperventiliaciją, būtina skubi medicininė apžiūra. Jeigu pasireiškė pieno rūgšties </w:t>
      </w:r>
      <w:proofErr w:type="spellStart"/>
      <w:r>
        <w:rPr>
          <w:rFonts w:ascii="Times New Roman" w:eastAsia="Times New Roman" w:hAnsi="Times New Roman" w:cs="Times New Roman"/>
          <w:snapToGrid w:val="0"/>
        </w:rPr>
        <w:t>acidozė</w:t>
      </w:r>
      <w:proofErr w:type="spellEnd"/>
      <w:r>
        <w:rPr>
          <w:rFonts w:ascii="Times New Roman" w:eastAsia="Times New Roman" w:hAnsi="Times New Roman" w:cs="Times New Roman"/>
          <w:snapToGrid w:val="0"/>
        </w:rPr>
        <w:t xml:space="preserve">, reikia įvertinti tolimesnio gydymo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naudos ir galimos rizikos santykį.</w:t>
      </w:r>
    </w:p>
    <w:p w14:paraId="64677CE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12FDBF2"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Mitochondrijų</w:t>
      </w:r>
      <w:proofErr w:type="spellEnd"/>
      <w:r>
        <w:rPr>
          <w:rFonts w:ascii="Times New Roman" w:eastAsia="Times New Roman" w:hAnsi="Times New Roman" w:cs="Times New Roman"/>
          <w:i/>
          <w:iCs/>
          <w:snapToGrid w:val="0"/>
        </w:rPr>
        <w:t xml:space="preserve"> funkcijos sutrikimas</w:t>
      </w:r>
    </w:p>
    <w:p w14:paraId="5415C2EE"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slopina baltymų sintezę </w:t>
      </w:r>
      <w:proofErr w:type="spellStart"/>
      <w:r>
        <w:rPr>
          <w:rFonts w:ascii="Times New Roman" w:eastAsia="Times New Roman" w:hAnsi="Times New Roman" w:cs="Times New Roman"/>
          <w:snapToGrid w:val="0"/>
        </w:rPr>
        <w:t>mitochondrijose</w:t>
      </w:r>
      <w:proofErr w:type="spellEnd"/>
      <w:r>
        <w:rPr>
          <w:rFonts w:ascii="Times New Roman" w:eastAsia="Times New Roman" w:hAnsi="Times New Roman" w:cs="Times New Roman"/>
          <w:snapToGrid w:val="0"/>
        </w:rPr>
        <w:t xml:space="preserve">. Dėl šio slopinimo gali pasireikšti nepageidaujami reiškiniai, pavyzdžiui, pieno rūgšties </w:t>
      </w:r>
      <w:proofErr w:type="spellStart"/>
      <w:r>
        <w:rPr>
          <w:rFonts w:ascii="Times New Roman" w:eastAsia="Times New Roman" w:hAnsi="Times New Roman" w:cs="Times New Roman"/>
          <w:snapToGrid w:val="0"/>
        </w:rPr>
        <w:t>acidozė</w:t>
      </w:r>
      <w:proofErr w:type="spellEnd"/>
      <w:r>
        <w:rPr>
          <w:rFonts w:ascii="Times New Roman" w:eastAsia="Times New Roman" w:hAnsi="Times New Roman" w:cs="Times New Roman"/>
          <w:snapToGrid w:val="0"/>
        </w:rPr>
        <w:t>, anemija ir neuropatija (regos nervo ir periferinė). Tokie reiškiniai dažnesni vaistinio preparato vartojant ilgiau kaip 28 paras.</w:t>
      </w:r>
    </w:p>
    <w:p w14:paraId="61E41394" w14:textId="77777777" w:rsidR="00DF3E76" w:rsidRDefault="00DF3E76">
      <w:pPr>
        <w:widowControl w:val="0"/>
        <w:tabs>
          <w:tab w:val="left" w:pos="567"/>
        </w:tabs>
        <w:ind w:left="0" w:firstLine="0"/>
        <w:rPr>
          <w:rFonts w:ascii="Times New Roman" w:eastAsia="Times New Roman" w:hAnsi="Times New Roman" w:cs="Times New Roman"/>
          <w:i/>
          <w:iCs/>
          <w:snapToGrid w:val="0"/>
        </w:rPr>
      </w:pPr>
    </w:p>
    <w:p w14:paraId="05CFFCEB" w14:textId="77777777" w:rsidR="00DF3E76" w:rsidRDefault="0029123F">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Serotonino</w:t>
      </w:r>
      <w:proofErr w:type="spellEnd"/>
      <w:r>
        <w:rPr>
          <w:rFonts w:ascii="Times New Roman" w:eastAsia="Times New Roman" w:hAnsi="Times New Roman" w:cs="Times New Roman"/>
          <w:i/>
          <w:iCs/>
          <w:snapToGrid w:val="0"/>
        </w:rPr>
        <w:t xml:space="preserve"> sindromas</w:t>
      </w:r>
    </w:p>
    <w:p w14:paraId="17268948"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savanoriškų pranešimų apie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susijusį su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vartojimu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įskaitant antidepresantus, tokius, kaip selektyvūs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inhibitoriai (SSRI) ir </w:t>
      </w:r>
      <w:proofErr w:type="spellStart"/>
      <w:r>
        <w:rPr>
          <w:rFonts w:ascii="Times New Roman" w:eastAsia="Times New Roman" w:hAnsi="Times New Roman" w:cs="Times New Roman"/>
          <w:snapToGrid w:val="0"/>
        </w:rPr>
        <w:t>opioidai</w:t>
      </w:r>
      <w:proofErr w:type="spellEnd"/>
      <w:r>
        <w:rPr>
          <w:rFonts w:ascii="Times New Roman" w:eastAsia="Times New Roman" w:hAnsi="Times New Roman" w:cs="Times New Roman"/>
          <w:snapToGrid w:val="0"/>
        </w:rPr>
        <w:t xml:space="preserve">. (žr. 4.5 skyrių). Todėl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yra draudžiamas (žr. 4.3 skyrių), išskyrus atvejus, kai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vartoti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būtina. </w:t>
      </w:r>
    </w:p>
    <w:p w14:paraId="3C6D54B1"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Tokiais atvejais reikia atidžiai stebėti, ar pacientams neatsiranda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požymių ir simptomų, pavyzdžiui, pažinimo funkcijos sutrikimas, </w:t>
      </w:r>
      <w:proofErr w:type="spellStart"/>
      <w:r>
        <w:rPr>
          <w:rFonts w:ascii="Times New Roman" w:eastAsia="Times New Roman" w:hAnsi="Times New Roman" w:cs="Times New Roman"/>
          <w:snapToGrid w:val="0"/>
        </w:rPr>
        <w:t>hiperpireksija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hiperrefleksija</w:t>
      </w:r>
      <w:proofErr w:type="spellEnd"/>
      <w:r>
        <w:rPr>
          <w:rFonts w:ascii="Times New Roman" w:eastAsia="Times New Roman" w:hAnsi="Times New Roman" w:cs="Times New Roman"/>
          <w:snapToGrid w:val="0"/>
        </w:rPr>
        <w:t xml:space="preserve"> ar koordinacijos sutrikimas. Jei atsiranda tokių požymių ar simptomų, gydytojas turi apsvarstyti, ar nutraukti vienos, ar abiejų medžiagų vartojimą. Jei nutraukiamas gydymas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vartotais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gali atsirasti nutraukimo simptomų.</w:t>
      </w:r>
    </w:p>
    <w:p w14:paraId="4956D35B" w14:textId="77777777" w:rsidR="00DF3E76" w:rsidRDefault="00DF3E76">
      <w:pPr>
        <w:ind w:left="0" w:firstLine="0"/>
        <w:rPr>
          <w:rFonts w:ascii="Times New Roman" w:eastAsia="Times New Roman" w:hAnsi="Times New Roman" w:cs="Times New Roman"/>
          <w:u w:val="single"/>
          <w:lang w:eastAsia="lt-LT"/>
        </w:rPr>
      </w:pPr>
    </w:p>
    <w:p w14:paraId="22F727B9" w14:textId="77777777" w:rsidR="00DF3E76" w:rsidRDefault="0029123F">
      <w:pPr>
        <w:ind w:left="0" w:firstLine="0"/>
        <w:rPr>
          <w:rFonts w:ascii="Times New Roman" w:eastAsia="Times New Roman" w:hAnsi="Times New Roman" w:cs="Times New Roman"/>
          <w:i/>
          <w:iCs/>
          <w:noProof/>
        </w:rPr>
      </w:pPr>
      <w:bookmarkStart w:id="0" w:name="_Hlk157527124"/>
      <w:r>
        <w:rPr>
          <w:rFonts w:ascii="Times New Roman" w:eastAsia="Times New Roman" w:hAnsi="Times New Roman" w:cs="Times New Roman"/>
          <w:i/>
          <w:iCs/>
          <w:noProof/>
        </w:rPr>
        <w:t>Rabdomiolizė</w:t>
      </w:r>
    </w:p>
    <w:p w14:paraId="7EBB99A1" w14:textId="77777777" w:rsidR="00DF3E76" w:rsidRDefault="0029123F">
      <w:pPr>
        <w:ind w:left="0" w:firstLine="0"/>
        <w:rPr>
          <w:rFonts w:ascii="Times New Roman" w:eastAsia="Times New Roman" w:hAnsi="Times New Roman" w:cs="Times New Roman"/>
          <w:noProof/>
        </w:rPr>
      </w:pPr>
      <w:r>
        <w:rPr>
          <w:rFonts w:ascii="Times New Roman" w:eastAsia="Times New Roman" w:hAnsi="Times New Roman" w:cs="Times New Roman"/>
          <w:noProof/>
        </w:rPr>
        <w:t>Vartojant linezolidą gauta pranešimų apie rabdomiolizę. Linezolidas turi būti atsargiai vartojamas pacientams, kuriems yra rabdomiolizę predisponuojančių veiksnių. Pastebėjus rabdomiolizės požymių ar simptomų, linezolido vartojimą reikia nutraukti ir pradėti tinkamą gydymą.</w:t>
      </w:r>
      <w:bookmarkEnd w:id="0"/>
    </w:p>
    <w:p w14:paraId="7E01A2E1" w14:textId="77777777" w:rsidR="00DF3E76" w:rsidRDefault="00DF3E76">
      <w:pPr>
        <w:ind w:left="0" w:firstLine="0"/>
        <w:rPr>
          <w:rFonts w:ascii="Times New Roman" w:eastAsia="Times New Roman" w:hAnsi="Times New Roman" w:cs="Times New Roman"/>
          <w:u w:val="single"/>
          <w:lang w:eastAsia="lt-LT"/>
        </w:rPr>
      </w:pPr>
    </w:p>
    <w:p w14:paraId="1FD29970" w14:textId="77777777" w:rsidR="00DF3E76" w:rsidRDefault="0029123F">
      <w:pPr>
        <w:ind w:left="0" w:firstLine="0"/>
        <w:rPr>
          <w:rFonts w:ascii="Times New Roman" w:eastAsia="Times New Roman" w:hAnsi="Times New Roman" w:cs="Times New Roman"/>
          <w:i/>
          <w:u w:val="single"/>
          <w:lang w:eastAsia="lt-LT"/>
        </w:rPr>
      </w:pPr>
      <w:proofErr w:type="spellStart"/>
      <w:r>
        <w:rPr>
          <w:rFonts w:ascii="Times New Roman" w:eastAsia="Times New Roman" w:hAnsi="Times New Roman" w:cs="Times New Roman"/>
          <w:i/>
          <w:u w:val="single"/>
          <w:lang w:eastAsia="lt-LT"/>
        </w:rPr>
        <w:t>Hiponatremija</w:t>
      </w:r>
      <w:proofErr w:type="spellEnd"/>
      <w:r>
        <w:rPr>
          <w:rFonts w:ascii="Times New Roman" w:eastAsia="Times New Roman" w:hAnsi="Times New Roman" w:cs="Times New Roman"/>
          <w:i/>
          <w:u w:val="single"/>
          <w:lang w:eastAsia="lt-LT"/>
        </w:rPr>
        <w:t xml:space="preserve"> ir NAHSS</w:t>
      </w:r>
    </w:p>
    <w:p w14:paraId="6D550F5D" w14:textId="77777777" w:rsidR="00DF3E76" w:rsidRDefault="0029123F">
      <w:pPr>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kuriems pacientams, gydytiems </w:t>
      </w:r>
      <w:proofErr w:type="spellStart"/>
      <w:r>
        <w:rPr>
          <w:rFonts w:ascii="Times New Roman" w:eastAsia="Times New Roman" w:hAnsi="Times New Roman" w:cs="Times New Roman"/>
          <w:lang w:eastAsia="lt-LT"/>
        </w:rPr>
        <w:t>linezolidu</w:t>
      </w:r>
      <w:proofErr w:type="spellEnd"/>
      <w:r>
        <w:rPr>
          <w:rFonts w:ascii="Times New Roman" w:eastAsia="Times New Roman" w:hAnsi="Times New Roman" w:cs="Times New Roman"/>
          <w:lang w:eastAsia="lt-LT"/>
        </w:rPr>
        <w:t xml:space="preserve">, pasireiškė </w:t>
      </w:r>
      <w:proofErr w:type="spellStart"/>
      <w:r>
        <w:rPr>
          <w:rFonts w:ascii="Times New Roman" w:eastAsia="Times New Roman" w:hAnsi="Times New Roman" w:cs="Times New Roman"/>
          <w:lang w:eastAsia="lt-LT"/>
        </w:rPr>
        <w:t>hiponatremija</w:t>
      </w:r>
      <w:proofErr w:type="spellEnd"/>
      <w:r>
        <w:rPr>
          <w:rFonts w:ascii="Times New Roman" w:eastAsia="Times New Roman" w:hAnsi="Times New Roman" w:cs="Times New Roman"/>
          <w:lang w:eastAsia="lt-LT"/>
        </w:rPr>
        <w:t xml:space="preserve"> ir/arba netinkamos </w:t>
      </w:r>
      <w:proofErr w:type="spellStart"/>
      <w:r>
        <w:rPr>
          <w:rFonts w:ascii="Times New Roman" w:eastAsia="Times New Roman" w:hAnsi="Times New Roman" w:cs="Times New Roman"/>
          <w:lang w:eastAsia="lt-LT"/>
        </w:rPr>
        <w:t>antidiurezinio</w:t>
      </w:r>
      <w:proofErr w:type="spellEnd"/>
      <w:r>
        <w:rPr>
          <w:rFonts w:ascii="Times New Roman" w:eastAsia="Times New Roman" w:hAnsi="Times New Roman" w:cs="Times New Roman"/>
          <w:lang w:eastAsia="lt-LT"/>
        </w:rPr>
        <w:t xml:space="preserve"> hormono sekrecijos sindromas (NAHSS). Rekomenduojama reguliariai stebėti natrio kiekį serume pacientams, kuriems gresia </w:t>
      </w:r>
      <w:proofErr w:type="spellStart"/>
      <w:r>
        <w:rPr>
          <w:rFonts w:ascii="Times New Roman" w:eastAsia="Times New Roman" w:hAnsi="Times New Roman" w:cs="Times New Roman"/>
          <w:lang w:eastAsia="lt-LT"/>
        </w:rPr>
        <w:t>hiponatremijos</w:t>
      </w:r>
      <w:proofErr w:type="spellEnd"/>
      <w:r>
        <w:rPr>
          <w:rFonts w:ascii="Times New Roman" w:eastAsia="Times New Roman" w:hAnsi="Times New Roman" w:cs="Times New Roman"/>
          <w:lang w:eastAsia="lt-LT"/>
        </w:rPr>
        <w:t xml:space="preserve"> rizika, pavyzdžiui, senyviems pacientams ar pacientams, kurie vartoja vaistinių preparatų, galinčių mažinti natrio kiekį kraujyje (pvz., </w:t>
      </w:r>
      <w:proofErr w:type="spellStart"/>
      <w:r>
        <w:rPr>
          <w:rFonts w:ascii="Times New Roman" w:eastAsia="Times New Roman" w:hAnsi="Times New Roman" w:cs="Times New Roman"/>
          <w:lang w:eastAsia="lt-LT"/>
        </w:rPr>
        <w:t>tiazidinių</w:t>
      </w:r>
      <w:proofErr w:type="spellEnd"/>
      <w:r>
        <w:rPr>
          <w:rFonts w:ascii="Times New Roman" w:eastAsia="Times New Roman" w:hAnsi="Times New Roman" w:cs="Times New Roman"/>
          <w:lang w:eastAsia="lt-LT"/>
        </w:rPr>
        <w:t xml:space="preserve"> diuretikų, tokių kaip </w:t>
      </w:r>
      <w:proofErr w:type="spellStart"/>
      <w:r>
        <w:rPr>
          <w:rFonts w:ascii="Times New Roman" w:eastAsia="Times New Roman" w:hAnsi="Times New Roman" w:cs="Times New Roman"/>
          <w:lang w:eastAsia="lt-LT"/>
        </w:rPr>
        <w:t>hidrochlorotiazidas</w:t>
      </w:r>
      <w:proofErr w:type="spellEnd"/>
      <w:r>
        <w:rPr>
          <w:rFonts w:ascii="Times New Roman" w:eastAsia="Times New Roman" w:hAnsi="Times New Roman" w:cs="Times New Roman"/>
          <w:lang w:eastAsia="lt-LT"/>
        </w:rPr>
        <w:t>).</w:t>
      </w:r>
    </w:p>
    <w:p w14:paraId="733B4D0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5071BA0"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Periferinė ir regos nervo neuropatija</w:t>
      </w:r>
    </w:p>
    <w:p w14:paraId="3CBB9C5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gauta pranešimų apie periferinės neuropatijos, taip pat regos nervo neuropatijos ir regos nervo neurito, kai kuriais atvejais progresuojančių iki apakimo, atvejus pacientams, gydytiems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Tokie pranešimai visų pirma buvo pacientams, kurie buvo gydomi ilgiau nei rekomenduojamą ilgiausią 28 parų laikotarpį.</w:t>
      </w:r>
    </w:p>
    <w:p w14:paraId="046ABAC9"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Visiems pacientams reikia patarti, kad praneštų apie atsiradusius regėjimo sutrikimo simptomus, pavyzdžiui, regėjimo aštrumo pokyčius, spalvų skyrimo pokyčius, neryškų matymą ar regėjimo lauko defektus. Tokiais atvejais rekomenduojamas skubus ištyrimas ir oftalmologo konsultacija, jeigu reikia. Jeigu pacientas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vartoja ilgiau, negu rekomenduojamos 28 paros, turi būti reguliariai tikrinama jo regėjimo funkcija.</w:t>
      </w:r>
    </w:p>
    <w:p w14:paraId="0D8C756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periferinė ar regos nervo neuropatija, turi būti apsvarstyta tolimesnio gydymo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nauda ir galima rizika.</w:t>
      </w:r>
    </w:p>
    <w:p w14:paraId="6081D09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Neuropatijos rizika gali būti didesnė,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vartojant pacientams, kurie jau gydomi arba neseniai vartojo </w:t>
      </w:r>
      <w:proofErr w:type="spellStart"/>
      <w:r>
        <w:rPr>
          <w:rFonts w:ascii="Times New Roman" w:eastAsia="Times New Roman" w:hAnsi="Times New Roman" w:cs="Times New Roman"/>
          <w:snapToGrid w:val="0"/>
        </w:rPr>
        <w:t>antimikobakterinių</w:t>
      </w:r>
      <w:proofErr w:type="spellEnd"/>
      <w:r>
        <w:rPr>
          <w:rFonts w:ascii="Times New Roman" w:eastAsia="Times New Roman" w:hAnsi="Times New Roman" w:cs="Times New Roman"/>
          <w:snapToGrid w:val="0"/>
        </w:rPr>
        <w:t xml:space="preserve"> vaistinių preparatų tuberkuliozei gydyti.</w:t>
      </w:r>
    </w:p>
    <w:p w14:paraId="6F2BB2E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A7A37E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Traukuliai</w:t>
      </w:r>
    </w:p>
    <w:p w14:paraId="3DBF94E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gauta pranešimų apie pasireiškusius traukulius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79C1133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F0C5F34"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Monoaminooksidazės</w:t>
      </w:r>
      <w:proofErr w:type="spellEnd"/>
      <w:r>
        <w:rPr>
          <w:rFonts w:ascii="Times New Roman" w:eastAsia="Times New Roman" w:hAnsi="Times New Roman" w:cs="Times New Roman"/>
          <w:i/>
          <w:iCs/>
          <w:snapToGrid w:val="0"/>
        </w:rPr>
        <w:t xml:space="preserve"> inhibitoriai</w:t>
      </w:r>
    </w:p>
    <w:p w14:paraId="18AD4FE5"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grįžtamojo poveikio, neselektyvus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inhibitorius (MAOI). Vis </w:t>
      </w:r>
      <w:r>
        <w:rPr>
          <w:rFonts w:ascii="Times New Roman" w:eastAsia="Times New Roman" w:hAnsi="Times New Roman" w:cs="Times New Roman"/>
          <w:snapToGrid w:val="0"/>
        </w:rPr>
        <w:lastRenderedPageBreak/>
        <w:t xml:space="preserve">dėlto, jis, vartojamas dozėmis antibakteriniam gydymui, </w:t>
      </w:r>
      <w:proofErr w:type="spellStart"/>
      <w:r>
        <w:rPr>
          <w:rFonts w:ascii="Times New Roman" w:eastAsia="Times New Roman" w:hAnsi="Times New Roman" w:cs="Times New Roman"/>
          <w:snapToGrid w:val="0"/>
        </w:rPr>
        <w:t>antidepresinio</w:t>
      </w:r>
      <w:proofErr w:type="spellEnd"/>
      <w:r>
        <w:rPr>
          <w:rFonts w:ascii="Times New Roman" w:eastAsia="Times New Roman" w:hAnsi="Times New Roman" w:cs="Times New Roman"/>
          <w:snapToGrid w:val="0"/>
        </w:rPr>
        <w:t xml:space="preserve"> poveikio nesukelia. Yra tik labai riboti sąveikos tyrimų duomenys apie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saugumą pacientams, kuriems yra pagrindinė liga ir (arba) jie kartu vartoja vaistinių preparatų, kurie gali kelti riziką dėl MAO slopinimo. Todėl tokiomis </w:t>
      </w:r>
      <w:proofErr w:type="spellStart"/>
      <w:r>
        <w:rPr>
          <w:rFonts w:ascii="Times New Roman" w:eastAsia="Times New Roman" w:hAnsi="Times New Roman" w:cs="Times New Roman"/>
          <w:snapToGrid w:val="0"/>
        </w:rPr>
        <w:t>aplikybėmis</w:t>
      </w:r>
      <w:proofErr w:type="spellEnd"/>
      <w:r>
        <w:rPr>
          <w:rFonts w:ascii="Times New Roman" w:eastAsia="Times New Roman" w:hAnsi="Times New Roman" w:cs="Times New Roman"/>
          <w:snapToGrid w:val="0"/>
        </w:rPr>
        <w:t xml:space="preserve"> vartoti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nerekomenduojama, išskyrus atvejus, kai yra įmanoma atidžiai stebėti ir tikrinti vaistinio preparato vartojantį pacientą (žr. 4.3 ir 4.5 skyrius).</w:t>
      </w:r>
    </w:p>
    <w:p w14:paraId="4BDEBD5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B1362F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Maisto, kuriame gausu </w:t>
      </w:r>
      <w:proofErr w:type="spellStart"/>
      <w:r>
        <w:rPr>
          <w:rFonts w:ascii="Times New Roman" w:eastAsia="Times New Roman" w:hAnsi="Times New Roman" w:cs="Times New Roman"/>
          <w:i/>
          <w:iCs/>
          <w:snapToGrid w:val="0"/>
        </w:rPr>
        <w:t>tiramino</w:t>
      </w:r>
      <w:proofErr w:type="spellEnd"/>
      <w:r>
        <w:rPr>
          <w:rFonts w:ascii="Times New Roman" w:eastAsia="Times New Roman" w:hAnsi="Times New Roman" w:cs="Times New Roman"/>
          <w:i/>
          <w:iCs/>
          <w:snapToGrid w:val="0"/>
        </w:rPr>
        <w:t>, vartojimas</w:t>
      </w:r>
    </w:p>
    <w:p w14:paraId="71C870D3"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Pacientai turi būti informuoti, kad vengtų valgyti maistą, kuriame gausu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(žr. 4.5 skyrių).</w:t>
      </w:r>
    </w:p>
    <w:p w14:paraId="319D395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7ADFE58"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Superinfekcija</w:t>
      </w:r>
      <w:proofErr w:type="spellEnd"/>
    </w:p>
    <w:p w14:paraId="69036F33"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poveikis normaliai florai klinikinių tyrimų metu neįvertintas.</w:t>
      </w:r>
    </w:p>
    <w:p w14:paraId="43CDF3D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Antibiotikų vartojimas gali retkarčiais sukelti labai greitą nejautrių mikroorganizmų dauginimąsi. Pavyzdžiui, apytikriai 3 % pacientų, vartojusių rekomenduojamas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dozes, klinikinių tyrimų metu pasireiškė su vaistinio preparato vartojimu susijusi </w:t>
      </w:r>
      <w:proofErr w:type="spellStart"/>
      <w:r>
        <w:rPr>
          <w:rFonts w:ascii="Times New Roman" w:eastAsia="Times New Roman" w:hAnsi="Times New Roman" w:cs="Times New Roman"/>
          <w:snapToGrid w:val="0"/>
        </w:rPr>
        <w:t>kandidozė</w:t>
      </w:r>
      <w:proofErr w:type="spellEnd"/>
      <w:r>
        <w:rPr>
          <w:rFonts w:ascii="Times New Roman" w:eastAsia="Times New Roman" w:hAnsi="Times New Roman" w:cs="Times New Roman"/>
          <w:snapToGrid w:val="0"/>
        </w:rPr>
        <w:t xml:space="preserve">. Jeigu gydymo metu pasireiškia </w:t>
      </w:r>
      <w:proofErr w:type="spellStart"/>
      <w:r>
        <w:rPr>
          <w:rFonts w:ascii="Times New Roman" w:eastAsia="Times New Roman" w:hAnsi="Times New Roman" w:cs="Times New Roman"/>
          <w:snapToGrid w:val="0"/>
        </w:rPr>
        <w:t>superinfekcija</w:t>
      </w:r>
      <w:proofErr w:type="spellEnd"/>
      <w:r>
        <w:rPr>
          <w:rFonts w:ascii="Times New Roman" w:eastAsia="Times New Roman" w:hAnsi="Times New Roman" w:cs="Times New Roman"/>
          <w:snapToGrid w:val="0"/>
        </w:rPr>
        <w:t>, reikia imtis atitinkamų priemonių.</w:t>
      </w:r>
    </w:p>
    <w:p w14:paraId="4F10195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7A89B6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Ypatingos populiacijos</w:t>
      </w:r>
    </w:p>
    <w:p w14:paraId="5A5DDFB5"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reikia labai atsargiai vartoti pacientams, kuriems yra sunkus inkstų nepakankamumas ir tik jeigu manoma, jog laukiama nauda yra svarbesnė už teorinę riziką (žr. 4.2 ir 5.2 skyrius).</w:t>
      </w:r>
    </w:p>
    <w:p w14:paraId="5E5C0C2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sunkus kepenų nepakankamumas, rekomenduojama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vartoti tik jeigu laukiama nauda svarbesnė už teorinę riziką (žr. 4.2 ir 5.2 skyrius).</w:t>
      </w:r>
    </w:p>
    <w:p w14:paraId="0C4C09F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C282179" w14:textId="77777777" w:rsidR="00DF3E76" w:rsidRDefault="0029123F">
      <w:pPr>
        <w:widowControl w:val="0"/>
        <w:tabs>
          <w:tab w:val="left" w:pos="567"/>
        </w:tabs>
        <w:ind w:left="0" w:firstLine="0"/>
        <w:rPr>
          <w:rFonts w:ascii="Times New Roman" w:eastAsia="Times New Roman" w:hAnsi="Times New Roman" w:cs="Times New Roman"/>
          <w:i/>
          <w:snapToGrid w:val="0"/>
        </w:rPr>
      </w:pPr>
      <w:r>
        <w:rPr>
          <w:rFonts w:ascii="Times New Roman" w:eastAsia="Times New Roman" w:hAnsi="Times New Roman" w:cs="Times New Roman"/>
          <w:i/>
          <w:snapToGrid w:val="0"/>
        </w:rPr>
        <w:t>Vaisingumo sutrikimas</w:t>
      </w:r>
    </w:p>
    <w:p w14:paraId="0A9914BF"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grįžtamuoju būdu slopina vaisingumą ir sutrikdo normalią spermos morfologiją suaugusiems žiurkių patinams esant maždaug tokiai pat ekspozicijai, kuri numatyta žmogaus organizme. Galimas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poveikis vyrų reprodukcijos sistemai nežinomas (žr. 5.3 skyrių).</w:t>
      </w:r>
    </w:p>
    <w:p w14:paraId="2DBDAB8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06ACA43"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Klinikiniai tyrimai</w:t>
      </w:r>
    </w:p>
    <w:p w14:paraId="7BDE5337"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saugumas ir veiksmingumas, skiriant vaistinį preparatą ilgiau kaip 28 paras, nenustatytas.</w:t>
      </w:r>
    </w:p>
    <w:p w14:paraId="1B2B4DE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Kontroliuojamuose klinikiniuose tyrimuose nedalyvavo pacientai, kuriems buvo žaizdų kojose dėl cukrinio diabeto, pragulų ar išeminių pažeidimų, sunkių nudegimų ar gangrenos. Todėl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vartojimo patirtis gydant šias būkles yra ribota.</w:t>
      </w:r>
    </w:p>
    <w:p w14:paraId="675795F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6210DC8" w14:textId="77777777" w:rsidR="00DF3E76" w:rsidRDefault="0029123F">
      <w:pPr>
        <w:widowControl w:val="0"/>
        <w:tabs>
          <w:tab w:val="left" w:pos="567"/>
        </w:tabs>
        <w:ind w:left="0" w:firstLine="0"/>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Linezolid</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Krka</w:t>
      </w:r>
      <w:proofErr w:type="spellEnd"/>
      <w:r>
        <w:rPr>
          <w:rFonts w:ascii="Times New Roman" w:eastAsia="Times New Roman" w:hAnsi="Times New Roman" w:cs="Times New Roman"/>
          <w:i/>
          <w:snapToGrid w:val="0"/>
        </w:rPr>
        <w:t xml:space="preserve"> sudėtyje yra natrio</w:t>
      </w:r>
    </w:p>
    <w:p w14:paraId="5D1A7E7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Šio vaistinio preparato vienoje plėvele dengtoje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w:t>
      </w:r>
      <w:proofErr w:type="spellStart"/>
      <w:r>
        <w:rPr>
          <w:rFonts w:ascii="Times New Roman" w:eastAsia="Times New Roman" w:hAnsi="Times New Roman" w:cs="Times New Roman"/>
          <w:snapToGrid w:val="0"/>
        </w:rPr>
        <w:t>t.y</w:t>
      </w:r>
      <w:proofErr w:type="spellEnd"/>
      <w:r>
        <w:rPr>
          <w:rFonts w:ascii="Times New Roman" w:eastAsia="Times New Roman" w:hAnsi="Times New Roman" w:cs="Times New Roman"/>
          <w:snapToGrid w:val="0"/>
        </w:rPr>
        <w:t>. jis beveik neturi reikšmės.</w:t>
      </w:r>
    </w:p>
    <w:p w14:paraId="5C722F4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38DDD9E"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4.5</w:t>
      </w:r>
      <w:r>
        <w:rPr>
          <w:rFonts w:ascii="Times New Roman" w:eastAsia="Times New Roman" w:hAnsi="Times New Roman" w:cs="Times New Roman"/>
          <w:b/>
          <w:bCs/>
          <w:snapToGrid w:val="0"/>
          <w:lang w:eastAsia="sl-SI"/>
        </w:rPr>
        <w:tab/>
        <w:t>Sąveika su kitais vaistiniais preparatais ir kitokia sąveika</w:t>
      </w:r>
    </w:p>
    <w:p w14:paraId="147BA9CD"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72DE82D"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Monoaminooksidazės</w:t>
      </w:r>
      <w:proofErr w:type="spellEnd"/>
      <w:r>
        <w:rPr>
          <w:rFonts w:ascii="Times New Roman" w:eastAsia="Times New Roman" w:hAnsi="Times New Roman" w:cs="Times New Roman"/>
          <w:i/>
          <w:iCs/>
          <w:snapToGrid w:val="0"/>
        </w:rPr>
        <w:t xml:space="preserve"> inhibitoriai</w:t>
      </w:r>
    </w:p>
    <w:p w14:paraId="6730E3DB"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grįžtamojo pobūdžio, neselektyvus </w:t>
      </w:r>
      <w:proofErr w:type="spellStart"/>
      <w:r>
        <w:rPr>
          <w:rFonts w:ascii="Times New Roman" w:eastAsia="Times New Roman" w:hAnsi="Times New Roman" w:cs="Times New Roman"/>
          <w:snapToGrid w:val="0"/>
        </w:rPr>
        <w:t>monaminooksidazės</w:t>
      </w:r>
      <w:proofErr w:type="spellEnd"/>
      <w:r>
        <w:rPr>
          <w:rFonts w:ascii="Times New Roman" w:eastAsia="Times New Roman" w:hAnsi="Times New Roman" w:cs="Times New Roman"/>
          <w:snapToGrid w:val="0"/>
        </w:rPr>
        <w:t xml:space="preserve"> inhibitorius (MAOI). Yra tik labai riboti sąveikos duomenys iš vaistinių preparatų sąveikos tyrimų ir apie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saugumą jo vartojant pacientams, kurie kartu vartoja vaistinių preparatų, galinčių kelti riziką dėl MAO slopinimo. Todėl tokiomis aplinkybėmis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vartoti nerekomenduojama, išskyrus atvejus, kai yra įmanoma atidžiai stebėti ir tikrinti vaistinio preparato vartojantį pacientą (žr. 4.3 ir 4.4 skyrius).</w:t>
      </w:r>
    </w:p>
    <w:p w14:paraId="59A23CC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0024734"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Galimos sąveikos, sukeliančios kraujospūdžio padidėjimą</w:t>
      </w:r>
    </w:p>
    <w:p w14:paraId="32727679"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Sveikiems savanoriams, kurių kraujospūdis buvo normalus,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sustiprino </w:t>
      </w:r>
      <w:proofErr w:type="spellStart"/>
      <w:r>
        <w:rPr>
          <w:rFonts w:ascii="Times New Roman" w:eastAsia="Times New Roman" w:hAnsi="Times New Roman" w:cs="Times New Roman"/>
          <w:snapToGrid w:val="0"/>
        </w:rPr>
        <w:t>pseudoefedrino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fenilpropanolamino</w:t>
      </w:r>
      <w:proofErr w:type="spellEnd"/>
      <w:r>
        <w:rPr>
          <w:rFonts w:ascii="Times New Roman" w:eastAsia="Times New Roman" w:hAnsi="Times New Roman" w:cs="Times New Roman"/>
          <w:snapToGrid w:val="0"/>
        </w:rPr>
        <w:t xml:space="preserve"> hidrochlorido sukeltą kraujospūdžio padidėjimą.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kartu su </w:t>
      </w:r>
      <w:proofErr w:type="spellStart"/>
      <w:r>
        <w:rPr>
          <w:rFonts w:ascii="Times New Roman" w:eastAsia="Times New Roman" w:hAnsi="Times New Roman" w:cs="Times New Roman"/>
          <w:snapToGrid w:val="0"/>
        </w:rPr>
        <w:t>pseudoefedrinu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fenilpropanolaminu</w:t>
      </w:r>
      <w:proofErr w:type="spellEnd"/>
      <w:r>
        <w:rPr>
          <w:rFonts w:ascii="Times New Roman" w:eastAsia="Times New Roman" w:hAnsi="Times New Roman" w:cs="Times New Roman"/>
          <w:snapToGrid w:val="0"/>
        </w:rPr>
        <w:t xml:space="preserve"> žmogui sukėlė vidutinį </w:t>
      </w:r>
      <w:proofErr w:type="spellStart"/>
      <w:r>
        <w:rPr>
          <w:rFonts w:ascii="Times New Roman" w:eastAsia="Times New Roman" w:hAnsi="Times New Roman" w:cs="Times New Roman"/>
          <w:snapToGrid w:val="0"/>
        </w:rPr>
        <w:t>sistolinio</w:t>
      </w:r>
      <w:proofErr w:type="spellEnd"/>
      <w:r>
        <w:rPr>
          <w:rFonts w:ascii="Times New Roman" w:eastAsia="Times New Roman" w:hAnsi="Times New Roman" w:cs="Times New Roman"/>
          <w:snapToGrid w:val="0"/>
        </w:rPr>
        <w:t xml:space="preserve"> kraujospūdžio padidėjimą 30</w:t>
      </w:r>
      <w:r>
        <w:rPr>
          <w:rFonts w:ascii="Times New Roman" w:eastAsia="Times New Roman" w:hAnsi="Times New Roman" w:cs="Times New Roman"/>
          <w:snapToGrid w:val="0"/>
        </w:rPr>
        <w:noBreakHyphen/>
        <w:t>40 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palyginti su 11</w:t>
      </w:r>
      <w:r>
        <w:rPr>
          <w:rFonts w:ascii="Times New Roman" w:eastAsia="Times New Roman" w:hAnsi="Times New Roman" w:cs="Times New Roman"/>
          <w:snapToGrid w:val="0"/>
        </w:rPr>
        <w:noBreakHyphen/>
        <w:t>15 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vien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vartojimas, 14</w:t>
      </w:r>
      <w:r>
        <w:rPr>
          <w:rFonts w:ascii="Times New Roman" w:eastAsia="Times New Roman" w:hAnsi="Times New Roman" w:cs="Times New Roman"/>
          <w:snapToGrid w:val="0"/>
        </w:rPr>
        <w:noBreakHyphen/>
        <w:t>18 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vien </w:t>
      </w:r>
      <w:proofErr w:type="spellStart"/>
      <w:r>
        <w:rPr>
          <w:rFonts w:ascii="Times New Roman" w:eastAsia="Times New Roman" w:hAnsi="Times New Roman" w:cs="Times New Roman"/>
          <w:snapToGrid w:val="0"/>
        </w:rPr>
        <w:t>pseudoefedrino</w:t>
      </w:r>
      <w:proofErr w:type="spellEnd"/>
      <w:r>
        <w:rPr>
          <w:rFonts w:ascii="Times New Roman" w:eastAsia="Times New Roman" w:hAnsi="Times New Roman" w:cs="Times New Roman"/>
          <w:snapToGrid w:val="0"/>
        </w:rPr>
        <w:t xml:space="preserve"> ar vien </w:t>
      </w:r>
      <w:proofErr w:type="spellStart"/>
      <w:r>
        <w:rPr>
          <w:rFonts w:ascii="Times New Roman" w:eastAsia="Times New Roman" w:hAnsi="Times New Roman" w:cs="Times New Roman"/>
          <w:snapToGrid w:val="0"/>
        </w:rPr>
        <w:t>fenilpropanolamino</w:t>
      </w:r>
      <w:proofErr w:type="spellEnd"/>
      <w:r>
        <w:rPr>
          <w:rFonts w:ascii="Times New Roman" w:eastAsia="Times New Roman" w:hAnsi="Times New Roman" w:cs="Times New Roman"/>
          <w:snapToGrid w:val="0"/>
        </w:rPr>
        <w:t xml:space="preserve"> vartojimas, ir 8</w:t>
      </w:r>
      <w:r>
        <w:rPr>
          <w:rFonts w:ascii="Times New Roman" w:eastAsia="Times New Roman" w:hAnsi="Times New Roman" w:cs="Times New Roman"/>
          <w:snapToGrid w:val="0"/>
        </w:rPr>
        <w:noBreakHyphen/>
        <w:t>11 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padidėjimu, kurį sukėlė placebo vartojimas. Panašūs tyrimai su hipertenzija sergančiais pacientais neatlikti. Rekomenduojama atidžiai titruoti kraujagysles sutraukiančių vaistinių preparatų, įskaitant </w:t>
      </w:r>
      <w:proofErr w:type="spellStart"/>
      <w:r>
        <w:rPr>
          <w:rFonts w:ascii="Times New Roman" w:eastAsia="Times New Roman" w:hAnsi="Times New Roman" w:cs="Times New Roman"/>
          <w:snapToGrid w:val="0"/>
        </w:rPr>
        <w:t>dopaminerginius</w:t>
      </w:r>
      <w:proofErr w:type="spellEnd"/>
      <w:r>
        <w:rPr>
          <w:rFonts w:ascii="Times New Roman" w:eastAsia="Times New Roman" w:hAnsi="Times New Roman" w:cs="Times New Roman"/>
          <w:snapToGrid w:val="0"/>
        </w:rPr>
        <w:t xml:space="preserve">, dozę, norint sukelti pageidaujamą reakciją, jeigu jų vartojama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w:t>
      </w:r>
    </w:p>
    <w:p w14:paraId="6C37DEF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6718FDC"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lastRenderedPageBreak/>
        <w:t xml:space="preserve">Galimos </w:t>
      </w:r>
      <w:proofErr w:type="spellStart"/>
      <w:r>
        <w:rPr>
          <w:rFonts w:ascii="Times New Roman" w:eastAsia="Times New Roman" w:hAnsi="Times New Roman" w:cs="Times New Roman"/>
          <w:i/>
          <w:iCs/>
          <w:snapToGrid w:val="0"/>
        </w:rPr>
        <w:t>serotoninerginės</w:t>
      </w:r>
      <w:proofErr w:type="spellEnd"/>
      <w:r>
        <w:rPr>
          <w:rFonts w:ascii="Times New Roman" w:eastAsia="Times New Roman" w:hAnsi="Times New Roman" w:cs="Times New Roman"/>
          <w:i/>
          <w:iCs/>
          <w:snapToGrid w:val="0"/>
        </w:rPr>
        <w:t xml:space="preserve"> sąveikos</w:t>
      </w:r>
    </w:p>
    <w:p w14:paraId="3DA8B49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Tyrimuose, kuriuose dalyvavo sveiki savanoriai, buvo tirta galima sąveika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Tiriamieji vartojo </w:t>
      </w:r>
      <w:proofErr w:type="spellStart"/>
      <w:r>
        <w:rPr>
          <w:rFonts w:ascii="Times New Roman" w:eastAsia="Times New Roman" w:hAnsi="Times New Roman" w:cs="Times New Roman"/>
          <w:snapToGrid w:val="0"/>
        </w:rPr>
        <w:t>dekstrometorfano</w:t>
      </w:r>
      <w:proofErr w:type="spellEnd"/>
      <w:r>
        <w:rPr>
          <w:rFonts w:ascii="Times New Roman" w:eastAsia="Times New Roman" w:hAnsi="Times New Roman" w:cs="Times New Roman"/>
          <w:snapToGrid w:val="0"/>
        </w:rPr>
        <w:t xml:space="preserve"> (dvi 20 mg dozės išgertos su 4 valandų pertrauka) kartu su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arba be jo. Sveikiems tiriamiesiems, vartojusiems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(sumišimas, kliedesys, neramumas, tremoras, paraudimas, prakaitavimas, karščiavimas) nepasireiškė.</w:t>
      </w:r>
    </w:p>
    <w:p w14:paraId="0C245A73"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Po vaistinio preparato patekimo į rinką buvo gautas vienas pranešimas apie poveikį, panašų į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pasireiškusį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dekstrometorfanu</w:t>
      </w:r>
      <w:proofErr w:type="spellEnd"/>
      <w:r>
        <w:rPr>
          <w:rFonts w:ascii="Times New Roman" w:eastAsia="Times New Roman" w:hAnsi="Times New Roman" w:cs="Times New Roman"/>
          <w:snapToGrid w:val="0"/>
        </w:rPr>
        <w:t xml:space="preserve"> vartojusiam pacientui, kuris išnyko, nutraukus abiejų vaistinių preparatų vartojimą.</w:t>
      </w:r>
    </w:p>
    <w:p w14:paraId="69AEA89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C86BF9C"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Klinikinio vartojimo metu gauta pranešimų apie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atvejus vartojant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serotoninerginėmis</w:t>
      </w:r>
      <w:proofErr w:type="spellEnd"/>
      <w:r>
        <w:rPr>
          <w:rFonts w:ascii="Times New Roman" w:eastAsia="Times New Roman" w:hAnsi="Times New Roman" w:cs="Times New Roman"/>
          <w:snapToGrid w:val="0"/>
        </w:rPr>
        <w:t xml:space="preserve"> medžiagomis, įskaitant antidepresantus, tokius, kaip selektyvūs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inhibitoriai (SSRI) ir </w:t>
      </w:r>
      <w:proofErr w:type="spellStart"/>
      <w:r>
        <w:rPr>
          <w:rFonts w:ascii="Times New Roman" w:eastAsia="Times New Roman" w:hAnsi="Times New Roman" w:cs="Times New Roman"/>
          <w:snapToGrid w:val="0"/>
        </w:rPr>
        <w:t>opioidai</w:t>
      </w:r>
      <w:proofErr w:type="spellEnd"/>
      <w:r>
        <w:rPr>
          <w:rFonts w:ascii="Times New Roman" w:eastAsia="Times New Roman" w:hAnsi="Times New Roman" w:cs="Times New Roman"/>
          <w:snapToGrid w:val="0"/>
        </w:rPr>
        <w:t xml:space="preserve">. Taigi, nors vartojimas kartu yra draudžiamas (žr. 4.3 skyrių), kaip prižiūrėti pacientus, kuriems gydymas </w:t>
      </w:r>
      <w:proofErr w:type="spellStart"/>
      <w:r>
        <w:rPr>
          <w:rFonts w:ascii="Times New Roman" w:eastAsia="Times New Roman" w:hAnsi="Times New Roman" w:cs="Times New Roman"/>
          <w:snapToGrid w:val="0"/>
        </w:rPr>
        <w:t>linezolidu</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serotoninergine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mežiaga</w:t>
      </w:r>
      <w:proofErr w:type="spellEnd"/>
      <w:r>
        <w:rPr>
          <w:rFonts w:ascii="Times New Roman" w:eastAsia="Times New Roman" w:hAnsi="Times New Roman" w:cs="Times New Roman"/>
          <w:snapToGrid w:val="0"/>
        </w:rPr>
        <w:t xml:space="preserve"> yra būtinas, aprašyta 4.4 skyriuje.</w:t>
      </w:r>
    </w:p>
    <w:p w14:paraId="0871AF3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C5ADDD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Vartojimas kartu su maistu, kuriame gausu </w:t>
      </w:r>
      <w:proofErr w:type="spellStart"/>
      <w:r>
        <w:rPr>
          <w:rFonts w:ascii="Times New Roman" w:eastAsia="Times New Roman" w:hAnsi="Times New Roman" w:cs="Times New Roman"/>
          <w:i/>
          <w:iCs/>
          <w:snapToGrid w:val="0"/>
        </w:rPr>
        <w:t>tiramino</w:t>
      </w:r>
      <w:proofErr w:type="spellEnd"/>
    </w:p>
    <w:p w14:paraId="14FC6DC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Reikšmingo poveikio </w:t>
      </w:r>
      <w:proofErr w:type="spellStart"/>
      <w:r>
        <w:rPr>
          <w:rFonts w:ascii="Times New Roman" w:eastAsia="Times New Roman" w:hAnsi="Times New Roman" w:cs="Times New Roman"/>
          <w:snapToGrid w:val="0"/>
        </w:rPr>
        <w:t>tiriamiųjų</w:t>
      </w:r>
      <w:proofErr w:type="spellEnd"/>
      <w:r>
        <w:rPr>
          <w:rFonts w:ascii="Times New Roman" w:eastAsia="Times New Roman" w:hAnsi="Times New Roman" w:cs="Times New Roman"/>
          <w:snapToGrid w:val="0"/>
        </w:rPr>
        <w:t xml:space="preserve">, kurie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vartojo kartu su mažiau kaip 100 mg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kraujospūdžiui nepastebėta. Tai rodo, kad tik reikia vengti vartoti didelį kiekį maisto ir gėrimų, kuriuose yra daug </w:t>
      </w:r>
      <w:proofErr w:type="spellStart"/>
      <w:r>
        <w:rPr>
          <w:rFonts w:ascii="Times New Roman" w:eastAsia="Times New Roman" w:hAnsi="Times New Roman" w:cs="Times New Roman"/>
          <w:snapToGrid w:val="0"/>
        </w:rPr>
        <w:t>tiramino</w:t>
      </w:r>
      <w:proofErr w:type="spellEnd"/>
      <w:r>
        <w:rPr>
          <w:rFonts w:ascii="Times New Roman" w:eastAsia="Times New Roman" w:hAnsi="Times New Roman" w:cs="Times New Roman"/>
          <w:snapToGrid w:val="0"/>
        </w:rPr>
        <w:t xml:space="preserve"> (pvz., brandinto sūrio, mielių ekstraktų, nedistiliuotų alkoholinių gėrimų ir fermentuotų sojos pupelių produktų, tokių, kaip sojų padažas).</w:t>
      </w:r>
    </w:p>
    <w:p w14:paraId="330D00E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4E876F0" w14:textId="77777777" w:rsidR="00DF3E76" w:rsidRDefault="0029123F">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Citochromo</w:t>
      </w:r>
      <w:proofErr w:type="spellEnd"/>
      <w:r>
        <w:rPr>
          <w:rFonts w:ascii="Times New Roman" w:eastAsia="Times New Roman" w:hAnsi="Times New Roman" w:cs="Times New Roman"/>
          <w:i/>
          <w:iCs/>
          <w:snapToGrid w:val="0"/>
        </w:rPr>
        <w:t xml:space="preserve"> P450 </w:t>
      </w:r>
      <w:proofErr w:type="spellStart"/>
      <w:r>
        <w:rPr>
          <w:rFonts w:ascii="Times New Roman" w:eastAsia="Times New Roman" w:hAnsi="Times New Roman" w:cs="Times New Roman"/>
          <w:i/>
          <w:iCs/>
          <w:snapToGrid w:val="0"/>
        </w:rPr>
        <w:t>metabolizuojami</w:t>
      </w:r>
      <w:proofErr w:type="spellEnd"/>
      <w:r>
        <w:rPr>
          <w:rFonts w:ascii="Times New Roman" w:eastAsia="Times New Roman" w:hAnsi="Times New Roman" w:cs="Times New Roman"/>
          <w:i/>
          <w:iCs/>
          <w:snapToGrid w:val="0"/>
        </w:rPr>
        <w:t xml:space="preserve"> vaistiniai preparatai</w:t>
      </w:r>
    </w:p>
    <w:p w14:paraId="3527809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Nenustatyta, kad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metabolizuotų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citochromo</w:t>
      </w:r>
      <w:proofErr w:type="spellEnd"/>
      <w:r>
        <w:rPr>
          <w:rFonts w:ascii="Times New Roman" w:eastAsia="Times New Roman" w:hAnsi="Times New Roman" w:cs="Times New Roman"/>
          <w:snapToGrid w:val="0"/>
        </w:rPr>
        <w:t xml:space="preserve"> P450 (CYP) fermentų sistema ir jis kliniškai reikšmingai neslopina žmogaus CYP </w:t>
      </w:r>
      <w:proofErr w:type="spellStart"/>
      <w:r>
        <w:rPr>
          <w:rFonts w:ascii="Times New Roman" w:eastAsia="Times New Roman" w:hAnsi="Times New Roman" w:cs="Times New Roman"/>
          <w:snapToGrid w:val="0"/>
        </w:rPr>
        <w:t>izofermentų</w:t>
      </w:r>
      <w:proofErr w:type="spellEnd"/>
      <w:r>
        <w:rPr>
          <w:rFonts w:ascii="Times New Roman" w:eastAsia="Times New Roman" w:hAnsi="Times New Roman" w:cs="Times New Roman"/>
          <w:snapToGrid w:val="0"/>
        </w:rPr>
        <w:t xml:space="preserve"> (1A2, 2C9, 2C19, 2D6, 2E1, 3A4). Taip pat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neindukuoja P450 </w:t>
      </w:r>
      <w:proofErr w:type="spellStart"/>
      <w:r>
        <w:rPr>
          <w:rFonts w:ascii="Times New Roman" w:eastAsia="Times New Roman" w:hAnsi="Times New Roman" w:cs="Times New Roman"/>
          <w:snapToGrid w:val="0"/>
        </w:rPr>
        <w:t>izofermentų</w:t>
      </w:r>
      <w:proofErr w:type="spellEnd"/>
      <w:r>
        <w:rPr>
          <w:rFonts w:ascii="Times New Roman" w:eastAsia="Times New Roman" w:hAnsi="Times New Roman" w:cs="Times New Roman"/>
          <w:snapToGrid w:val="0"/>
        </w:rPr>
        <w:t xml:space="preserve"> žiurkėms. Vadinasi,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sąveika su CYP450 indukuojančias vaistiniais preparatais nėra tikėtina.</w:t>
      </w:r>
    </w:p>
    <w:p w14:paraId="477C416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4E5B02A" w14:textId="77777777" w:rsidR="00DF3E76" w:rsidRDefault="0029123F">
      <w:pPr>
        <w:widowControl w:val="0"/>
        <w:tabs>
          <w:tab w:val="left" w:pos="567"/>
        </w:tabs>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Rifampicinas</w:t>
      </w:r>
      <w:proofErr w:type="spellEnd"/>
    </w:p>
    <w:p w14:paraId="7AA3E105"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poveikio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farmakokinetikai tyrimo metu šešiolika sveikų suaugusių savanorių vyrų 2,5 paros, 2 kartus per parą vartojo po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kartu su 8 paras vieną kartą per parą vartojama 600 mg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doze arba be jos. </w:t>
      </w:r>
      <w:proofErr w:type="spellStart"/>
      <w:r>
        <w:rPr>
          <w:rFonts w:ascii="Times New Roman" w:eastAsia="Times New Roman" w:hAnsi="Times New Roman" w:cs="Times New Roman"/>
          <w:snapToGrid w:val="0"/>
        </w:rPr>
        <w:t>Rifampicinas</w:t>
      </w:r>
      <w:proofErr w:type="spellEnd"/>
      <w:r>
        <w:rPr>
          <w:rFonts w:ascii="Times New Roman" w:eastAsia="Times New Roman" w:hAnsi="Times New Roman" w:cs="Times New Roman"/>
          <w:snapToGrid w:val="0"/>
        </w:rPr>
        <w:t xml:space="preserve"> sumažino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ir AUC atitinkamai vidutiniškai 21 % (90 % PI, 15, 27) ir vidutiniškai 32 % (90 % PI, 27, 37). Šios sąveikos mechanizmas ir jos klinikinė reikšmė nežinomi.</w:t>
      </w:r>
    </w:p>
    <w:p w14:paraId="7BFC6BA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DBA1892" w14:textId="77777777" w:rsidR="00DF3E76" w:rsidRDefault="0029123F">
      <w:pPr>
        <w:widowControl w:val="0"/>
        <w:tabs>
          <w:tab w:val="left" w:pos="567"/>
        </w:tabs>
        <w:ind w:left="0" w:firstLine="0"/>
        <w:rPr>
          <w:rFonts w:ascii="Times New Roman" w:eastAsia="Times New Roman" w:hAnsi="Times New Roman" w:cs="Times New Roman"/>
          <w:i/>
          <w:iCs/>
          <w:snapToGrid w:val="0"/>
        </w:rPr>
      </w:pPr>
      <w:r>
        <w:rPr>
          <w:rFonts w:ascii="Times New Roman" w:eastAsia="Times New Roman" w:hAnsi="Times New Roman" w:cs="Times New Roman"/>
          <w:i/>
          <w:iCs/>
          <w:snapToGrid w:val="0"/>
        </w:rPr>
        <w:t>Varfarinas</w:t>
      </w:r>
    </w:p>
    <w:p w14:paraId="074D501D"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pusiausvyros apykaitos sąlygomis pradėjus kartu vartoti varfarino, nustatytas 10 % mažesnis vidutinis didžiausias </w:t>
      </w:r>
      <w:r>
        <w:rPr>
          <w:rFonts w:ascii="Times New Roman" w:eastAsia="Times New Roman" w:hAnsi="Times New Roman" w:cs="Times New Roman"/>
          <w:iCs/>
          <w:snapToGrid w:val="0"/>
        </w:rPr>
        <w:t>TNS</w:t>
      </w:r>
      <w:r>
        <w:rPr>
          <w:rFonts w:ascii="Times New Roman" w:eastAsia="Times New Roman" w:hAnsi="Times New Roman" w:cs="Times New Roman"/>
          <w:snapToGrid w:val="0"/>
        </w:rPr>
        <w:t xml:space="preserve"> ir 5 % mažesnis </w:t>
      </w:r>
      <w:r>
        <w:rPr>
          <w:rFonts w:ascii="Times New Roman" w:eastAsia="Times New Roman" w:hAnsi="Times New Roman" w:cs="Times New Roman"/>
          <w:iCs/>
          <w:snapToGrid w:val="0"/>
        </w:rPr>
        <w:t>TNS</w:t>
      </w:r>
      <w:r>
        <w:rPr>
          <w:rFonts w:ascii="Times New Roman" w:eastAsia="Times New Roman" w:hAnsi="Times New Roman" w:cs="Times New Roman"/>
          <w:snapToGrid w:val="0"/>
        </w:rPr>
        <w:t xml:space="preserve"> AUC. Yra nepakankamai duomenų apie pacientus, kurie kartu vartojo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ir varfarino, kad būtų galima nustatyti šio reiškinio klinikinę reikšmę, jeigu tokia yra.</w:t>
      </w:r>
    </w:p>
    <w:p w14:paraId="3C072F6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AB2EF43"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4.6</w:t>
      </w:r>
      <w:r>
        <w:rPr>
          <w:rFonts w:ascii="Times New Roman" w:eastAsia="Times New Roman" w:hAnsi="Times New Roman" w:cs="Times New Roman"/>
          <w:b/>
          <w:bCs/>
          <w:snapToGrid w:val="0"/>
          <w:lang w:eastAsia="sl-SI"/>
        </w:rPr>
        <w:tab/>
        <w:t>Vaisingumas, nėštumo ir žindymo laikotarpis</w:t>
      </w:r>
    </w:p>
    <w:p w14:paraId="3D91E3E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0E1442D" w14:textId="77777777" w:rsidR="00DF3E76" w:rsidRDefault="0029123F">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Nėštumas</w:t>
      </w:r>
    </w:p>
    <w:p w14:paraId="7D0146B7" w14:textId="77777777" w:rsidR="00DF3E76" w:rsidRDefault="0029123F">
      <w:pPr>
        <w:widowControl w:val="0"/>
        <w:tabs>
          <w:tab w:val="left" w:pos="567"/>
        </w:tabs>
        <w:ind w:left="0" w:firstLine="0"/>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Duomenų apie nėščių moterų gydymą </w:t>
      </w:r>
      <w:proofErr w:type="spellStart"/>
      <w:r>
        <w:rPr>
          <w:rFonts w:ascii="Times New Roman" w:eastAsia="Times New Roman" w:hAnsi="Times New Roman" w:cs="Times New Roman"/>
          <w:snapToGrid w:val="0"/>
          <w:color w:val="0D0D0D"/>
        </w:rPr>
        <w:t>linezolidu</w:t>
      </w:r>
      <w:proofErr w:type="spellEnd"/>
      <w:r>
        <w:rPr>
          <w:rFonts w:ascii="Times New Roman" w:eastAsia="Times New Roman" w:hAnsi="Times New Roman" w:cs="Times New Roman"/>
          <w:snapToGrid w:val="0"/>
          <w:color w:val="0D0D0D"/>
        </w:rPr>
        <w:t xml:space="preserve"> yra ribotas kiekis. Su gyvūnais atlikti tyrimai parodė toksinį poveikį reprodukcijai (žr. 5.3 skyrių). Egzistuoja potenciali rizika žmogui.</w:t>
      </w:r>
    </w:p>
    <w:p w14:paraId="3502C88D" w14:textId="77777777" w:rsidR="00DF3E76" w:rsidRDefault="0029123F">
      <w:pPr>
        <w:widowControl w:val="0"/>
        <w:tabs>
          <w:tab w:val="left" w:pos="567"/>
        </w:tabs>
        <w:ind w:left="0" w:firstLine="0"/>
        <w:rPr>
          <w:rFonts w:ascii="Times New Roman" w:eastAsia="Times New Roman" w:hAnsi="Times New Roman" w:cs="Times New Roman"/>
          <w:snapToGrid w:val="0"/>
          <w:color w:val="0D0D0D"/>
        </w:rPr>
      </w:pPr>
      <w:proofErr w:type="spellStart"/>
      <w:r>
        <w:rPr>
          <w:rFonts w:ascii="Times New Roman" w:eastAsia="Times New Roman" w:hAnsi="Times New Roman" w:cs="Times New Roman"/>
          <w:snapToGrid w:val="0"/>
          <w:color w:val="0D0D0D"/>
        </w:rPr>
        <w:t>Linezolido</w:t>
      </w:r>
      <w:proofErr w:type="spellEnd"/>
      <w:r>
        <w:rPr>
          <w:rFonts w:ascii="Times New Roman" w:eastAsia="Times New Roman" w:hAnsi="Times New Roman" w:cs="Times New Roman"/>
          <w:snapToGrid w:val="0"/>
          <w:color w:val="0D0D0D"/>
        </w:rPr>
        <w:t xml:space="preserve"> nėštumo metu vartoti draudžiama, išskyrus neabejotinai būtinu atveju, t. y. tik jeigu galima nauda svarbesnė už teorinę riziką.</w:t>
      </w:r>
    </w:p>
    <w:p w14:paraId="46D49C9E" w14:textId="77777777" w:rsidR="00DF3E76" w:rsidRDefault="00DF3E76">
      <w:pPr>
        <w:widowControl w:val="0"/>
        <w:tabs>
          <w:tab w:val="left" w:pos="567"/>
        </w:tabs>
        <w:ind w:left="0" w:firstLine="0"/>
        <w:rPr>
          <w:rFonts w:ascii="Times New Roman" w:eastAsia="Times New Roman" w:hAnsi="Times New Roman" w:cs="Times New Roman"/>
          <w:snapToGrid w:val="0"/>
          <w:color w:val="0D0D0D"/>
        </w:rPr>
      </w:pPr>
    </w:p>
    <w:p w14:paraId="6589399B" w14:textId="77777777" w:rsidR="00DF3E76" w:rsidRDefault="0029123F">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Žindymas</w:t>
      </w:r>
    </w:p>
    <w:p w14:paraId="5C73D1D6" w14:textId="77777777" w:rsidR="00DF3E76" w:rsidRDefault="0029123F">
      <w:pPr>
        <w:widowControl w:val="0"/>
        <w:tabs>
          <w:tab w:val="left" w:pos="567"/>
        </w:tabs>
        <w:ind w:left="0" w:firstLine="0"/>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Tyrimų su gyvūnais duomenys rodo, kad </w:t>
      </w:r>
      <w:proofErr w:type="spellStart"/>
      <w:r>
        <w:rPr>
          <w:rFonts w:ascii="Times New Roman" w:eastAsia="Times New Roman" w:hAnsi="Times New Roman" w:cs="Times New Roman"/>
          <w:snapToGrid w:val="0"/>
          <w:color w:val="0D0D0D"/>
        </w:rPr>
        <w:t>linezolidas</w:t>
      </w:r>
      <w:proofErr w:type="spellEnd"/>
      <w:r>
        <w:rPr>
          <w:rFonts w:ascii="Times New Roman" w:eastAsia="Times New Roman" w:hAnsi="Times New Roman" w:cs="Times New Roman"/>
          <w:snapToGrid w:val="0"/>
          <w:color w:val="0D0D0D"/>
        </w:rPr>
        <w:t xml:space="preserve"> ir jo metabolitai pereina į žindyvės pieną ir todėl žindymą reikia nutraukti prieš pradedant vartoti </w:t>
      </w:r>
      <w:proofErr w:type="spellStart"/>
      <w:r>
        <w:rPr>
          <w:rFonts w:ascii="Times New Roman" w:eastAsia="Times New Roman" w:hAnsi="Times New Roman" w:cs="Times New Roman"/>
          <w:snapToGrid w:val="0"/>
          <w:color w:val="0D0D0D"/>
        </w:rPr>
        <w:t>linezolidą</w:t>
      </w:r>
      <w:proofErr w:type="spellEnd"/>
      <w:r>
        <w:rPr>
          <w:rFonts w:ascii="Times New Roman" w:eastAsia="Times New Roman" w:hAnsi="Times New Roman" w:cs="Times New Roman"/>
          <w:snapToGrid w:val="0"/>
          <w:color w:val="0D0D0D"/>
        </w:rPr>
        <w:t xml:space="preserve"> ir gydymo juo metu nežindyti (žr. 5.3 skyrių).</w:t>
      </w:r>
    </w:p>
    <w:p w14:paraId="6245F979" w14:textId="77777777" w:rsidR="00DF3E76" w:rsidRDefault="00DF3E76">
      <w:pPr>
        <w:widowControl w:val="0"/>
        <w:tabs>
          <w:tab w:val="left" w:pos="567"/>
        </w:tabs>
        <w:ind w:left="0" w:firstLine="0"/>
        <w:rPr>
          <w:rFonts w:ascii="Times New Roman" w:eastAsia="Times New Roman" w:hAnsi="Times New Roman" w:cs="Times New Roman"/>
          <w:snapToGrid w:val="0"/>
          <w:color w:val="0D0D0D"/>
        </w:rPr>
      </w:pPr>
    </w:p>
    <w:p w14:paraId="31808507" w14:textId="77777777" w:rsidR="00DF3E76" w:rsidRDefault="0029123F">
      <w:pPr>
        <w:widowControl w:val="0"/>
        <w:tabs>
          <w:tab w:val="left" w:pos="567"/>
        </w:tabs>
        <w:ind w:left="0" w:firstLine="0"/>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Vaisingumas</w:t>
      </w:r>
    </w:p>
    <w:p w14:paraId="2A7C30D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Tyrimų su gyvūnais metu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sumažino vaisingumą (žr. 5.3 skyrių).</w:t>
      </w:r>
    </w:p>
    <w:p w14:paraId="796B678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86F6655"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4.7</w:t>
      </w:r>
      <w:r>
        <w:rPr>
          <w:rFonts w:ascii="Times New Roman" w:eastAsia="Times New Roman" w:hAnsi="Times New Roman" w:cs="Times New Roman"/>
          <w:b/>
          <w:bCs/>
          <w:snapToGrid w:val="0"/>
          <w:lang w:eastAsia="sl-SI"/>
        </w:rPr>
        <w:tab/>
        <w:t>Poveikis gebėjimui vairuoti ir valdyti mechanizmus</w:t>
      </w:r>
    </w:p>
    <w:p w14:paraId="54B59F0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6A28258"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Pacientus reikia įspėti, kad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gali pasireikšti svaigulys arba regėjimo sutrikimo simptomai (aprašyti 4.4 ir 4.8 skyriuose), ir reikia patarti nevairuoti ar nevaldyti mechanizmų, jeigu atsiranda kuris nors iš šių simptomų.</w:t>
      </w:r>
    </w:p>
    <w:p w14:paraId="336F49A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F6963C8" w14:textId="77777777" w:rsidR="00DF3E76" w:rsidRDefault="0029123F">
      <w:pPr>
        <w:widowControl w:val="0"/>
        <w:tabs>
          <w:tab w:val="left" w:pos="567"/>
        </w:tabs>
        <w:ind w:left="0" w:firstLine="0"/>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4.8</w:t>
      </w:r>
      <w:r>
        <w:rPr>
          <w:rFonts w:ascii="Times New Roman" w:eastAsia="Times New Roman" w:hAnsi="Times New Roman" w:cs="Times New Roman"/>
          <w:b/>
          <w:snapToGrid w:val="0"/>
        </w:rPr>
        <w:tab/>
        <w:t>Nepageidaujamas poveikis</w:t>
      </w:r>
    </w:p>
    <w:p w14:paraId="1925E0E0" w14:textId="77777777" w:rsidR="00DF3E76" w:rsidRDefault="00DF3E76">
      <w:pPr>
        <w:widowControl w:val="0"/>
        <w:tabs>
          <w:tab w:val="left" w:pos="567"/>
        </w:tabs>
        <w:ind w:left="0" w:firstLine="0"/>
        <w:rPr>
          <w:rFonts w:ascii="Times New Roman" w:eastAsia="Times New Roman" w:hAnsi="Times New Roman" w:cs="Times New Roman"/>
          <w:snapToGrid w:val="0"/>
          <w:u w:val="single"/>
        </w:rPr>
      </w:pPr>
    </w:p>
    <w:p w14:paraId="5D30B67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Toliau esančioje lentelėje pateiktos nepageidaujamos reakcijos į vaistinį preparatą, kurių pasireiškimo dažnis pagrįstas visų klinikinių tyrimų, kuriuose dalyvavo daugiau kaip 6 000 suaugusių pacientų, vartojusių rekomenduojamas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dozes ne ilgiau kaip 28 paras, duomenimis.</w:t>
      </w:r>
    </w:p>
    <w:p w14:paraId="30D4927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6042257"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Dažniausiai pasireiškęs nepageidaujamas poveikis buvo viduriavimas (8,9 %), pykinimas (6,9 %), vėmimas (4,0 %) </w:t>
      </w:r>
      <w:proofErr w:type="spellStart"/>
      <w:r>
        <w:rPr>
          <w:rFonts w:ascii="Times New Roman" w:eastAsia="Times New Roman" w:hAnsi="Times New Roman" w:cs="Times New Roman"/>
          <w:snapToGrid w:val="0"/>
        </w:rPr>
        <w:t>irgalvos</w:t>
      </w:r>
      <w:proofErr w:type="spellEnd"/>
      <w:r>
        <w:rPr>
          <w:rFonts w:ascii="Times New Roman" w:eastAsia="Times New Roman" w:hAnsi="Times New Roman" w:cs="Times New Roman"/>
          <w:snapToGrid w:val="0"/>
        </w:rPr>
        <w:t xml:space="preserve"> skausmas (4,2 %).</w:t>
      </w:r>
    </w:p>
    <w:p w14:paraId="47A66382"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55444E63"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388015D7" w14:textId="77777777" w:rsidR="00DF3E76" w:rsidRDefault="00DF3E76">
      <w:pPr>
        <w:widowControl w:val="0"/>
        <w:tabs>
          <w:tab w:val="left" w:pos="567"/>
        </w:tabs>
        <w:ind w:left="0" w:firstLine="0"/>
        <w:jc w:val="both"/>
        <w:rPr>
          <w:rFonts w:ascii="Times New Roman" w:eastAsia="Times New Roman" w:hAnsi="Times New Roman" w:cs="Times New Roman"/>
          <w:b/>
          <w:snapToGrid w:val="0"/>
        </w:rPr>
      </w:pPr>
    </w:p>
    <w:p w14:paraId="24D2A5D6"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Papildomos nepageidaujamos reakcijos, kurios pasireiškė po vaistinio preparato patekimo į rinką, įrašytos į lentelę nurodant, kad jų dažnis yra nežinomas, kadangi tikslaus dažnio nebuvo galima apskaičiuoti remiantis turimais duomenimis.</w:t>
      </w:r>
    </w:p>
    <w:p w14:paraId="4030B638"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27CB5404"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pasireiškė ir buvo pranešta apie toliau išvardytą nepageidaujamą poveikį. Nepageidaujamo poveikio dažnis apibūdinamas taip: labai dažnas (≥ 1/10), dažnas (nuo ≥ 1/100 iki &lt; 1/10), nedažnas (nuo ≥ 1/1 000 iki &lt; 1/100), retas (nuo ≥ 1/10 000 iki &lt; 1/1 000), labai retas (&lt; 1/10 000) ir nežinomas (negali būti apskaičiuotas pagal turimus duomenis).</w:t>
      </w:r>
    </w:p>
    <w:p w14:paraId="3E62F6D8" w14:textId="77777777" w:rsidR="00DF3E76" w:rsidRDefault="00DF3E76">
      <w:pPr>
        <w:widowControl w:val="0"/>
        <w:tabs>
          <w:tab w:val="left" w:pos="567"/>
        </w:tabs>
        <w:ind w:left="0" w:firstLine="0"/>
        <w:jc w:val="both"/>
        <w:rPr>
          <w:rFonts w:ascii="Times New Roman" w:eastAsia="Times New Roman" w:hAnsi="Times New Roman" w:cs="Times New Roman"/>
          <w:b/>
          <w:snapToGrid w:val="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843"/>
        <w:gridCol w:w="1986"/>
        <w:gridCol w:w="1985"/>
        <w:gridCol w:w="1561"/>
      </w:tblGrid>
      <w:tr w:rsidR="00DF3E76" w14:paraId="4989545D" w14:textId="77777777">
        <w:trPr>
          <w:tblHeader/>
        </w:trPr>
        <w:tc>
          <w:tcPr>
            <w:tcW w:w="1668" w:type="dxa"/>
            <w:tcBorders>
              <w:top w:val="single" w:sz="4" w:space="0" w:color="auto"/>
              <w:left w:val="single" w:sz="4" w:space="0" w:color="auto"/>
              <w:bottom w:val="single" w:sz="4" w:space="0" w:color="auto"/>
              <w:right w:val="single" w:sz="4" w:space="0" w:color="auto"/>
            </w:tcBorders>
            <w:hideMark/>
          </w:tcPr>
          <w:p w14:paraId="75A48AB1"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Organų sistemų klasės</w:t>
            </w:r>
          </w:p>
        </w:tc>
        <w:tc>
          <w:tcPr>
            <w:tcW w:w="1842" w:type="dxa"/>
            <w:tcBorders>
              <w:top w:val="single" w:sz="4" w:space="0" w:color="auto"/>
              <w:left w:val="single" w:sz="4" w:space="0" w:color="auto"/>
              <w:bottom w:val="single" w:sz="4" w:space="0" w:color="auto"/>
              <w:right w:val="single" w:sz="4" w:space="0" w:color="auto"/>
            </w:tcBorders>
            <w:hideMark/>
          </w:tcPr>
          <w:p w14:paraId="44699A6B"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Dažnas</w:t>
            </w:r>
          </w:p>
          <w:p w14:paraId="2255C6ED"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(nuo ≥ 1/100 iki &lt; 1/10) </w:t>
            </w:r>
          </w:p>
        </w:tc>
        <w:tc>
          <w:tcPr>
            <w:tcW w:w="1985" w:type="dxa"/>
            <w:tcBorders>
              <w:top w:val="single" w:sz="4" w:space="0" w:color="auto"/>
              <w:left w:val="single" w:sz="4" w:space="0" w:color="auto"/>
              <w:bottom w:val="single" w:sz="4" w:space="0" w:color="auto"/>
              <w:right w:val="single" w:sz="4" w:space="0" w:color="auto"/>
            </w:tcBorders>
          </w:tcPr>
          <w:p w14:paraId="4FBD339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Nedažnas</w:t>
            </w:r>
          </w:p>
          <w:p w14:paraId="2870D1E4"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(nuo ≥ 1/1 000 iki</w:t>
            </w:r>
          </w:p>
          <w:p w14:paraId="0B30EDD9"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&lt; 1/100)</w:t>
            </w:r>
          </w:p>
          <w:p w14:paraId="6F216563"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6F3B72B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Retas</w:t>
            </w:r>
          </w:p>
          <w:p w14:paraId="56AC91BF"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(nuo ≥ 1/10 000 iki &lt; 1/1 000)</w:t>
            </w:r>
          </w:p>
          <w:p w14:paraId="3560404D"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488FA3BD"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lang w:eastAsia="en-GB"/>
              </w:rPr>
              <w:t xml:space="preserve">Dažnis </w:t>
            </w:r>
            <w:r>
              <w:rPr>
                <w:rFonts w:ascii="Times New Roman" w:eastAsia="Times New Roman" w:hAnsi="Times New Roman" w:cs="Times New Roman"/>
                <w:b/>
                <w:snapToGrid w:val="0"/>
                <w:color w:val="000000"/>
              </w:rPr>
              <w:t>nežinomas (negali būti apskaičiuotas pagal turimus duomenis)</w:t>
            </w:r>
          </w:p>
        </w:tc>
      </w:tr>
      <w:tr w:rsidR="00DF3E76" w14:paraId="0E36208C" w14:textId="77777777">
        <w:tc>
          <w:tcPr>
            <w:tcW w:w="1668" w:type="dxa"/>
            <w:tcBorders>
              <w:top w:val="single" w:sz="4" w:space="0" w:color="auto"/>
              <w:left w:val="single" w:sz="4" w:space="0" w:color="auto"/>
              <w:bottom w:val="single" w:sz="4" w:space="0" w:color="auto"/>
              <w:right w:val="single" w:sz="4" w:space="0" w:color="auto"/>
            </w:tcBorders>
            <w:hideMark/>
          </w:tcPr>
          <w:p w14:paraId="3476514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Infekcijos ir </w:t>
            </w:r>
            <w:proofErr w:type="spellStart"/>
            <w:r>
              <w:rPr>
                <w:rFonts w:ascii="Times New Roman" w:eastAsia="Times New Roman" w:hAnsi="Times New Roman" w:cs="Times New Roman"/>
                <w:b/>
                <w:snapToGrid w:val="0"/>
                <w:color w:val="000000"/>
              </w:rPr>
              <w:t>infestacijos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A199E7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burnos </w:t>
            </w: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makšties </w:t>
            </w:r>
            <w:proofErr w:type="spellStart"/>
            <w:r>
              <w:rPr>
                <w:rFonts w:ascii="Times New Roman" w:eastAsia="Times New Roman" w:hAnsi="Times New Roman" w:cs="Times New Roman"/>
                <w:snapToGrid w:val="0"/>
                <w:color w:val="000000"/>
              </w:rPr>
              <w:t>kandidozė</w:t>
            </w:r>
            <w:proofErr w:type="spellEnd"/>
            <w:r>
              <w:rPr>
                <w:rFonts w:ascii="Times New Roman" w:eastAsia="Times New Roman" w:hAnsi="Times New Roman" w:cs="Times New Roman"/>
                <w:snapToGrid w:val="0"/>
                <w:color w:val="000000"/>
              </w:rPr>
              <w:t xml:space="preserve"> grybelių sukeltos infekcijos</w:t>
            </w:r>
          </w:p>
        </w:tc>
        <w:tc>
          <w:tcPr>
            <w:tcW w:w="1985" w:type="dxa"/>
            <w:tcBorders>
              <w:top w:val="single" w:sz="4" w:space="0" w:color="auto"/>
              <w:left w:val="single" w:sz="4" w:space="0" w:color="auto"/>
              <w:bottom w:val="single" w:sz="4" w:space="0" w:color="auto"/>
              <w:right w:val="single" w:sz="4" w:space="0" w:color="auto"/>
            </w:tcBorders>
            <w:hideMark/>
          </w:tcPr>
          <w:p w14:paraId="03E0E425"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su antibiotikų vartojimu susijęs kolitas, įskaitant </w:t>
            </w:r>
            <w:proofErr w:type="spellStart"/>
            <w:r>
              <w:rPr>
                <w:rFonts w:ascii="Times New Roman" w:eastAsia="Times New Roman" w:hAnsi="Times New Roman" w:cs="Times New Roman"/>
                <w:snapToGrid w:val="0"/>
                <w:color w:val="000000"/>
              </w:rPr>
              <w:t>pseudomembraninį</w:t>
            </w:r>
            <w:proofErr w:type="spellEnd"/>
            <w:r>
              <w:rPr>
                <w:rFonts w:ascii="Times New Roman" w:eastAsia="Times New Roman" w:hAnsi="Times New Roman" w:cs="Times New Roman"/>
                <w:snapToGrid w:val="0"/>
                <w:color w:val="000000"/>
              </w:rPr>
              <w:t xml:space="preserve"> kolitą*, vaginitas</w:t>
            </w:r>
          </w:p>
        </w:tc>
        <w:tc>
          <w:tcPr>
            <w:tcW w:w="1984" w:type="dxa"/>
            <w:tcBorders>
              <w:top w:val="single" w:sz="4" w:space="0" w:color="auto"/>
              <w:left w:val="single" w:sz="4" w:space="0" w:color="auto"/>
              <w:bottom w:val="single" w:sz="4" w:space="0" w:color="auto"/>
              <w:right w:val="single" w:sz="4" w:space="0" w:color="auto"/>
            </w:tcBorders>
            <w:hideMark/>
          </w:tcPr>
          <w:p w14:paraId="659D19A9"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56EE4767"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7DAAFC35" w14:textId="77777777">
        <w:tc>
          <w:tcPr>
            <w:tcW w:w="1668" w:type="dxa"/>
            <w:tcBorders>
              <w:top w:val="single" w:sz="4" w:space="0" w:color="auto"/>
              <w:left w:val="single" w:sz="4" w:space="0" w:color="auto"/>
              <w:bottom w:val="single" w:sz="4" w:space="0" w:color="auto"/>
              <w:right w:val="single" w:sz="4" w:space="0" w:color="auto"/>
            </w:tcBorders>
            <w:hideMark/>
          </w:tcPr>
          <w:p w14:paraId="4D8B6470"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Kraujo ir limfinės sistemos sutrikimai</w:t>
            </w:r>
          </w:p>
        </w:tc>
        <w:tc>
          <w:tcPr>
            <w:tcW w:w="1842" w:type="dxa"/>
            <w:tcBorders>
              <w:top w:val="single" w:sz="4" w:space="0" w:color="auto"/>
              <w:left w:val="single" w:sz="4" w:space="0" w:color="auto"/>
              <w:bottom w:val="single" w:sz="4" w:space="0" w:color="auto"/>
              <w:right w:val="single" w:sz="4" w:space="0" w:color="auto"/>
            </w:tcBorders>
            <w:hideMark/>
          </w:tcPr>
          <w:p w14:paraId="779904C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trombocitopenija</w:t>
            </w:r>
            <w:proofErr w:type="spellEnd"/>
            <w:r>
              <w:rPr>
                <w:rFonts w:ascii="Times New Roman" w:eastAsia="Times New Roman" w:hAnsi="Times New Roman" w:cs="Times New Roman"/>
                <w:snapToGrid w:val="0"/>
                <w:color w:val="000000"/>
              </w:rPr>
              <w:t>*, anemija*</w:t>
            </w:r>
            <w:r>
              <w:rPr>
                <w:rFonts w:ascii="Times New Roman" w:eastAsia="Times New Roman" w:hAnsi="Times New Roman" w:cs="Times New Roman"/>
                <w:snapToGrid w:val="0"/>
                <w:color w:val="000000"/>
                <w:vertAlign w:val="superscript"/>
              </w:rPr>
              <w:t>†</w:t>
            </w:r>
          </w:p>
        </w:tc>
        <w:tc>
          <w:tcPr>
            <w:tcW w:w="1985" w:type="dxa"/>
            <w:tcBorders>
              <w:top w:val="single" w:sz="4" w:space="0" w:color="auto"/>
              <w:left w:val="single" w:sz="4" w:space="0" w:color="auto"/>
              <w:bottom w:val="single" w:sz="4" w:space="0" w:color="auto"/>
              <w:right w:val="single" w:sz="4" w:space="0" w:color="auto"/>
            </w:tcBorders>
            <w:hideMark/>
          </w:tcPr>
          <w:p w14:paraId="44589225"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pancitopenija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leukopenija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neutropenija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eozinofilija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4EB5F19"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sideroblastinė</w:t>
            </w:r>
            <w:proofErr w:type="spellEnd"/>
            <w:r>
              <w:rPr>
                <w:rFonts w:ascii="Times New Roman" w:eastAsia="Times New Roman" w:hAnsi="Times New Roman" w:cs="Times New Roman"/>
                <w:snapToGrid w:val="0"/>
                <w:color w:val="000000"/>
              </w:rPr>
              <w:t xml:space="preserve"> anemija *</w:t>
            </w:r>
          </w:p>
        </w:tc>
        <w:tc>
          <w:tcPr>
            <w:tcW w:w="1560" w:type="dxa"/>
            <w:tcBorders>
              <w:top w:val="single" w:sz="4" w:space="0" w:color="auto"/>
              <w:left w:val="single" w:sz="4" w:space="0" w:color="auto"/>
              <w:bottom w:val="single" w:sz="4" w:space="0" w:color="auto"/>
              <w:right w:val="single" w:sz="4" w:space="0" w:color="auto"/>
            </w:tcBorders>
            <w:hideMark/>
          </w:tcPr>
          <w:p w14:paraId="24AC0AC4"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kaulų čiulpų</w:t>
            </w:r>
          </w:p>
          <w:p w14:paraId="7725BC05"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slopinimas*</w:t>
            </w:r>
          </w:p>
        </w:tc>
      </w:tr>
      <w:tr w:rsidR="00DF3E76" w14:paraId="16F78F72" w14:textId="77777777">
        <w:tc>
          <w:tcPr>
            <w:tcW w:w="1668" w:type="dxa"/>
            <w:tcBorders>
              <w:top w:val="single" w:sz="4" w:space="0" w:color="auto"/>
              <w:left w:val="single" w:sz="4" w:space="0" w:color="auto"/>
              <w:bottom w:val="single" w:sz="4" w:space="0" w:color="auto"/>
              <w:right w:val="single" w:sz="4" w:space="0" w:color="auto"/>
            </w:tcBorders>
            <w:hideMark/>
          </w:tcPr>
          <w:p w14:paraId="239A68C7"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Imuninės sistemos sutrikimai</w:t>
            </w:r>
          </w:p>
        </w:tc>
        <w:tc>
          <w:tcPr>
            <w:tcW w:w="1842" w:type="dxa"/>
            <w:tcBorders>
              <w:top w:val="single" w:sz="4" w:space="0" w:color="auto"/>
              <w:left w:val="single" w:sz="4" w:space="0" w:color="auto"/>
              <w:bottom w:val="single" w:sz="4" w:space="0" w:color="auto"/>
              <w:right w:val="single" w:sz="4" w:space="0" w:color="auto"/>
            </w:tcBorders>
          </w:tcPr>
          <w:p w14:paraId="75B266F1"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tcPr>
          <w:p w14:paraId="582424C9"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7DA408F5"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anafilaksija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8F8AC52"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7CD74D9A" w14:textId="77777777">
        <w:tc>
          <w:tcPr>
            <w:tcW w:w="1668" w:type="dxa"/>
            <w:tcBorders>
              <w:top w:val="single" w:sz="4" w:space="0" w:color="auto"/>
              <w:left w:val="single" w:sz="4" w:space="0" w:color="auto"/>
              <w:bottom w:val="single" w:sz="4" w:space="0" w:color="auto"/>
              <w:right w:val="single" w:sz="4" w:space="0" w:color="auto"/>
            </w:tcBorders>
            <w:hideMark/>
          </w:tcPr>
          <w:p w14:paraId="3246D118"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Metabolizmo ir mitybos sutrikimai</w:t>
            </w:r>
          </w:p>
        </w:tc>
        <w:tc>
          <w:tcPr>
            <w:tcW w:w="1842" w:type="dxa"/>
            <w:tcBorders>
              <w:top w:val="single" w:sz="4" w:space="0" w:color="auto"/>
              <w:left w:val="single" w:sz="4" w:space="0" w:color="auto"/>
              <w:bottom w:val="single" w:sz="4" w:space="0" w:color="auto"/>
              <w:right w:val="single" w:sz="4" w:space="0" w:color="auto"/>
            </w:tcBorders>
          </w:tcPr>
          <w:p w14:paraId="61D066E6"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130875F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bookmarkStart w:id="1" w:name="OLE_LINK6"/>
            <w:proofErr w:type="spellStart"/>
            <w:r>
              <w:rPr>
                <w:rFonts w:ascii="Times New Roman" w:eastAsia="Times New Roman" w:hAnsi="Times New Roman" w:cs="Times New Roman"/>
                <w:snapToGrid w:val="0"/>
                <w:color w:val="000000"/>
              </w:rPr>
              <w:t>hiponatremija</w:t>
            </w:r>
            <w:bookmarkEnd w:id="1"/>
            <w:proofErr w:type="spellEnd"/>
            <w:r>
              <w:rPr>
                <w:rFonts w:ascii="Times New Roman" w:eastAsia="Times New Roman" w:hAnsi="Times New Roman" w:cs="Times New Roman"/>
                <w:snapToGrid w:val="0"/>
                <w:color w:val="000000"/>
              </w:rPr>
              <w:t>, hipoglikemija</w:t>
            </w:r>
          </w:p>
        </w:tc>
        <w:tc>
          <w:tcPr>
            <w:tcW w:w="1984" w:type="dxa"/>
            <w:tcBorders>
              <w:top w:val="single" w:sz="4" w:space="0" w:color="auto"/>
              <w:left w:val="single" w:sz="4" w:space="0" w:color="auto"/>
              <w:bottom w:val="single" w:sz="4" w:space="0" w:color="auto"/>
              <w:right w:val="single" w:sz="4" w:space="0" w:color="auto"/>
            </w:tcBorders>
          </w:tcPr>
          <w:p w14:paraId="46A1B070"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pieno rūgšties </w:t>
            </w:r>
            <w:proofErr w:type="spellStart"/>
            <w:r>
              <w:rPr>
                <w:rFonts w:ascii="Times New Roman" w:eastAsia="Times New Roman" w:hAnsi="Times New Roman" w:cs="Times New Roman"/>
                <w:snapToGrid w:val="0"/>
                <w:color w:val="000000"/>
              </w:rPr>
              <w:t>acidozė</w:t>
            </w:r>
            <w:proofErr w:type="spellEnd"/>
            <w:r>
              <w:rPr>
                <w:rFonts w:ascii="Times New Roman" w:eastAsia="Times New Roman" w:hAnsi="Times New Roman" w:cs="Times New Roman"/>
                <w:snapToGrid w:val="0"/>
                <w:color w:val="000000"/>
              </w:rPr>
              <w:t>*</w:t>
            </w:r>
          </w:p>
        </w:tc>
        <w:tc>
          <w:tcPr>
            <w:tcW w:w="1560" w:type="dxa"/>
            <w:tcBorders>
              <w:top w:val="single" w:sz="4" w:space="0" w:color="auto"/>
              <w:left w:val="single" w:sz="4" w:space="0" w:color="auto"/>
              <w:bottom w:val="single" w:sz="4" w:space="0" w:color="auto"/>
              <w:right w:val="single" w:sz="4" w:space="0" w:color="auto"/>
            </w:tcBorders>
            <w:hideMark/>
          </w:tcPr>
          <w:p w14:paraId="43FA8544"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40AB9C4B" w14:textId="77777777">
        <w:tc>
          <w:tcPr>
            <w:tcW w:w="1668" w:type="dxa"/>
            <w:tcBorders>
              <w:top w:val="single" w:sz="4" w:space="0" w:color="auto"/>
              <w:left w:val="single" w:sz="4" w:space="0" w:color="auto"/>
              <w:bottom w:val="single" w:sz="4" w:space="0" w:color="auto"/>
              <w:right w:val="single" w:sz="4" w:space="0" w:color="auto"/>
            </w:tcBorders>
            <w:hideMark/>
          </w:tcPr>
          <w:p w14:paraId="6AC90D38"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Psichikos sutrikimai</w:t>
            </w:r>
          </w:p>
        </w:tc>
        <w:tc>
          <w:tcPr>
            <w:tcW w:w="1842" w:type="dxa"/>
            <w:tcBorders>
              <w:top w:val="single" w:sz="4" w:space="0" w:color="auto"/>
              <w:left w:val="single" w:sz="4" w:space="0" w:color="auto"/>
              <w:bottom w:val="single" w:sz="4" w:space="0" w:color="auto"/>
              <w:right w:val="single" w:sz="4" w:space="0" w:color="auto"/>
            </w:tcBorders>
            <w:hideMark/>
          </w:tcPr>
          <w:p w14:paraId="3E0D1C59"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nemiga</w:t>
            </w:r>
          </w:p>
        </w:tc>
        <w:tc>
          <w:tcPr>
            <w:tcW w:w="1985" w:type="dxa"/>
            <w:tcBorders>
              <w:top w:val="single" w:sz="4" w:space="0" w:color="auto"/>
              <w:left w:val="single" w:sz="4" w:space="0" w:color="auto"/>
              <w:bottom w:val="single" w:sz="4" w:space="0" w:color="auto"/>
              <w:right w:val="single" w:sz="4" w:space="0" w:color="auto"/>
            </w:tcBorders>
          </w:tcPr>
          <w:p w14:paraId="180557AE"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20015D6B"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6F6995FA"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02DDA6B5" w14:textId="77777777">
        <w:tc>
          <w:tcPr>
            <w:tcW w:w="1668" w:type="dxa"/>
            <w:tcBorders>
              <w:top w:val="single" w:sz="4" w:space="0" w:color="auto"/>
              <w:left w:val="single" w:sz="4" w:space="0" w:color="auto"/>
              <w:bottom w:val="single" w:sz="4" w:space="0" w:color="auto"/>
              <w:right w:val="single" w:sz="4" w:space="0" w:color="auto"/>
            </w:tcBorders>
            <w:hideMark/>
          </w:tcPr>
          <w:p w14:paraId="1297C87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Nervų sistemos sutrikimai</w:t>
            </w:r>
          </w:p>
        </w:tc>
        <w:tc>
          <w:tcPr>
            <w:tcW w:w="1842" w:type="dxa"/>
            <w:tcBorders>
              <w:top w:val="single" w:sz="4" w:space="0" w:color="auto"/>
              <w:left w:val="single" w:sz="4" w:space="0" w:color="auto"/>
              <w:bottom w:val="single" w:sz="4" w:space="0" w:color="auto"/>
              <w:right w:val="single" w:sz="4" w:space="0" w:color="auto"/>
            </w:tcBorders>
            <w:hideMark/>
          </w:tcPr>
          <w:p w14:paraId="63F2EB5A"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galvos skausmas, skonio pojūčio </w:t>
            </w:r>
            <w:r>
              <w:rPr>
                <w:rFonts w:ascii="Times New Roman" w:eastAsia="Times New Roman" w:hAnsi="Times New Roman" w:cs="Times New Roman"/>
                <w:snapToGrid w:val="0"/>
                <w:color w:val="000000"/>
              </w:rPr>
              <w:lastRenderedPageBreak/>
              <w:t>pokyčiai (metalo skonis burnoje),</w:t>
            </w:r>
          </w:p>
          <w:p w14:paraId="793BBF4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svaigulys</w:t>
            </w:r>
          </w:p>
        </w:tc>
        <w:tc>
          <w:tcPr>
            <w:tcW w:w="1985" w:type="dxa"/>
            <w:tcBorders>
              <w:top w:val="single" w:sz="4" w:space="0" w:color="auto"/>
              <w:left w:val="single" w:sz="4" w:space="0" w:color="auto"/>
              <w:bottom w:val="single" w:sz="4" w:space="0" w:color="auto"/>
              <w:right w:val="single" w:sz="4" w:space="0" w:color="auto"/>
            </w:tcBorders>
            <w:hideMark/>
          </w:tcPr>
          <w:p w14:paraId="0425C9A2"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lastRenderedPageBreak/>
              <w:t>traukuliai*, periferinė</w:t>
            </w:r>
          </w:p>
          <w:p w14:paraId="38B5003A"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lastRenderedPageBreak/>
              <w:t>neuropatija*,</w:t>
            </w:r>
          </w:p>
          <w:p w14:paraId="12D689A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hipestezija</w:t>
            </w:r>
            <w:proofErr w:type="spellEnd"/>
            <w:r>
              <w:rPr>
                <w:rFonts w:ascii="Times New Roman" w:eastAsia="Times New Roman" w:hAnsi="Times New Roman" w:cs="Times New Roman"/>
                <w:snapToGrid w:val="0"/>
                <w:color w:val="000000"/>
              </w:rPr>
              <w:t xml:space="preserve">, </w:t>
            </w:r>
            <w:proofErr w:type="spellStart"/>
            <w:r>
              <w:rPr>
                <w:rFonts w:ascii="Times New Roman" w:eastAsia="Times New Roman" w:hAnsi="Times New Roman" w:cs="Times New Roman"/>
                <w:snapToGrid w:val="0"/>
                <w:color w:val="000000"/>
              </w:rPr>
              <w:t>parestezija</w:t>
            </w:r>
            <w:proofErr w:type="spellEnd"/>
          </w:p>
        </w:tc>
        <w:tc>
          <w:tcPr>
            <w:tcW w:w="1984" w:type="dxa"/>
            <w:tcBorders>
              <w:top w:val="single" w:sz="4" w:space="0" w:color="auto"/>
              <w:left w:val="single" w:sz="4" w:space="0" w:color="auto"/>
              <w:bottom w:val="single" w:sz="4" w:space="0" w:color="auto"/>
              <w:right w:val="single" w:sz="4" w:space="0" w:color="auto"/>
            </w:tcBorders>
          </w:tcPr>
          <w:p w14:paraId="4B6B0084"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62FF9AA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serotonino</w:t>
            </w:r>
            <w:proofErr w:type="spellEnd"/>
            <w:r>
              <w:rPr>
                <w:rFonts w:ascii="Times New Roman" w:eastAsia="Times New Roman" w:hAnsi="Times New Roman" w:cs="Times New Roman"/>
                <w:snapToGrid w:val="0"/>
                <w:color w:val="000000"/>
              </w:rPr>
              <w:t xml:space="preserve"> sindromas**</w:t>
            </w:r>
          </w:p>
        </w:tc>
      </w:tr>
      <w:tr w:rsidR="00DF3E76" w14:paraId="3D083355" w14:textId="77777777">
        <w:tc>
          <w:tcPr>
            <w:tcW w:w="1668" w:type="dxa"/>
            <w:tcBorders>
              <w:top w:val="single" w:sz="4" w:space="0" w:color="auto"/>
              <w:left w:val="single" w:sz="4" w:space="0" w:color="auto"/>
              <w:bottom w:val="single" w:sz="4" w:space="0" w:color="auto"/>
              <w:right w:val="single" w:sz="4" w:space="0" w:color="auto"/>
            </w:tcBorders>
            <w:hideMark/>
          </w:tcPr>
          <w:p w14:paraId="0C5128A7"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Akių sutrikimai</w:t>
            </w:r>
          </w:p>
        </w:tc>
        <w:tc>
          <w:tcPr>
            <w:tcW w:w="1842" w:type="dxa"/>
            <w:tcBorders>
              <w:top w:val="single" w:sz="4" w:space="0" w:color="auto"/>
              <w:left w:val="single" w:sz="4" w:space="0" w:color="auto"/>
              <w:bottom w:val="single" w:sz="4" w:space="0" w:color="auto"/>
              <w:right w:val="single" w:sz="4" w:space="0" w:color="auto"/>
            </w:tcBorders>
          </w:tcPr>
          <w:p w14:paraId="2091394F"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7E503D5D"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regos nervo neuropatija*,</w:t>
            </w:r>
            <w:r>
              <w:rPr>
                <w:rFonts w:ascii="Times New Roman" w:eastAsia="Times New Roman" w:hAnsi="Times New Roman" w:cs="Times New Roman"/>
                <w:b/>
                <w:snapToGrid w:val="0"/>
                <w:color w:val="000000"/>
              </w:rPr>
              <w:t xml:space="preserve"> </w:t>
            </w:r>
            <w:r>
              <w:rPr>
                <w:rFonts w:ascii="Times New Roman" w:eastAsia="Times New Roman" w:hAnsi="Times New Roman" w:cs="Times New Roman"/>
                <w:snapToGrid w:val="0"/>
                <w:color w:val="000000"/>
              </w:rPr>
              <w:t>sumažėjęs vaizdo ryškumas*</w:t>
            </w:r>
          </w:p>
        </w:tc>
        <w:tc>
          <w:tcPr>
            <w:tcW w:w="1984" w:type="dxa"/>
            <w:tcBorders>
              <w:top w:val="single" w:sz="4" w:space="0" w:color="auto"/>
              <w:left w:val="single" w:sz="4" w:space="0" w:color="auto"/>
              <w:bottom w:val="single" w:sz="4" w:space="0" w:color="auto"/>
              <w:right w:val="single" w:sz="4" w:space="0" w:color="auto"/>
            </w:tcBorders>
            <w:hideMark/>
          </w:tcPr>
          <w:p w14:paraId="674F1A26"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regėjimo lauko defektas*</w:t>
            </w:r>
          </w:p>
        </w:tc>
        <w:tc>
          <w:tcPr>
            <w:tcW w:w="1560" w:type="dxa"/>
            <w:tcBorders>
              <w:top w:val="single" w:sz="4" w:space="0" w:color="auto"/>
              <w:left w:val="single" w:sz="4" w:space="0" w:color="auto"/>
              <w:bottom w:val="single" w:sz="4" w:space="0" w:color="auto"/>
              <w:right w:val="single" w:sz="4" w:space="0" w:color="auto"/>
            </w:tcBorders>
            <w:hideMark/>
          </w:tcPr>
          <w:p w14:paraId="60AB01B0"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regos nervo</w:t>
            </w:r>
          </w:p>
          <w:p w14:paraId="1B6CADA2"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neuritas*,</w:t>
            </w:r>
          </w:p>
          <w:p w14:paraId="334DDA8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apakimas*, regėjimo aštrumo pokyčiai*,</w:t>
            </w:r>
          </w:p>
          <w:p w14:paraId="4CC502C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spalvų regėjimo pokyčiai*</w:t>
            </w:r>
          </w:p>
        </w:tc>
      </w:tr>
      <w:tr w:rsidR="00DF3E76" w14:paraId="26A2090C" w14:textId="77777777">
        <w:tc>
          <w:tcPr>
            <w:tcW w:w="1668" w:type="dxa"/>
            <w:tcBorders>
              <w:top w:val="single" w:sz="4" w:space="0" w:color="auto"/>
              <w:left w:val="single" w:sz="4" w:space="0" w:color="auto"/>
              <w:bottom w:val="single" w:sz="4" w:space="0" w:color="auto"/>
              <w:right w:val="single" w:sz="4" w:space="0" w:color="auto"/>
            </w:tcBorders>
            <w:hideMark/>
          </w:tcPr>
          <w:p w14:paraId="7EA60FB4"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Ausų ir labirintų sutrikimai</w:t>
            </w:r>
          </w:p>
        </w:tc>
        <w:tc>
          <w:tcPr>
            <w:tcW w:w="1842" w:type="dxa"/>
            <w:tcBorders>
              <w:top w:val="single" w:sz="4" w:space="0" w:color="auto"/>
              <w:left w:val="single" w:sz="4" w:space="0" w:color="auto"/>
              <w:bottom w:val="single" w:sz="4" w:space="0" w:color="auto"/>
              <w:right w:val="single" w:sz="4" w:space="0" w:color="auto"/>
            </w:tcBorders>
          </w:tcPr>
          <w:p w14:paraId="43B565B3"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210B60D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Ūžesys (</w:t>
            </w:r>
            <w:proofErr w:type="spellStart"/>
            <w:r>
              <w:rPr>
                <w:rFonts w:ascii="Times New Roman" w:eastAsia="Times New Roman" w:hAnsi="Times New Roman" w:cs="Times New Roman"/>
                <w:i/>
                <w:snapToGrid w:val="0"/>
                <w:color w:val="000000"/>
              </w:rPr>
              <w:t>tinnitus</w:t>
            </w:r>
            <w:proofErr w:type="spellEnd"/>
            <w:r>
              <w:rPr>
                <w:rFonts w:ascii="Times New Roman" w:eastAsia="Times New Roman" w:hAnsi="Times New Roman" w:cs="Times New Roman"/>
                <w:snapToGrid w:val="0"/>
                <w:color w:val="000000"/>
              </w:rPr>
              <w:t>)</w:t>
            </w:r>
          </w:p>
        </w:tc>
        <w:tc>
          <w:tcPr>
            <w:tcW w:w="1984" w:type="dxa"/>
            <w:tcBorders>
              <w:top w:val="single" w:sz="4" w:space="0" w:color="auto"/>
              <w:left w:val="single" w:sz="4" w:space="0" w:color="auto"/>
              <w:bottom w:val="single" w:sz="4" w:space="0" w:color="auto"/>
              <w:right w:val="single" w:sz="4" w:space="0" w:color="auto"/>
            </w:tcBorders>
          </w:tcPr>
          <w:p w14:paraId="4C8FDA26"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45B0B1CE"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07C8ED18" w14:textId="77777777">
        <w:tc>
          <w:tcPr>
            <w:tcW w:w="1668" w:type="dxa"/>
            <w:tcBorders>
              <w:top w:val="single" w:sz="4" w:space="0" w:color="auto"/>
              <w:left w:val="single" w:sz="4" w:space="0" w:color="auto"/>
              <w:bottom w:val="single" w:sz="4" w:space="0" w:color="auto"/>
              <w:right w:val="single" w:sz="4" w:space="0" w:color="auto"/>
            </w:tcBorders>
            <w:hideMark/>
          </w:tcPr>
          <w:p w14:paraId="3141E9B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Širdies sutrikimai</w:t>
            </w:r>
          </w:p>
        </w:tc>
        <w:tc>
          <w:tcPr>
            <w:tcW w:w="1842" w:type="dxa"/>
            <w:tcBorders>
              <w:top w:val="single" w:sz="4" w:space="0" w:color="auto"/>
              <w:left w:val="single" w:sz="4" w:space="0" w:color="auto"/>
              <w:bottom w:val="single" w:sz="4" w:space="0" w:color="auto"/>
              <w:right w:val="single" w:sz="4" w:space="0" w:color="auto"/>
            </w:tcBorders>
          </w:tcPr>
          <w:p w14:paraId="48AF57C9"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09C7991B"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aritmija (tachikardija)</w:t>
            </w:r>
          </w:p>
        </w:tc>
        <w:tc>
          <w:tcPr>
            <w:tcW w:w="1984" w:type="dxa"/>
            <w:tcBorders>
              <w:top w:val="single" w:sz="4" w:space="0" w:color="auto"/>
              <w:left w:val="single" w:sz="4" w:space="0" w:color="auto"/>
              <w:bottom w:val="single" w:sz="4" w:space="0" w:color="auto"/>
              <w:right w:val="single" w:sz="4" w:space="0" w:color="auto"/>
            </w:tcBorders>
          </w:tcPr>
          <w:p w14:paraId="4949678A"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201604F5"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09E2EC40" w14:textId="77777777">
        <w:tc>
          <w:tcPr>
            <w:tcW w:w="1668" w:type="dxa"/>
            <w:tcBorders>
              <w:top w:val="single" w:sz="4" w:space="0" w:color="auto"/>
              <w:left w:val="single" w:sz="4" w:space="0" w:color="auto"/>
              <w:bottom w:val="single" w:sz="4" w:space="0" w:color="auto"/>
              <w:right w:val="single" w:sz="4" w:space="0" w:color="auto"/>
            </w:tcBorders>
            <w:hideMark/>
          </w:tcPr>
          <w:p w14:paraId="423C6D2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Kraujagyslių sutrikimai</w:t>
            </w:r>
          </w:p>
        </w:tc>
        <w:tc>
          <w:tcPr>
            <w:tcW w:w="1842" w:type="dxa"/>
            <w:tcBorders>
              <w:top w:val="single" w:sz="4" w:space="0" w:color="auto"/>
              <w:left w:val="single" w:sz="4" w:space="0" w:color="auto"/>
              <w:bottom w:val="single" w:sz="4" w:space="0" w:color="auto"/>
              <w:right w:val="single" w:sz="4" w:space="0" w:color="auto"/>
            </w:tcBorders>
            <w:hideMark/>
          </w:tcPr>
          <w:p w14:paraId="2333B321"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hipertenzija</w:t>
            </w:r>
          </w:p>
        </w:tc>
        <w:tc>
          <w:tcPr>
            <w:tcW w:w="1985" w:type="dxa"/>
            <w:tcBorders>
              <w:top w:val="single" w:sz="4" w:space="0" w:color="auto"/>
              <w:left w:val="single" w:sz="4" w:space="0" w:color="auto"/>
              <w:bottom w:val="single" w:sz="4" w:space="0" w:color="auto"/>
              <w:right w:val="single" w:sz="4" w:space="0" w:color="auto"/>
            </w:tcBorders>
            <w:hideMark/>
          </w:tcPr>
          <w:p w14:paraId="116BC38C"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praeinantieji smegenų išemijos priepuoliai,</w:t>
            </w:r>
          </w:p>
          <w:p w14:paraId="6E397B11"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venų uždegimas,</w:t>
            </w:r>
          </w:p>
          <w:p w14:paraId="2E3337A2"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tromboflebitas</w:t>
            </w:r>
            <w:proofErr w:type="spellEnd"/>
          </w:p>
        </w:tc>
        <w:tc>
          <w:tcPr>
            <w:tcW w:w="1984" w:type="dxa"/>
            <w:tcBorders>
              <w:top w:val="single" w:sz="4" w:space="0" w:color="auto"/>
              <w:left w:val="single" w:sz="4" w:space="0" w:color="auto"/>
              <w:bottom w:val="single" w:sz="4" w:space="0" w:color="auto"/>
              <w:right w:val="single" w:sz="4" w:space="0" w:color="auto"/>
            </w:tcBorders>
          </w:tcPr>
          <w:p w14:paraId="7DEA1073"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785FA60"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66FB52E8" w14:textId="77777777">
        <w:tc>
          <w:tcPr>
            <w:tcW w:w="1668" w:type="dxa"/>
            <w:tcBorders>
              <w:top w:val="single" w:sz="4" w:space="0" w:color="auto"/>
              <w:left w:val="single" w:sz="4" w:space="0" w:color="auto"/>
              <w:bottom w:val="single" w:sz="4" w:space="0" w:color="auto"/>
              <w:right w:val="single" w:sz="4" w:space="0" w:color="auto"/>
            </w:tcBorders>
            <w:hideMark/>
          </w:tcPr>
          <w:p w14:paraId="618E0FA4"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Virškinimo trakto sutrikimai</w:t>
            </w:r>
          </w:p>
        </w:tc>
        <w:tc>
          <w:tcPr>
            <w:tcW w:w="1842" w:type="dxa"/>
            <w:tcBorders>
              <w:top w:val="single" w:sz="4" w:space="0" w:color="auto"/>
              <w:left w:val="single" w:sz="4" w:space="0" w:color="auto"/>
              <w:bottom w:val="single" w:sz="4" w:space="0" w:color="auto"/>
              <w:right w:val="single" w:sz="4" w:space="0" w:color="auto"/>
            </w:tcBorders>
            <w:hideMark/>
          </w:tcPr>
          <w:p w14:paraId="21FAEFDB"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viduriavimas, pykinimas, vėmimas,</w:t>
            </w:r>
          </w:p>
          <w:p w14:paraId="32D05FE7"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lokalus ar išplitęs pilvo skausmas, vidurių užkietėjimas,</w:t>
            </w:r>
          </w:p>
          <w:p w14:paraId="7EFBF55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dispepsija</w:t>
            </w:r>
          </w:p>
        </w:tc>
        <w:tc>
          <w:tcPr>
            <w:tcW w:w="1985" w:type="dxa"/>
            <w:tcBorders>
              <w:top w:val="single" w:sz="4" w:space="0" w:color="auto"/>
              <w:left w:val="single" w:sz="4" w:space="0" w:color="auto"/>
              <w:bottom w:val="single" w:sz="4" w:space="0" w:color="auto"/>
              <w:right w:val="single" w:sz="4" w:space="0" w:color="auto"/>
            </w:tcBorders>
            <w:hideMark/>
          </w:tcPr>
          <w:p w14:paraId="2300BF76"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pankreatitas, gastritas,</w:t>
            </w:r>
          </w:p>
          <w:p w14:paraId="6EBDE137"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pilvo išpūtimas,</w:t>
            </w:r>
          </w:p>
          <w:p w14:paraId="0575E289"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burnos sausmė,</w:t>
            </w:r>
          </w:p>
          <w:p w14:paraId="16805672"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glositas,</w:t>
            </w:r>
          </w:p>
          <w:p w14:paraId="5481217D"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beformės išmatos, stomatitas,</w:t>
            </w:r>
          </w:p>
          <w:p w14:paraId="78EE9C9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liežuvio spalvos pokytis ar kitokie sutrikimai</w:t>
            </w:r>
          </w:p>
        </w:tc>
        <w:tc>
          <w:tcPr>
            <w:tcW w:w="1984" w:type="dxa"/>
            <w:tcBorders>
              <w:top w:val="single" w:sz="4" w:space="0" w:color="auto"/>
              <w:left w:val="single" w:sz="4" w:space="0" w:color="auto"/>
              <w:bottom w:val="single" w:sz="4" w:space="0" w:color="auto"/>
              <w:right w:val="single" w:sz="4" w:space="0" w:color="auto"/>
            </w:tcBorders>
            <w:hideMark/>
          </w:tcPr>
          <w:p w14:paraId="74FA2112"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dantų paviršiaus spalvos pokytis, juodas gauruotas liežuvis</w:t>
            </w:r>
          </w:p>
        </w:tc>
        <w:tc>
          <w:tcPr>
            <w:tcW w:w="1560" w:type="dxa"/>
            <w:tcBorders>
              <w:top w:val="single" w:sz="4" w:space="0" w:color="auto"/>
              <w:left w:val="single" w:sz="4" w:space="0" w:color="auto"/>
              <w:bottom w:val="single" w:sz="4" w:space="0" w:color="auto"/>
              <w:right w:val="single" w:sz="4" w:space="0" w:color="auto"/>
            </w:tcBorders>
          </w:tcPr>
          <w:p w14:paraId="3AD3B609"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69C2B7AF" w14:textId="77777777">
        <w:tc>
          <w:tcPr>
            <w:tcW w:w="1668" w:type="dxa"/>
            <w:tcBorders>
              <w:top w:val="single" w:sz="4" w:space="0" w:color="auto"/>
              <w:left w:val="single" w:sz="4" w:space="0" w:color="auto"/>
              <w:bottom w:val="single" w:sz="4" w:space="0" w:color="auto"/>
              <w:right w:val="single" w:sz="4" w:space="0" w:color="auto"/>
            </w:tcBorders>
            <w:hideMark/>
          </w:tcPr>
          <w:p w14:paraId="52A86DBD"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Kepenų, tulžies pūslės ir latakų sutrikimai</w:t>
            </w:r>
          </w:p>
        </w:tc>
        <w:tc>
          <w:tcPr>
            <w:tcW w:w="1842" w:type="dxa"/>
            <w:tcBorders>
              <w:top w:val="single" w:sz="4" w:space="0" w:color="auto"/>
              <w:left w:val="single" w:sz="4" w:space="0" w:color="auto"/>
              <w:bottom w:val="single" w:sz="4" w:space="0" w:color="auto"/>
              <w:right w:val="single" w:sz="4" w:space="0" w:color="auto"/>
            </w:tcBorders>
            <w:hideMark/>
          </w:tcPr>
          <w:p w14:paraId="2286D53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nenormalūs kepenų funkcijos tyrimų rodmenys, AST, ALT ar šarminės fosfatazės aktyvumo padidėjimas</w:t>
            </w:r>
          </w:p>
        </w:tc>
        <w:tc>
          <w:tcPr>
            <w:tcW w:w="1985" w:type="dxa"/>
            <w:tcBorders>
              <w:top w:val="single" w:sz="4" w:space="0" w:color="auto"/>
              <w:left w:val="single" w:sz="4" w:space="0" w:color="auto"/>
              <w:bottom w:val="single" w:sz="4" w:space="0" w:color="auto"/>
              <w:right w:val="single" w:sz="4" w:space="0" w:color="auto"/>
            </w:tcBorders>
            <w:hideMark/>
          </w:tcPr>
          <w:p w14:paraId="29AF3604"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bendrojo </w:t>
            </w:r>
            <w:proofErr w:type="spellStart"/>
            <w:r>
              <w:rPr>
                <w:rFonts w:ascii="Times New Roman" w:eastAsia="Times New Roman" w:hAnsi="Times New Roman" w:cs="Times New Roman"/>
                <w:snapToGrid w:val="0"/>
                <w:color w:val="000000"/>
              </w:rPr>
              <w:t>bilirubino</w:t>
            </w:r>
            <w:proofErr w:type="spellEnd"/>
            <w:r>
              <w:rPr>
                <w:rFonts w:ascii="Times New Roman" w:eastAsia="Times New Roman" w:hAnsi="Times New Roman" w:cs="Times New Roman"/>
                <w:snapToGrid w:val="0"/>
                <w:color w:val="000000"/>
              </w:rPr>
              <w:t xml:space="preserve"> kiekio padidėjimas</w:t>
            </w:r>
          </w:p>
        </w:tc>
        <w:tc>
          <w:tcPr>
            <w:tcW w:w="1984" w:type="dxa"/>
            <w:tcBorders>
              <w:top w:val="single" w:sz="4" w:space="0" w:color="auto"/>
              <w:left w:val="single" w:sz="4" w:space="0" w:color="auto"/>
              <w:bottom w:val="single" w:sz="4" w:space="0" w:color="auto"/>
              <w:right w:val="single" w:sz="4" w:space="0" w:color="auto"/>
            </w:tcBorders>
          </w:tcPr>
          <w:p w14:paraId="41B7FB6A"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4A34E1AE"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57674A0D" w14:textId="77777777">
        <w:tc>
          <w:tcPr>
            <w:tcW w:w="1668" w:type="dxa"/>
            <w:tcBorders>
              <w:top w:val="single" w:sz="4" w:space="0" w:color="auto"/>
              <w:left w:val="single" w:sz="4" w:space="0" w:color="auto"/>
              <w:bottom w:val="single" w:sz="4" w:space="0" w:color="auto"/>
              <w:right w:val="single" w:sz="4" w:space="0" w:color="auto"/>
            </w:tcBorders>
            <w:hideMark/>
          </w:tcPr>
          <w:p w14:paraId="6E0DAEDB"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Odos ir poodinio audinio sutrikimas</w:t>
            </w:r>
          </w:p>
        </w:tc>
        <w:tc>
          <w:tcPr>
            <w:tcW w:w="1842" w:type="dxa"/>
            <w:tcBorders>
              <w:top w:val="single" w:sz="4" w:space="0" w:color="auto"/>
              <w:left w:val="single" w:sz="4" w:space="0" w:color="auto"/>
              <w:bottom w:val="single" w:sz="4" w:space="0" w:color="auto"/>
              <w:right w:val="single" w:sz="4" w:space="0" w:color="auto"/>
            </w:tcBorders>
            <w:hideMark/>
          </w:tcPr>
          <w:p w14:paraId="1DF9F22F"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niežėjimas,</w:t>
            </w:r>
          </w:p>
          <w:p w14:paraId="18CCBAD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išbėrimas</w:t>
            </w:r>
          </w:p>
        </w:tc>
        <w:tc>
          <w:tcPr>
            <w:tcW w:w="1985" w:type="dxa"/>
            <w:tcBorders>
              <w:top w:val="single" w:sz="4" w:space="0" w:color="auto"/>
              <w:left w:val="single" w:sz="4" w:space="0" w:color="auto"/>
              <w:bottom w:val="single" w:sz="4" w:space="0" w:color="auto"/>
              <w:right w:val="single" w:sz="4" w:space="0" w:color="auto"/>
            </w:tcBorders>
          </w:tcPr>
          <w:p w14:paraId="01285B58"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angioneurozinė</w:t>
            </w:r>
            <w:proofErr w:type="spellEnd"/>
            <w:r>
              <w:rPr>
                <w:rFonts w:ascii="Times New Roman" w:eastAsia="Times New Roman" w:hAnsi="Times New Roman" w:cs="Times New Roman"/>
                <w:snapToGrid w:val="0"/>
                <w:color w:val="000000"/>
              </w:rPr>
              <w:t xml:space="preserve"> edema,</w:t>
            </w:r>
          </w:p>
          <w:p w14:paraId="0444E9E8"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dilgėlinė, dermatitas,</w:t>
            </w:r>
          </w:p>
          <w:p w14:paraId="62CE1FD4"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pūslinis</w:t>
            </w:r>
            <w:proofErr w:type="spellEnd"/>
            <w:r>
              <w:rPr>
                <w:rFonts w:ascii="Times New Roman" w:eastAsia="Times New Roman" w:hAnsi="Times New Roman" w:cs="Times New Roman"/>
                <w:snapToGrid w:val="0"/>
                <w:color w:val="000000"/>
              </w:rPr>
              <w:t xml:space="preserve"> dermatitas, prakaitavimas</w:t>
            </w:r>
          </w:p>
          <w:p w14:paraId="18A7F658"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7EA25EE3"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toksinė epidermio </w:t>
            </w:r>
            <w:proofErr w:type="spellStart"/>
            <w:r>
              <w:rPr>
                <w:rFonts w:ascii="Times New Roman" w:eastAsia="Times New Roman" w:hAnsi="Times New Roman" w:cs="Times New Roman"/>
                <w:snapToGrid w:val="0"/>
                <w:color w:val="000000"/>
              </w:rPr>
              <w:t>nekrolizė</w:t>
            </w:r>
            <w:proofErr w:type="spellEnd"/>
            <w:r>
              <w:rPr>
                <w:rFonts w:ascii="Times New Roman" w:eastAsia="Times New Roman" w:hAnsi="Times New Roman" w:cs="Times New Roman"/>
                <w:vertAlign w:val="superscript"/>
                <w:lang w:val="sl-SI"/>
              </w:rPr>
              <w:t xml:space="preserve"> #</w:t>
            </w:r>
          </w:p>
          <w:p w14:paraId="361F3143"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Stivenso</w:t>
            </w:r>
            <w:proofErr w:type="spellEnd"/>
            <w:r>
              <w:rPr>
                <w:rFonts w:ascii="Times New Roman" w:eastAsia="Times New Roman" w:hAnsi="Times New Roman" w:cs="Times New Roman"/>
                <w:snapToGrid w:val="0"/>
                <w:color w:val="000000"/>
              </w:rPr>
              <w:t>-Džonsono (</w:t>
            </w:r>
            <w:proofErr w:type="spellStart"/>
            <w:r>
              <w:rPr>
                <w:rFonts w:ascii="Times New Roman" w:eastAsia="Times New Roman" w:hAnsi="Times New Roman" w:cs="Times New Roman"/>
                <w:i/>
                <w:snapToGrid w:val="0"/>
                <w:color w:val="000000"/>
              </w:rPr>
              <w:t>Stevens-Johnson</w:t>
            </w:r>
            <w:proofErr w:type="spellEnd"/>
            <w:r>
              <w:rPr>
                <w:rFonts w:ascii="Times New Roman" w:eastAsia="Times New Roman" w:hAnsi="Times New Roman" w:cs="Times New Roman"/>
                <w:snapToGrid w:val="0"/>
                <w:color w:val="000000"/>
              </w:rPr>
              <w:t>) sindromas</w:t>
            </w:r>
            <w:r>
              <w:rPr>
                <w:rFonts w:ascii="Times New Roman" w:eastAsia="Times New Roman" w:hAnsi="Times New Roman" w:cs="Times New Roman"/>
                <w:vertAlign w:val="superscript"/>
                <w:lang w:val="sl-SI"/>
              </w:rPr>
              <w:t>#</w:t>
            </w:r>
          </w:p>
          <w:p w14:paraId="65B1A87C"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padidėjęs jautrumas</w:t>
            </w:r>
          </w:p>
          <w:p w14:paraId="6B999262"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vaskulitas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7D91A4AC"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proofErr w:type="spellStart"/>
            <w:r>
              <w:rPr>
                <w:rFonts w:ascii="Times New Roman" w:eastAsia="Times New Roman" w:hAnsi="Times New Roman" w:cs="Times New Roman"/>
                <w:snapToGrid w:val="0"/>
                <w:color w:val="000000"/>
              </w:rPr>
              <w:t>alopecija</w:t>
            </w:r>
            <w:proofErr w:type="spellEnd"/>
          </w:p>
        </w:tc>
      </w:tr>
      <w:tr w:rsidR="00DF3E76" w14:paraId="1871840E" w14:textId="77777777">
        <w:tc>
          <w:tcPr>
            <w:tcW w:w="1668" w:type="dxa"/>
            <w:tcBorders>
              <w:top w:val="single" w:sz="4" w:space="0" w:color="auto"/>
              <w:left w:val="single" w:sz="4" w:space="0" w:color="auto"/>
              <w:bottom w:val="single" w:sz="4" w:space="0" w:color="auto"/>
              <w:right w:val="single" w:sz="4" w:space="0" w:color="auto"/>
            </w:tcBorders>
          </w:tcPr>
          <w:p w14:paraId="3090C065"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noProof/>
                <w:lang w:val="it-IT"/>
              </w:rPr>
              <w:lastRenderedPageBreak/>
              <w:t>Skeleto, raumenų ir jungiamojo audinio sutrikimai</w:t>
            </w:r>
          </w:p>
        </w:tc>
        <w:tc>
          <w:tcPr>
            <w:tcW w:w="1842" w:type="dxa"/>
            <w:tcBorders>
              <w:top w:val="single" w:sz="4" w:space="0" w:color="auto"/>
              <w:left w:val="single" w:sz="4" w:space="0" w:color="auto"/>
              <w:bottom w:val="single" w:sz="4" w:space="0" w:color="auto"/>
              <w:right w:val="single" w:sz="4" w:space="0" w:color="auto"/>
            </w:tcBorders>
          </w:tcPr>
          <w:p w14:paraId="3C31BD35"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985" w:type="dxa"/>
            <w:tcBorders>
              <w:top w:val="single" w:sz="4" w:space="0" w:color="auto"/>
              <w:left w:val="single" w:sz="4" w:space="0" w:color="auto"/>
              <w:bottom w:val="single" w:sz="4" w:space="0" w:color="auto"/>
              <w:right w:val="single" w:sz="4" w:space="0" w:color="auto"/>
            </w:tcBorders>
          </w:tcPr>
          <w:p w14:paraId="5B345DEA"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c>
          <w:tcPr>
            <w:tcW w:w="1984" w:type="dxa"/>
            <w:tcBorders>
              <w:top w:val="single" w:sz="4" w:space="0" w:color="auto"/>
              <w:left w:val="single" w:sz="4" w:space="0" w:color="auto"/>
              <w:bottom w:val="single" w:sz="4" w:space="0" w:color="auto"/>
              <w:right w:val="single" w:sz="4" w:space="0" w:color="auto"/>
            </w:tcBorders>
          </w:tcPr>
          <w:p w14:paraId="0303B4AD"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noProof/>
              </w:rPr>
              <w:t>rabdomioliz</w:t>
            </w:r>
            <w:r>
              <w:rPr>
                <w:rFonts w:ascii="Times New Roman" w:eastAsia="Times New Roman" w:hAnsi="Times New Roman" w:cs="Times New Roman"/>
                <w:noProof/>
                <w:lang w:val="en-GB"/>
              </w:rPr>
              <w:t>ė*</w:t>
            </w:r>
          </w:p>
        </w:tc>
        <w:tc>
          <w:tcPr>
            <w:tcW w:w="1560" w:type="dxa"/>
            <w:tcBorders>
              <w:top w:val="single" w:sz="4" w:space="0" w:color="auto"/>
              <w:left w:val="single" w:sz="4" w:space="0" w:color="auto"/>
              <w:bottom w:val="single" w:sz="4" w:space="0" w:color="auto"/>
              <w:right w:val="single" w:sz="4" w:space="0" w:color="auto"/>
            </w:tcBorders>
          </w:tcPr>
          <w:p w14:paraId="4036FC15" w14:textId="77777777" w:rsidR="00DF3E76" w:rsidRDefault="00DF3E76">
            <w:pPr>
              <w:widowControl w:val="0"/>
              <w:tabs>
                <w:tab w:val="left" w:pos="567"/>
              </w:tabs>
              <w:spacing w:line="256" w:lineRule="auto"/>
              <w:ind w:left="0" w:firstLine="0"/>
              <w:rPr>
                <w:rFonts w:ascii="Times New Roman" w:eastAsia="Times New Roman" w:hAnsi="Times New Roman" w:cs="Times New Roman"/>
                <w:snapToGrid w:val="0"/>
                <w:color w:val="000000"/>
              </w:rPr>
            </w:pPr>
          </w:p>
        </w:tc>
      </w:tr>
      <w:tr w:rsidR="00DF3E76" w14:paraId="6C1D3647" w14:textId="77777777">
        <w:tc>
          <w:tcPr>
            <w:tcW w:w="1668" w:type="dxa"/>
            <w:tcBorders>
              <w:top w:val="single" w:sz="4" w:space="0" w:color="auto"/>
              <w:left w:val="single" w:sz="4" w:space="0" w:color="auto"/>
              <w:bottom w:val="single" w:sz="4" w:space="0" w:color="auto"/>
              <w:right w:val="single" w:sz="4" w:space="0" w:color="auto"/>
            </w:tcBorders>
            <w:hideMark/>
          </w:tcPr>
          <w:p w14:paraId="55E3D012"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Inkstų ir šlapimo takų sutrikimai</w:t>
            </w:r>
          </w:p>
        </w:tc>
        <w:tc>
          <w:tcPr>
            <w:tcW w:w="1842" w:type="dxa"/>
            <w:tcBorders>
              <w:top w:val="single" w:sz="4" w:space="0" w:color="auto"/>
              <w:left w:val="single" w:sz="4" w:space="0" w:color="auto"/>
              <w:bottom w:val="single" w:sz="4" w:space="0" w:color="auto"/>
              <w:right w:val="single" w:sz="4" w:space="0" w:color="auto"/>
            </w:tcBorders>
            <w:hideMark/>
          </w:tcPr>
          <w:p w14:paraId="1FB22B37"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kraujo šlapalo azoto padaugėjimas</w:t>
            </w:r>
          </w:p>
        </w:tc>
        <w:tc>
          <w:tcPr>
            <w:tcW w:w="1985" w:type="dxa"/>
            <w:tcBorders>
              <w:top w:val="single" w:sz="4" w:space="0" w:color="auto"/>
              <w:left w:val="single" w:sz="4" w:space="0" w:color="auto"/>
              <w:bottom w:val="single" w:sz="4" w:space="0" w:color="auto"/>
              <w:right w:val="single" w:sz="4" w:space="0" w:color="auto"/>
            </w:tcBorders>
            <w:hideMark/>
          </w:tcPr>
          <w:p w14:paraId="1130AD4F"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inkstų nepakankamumas,</w:t>
            </w:r>
          </w:p>
          <w:p w14:paraId="13755863"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 xml:space="preserve">kreatinino padaugėjimas, gausus šlapinimasis </w:t>
            </w:r>
          </w:p>
        </w:tc>
        <w:tc>
          <w:tcPr>
            <w:tcW w:w="1984" w:type="dxa"/>
            <w:tcBorders>
              <w:top w:val="single" w:sz="4" w:space="0" w:color="auto"/>
              <w:left w:val="single" w:sz="4" w:space="0" w:color="auto"/>
              <w:bottom w:val="single" w:sz="4" w:space="0" w:color="auto"/>
              <w:right w:val="single" w:sz="4" w:space="0" w:color="auto"/>
            </w:tcBorders>
          </w:tcPr>
          <w:p w14:paraId="17CC99A5"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1F2F13F4"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65FF4C8E" w14:textId="77777777">
        <w:tc>
          <w:tcPr>
            <w:tcW w:w="1668" w:type="dxa"/>
            <w:tcBorders>
              <w:top w:val="single" w:sz="4" w:space="0" w:color="auto"/>
              <w:left w:val="single" w:sz="4" w:space="0" w:color="auto"/>
              <w:bottom w:val="single" w:sz="4" w:space="0" w:color="auto"/>
              <w:right w:val="single" w:sz="4" w:space="0" w:color="auto"/>
            </w:tcBorders>
            <w:hideMark/>
          </w:tcPr>
          <w:p w14:paraId="37B83C4D"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 xml:space="preserve">Lytinės sistemos ir krūties sutrikimai </w:t>
            </w:r>
          </w:p>
        </w:tc>
        <w:tc>
          <w:tcPr>
            <w:tcW w:w="1842" w:type="dxa"/>
            <w:tcBorders>
              <w:top w:val="single" w:sz="4" w:space="0" w:color="auto"/>
              <w:left w:val="single" w:sz="4" w:space="0" w:color="auto"/>
              <w:bottom w:val="single" w:sz="4" w:space="0" w:color="auto"/>
              <w:right w:val="single" w:sz="4" w:space="0" w:color="auto"/>
            </w:tcBorders>
          </w:tcPr>
          <w:p w14:paraId="31EE2F37"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985" w:type="dxa"/>
            <w:tcBorders>
              <w:top w:val="single" w:sz="4" w:space="0" w:color="auto"/>
              <w:left w:val="single" w:sz="4" w:space="0" w:color="auto"/>
              <w:bottom w:val="single" w:sz="4" w:space="0" w:color="auto"/>
              <w:right w:val="single" w:sz="4" w:space="0" w:color="auto"/>
            </w:tcBorders>
            <w:hideMark/>
          </w:tcPr>
          <w:p w14:paraId="19961146"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moters išorinių lyties organų ir makšties sutrikimas</w:t>
            </w:r>
          </w:p>
        </w:tc>
        <w:tc>
          <w:tcPr>
            <w:tcW w:w="1984" w:type="dxa"/>
            <w:tcBorders>
              <w:top w:val="single" w:sz="4" w:space="0" w:color="auto"/>
              <w:left w:val="single" w:sz="4" w:space="0" w:color="auto"/>
              <w:bottom w:val="single" w:sz="4" w:space="0" w:color="auto"/>
              <w:right w:val="single" w:sz="4" w:space="0" w:color="auto"/>
            </w:tcBorders>
          </w:tcPr>
          <w:p w14:paraId="2D215810"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733C290A"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7EA0956F" w14:textId="77777777">
        <w:tc>
          <w:tcPr>
            <w:tcW w:w="1668" w:type="dxa"/>
            <w:tcBorders>
              <w:top w:val="single" w:sz="4" w:space="0" w:color="auto"/>
              <w:left w:val="single" w:sz="4" w:space="0" w:color="auto"/>
              <w:bottom w:val="single" w:sz="4" w:space="0" w:color="auto"/>
              <w:right w:val="single" w:sz="4" w:space="0" w:color="auto"/>
            </w:tcBorders>
            <w:hideMark/>
          </w:tcPr>
          <w:p w14:paraId="0E28E165"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Bendrieji sutrikimai ir vartojimo vietos pažeidimai</w:t>
            </w:r>
          </w:p>
        </w:tc>
        <w:tc>
          <w:tcPr>
            <w:tcW w:w="1842" w:type="dxa"/>
            <w:tcBorders>
              <w:top w:val="single" w:sz="4" w:space="0" w:color="auto"/>
              <w:left w:val="single" w:sz="4" w:space="0" w:color="auto"/>
              <w:bottom w:val="single" w:sz="4" w:space="0" w:color="auto"/>
              <w:right w:val="single" w:sz="4" w:space="0" w:color="auto"/>
            </w:tcBorders>
            <w:hideMark/>
          </w:tcPr>
          <w:p w14:paraId="515B9231"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karščiavimas,</w:t>
            </w:r>
          </w:p>
          <w:p w14:paraId="41044BF9"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lokalus skausmas</w:t>
            </w:r>
          </w:p>
        </w:tc>
        <w:tc>
          <w:tcPr>
            <w:tcW w:w="1985" w:type="dxa"/>
            <w:tcBorders>
              <w:top w:val="single" w:sz="4" w:space="0" w:color="auto"/>
              <w:left w:val="single" w:sz="4" w:space="0" w:color="auto"/>
              <w:bottom w:val="single" w:sz="4" w:space="0" w:color="auto"/>
              <w:right w:val="single" w:sz="4" w:space="0" w:color="auto"/>
            </w:tcBorders>
            <w:hideMark/>
          </w:tcPr>
          <w:p w14:paraId="5CE3780E"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tremoras, nuovargis, skausmas injekcijos vietoje,</w:t>
            </w:r>
          </w:p>
          <w:p w14:paraId="1D81A0C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 xml:space="preserve">padidėjęs troškulys </w:t>
            </w:r>
          </w:p>
        </w:tc>
        <w:tc>
          <w:tcPr>
            <w:tcW w:w="1984" w:type="dxa"/>
            <w:tcBorders>
              <w:top w:val="single" w:sz="4" w:space="0" w:color="auto"/>
              <w:left w:val="single" w:sz="4" w:space="0" w:color="auto"/>
              <w:bottom w:val="single" w:sz="4" w:space="0" w:color="auto"/>
              <w:right w:val="single" w:sz="4" w:space="0" w:color="auto"/>
            </w:tcBorders>
          </w:tcPr>
          <w:p w14:paraId="1102D202"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343F6208"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r w:rsidR="00DF3E76" w14:paraId="7DC4BA27" w14:textId="77777777">
        <w:tc>
          <w:tcPr>
            <w:tcW w:w="1668" w:type="dxa"/>
            <w:tcBorders>
              <w:top w:val="single" w:sz="4" w:space="0" w:color="auto"/>
              <w:left w:val="single" w:sz="4" w:space="0" w:color="auto"/>
              <w:bottom w:val="single" w:sz="4" w:space="0" w:color="auto"/>
              <w:right w:val="single" w:sz="4" w:space="0" w:color="auto"/>
            </w:tcBorders>
            <w:hideMark/>
          </w:tcPr>
          <w:p w14:paraId="7191BCE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b/>
                <w:snapToGrid w:val="0"/>
                <w:color w:val="000000"/>
              </w:rPr>
              <w:t>Tyrimai</w:t>
            </w:r>
          </w:p>
        </w:tc>
        <w:tc>
          <w:tcPr>
            <w:tcW w:w="1842" w:type="dxa"/>
            <w:tcBorders>
              <w:top w:val="single" w:sz="4" w:space="0" w:color="auto"/>
              <w:left w:val="single" w:sz="4" w:space="0" w:color="auto"/>
              <w:bottom w:val="single" w:sz="4" w:space="0" w:color="auto"/>
              <w:right w:val="single" w:sz="4" w:space="0" w:color="auto"/>
            </w:tcBorders>
          </w:tcPr>
          <w:p w14:paraId="7F09EF2B"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u w:val="single"/>
              </w:rPr>
            </w:pPr>
            <w:r>
              <w:rPr>
                <w:rFonts w:ascii="Times New Roman" w:eastAsia="Times New Roman" w:hAnsi="Times New Roman" w:cs="Times New Roman"/>
                <w:snapToGrid w:val="0"/>
                <w:color w:val="000000"/>
                <w:u w:val="single"/>
              </w:rPr>
              <w:t>Biocheminiai</w:t>
            </w:r>
          </w:p>
          <w:p w14:paraId="3B293670"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LDH, </w:t>
            </w:r>
            <w:proofErr w:type="spellStart"/>
            <w:r>
              <w:rPr>
                <w:rFonts w:ascii="Times New Roman" w:eastAsia="Times New Roman" w:hAnsi="Times New Roman" w:cs="Times New Roman"/>
                <w:snapToGrid w:val="0"/>
                <w:color w:val="000000"/>
              </w:rPr>
              <w:t>kreatinkinazės</w:t>
            </w:r>
            <w:proofErr w:type="spellEnd"/>
            <w:r>
              <w:rPr>
                <w:rFonts w:ascii="Times New Roman" w:eastAsia="Times New Roman" w:hAnsi="Times New Roman" w:cs="Times New Roman"/>
                <w:snapToGrid w:val="0"/>
                <w:color w:val="000000"/>
              </w:rPr>
              <w:t xml:space="preserve">, lipazės, </w:t>
            </w:r>
            <w:proofErr w:type="spellStart"/>
            <w:r>
              <w:rPr>
                <w:rFonts w:ascii="Times New Roman" w:eastAsia="Times New Roman" w:hAnsi="Times New Roman" w:cs="Times New Roman"/>
                <w:snapToGrid w:val="0"/>
                <w:color w:val="000000"/>
              </w:rPr>
              <w:t>amilazės</w:t>
            </w:r>
            <w:proofErr w:type="spellEnd"/>
            <w:r>
              <w:rPr>
                <w:rFonts w:ascii="Times New Roman" w:eastAsia="Times New Roman" w:hAnsi="Times New Roman" w:cs="Times New Roman"/>
                <w:snapToGrid w:val="0"/>
                <w:color w:val="000000"/>
              </w:rPr>
              <w:t xml:space="preserve"> aktyvumo padidėjimas ar gliukozės koncentracijos pavalgius padidėjimas. Bendrojo baltymo, </w:t>
            </w:r>
            <w:proofErr w:type="spellStart"/>
            <w:r>
              <w:rPr>
                <w:rFonts w:ascii="Times New Roman" w:eastAsia="Times New Roman" w:hAnsi="Times New Roman" w:cs="Times New Roman"/>
                <w:snapToGrid w:val="0"/>
                <w:color w:val="000000"/>
              </w:rPr>
              <w:t>albuminų</w:t>
            </w:r>
            <w:proofErr w:type="spellEnd"/>
            <w:r>
              <w:rPr>
                <w:rFonts w:ascii="Times New Roman" w:eastAsia="Times New Roman" w:hAnsi="Times New Roman" w:cs="Times New Roman"/>
                <w:snapToGrid w:val="0"/>
                <w:color w:val="000000"/>
              </w:rPr>
              <w:t xml:space="preserve">, natrio ar kalcio koncentracijų sumažėjimas. Kalio ar </w:t>
            </w:r>
            <w:proofErr w:type="spellStart"/>
            <w:r>
              <w:rPr>
                <w:rFonts w:ascii="Times New Roman" w:eastAsia="Times New Roman" w:hAnsi="Times New Roman" w:cs="Times New Roman"/>
                <w:snapToGrid w:val="0"/>
                <w:color w:val="000000"/>
              </w:rPr>
              <w:t>bikarbonatų</w:t>
            </w:r>
            <w:proofErr w:type="spellEnd"/>
            <w:r>
              <w:rPr>
                <w:rFonts w:ascii="Times New Roman" w:eastAsia="Times New Roman" w:hAnsi="Times New Roman" w:cs="Times New Roman"/>
                <w:snapToGrid w:val="0"/>
                <w:color w:val="000000"/>
              </w:rPr>
              <w:t xml:space="preserve"> koncentracijos padidėjimas arba sumažėjimas.</w:t>
            </w:r>
          </w:p>
          <w:p w14:paraId="371A3D3B"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04ABD269"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u w:val="single"/>
              </w:rPr>
            </w:pPr>
            <w:r>
              <w:rPr>
                <w:rFonts w:ascii="Times New Roman" w:eastAsia="Times New Roman" w:hAnsi="Times New Roman" w:cs="Times New Roman"/>
                <w:snapToGrid w:val="0"/>
                <w:color w:val="000000"/>
                <w:u w:val="single"/>
              </w:rPr>
              <w:t>Hematologiniai</w:t>
            </w:r>
          </w:p>
          <w:p w14:paraId="4EB3AEA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Padidėjęs </w:t>
            </w:r>
            <w:proofErr w:type="spellStart"/>
            <w:r>
              <w:rPr>
                <w:rFonts w:ascii="Times New Roman" w:eastAsia="Times New Roman" w:hAnsi="Times New Roman" w:cs="Times New Roman"/>
                <w:snapToGrid w:val="0"/>
                <w:color w:val="000000"/>
              </w:rPr>
              <w:t>neutrofilų</w:t>
            </w:r>
            <w:proofErr w:type="spellEnd"/>
            <w:r>
              <w:rPr>
                <w:rFonts w:ascii="Times New Roman" w:eastAsia="Times New Roman" w:hAnsi="Times New Roman" w:cs="Times New Roman"/>
                <w:snapToGrid w:val="0"/>
                <w:color w:val="000000"/>
              </w:rPr>
              <w:t xml:space="preserve"> ar </w:t>
            </w:r>
            <w:proofErr w:type="spellStart"/>
            <w:r>
              <w:rPr>
                <w:rFonts w:ascii="Times New Roman" w:eastAsia="Times New Roman" w:hAnsi="Times New Roman" w:cs="Times New Roman"/>
                <w:snapToGrid w:val="0"/>
                <w:color w:val="000000"/>
              </w:rPr>
              <w:t>eozinofilų</w:t>
            </w:r>
            <w:proofErr w:type="spellEnd"/>
            <w:r>
              <w:rPr>
                <w:rFonts w:ascii="Times New Roman" w:eastAsia="Times New Roman" w:hAnsi="Times New Roman" w:cs="Times New Roman"/>
                <w:snapToGrid w:val="0"/>
                <w:color w:val="000000"/>
              </w:rPr>
              <w:t xml:space="preserve"> kiekis. Sumažėjęs hemoglobino </w:t>
            </w:r>
            <w:r>
              <w:rPr>
                <w:rFonts w:ascii="Times New Roman" w:eastAsia="Times New Roman" w:hAnsi="Times New Roman" w:cs="Times New Roman"/>
                <w:snapToGrid w:val="0"/>
                <w:color w:val="000000"/>
              </w:rPr>
              <w:lastRenderedPageBreak/>
              <w:t xml:space="preserve">kiekis, </w:t>
            </w:r>
            <w:proofErr w:type="spellStart"/>
            <w:r>
              <w:rPr>
                <w:rFonts w:ascii="Times New Roman" w:eastAsia="Times New Roman" w:hAnsi="Times New Roman" w:cs="Times New Roman"/>
                <w:snapToGrid w:val="0"/>
                <w:color w:val="000000"/>
              </w:rPr>
              <w:t>hematokritas</w:t>
            </w:r>
            <w:proofErr w:type="spellEnd"/>
            <w:r>
              <w:rPr>
                <w:rFonts w:ascii="Times New Roman" w:eastAsia="Times New Roman" w:hAnsi="Times New Roman" w:cs="Times New Roman"/>
                <w:snapToGrid w:val="0"/>
                <w:color w:val="000000"/>
              </w:rPr>
              <w:t xml:space="preserve"> ar eritrocitų kiekis. Padidėjęs ar sumažėjęs trombocitų ar leukocitų kiekis.</w:t>
            </w:r>
          </w:p>
        </w:tc>
        <w:tc>
          <w:tcPr>
            <w:tcW w:w="1985" w:type="dxa"/>
            <w:tcBorders>
              <w:top w:val="single" w:sz="4" w:space="0" w:color="auto"/>
              <w:left w:val="single" w:sz="4" w:space="0" w:color="auto"/>
              <w:bottom w:val="single" w:sz="4" w:space="0" w:color="auto"/>
              <w:right w:val="single" w:sz="4" w:space="0" w:color="auto"/>
            </w:tcBorders>
          </w:tcPr>
          <w:p w14:paraId="5E412D50"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color w:val="000000"/>
                <w:u w:val="single"/>
              </w:rPr>
            </w:pPr>
            <w:r>
              <w:rPr>
                <w:rFonts w:ascii="Times New Roman" w:eastAsia="Times New Roman" w:hAnsi="Times New Roman" w:cs="Times New Roman"/>
                <w:snapToGrid w:val="0"/>
                <w:color w:val="000000"/>
                <w:u w:val="single"/>
              </w:rPr>
              <w:lastRenderedPageBreak/>
              <w:t>Biocheminiai</w:t>
            </w:r>
          </w:p>
          <w:p w14:paraId="057449A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Natrio ar kalcio koncentracijų padidėjimas.</w:t>
            </w:r>
            <w:r>
              <w:rPr>
                <w:rFonts w:ascii="Times New Roman" w:eastAsia="Times New Roman" w:hAnsi="Times New Roman" w:cs="Times New Roman"/>
                <w:snapToGrid w:val="0"/>
                <w:color w:val="000000"/>
                <w:lang w:eastAsia="en-GB"/>
              </w:rPr>
              <w:t xml:space="preserve"> </w:t>
            </w:r>
            <w:r>
              <w:rPr>
                <w:rFonts w:ascii="Times New Roman" w:eastAsia="Times New Roman" w:hAnsi="Times New Roman" w:cs="Times New Roman"/>
                <w:snapToGrid w:val="0"/>
                <w:color w:val="000000"/>
              </w:rPr>
              <w:t>Gliukozės koncentracijos pavalgius sumažėjimas. Chloridų koncentracijos padidėjimas arba sumažėjimas.</w:t>
            </w:r>
          </w:p>
          <w:p w14:paraId="593B561A"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5462FEA2"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74CF68DC"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53F6C239"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3C85D9C0"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75FF7ACE"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65172BCB"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44F7E76F"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75765B3F"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58977C7E"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p w14:paraId="468FCA4F"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u w:val="single"/>
              </w:rPr>
            </w:pPr>
            <w:r>
              <w:rPr>
                <w:rFonts w:ascii="Times New Roman" w:eastAsia="Times New Roman" w:hAnsi="Times New Roman" w:cs="Times New Roman"/>
                <w:snapToGrid w:val="0"/>
                <w:color w:val="000000"/>
                <w:u w:val="single"/>
              </w:rPr>
              <w:t>Hematologiniai</w:t>
            </w:r>
          </w:p>
          <w:p w14:paraId="15511F0E" w14:textId="77777777" w:rsidR="00DF3E76" w:rsidRDefault="0029123F">
            <w:pPr>
              <w:widowControl w:val="0"/>
              <w:tabs>
                <w:tab w:val="left" w:pos="567"/>
              </w:tabs>
              <w:spacing w:line="256" w:lineRule="auto"/>
              <w:ind w:left="0" w:firstLine="0"/>
              <w:rPr>
                <w:rFonts w:ascii="Times New Roman" w:eastAsia="Times New Roman" w:hAnsi="Times New Roman" w:cs="Times New Roman"/>
                <w:b/>
                <w:snapToGrid w:val="0"/>
                <w:color w:val="000000"/>
              </w:rPr>
            </w:pPr>
            <w:r>
              <w:rPr>
                <w:rFonts w:ascii="Times New Roman" w:eastAsia="Times New Roman" w:hAnsi="Times New Roman" w:cs="Times New Roman"/>
                <w:snapToGrid w:val="0"/>
                <w:color w:val="000000"/>
              </w:rPr>
              <w:t xml:space="preserve">Padidėjęs </w:t>
            </w:r>
            <w:proofErr w:type="spellStart"/>
            <w:r>
              <w:rPr>
                <w:rFonts w:ascii="Times New Roman" w:eastAsia="Times New Roman" w:hAnsi="Times New Roman" w:cs="Times New Roman"/>
                <w:snapToGrid w:val="0"/>
                <w:color w:val="000000"/>
              </w:rPr>
              <w:t>retikuliocitų</w:t>
            </w:r>
            <w:proofErr w:type="spellEnd"/>
            <w:r>
              <w:rPr>
                <w:rFonts w:ascii="Times New Roman" w:eastAsia="Times New Roman" w:hAnsi="Times New Roman" w:cs="Times New Roman"/>
                <w:snapToGrid w:val="0"/>
                <w:color w:val="000000"/>
              </w:rPr>
              <w:t xml:space="preserve"> kiekis. Sumažėjęs </w:t>
            </w:r>
            <w:proofErr w:type="spellStart"/>
            <w:r>
              <w:rPr>
                <w:rFonts w:ascii="Times New Roman" w:eastAsia="Times New Roman" w:hAnsi="Times New Roman" w:cs="Times New Roman"/>
                <w:snapToGrid w:val="0"/>
                <w:color w:val="000000"/>
              </w:rPr>
              <w:t>neutrofilų</w:t>
            </w:r>
            <w:proofErr w:type="spellEnd"/>
            <w:r>
              <w:rPr>
                <w:rFonts w:ascii="Times New Roman" w:eastAsia="Times New Roman" w:hAnsi="Times New Roman" w:cs="Times New Roman"/>
                <w:snapToGrid w:val="0"/>
                <w:color w:val="000000"/>
              </w:rPr>
              <w:t xml:space="preserve"> kiekis.</w:t>
            </w:r>
          </w:p>
        </w:tc>
        <w:tc>
          <w:tcPr>
            <w:tcW w:w="1984" w:type="dxa"/>
            <w:tcBorders>
              <w:top w:val="single" w:sz="4" w:space="0" w:color="auto"/>
              <w:left w:val="single" w:sz="4" w:space="0" w:color="auto"/>
              <w:bottom w:val="single" w:sz="4" w:space="0" w:color="auto"/>
              <w:right w:val="single" w:sz="4" w:space="0" w:color="auto"/>
            </w:tcBorders>
          </w:tcPr>
          <w:p w14:paraId="64211435"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c>
          <w:tcPr>
            <w:tcW w:w="1560" w:type="dxa"/>
            <w:tcBorders>
              <w:top w:val="single" w:sz="4" w:space="0" w:color="auto"/>
              <w:left w:val="single" w:sz="4" w:space="0" w:color="auto"/>
              <w:bottom w:val="single" w:sz="4" w:space="0" w:color="auto"/>
              <w:right w:val="single" w:sz="4" w:space="0" w:color="auto"/>
            </w:tcBorders>
          </w:tcPr>
          <w:p w14:paraId="641110F7" w14:textId="77777777" w:rsidR="00DF3E76" w:rsidRDefault="00DF3E76">
            <w:pPr>
              <w:widowControl w:val="0"/>
              <w:tabs>
                <w:tab w:val="left" w:pos="567"/>
              </w:tabs>
              <w:spacing w:line="256" w:lineRule="auto"/>
              <w:ind w:left="0" w:firstLine="0"/>
              <w:rPr>
                <w:rFonts w:ascii="Times New Roman" w:eastAsia="Times New Roman" w:hAnsi="Times New Roman" w:cs="Times New Roman"/>
                <w:b/>
                <w:snapToGrid w:val="0"/>
                <w:color w:val="000000"/>
              </w:rPr>
            </w:pPr>
          </w:p>
        </w:tc>
      </w:tr>
    </w:tbl>
    <w:p w14:paraId="7F2675FB"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Žr. 4.4 skyrių.</w:t>
      </w:r>
    </w:p>
    <w:p w14:paraId="01891C4B"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Žr. 4.3 ir 4.5 skyrius.</w:t>
      </w:r>
    </w:p>
    <w:p w14:paraId="040F1156"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Šalutinio poveikio dažnis nustatytas vadovaujantis „3 apibrėžimų taisykle“</w:t>
      </w:r>
    </w:p>
    <w:p w14:paraId="5118CA89" w14:textId="77777777" w:rsidR="00DF3E76" w:rsidRDefault="0029123F">
      <w:pPr>
        <w:widowControl w:val="0"/>
        <w:tabs>
          <w:tab w:val="left" w:pos="567"/>
        </w:tabs>
        <w:ind w:left="0" w:firstLine="0"/>
        <w:jc w:val="both"/>
        <w:rPr>
          <w:rFonts w:ascii="Times New Roman" w:eastAsia="Times New Roman" w:hAnsi="Times New Roman" w:cs="Times New Roman"/>
          <w:b/>
          <w:snapToGrid w:val="0"/>
        </w:rPr>
      </w:pPr>
      <w:r>
        <w:rPr>
          <w:rFonts w:ascii="Times New Roman" w:eastAsia="Times New Roman" w:hAnsi="Times New Roman" w:cs="Times New Roman"/>
          <w:snapToGrid w:val="0"/>
          <w:vertAlign w:val="superscript"/>
        </w:rPr>
        <w:t xml:space="preserve">† </w:t>
      </w:r>
      <w:r>
        <w:rPr>
          <w:rFonts w:ascii="Times New Roman" w:eastAsia="Times New Roman" w:hAnsi="Times New Roman" w:cs="Times New Roman"/>
          <w:snapToGrid w:val="0"/>
        </w:rPr>
        <w:t>žr. toliau.</w:t>
      </w:r>
    </w:p>
    <w:p w14:paraId="3F1EDB3E" w14:textId="77777777" w:rsidR="00DF3E76" w:rsidRDefault="00DF3E76">
      <w:pPr>
        <w:widowControl w:val="0"/>
        <w:tabs>
          <w:tab w:val="left" w:pos="567"/>
        </w:tabs>
        <w:ind w:left="0" w:firstLine="0"/>
        <w:jc w:val="both"/>
        <w:rPr>
          <w:rFonts w:ascii="Times New Roman" w:eastAsia="Times New Roman" w:hAnsi="Times New Roman" w:cs="Times New Roman"/>
          <w:b/>
          <w:snapToGrid w:val="0"/>
        </w:rPr>
      </w:pPr>
    </w:p>
    <w:p w14:paraId="1DCDC293"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snapToGrid w:val="0"/>
        </w:rPr>
        <w:t xml:space="preserve">Išvardytos nepageidaujamos reakcijos į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retais atvejais gali būti įvertintos kaip sunkios: lokalus pilvo skausmas, praeinantieji smegenų išemijos priepuoliai ir hipertenzija.</w:t>
      </w:r>
    </w:p>
    <w:p w14:paraId="79AE4E33" w14:textId="77777777" w:rsidR="00DF3E76" w:rsidRDefault="00DF3E76">
      <w:pPr>
        <w:widowControl w:val="0"/>
        <w:tabs>
          <w:tab w:val="left" w:pos="567"/>
        </w:tabs>
        <w:ind w:left="0" w:firstLine="0"/>
        <w:rPr>
          <w:rFonts w:ascii="Times New Roman" w:eastAsia="Times New Roman" w:hAnsi="Times New Roman" w:cs="Times New Roman"/>
          <w:b/>
          <w:snapToGrid w:val="0"/>
        </w:rPr>
      </w:pPr>
    </w:p>
    <w:p w14:paraId="2EFB01B3" w14:textId="77777777" w:rsidR="00DF3E76" w:rsidRDefault="0029123F">
      <w:pPr>
        <w:widowControl w:val="0"/>
        <w:tabs>
          <w:tab w:val="left" w:pos="567"/>
        </w:tabs>
        <w:ind w:left="0" w:firstLine="0"/>
        <w:rPr>
          <w:rFonts w:ascii="Times New Roman" w:eastAsia="Times New Roman" w:hAnsi="Times New Roman" w:cs="Times New Roman"/>
          <w:b/>
          <w:bCs/>
          <w:snapToGrid w:val="0"/>
        </w:rPr>
      </w:pPr>
      <w:r>
        <w:rPr>
          <w:rFonts w:ascii="Times New Roman" w:eastAsia="Times New Roman" w:hAnsi="Times New Roman" w:cs="Times New Roman"/>
          <w:snapToGrid w:val="0"/>
          <w:vertAlign w:val="superscript"/>
        </w:rPr>
        <w:t xml:space="preserve">† </w:t>
      </w:r>
      <w:r>
        <w:rPr>
          <w:rFonts w:ascii="Times New Roman" w:eastAsia="Times New Roman" w:hAnsi="Times New Roman" w:cs="Times New Roman"/>
          <w:bCs/>
          <w:snapToGrid w:val="0"/>
        </w:rPr>
        <w:t xml:space="preserve">Kontroliuojamų klinikinių tyrimų metu </w:t>
      </w:r>
      <w:proofErr w:type="spellStart"/>
      <w:r>
        <w:rPr>
          <w:rFonts w:ascii="Times New Roman" w:eastAsia="Times New Roman" w:hAnsi="Times New Roman" w:cs="Times New Roman"/>
          <w:bCs/>
          <w:snapToGrid w:val="0"/>
        </w:rPr>
        <w:t>linezolidą</w:t>
      </w:r>
      <w:proofErr w:type="spellEnd"/>
      <w:r>
        <w:rPr>
          <w:rFonts w:ascii="Times New Roman" w:eastAsia="Times New Roman" w:hAnsi="Times New Roman" w:cs="Times New Roman"/>
          <w:bCs/>
          <w:snapToGrid w:val="0"/>
        </w:rPr>
        <w:t xml:space="preserve"> vartojant trumpiau kaip 28 paras, anemija buvo nustatyta 2,0 % pacientų. ,,Paskutinės vilties“ tyrimų programos metu sergantiesiems gyvybei pavojingomis infekcinėmis kartu su pagrindinėmis ligomis anemija pasireiškė 2,5 % (33 iš 1326) pacientų, gydytų </w:t>
      </w:r>
      <w:proofErr w:type="spellStart"/>
      <w:r>
        <w:rPr>
          <w:rFonts w:ascii="Times New Roman" w:eastAsia="Times New Roman" w:hAnsi="Times New Roman" w:cs="Times New Roman"/>
          <w:bCs/>
          <w:snapToGrid w:val="0"/>
        </w:rPr>
        <w:t>linezolidu</w:t>
      </w:r>
      <w:proofErr w:type="spellEnd"/>
      <w:r>
        <w:rPr>
          <w:rFonts w:ascii="Times New Roman" w:eastAsia="Times New Roman" w:hAnsi="Times New Roman" w:cs="Times New Roman"/>
          <w:bCs/>
          <w:snapToGrid w:val="0"/>
        </w:rPr>
        <w:t xml:space="preserve"> ≤ 28 paras, palyginti su 12,3 % (53 iš 430) pacientų, gydytų &gt; 28 paras. Sunkios anemijos, kai prireikė kraujo perpylimo, atvejų buvo 9 % (3 iš 33) pacientams, gydytiems ≤ 28 paras, ir 15 % (8 iš 53) – gydytiems &gt; 28 paras.</w:t>
      </w:r>
    </w:p>
    <w:p w14:paraId="6E7CFD93" w14:textId="77777777" w:rsidR="00DF3E76" w:rsidRDefault="00DF3E76">
      <w:pPr>
        <w:widowControl w:val="0"/>
        <w:tabs>
          <w:tab w:val="left" w:pos="567"/>
        </w:tabs>
        <w:ind w:left="0" w:firstLine="0"/>
        <w:rPr>
          <w:rFonts w:ascii="Times New Roman" w:eastAsia="Times New Roman" w:hAnsi="Times New Roman" w:cs="Times New Roman"/>
          <w:b/>
          <w:bCs/>
          <w:snapToGrid w:val="0"/>
        </w:rPr>
      </w:pPr>
    </w:p>
    <w:p w14:paraId="4C18F088" w14:textId="77777777" w:rsidR="00DF3E76" w:rsidRDefault="0029123F">
      <w:pPr>
        <w:widowControl w:val="0"/>
        <w:tabs>
          <w:tab w:val="left" w:pos="567"/>
        </w:tabs>
        <w:ind w:left="0" w:firstLine="0"/>
        <w:rPr>
          <w:rFonts w:ascii="Times New Roman" w:eastAsia="Times New Roman" w:hAnsi="Times New Roman" w:cs="Times New Roman"/>
          <w:b/>
          <w:bCs/>
          <w:snapToGrid w:val="0"/>
          <w:u w:val="single"/>
        </w:rPr>
      </w:pPr>
      <w:r>
        <w:rPr>
          <w:rFonts w:ascii="Times New Roman" w:eastAsia="Times New Roman" w:hAnsi="Times New Roman" w:cs="Times New Roman"/>
          <w:bCs/>
          <w:snapToGrid w:val="0"/>
          <w:u w:val="single"/>
        </w:rPr>
        <w:t>Vaikų populiacija</w:t>
      </w:r>
    </w:p>
    <w:p w14:paraId="73D05C42"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Cs/>
          <w:snapToGrid w:val="0"/>
        </w:rPr>
        <w:t xml:space="preserve">Klinikinių tyrimų, kuriuose dalyvavo daugiau kaip 500 kūdikių, vaikų ir paauglių (nuo gimimo iki 17 metų), saugumo duomenys nerodo, kad </w:t>
      </w:r>
      <w:proofErr w:type="spellStart"/>
      <w:r>
        <w:rPr>
          <w:rFonts w:ascii="Times New Roman" w:eastAsia="Times New Roman" w:hAnsi="Times New Roman" w:cs="Times New Roman"/>
          <w:bCs/>
          <w:snapToGrid w:val="0"/>
        </w:rPr>
        <w:t>linezolido</w:t>
      </w:r>
      <w:proofErr w:type="spellEnd"/>
      <w:r>
        <w:rPr>
          <w:rFonts w:ascii="Times New Roman" w:eastAsia="Times New Roman" w:hAnsi="Times New Roman" w:cs="Times New Roman"/>
          <w:bCs/>
          <w:snapToGrid w:val="0"/>
        </w:rPr>
        <w:t xml:space="preserve"> saugumo kūdikiams, vaikams ir paaugliams charakteristika skirtųsi nuo suaugusių pacientų.</w:t>
      </w:r>
    </w:p>
    <w:p w14:paraId="1B703B6D" w14:textId="77777777" w:rsidR="00DF3E76" w:rsidRDefault="00DF3E76">
      <w:pPr>
        <w:widowControl w:val="0"/>
        <w:tabs>
          <w:tab w:val="left" w:pos="567"/>
        </w:tabs>
        <w:autoSpaceDE w:val="0"/>
        <w:autoSpaceDN w:val="0"/>
        <w:adjustRightInd w:val="0"/>
        <w:ind w:left="0" w:firstLine="0"/>
        <w:rPr>
          <w:rFonts w:ascii="Times New Roman" w:eastAsia="Times New Roman" w:hAnsi="Times New Roman" w:cs="Times New Roman"/>
          <w:snapToGrid w:val="0"/>
          <w:u w:val="single"/>
        </w:rPr>
      </w:pPr>
    </w:p>
    <w:p w14:paraId="3BA48A5B" w14:textId="77777777" w:rsidR="00DF3E76" w:rsidRDefault="0029123F">
      <w:pPr>
        <w:widowControl w:val="0"/>
        <w:tabs>
          <w:tab w:val="left" w:pos="567"/>
        </w:tabs>
        <w:autoSpaceDE w:val="0"/>
        <w:autoSpaceDN w:val="0"/>
        <w:adjustRightInd w:val="0"/>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325CA305" w14:textId="77777777" w:rsidR="00DF3E76" w:rsidRDefault="0029123F">
      <w:pPr>
        <w:ind w:left="0" w:firstLine="0"/>
        <w:jc w:val="both"/>
        <w:rPr>
          <w:rFonts w:ascii="Times New Roman" w:eastAsia="Times New Roman" w:hAnsi="Times New Roman" w:cs="Times New Roman"/>
          <w:lang w:eastAsia="lt-LT"/>
        </w:rPr>
      </w:pPr>
      <w:bookmarkStart w:id="2" w:name="_Hlk194314694"/>
      <w:r>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w:t>
      </w:r>
    </w:p>
    <w:bookmarkEnd w:id="2"/>
    <w:p w14:paraId="26E6C81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E97DD71" w14:textId="77777777" w:rsidR="00DF3E76" w:rsidRDefault="0029123F">
      <w:pPr>
        <w:widowControl w:val="0"/>
        <w:tabs>
          <w:tab w:val="left" w:pos="567"/>
        </w:tabs>
        <w:ind w:left="0" w:firstLine="0"/>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4.9</w:t>
      </w:r>
      <w:r>
        <w:rPr>
          <w:rFonts w:ascii="Times New Roman" w:eastAsia="Times New Roman" w:hAnsi="Times New Roman" w:cs="Times New Roman"/>
          <w:b/>
          <w:bCs/>
          <w:snapToGrid w:val="0"/>
          <w:lang w:eastAsia="sl-SI"/>
        </w:rPr>
        <w:tab/>
        <w:t>Perdozavimas</w:t>
      </w:r>
    </w:p>
    <w:p w14:paraId="2317413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E2ED7D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Specifinio priešnuodžio nėra.</w:t>
      </w:r>
    </w:p>
    <w:p w14:paraId="761B37A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D331F19"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Pranešimų apie perdozavimo atvejus negauta. Vis dėlto, toliau pateikta informacija gali būti naudinga:</w:t>
      </w:r>
    </w:p>
    <w:p w14:paraId="7D3CA75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AEBD93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Patartina taikyti palaikomąjį gydymą tuo pat metu užtikrinant </w:t>
      </w:r>
      <w:proofErr w:type="spellStart"/>
      <w:r>
        <w:rPr>
          <w:rFonts w:ascii="Times New Roman" w:eastAsia="Times New Roman" w:hAnsi="Times New Roman" w:cs="Times New Roman"/>
          <w:snapToGrid w:val="0"/>
        </w:rPr>
        <w:t>glomerulų</w:t>
      </w:r>
      <w:proofErr w:type="spellEnd"/>
      <w:r>
        <w:rPr>
          <w:rFonts w:ascii="Times New Roman" w:eastAsia="Times New Roman" w:hAnsi="Times New Roman" w:cs="Times New Roman"/>
          <w:snapToGrid w:val="0"/>
        </w:rPr>
        <w:t xml:space="preserve"> filtraciją. Per 3 hemodializės valandas pašalinama maždaug 30 %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dozės, bet duomenų,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gali būti pašalintas </w:t>
      </w:r>
      <w:proofErr w:type="spellStart"/>
      <w:r>
        <w:rPr>
          <w:rFonts w:ascii="Times New Roman" w:eastAsia="Times New Roman" w:hAnsi="Times New Roman" w:cs="Times New Roman"/>
          <w:snapToGrid w:val="0"/>
        </w:rPr>
        <w:t>peritoninės</w:t>
      </w:r>
      <w:proofErr w:type="spellEnd"/>
      <w:r>
        <w:rPr>
          <w:rFonts w:ascii="Times New Roman" w:eastAsia="Times New Roman" w:hAnsi="Times New Roman" w:cs="Times New Roman"/>
          <w:snapToGrid w:val="0"/>
        </w:rPr>
        <w:t xml:space="preserve"> dializės ir kraujo perpylimo būdu, nėra. Tam tikrą dviejų svarbiausių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metabolitų kiekį taip pat galima pašalinti hemodializės būdu.</w:t>
      </w:r>
    </w:p>
    <w:p w14:paraId="64F815E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C6DF8D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kurios gavo 3000 mg/kg/per parą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dozę, atsirado toksiškumo požymių: sumažėjo aktyvumas ir pasireiškė </w:t>
      </w:r>
      <w:proofErr w:type="spellStart"/>
      <w:r>
        <w:rPr>
          <w:rFonts w:ascii="Times New Roman" w:eastAsia="Times New Roman" w:hAnsi="Times New Roman" w:cs="Times New Roman"/>
          <w:snapToGrid w:val="0"/>
        </w:rPr>
        <w:t>ataksija</w:t>
      </w:r>
      <w:proofErr w:type="spellEnd"/>
      <w:r>
        <w:rPr>
          <w:rFonts w:ascii="Times New Roman" w:eastAsia="Times New Roman" w:hAnsi="Times New Roman" w:cs="Times New Roman"/>
          <w:snapToGrid w:val="0"/>
        </w:rPr>
        <w:t>. Šunims, kurie buvo gydyti 2000 mg/kg kūno svorio paros doze, pasireiškė vėmimas ir drebėjimas.</w:t>
      </w:r>
    </w:p>
    <w:p w14:paraId="41F1395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E31662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82955DE"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lastRenderedPageBreak/>
        <w:t>5.</w:t>
      </w:r>
      <w:r>
        <w:rPr>
          <w:rFonts w:ascii="Times New Roman" w:eastAsia="Times New Roman" w:hAnsi="Times New Roman" w:cs="Times New Roman"/>
          <w:b/>
          <w:bCs/>
          <w:snapToGrid w:val="0"/>
          <w:lang w:eastAsia="sl-SI"/>
        </w:rPr>
        <w:tab/>
        <w:t>FARMAKOLOGINĖS SAVYBĖS</w:t>
      </w:r>
    </w:p>
    <w:p w14:paraId="54CFDBB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52E0DC5"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5.1</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Farmakodinaminės</w:t>
      </w:r>
      <w:proofErr w:type="spellEnd"/>
      <w:r>
        <w:rPr>
          <w:rFonts w:ascii="Times New Roman" w:eastAsia="Times New Roman" w:hAnsi="Times New Roman" w:cs="Times New Roman"/>
          <w:b/>
          <w:bCs/>
          <w:snapToGrid w:val="0"/>
          <w:lang w:eastAsia="sl-SI"/>
        </w:rPr>
        <w:t xml:space="preserve"> savybės</w:t>
      </w:r>
    </w:p>
    <w:p w14:paraId="12D3212D"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8AC7052"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Farmakoterapinė</w:t>
      </w:r>
      <w:proofErr w:type="spellEnd"/>
      <w:r>
        <w:rPr>
          <w:rFonts w:ascii="Times New Roman" w:eastAsia="Times New Roman" w:hAnsi="Times New Roman" w:cs="Times New Roman"/>
          <w:snapToGrid w:val="0"/>
        </w:rPr>
        <w:t xml:space="preserve"> grupė – kiti antibakteriniai vaistiniai preparatai, ATC kodas – J01XX08.</w:t>
      </w:r>
    </w:p>
    <w:p w14:paraId="1A5DE3B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EF69D5B" w14:textId="77777777" w:rsidR="00DF3E76" w:rsidRDefault="0029123F">
      <w:pPr>
        <w:widowControl w:val="0"/>
        <w:autoSpaceDE w:val="0"/>
        <w:autoSpaceDN w:val="0"/>
        <w:adjustRightInd w:val="0"/>
        <w:ind w:left="0" w:firstLine="0"/>
        <w:jc w:val="both"/>
        <w:rPr>
          <w:rFonts w:ascii="Times New Roman" w:hAnsi="Times New Roman"/>
          <w:color w:val="000000"/>
          <w:u w:val="single"/>
        </w:rPr>
      </w:pPr>
      <w:r>
        <w:rPr>
          <w:rFonts w:ascii="Times New Roman" w:hAnsi="Times New Roman"/>
          <w:color w:val="000000"/>
          <w:u w:val="single"/>
        </w:rPr>
        <w:t>Veikimo mechanizmas</w:t>
      </w:r>
    </w:p>
    <w:p w14:paraId="75FF81C6"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sintetinis antibakterinis vaistinis preparatas, priklausantis naujai antibiotikų grupei – </w:t>
      </w:r>
      <w:proofErr w:type="spellStart"/>
      <w:r>
        <w:rPr>
          <w:rFonts w:ascii="Times New Roman" w:eastAsia="Times New Roman" w:hAnsi="Times New Roman" w:cs="Times New Roman"/>
          <w:snapToGrid w:val="0"/>
        </w:rPr>
        <w:t>oksazolidinonams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jis veikia aerobines </w:t>
      </w:r>
      <w:proofErr w:type="spellStart"/>
      <w:r>
        <w:rPr>
          <w:rFonts w:ascii="Times New Roman" w:eastAsia="Times New Roman" w:hAnsi="Times New Roman" w:cs="Times New Roman"/>
          <w:snapToGrid w:val="0"/>
        </w:rPr>
        <w:t>gramteigiamas</w:t>
      </w:r>
      <w:proofErr w:type="spellEnd"/>
      <w:r>
        <w:rPr>
          <w:rFonts w:ascii="Times New Roman" w:eastAsia="Times New Roman" w:hAnsi="Times New Roman" w:cs="Times New Roman"/>
          <w:snapToGrid w:val="0"/>
        </w:rPr>
        <w:t xml:space="preserve"> bakterijas ir anaerobinius mikroorganizmus.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unikaliu veikimo mechanizmu selektyviai slopina bakterijų baltymų sintezę. Tiksliau sakant, jis prisijungia prie bakterijos ribosomos (50S </w:t>
      </w:r>
      <w:proofErr w:type="spellStart"/>
      <w:r>
        <w:rPr>
          <w:rFonts w:ascii="Times New Roman" w:eastAsia="Times New Roman" w:hAnsi="Times New Roman" w:cs="Times New Roman"/>
          <w:snapToGrid w:val="0"/>
        </w:rPr>
        <w:t>subvieneto</w:t>
      </w:r>
      <w:proofErr w:type="spellEnd"/>
      <w:r>
        <w:rPr>
          <w:rFonts w:ascii="Times New Roman" w:eastAsia="Times New Roman" w:hAnsi="Times New Roman" w:cs="Times New Roman"/>
          <w:snapToGrid w:val="0"/>
        </w:rPr>
        <w:t xml:space="preserve"> 23S) ir neleidžia formuotis funkciniam 70S inicijavimo kompleksui, kuris yra pagrindinė transliacijos proceso sudedamoji dalis.</w:t>
      </w:r>
    </w:p>
    <w:p w14:paraId="6622815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4C8BC8C"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postantibiotinis</w:t>
      </w:r>
      <w:proofErr w:type="spellEnd"/>
      <w:r>
        <w:rPr>
          <w:rFonts w:ascii="Times New Roman" w:eastAsia="Times New Roman" w:hAnsi="Times New Roman" w:cs="Times New Roman"/>
          <w:snapToGrid w:val="0"/>
        </w:rPr>
        <w:t xml:space="preserve"> efektas (PAE) </w:t>
      </w: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snapToGrid w:val="0"/>
        </w:rPr>
        <w:t xml:space="preserve"> yra maždaug 2 val. Nors išmatuotas gyvūnų modeliuose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vivo</w:t>
      </w:r>
      <w:proofErr w:type="spellEnd"/>
      <w:r>
        <w:rPr>
          <w:rFonts w:ascii="Times New Roman" w:eastAsia="Times New Roman" w:hAnsi="Times New Roman" w:cs="Times New Roman"/>
          <w:snapToGrid w:val="0"/>
        </w:rPr>
        <w:t xml:space="preserve"> PAE </w:t>
      </w: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snapToGrid w:val="0"/>
        </w:rPr>
        <w:t xml:space="preserve"> yra atitinkamai 3,6 val. ir 3,9 val. Tyrimų su gyvūnais metu pagrindinis </w:t>
      </w:r>
      <w:proofErr w:type="spellStart"/>
      <w:r>
        <w:rPr>
          <w:rFonts w:ascii="Times New Roman" w:eastAsia="Times New Roman" w:hAnsi="Times New Roman" w:cs="Times New Roman"/>
          <w:snapToGrid w:val="0"/>
        </w:rPr>
        <w:t>farmakodinaminio</w:t>
      </w:r>
      <w:proofErr w:type="spellEnd"/>
      <w:r>
        <w:rPr>
          <w:rFonts w:ascii="Times New Roman" w:eastAsia="Times New Roman" w:hAnsi="Times New Roman" w:cs="Times New Roman"/>
          <w:snapToGrid w:val="0"/>
        </w:rPr>
        <w:t xml:space="preserve"> veiksmingumo rodiklis buvo laikas, per kurį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kiekis kraujo plazmoje viršijo mažiausią slopinamąją koncentraciją (MSK) infekuotame organizme.</w:t>
      </w:r>
    </w:p>
    <w:p w14:paraId="33F62DD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6484E12" w14:textId="77777777" w:rsidR="00DF3E76" w:rsidRDefault="0029123F">
      <w:pPr>
        <w:widowControl w:val="0"/>
        <w:autoSpaceDE w:val="0"/>
        <w:autoSpaceDN w:val="0"/>
        <w:adjustRightInd w:val="0"/>
        <w:ind w:left="0" w:firstLine="0"/>
        <w:jc w:val="both"/>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Jautrumo ribos</w:t>
      </w:r>
    </w:p>
    <w:p w14:paraId="1EE7C349"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Mažiausios slopinamosios koncentracijos (MSK) ribos, kurias nustatė Antimikrobinio jautrumo tyrimų Europos komitetas (angl. </w:t>
      </w:r>
      <w:proofErr w:type="spellStart"/>
      <w:r>
        <w:rPr>
          <w:rFonts w:ascii="Times New Roman" w:eastAsia="Times New Roman" w:hAnsi="Times New Roman" w:cs="Times New Roman"/>
          <w:i/>
          <w:snapToGrid w:val="0"/>
        </w:rPr>
        <w:t>European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Committee</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on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Antimicrobial</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Susceptibility</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testing</w:t>
      </w:r>
      <w:proofErr w:type="spellEnd"/>
      <w:r>
        <w:rPr>
          <w:rFonts w:ascii="Times New Roman" w:eastAsia="Times New Roman" w:hAnsi="Times New Roman" w:cs="Times New Roman"/>
          <w:snapToGrid w:val="0"/>
        </w:rPr>
        <w:t xml:space="preserve">, EUCAST), yra tokios: stafilokokai ir </w:t>
      </w:r>
      <w:proofErr w:type="spellStart"/>
      <w:r>
        <w:rPr>
          <w:rFonts w:ascii="Times New Roman" w:eastAsia="Times New Roman" w:hAnsi="Times New Roman" w:cs="Times New Roman"/>
          <w:snapToGrid w:val="0"/>
        </w:rPr>
        <w:t>enterokokai</w:t>
      </w:r>
      <w:proofErr w:type="spellEnd"/>
      <w:r>
        <w:rPr>
          <w:rFonts w:ascii="Times New Roman" w:eastAsia="Times New Roman" w:hAnsi="Times New Roman" w:cs="Times New Roman"/>
          <w:snapToGrid w:val="0"/>
        </w:rPr>
        <w:t xml:space="preserve"> laikomi jautriais, kai MSK ≤ 4 mg/l, atspariais, kai &gt; 4 mg/l; streptokokai (įskaitant </w:t>
      </w:r>
      <w:r>
        <w:rPr>
          <w:rFonts w:ascii="Times New Roman" w:eastAsia="Times New Roman" w:hAnsi="Times New Roman" w:cs="Times New Roman"/>
          <w:i/>
          <w:snapToGrid w:val="0"/>
        </w:rPr>
        <w:t xml:space="preserve">S. </w:t>
      </w:r>
      <w:proofErr w:type="spellStart"/>
      <w:r>
        <w:rPr>
          <w:rFonts w:ascii="Times New Roman" w:eastAsia="Times New Roman" w:hAnsi="Times New Roman" w:cs="Times New Roman"/>
          <w:i/>
          <w:snapToGrid w:val="0"/>
        </w:rPr>
        <w:t>pneumoniae</w:t>
      </w:r>
      <w:proofErr w:type="spellEnd"/>
      <w:r>
        <w:rPr>
          <w:rFonts w:ascii="Times New Roman" w:eastAsia="Times New Roman" w:hAnsi="Times New Roman" w:cs="Times New Roman"/>
          <w:snapToGrid w:val="0"/>
        </w:rPr>
        <w:t>) laikomi jautriais, kai MSK ≤ 2 mg/l, atspariais, kai &gt; 4 mg/l.</w:t>
      </w:r>
    </w:p>
    <w:p w14:paraId="3C3B8A95"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Su rūšimi nesusijusios MSK jautrumo ribos yra tokios: jautrūs, kai MSK ≤ 2 mg/l, atsparūs, kai &gt; 4 mg/l. Su rūšimi nesusijusios MSK jautrumo ribos buvo nustatytos daugiausia remiantis farmakokinetikos/ farmakodinamikos duomenimis ir yra nepriklausomos nuo konkrečių rūšių MSK paplitimo. Jos yra skirtos naudojimui tik organizmams, kuriems specifinės MSK yra nepaskelbtos ir netinka toms rūšims, kurių jautrumo tyrimas yra nerekomenduojamas.</w:t>
      </w:r>
    </w:p>
    <w:p w14:paraId="53403F6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2CD6B58" w14:textId="77777777" w:rsidR="00DF3E76" w:rsidRDefault="0029123F">
      <w:pPr>
        <w:widowControl w:val="0"/>
        <w:autoSpaceDE w:val="0"/>
        <w:autoSpaceDN w:val="0"/>
        <w:adjustRightInd w:val="0"/>
        <w:ind w:left="0" w:firstLine="0"/>
        <w:jc w:val="both"/>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Jautrumas</w:t>
      </w:r>
    </w:p>
    <w:p w14:paraId="7D9C04C1"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656F4EA1" w14:textId="77777777" w:rsidR="00DF3E76" w:rsidRDefault="00DF3E76">
      <w:pPr>
        <w:widowControl w:val="0"/>
        <w:tabs>
          <w:tab w:val="left" w:pos="567"/>
        </w:tabs>
        <w:ind w:left="0" w:firstLine="0"/>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F3E76" w14:paraId="7CEB3B24" w14:textId="77777777">
        <w:tc>
          <w:tcPr>
            <w:tcW w:w="9360" w:type="dxa"/>
            <w:tcBorders>
              <w:top w:val="single" w:sz="4" w:space="0" w:color="auto"/>
              <w:left w:val="single" w:sz="4" w:space="0" w:color="auto"/>
              <w:bottom w:val="single" w:sz="4" w:space="0" w:color="auto"/>
              <w:right w:val="single" w:sz="4" w:space="0" w:color="auto"/>
            </w:tcBorders>
            <w:hideMark/>
          </w:tcPr>
          <w:p w14:paraId="7A2873B1" w14:textId="77777777" w:rsidR="00DF3E76" w:rsidRDefault="0029123F">
            <w:pPr>
              <w:widowControl w:val="0"/>
              <w:tabs>
                <w:tab w:val="left" w:pos="567"/>
              </w:tabs>
              <w:spacing w:line="256" w:lineRule="auto"/>
              <w:ind w:left="0" w:firstLine="0"/>
              <w:rPr>
                <w:rFonts w:ascii="Times New Roman" w:eastAsia="Times New Roman" w:hAnsi="Times New Roman" w:cs="Times New Roman"/>
                <w:b/>
                <w:bCs/>
                <w:snapToGrid w:val="0"/>
              </w:rPr>
            </w:pPr>
            <w:r>
              <w:rPr>
                <w:rFonts w:ascii="Times New Roman" w:eastAsia="Times New Roman" w:hAnsi="Times New Roman" w:cs="Times New Roman"/>
                <w:b/>
                <w:bCs/>
                <w:snapToGrid w:val="0"/>
              </w:rPr>
              <w:t>Kategorija</w:t>
            </w:r>
          </w:p>
        </w:tc>
      </w:tr>
      <w:tr w:rsidR="00DF3E76" w14:paraId="2BB0CCD5" w14:textId="77777777">
        <w:tc>
          <w:tcPr>
            <w:tcW w:w="9360" w:type="dxa"/>
            <w:tcBorders>
              <w:top w:val="single" w:sz="4" w:space="0" w:color="auto"/>
              <w:left w:val="single" w:sz="4" w:space="0" w:color="auto"/>
              <w:bottom w:val="single" w:sz="4" w:space="0" w:color="auto"/>
              <w:right w:val="single" w:sz="4" w:space="0" w:color="auto"/>
            </w:tcBorders>
            <w:hideMark/>
          </w:tcPr>
          <w:p w14:paraId="6748DF5E"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Jautrūs mikroorganizmai</w:t>
            </w:r>
          </w:p>
          <w:p w14:paraId="71AE0CC3" w14:textId="77777777" w:rsidR="00DF3E76" w:rsidRDefault="0029123F">
            <w:pPr>
              <w:widowControl w:val="0"/>
              <w:tabs>
                <w:tab w:val="left" w:pos="567"/>
              </w:tabs>
              <w:spacing w:line="256" w:lineRule="auto"/>
              <w:ind w:left="0" w:firstLine="0"/>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Gramteigiami</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aerobai</w:t>
            </w:r>
            <w:proofErr w:type="spellEnd"/>
            <w:r>
              <w:rPr>
                <w:rFonts w:ascii="Times New Roman" w:eastAsia="Times New Roman" w:hAnsi="Times New Roman" w:cs="Times New Roman"/>
                <w:b/>
                <w:bCs/>
                <w:snapToGrid w:val="0"/>
              </w:rPr>
              <w:t>:</w:t>
            </w:r>
          </w:p>
          <w:p w14:paraId="3D2C7918"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faecalis</w:t>
            </w:r>
            <w:proofErr w:type="spellEnd"/>
          </w:p>
          <w:p w14:paraId="6E2E690E"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faecium</w:t>
            </w:r>
            <w:proofErr w:type="spellEnd"/>
            <w:r>
              <w:rPr>
                <w:rFonts w:ascii="Times New Roman" w:eastAsia="Times New Roman" w:hAnsi="Times New Roman" w:cs="Times New Roman"/>
                <w:i/>
                <w:iCs/>
                <w:snapToGrid w:val="0"/>
              </w:rPr>
              <w:t>*</w:t>
            </w:r>
          </w:p>
          <w:p w14:paraId="0581280A"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Staphylococcus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aureus</w:t>
            </w:r>
            <w:proofErr w:type="spellEnd"/>
            <w:r>
              <w:rPr>
                <w:rFonts w:ascii="Times New Roman" w:eastAsia="Times New Roman" w:hAnsi="Times New Roman" w:cs="Times New Roman"/>
                <w:i/>
                <w:iCs/>
                <w:snapToGrid w:val="0"/>
              </w:rPr>
              <w:t>*</w:t>
            </w:r>
          </w:p>
          <w:p w14:paraId="46E9B51D"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Koaguliazei</w:t>
            </w:r>
            <w:proofErr w:type="spellEnd"/>
            <w:r>
              <w:rPr>
                <w:rFonts w:ascii="Times New Roman" w:eastAsia="Times New Roman" w:hAnsi="Times New Roman" w:cs="Times New Roman"/>
                <w:snapToGrid w:val="0"/>
              </w:rPr>
              <w:t xml:space="preserve"> neigiami stafilokokai</w:t>
            </w:r>
          </w:p>
          <w:p w14:paraId="0ED5FD31"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agalactiae</w:t>
            </w:r>
            <w:proofErr w:type="spellEnd"/>
            <w:r>
              <w:rPr>
                <w:rFonts w:ascii="Times New Roman" w:eastAsia="Times New Roman" w:hAnsi="Times New Roman" w:cs="Times New Roman"/>
                <w:i/>
                <w:iCs/>
                <w:snapToGrid w:val="0"/>
              </w:rPr>
              <w:t>*</w:t>
            </w:r>
          </w:p>
          <w:p w14:paraId="425F0A9B"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i/>
                <w:iCs/>
                <w:snapToGrid w:val="0"/>
              </w:rPr>
              <w:t>*</w:t>
            </w:r>
          </w:p>
          <w:p w14:paraId="5326B2ED"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pyogenes</w:t>
            </w:r>
            <w:proofErr w:type="spellEnd"/>
            <w:r>
              <w:rPr>
                <w:rFonts w:ascii="Times New Roman" w:eastAsia="Times New Roman" w:hAnsi="Times New Roman" w:cs="Times New Roman"/>
                <w:i/>
                <w:iCs/>
                <w:snapToGrid w:val="0"/>
              </w:rPr>
              <w:t>*</w:t>
            </w:r>
          </w:p>
          <w:p w14:paraId="0EAB070A"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C grupės streptokokai</w:t>
            </w:r>
          </w:p>
          <w:p w14:paraId="5239D569"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 grupės streptokokai</w:t>
            </w:r>
          </w:p>
          <w:p w14:paraId="0FBD01A0" w14:textId="77777777" w:rsidR="00DF3E76" w:rsidRDefault="0029123F">
            <w:pPr>
              <w:widowControl w:val="0"/>
              <w:tabs>
                <w:tab w:val="left" w:pos="567"/>
              </w:tabs>
              <w:spacing w:line="256" w:lineRule="auto"/>
              <w:ind w:left="0" w:firstLine="0"/>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Gramteigiami</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anaerobai</w:t>
            </w:r>
            <w:proofErr w:type="spellEnd"/>
            <w:r>
              <w:rPr>
                <w:rFonts w:ascii="Times New Roman" w:eastAsia="Times New Roman" w:hAnsi="Times New Roman" w:cs="Times New Roman"/>
                <w:b/>
                <w:bCs/>
                <w:snapToGrid w:val="0"/>
              </w:rPr>
              <w:t>:</w:t>
            </w:r>
          </w:p>
          <w:p w14:paraId="60F420DA"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Clostridium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perfringens</w:t>
            </w:r>
            <w:proofErr w:type="spellEnd"/>
          </w:p>
          <w:p w14:paraId="109D4136"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Peptostreptococcus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anaerobius</w:t>
            </w:r>
            <w:proofErr w:type="spellEnd"/>
          </w:p>
          <w:p w14:paraId="7BDB6B50"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Peptostreptococcus</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iCs/>
                <w:snapToGrid w:val="0"/>
              </w:rPr>
              <w:t>rūšys</w:t>
            </w:r>
          </w:p>
        </w:tc>
      </w:tr>
      <w:tr w:rsidR="00DF3E76" w14:paraId="1DE2D4FB" w14:textId="77777777">
        <w:tc>
          <w:tcPr>
            <w:tcW w:w="9360" w:type="dxa"/>
            <w:tcBorders>
              <w:top w:val="single" w:sz="4" w:space="0" w:color="auto"/>
              <w:left w:val="single" w:sz="4" w:space="0" w:color="auto"/>
              <w:bottom w:val="single" w:sz="4" w:space="0" w:color="auto"/>
              <w:right w:val="single" w:sz="4" w:space="0" w:color="auto"/>
            </w:tcBorders>
            <w:hideMark/>
          </w:tcPr>
          <w:p w14:paraId="38AEC917"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Atsparūs mikroorganizmai</w:t>
            </w:r>
          </w:p>
          <w:p w14:paraId="24655CA9"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lastRenderedPageBreak/>
              <w:t>Haemophilus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influenzae</w:t>
            </w:r>
            <w:proofErr w:type="spellEnd"/>
          </w:p>
          <w:p w14:paraId="5FA0890C"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Moraxella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catarrhalis</w:t>
            </w:r>
            <w:proofErr w:type="spellEnd"/>
          </w:p>
          <w:p w14:paraId="2CB68068"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Neisseria</w:t>
            </w:r>
            <w:proofErr w:type="spellEnd"/>
            <w:r>
              <w:rPr>
                <w:rFonts w:ascii="Times New Roman" w:eastAsia="Times New Roman" w:hAnsi="Times New Roman" w:cs="Times New Roman"/>
                <w:snapToGrid w:val="0"/>
              </w:rPr>
              <w:t xml:space="preserve"> rūšys</w:t>
            </w:r>
          </w:p>
          <w:p w14:paraId="7068D099" w14:textId="77777777" w:rsidR="00DF3E76" w:rsidRDefault="0029123F">
            <w:pPr>
              <w:widowControl w:val="0"/>
              <w:tabs>
                <w:tab w:val="left" w:pos="567"/>
              </w:tabs>
              <w:spacing w:line="256" w:lineRule="auto"/>
              <w:ind w:left="0" w:firstLine="0"/>
              <w:rPr>
                <w:rFonts w:ascii="Times New Roman" w:eastAsia="Times New Roman" w:hAnsi="Times New Roman" w:cs="Times New Roman"/>
                <w:i/>
                <w:iCs/>
                <w:snapToGrid w:val="0"/>
              </w:rPr>
            </w:pPr>
            <w:proofErr w:type="spellStart"/>
            <w:r>
              <w:rPr>
                <w:rFonts w:ascii="Times New Roman" w:eastAsia="Times New Roman" w:hAnsi="Times New Roman" w:cs="Times New Roman"/>
                <w:i/>
                <w:iCs/>
                <w:snapToGrid w:val="0"/>
              </w:rPr>
              <w:t>Enterobacteriaceae</w:t>
            </w:r>
            <w:proofErr w:type="spellEnd"/>
          </w:p>
          <w:p w14:paraId="00176DFB" w14:textId="77777777" w:rsidR="00DF3E76" w:rsidRDefault="0029123F">
            <w:pPr>
              <w:widowControl w:val="0"/>
              <w:tabs>
                <w:tab w:val="left" w:pos="567"/>
              </w:tabs>
              <w:spacing w:line="256" w:lineRule="auto"/>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Pseudomonas</w:t>
            </w:r>
            <w:proofErr w:type="spellEnd"/>
            <w:r>
              <w:rPr>
                <w:rFonts w:ascii="Times New Roman" w:eastAsia="Times New Roman" w:hAnsi="Times New Roman" w:cs="Times New Roman"/>
                <w:snapToGrid w:val="0"/>
              </w:rPr>
              <w:t xml:space="preserve"> rūšys</w:t>
            </w:r>
          </w:p>
        </w:tc>
      </w:tr>
    </w:tbl>
    <w:p w14:paraId="22116DC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 Klinikinis veiksmingumas įrodytas jautriems </w:t>
      </w:r>
      <w:proofErr w:type="spellStart"/>
      <w:r>
        <w:rPr>
          <w:rFonts w:ascii="Times New Roman" w:eastAsia="Times New Roman" w:hAnsi="Times New Roman" w:cs="Times New Roman"/>
          <w:snapToGrid w:val="0"/>
        </w:rPr>
        <w:t>izoliatams</w:t>
      </w:r>
      <w:proofErr w:type="spellEnd"/>
      <w:r>
        <w:rPr>
          <w:rFonts w:ascii="Times New Roman" w:eastAsia="Times New Roman" w:hAnsi="Times New Roman" w:cs="Times New Roman"/>
          <w:snapToGrid w:val="0"/>
        </w:rPr>
        <w:t xml:space="preserve"> esant patvirtintoms klinikinėms indikacijoms.</w:t>
      </w:r>
    </w:p>
    <w:p w14:paraId="11ACAB6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Atsižvelgiant į tai,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šiek tiek veikė </w:t>
      </w:r>
      <w:proofErr w:type="spellStart"/>
      <w:r>
        <w:rPr>
          <w:rFonts w:ascii="Times New Roman" w:eastAsia="Times New Roman" w:hAnsi="Times New Roman" w:cs="Times New Roman"/>
          <w:i/>
          <w:iCs/>
          <w:snapToGrid w:val="0"/>
        </w:rPr>
        <w:t>Legionella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Chlamydia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ir</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Mycoplasma</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pneumoniae</w:t>
      </w:r>
      <w:proofErr w:type="spellEnd"/>
      <w:r>
        <w:rPr>
          <w:rFonts w:ascii="Times New Roman" w:eastAsia="Times New Roman" w:hAnsi="Times New Roman" w:cs="Times New Roman"/>
          <w:snapToGrid w:val="0"/>
        </w:rPr>
        <w:t>, duomenų, įrodančių klinikinį jo veiksmingumą, yra nepakankamai.</w:t>
      </w:r>
    </w:p>
    <w:p w14:paraId="28378467" w14:textId="77777777" w:rsidR="00DF3E76" w:rsidRDefault="00DF3E76">
      <w:pPr>
        <w:widowControl w:val="0"/>
        <w:tabs>
          <w:tab w:val="left" w:pos="567"/>
        </w:tabs>
        <w:ind w:left="0" w:firstLine="0"/>
        <w:rPr>
          <w:rFonts w:ascii="Times New Roman" w:eastAsia="Times New Roman" w:hAnsi="Times New Roman" w:cs="Times New Roman"/>
          <w:b/>
          <w:bCs/>
          <w:snapToGrid w:val="0"/>
        </w:rPr>
      </w:pPr>
    </w:p>
    <w:p w14:paraId="74DF26ED" w14:textId="77777777" w:rsidR="00DF3E76" w:rsidRDefault="0029123F">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Atsparumas</w:t>
      </w:r>
    </w:p>
    <w:p w14:paraId="2FE54530" w14:textId="77777777" w:rsidR="00DF3E76" w:rsidRDefault="0029123F">
      <w:pPr>
        <w:widowControl w:val="0"/>
        <w:tabs>
          <w:tab w:val="left" w:pos="567"/>
        </w:tabs>
        <w:ind w:left="0" w:firstLine="0"/>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u w:val="single"/>
        </w:rPr>
        <w:t>Kryžminis atsparumas</w:t>
      </w:r>
    </w:p>
    <w:p w14:paraId="099C1C48" w14:textId="77777777" w:rsidR="00DF3E76" w:rsidRDefault="0029123F">
      <w:pPr>
        <w:widowControl w:val="0"/>
        <w:tabs>
          <w:tab w:val="left" w:pos="567"/>
        </w:tabs>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veikimo mechanizmas yra kitoks nei kitų antibiotikų grupių. </w:t>
      </w:r>
      <w:proofErr w:type="spellStart"/>
      <w:r>
        <w:rPr>
          <w:rFonts w:ascii="Times New Roman" w:eastAsia="Times New Roman" w:hAnsi="Times New Roman" w:cs="Times New Roman"/>
          <w:i/>
          <w:snapToGrid w:val="0"/>
        </w:rPr>
        <w:t>In</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vitro</w:t>
      </w:r>
      <w:proofErr w:type="spellEnd"/>
      <w:r>
        <w:rPr>
          <w:rFonts w:ascii="Times New Roman" w:eastAsia="Times New Roman" w:hAnsi="Times New Roman" w:cs="Times New Roman"/>
          <w:snapToGrid w:val="0"/>
        </w:rPr>
        <w:t xml:space="preserve"> tyrimų su klinikiniais </w:t>
      </w:r>
      <w:proofErr w:type="spellStart"/>
      <w:r>
        <w:rPr>
          <w:rFonts w:ascii="Times New Roman" w:eastAsia="Times New Roman" w:hAnsi="Times New Roman" w:cs="Times New Roman"/>
          <w:snapToGrid w:val="0"/>
        </w:rPr>
        <w:t>izoliatais</w:t>
      </w:r>
      <w:proofErr w:type="spellEnd"/>
      <w:r>
        <w:rPr>
          <w:rFonts w:ascii="Times New Roman" w:eastAsia="Times New Roman" w:hAnsi="Times New Roman" w:cs="Times New Roman"/>
          <w:snapToGrid w:val="0"/>
        </w:rPr>
        <w:t xml:space="preserve"> (įskaitant </w:t>
      </w:r>
      <w:proofErr w:type="spellStart"/>
      <w:r>
        <w:rPr>
          <w:rFonts w:ascii="Times New Roman" w:eastAsia="Times New Roman" w:hAnsi="Times New Roman" w:cs="Times New Roman"/>
          <w:snapToGrid w:val="0"/>
        </w:rPr>
        <w:t>meticilinui</w:t>
      </w:r>
      <w:proofErr w:type="spellEnd"/>
      <w:r>
        <w:rPr>
          <w:rFonts w:ascii="Times New Roman" w:eastAsia="Times New Roman" w:hAnsi="Times New Roman" w:cs="Times New Roman"/>
          <w:snapToGrid w:val="0"/>
        </w:rPr>
        <w:t xml:space="preserve"> atsparius stafilokokus, </w:t>
      </w:r>
      <w:proofErr w:type="spellStart"/>
      <w:r>
        <w:rPr>
          <w:rFonts w:ascii="Times New Roman" w:eastAsia="Times New Roman" w:hAnsi="Times New Roman" w:cs="Times New Roman"/>
          <w:snapToGrid w:val="0"/>
        </w:rPr>
        <w:t>vankomicinui</w:t>
      </w:r>
      <w:proofErr w:type="spellEnd"/>
      <w:r>
        <w:rPr>
          <w:rFonts w:ascii="Times New Roman" w:eastAsia="Times New Roman" w:hAnsi="Times New Roman" w:cs="Times New Roman"/>
          <w:snapToGrid w:val="0"/>
        </w:rPr>
        <w:t xml:space="preserve"> atsparius </w:t>
      </w:r>
      <w:proofErr w:type="spellStart"/>
      <w:r>
        <w:rPr>
          <w:rFonts w:ascii="Times New Roman" w:eastAsia="Times New Roman" w:hAnsi="Times New Roman" w:cs="Times New Roman"/>
          <w:snapToGrid w:val="0"/>
        </w:rPr>
        <w:t>enterokokus</w:t>
      </w:r>
      <w:proofErr w:type="spellEnd"/>
      <w:r>
        <w:rPr>
          <w:rFonts w:ascii="Times New Roman" w:eastAsia="Times New Roman" w:hAnsi="Times New Roman" w:cs="Times New Roman"/>
          <w:snapToGrid w:val="0"/>
        </w:rPr>
        <w:t xml:space="preserve">, penicilinui ir </w:t>
      </w:r>
      <w:proofErr w:type="spellStart"/>
      <w:r>
        <w:rPr>
          <w:rFonts w:ascii="Times New Roman" w:eastAsia="Times New Roman" w:hAnsi="Times New Roman" w:cs="Times New Roman"/>
          <w:snapToGrid w:val="0"/>
        </w:rPr>
        <w:t>eritromicinui</w:t>
      </w:r>
      <w:proofErr w:type="spellEnd"/>
      <w:r>
        <w:rPr>
          <w:rFonts w:ascii="Times New Roman" w:eastAsia="Times New Roman" w:hAnsi="Times New Roman" w:cs="Times New Roman"/>
          <w:snapToGrid w:val="0"/>
        </w:rPr>
        <w:t xml:space="preserve"> atsparius streptokokus) duomenimis,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paprastai būna jautrūs mikroorganizmai, kurie atsparūs vienai ar daugiau antibakterinių medžiagų grupių.</w:t>
      </w:r>
    </w:p>
    <w:p w14:paraId="44F5A177"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Atsparumas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yra susijęs su </w:t>
      </w:r>
      <w:proofErr w:type="spellStart"/>
      <w:r>
        <w:rPr>
          <w:rFonts w:ascii="Times New Roman" w:eastAsia="Times New Roman" w:hAnsi="Times New Roman" w:cs="Times New Roman"/>
          <w:snapToGrid w:val="0"/>
        </w:rPr>
        <w:t>rRNR</w:t>
      </w:r>
      <w:proofErr w:type="spellEnd"/>
      <w:r>
        <w:rPr>
          <w:rFonts w:ascii="Times New Roman" w:eastAsia="Times New Roman" w:hAnsi="Times New Roman" w:cs="Times New Roman"/>
          <w:snapToGrid w:val="0"/>
        </w:rPr>
        <w:t xml:space="preserve"> 23S taškinėmis mutacijomis.</w:t>
      </w:r>
    </w:p>
    <w:p w14:paraId="1E402B9F"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Kaip ir kitais antibiotikais gydant atsparias infekcines ligas ir (arba) vartojant ilgą laiką, vartojant </w:t>
      </w:r>
      <w:proofErr w:type="spellStart"/>
      <w:r>
        <w:rPr>
          <w:rFonts w:ascii="Times New Roman" w:eastAsia="Times New Roman" w:hAnsi="Times New Roman" w:cs="Times New Roman"/>
          <w:snapToGrid w:val="0"/>
        </w:rPr>
        <w:t>linezolidą</w:t>
      </w:r>
      <w:proofErr w:type="spellEnd"/>
      <w:r>
        <w:rPr>
          <w:rFonts w:ascii="Times New Roman" w:eastAsia="Times New Roman" w:hAnsi="Times New Roman" w:cs="Times New Roman"/>
          <w:snapToGrid w:val="0"/>
        </w:rPr>
        <w:t xml:space="preserve"> buvo pastebėtas staigus jautrumo vaistiniam preparatui sumažėjimas. Gauta pranešimų apie </w:t>
      </w:r>
      <w:proofErr w:type="spellStart"/>
      <w:r>
        <w:rPr>
          <w:rFonts w:ascii="Times New Roman" w:eastAsia="Times New Roman" w:hAnsi="Times New Roman" w:cs="Times New Roman"/>
          <w:snapToGrid w:val="0"/>
        </w:rPr>
        <w:t>enterokokų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snapToGrid w:val="0"/>
        </w:rPr>
        <w:t>Staphylococcus</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aureus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koaguliazei</w:t>
      </w:r>
      <w:proofErr w:type="spellEnd"/>
      <w:r>
        <w:rPr>
          <w:rFonts w:ascii="Times New Roman" w:eastAsia="Times New Roman" w:hAnsi="Times New Roman" w:cs="Times New Roman"/>
          <w:snapToGrid w:val="0"/>
        </w:rPr>
        <w:t xml:space="preserve"> neigiamų stafilokokų atsparumą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Dažniausiai tai susiję su ilgalaikiu gydymu ir protezavimo medžiagų ar nedrenuotų pūlinių buvimu. Ligoninėje nustačius antibiotikams atsparių mikroorganizmų, būtina imtis visų infekcinių ligų kontrolės priemonių.</w:t>
      </w:r>
    </w:p>
    <w:p w14:paraId="1ED640FD"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C87F5AA" w14:textId="77777777" w:rsidR="00DF3E76" w:rsidRDefault="0029123F">
      <w:pPr>
        <w:widowControl w:val="0"/>
        <w:tabs>
          <w:tab w:val="left" w:pos="567"/>
        </w:tabs>
        <w:ind w:left="0"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Informacija iš klinikinių tyrimų</w:t>
      </w:r>
    </w:p>
    <w:p w14:paraId="26E846BD"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Tyrimai vaikų populiacijoje:</w:t>
      </w:r>
    </w:p>
    <w:p w14:paraId="37EE7B2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2F8683B"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Atvirojo klinikinio tyrimo, kuriame dalyvavo įvairaus amžiaus (nuo gimimo iki 11 metų) vaikai, metu buvo palygintas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(10 mg/kg kūno svorio kas 8 val.) ir </w:t>
      </w:r>
      <w:proofErr w:type="spellStart"/>
      <w:r>
        <w:rPr>
          <w:rFonts w:ascii="Times New Roman" w:eastAsia="Times New Roman" w:hAnsi="Times New Roman" w:cs="Times New Roman"/>
          <w:snapToGrid w:val="0"/>
        </w:rPr>
        <w:t>vankomicino</w:t>
      </w:r>
      <w:proofErr w:type="spellEnd"/>
      <w:r>
        <w:rPr>
          <w:rFonts w:ascii="Times New Roman" w:eastAsia="Times New Roman" w:hAnsi="Times New Roman" w:cs="Times New Roman"/>
          <w:snapToGrid w:val="0"/>
        </w:rPr>
        <w:t xml:space="preserve"> (10-15 mg/kg kūno svorio kas 6-24 val.) veiksmingumas gydant infekcines ligas, sukeltas įtariamo arba patvirtinto atsparaus </w:t>
      </w:r>
      <w:proofErr w:type="spellStart"/>
      <w:r>
        <w:rPr>
          <w:rFonts w:ascii="Times New Roman" w:eastAsia="Times New Roman" w:hAnsi="Times New Roman" w:cs="Times New Roman"/>
          <w:snapToGrid w:val="0"/>
        </w:rPr>
        <w:t>gramteigiamo</w:t>
      </w:r>
      <w:proofErr w:type="spellEnd"/>
      <w:r>
        <w:rPr>
          <w:rFonts w:ascii="Times New Roman" w:eastAsia="Times New Roman" w:hAnsi="Times New Roman" w:cs="Times New Roman"/>
          <w:snapToGrid w:val="0"/>
        </w:rPr>
        <w:t xml:space="preserve"> ligos sukėlėjo (įskaitant ligoninėje įgytą plaučių uždegimą, komplikuotas odos ar jos struktūrų infekcines ligas, su kateteriu susijusią </w:t>
      </w:r>
      <w:proofErr w:type="spellStart"/>
      <w:r>
        <w:rPr>
          <w:rFonts w:ascii="Times New Roman" w:eastAsia="Times New Roman" w:hAnsi="Times New Roman" w:cs="Times New Roman"/>
          <w:snapToGrid w:val="0"/>
        </w:rPr>
        <w:t>bakteriemiją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bakteriemiją</w:t>
      </w:r>
      <w:proofErr w:type="spellEnd"/>
      <w:r>
        <w:rPr>
          <w:rFonts w:ascii="Times New Roman" w:eastAsia="Times New Roman" w:hAnsi="Times New Roman" w:cs="Times New Roman"/>
          <w:snapToGrid w:val="0"/>
        </w:rPr>
        <w:t xml:space="preserve">, kurios šaltinis nežinomas, ir kitas infekcines ligas). Klinikinio išgijimo dažnis kliniškai įvertinamoje populiacijoje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vankomicinui</w:t>
      </w:r>
      <w:proofErr w:type="spellEnd"/>
      <w:r>
        <w:rPr>
          <w:rFonts w:ascii="Times New Roman" w:eastAsia="Times New Roman" w:hAnsi="Times New Roman" w:cs="Times New Roman"/>
          <w:snapToGrid w:val="0"/>
        </w:rPr>
        <w:t xml:space="preserve"> buvo atitinkamai 89,3 % (134/150) ir 84,5 % (60/71) (95 % PI: - 4,9, 14,6).</w:t>
      </w:r>
    </w:p>
    <w:p w14:paraId="1EC37514" w14:textId="77777777" w:rsidR="00DF3E76" w:rsidRDefault="00DF3E76">
      <w:pPr>
        <w:widowControl w:val="0"/>
        <w:ind w:left="0" w:firstLine="0"/>
        <w:rPr>
          <w:rFonts w:ascii="Times New Roman" w:eastAsia="Times New Roman" w:hAnsi="Times New Roman" w:cs="Times New Roman"/>
          <w:snapToGrid w:val="0"/>
        </w:rPr>
      </w:pPr>
    </w:p>
    <w:p w14:paraId="4B6F4B58"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5.2</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Farmakokinetinės</w:t>
      </w:r>
      <w:proofErr w:type="spellEnd"/>
      <w:r>
        <w:rPr>
          <w:rFonts w:ascii="Times New Roman" w:eastAsia="Times New Roman" w:hAnsi="Times New Roman" w:cs="Times New Roman"/>
          <w:b/>
          <w:bCs/>
          <w:snapToGrid w:val="0"/>
          <w:lang w:eastAsia="sl-SI"/>
        </w:rPr>
        <w:t xml:space="preserve"> savybės</w:t>
      </w:r>
    </w:p>
    <w:p w14:paraId="07AA48F6" w14:textId="77777777" w:rsidR="00DF3E76" w:rsidRDefault="00DF3E76">
      <w:pPr>
        <w:widowControl w:val="0"/>
        <w:ind w:left="0" w:firstLine="0"/>
        <w:rPr>
          <w:rFonts w:ascii="Times New Roman" w:eastAsia="Times New Roman" w:hAnsi="Times New Roman" w:cs="Times New Roman"/>
          <w:snapToGrid w:val="0"/>
        </w:rPr>
      </w:pPr>
    </w:p>
    <w:p w14:paraId="2ABDBE9D"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sudėtyje yra (s)-</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kuris yra biologiškai aktyvus ir metabolizmo metu paverčiamas į neveiklius junginius.</w:t>
      </w:r>
    </w:p>
    <w:p w14:paraId="4C465E2F"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4298000C"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Absorbcija</w:t>
      </w:r>
    </w:p>
    <w:p w14:paraId="5C46B76E"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vartojant per burną jis yra greitai ir ekstensyviai absorbuojamas. Didžiausia koncentracija kraujo plazmoje atsiranda per 2 val. po dozės išgėrimo. Absoliutus išgerto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bioprieinamumas</w:t>
      </w:r>
      <w:proofErr w:type="spellEnd"/>
      <w:r>
        <w:rPr>
          <w:rFonts w:ascii="Times New Roman" w:eastAsia="Times New Roman" w:hAnsi="Times New Roman" w:cs="Times New Roman"/>
          <w:iCs/>
          <w:snapToGrid w:val="0"/>
          <w:color w:val="000000"/>
        </w:rPr>
        <w:t xml:space="preserve"> (išgėrus ir suleidus į veną kryžminiu būdu atliktame tyrime) yra visiškas (apytiksliai 100 %). Absorbcijai maistas didelės įtakos neturi. Geriamosios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suspensijos absorbcija yra panaši, kaip ir išgėrus plėvele dengtų tablečių.</w:t>
      </w:r>
    </w:p>
    <w:p w14:paraId="1FF7E675"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ir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min</w:t>
      </w:r>
      <w:proofErr w:type="spellEnd"/>
      <w:r>
        <w:rPr>
          <w:rFonts w:ascii="Times New Roman" w:eastAsia="Times New Roman" w:hAnsi="Times New Roman" w:cs="Times New Roman"/>
          <w:iCs/>
          <w:snapToGrid w:val="0"/>
          <w:color w:val="000000"/>
        </w:rPr>
        <w:t xml:space="preserve"> (vidurkis ir standartinis nuokrypis [SN]) vaistinio preparato leidžiant į veną du kartus per parą po 600 mg, kai nusistovėjusi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yra atitinkamai 15,1 [2,5] mg/l ir 3,68 [2,68] mg/l.</w:t>
      </w:r>
    </w:p>
    <w:p w14:paraId="0450D4C6"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2BFF613C"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Kito tyrimo duomenimis, vaistinio preparato geriant po 600 mg du kartus per parą iki tol, kol nusistovės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ir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min</w:t>
      </w:r>
      <w:proofErr w:type="spellEnd"/>
      <w:r>
        <w:rPr>
          <w:rFonts w:ascii="Times New Roman" w:eastAsia="Times New Roman" w:hAnsi="Times New Roman" w:cs="Times New Roman"/>
          <w:iCs/>
          <w:snapToGrid w:val="0"/>
          <w:color w:val="000000"/>
        </w:rPr>
        <w:t xml:space="preserve"> buvo atitinkamai 21,2 [5,8] mg/l ir 6,15 [2,94] mg/l. </w:t>
      </w:r>
      <w:proofErr w:type="spellStart"/>
      <w:r>
        <w:rPr>
          <w:rFonts w:ascii="Times New Roman" w:eastAsia="Times New Roman" w:hAnsi="Times New Roman" w:cs="Times New Roman"/>
          <w:iCs/>
          <w:snapToGrid w:val="0"/>
          <w:color w:val="000000"/>
        </w:rPr>
        <w:t>Pusiausvyrinė</w:t>
      </w:r>
      <w:proofErr w:type="spellEnd"/>
      <w:r>
        <w:rPr>
          <w:rFonts w:ascii="Times New Roman" w:eastAsia="Times New Roman" w:hAnsi="Times New Roman" w:cs="Times New Roman"/>
          <w:iCs/>
          <w:snapToGrid w:val="0"/>
          <w:color w:val="000000"/>
        </w:rPr>
        <w:t xml:space="preserve"> apykaita nusistovi antrąją vaistinio preparato vartojimo parą.</w:t>
      </w:r>
    </w:p>
    <w:p w14:paraId="7F420233"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225B62B4"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Pasiskirstymas</w:t>
      </w:r>
    </w:p>
    <w:p w14:paraId="26E656C1"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lastRenderedPageBreak/>
        <w:t xml:space="preserve">Pasiskirstymo tūris sveikiems savanoriams, esant </w:t>
      </w:r>
      <w:proofErr w:type="spellStart"/>
      <w:r>
        <w:rPr>
          <w:rFonts w:ascii="Times New Roman" w:eastAsia="Times New Roman" w:hAnsi="Times New Roman" w:cs="Times New Roman"/>
          <w:iCs/>
          <w:snapToGrid w:val="0"/>
          <w:color w:val="000000"/>
        </w:rPr>
        <w:t>pusiausvyrinei</w:t>
      </w:r>
      <w:proofErr w:type="spellEnd"/>
      <w:r>
        <w:rPr>
          <w:rFonts w:ascii="Times New Roman" w:eastAsia="Times New Roman" w:hAnsi="Times New Roman" w:cs="Times New Roman"/>
          <w:iCs/>
          <w:snapToGrid w:val="0"/>
          <w:color w:val="000000"/>
        </w:rPr>
        <w:t xml:space="preserve"> apykaitai, yra maždaug 40 - 50 litrų ir apytikriai atitinka bendrą organizmo skysčių kiekį. Prisijungimas prie kraujo plazmos baltymų yra maždaug 31 % ir nuo dozės nepriklauso.</w:t>
      </w:r>
    </w:p>
    <w:p w14:paraId="6D9AE8E7"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koncentracija nustatyta įvairiuose kūno skysčiuose, tiriant ribotą kiekį savanorių, kuriems vaistinio preparato buvo skiriama kartotinėmis dozėmis.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kiekio seilėse ir prakaite santykis su kiekiu plazmoje buvo atitinkamai 1,2:1,0 ir 0,55:1,0. Esant </w:t>
      </w:r>
      <w:proofErr w:type="spellStart"/>
      <w:r>
        <w:rPr>
          <w:rFonts w:ascii="Times New Roman" w:eastAsia="Times New Roman" w:hAnsi="Times New Roman" w:cs="Times New Roman"/>
          <w:iCs/>
          <w:snapToGrid w:val="0"/>
          <w:color w:val="000000"/>
        </w:rPr>
        <w:t>pusiausvyrinei</w:t>
      </w:r>
      <w:proofErr w:type="spellEnd"/>
      <w:r>
        <w:rPr>
          <w:rFonts w:ascii="Times New Roman" w:eastAsia="Times New Roman" w:hAnsi="Times New Roman" w:cs="Times New Roman"/>
          <w:iCs/>
          <w:snapToGrid w:val="0"/>
          <w:color w:val="000000"/>
        </w:rPr>
        <w:t xml:space="preserve"> apykaitai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santykis plaučių </w:t>
      </w:r>
      <w:proofErr w:type="spellStart"/>
      <w:r>
        <w:rPr>
          <w:rFonts w:ascii="Times New Roman" w:eastAsia="Times New Roman" w:hAnsi="Times New Roman" w:cs="Times New Roman"/>
          <w:iCs/>
          <w:snapToGrid w:val="0"/>
          <w:color w:val="000000"/>
        </w:rPr>
        <w:t>epitelinės</w:t>
      </w:r>
      <w:proofErr w:type="spellEnd"/>
      <w:r>
        <w:rPr>
          <w:rFonts w:ascii="Times New Roman" w:eastAsia="Times New Roman" w:hAnsi="Times New Roman" w:cs="Times New Roman"/>
          <w:iCs/>
          <w:snapToGrid w:val="0"/>
          <w:color w:val="000000"/>
        </w:rPr>
        <w:t xml:space="preserve"> gleivinės skystyje ir alveolių ląstelėse buvo atitinkamai 4,5:1,0 ir 0,15:1,0. Nedidelio tyrimo su pacientais, kuriems yra </w:t>
      </w:r>
      <w:proofErr w:type="spellStart"/>
      <w:r>
        <w:rPr>
          <w:rFonts w:ascii="Times New Roman" w:eastAsia="Times New Roman" w:hAnsi="Times New Roman" w:cs="Times New Roman"/>
          <w:iCs/>
          <w:snapToGrid w:val="0"/>
          <w:color w:val="000000"/>
        </w:rPr>
        <w:t>ventrikuloperitoninis</w:t>
      </w:r>
      <w:proofErr w:type="spellEnd"/>
      <w:r>
        <w:rPr>
          <w:rFonts w:ascii="Times New Roman" w:eastAsia="Times New Roman" w:hAnsi="Times New Roman" w:cs="Times New Roman"/>
          <w:iCs/>
          <w:snapToGrid w:val="0"/>
          <w:color w:val="000000"/>
        </w:rPr>
        <w:t xml:space="preserve"> šuntas ir kurie neserga smegenų dangalų uždegimu, duomenimis,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vartojant kartotinėmis dozėmis jo koncentracijos santykis smegenų skystyje ir plazmoje esant </w:t>
      </w:r>
      <w:proofErr w:type="spellStart"/>
      <w:r>
        <w:rPr>
          <w:rFonts w:ascii="Times New Roman" w:eastAsia="Times New Roman" w:hAnsi="Times New Roman" w:cs="Times New Roman"/>
          <w:iCs/>
          <w:snapToGrid w:val="0"/>
          <w:color w:val="000000"/>
        </w:rPr>
        <w:t>C</w:t>
      </w:r>
      <w:r>
        <w:rPr>
          <w:rFonts w:ascii="Times New Roman" w:eastAsia="Times New Roman" w:hAnsi="Times New Roman" w:cs="Times New Roman"/>
          <w:iCs/>
          <w:snapToGrid w:val="0"/>
          <w:color w:val="000000"/>
          <w:vertAlign w:val="subscript"/>
        </w:rPr>
        <w:t>max</w:t>
      </w:r>
      <w:proofErr w:type="spellEnd"/>
      <w:r>
        <w:rPr>
          <w:rFonts w:ascii="Times New Roman" w:eastAsia="Times New Roman" w:hAnsi="Times New Roman" w:cs="Times New Roman"/>
          <w:iCs/>
          <w:snapToGrid w:val="0"/>
          <w:color w:val="000000"/>
        </w:rPr>
        <w:t xml:space="preserve"> buvo 0,7:1,0.</w:t>
      </w:r>
    </w:p>
    <w:p w14:paraId="6AE5C7FF"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0C367900" w14:textId="77777777" w:rsidR="00DF3E76" w:rsidRDefault="0029123F">
      <w:pPr>
        <w:widowControl w:val="0"/>
        <w:tabs>
          <w:tab w:val="left" w:pos="567"/>
        </w:tabs>
        <w:ind w:left="0" w:firstLine="0"/>
        <w:outlineLvl w:val="0"/>
        <w:rPr>
          <w:rFonts w:ascii="Times New Roman" w:eastAsia="Times New Roman" w:hAnsi="Times New Roman" w:cs="Times New Roman"/>
          <w:bCs/>
          <w:iCs/>
          <w:snapToGrid w:val="0"/>
          <w:color w:val="000000"/>
          <w:u w:val="single"/>
        </w:rPr>
      </w:pPr>
      <w:proofErr w:type="spellStart"/>
      <w:r>
        <w:rPr>
          <w:rFonts w:ascii="Times New Roman" w:eastAsia="Times New Roman" w:hAnsi="Times New Roman" w:cs="Times New Roman"/>
          <w:bCs/>
          <w:iCs/>
          <w:snapToGrid w:val="0"/>
          <w:color w:val="000000"/>
          <w:u w:val="single"/>
        </w:rPr>
        <w:t>Biotransformacija</w:t>
      </w:r>
      <w:proofErr w:type="spellEnd"/>
    </w:p>
    <w:p w14:paraId="20CCB61D"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Daugiausia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t>metabolizuojama</w:t>
      </w:r>
      <w:proofErr w:type="spellEnd"/>
      <w:r>
        <w:rPr>
          <w:rFonts w:ascii="Times New Roman" w:eastAsia="Times New Roman" w:hAnsi="Times New Roman" w:cs="Times New Roman"/>
          <w:iCs/>
          <w:snapToGrid w:val="0"/>
          <w:color w:val="000000"/>
        </w:rPr>
        <w:t xml:space="preserve"> vykstant </w:t>
      </w:r>
      <w:proofErr w:type="spellStart"/>
      <w:r>
        <w:rPr>
          <w:rFonts w:ascii="Times New Roman" w:eastAsia="Times New Roman" w:hAnsi="Times New Roman" w:cs="Times New Roman"/>
          <w:iCs/>
          <w:snapToGrid w:val="0"/>
          <w:color w:val="000000"/>
        </w:rPr>
        <w:t>morfolino</w:t>
      </w:r>
      <w:proofErr w:type="spellEnd"/>
      <w:r>
        <w:rPr>
          <w:rFonts w:ascii="Times New Roman" w:eastAsia="Times New Roman" w:hAnsi="Times New Roman" w:cs="Times New Roman"/>
          <w:iCs/>
          <w:snapToGrid w:val="0"/>
          <w:color w:val="000000"/>
        </w:rPr>
        <w:t xml:space="preserve"> žiedo oksidacijai, kurios metu suformuojami du neveiklūs atvirojo žiedo karboksilinės rūgšties dariniai: </w:t>
      </w:r>
      <w:proofErr w:type="spellStart"/>
      <w:r>
        <w:rPr>
          <w:rFonts w:ascii="Times New Roman" w:eastAsia="Times New Roman" w:hAnsi="Times New Roman" w:cs="Times New Roman"/>
          <w:iCs/>
          <w:snapToGrid w:val="0"/>
          <w:color w:val="000000"/>
        </w:rPr>
        <w:t>aminoetoksiacetinės</w:t>
      </w:r>
      <w:proofErr w:type="spellEnd"/>
      <w:r>
        <w:rPr>
          <w:rFonts w:ascii="Times New Roman" w:eastAsia="Times New Roman" w:hAnsi="Times New Roman" w:cs="Times New Roman"/>
          <w:iCs/>
          <w:snapToGrid w:val="0"/>
          <w:color w:val="000000"/>
        </w:rPr>
        <w:t xml:space="preserve"> rūgšties metabolitas (PNU-142300) ir </w:t>
      </w:r>
      <w:proofErr w:type="spellStart"/>
      <w:r>
        <w:rPr>
          <w:rFonts w:ascii="Times New Roman" w:eastAsia="Times New Roman" w:hAnsi="Times New Roman" w:cs="Times New Roman"/>
          <w:iCs/>
          <w:snapToGrid w:val="0"/>
          <w:color w:val="000000"/>
        </w:rPr>
        <w:t>hidroksietilglicino</w:t>
      </w:r>
      <w:proofErr w:type="spellEnd"/>
      <w:r>
        <w:rPr>
          <w:rFonts w:ascii="Times New Roman" w:eastAsia="Times New Roman" w:hAnsi="Times New Roman" w:cs="Times New Roman"/>
          <w:iCs/>
          <w:snapToGrid w:val="0"/>
          <w:color w:val="000000"/>
        </w:rPr>
        <w:t xml:space="preserve"> metabolitas (PNU-142586). Daugiausia žmogaus organizme suformuojama </w:t>
      </w:r>
      <w:proofErr w:type="spellStart"/>
      <w:r>
        <w:rPr>
          <w:rFonts w:ascii="Times New Roman" w:eastAsia="Times New Roman" w:hAnsi="Times New Roman" w:cs="Times New Roman"/>
          <w:iCs/>
          <w:snapToGrid w:val="0"/>
          <w:color w:val="000000"/>
        </w:rPr>
        <w:t>hidroksietilglicino</w:t>
      </w:r>
      <w:proofErr w:type="spellEnd"/>
      <w:r>
        <w:rPr>
          <w:rFonts w:ascii="Times New Roman" w:eastAsia="Times New Roman" w:hAnsi="Times New Roman" w:cs="Times New Roman"/>
          <w:iCs/>
          <w:snapToGrid w:val="0"/>
          <w:color w:val="000000"/>
        </w:rPr>
        <w:t xml:space="preserve"> metabolito (PNU-142586) ir, manoma, kad jis formuojamas nefermentiniu būdu. </w:t>
      </w:r>
      <w:proofErr w:type="spellStart"/>
      <w:r>
        <w:rPr>
          <w:rFonts w:ascii="Times New Roman" w:eastAsia="Times New Roman" w:hAnsi="Times New Roman" w:cs="Times New Roman"/>
          <w:iCs/>
          <w:snapToGrid w:val="0"/>
          <w:color w:val="000000"/>
        </w:rPr>
        <w:t>Aminoetoksiacetinės</w:t>
      </w:r>
      <w:proofErr w:type="spellEnd"/>
      <w:r>
        <w:rPr>
          <w:rFonts w:ascii="Times New Roman" w:eastAsia="Times New Roman" w:hAnsi="Times New Roman" w:cs="Times New Roman"/>
          <w:iCs/>
          <w:snapToGrid w:val="0"/>
          <w:color w:val="000000"/>
        </w:rPr>
        <w:t xml:space="preserve"> rūgšties metabolito (PNU-142300) būna mažiau. Yra išskirta ir kitų </w:t>
      </w:r>
      <w:proofErr w:type="spellStart"/>
      <w:r>
        <w:rPr>
          <w:rFonts w:ascii="Times New Roman" w:eastAsia="Times New Roman" w:hAnsi="Times New Roman" w:cs="Times New Roman"/>
          <w:iCs/>
          <w:snapToGrid w:val="0"/>
          <w:color w:val="000000"/>
        </w:rPr>
        <w:t>antreilių</w:t>
      </w:r>
      <w:proofErr w:type="spellEnd"/>
      <w:r>
        <w:rPr>
          <w:rFonts w:ascii="Times New Roman" w:eastAsia="Times New Roman" w:hAnsi="Times New Roman" w:cs="Times New Roman"/>
          <w:iCs/>
          <w:snapToGrid w:val="0"/>
          <w:color w:val="000000"/>
        </w:rPr>
        <w:t xml:space="preserve"> neveiklių metabolitų.</w:t>
      </w:r>
    </w:p>
    <w:p w14:paraId="68734A74"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29FC2EC4"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Eliminacija</w:t>
      </w:r>
    </w:p>
    <w:p w14:paraId="4A9ADAE3"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Pacientams, kurių inkstų veikla yra normali ar yra nedidelio arba vidutinio laipsnio inkstų nepakankamumas, daugiausiai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išskiria su šlapimu PNU-142586 (40 %), nepakitusio vaistinio preparato (30 %) ir PNU-142300 (10 %) pavidalu. Išmatose praktiškai nerandama nepakitusio vaistinio preparato, nors apytiksliai 6 % ir 3 % suvartotos dozės pašalinama atitinkamai PNU-142586 ir PNU-142300 pavidalu.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pusinės eliminacijos periodas trunka maždaug 5–7 valandas.</w:t>
      </w:r>
    </w:p>
    <w:p w14:paraId="31CC0D75"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7C2D16EB"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Ne per inkstus šalinamo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atitinka maždaug 65 % bendro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klirenso. Didinant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dozę pastebėtas nedidelio laipsnio klirenso netiesiškumas. Manoma, kad tai būna dėl mažesnio per inkstus ir ne per inkstus išskiriamo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klirenso esant didesnei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koncentracijai. Vis dėlto, klirenso skirtumai yra maži ir nedaro įtakos tariamajam pusinės eliminacijos periodui.</w:t>
      </w:r>
    </w:p>
    <w:p w14:paraId="68D53845"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56DC957E" w14:textId="77777777" w:rsidR="00DF3E76" w:rsidRDefault="0029123F">
      <w:pPr>
        <w:widowControl w:val="0"/>
        <w:tabs>
          <w:tab w:val="left" w:pos="567"/>
        </w:tabs>
        <w:ind w:left="0" w:firstLine="0"/>
        <w:outlineLvl w:val="0"/>
        <w:rPr>
          <w:rFonts w:ascii="Times New Roman" w:eastAsia="Times New Roman" w:hAnsi="Times New Roman" w:cs="Times New Roman"/>
          <w:i/>
          <w:iCs/>
          <w:snapToGrid w:val="0"/>
          <w:color w:val="000000"/>
          <w:u w:val="single"/>
        </w:rPr>
      </w:pPr>
      <w:r>
        <w:rPr>
          <w:rFonts w:ascii="Times New Roman" w:eastAsia="Times New Roman" w:hAnsi="Times New Roman" w:cs="Times New Roman"/>
          <w:i/>
          <w:iCs/>
          <w:snapToGrid w:val="0"/>
          <w:color w:val="000000"/>
          <w:u w:val="single"/>
        </w:rPr>
        <w:t>Ypatingos populiacijos</w:t>
      </w:r>
    </w:p>
    <w:p w14:paraId="675FE839"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655CD0A9"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Pacientams, kurių inkstų funkcija sutrikusi</w:t>
      </w:r>
    </w:p>
    <w:p w14:paraId="34BDCA32"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Išgėrus vienkartinę 600 mg dozę pacientams, kuriems yra sunkus inkstų nepakankamumas (</w:t>
      </w:r>
      <w:proofErr w:type="spellStart"/>
      <w:r>
        <w:rPr>
          <w:rFonts w:ascii="Times New Roman" w:eastAsia="Times New Roman" w:hAnsi="Times New Roman" w:cs="Times New Roman"/>
          <w:iCs/>
          <w:snapToGrid w:val="0"/>
          <w:color w:val="000000"/>
        </w:rPr>
        <w:t>t.y</w:t>
      </w:r>
      <w:proofErr w:type="spellEnd"/>
      <w:r>
        <w:rPr>
          <w:rFonts w:ascii="Times New Roman" w:eastAsia="Times New Roman" w:hAnsi="Times New Roman" w:cs="Times New Roman"/>
          <w:iCs/>
          <w:snapToGrid w:val="0"/>
          <w:color w:val="000000"/>
        </w:rPr>
        <w:t xml:space="preserve">. kreatinino klirensas yra mažesnis nei 30 ml per minutę) pagrindinių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metabolitų kiekis serume padidėjo 7–8 kartus. Tačiau nepakitusio vaistinio preparato AUC nepadidėjo. Nors hemodializės metu didelis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w:t>
      </w:r>
    </w:p>
    <w:p w14:paraId="7002C218"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34DCFC12"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24 pacientų, kuriems buvo sunkus inkstų nepakankamumas ir iš jų 21 buvo pastoviai buvo taikoma hemodializė, didžiausia dviejų pagrindinių metabolitų koncentracija kraujo serume po kelių parų gydymo buvo maždaug 10 kartų didesnė, nei pacientų, kurių inkstų veikla buvo normali. Didžiausi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lygiai kraujo plazmoje nebuvo paveikti.</w:t>
      </w:r>
    </w:p>
    <w:p w14:paraId="1CBF0101"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66963B42"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Šių stebėjimų klinikinė reikšmė nenustatyta, kadangi kol kas yra nedaug saugumo duomenų (žr. 4.2 ir 4.4 skyrius).</w:t>
      </w:r>
    </w:p>
    <w:p w14:paraId="2C6C4026"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4FE5BE3B"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Pacientams, kurių kepenų funkcija sutrikusi</w:t>
      </w:r>
    </w:p>
    <w:p w14:paraId="3BBFC1C3"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Nedidelis kiekis duomenų rodo, kad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ir jo metabolitų PNU-142300 ir PNU-142586 farmakokinetika pacientams, kuriems yra lengvas ar vidutinio laipsnio kepenų nepakankamumas (t. y. A ir B klasės pagal</w:t>
      </w:r>
      <w:r>
        <w:rPr>
          <w:rFonts w:ascii="Times New Roman" w:eastAsia="Times New Roman" w:hAnsi="Times New Roman" w:cs="Times New Roman"/>
          <w:i/>
          <w:iCs/>
          <w:snapToGrid w:val="0"/>
          <w:color w:val="000000"/>
        </w:rPr>
        <w:t xml:space="preserve"> </w:t>
      </w:r>
      <w:proofErr w:type="spellStart"/>
      <w:r>
        <w:rPr>
          <w:rFonts w:ascii="Times New Roman" w:eastAsia="Times New Roman" w:hAnsi="Times New Roman" w:cs="Times New Roman"/>
          <w:i/>
          <w:iCs/>
          <w:snapToGrid w:val="0"/>
          <w:color w:val="000000"/>
        </w:rPr>
        <w:t>Child-Pugh</w:t>
      </w:r>
      <w:proofErr w:type="spellEnd"/>
      <w:r>
        <w:rPr>
          <w:rFonts w:ascii="Times New Roman" w:eastAsia="Times New Roman" w:hAnsi="Times New Roman" w:cs="Times New Roman"/>
          <w:iCs/>
          <w:snapToGrid w:val="0"/>
          <w:color w:val="000000"/>
        </w:rPr>
        <w:t xml:space="preserve">), yra nepakitusi.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pacientams, kuriems yra sunkus kepenų nepakankamumas (t. y. C klasė pagal </w:t>
      </w:r>
      <w:proofErr w:type="spellStart"/>
      <w:r>
        <w:rPr>
          <w:rFonts w:ascii="Times New Roman" w:eastAsia="Times New Roman" w:hAnsi="Times New Roman" w:cs="Times New Roman"/>
          <w:i/>
          <w:iCs/>
          <w:snapToGrid w:val="0"/>
          <w:color w:val="000000"/>
        </w:rPr>
        <w:t>Child-Pugh</w:t>
      </w:r>
      <w:proofErr w:type="spellEnd"/>
      <w:r>
        <w:rPr>
          <w:rFonts w:ascii="Times New Roman" w:eastAsia="Times New Roman" w:hAnsi="Times New Roman" w:cs="Times New Roman"/>
          <w:iCs/>
          <w:snapToGrid w:val="0"/>
          <w:color w:val="000000"/>
        </w:rPr>
        <w:t xml:space="preserve">), nenustatyta. Vis dėlto, </w:t>
      </w:r>
      <w:proofErr w:type="spellStart"/>
      <w:r>
        <w:rPr>
          <w:rFonts w:ascii="Times New Roman" w:eastAsia="Times New Roman" w:hAnsi="Times New Roman" w:cs="Times New Roman"/>
          <w:iCs/>
          <w:snapToGrid w:val="0"/>
          <w:color w:val="000000"/>
        </w:rPr>
        <w:t>linezolidas</w:t>
      </w:r>
      <w:proofErr w:type="spellEnd"/>
      <w:r>
        <w:rPr>
          <w:rFonts w:ascii="Times New Roman" w:eastAsia="Times New Roman" w:hAnsi="Times New Roman" w:cs="Times New Roman"/>
          <w:iCs/>
          <w:snapToGrid w:val="0"/>
          <w:color w:val="000000"/>
        </w:rPr>
        <w:t xml:space="preserve"> </w:t>
      </w:r>
      <w:proofErr w:type="spellStart"/>
      <w:r>
        <w:rPr>
          <w:rFonts w:ascii="Times New Roman" w:eastAsia="Times New Roman" w:hAnsi="Times New Roman" w:cs="Times New Roman"/>
          <w:iCs/>
          <w:snapToGrid w:val="0"/>
          <w:color w:val="000000"/>
        </w:rPr>
        <w:lastRenderedPageBreak/>
        <w:t>metabolizuojamas</w:t>
      </w:r>
      <w:proofErr w:type="spellEnd"/>
      <w:r>
        <w:rPr>
          <w:rFonts w:ascii="Times New Roman" w:eastAsia="Times New Roman" w:hAnsi="Times New Roman" w:cs="Times New Roman"/>
          <w:iCs/>
          <w:snapToGrid w:val="0"/>
          <w:color w:val="000000"/>
        </w:rPr>
        <w:t xml:space="preserve"> nefermentiniu būdu, todėl kepenų veiklos sutrikimas neturėtų reikšmingai keisti jo metabolizmo (žr. 4.2 ir 4.4 skyrius).</w:t>
      </w:r>
    </w:p>
    <w:p w14:paraId="467937FF"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33660987"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Vaikų populiacija (jaunesni nei 18 metų)</w:t>
      </w:r>
    </w:p>
    <w:p w14:paraId="6C885C5A"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Nėra pakankamai saugumo ir veiksmingumo tyrimų, skiriant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vaikams ir paaugliams (jaunesniems nei 18 metų), duomenų, todėl </w:t>
      </w:r>
      <w:proofErr w:type="spellStart"/>
      <w:r>
        <w:rPr>
          <w:rFonts w:ascii="Times New Roman" w:eastAsia="Times New Roman" w:hAnsi="Times New Roman" w:cs="Times New Roman"/>
          <w:iCs/>
          <w:snapToGrid w:val="0"/>
          <w:color w:val="000000"/>
        </w:rPr>
        <w:t>linezolidą</w:t>
      </w:r>
      <w:proofErr w:type="spellEnd"/>
      <w:r>
        <w:rPr>
          <w:rFonts w:ascii="Times New Roman" w:eastAsia="Times New Roman" w:hAnsi="Times New Roman" w:cs="Times New Roman"/>
          <w:iCs/>
          <w:snapToGrid w:val="0"/>
          <w:color w:val="000000"/>
        </w:rPr>
        <w:t xml:space="preserve"> šio amžiaus pacientams vartoti nerekomenduojama (žr. 4.2 skyrių). Saugiam ir veiksmingam dozavimo rekomendacijų nustatymui reikia tolimesnių tyrimų. </w:t>
      </w:r>
      <w:proofErr w:type="spellStart"/>
      <w:r>
        <w:rPr>
          <w:rFonts w:ascii="Times New Roman" w:eastAsia="Times New Roman" w:hAnsi="Times New Roman" w:cs="Times New Roman"/>
          <w:iCs/>
          <w:snapToGrid w:val="0"/>
          <w:color w:val="000000"/>
        </w:rPr>
        <w:t>Farmakokinetinių</w:t>
      </w:r>
      <w:proofErr w:type="spellEnd"/>
      <w:r>
        <w:rPr>
          <w:rFonts w:ascii="Times New Roman" w:eastAsia="Times New Roman" w:hAnsi="Times New Roman" w:cs="Times New Roman"/>
          <w:iCs/>
          <w:snapToGrid w:val="0"/>
          <w:color w:val="000000"/>
        </w:rPr>
        <w:t xml:space="preserve"> tyrimų duomenimis, po atskiros ir kartotinių dozių vartojimo vaikams ir paaugliams (nuo 1 savaitės iki 12 metų)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(apskaičiuotas kilogramais kūno svorio) pediatriniams pacientams buvo didesni, nei suaugusiesiems, bet mažėjo didėjant pacientų amžiui.</w:t>
      </w:r>
    </w:p>
    <w:p w14:paraId="464BE081"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67F09FC9"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1 savaitės - 12 metų vaikams vartojant 10 mg/kg kūno svorio dozę kas 8 val. vaistinio preparato ekspozicija būna panaši į tą, kuri būna suaugusiems žmonėms vartojant 600 mg dozę du kartus per parą.</w:t>
      </w:r>
    </w:p>
    <w:p w14:paraId="152EC394"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3E11CB46"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Jaunesniems negu 1 savaitės naujagimiams sisteminis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klirensas (apskaičiuotas kilogramui kūno svorio) pirmąją gyvenimo savaitę didėja greitai. Taigi, naujagimiams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14:paraId="4BB01359"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3CE30BC8"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Paaugliams (12 -17 metų)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6D47D850"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78425B09"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Pediatriniams pacientams su </w:t>
      </w:r>
      <w:proofErr w:type="spellStart"/>
      <w:r>
        <w:rPr>
          <w:rFonts w:ascii="Times New Roman" w:eastAsia="Times New Roman" w:hAnsi="Times New Roman" w:cs="Times New Roman"/>
          <w:iCs/>
          <w:snapToGrid w:val="0"/>
          <w:color w:val="000000"/>
        </w:rPr>
        <w:t>ventrikuloperitoniniais</w:t>
      </w:r>
      <w:proofErr w:type="spellEnd"/>
      <w:r>
        <w:rPr>
          <w:rFonts w:ascii="Times New Roman" w:eastAsia="Times New Roman" w:hAnsi="Times New Roman" w:cs="Times New Roman"/>
          <w:iCs/>
          <w:snapToGrid w:val="0"/>
          <w:color w:val="000000"/>
        </w:rPr>
        <w:t xml:space="preserve"> šuntais, kuriems 10 mg/kg kūno svorio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dozė buvo skiriama kas 12 val. ar kas 8 val., tiek po vienkartinės, tiek po kartotinių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dozių </w:t>
      </w:r>
      <w:proofErr w:type="spellStart"/>
      <w:r>
        <w:rPr>
          <w:rFonts w:ascii="Times New Roman" w:eastAsia="Times New Roman" w:hAnsi="Times New Roman" w:cs="Times New Roman"/>
          <w:iCs/>
          <w:snapToGrid w:val="0"/>
          <w:color w:val="000000"/>
        </w:rPr>
        <w:t>cerebrospinaliniame</w:t>
      </w:r>
      <w:proofErr w:type="spellEnd"/>
      <w:r>
        <w:rPr>
          <w:rFonts w:ascii="Times New Roman" w:eastAsia="Times New Roman" w:hAnsi="Times New Roman" w:cs="Times New Roman"/>
          <w:iCs/>
          <w:snapToGrid w:val="0"/>
          <w:color w:val="000000"/>
        </w:rPr>
        <w:t xml:space="preserve"> skystyje buvo nustatytos įvairios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koncentracijos. Terapinės koncentracijos </w:t>
      </w:r>
      <w:proofErr w:type="spellStart"/>
      <w:r>
        <w:rPr>
          <w:rFonts w:ascii="Times New Roman" w:eastAsia="Times New Roman" w:hAnsi="Times New Roman" w:cs="Times New Roman"/>
          <w:iCs/>
          <w:snapToGrid w:val="0"/>
          <w:color w:val="000000"/>
        </w:rPr>
        <w:t>cerebrospinaliniame</w:t>
      </w:r>
      <w:proofErr w:type="spellEnd"/>
      <w:r>
        <w:rPr>
          <w:rFonts w:ascii="Times New Roman" w:eastAsia="Times New Roman" w:hAnsi="Times New Roman" w:cs="Times New Roman"/>
          <w:iCs/>
          <w:snapToGrid w:val="0"/>
          <w:color w:val="000000"/>
        </w:rPr>
        <w:t xml:space="preserve"> skystyje pasiekiamos ar palaikomos nepastoviai. Dėl to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vartoti pediatrinių pacientų, sergančių centrinės nervų sistemos infekcinėmis užkrečiamosiomis ligomis, </w:t>
      </w:r>
      <w:proofErr w:type="spellStart"/>
      <w:r>
        <w:rPr>
          <w:rFonts w:ascii="Times New Roman" w:eastAsia="Times New Roman" w:hAnsi="Times New Roman" w:cs="Times New Roman"/>
          <w:iCs/>
          <w:snapToGrid w:val="0"/>
          <w:color w:val="000000"/>
        </w:rPr>
        <w:t>empiriškam</w:t>
      </w:r>
      <w:proofErr w:type="spellEnd"/>
      <w:r>
        <w:rPr>
          <w:rFonts w:ascii="Times New Roman" w:eastAsia="Times New Roman" w:hAnsi="Times New Roman" w:cs="Times New Roman"/>
          <w:iCs/>
          <w:snapToGrid w:val="0"/>
          <w:color w:val="000000"/>
        </w:rPr>
        <w:t xml:space="preserve"> gydymui nerekomenduojama.</w:t>
      </w:r>
    </w:p>
    <w:p w14:paraId="24AB70B7"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600FED7A"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Senyvi pacientai</w:t>
      </w:r>
    </w:p>
    <w:p w14:paraId="5E1648B8"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farmakokinetika 65 metų ir vyresniems pacientams nėra reikšmingai pakitusi.</w:t>
      </w:r>
    </w:p>
    <w:p w14:paraId="17F0AE29" w14:textId="77777777" w:rsidR="00DF3E76" w:rsidRDefault="00DF3E76">
      <w:pPr>
        <w:widowControl w:val="0"/>
        <w:tabs>
          <w:tab w:val="left" w:pos="567"/>
        </w:tabs>
        <w:ind w:left="0" w:firstLine="0"/>
        <w:outlineLvl w:val="0"/>
        <w:rPr>
          <w:rFonts w:ascii="Times New Roman" w:eastAsia="Times New Roman" w:hAnsi="Times New Roman" w:cs="Times New Roman"/>
          <w:iCs/>
          <w:snapToGrid w:val="0"/>
          <w:color w:val="000000"/>
        </w:rPr>
      </w:pPr>
    </w:p>
    <w:p w14:paraId="07562347"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u w:val="single"/>
        </w:rPr>
      </w:pPr>
      <w:r>
        <w:rPr>
          <w:rFonts w:ascii="Times New Roman" w:eastAsia="Times New Roman" w:hAnsi="Times New Roman" w:cs="Times New Roman"/>
          <w:iCs/>
          <w:snapToGrid w:val="0"/>
          <w:color w:val="000000"/>
          <w:u w:val="single"/>
        </w:rPr>
        <w:t>Moterys</w:t>
      </w:r>
    </w:p>
    <w:p w14:paraId="0E94201B" w14:textId="77777777" w:rsidR="00DF3E76" w:rsidRDefault="0029123F">
      <w:pPr>
        <w:widowControl w:val="0"/>
        <w:tabs>
          <w:tab w:val="left" w:pos="567"/>
        </w:tabs>
        <w:ind w:left="0" w:firstLine="0"/>
        <w:outlineLvl w:val="0"/>
        <w:rPr>
          <w:rFonts w:ascii="Times New Roman" w:eastAsia="Times New Roman" w:hAnsi="Times New Roman" w:cs="Times New Roman"/>
          <w:iCs/>
          <w:snapToGrid w:val="0"/>
          <w:color w:val="000000"/>
        </w:rPr>
      </w:pPr>
      <w:r>
        <w:rPr>
          <w:rFonts w:ascii="Times New Roman" w:eastAsia="Times New Roman" w:hAnsi="Times New Roman" w:cs="Times New Roman"/>
          <w:iCs/>
          <w:snapToGrid w:val="0"/>
          <w:color w:val="000000"/>
        </w:rPr>
        <w:t xml:space="preserve">Moterų pasiskirstymo tūris yra šiek tiek mažesnis nei vyrų ir vidutinis klirensas, pakoreguotas pagal kūno svorį būna mažesnis maždaug 20 %. Moterų kraujo plazmoje koncentracijos yra didesnės ir tai iš dalies galima paaiškinti kūno svorio skirtumais. Vis dėlto, kadangi </w:t>
      </w:r>
      <w:proofErr w:type="spellStart"/>
      <w:r>
        <w:rPr>
          <w:rFonts w:ascii="Times New Roman" w:eastAsia="Times New Roman" w:hAnsi="Times New Roman" w:cs="Times New Roman"/>
          <w:iCs/>
          <w:snapToGrid w:val="0"/>
          <w:color w:val="000000"/>
        </w:rPr>
        <w:t>linezolido</w:t>
      </w:r>
      <w:proofErr w:type="spellEnd"/>
      <w:r>
        <w:rPr>
          <w:rFonts w:ascii="Times New Roman" w:eastAsia="Times New Roman" w:hAnsi="Times New Roman" w:cs="Times New Roman"/>
          <w:iCs/>
          <w:snapToGrid w:val="0"/>
          <w:color w:val="000000"/>
        </w:rPr>
        <w:t xml:space="preserve"> vidutinis pusinės eliminacijos laikas moterims bei vyrams reikšmingai nesiskiria, koncentracijos plazmoje moterims neturėtų padidėti smarkiai aukščiau koncentracijų, kurios yra gerai toleruojamos, todėl dozės koreguoti nereikia.</w:t>
      </w:r>
    </w:p>
    <w:p w14:paraId="63A05FF5" w14:textId="77777777" w:rsidR="00DF3E76" w:rsidRDefault="00DF3E76">
      <w:pPr>
        <w:widowControl w:val="0"/>
        <w:tabs>
          <w:tab w:val="left" w:pos="567"/>
        </w:tabs>
        <w:ind w:left="0" w:firstLine="0"/>
        <w:jc w:val="both"/>
        <w:outlineLvl w:val="3"/>
        <w:rPr>
          <w:rFonts w:ascii="Times New Roman" w:eastAsia="Times New Roman" w:hAnsi="Times New Roman" w:cs="Times New Roman"/>
          <w:snapToGrid w:val="0"/>
        </w:rPr>
      </w:pPr>
    </w:p>
    <w:p w14:paraId="1A8E2408"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5.3</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Ikiklinikinių</w:t>
      </w:r>
      <w:proofErr w:type="spellEnd"/>
      <w:r>
        <w:rPr>
          <w:rFonts w:ascii="Times New Roman" w:eastAsia="Times New Roman" w:hAnsi="Times New Roman" w:cs="Times New Roman"/>
          <w:b/>
          <w:bCs/>
          <w:snapToGrid w:val="0"/>
          <w:lang w:eastAsia="sl-SI"/>
        </w:rPr>
        <w:t xml:space="preserve"> saugumo tyrimų duomenys</w:t>
      </w:r>
    </w:p>
    <w:p w14:paraId="5A08FB34" w14:textId="77777777" w:rsidR="00DF3E76" w:rsidRDefault="00DF3E76">
      <w:pPr>
        <w:widowControl w:val="0"/>
        <w:ind w:left="0" w:firstLine="0"/>
        <w:rPr>
          <w:rFonts w:ascii="Times New Roman" w:eastAsia="Times New Roman" w:hAnsi="Times New Roman" w:cs="Times New Roman"/>
          <w:snapToGrid w:val="0"/>
        </w:rPr>
      </w:pPr>
    </w:p>
    <w:p w14:paraId="2599F1DA"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esant jo ekspozicijos lygiui, kuris yra maždaug toks pat kaip ir žmonėms, žiurkių patinams slopina vislumą ir reprodukcinę funkciją. Lytiškai subrendusiems gyvūnams šis sutrikimas buvo grįžtamojo pobūdžio. Tačiau, dar lytiškai nesubrendusiems gyvūnams, kuriems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buvo duodama beveik prieš lytinę brandą, minėtas poveikis buvo negrįžtamojo pobūdžio. Subrendusiems žiurkių patinams sėklidėse sutriko spermos morfologija, pasireiškė epitelio ląstelių hipertrofija ir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hiperplazija</w:t>
      </w:r>
      <w:proofErr w:type="spellEnd"/>
      <w:r>
        <w:rPr>
          <w:rFonts w:ascii="Times New Roman" w:eastAsia="Times New Roman" w:hAnsi="Times New Roman" w:cs="Times New Roman"/>
          <w:snapToGrid w:val="0"/>
        </w:rPr>
        <w:t xml:space="preserve">. Manoma, kad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sutrikdo žiurkių </w:t>
      </w:r>
      <w:proofErr w:type="spellStart"/>
      <w:r>
        <w:rPr>
          <w:rFonts w:ascii="Times New Roman" w:eastAsia="Times New Roman" w:hAnsi="Times New Roman" w:cs="Times New Roman"/>
          <w:snapToGrid w:val="0"/>
        </w:rPr>
        <w:t>spermijų</w:t>
      </w:r>
      <w:proofErr w:type="spellEnd"/>
      <w:r>
        <w:rPr>
          <w:rFonts w:ascii="Times New Roman" w:eastAsia="Times New Roman" w:hAnsi="Times New Roman" w:cs="Times New Roman"/>
          <w:snapToGrid w:val="0"/>
        </w:rPr>
        <w:t xml:space="preserve"> brendimą. Kartu duodamas testosteronas neveikė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sukelto vislumo sutrikimo. 1 mėnesį vaistinio preparato gavusiems šunims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hipertrofijos nenustatyta, nors buvo pastebėta prostatos, sėklidžių ir </w:t>
      </w:r>
      <w:proofErr w:type="spellStart"/>
      <w:r>
        <w:rPr>
          <w:rFonts w:ascii="Times New Roman" w:eastAsia="Times New Roman" w:hAnsi="Times New Roman" w:cs="Times New Roman"/>
          <w:snapToGrid w:val="0"/>
        </w:rPr>
        <w:t>antsėklidžio</w:t>
      </w:r>
      <w:proofErr w:type="spellEnd"/>
      <w:r>
        <w:rPr>
          <w:rFonts w:ascii="Times New Roman" w:eastAsia="Times New Roman" w:hAnsi="Times New Roman" w:cs="Times New Roman"/>
          <w:snapToGrid w:val="0"/>
        </w:rPr>
        <w:t xml:space="preserve"> svorio pokyčių.</w:t>
      </w:r>
    </w:p>
    <w:p w14:paraId="1DE00A9E" w14:textId="77777777" w:rsidR="00DF3E76" w:rsidRDefault="00DF3E76">
      <w:pPr>
        <w:widowControl w:val="0"/>
        <w:ind w:left="0" w:firstLine="0"/>
        <w:rPr>
          <w:rFonts w:ascii="Times New Roman" w:eastAsia="Times New Roman" w:hAnsi="Times New Roman" w:cs="Times New Roman"/>
          <w:snapToGrid w:val="0"/>
        </w:rPr>
      </w:pPr>
    </w:p>
    <w:p w14:paraId="370421BF"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Reprodukcinio toksiškumo tyrimų duomenimis, </w:t>
      </w:r>
      <w:proofErr w:type="spellStart"/>
      <w:r>
        <w:rPr>
          <w:rFonts w:ascii="Times New Roman" w:eastAsia="Times New Roman" w:hAnsi="Times New Roman" w:cs="Times New Roman"/>
          <w:snapToGrid w:val="0"/>
        </w:rPr>
        <w:t>teratogeninio</w:t>
      </w:r>
      <w:proofErr w:type="spellEnd"/>
      <w:r>
        <w:rPr>
          <w:rFonts w:ascii="Times New Roman" w:eastAsia="Times New Roman" w:hAnsi="Times New Roman" w:cs="Times New Roman"/>
          <w:snapToGrid w:val="0"/>
        </w:rPr>
        <w:t xml:space="preserve"> poveikio pelėms, žiurkėms ir triušiams (vaistinio preparato koncentracijai atitinkamai esant 4 kartus didesnei ar tokiai pačiai koncentracijai, kuri bus žmonėms) nepastebėta. Tokia pat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348F67C4" w14:textId="77777777" w:rsidR="00DF3E76" w:rsidRDefault="00DF3E76">
      <w:pPr>
        <w:widowControl w:val="0"/>
        <w:ind w:left="0" w:firstLine="0"/>
        <w:rPr>
          <w:rFonts w:ascii="Times New Roman" w:eastAsia="Times New Roman" w:hAnsi="Times New Roman" w:cs="Times New Roman"/>
          <w:snapToGrid w:val="0"/>
        </w:rPr>
      </w:pPr>
    </w:p>
    <w:p w14:paraId="7C8C99B3"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ir jo metabolitai išskiriami į žiurkių patelių pieną ir nustatytos šių medžiagų koncentracijos piene buvo </w:t>
      </w:r>
      <w:proofErr w:type="spellStart"/>
      <w:r>
        <w:rPr>
          <w:rFonts w:ascii="Times New Roman" w:eastAsia="Times New Roman" w:hAnsi="Times New Roman" w:cs="Times New Roman"/>
          <w:snapToGrid w:val="0"/>
        </w:rPr>
        <w:t>didenės</w:t>
      </w:r>
      <w:proofErr w:type="spellEnd"/>
      <w:r>
        <w:rPr>
          <w:rFonts w:ascii="Times New Roman" w:eastAsia="Times New Roman" w:hAnsi="Times New Roman" w:cs="Times New Roman"/>
          <w:snapToGrid w:val="0"/>
        </w:rPr>
        <w:t>, negu patelės kraujo plazmoje.</w:t>
      </w:r>
    </w:p>
    <w:p w14:paraId="38F15D84"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sukelia grįžtamojo pobūdžio kaulų čiulpų slopinimą žiurkėms ir šunims.</w:t>
      </w:r>
    </w:p>
    <w:p w14:paraId="1E9D639A" w14:textId="77777777" w:rsidR="00DF3E76" w:rsidRDefault="00DF3E76">
      <w:pPr>
        <w:widowControl w:val="0"/>
        <w:ind w:left="0" w:firstLine="0"/>
        <w:rPr>
          <w:rFonts w:ascii="Times New Roman" w:eastAsia="Times New Roman" w:hAnsi="Times New Roman" w:cs="Times New Roman"/>
          <w:snapToGrid w:val="0"/>
        </w:rPr>
      </w:pPr>
    </w:p>
    <w:p w14:paraId="1702CBD6"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kurioms 6 mėnesius buvo sugirdoma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 xml:space="preserve">, vartojant 80 mg/kg kūno svorio paros dozę nustatyta negrįžtamų lengvo ir vidutinio laipsnio sėdmens nervo </w:t>
      </w:r>
      <w:proofErr w:type="spellStart"/>
      <w:r>
        <w:rPr>
          <w:rFonts w:ascii="Times New Roman" w:eastAsia="Times New Roman" w:hAnsi="Times New Roman" w:cs="Times New Roman"/>
          <w:snapToGrid w:val="0"/>
        </w:rPr>
        <w:t>aksonų</w:t>
      </w:r>
      <w:proofErr w:type="spellEnd"/>
      <w:r>
        <w:rPr>
          <w:rFonts w:ascii="Times New Roman" w:eastAsia="Times New Roman" w:hAnsi="Times New Roman" w:cs="Times New Roman"/>
          <w:snapToGrid w:val="0"/>
        </w:rPr>
        <w:t xml:space="preserve"> degeneracinių pakitimų. Nedidelė sėdmens nervo degeneracija nustatyta ir vienam tokią dozę gavusiam patinui po trijų mėnesių atlikus skrodimą. Tiriant regos nervo degeneraciją, buvo atlikta jautri audinių, kuriems vykdoma nuolatinė </w:t>
      </w:r>
      <w:proofErr w:type="spellStart"/>
      <w:r>
        <w:rPr>
          <w:rFonts w:ascii="Times New Roman" w:eastAsia="Times New Roman" w:hAnsi="Times New Roman" w:cs="Times New Roman"/>
          <w:snapToGrid w:val="0"/>
        </w:rPr>
        <w:t>perfuzija</w:t>
      </w:r>
      <w:proofErr w:type="spellEnd"/>
      <w:r>
        <w:rPr>
          <w:rFonts w:ascii="Times New Roman" w:eastAsia="Times New Roman" w:hAnsi="Times New Roman" w:cs="Times New Roman"/>
          <w:snapToGrid w:val="0"/>
        </w:rPr>
        <w:t xml:space="preserve">, morfologinė analizė. </w:t>
      </w:r>
      <w:proofErr w:type="spellStart"/>
      <w:r>
        <w:rPr>
          <w:rFonts w:ascii="Times New Roman" w:eastAsia="Times New Roman" w:hAnsi="Times New Roman" w:cs="Times New Roman"/>
          <w:snapToGrid w:val="0"/>
        </w:rPr>
        <w:t>Dviems</w:t>
      </w:r>
      <w:proofErr w:type="spellEnd"/>
      <w:r>
        <w:rPr>
          <w:rFonts w:ascii="Times New Roman" w:eastAsia="Times New Roman" w:hAnsi="Times New Roman" w:cs="Times New Roman"/>
          <w:snapToGrid w:val="0"/>
        </w:rPr>
        <w:t xml:space="preserve">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61528FC1" w14:textId="77777777" w:rsidR="00DF3E76" w:rsidRDefault="00DF3E76">
      <w:pPr>
        <w:widowControl w:val="0"/>
        <w:ind w:left="0" w:firstLine="0"/>
        <w:rPr>
          <w:rFonts w:ascii="Times New Roman" w:eastAsia="Times New Roman" w:hAnsi="Times New Roman" w:cs="Times New Roman"/>
          <w:snapToGrid w:val="0"/>
        </w:rPr>
      </w:pPr>
    </w:p>
    <w:p w14:paraId="3761D61A"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Įprastų farmakologinio saugumo, kartotinių dozių toksiškumo ir </w:t>
      </w:r>
      <w:proofErr w:type="spellStart"/>
      <w:r>
        <w:rPr>
          <w:rFonts w:ascii="Times New Roman" w:eastAsia="Times New Roman" w:hAnsi="Times New Roman" w:cs="Times New Roman"/>
          <w:snapToGrid w:val="0"/>
        </w:rPr>
        <w:t>genotoksiškumo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ikiklinikinių</w:t>
      </w:r>
      <w:proofErr w:type="spellEnd"/>
      <w:r>
        <w:rPr>
          <w:rFonts w:ascii="Times New Roman" w:eastAsia="Times New Roman" w:hAnsi="Times New Roman" w:cs="Times New Roman"/>
          <w:snapToGrid w:val="0"/>
        </w:rPr>
        <w:t xml:space="preserve"> tyrimų duomenys specifinio pavojaus, be jau nurodyto kituose preparato charakteristikų santraukos skyriuose, žmogui nerodo. </w:t>
      </w:r>
      <w:proofErr w:type="spellStart"/>
      <w:r>
        <w:rPr>
          <w:rFonts w:ascii="Times New Roman" w:eastAsia="Times New Roman" w:hAnsi="Times New Roman" w:cs="Times New Roman"/>
          <w:snapToGrid w:val="0"/>
        </w:rPr>
        <w:t>Kancerogeniškumo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onkogenetiniai</w:t>
      </w:r>
      <w:proofErr w:type="spellEnd"/>
      <w:r>
        <w:rPr>
          <w:rFonts w:ascii="Times New Roman" w:eastAsia="Times New Roman" w:hAnsi="Times New Roman" w:cs="Times New Roman"/>
          <w:snapToGrid w:val="0"/>
        </w:rPr>
        <w:t xml:space="preserve"> tyrimai nebuvo atlikti, nes vaistinis preparatas vartojamas trumpai ir duomenų apie </w:t>
      </w:r>
      <w:proofErr w:type="spellStart"/>
      <w:r>
        <w:rPr>
          <w:rFonts w:ascii="Times New Roman" w:eastAsia="Times New Roman" w:hAnsi="Times New Roman" w:cs="Times New Roman"/>
          <w:snapToGrid w:val="0"/>
        </w:rPr>
        <w:t>genotoksiškumą</w:t>
      </w:r>
      <w:proofErr w:type="spellEnd"/>
      <w:r>
        <w:rPr>
          <w:rFonts w:ascii="Times New Roman" w:eastAsia="Times New Roman" w:hAnsi="Times New Roman" w:cs="Times New Roman"/>
          <w:snapToGrid w:val="0"/>
        </w:rPr>
        <w:t xml:space="preserve"> negauta.</w:t>
      </w:r>
    </w:p>
    <w:p w14:paraId="3F5F6801" w14:textId="77777777" w:rsidR="00DF3E76" w:rsidRDefault="00DF3E76">
      <w:pPr>
        <w:widowControl w:val="0"/>
        <w:ind w:left="0" w:firstLine="0"/>
        <w:rPr>
          <w:rFonts w:ascii="Times New Roman" w:eastAsia="Times New Roman" w:hAnsi="Times New Roman" w:cs="Times New Roman"/>
          <w:snapToGrid w:val="0"/>
        </w:rPr>
      </w:pPr>
    </w:p>
    <w:p w14:paraId="4A25CFEB" w14:textId="77777777" w:rsidR="00DF3E76" w:rsidRDefault="00DF3E76">
      <w:pPr>
        <w:widowControl w:val="0"/>
        <w:ind w:left="0" w:firstLine="0"/>
        <w:rPr>
          <w:rFonts w:ascii="Times New Roman" w:eastAsia="Times New Roman" w:hAnsi="Times New Roman" w:cs="Times New Roman"/>
          <w:snapToGrid w:val="0"/>
        </w:rPr>
      </w:pPr>
    </w:p>
    <w:p w14:paraId="27A6573E"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
          <w:bCs/>
          <w:snapToGrid w:val="0"/>
          <w:lang w:eastAsia="sl-SI"/>
        </w:rPr>
        <w:tab/>
        <w:t>FARMACINĖ INFORMACIJA</w:t>
      </w:r>
    </w:p>
    <w:p w14:paraId="336DBC71" w14:textId="77777777" w:rsidR="00DF3E76" w:rsidRDefault="00DF3E76">
      <w:pPr>
        <w:widowControl w:val="0"/>
        <w:ind w:left="0" w:firstLine="0"/>
        <w:rPr>
          <w:rFonts w:ascii="Times New Roman" w:eastAsia="Times New Roman" w:hAnsi="Times New Roman" w:cs="Times New Roman"/>
          <w:snapToGrid w:val="0"/>
        </w:rPr>
      </w:pPr>
    </w:p>
    <w:p w14:paraId="13E30981"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6.1</w:t>
      </w:r>
      <w:r>
        <w:rPr>
          <w:rFonts w:ascii="Times New Roman" w:eastAsia="Times New Roman" w:hAnsi="Times New Roman" w:cs="Times New Roman"/>
          <w:b/>
          <w:bCs/>
          <w:snapToGrid w:val="0"/>
          <w:lang w:eastAsia="sl-SI"/>
        </w:rPr>
        <w:tab/>
        <w:t>Pagalbinių medžiagų sąrašas</w:t>
      </w:r>
    </w:p>
    <w:p w14:paraId="07F05429" w14:textId="77777777" w:rsidR="00DF3E76" w:rsidRDefault="00DF3E76">
      <w:pPr>
        <w:widowControl w:val="0"/>
        <w:ind w:left="0" w:firstLine="0"/>
        <w:rPr>
          <w:rFonts w:ascii="Times New Roman" w:eastAsia="Times New Roman" w:hAnsi="Times New Roman" w:cs="Times New Roman"/>
          <w:snapToGrid w:val="0"/>
        </w:rPr>
      </w:pPr>
    </w:p>
    <w:p w14:paraId="29D96883"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Tabletės šerdis:</w:t>
      </w:r>
    </w:p>
    <w:p w14:paraId="148B253C"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w:t>
      </w:r>
    </w:p>
    <w:p w14:paraId="392038C0"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Kukurūzų krakmolas</w:t>
      </w:r>
    </w:p>
    <w:p w14:paraId="242E024E"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hAnsi="Times New Roman"/>
        </w:rPr>
        <w:t>Karboksimetilkrakmolo</w:t>
      </w:r>
      <w:proofErr w:type="spellEnd"/>
      <w:r>
        <w:rPr>
          <w:rFonts w:ascii="Times New Roman" w:hAnsi="Times New Roman"/>
        </w:rPr>
        <w:t xml:space="preserve"> A natrio </w:t>
      </w:r>
      <w:r>
        <w:rPr>
          <w:rFonts w:ascii="Times New Roman" w:eastAsia="Times New Roman" w:hAnsi="Times New Roman" w:cs="Times New Roman"/>
          <w:iCs/>
          <w:snapToGrid w:val="0"/>
        </w:rPr>
        <w:t>druska</w:t>
      </w:r>
    </w:p>
    <w:p w14:paraId="141B3B09"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w:t>
      </w:r>
    </w:p>
    <w:p w14:paraId="73B493CB"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Magnio </w:t>
      </w:r>
      <w:proofErr w:type="spellStart"/>
      <w:r>
        <w:rPr>
          <w:rFonts w:ascii="Times New Roman" w:eastAsia="Times New Roman" w:hAnsi="Times New Roman" w:cs="Times New Roman"/>
          <w:snapToGrid w:val="0"/>
        </w:rPr>
        <w:t>stearatas</w:t>
      </w:r>
      <w:proofErr w:type="spellEnd"/>
    </w:p>
    <w:p w14:paraId="7196D68B" w14:textId="77777777" w:rsidR="00DF3E76" w:rsidRDefault="00DF3E76">
      <w:pPr>
        <w:widowControl w:val="0"/>
        <w:ind w:left="0" w:firstLine="0"/>
        <w:rPr>
          <w:rFonts w:ascii="Times New Roman" w:eastAsia="Times New Roman" w:hAnsi="Times New Roman" w:cs="Times New Roman"/>
          <w:snapToGrid w:val="0"/>
        </w:rPr>
      </w:pPr>
    </w:p>
    <w:p w14:paraId="42B17FD1"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Tabletės plėvelė:</w:t>
      </w:r>
    </w:p>
    <w:p w14:paraId="2E814F5E"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w:t>
      </w:r>
    </w:p>
    <w:p w14:paraId="31CE85D7"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Titano dioksidas (E171)</w:t>
      </w:r>
    </w:p>
    <w:p w14:paraId="5AF167E3" w14:textId="77777777" w:rsidR="00DF3E76" w:rsidRDefault="0029123F">
      <w:pPr>
        <w:widowControl w:val="0"/>
        <w:ind w:left="0" w:firstLine="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w:t>
      </w:r>
    </w:p>
    <w:p w14:paraId="7A2B670C"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Talkas</w:t>
      </w:r>
    </w:p>
    <w:p w14:paraId="6E1D33AA" w14:textId="77777777" w:rsidR="00DF3E76" w:rsidRDefault="00DF3E76">
      <w:pPr>
        <w:widowControl w:val="0"/>
        <w:ind w:left="0" w:firstLine="0"/>
        <w:rPr>
          <w:rFonts w:ascii="Times New Roman" w:eastAsia="Times New Roman" w:hAnsi="Times New Roman" w:cs="Times New Roman"/>
          <w:snapToGrid w:val="0"/>
        </w:rPr>
      </w:pPr>
    </w:p>
    <w:p w14:paraId="7153E7C8"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6.2</w:t>
      </w:r>
      <w:r>
        <w:rPr>
          <w:rFonts w:ascii="Times New Roman" w:eastAsia="Times New Roman" w:hAnsi="Times New Roman" w:cs="Times New Roman"/>
          <w:b/>
          <w:bCs/>
          <w:snapToGrid w:val="0"/>
          <w:lang w:eastAsia="sl-SI"/>
        </w:rPr>
        <w:tab/>
        <w:t>Nesuderinamumas</w:t>
      </w:r>
    </w:p>
    <w:p w14:paraId="3AEFDA91" w14:textId="77777777" w:rsidR="00DF3E76" w:rsidRDefault="00DF3E76">
      <w:pPr>
        <w:widowControl w:val="0"/>
        <w:ind w:left="0" w:firstLine="0"/>
        <w:rPr>
          <w:rFonts w:ascii="Times New Roman" w:eastAsia="Times New Roman" w:hAnsi="Times New Roman" w:cs="Times New Roman"/>
          <w:snapToGrid w:val="0"/>
        </w:rPr>
      </w:pPr>
    </w:p>
    <w:p w14:paraId="1EA0D0B5"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Duomenys nebūtini.</w:t>
      </w:r>
    </w:p>
    <w:p w14:paraId="1A73760A" w14:textId="77777777" w:rsidR="00DF3E76" w:rsidRDefault="00DF3E76">
      <w:pPr>
        <w:widowControl w:val="0"/>
        <w:ind w:left="0" w:firstLine="0"/>
        <w:rPr>
          <w:rFonts w:ascii="Times New Roman" w:eastAsia="Times New Roman" w:hAnsi="Times New Roman" w:cs="Times New Roman"/>
          <w:snapToGrid w:val="0"/>
        </w:rPr>
      </w:pPr>
    </w:p>
    <w:p w14:paraId="5A841FA5"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6.3</w:t>
      </w:r>
      <w:r>
        <w:rPr>
          <w:rFonts w:ascii="Times New Roman" w:eastAsia="Times New Roman" w:hAnsi="Times New Roman" w:cs="Times New Roman"/>
          <w:b/>
          <w:bCs/>
          <w:snapToGrid w:val="0"/>
          <w:lang w:eastAsia="sl-SI"/>
        </w:rPr>
        <w:tab/>
        <w:t>Tinkamumo laikas</w:t>
      </w:r>
    </w:p>
    <w:p w14:paraId="19BED7C2" w14:textId="77777777" w:rsidR="00DF3E76" w:rsidRDefault="00DF3E76">
      <w:pPr>
        <w:widowControl w:val="0"/>
        <w:ind w:left="0" w:firstLine="0"/>
        <w:rPr>
          <w:rFonts w:ascii="Times New Roman" w:eastAsia="Times New Roman" w:hAnsi="Times New Roman" w:cs="Times New Roman"/>
          <w:snapToGrid w:val="0"/>
        </w:rPr>
      </w:pPr>
    </w:p>
    <w:p w14:paraId="4967E6A6"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5 metai</w:t>
      </w:r>
    </w:p>
    <w:p w14:paraId="3208387C" w14:textId="77777777" w:rsidR="00DF3E76" w:rsidRDefault="00DF3E76">
      <w:pPr>
        <w:widowControl w:val="0"/>
        <w:ind w:left="0" w:firstLine="0"/>
        <w:rPr>
          <w:rFonts w:ascii="Times New Roman" w:eastAsia="Times New Roman" w:hAnsi="Times New Roman" w:cs="Times New Roman"/>
          <w:snapToGrid w:val="0"/>
        </w:rPr>
      </w:pPr>
    </w:p>
    <w:p w14:paraId="006BC026"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6.4</w:t>
      </w:r>
      <w:r>
        <w:rPr>
          <w:rFonts w:ascii="Times New Roman" w:eastAsia="Times New Roman" w:hAnsi="Times New Roman" w:cs="Times New Roman"/>
          <w:b/>
          <w:bCs/>
          <w:snapToGrid w:val="0"/>
          <w:lang w:eastAsia="sl-SI"/>
        </w:rPr>
        <w:tab/>
        <w:t>Specialios laikymo sąlygos</w:t>
      </w:r>
    </w:p>
    <w:p w14:paraId="40B70FC7" w14:textId="77777777" w:rsidR="00DF3E76" w:rsidRDefault="00DF3E76">
      <w:pPr>
        <w:widowControl w:val="0"/>
        <w:ind w:left="0" w:firstLine="0"/>
        <w:rPr>
          <w:rFonts w:ascii="Times New Roman" w:eastAsia="Times New Roman" w:hAnsi="Times New Roman" w:cs="Times New Roman"/>
          <w:snapToGrid w:val="0"/>
        </w:rPr>
      </w:pPr>
    </w:p>
    <w:p w14:paraId="49E511F2"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Šiam vaistiniam preparatui specialių laikymo sąlygų nereikia.</w:t>
      </w:r>
    </w:p>
    <w:p w14:paraId="73EE4F3F" w14:textId="77777777" w:rsidR="00DF3E76" w:rsidRDefault="00DF3E76">
      <w:pPr>
        <w:widowControl w:val="0"/>
        <w:ind w:left="0" w:firstLine="0"/>
        <w:rPr>
          <w:rFonts w:ascii="Times New Roman" w:eastAsia="Times New Roman" w:hAnsi="Times New Roman" w:cs="Times New Roman"/>
          <w:snapToGrid w:val="0"/>
        </w:rPr>
      </w:pPr>
    </w:p>
    <w:p w14:paraId="18631807"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6.5</w:t>
      </w:r>
      <w:r>
        <w:rPr>
          <w:rFonts w:ascii="Times New Roman" w:eastAsia="Times New Roman" w:hAnsi="Times New Roman" w:cs="Times New Roman"/>
          <w:b/>
          <w:bCs/>
          <w:snapToGrid w:val="0"/>
          <w:lang w:eastAsia="sl-SI"/>
        </w:rPr>
        <w:tab/>
      </w:r>
      <w:proofErr w:type="spellStart"/>
      <w:r>
        <w:rPr>
          <w:rFonts w:ascii="Times New Roman" w:eastAsia="Times New Roman" w:hAnsi="Times New Roman" w:cs="Times New Roman"/>
          <w:b/>
          <w:bCs/>
          <w:snapToGrid w:val="0"/>
          <w:lang w:eastAsia="sl-SI"/>
        </w:rPr>
        <w:t>Talpyklės</w:t>
      </w:r>
      <w:proofErr w:type="spellEnd"/>
      <w:r>
        <w:rPr>
          <w:rFonts w:ascii="Times New Roman" w:eastAsia="Times New Roman" w:hAnsi="Times New Roman" w:cs="Times New Roman"/>
          <w:b/>
          <w:bCs/>
          <w:snapToGrid w:val="0"/>
          <w:lang w:eastAsia="sl-SI"/>
        </w:rPr>
        <w:t xml:space="preserve"> pobūdis ir jos turinys</w:t>
      </w:r>
    </w:p>
    <w:p w14:paraId="2C9D8D00" w14:textId="77777777" w:rsidR="00DF3E76" w:rsidRDefault="00DF3E76">
      <w:pPr>
        <w:widowControl w:val="0"/>
        <w:ind w:left="0" w:firstLine="0"/>
        <w:rPr>
          <w:rFonts w:ascii="Times New Roman" w:eastAsia="Times New Roman" w:hAnsi="Times New Roman" w:cs="Times New Roman"/>
          <w:snapToGrid w:val="0"/>
        </w:rPr>
      </w:pPr>
    </w:p>
    <w:p w14:paraId="33370547"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PVC/PVDC//aliuminio lizdinė plokštelė: 10, 20, 30 plėvele dengtų tablečių dėžutėje.</w:t>
      </w:r>
    </w:p>
    <w:p w14:paraId="60D24B2F" w14:textId="77777777" w:rsidR="00DF3E76" w:rsidRDefault="00DF3E76">
      <w:pPr>
        <w:widowControl w:val="0"/>
        <w:ind w:left="0" w:firstLine="0"/>
        <w:rPr>
          <w:rFonts w:ascii="Times New Roman" w:eastAsia="Times New Roman" w:hAnsi="Times New Roman" w:cs="Times New Roman"/>
          <w:snapToGrid w:val="0"/>
        </w:rPr>
      </w:pPr>
    </w:p>
    <w:p w14:paraId="7E9B3478"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2338DD1A" w14:textId="77777777" w:rsidR="00DF3E76" w:rsidRDefault="00DF3E76">
      <w:pPr>
        <w:widowControl w:val="0"/>
        <w:ind w:left="0" w:firstLine="0"/>
        <w:rPr>
          <w:rFonts w:ascii="Times New Roman" w:eastAsia="Times New Roman" w:hAnsi="Times New Roman" w:cs="Times New Roman"/>
          <w:snapToGrid w:val="0"/>
        </w:rPr>
      </w:pPr>
    </w:p>
    <w:p w14:paraId="5786EB83"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6.6</w:t>
      </w:r>
      <w:r>
        <w:rPr>
          <w:rFonts w:ascii="Times New Roman" w:eastAsia="Times New Roman" w:hAnsi="Times New Roman" w:cs="Times New Roman"/>
          <w:b/>
          <w:bCs/>
          <w:snapToGrid w:val="0"/>
          <w:lang w:eastAsia="sl-SI"/>
        </w:rPr>
        <w:tab/>
        <w:t>Specialūs reikalavimai atliekoms tvarkyti</w:t>
      </w:r>
    </w:p>
    <w:p w14:paraId="6E05DBDA" w14:textId="77777777" w:rsidR="00DF3E76" w:rsidRDefault="00DF3E76">
      <w:pPr>
        <w:widowControl w:val="0"/>
        <w:ind w:left="0" w:firstLine="0"/>
        <w:rPr>
          <w:rFonts w:ascii="Times New Roman" w:eastAsia="Times New Roman" w:hAnsi="Times New Roman" w:cs="Times New Roman"/>
          <w:snapToGrid w:val="0"/>
        </w:rPr>
      </w:pPr>
    </w:p>
    <w:p w14:paraId="71D01D2C"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Nesuvartotą vaistinį preparatą ar atliekas reikia tvarkyti laikantis vietinių reikalavimų.</w:t>
      </w:r>
    </w:p>
    <w:p w14:paraId="57FC1F3D" w14:textId="77777777" w:rsidR="00DF3E76" w:rsidRDefault="00DF3E76">
      <w:pPr>
        <w:widowControl w:val="0"/>
        <w:ind w:left="0" w:firstLine="0"/>
        <w:rPr>
          <w:rFonts w:ascii="Times New Roman" w:eastAsia="Times New Roman" w:hAnsi="Times New Roman" w:cs="Times New Roman"/>
          <w:snapToGrid w:val="0"/>
        </w:rPr>
      </w:pPr>
    </w:p>
    <w:p w14:paraId="7E47438B" w14:textId="77777777" w:rsidR="00DF3E76" w:rsidRDefault="00DF3E76">
      <w:pPr>
        <w:widowControl w:val="0"/>
        <w:ind w:left="0" w:firstLine="0"/>
        <w:rPr>
          <w:rFonts w:ascii="Times New Roman" w:eastAsia="Times New Roman" w:hAnsi="Times New Roman" w:cs="Times New Roman"/>
          <w:snapToGrid w:val="0"/>
        </w:rPr>
      </w:pPr>
    </w:p>
    <w:p w14:paraId="0EF72A47"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7.</w:t>
      </w:r>
      <w:r>
        <w:rPr>
          <w:rFonts w:ascii="Times New Roman" w:eastAsia="Times New Roman" w:hAnsi="Times New Roman" w:cs="Times New Roman"/>
          <w:b/>
          <w:bCs/>
          <w:snapToGrid w:val="0"/>
          <w:lang w:eastAsia="sl-SI"/>
        </w:rPr>
        <w:tab/>
        <w:t>REGISTRUOTOJAS</w:t>
      </w:r>
    </w:p>
    <w:p w14:paraId="3B1DA628" w14:textId="77777777" w:rsidR="00DF3E76" w:rsidRDefault="00DF3E76">
      <w:pPr>
        <w:widowControl w:val="0"/>
        <w:ind w:left="0" w:firstLine="0"/>
        <w:rPr>
          <w:rFonts w:ascii="Times New Roman" w:eastAsia="Times New Roman" w:hAnsi="Times New Roman" w:cs="Times New Roman"/>
          <w:snapToGrid w:val="0"/>
        </w:rPr>
      </w:pPr>
    </w:p>
    <w:p w14:paraId="7B7C277E" w14:textId="77777777" w:rsidR="00DF3E76" w:rsidRDefault="0029123F">
      <w:pPr>
        <w:widowControl w:val="0"/>
        <w:tabs>
          <w:tab w:val="left" w:pos="567"/>
        </w:tabs>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 xml:space="preserve">KRKA, </w:t>
      </w:r>
      <w:proofErr w:type="spellStart"/>
      <w:r>
        <w:rPr>
          <w:rFonts w:ascii="Times New Roman" w:eastAsia="Calibri" w:hAnsi="Times New Roman" w:cs="Times New Roman"/>
          <w:snapToGrid w:val="0"/>
          <w:lang w:eastAsia="lt-LT"/>
        </w:rPr>
        <w:t>d.d</w:t>
      </w:r>
      <w:proofErr w:type="spellEnd"/>
      <w:r>
        <w:rPr>
          <w:rFonts w:ascii="Times New Roman" w:eastAsia="Calibri" w:hAnsi="Times New Roman" w:cs="Times New Roman"/>
          <w:snapToGrid w:val="0"/>
          <w:lang w:eastAsia="lt-LT"/>
        </w:rPr>
        <w:t>., Novo mesto</w:t>
      </w:r>
    </w:p>
    <w:p w14:paraId="6503FA3E" w14:textId="77777777" w:rsidR="00DF3E76" w:rsidRDefault="0029123F">
      <w:pPr>
        <w:widowControl w:val="0"/>
        <w:tabs>
          <w:tab w:val="left" w:pos="567"/>
        </w:tabs>
        <w:rPr>
          <w:rFonts w:ascii="Times New Roman" w:eastAsia="Calibri" w:hAnsi="Times New Roman" w:cs="Times New Roman"/>
          <w:snapToGrid w:val="0"/>
          <w:lang w:eastAsia="lt-LT"/>
        </w:rPr>
      </w:pPr>
      <w:proofErr w:type="spellStart"/>
      <w:r>
        <w:rPr>
          <w:rFonts w:ascii="Times New Roman" w:eastAsia="Calibri" w:hAnsi="Times New Roman" w:cs="Times New Roman"/>
          <w:snapToGrid w:val="0"/>
          <w:lang w:eastAsia="lt-LT"/>
        </w:rPr>
        <w:t>Šmarješka</w:t>
      </w:r>
      <w:proofErr w:type="spellEnd"/>
      <w:r>
        <w:rPr>
          <w:rFonts w:ascii="Times New Roman" w:eastAsia="Calibri" w:hAnsi="Times New Roman" w:cs="Times New Roman"/>
          <w:snapToGrid w:val="0"/>
          <w:lang w:eastAsia="lt-LT"/>
        </w:rPr>
        <w:t xml:space="preserve"> </w:t>
      </w:r>
      <w:proofErr w:type="spellStart"/>
      <w:r>
        <w:rPr>
          <w:rFonts w:ascii="Times New Roman" w:eastAsia="Calibri" w:hAnsi="Times New Roman" w:cs="Times New Roman"/>
          <w:snapToGrid w:val="0"/>
          <w:lang w:eastAsia="lt-LT"/>
        </w:rPr>
        <w:t>cesta</w:t>
      </w:r>
      <w:proofErr w:type="spellEnd"/>
      <w:r>
        <w:rPr>
          <w:rFonts w:ascii="Times New Roman" w:eastAsia="Calibri" w:hAnsi="Times New Roman" w:cs="Times New Roman"/>
          <w:snapToGrid w:val="0"/>
          <w:lang w:eastAsia="lt-LT"/>
        </w:rPr>
        <w:t xml:space="preserve"> 6</w:t>
      </w:r>
    </w:p>
    <w:p w14:paraId="64A404E6" w14:textId="77777777" w:rsidR="00DF3E76" w:rsidRDefault="0029123F">
      <w:pPr>
        <w:widowControl w:val="0"/>
        <w:tabs>
          <w:tab w:val="left" w:pos="567"/>
        </w:tabs>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8501 Novo mesto</w:t>
      </w:r>
    </w:p>
    <w:p w14:paraId="035CC65F"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Calibri" w:hAnsi="Times New Roman" w:cs="Times New Roman"/>
          <w:snapToGrid w:val="0"/>
          <w:lang w:eastAsia="lt-LT"/>
        </w:rPr>
        <w:t>Slovėnija</w:t>
      </w:r>
    </w:p>
    <w:p w14:paraId="1932E3AF" w14:textId="77777777" w:rsidR="00DF3E76" w:rsidRDefault="00DF3E76">
      <w:pPr>
        <w:widowControl w:val="0"/>
        <w:ind w:left="0" w:firstLine="0"/>
        <w:rPr>
          <w:rFonts w:ascii="Times New Roman" w:eastAsia="Times New Roman" w:hAnsi="Times New Roman" w:cs="Times New Roman"/>
          <w:snapToGrid w:val="0"/>
        </w:rPr>
      </w:pPr>
    </w:p>
    <w:p w14:paraId="50557AC1" w14:textId="77777777" w:rsidR="00DF3E76" w:rsidRDefault="00DF3E76">
      <w:pPr>
        <w:widowControl w:val="0"/>
        <w:ind w:left="0" w:firstLine="0"/>
        <w:rPr>
          <w:rFonts w:ascii="Times New Roman" w:eastAsia="Times New Roman" w:hAnsi="Times New Roman" w:cs="Times New Roman"/>
          <w:snapToGrid w:val="0"/>
        </w:rPr>
      </w:pPr>
    </w:p>
    <w:p w14:paraId="7A531135"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8.</w:t>
      </w:r>
      <w:r>
        <w:rPr>
          <w:rFonts w:ascii="Times New Roman" w:eastAsia="Times New Roman" w:hAnsi="Times New Roman" w:cs="Times New Roman"/>
          <w:b/>
          <w:bCs/>
          <w:snapToGrid w:val="0"/>
          <w:lang w:eastAsia="sl-SI"/>
        </w:rPr>
        <w:tab/>
        <w:t>REGISTRACIJOS PAŽYMĖJIMO NUMERIS (-IAI)</w:t>
      </w:r>
    </w:p>
    <w:p w14:paraId="5FC808F3" w14:textId="77777777" w:rsidR="00DF3E76" w:rsidRDefault="00DF3E76">
      <w:pPr>
        <w:widowControl w:val="0"/>
        <w:ind w:left="0" w:firstLine="0"/>
        <w:rPr>
          <w:rFonts w:ascii="Times New Roman" w:eastAsia="Times New Roman" w:hAnsi="Times New Roman" w:cs="Times New Roman"/>
          <w:snapToGrid w:val="0"/>
        </w:rPr>
      </w:pPr>
    </w:p>
    <w:p w14:paraId="180C454C"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LT/1/15/3838/001</w:t>
      </w:r>
      <w:r>
        <w:rPr>
          <w:rFonts w:ascii="Times New Roman" w:eastAsia="Times New Roman" w:hAnsi="Times New Roman" w:cs="Times New Roman"/>
          <w:bCs/>
          <w:snapToGrid w:val="0"/>
        </w:rPr>
        <w:t xml:space="preserve"> – N10</w:t>
      </w:r>
    </w:p>
    <w:p w14:paraId="29CB211E"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LT/1/15/3838/002</w:t>
      </w:r>
      <w:r>
        <w:rPr>
          <w:rFonts w:ascii="Times New Roman" w:eastAsia="Times New Roman" w:hAnsi="Times New Roman" w:cs="Times New Roman"/>
          <w:bCs/>
          <w:snapToGrid w:val="0"/>
        </w:rPr>
        <w:t xml:space="preserve"> – N20</w:t>
      </w:r>
    </w:p>
    <w:p w14:paraId="70C251B0"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LT/1/15/3838/003</w:t>
      </w:r>
      <w:r>
        <w:rPr>
          <w:rFonts w:ascii="Times New Roman" w:eastAsia="Times New Roman" w:hAnsi="Times New Roman" w:cs="Times New Roman"/>
          <w:bCs/>
          <w:snapToGrid w:val="0"/>
        </w:rPr>
        <w:t xml:space="preserve"> – N30</w:t>
      </w:r>
    </w:p>
    <w:p w14:paraId="69C4CC50" w14:textId="77777777" w:rsidR="00DF3E76" w:rsidRDefault="00DF3E76">
      <w:pPr>
        <w:widowControl w:val="0"/>
        <w:ind w:left="0" w:firstLine="0"/>
        <w:rPr>
          <w:rFonts w:ascii="Times New Roman" w:eastAsia="Times New Roman" w:hAnsi="Times New Roman" w:cs="Times New Roman"/>
          <w:snapToGrid w:val="0"/>
        </w:rPr>
      </w:pPr>
    </w:p>
    <w:p w14:paraId="3DDF112C" w14:textId="77777777" w:rsidR="00DF3E76" w:rsidRDefault="00DF3E76">
      <w:pPr>
        <w:widowControl w:val="0"/>
        <w:ind w:left="0" w:firstLine="0"/>
        <w:rPr>
          <w:rFonts w:ascii="Times New Roman" w:eastAsia="Times New Roman" w:hAnsi="Times New Roman" w:cs="Times New Roman"/>
          <w:snapToGrid w:val="0"/>
        </w:rPr>
      </w:pPr>
    </w:p>
    <w:p w14:paraId="31A2A558"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9.</w:t>
      </w:r>
      <w:r>
        <w:rPr>
          <w:rFonts w:ascii="Times New Roman" w:eastAsia="Times New Roman" w:hAnsi="Times New Roman" w:cs="Times New Roman"/>
          <w:b/>
          <w:bCs/>
          <w:snapToGrid w:val="0"/>
          <w:lang w:eastAsia="sl-SI"/>
        </w:rPr>
        <w:tab/>
        <w:t>REGISTRAVIMO / PERREGISTRAVIMO DATA</w:t>
      </w:r>
    </w:p>
    <w:p w14:paraId="47ADEB13" w14:textId="77777777" w:rsidR="00DF3E76" w:rsidRDefault="00DF3E76">
      <w:pPr>
        <w:widowControl w:val="0"/>
        <w:ind w:left="0" w:firstLine="0"/>
        <w:rPr>
          <w:rFonts w:ascii="Times New Roman" w:eastAsia="Times New Roman" w:hAnsi="Times New Roman" w:cs="Times New Roman"/>
          <w:snapToGrid w:val="0"/>
        </w:rPr>
      </w:pPr>
    </w:p>
    <w:p w14:paraId="76200407"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Registravimo data 2015 m. lapkričio 18 d.</w:t>
      </w:r>
    </w:p>
    <w:p w14:paraId="45476F5D"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 2020 m. kovo 27 d.</w:t>
      </w:r>
    </w:p>
    <w:p w14:paraId="60880F23" w14:textId="77777777" w:rsidR="00DF3E76" w:rsidRDefault="00DF3E76">
      <w:pPr>
        <w:widowControl w:val="0"/>
        <w:ind w:left="0" w:firstLine="0"/>
        <w:rPr>
          <w:rFonts w:ascii="Times New Roman" w:eastAsia="Times New Roman" w:hAnsi="Times New Roman" w:cs="Times New Roman"/>
          <w:snapToGrid w:val="0"/>
        </w:rPr>
      </w:pPr>
    </w:p>
    <w:p w14:paraId="5EB98F13" w14:textId="77777777" w:rsidR="00DF3E76" w:rsidRDefault="00DF3E76">
      <w:pPr>
        <w:widowControl w:val="0"/>
        <w:ind w:left="0" w:firstLine="0"/>
        <w:rPr>
          <w:rFonts w:ascii="Times New Roman" w:eastAsia="Times New Roman" w:hAnsi="Times New Roman" w:cs="Times New Roman"/>
          <w:snapToGrid w:val="0"/>
        </w:rPr>
      </w:pPr>
    </w:p>
    <w:p w14:paraId="0FB2B22F"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10.</w:t>
      </w:r>
      <w:r>
        <w:rPr>
          <w:rFonts w:ascii="Times New Roman" w:eastAsia="Times New Roman" w:hAnsi="Times New Roman" w:cs="Times New Roman"/>
          <w:b/>
          <w:bCs/>
          <w:snapToGrid w:val="0"/>
          <w:lang w:eastAsia="sl-SI"/>
        </w:rPr>
        <w:tab/>
        <w:t>TEKSTO PERŽIŪROS DATA</w:t>
      </w:r>
    </w:p>
    <w:p w14:paraId="556A663A" w14:textId="77777777" w:rsidR="00DF3E76" w:rsidRDefault="00DF3E76">
      <w:pPr>
        <w:widowControl w:val="0"/>
        <w:ind w:left="0" w:firstLine="0"/>
        <w:rPr>
          <w:rFonts w:ascii="Times New Roman" w:eastAsia="Times New Roman" w:hAnsi="Times New Roman" w:cs="Times New Roman"/>
          <w:snapToGrid w:val="0"/>
        </w:rPr>
      </w:pPr>
    </w:p>
    <w:p w14:paraId="6DE09EE7" w14:textId="03B784F8"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rPr>
        <w:t>2026 m. gegužės 15 d.</w:t>
      </w:r>
    </w:p>
    <w:p w14:paraId="5D3CE9F8" w14:textId="77777777" w:rsidR="00DF3E76" w:rsidRDefault="00DF3E76">
      <w:pPr>
        <w:widowControl w:val="0"/>
        <w:ind w:left="0" w:firstLine="0"/>
        <w:rPr>
          <w:rFonts w:ascii="Times New Roman" w:eastAsia="Times New Roman" w:hAnsi="Times New Roman" w:cs="Times New Roman"/>
          <w:snapToGrid w:val="0"/>
        </w:rPr>
      </w:pPr>
    </w:p>
    <w:p w14:paraId="04E8B839" w14:textId="77777777" w:rsidR="00DF3E76" w:rsidRDefault="0029123F">
      <w:pPr>
        <w:widowControl w:val="0"/>
        <w:tabs>
          <w:tab w:val="left" w:pos="5954"/>
          <w:tab w:val="left" w:pos="6237"/>
          <w:tab w:val="left" w:pos="6663"/>
          <w:tab w:val="left" w:pos="6946"/>
        </w:tabs>
        <w:ind w:left="0" w:firstLine="0"/>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bookmarkStart w:id="3" w:name="_Hlk194314744"/>
      <w:r>
        <w:rPr>
          <w:rFonts w:ascii="Times New Roman" w:eastAsia="Times New Roman" w:hAnsi="Times New Roman" w:cs="Times New Roman"/>
          <w:color w:val="0000EE"/>
          <w:u w:val="single"/>
          <w:lang w:eastAsia="lt-LT"/>
        </w:rPr>
        <w:t>https://vvkt.lrv.lt/lt/</w:t>
      </w:r>
      <w:bookmarkEnd w:id="3"/>
      <w:r>
        <w:rPr>
          <w:rFonts w:ascii="Times New Roman" w:eastAsia="SimSun" w:hAnsi="Times New Roman" w:cs="Times New Roman"/>
        </w:rPr>
        <w:br w:type="page"/>
      </w:r>
    </w:p>
    <w:p w14:paraId="6EF0101C" w14:textId="77777777" w:rsidR="00DF3E76" w:rsidRDefault="00DF3E76">
      <w:pPr>
        <w:widowControl w:val="0"/>
        <w:tabs>
          <w:tab w:val="left" w:pos="5954"/>
          <w:tab w:val="left" w:pos="6237"/>
          <w:tab w:val="left" w:pos="6663"/>
          <w:tab w:val="left" w:pos="6946"/>
        </w:tabs>
        <w:ind w:left="5103" w:firstLine="0"/>
        <w:rPr>
          <w:rFonts w:ascii="Times New Roman" w:eastAsia="SimSun" w:hAnsi="Times New Roman" w:cs="Times New Roman"/>
          <w:color w:val="000000"/>
        </w:rPr>
      </w:pPr>
    </w:p>
    <w:p w14:paraId="0AA7053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48029B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3CCE1F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605991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FCE274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2C66DB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16B0C7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2CA4A6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59475E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B7D0DB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7831E2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C28E31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79C94D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D05D6E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411AED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56C2E3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235C6D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41A6EFE" w14:textId="77777777" w:rsidR="00DF3E76" w:rsidRDefault="00DF3E76">
      <w:pPr>
        <w:widowControl w:val="0"/>
        <w:tabs>
          <w:tab w:val="left" w:pos="567"/>
        </w:tabs>
        <w:ind w:left="0" w:firstLine="0"/>
        <w:jc w:val="center"/>
        <w:rPr>
          <w:rFonts w:ascii="Times New Roman" w:eastAsia="Times New Roman" w:hAnsi="Times New Roman" w:cs="Times New Roman"/>
          <w:b/>
          <w:snapToGrid w:val="0"/>
        </w:rPr>
      </w:pPr>
    </w:p>
    <w:p w14:paraId="0520B8EE" w14:textId="77777777" w:rsidR="00DF3E76" w:rsidRDefault="00DF3E76">
      <w:pPr>
        <w:widowControl w:val="0"/>
        <w:tabs>
          <w:tab w:val="left" w:pos="567"/>
        </w:tabs>
        <w:ind w:left="0" w:firstLine="0"/>
        <w:jc w:val="center"/>
        <w:rPr>
          <w:rFonts w:ascii="Times New Roman" w:eastAsia="Times New Roman" w:hAnsi="Times New Roman" w:cs="Times New Roman"/>
          <w:b/>
          <w:snapToGrid w:val="0"/>
        </w:rPr>
      </w:pPr>
    </w:p>
    <w:p w14:paraId="53632DD8" w14:textId="77777777" w:rsidR="00DF3E76" w:rsidRDefault="00DF3E76">
      <w:pPr>
        <w:widowControl w:val="0"/>
        <w:tabs>
          <w:tab w:val="left" w:pos="567"/>
        </w:tabs>
        <w:ind w:left="0" w:firstLine="0"/>
        <w:jc w:val="center"/>
        <w:rPr>
          <w:rFonts w:ascii="Times New Roman" w:eastAsia="Times New Roman" w:hAnsi="Times New Roman" w:cs="Times New Roman"/>
          <w:b/>
          <w:snapToGrid w:val="0"/>
        </w:rPr>
      </w:pPr>
    </w:p>
    <w:p w14:paraId="1EE297D4" w14:textId="77777777" w:rsidR="00DF3E76" w:rsidRDefault="00DF3E76">
      <w:pPr>
        <w:widowControl w:val="0"/>
        <w:tabs>
          <w:tab w:val="left" w:pos="567"/>
        </w:tabs>
        <w:ind w:left="0" w:firstLine="0"/>
        <w:jc w:val="center"/>
        <w:rPr>
          <w:rFonts w:ascii="Times New Roman" w:eastAsia="Times New Roman" w:hAnsi="Times New Roman" w:cs="Times New Roman"/>
          <w:b/>
          <w:snapToGrid w:val="0"/>
        </w:rPr>
      </w:pPr>
    </w:p>
    <w:p w14:paraId="75E76A1E" w14:textId="77777777" w:rsidR="00DF3E76" w:rsidRDefault="00DF3E76">
      <w:pPr>
        <w:widowControl w:val="0"/>
        <w:tabs>
          <w:tab w:val="left" w:pos="567"/>
        </w:tabs>
        <w:ind w:left="0" w:firstLine="0"/>
        <w:jc w:val="center"/>
        <w:rPr>
          <w:rFonts w:ascii="Times New Roman" w:eastAsia="Times New Roman" w:hAnsi="Times New Roman" w:cs="Times New Roman"/>
          <w:b/>
          <w:snapToGrid w:val="0"/>
        </w:rPr>
      </w:pPr>
    </w:p>
    <w:p w14:paraId="49DEF363" w14:textId="77777777" w:rsidR="00DF3E76" w:rsidRDefault="0029123F">
      <w:pPr>
        <w:widowControl w:val="0"/>
        <w:tabs>
          <w:tab w:val="left" w:pos="567"/>
        </w:tabs>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092C0BCA" w14:textId="77777777" w:rsidR="00DF3E76" w:rsidRDefault="00DF3E76">
      <w:pPr>
        <w:widowControl w:val="0"/>
        <w:tabs>
          <w:tab w:val="left" w:pos="567"/>
        </w:tabs>
        <w:ind w:left="1701" w:right="1416"/>
        <w:rPr>
          <w:rFonts w:ascii="Times New Roman" w:eastAsia="Times New Roman" w:hAnsi="Times New Roman" w:cs="Times New Roman"/>
          <w:snapToGrid w:val="0"/>
        </w:rPr>
      </w:pPr>
    </w:p>
    <w:p w14:paraId="79CCEA4B" w14:textId="77777777" w:rsidR="00DF3E76" w:rsidRDefault="0029123F">
      <w:pPr>
        <w:widowControl w:val="0"/>
        <w:tabs>
          <w:tab w:val="left" w:pos="567"/>
        </w:tabs>
        <w:ind w:left="0" w:firstLine="0"/>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45453C0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C1BB67A" w14:textId="77777777" w:rsidR="00DF3E76" w:rsidRDefault="0029123F">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1E341E12" w14:textId="77777777" w:rsidR="00DF3E76" w:rsidRDefault="00DF3E76">
      <w:pPr>
        <w:widowControl w:val="0"/>
        <w:tabs>
          <w:tab w:val="left" w:pos="1701"/>
        </w:tabs>
        <w:ind w:right="567"/>
        <w:rPr>
          <w:rFonts w:ascii="Times New Roman" w:eastAsia="Times New Roman" w:hAnsi="Times New Roman" w:cs="Times New Roman"/>
          <w:snapToGrid w:val="0"/>
        </w:rPr>
      </w:pPr>
    </w:p>
    <w:p w14:paraId="50725169" w14:textId="77777777" w:rsidR="00DF3E76" w:rsidRDefault="0029123F">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4CA9FDD0" w14:textId="77777777" w:rsidR="00DF3E76" w:rsidRDefault="00DF3E76">
      <w:pPr>
        <w:widowControl w:val="0"/>
        <w:tabs>
          <w:tab w:val="left" w:pos="567"/>
        </w:tabs>
        <w:ind w:left="1701" w:right="1558" w:hanging="850"/>
        <w:rPr>
          <w:rFonts w:ascii="Times New Roman" w:eastAsia="Times New Roman" w:hAnsi="Times New Roman" w:cs="Times New Roman"/>
          <w:b/>
          <w:snapToGrid w:val="0"/>
        </w:rPr>
      </w:pPr>
    </w:p>
    <w:p w14:paraId="307AF825" w14:textId="77777777" w:rsidR="00DF3E76" w:rsidRDefault="00DF3E76">
      <w:pPr>
        <w:widowControl w:val="0"/>
        <w:tabs>
          <w:tab w:val="left" w:pos="567"/>
        </w:tabs>
        <w:rPr>
          <w:rFonts w:ascii="Times New Roman" w:eastAsia="Times New Roman" w:hAnsi="Times New Roman" w:cs="Times New Roman"/>
          <w:snapToGrid w:val="0"/>
        </w:rPr>
      </w:pPr>
    </w:p>
    <w:p w14:paraId="788E6646" w14:textId="77777777" w:rsidR="00DF3E76" w:rsidRDefault="00DF3E76">
      <w:pPr>
        <w:widowControl w:val="0"/>
        <w:tabs>
          <w:tab w:val="left" w:pos="567"/>
        </w:tabs>
        <w:ind w:left="0" w:right="-1" w:firstLine="0"/>
        <w:rPr>
          <w:rFonts w:ascii="Times New Roman" w:eastAsia="Times New Roman" w:hAnsi="Times New Roman" w:cs="Times New Roman"/>
          <w:snapToGrid w:val="0"/>
        </w:rPr>
      </w:pPr>
    </w:p>
    <w:p w14:paraId="09F68C89" w14:textId="77777777" w:rsidR="00DF3E76" w:rsidRDefault="0029123F">
      <w:pPr>
        <w:widowControl w:val="0"/>
        <w:tabs>
          <w:tab w:val="left" w:pos="567"/>
        </w:tabs>
        <w:rPr>
          <w:rFonts w:ascii="Times New Roman" w:eastAsia="Times New Roman" w:hAnsi="Times New Roman" w:cs="Times New Roman"/>
          <w:b/>
          <w:snapToGrid w:val="0"/>
        </w:rPr>
      </w:pPr>
      <w:r>
        <w:rPr>
          <w:rFonts w:ascii="Times New Roman" w:eastAsia="Times New Roman" w:hAnsi="Times New Roman" w:cs="Times New Roman"/>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527A160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0AC9FA1" w14:textId="77777777" w:rsidR="00DF3E76" w:rsidRDefault="0029123F">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u w:val="single"/>
        </w:rPr>
        <w:t>Gamintojo (-ų), atsakingo (-ų) už serijų išleidimą, pavadinimas (-ai) ir adresas (-ai)</w:t>
      </w:r>
    </w:p>
    <w:p w14:paraId="6974B21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CE0E496"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1AAE2C3B"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26E38FD4"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03117AEE"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50A5B7CE" w14:textId="77777777" w:rsidR="00DF3E76" w:rsidRDefault="00DF3E76">
      <w:pPr>
        <w:widowControl w:val="0"/>
        <w:tabs>
          <w:tab w:val="left" w:pos="567"/>
        </w:tabs>
        <w:ind w:left="0" w:firstLine="0"/>
        <w:rPr>
          <w:rFonts w:ascii="Times New Roman" w:eastAsia="Calibri" w:hAnsi="Times New Roman" w:cs="Times New Roman"/>
          <w:snapToGrid w:val="0"/>
          <w:lang w:eastAsia="lt-LT"/>
        </w:rPr>
      </w:pPr>
    </w:p>
    <w:p w14:paraId="00892E49"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29C165D6" w14:textId="77777777" w:rsidR="00DF3E76" w:rsidRDefault="00DF3E76">
      <w:pPr>
        <w:widowControl w:val="0"/>
        <w:tabs>
          <w:tab w:val="left" w:pos="567"/>
        </w:tabs>
        <w:ind w:left="0" w:firstLine="0"/>
        <w:rPr>
          <w:rFonts w:ascii="Times New Roman" w:eastAsia="Calibri" w:hAnsi="Times New Roman" w:cs="Times New Roman"/>
          <w:snapToGrid w:val="0"/>
          <w:lang w:eastAsia="lt-LT"/>
        </w:rPr>
      </w:pPr>
    </w:p>
    <w:p w14:paraId="7B6C88DF" w14:textId="77777777" w:rsidR="00DF3E76" w:rsidRDefault="0029123F">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0DCBDF51" w14:textId="77777777" w:rsidR="00DF3E76" w:rsidRDefault="0029123F">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6142F1E0" w14:textId="77777777" w:rsidR="00DF3E76" w:rsidRDefault="0029123F">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60461B34"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7C8E8B41" w14:textId="77777777" w:rsidR="00DF3E76" w:rsidRDefault="00DF3E76">
      <w:pPr>
        <w:widowControl w:val="0"/>
        <w:tabs>
          <w:tab w:val="left" w:pos="567"/>
        </w:tabs>
        <w:ind w:left="0" w:firstLine="0"/>
        <w:rPr>
          <w:rFonts w:ascii="Times New Roman" w:eastAsia="Calibri" w:hAnsi="Times New Roman" w:cs="Times New Roman"/>
          <w:iCs/>
          <w:snapToGrid w:val="0"/>
          <w:lang w:eastAsia="lt-LT"/>
        </w:rPr>
      </w:pPr>
    </w:p>
    <w:p w14:paraId="03813600" w14:textId="77777777" w:rsidR="00DF3E76" w:rsidRDefault="0029123F">
      <w:pPr>
        <w:widowControl w:val="0"/>
        <w:tabs>
          <w:tab w:val="left" w:pos="567"/>
        </w:tabs>
        <w:ind w:left="0" w:firstLine="0"/>
        <w:rPr>
          <w:rFonts w:ascii="Times New Roman" w:eastAsia="Calibri" w:hAnsi="Times New Roman" w:cs="Times New Roman"/>
          <w:snapToGrid w:val="0"/>
        </w:rPr>
      </w:pPr>
      <w:r>
        <w:rPr>
          <w:rFonts w:ascii="Times New Roman" w:eastAsia="Calibri" w:hAnsi="Times New Roman" w:cs="Times New Roman"/>
          <w:iCs/>
          <w:snapToGrid w:val="0"/>
          <w:lang w:eastAsia="lt-LT"/>
        </w:rPr>
        <w:t>Su pakuote pateikiamame lapelyje nurodomas gamintojo, atsakingo už konkrečios serijos išleidim</w:t>
      </w:r>
      <w:r>
        <w:rPr>
          <w:rFonts w:ascii="Times New Roman" w:eastAsia="Calibri" w:hAnsi="Times New Roman" w:cs="Times New Roman"/>
          <w:snapToGrid w:val="0"/>
        </w:rPr>
        <w:t>ą, pavadinimas ir adresas.</w:t>
      </w:r>
    </w:p>
    <w:p w14:paraId="0F015B5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21AF5E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F59313C" w14:textId="77777777" w:rsidR="00DF3E76" w:rsidRDefault="0029123F">
      <w:pPr>
        <w:widowControl w:val="0"/>
        <w:tabs>
          <w:tab w:val="left" w:pos="567"/>
        </w:tabs>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3BC27DC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F5EF602"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69107A9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83C318C" w14:textId="77777777" w:rsidR="00DF3E76" w:rsidRDefault="0029123F">
      <w:pPr>
        <w:widowControl w:val="0"/>
        <w:tabs>
          <w:tab w:val="left" w:pos="5954"/>
          <w:tab w:val="left" w:pos="6237"/>
          <w:tab w:val="left" w:pos="6663"/>
          <w:tab w:val="left" w:pos="6946"/>
        </w:tabs>
        <w:ind w:left="0" w:firstLine="0"/>
        <w:jc w:val="center"/>
        <w:rPr>
          <w:rFonts w:ascii="Times New Roman" w:eastAsia="SimSun" w:hAnsi="Times New Roman" w:cs="Times New Roman"/>
          <w:color w:val="000000"/>
        </w:rPr>
      </w:pPr>
      <w:r>
        <w:rPr>
          <w:rFonts w:ascii="Times New Roman" w:eastAsia="SimSun" w:hAnsi="Times New Roman" w:cs="Times New Roman"/>
          <w:b/>
        </w:rPr>
        <w:br w:type="page"/>
      </w:r>
    </w:p>
    <w:p w14:paraId="7845AC43" w14:textId="77777777" w:rsidR="00DF3E76" w:rsidRDefault="00DF3E76">
      <w:pPr>
        <w:widowControl w:val="0"/>
        <w:tabs>
          <w:tab w:val="left" w:pos="567"/>
        </w:tabs>
        <w:ind w:left="0" w:right="566" w:firstLine="0"/>
        <w:rPr>
          <w:rFonts w:ascii="Times New Roman" w:eastAsia="Times New Roman" w:hAnsi="Times New Roman" w:cs="Times New Roman"/>
          <w:snapToGrid w:val="0"/>
        </w:rPr>
      </w:pPr>
    </w:p>
    <w:p w14:paraId="23EE6F7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D36FC1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171488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1F95FC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6DB45B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50EEFD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9152F2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CBECFCD"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F369CC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D2945B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363C1D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5101877"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587726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83BFBA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033398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8319D9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276BB1C"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2FF50F8B"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67621053"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38192F46"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39375238"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1A59F441" w14:textId="77777777" w:rsidR="00DF3E76" w:rsidRDefault="00DF3E76">
      <w:pPr>
        <w:widowControl w:val="0"/>
        <w:tabs>
          <w:tab w:val="left" w:pos="567"/>
        </w:tabs>
        <w:ind w:left="0" w:firstLine="0"/>
        <w:outlineLvl w:val="0"/>
        <w:rPr>
          <w:rFonts w:ascii="Times New Roman" w:eastAsia="Times New Roman" w:hAnsi="Times New Roman" w:cs="Times New Roman"/>
          <w:b/>
          <w:snapToGrid w:val="0"/>
        </w:rPr>
      </w:pPr>
    </w:p>
    <w:p w14:paraId="07FC2727" w14:textId="77777777" w:rsidR="00DF3E76" w:rsidRDefault="0029123F">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III PRIEDAS</w:t>
      </w:r>
    </w:p>
    <w:p w14:paraId="6F76A5D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5C5C695" w14:textId="77777777" w:rsidR="00DF3E76" w:rsidRDefault="0029123F">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ŽENKLINIMAS IR PAKUOTĖS LAPELIS</w:t>
      </w:r>
    </w:p>
    <w:p w14:paraId="7F601E10"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256E472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2AC2FA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2AE0CD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A304E48"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A37EB7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E50D665"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E3DDA4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5EC8E3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5F19CB4B"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B98F63A"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62B042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B4C5551"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2A71E0E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6DCD43D9"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6B0BE6F"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7586AA06"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A35923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436AFA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40FC8C0E"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3395C363"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3757FB0"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DB04ACC"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0F322F02"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3420A5D" w14:textId="77777777" w:rsidR="00DF3E76" w:rsidRDefault="0029123F">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A. ŽENKLINIMAS</w:t>
      </w:r>
    </w:p>
    <w:p w14:paraId="679452D2"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rPr>
      </w:pPr>
      <w:r>
        <w:rPr>
          <w:rFonts w:ascii="Times New Roman" w:eastAsia="Times New Roman" w:hAnsi="Times New Roman" w:cs="Times New Roman"/>
          <w:snapToGrid w:val="0"/>
        </w:rPr>
        <w:br w:type="page"/>
      </w:r>
      <w:r>
        <w:rPr>
          <w:rFonts w:ascii="Times New Roman" w:eastAsia="Times New Roman" w:hAnsi="Times New Roman" w:cs="Times New Roman"/>
          <w:b/>
        </w:rPr>
        <w:lastRenderedPageBreak/>
        <w:t>INFORMACIJA ANT IŠORINĖS PAKUOTĖS</w:t>
      </w:r>
    </w:p>
    <w:p w14:paraId="403A359B" w14:textId="77777777" w:rsidR="00DF3E76" w:rsidRDefault="00DF3E76">
      <w:pPr>
        <w:widowControl w:val="0"/>
        <w:pBdr>
          <w:top w:val="single" w:sz="4" w:space="1" w:color="auto"/>
          <w:left w:val="single" w:sz="4" w:space="4" w:color="auto"/>
          <w:bottom w:val="single" w:sz="4" w:space="1" w:color="auto"/>
          <w:right w:val="single" w:sz="4" w:space="4" w:color="auto"/>
        </w:pBdr>
        <w:tabs>
          <w:tab w:val="left" w:pos="567"/>
        </w:tabs>
        <w:snapToGrid w:val="0"/>
        <w:rPr>
          <w:rFonts w:ascii="Times New Roman" w:eastAsia="Times New Roman" w:hAnsi="Times New Roman" w:cs="Times New Roman"/>
          <w:b/>
        </w:rPr>
      </w:pPr>
    </w:p>
    <w:p w14:paraId="142743B1"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rPr>
      </w:pPr>
      <w:r>
        <w:rPr>
          <w:rFonts w:ascii="Times New Roman" w:eastAsia="Times New Roman" w:hAnsi="Times New Roman" w:cs="Times New Roman"/>
          <w:b/>
        </w:rPr>
        <w:t>KARTONO DĖŽUTĖ</w:t>
      </w:r>
    </w:p>
    <w:p w14:paraId="415CA29C"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9D71530"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B549618"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270F17B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90ECC23" w14:textId="77777777" w:rsidR="00DF3E76" w:rsidRDefault="0029123F">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17BA14B6" w14:textId="77777777" w:rsidR="00DF3E76" w:rsidRDefault="0029123F">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linezolidas</w:t>
      </w:r>
      <w:proofErr w:type="spellEnd"/>
    </w:p>
    <w:p w14:paraId="58B95438"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8E0DAD5"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45380C33"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1238CCC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815D13B"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 xml:space="preserve">Kiekvienoje plėvele dengtoje tabletėje yra 600 mg </w:t>
      </w:r>
      <w:proofErr w:type="spellStart"/>
      <w:r>
        <w:rPr>
          <w:rFonts w:ascii="Times New Roman" w:eastAsia="Times New Roman" w:hAnsi="Times New Roman" w:cs="Times New Roman"/>
        </w:rPr>
        <w:t>linezolido</w:t>
      </w:r>
      <w:proofErr w:type="spellEnd"/>
      <w:r>
        <w:rPr>
          <w:rFonts w:ascii="Times New Roman" w:eastAsia="Times New Roman" w:hAnsi="Times New Roman" w:cs="Times New Roman"/>
        </w:rPr>
        <w:t>.</w:t>
      </w:r>
    </w:p>
    <w:p w14:paraId="68088877"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A683ABD"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BA221A6"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15F1D7F7"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9F6DF8A"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EEAB5E9"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5D515A06"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4F782BB"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highlight w:val="lightGray"/>
        </w:rPr>
        <w:t>plėvele dengta tabletė</w:t>
      </w:r>
    </w:p>
    <w:p w14:paraId="765EFEA5"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355C016B"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10 plėvele dengtų tablečių</w:t>
      </w:r>
    </w:p>
    <w:p w14:paraId="25AF3AEB" w14:textId="77777777" w:rsidR="00DF3E76" w:rsidRDefault="0029123F">
      <w:pPr>
        <w:widowControl w:val="0"/>
        <w:tabs>
          <w:tab w:val="left" w:pos="567"/>
        </w:tabs>
        <w:snapToGrid w:val="0"/>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20 plėvele dengtų tablečių</w:t>
      </w:r>
    </w:p>
    <w:p w14:paraId="4E740311" w14:textId="77777777" w:rsidR="00DF3E76" w:rsidRDefault="0029123F">
      <w:pPr>
        <w:widowControl w:val="0"/>
        <w:tabs>
          <w:tab w:val="left" w:pos="567"/>
        </w:tabs>
        <w:snapToGrid w:val="0"/>
        <w:ind w:left="0" w:firstLine="0"/>
        <w:rPr>
          <w:rFonts w:ascii="Times New Roman" w:eastAsia="Times New Roman" w:hAnsi="Times New Roman" w:cs="Times New Roman"/>
          <w:highlight w:val="lightGray"/>
        </w:rPr>
      </w:pPr>
      <w:r>
        <w:rPr>
          <w:rFonts w:ascii="Times New Roman" w:eastAsia="Times New Roman" w:hAnsi="Times New Roman" w:cs="Times New Roman"/>
          <w:highlight w:val="lightGray"/>
        </w:rPr>
        <w:t>30 plėvele dengtų tablečių</w:t>
      </w:r>
    </w:p>
    <w:p w14:paraId="53A677C5"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344D9D2E"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093B4AC"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5D86DE7C"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A121723"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430E5642"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Vartoti per burną.</w:t>
      </w:r>
    </w:p>
    <w:p w14:paraId="180FF2D4"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36E3621E"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4C37EE17"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18B5D65A"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2ED070D"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2A3434B9"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FD75D1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41C45C6"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7BADC31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42388C0"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2421DC4"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D7CD73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95A6D37"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EXP (mm/MMMM)</w:t>
      </w:r>
    </w:p>
    <w:p w14:paraId="4D1CD562"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632FAD9"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4CCE4666"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206FA2A7"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5BFB436"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67169C3"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14:paraId="57F33847"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8C2DEDA"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6EC099E"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3839C39F"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B1280B5"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 xml:space="preserve">KRKA, d. d., Novo mesto, </w:t>
      </w: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 8501 Novo mesto, Slov</w:t>
      </w:r>
      <w:r>
        <w:rPr>
          <w:rFonts w:ascii="Times New Roman" w:eastAsia="Calibri" w:hAnsi="Times New Roman" w:cs="Times New Roman"/>
          <w:snapToGrid w:val="0"/>
          <w:lang w:eastAsia="lt-LT"/>
        </w:rPr>
        <w:t>ėnija</w:t>
      </w:r>
    </w:p>
    <w:p w14:paraId="2FE06058"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4DDCD979"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2C8FD811"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2560C73D"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CC83872" w14:textId="77777777" w:rsidR="00DF3E76" w:rsidRDefault="0029123F">
      <w:pPr>
        <w:widowControl w:val="0"/>
        <w:ind w:left="0" w:firstLine="0"/>
        <w:rPr>
          <w:rFonts w:ascii="Times New Roman" w:hAnsi="Times New Roman"/>
        </w:rPr>
      </w:pPr>
      <w:r>
        <w:rPr>
          <w:rFonts w:ascii="Times New Roman" w:eastAsia="Times New Roman" w:hAnsi="Times New Roman" w:cs="Times New Roman"/>
          <w:snapToGrid w:val="0"/>
        </w:rPr>
        <w:t>LT/1/15/3838/001</w:t>
      </w:r>
      <w:r>
        <w:rPr>
          <w:rFonts w:ascii="Times New Roman" w:eastAsia="Times New Roman" w:hAnsi="Times New Roman" w:cs="Times New Roman"/>
          <w:bCs/>
          <w:snapToGrid w:val="0"/>
        </w:rPr>
        <w:t xml:space="preserve"> </w:t>
      </w:r>
      <w:r>
        <w:rPr>
          <w:rFonts w:ascii="Times New Roman" w:eastAsia="Calibri" w:hAnsi="Times New Roman" w:cs="Times New Roman"/>
          <w:highlight w:val="lightGray"/>
        </w:rPr>
        <w:t>– N10</w:t>
      </w:r>
    </w:p>
    <w:p w14:paraId="782A1340" w14:textId="77777777" w:rsidR="00DF3E76" w:rsidRDefault="0029123F">
      <w:pPr>
        <w:widowControl w:val="0"/>
        <w:ind w:left="0" w:firstLine="0"/>
        <w:rPr>
          <w:rFonts w:ascii="Times New Roman" w:hAnsi="Times New Roman"/>
          <w:highlight w:val="lightGray"/>
        </w:rPr>
      </w:pPr>
      <w:r>
        <w:rPr>
          <w:rFonts w:ascii="Times New Roman" w:hAnsi="Times New Roman"/>
          <w:highlight w:val="lightGray"/>
        </w:rPr>
        <w:t>LT/1/15/3838/002</w:t>
      </w:r>
      <w:r>
        <w:rPr>
          <w:rFonts w:ascii="Times New Roman" w:eastAsia="Calibri" w:hAnsi="Times New Roman" w:cs="Times New Roman"/>
          <w:highlight w:val="lightGray"/>
        </w:rPr>
        <w:t xml:space="preserve"> – N20</w:t>
      </w:r>
    </w:p>
    <w:p w14:paraId="0131740B" w14:textId="77777777" w:rsidR="00DF3E76" w:rsidRDefault="0029123F">
      <w:pPr>
        <w:widowControl w:val="0"/>
        <w:ind w:left="0" w:firstLine="0"/>
        <w:rPr>
          <w:rFonts w:ascii="Times New Roman" w:hAnsi="Times New Roman"/>
        </w:rPr>
      </w:pPr>
      <w:r>
        <w:rPr>
          <w:rFonts w:ascii="Times New Roman" w:hAnsi="Times New Roman"/>
          <w:highlight w:val="lightGray"/>
        </w:rPr>
        <w:t>LT/1/15/3838/003</w:t>
      </w:r>
      <w:r>
        <w:rPr>
          <w:rFonts w:ascii="Times New Roman" w:eastAsia="Calibri" w:hAnsi="Times New Roman" w:cs="Times New Roman"/>
          <w:highlight w:val="lightGray"/>
        </w:rPr>
        <w:t xml:space="preserve"> – N30</w:t>
      </w:r>
    </w:p>
    <w:p w14:paraId="613D6BC9"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C5CFB28"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61BD325"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54801353"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0722BAC"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Lot</w:t>
      </w:r>
    </w:p>
    <w:p w14:paraId="47023B21"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3BA32C11"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DDE6229" w14:textId="77777777" w:rsidR="00DF3E76" w:rsidRDefault="0029123F">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5768C4DD"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95549CB"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Receptinis vaistas.</w:t>
      </w:r>
    </w:p>
    <w:p w14:paraId="07FCE616"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C139EB4"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67BC2885" w14:textId="77777777" w:rsidR="00DF3E76" w:rsidRDefault="0029123F">
      <w:pPr>
        <w:widowControl w:val="0"/>
        <w:pBdr>
          <w:top w:val="single" w:sz="4" w:space="2"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386B5AF2"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98CCD95"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9B79488" w14:textId="77777777" w:rsidR="00DF3E76" w:rsidRDefault="0029123F">
      <w:pPr>
        <w:widowControl w:val="0"/>
        <w:pBdr>
          <w:top w:val="single" w:sz="4" w:space="1" w:color="auto"/>
          <w:left w:val="single" w:sz="4" w:space="4" w:color="auto"/>
          <w:bottom w:val="single" w:sz="4" w:space="0" w:color="auto"/>
          <w:right w:val="single" w:sz="4" w:space="4" w:color="auto"/>
        </w:pBdr>
        <w:tabs>
          <w:tab w:val="left" w:pos="567"/>
        </w:tabs>
        <w:snapToGrid w:val="0"/>
        <w:ind w:left="0" w:firstLine="0"/>
        <w:rPr>
          <w:rFonts w:ascii="Times New Roman" w:hAnsi="Times New Roman"/>
          <w:color w:val="008000"/>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12CA2995"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70A9FC7D" w14:textId="77777777" w:rsidR="00DF3E76" w:rsidRDefault="0029123F">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44482C90"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1FE2728C"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4D511D5B" w14:textId="77777777" w:rsidR="00DF3E76" w:rsidRDefault="0029123F">
      <w:pPr>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3BE00440" w14:textId="77777777" w:rsidR="00DF3E76" w:rsidRDefault="00DF3E76">
      <w:pPr>
        <w:widowControl w:val="0"/>
        <w:ind w:left="0" w:firstLine="0"/>
        <w:rPr>
          <w:rFonts w:ascii="Times New Roman" w:eastAsia="Calibri" w:hAnsi="Times New Roman" w:cs="Times New Roman"/>
          <w:highlight w:val="lightGray"/>
        </w:rPr>
      </w:pPr>
    </w:p>
    <w:p w14:paraId="1C0FDD13" w14:textId="77777777" w:rsidR="00DF3E76" w:rsidRDefault="0029123F">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27A0E2DE" w14:textId="77777777" w:rsidR="00DF3E76" w:rsidRDefault="00DF3E76">
      <w:pPr>
        <w:widowControl w:val="0"/>
        <w:tabs>
          <w:tab w:val="left" w:pos="567"/>
        </w:tabs>
        <w:ind w:left="0" w:firstLine="0"/>
        <w:rPr>
          <w:rFonts w:ascii="Times New Roman" w:eastAsia="Times New Roman" w:hAnsi="Times New Roman" w:cs="Times New Roman"/>
          <w:snapToGrid w:val="0"/>
          <w:lang w:eastAsia="zh-CN"/>
        </w:rPr>
      </w:pPr>
    </w:p>
    <w:p w14:paraId="622C24A1" w14:textId="77777777" w:rsidR="00DF3E76" w:rsidRDefault="00DF3E76">
      <w:pPr>
        <w:widowControl w:val="0"/>
        <w:tabs>
          <w:tab w:val="left" w:pos="567"/>
        </w:tabs>
        <w:ind w:left="0" w:firstLine="0"/>
        <w:rPr>
          <w:rFonts w:ascii="Times New Roman" w:eastAsia="Times New Roman" w:hAnsi="Times New Roman" w:cs="Times New Roman"/>
          <w:snapToGrid w:val="0"/>
          <w:lang w:eastAsia="zh-CN"/>
        </w:rPr>
      </w:pPr>
    </w:p>
    <w:p w14:paraId="5286275A" w14:textId="77777777" w:rsidR="00DF3E76" w:rsidRDefault="0029123F">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pl-PL"/>
        </w:rPr>
      </w:pPr>
      <w:r>
        <w:rPr>
          <w:rFonts w:ascii="Times New Roman" w:eastAsia="Times New Roman" w:hAnsi="Times New Roman" w:cs="Times New Roman"/>
          <w:b/>
          <w:noProof/>
          <w:szCs w:val="20"/>
          <w:lang w:val="pl-PL"/>
        </w:rPr>
        <w:t>18.</w:t>
      </w:r>
      <w:r>
        <w:rPr>
          <w:rFonts w:ascii="Times New Roman" w:eastAsia="Times New Roman" w:hAnsi="Times New Roman" w:cs="Times New Roman"/>
          <w:b/>
          <w:noProof/>
          <w:szCs w:val="20"/>
          <w:lang w:val="pl-PL"/>
        </w:rPr>
        <w:tab/>
        <w:t>UNIKALUS IDENTIFIKATORIUS – ŽMONĖMS SUPRANTAMI DUOMENYS</w:t>
      </w:r>
    </w:p>
    <w:p w14:paraId="7FA092FD" w14:textId="77777777" w:rsidR="00DF3E76" w:rsidRDefault="00DF3E76">
      <w:pPr>
        <w:widowControl w:val="0"/>
        <w:ind w:left="0" w:firstLine="0"/>
        <w:rPr>
          <w:rFonts w:ascii="Times New Roman" w:eastAsia="Calibri" w:hAnsi="Times New Roman" w:cs="Times New Roman"/>
        </w:rPr>
      </w:pPr>
    </w:p>
    <w:p w14:paraId="4E33F84F" w14:textId="77777777" w:rsidR="00DF3E76" w:rsidRDefault="0029123F">
      <w:pPr>
        <w:spacing w:line="260" w:lineRule="exact"/>
        <w:ind w:left="0" w:firstLine="0"/>
        <w:rPr>
          <w:rFonts w:ascii="Times New Roman" w:eastAsia="Times New Roman" w:hAnsi="Times New Roman" w:cs="Times New Roman"/>
          <w:lang w:val="pl-PL"/>
        </w:rPr>
      </w:pPr>
      <w:r>
        <w:rPr>
          <w:rFonts w:ascii="Times New Roman" w:eastAsia="Times New Roman" w:hAnsi="Times New Roman" w:cs="Times New Roman"/>
          <w:lang w:val="pl-PL"/>
        </w:rPr>
        <w:t>PC</w:t>
      </w:r>
    </w:p>
    <w:p w14:paraId="3AC9C70A" w14:textId="77777777" w:rsidR="00DF3E76" w:rsidRDefault="0029123F">
      <w:pPr>
        <w:spacing w:line="260" w:lineRule="exact"/>
        <w:ind w:left="0" w:firstLine="0"/>
        <w:rPr>
          <w:rFonts w:ascii="Times New Roman" w:eastAsia="Times New Roman" w:hAnsi="Times New Roman" w:cs="Times New Roman"/>
          <w:lang w:val="en-GB"/>
        </w:rPr>
      </w:pPr>
      <w:r>
        <w:rPr>
          <w:rFonts w:ascii="Times New Roman" w:eastAsia="Times New Roman" w:hAnsi="Times New Roman" w:cs="Times New Roman"/>
          <w:lang w:val="en-GB"/>
        </w:rPr>
        <w:t>SN</w:t>
      </w:r>
    </w:p>
    <w:p w14:paraId="69E5AA64" w14:textId="77777777" w:rsidR="00DF3E76" w:rsidRDefault="0029123F">
      <w:pPr>
        <w:spacing w:line="260" w:lineRule="exact"/>
        <w:ind w:left="0" w:firstLine="0"/>
        <w:rPr>
          <w:rFonts w:ascii="Times New Roman" w:eastAsia="Times New Roman" w:hAnsi="Times New Roman" w:cs="Times New Roman"/>
          <w:lang w:val="en-GB"/>
        </w:rPr>
      </w:pPr>
      <w:r>
        <w:rPr>
          <w:rFonts w:ascii="Times New Roman" w:hAnsi="Times New Roman"/>
          <w:lang w:val="en-GB"/>
        </w:rPr>
        <w:t>NN</w:t>
      </w:r>
    </w:p>
    <w:p w14:paraId="2AC69D6A"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668ABAA2"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091B23E"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lastRenderedPageBreak/>
              <w:t>MINIMALI INFORMACIJA ANT LIZDINIŲ PLOKŠTELIŲ ARBA DVISLUOKSNIŲ JUOSTELIŲ</w:t>
            </w:r>
          </w:p>
          <w:p w14:paraId="106FB9FC" w14:textId="77777777" w:rsidR="00DF3E76" w:rsidRDefault="00DF3E76">
            <w:pPr>
              <w:widowControl w:val="0"/>
              <w:tabs>
                <w:tab w:val="left" w:pos="567"/>
              </w:tabs>
              <w:snapToGrid w:val="0"/>
              <w:spacing w:line="256" w:lineRule="auto"/>
              <w:ind w:left="0" w:firstLine="0"/>
              <w:rPr>
                <w:rFonts w:ascii="Times New Roman" w:eastAsia="Times New Roman" w:hAnsi="Times New Roman" w:cs="Times New Roman"/>
                <w:b/>
              </w:rPr>
            </w:pPr>
          </w:p>
          <w:p w14:paraId="293EBAA3"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LIZDINĖ PLOKŠTELĖ</w:t>
            </w:r>
          </w:p>
        </w:tc>
      </w:tr>
    </w:tbl>
    <w:p w14:paraId="7326B443" w14:textId="77777777" w:rsidR="00DF3E76" w:rsidRDefault="00DF3E76">
      <w:pPr>
        <w:widowControl w:val="0"/>
        <w:tabs>
          <w:tab w:val="left" w:pos="567"/>
        </w:tabs>
        <w:snapToGrid w:val="0"/>
        <w:ind w:left="0" w:firstLine="0"/>
        <w:rPr>
          <w:rFonts w:ascii="Times New Roman" w:eastAsia="Times New Roman" w:hAnsi="Times New Roman" w:cs="Times New Roman"/>
          <w:b/>
        </w:rPr>
      </w:pPr>
    </w:p>
    <w:p w14:paraId="2EDE5F42" w14:textId="77777777" w:rsidR="00DF3E76" w:rsidRDefault="00DF3E76">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2AB17530" w14:textId="77777777">
        <w:tc>
          <w:tcPr>
            <w:tcW w:w="9287" w:type="dxa"/>
            <w:tcBorders>
              <w:top w:val="single" w:sz="4" w:space="0" w:color="auto"/>
              <w:left w:val="single" w:sz="4" w:space="0" w:color="auto"/>
              <w:bottom w:val="single" w:sz="4" w:space="0" w:color="auto"/>
              <w:right w:val="single" w:sz="4" w:space="0" w:color="auto"/>
            </w:tcBorders>
            <w:hideMark/>
          </w:tcPr>
          <w:p w14:paraId="23F936A1"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tc>
      </w:tr>
    </w:tbl>
    <w:p w14:paraId="74E97CD7"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3C672C1B" w14:textId="77777777" w:rsidR="00DF3E76" w:rsidRDefault="0029123F">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Krka</w:t>
      </w:r>
      <w:proofErr w:type="spellEnd"/>
      <w:r>
        <w:rPr>
          <w:rFonts w:ascii="Times New Roman" w:eastAsia="Times New Roman" w:hAnsi="Times New Roman" w:cs="Times New Roman"/>
        </w:rPr>
        <w:t xml:space="preserve"> 600 mg plėvele dengtos tabletės</w:t>
      </w:r>
    </w:p>
    <w:p w14:paraId="5D13E624" w14:textId="77777777" w:rsidR="00DF3E76" w:rsidRDefault="0029123F">
      <w:pPr>
        <w:widowControl w:val="0"/>
        <w:tabs>
          <w:tab w:val="left" w:pos="567"/>
        </w:tabs>
        <w:snapToGrid w:val="0"/>
        <w:ind w:left="0" w:firstLine="0"/>
        <w:rPr>
          <w:rFonts w:ascii="Times New Roman" w:eastAsia="Times New Roman" w:hAnsi="Times New Roman" w:cs="Times New Roman"/>
        </w:rPr>
      </w:pPr>
      <w:proofErr w:type="spellStart"/>
      <w:r>
        <w:rPr>
          <w:rFonts w:ascii="Times New Roman" w:eastAsia="Times New Roman" w:hAnsi="Times New Roman" w:cs="Times New Roman"/>
        </w:rPr>
        <w:t>linezolidas</w:t>
      </w:r>
      <w:proofErr w:type="spellEnd"/>
    </w:p>
    <w:p w14:paraId="5F70E737" w14:textId="77777777" w:rsidR="00DF3E76" w:rsidRDefault="00DF3E76">
      <w:pPr>
        <w:widowControl w:val="0"/>
        <w:tabs>
          <w:tab w:val="left" w:pos="567"/>
        </w:tabs>
        <w:snapToGrid w:val="0"/>
        <w:ind w:left="0" w:firstLine="0"/>
        <w:rPr>
          <w:rFonts w:ascii="Times New Roman" w:eastAsia="Times New Roman" w:hAnsi="Times New Roman" w:cs="Times New Roman"/>
          <w:b/>
        </w:rPr>
      </w:pPr>
    </w:p>
    <w:p w14:paraId="096317A7" w14:textId="77777777" w:rsidR="00DF3E76" w:rsidRDefault="00DF3E76">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42CBCB5C" w14:textId="77777777">
        <w:tc>
          <w:tcPr>
            <w:tcW w:w="9287" w:type="dxa"/>
            <w:tcBorders>
              <w:top w:val="single" w:sz="4" w:space="0" w:color="auto"/>
              <w:left w:val="single" w:sz="4" w:space="0" w:color="auto"/>
              <w:bottom w:val="single" w:sz="4" w:space="0" w:color="auto"/>
              <w:right w:val="single" w:sz="4" w:space="0" w:color="auto"/>
            </w:tcBorders>
            <w:hideMark/>
          </w:tcPr>
          <w:p w14:paraId="398F2002"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tc>
      </w:tr>
    </w:tbl>
    <w:p w14:paraId="1F457213" w14:textId="77777777" w:rsidR="00DF3E76" w:rsidRDefault="00DF3E76">
      <w:pPr>
        <w:widowControl w:val="0"/>
        <w:tabs>
          <w:tab w:val="left" w:pos="567"/>
        </w:tabs>
        <w:snapToGrid w:val="0"/>
        <w:ind w:left="0" w:firstLine="0"/>
        <w:rPr>
          <w:rFonts w:ascii="Times New Roman" w:eastAsia="Times New Roman" w:hAnsi="Times New Roman" w:cs="Times New Roman"/>
          <w:b/>
        </w:rPr>
      </w:pPr>
    </w:p>
    <w:p w14:paraId="4635FAB9"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KRKA</w:t>
      </w:r>
    </w:p>
    <w:p w14:paraId="1FE07169" w14:textId="77777777" w:rsidR="00DF3E76" w:rsidRDefault="00DF3E76">
      <w:pPr>
        <w:widowControl w:val="0"/>
        <w:tabs>
          <w:tab w:val="left" w:pos="567"/>
        </w:tabs>
        <w:snapToGrid w:val="0"/>
        <w:ind w:left="0" w:firstLine="0"/>
        <w:rPr>
          <w:rFonts w:ascii="Times New Roman" w:eastAsia="Times New Roman" w:hAnsi="Times New Roman" w:cs="Times New Roman"/>
          <w:b/>
        </w:rPr>
      </w:pPr>
    </w:p>
    <w:p w14:paraId="006B99B2" w14:textId="77777777" w:rsidR="00DF3E76" w:rsidRDefault="00DF3E76">
      <w:pPr>
        <w:widowControl w:val="0"/>
        <w:tabs>
          <w:tab w:val="left" w:pos="567"/>
        </w:tabs>
        <w:snapToGrid w:val="0"/>
        <w:ind w:left="0" w:firstLine="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3D94464B" w14:textId="77777777">
        <w:tc>
          <w:tcPr>
            <w:tcW w:w="9287" w:type="dxa"/>
            <w:tcBorders>
              <w:top w:val="single" w:sz="4" w:space="0" w:color="auto"/>
              <w:left w:val="single" w:sz="4" w:space="0" w:color="auto"/>
              <w:bottom w:val="single" w:sz="4" w:space="0" w:color="auto"/>
              <w:right w:val="single" w:sz="4" w:space="0" w:color="auto"/>
            </w:tcBorders>
            <w:hideMark/>
          </w:tcPr>
          <w:p w14:paraId="3AF3FF41"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tc>
      </w:tr>
    </w:tbl>
    <w:p w14:paraId="7C597CD7" w14:textId="77777777" w:rsidR="00DF3E76" w:rsidRDefault="00DF3E76">
      <w:pPr>
        <w:widowControl w:val="0"/>
        <w:tabs>
          <w:tab w:val="left" w:pos="567"/>
        </w:tabs>
        <w:snapToGrid w:val="0"/>
        <w:ind w:left="0" w:firstLine="0"/>
        <w:rPr>
          <w:rFonts w:ascii="Times New Roman" w:eastAsia="Times New Roman" w:hAnsi="Times New Roman" w:cs="Times New Roman"/>
          <w:i/>
        </w:rPr>
      </w:pPr>
    </w:p>
    <w:p w14:paraId="10173CE5" w14:textId="77777777" w:rsidR="00DF3E76" w:rsidRDefault="0029123F">
      <w:pPr>
        <w:widowControl w:val="0"/>
        <w:tabs>
          <w:tab w:val="left" w:pos="567"/>
        </w:tabs>
        <w:snapToGrid w:val="0"/>
        <w:ind w:left="0" w:firstLine="0"/>
        <w:rPr>
          <w:rFonts w:ascii="Times New Roman" w:eastAsia="Times New Roman" w:hAnsi="Times New Roman" w:cs="Times New Roman"/>
          <w:b/>
        </w:rPr>
      </w:pPr>
      <w:r>
        <w:rPr>
          <w:rFonts w:ascii="Times New Roman" w:eastAsia="Times New Roman" w:hAnsi="Times New Roman" w:cs="Times New Roman"/>
        </w:rPr>
        <w:t xml:space="preserve">EXP </w:t>
      </w:r>
      <w:r>
        <w:rPr>
          <w:rFonts w:ascii="Times New Roman" w:eastAsia="Times New Roman" w:hAnsi="Times New Roman" w:cs="Times New Roman"/>
          <w:highlight w:val="lightGray"/>
        </w:rPr>
        <w:t>{mm/MMMM}</w:t>
      </w:r>
    </w:p>
    <w:p w14:paraId="6687C92C"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23D8EBB" w14:textId="77777777" w:rsidR="00DF3E76" w:rsidRDefault="00DF3E76">
      <w:pPr>
        <w:widowControl w:val="0"/>
        <w:tabs>
          <w:tab w:val="left" w:pos="567"/>
        </w:tabs>
        <w:snapToGrid w:val="0"/>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28FB92AB" w14:textId="77777777">
        <w:tc>
          <w:tcPr>
            <w:tcW w:w="9287" w:type="dxa"/>
            <w:tcBorders>
              <w:top w:val="single" w:sz="4" w:space="0" w:color="auto"/>
              <w:left w:val="single" w:sz="4" w:space="0" w:color="auto"/>
              <w:bottom w:val="single" w:sz="4" w:space="0" w:color="auto"/>
              <w:right w:val="single" w:sz="4" w:space="0" w:color="auto"/>
            </w:tcBorders>
            <w:hideMark/>
          </w:tcPr>
          <w:p w14:paraId="0E994513"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tc>
      </w:tr>
    </w:tbl>
    <w:p w14:paraId="56366D68" w14:textId="77777777" w:rsidR="00DF3E76" w:rsidRDefault="00DF3E76">
      <w:pPr>
        <w:widowControl w:val="0"/>
        <w:tabs>
          <w:tab w:val="left" w:pos="567"/>
        </w:tabs>
        <w:snapToGrid w:val="0"/>
        <w:ind w:left="0" w:firstLine="0"/>
        <w:rPr>
          <w:rFonts w:ascii="Times New Roman" w:eastAsia="Times New Roman" w:hAnsi="Times New Roman" w:cs="Times New Roman"/>
          <w:i/>
        </w:rPr>
      </w:pPr>
    </w:p>
    <w:p w14:paraId="01100CF8" w14:textId="77777777" w:rsidR="00DF3E76" w:rsidRDefault="0029123F">
      <w:pPr>
        <w:widowControl w:val="0"/>
        <w:tabs>
          <w:tab w:val="left" w:pos="567"/>
        </w:tabs>
        <w:snapToGrid w:val="0"/>
        <w:ind w:left="0" w:firstLine="0"/>
        <w:rPr>
          <w:rFonts w:ascii="Times New Roman" w:eastAsia="Times New Roman" w:hAnsi="Times New Roman" w:cs="Times New Roman"/>
        </w:rPr>
      </w:pPr>
      <w:r>
        <w:rPr>
          <w:rFonts w:ascii="Times New Roman" w:eastAsia="Times New Roman" w:hAnsi="Times New Roman" w:cs="Times New Roman"/>
        </w:rPr>
        <w:t>Lot</w:t>
      </w:r>
    </w:p>
    <w:p w14:paraId="5FCE45EE"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075DB261" w14:textId="77777777" w:rsidR="00DF3E76" w:rsidRDefault="00DF3E76">
      <w:pPr>
        <w:widowControl w:val="0"/>
        <w:tabs>
          <w:tab w:val="left" w:pos="567"/>
        </w:tabs>
        <w:snapToGrid w:val="0"/>
        <w:ind w:left="0" w:firstLine="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3E76" w14:paraId="3F6BE91F" w14:textId="77777777">
        <w:tc>
          <w:tcPr>
            <w:tcW w:w="9287" w:type="dxa"/>
            <w:tcBorders>
              <w:top w:val="single" w:sz="4" w:space="0" w:color="auto"/>
              <w:left w:val="single" w:sz="4" w:space="0" w:color="auto"/>
              <w:bottom w:val="single" w:sz="4" w:space="0" w:color="auto"/>
              <w:right w:val="single" w:sz="4" w:space="0" w:color="auto"/>
            </w:tcBorders>
            <w:hideMark/>
          </w:tcPr>
          <w:p w14:paraId="3090D5EE" w14:textId="77777777" w:rsidR="00DF3E76" w:rsidRDefault="0029123F">
            <w:pPr>
              <w:widowControl w:val="0"/>
              <w:tabs>
                <w:tab w:val="left" w:pos="567"/>
              </w:tabs>
              <w:snapToGrid w:val="0"/>
              <w:spacing w:line="256" w:lineRule="auto"/>
              <w:ind w:left="0" w:firstLine="0"/>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tc>
      </w:tr>
    </w:tbl>
    <w:p w14:paraId="29DB260D" w14:textId="77777777" w:rsidR="00DF3E76" w:rsidRDefault="00DF3E76">
      <w:pPr>
        <w:widowControl w:val="0"/>
        <w:tabs>
          <w:tab w:val="left" w:pos="567"/>
        </w:tabs>
        <w:snapToGrid w:val="0"/>
        <w:ind w:left="0" w:firstLine="0"/>
        <w:rPr>
          <w:rFonts w:ascii="Times New Roman" w:eastAsia="Times New Roman" w:hAnsi="Times New Roman" w:cs="Times New Roman"/>
        </w:rPr>
      </w:pPr>
    </w:p>
    <w:p w14:paraId="574F87C1" w14:textId="77777777" w:rsidR="00DF3E76" w:rsidRDefault="0029123F">
      <w:pPr>
        <w:widowControl w:val="0"/>
        <w:tabs>
          <w:tab w:val="left" w:pos="567"/>
        </w:tabs>
        <w:ind w:left="0" w:firstLine="0"/>
        <w:outlineLvl w:val="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2117D873"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2AD76562"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24591D85"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09CE44A5"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492C32CD"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3FA5B98A"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53CBBF85"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4A7F29BB"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0B70D1AA"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02281B5D"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57AE5F87"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5793A658"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566168D1"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71FEF483"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5CF73695"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12F5C8AD"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7A204074"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42559767"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689E2E98"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176E77CE"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03F6D39C"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2F20BCDF"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15FA8F81" w14:textId="77777777" w:rsidR="00DF3E76" w:rsidRDefault="00DF3E76">
      <w:pPr>
        <w:widowControl w:val="0"/>
        <w:tabs>
          <w:tab w:val="left" w:pos="567"/>
        </w:tabs>
        <w:ind w:left="0" w:firstLine="0"/>
        <w:outlineLvl w:val="0"/>
        <w:rPr>
          <w:rFonts w:ascii="Times New Roman" w:eastAsia="Times New Roman" w:hAnsi="Times New Roman" w:cs="Times New Roman"/>
          <w:snapToGrid w:val="0"/>
        </w:rPr>
      </w:pPr>
    </w:p>
    <w:p w14:paraId="48600F32" w14:textId="77777777" w:rsidR="00DF3E76" w:rsidRDefault="0029123F">
      <w:pPr>
        <w:widowControl w:val="0"/>
        <w:tabs>
          <w:tab w:val="left" w:pos="567"/>
        </w:tabs>
        <w:ind w:left="0" w:firstLine="0"/>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2833C802" w14:textId="77777777" w:rsidR="00DF3E76" w:rsidRDefault="0029123F">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br w:type="page"/>
      </w:r>
      <w:r>
        <w:rPr>
          <w:rFonts w:ascii="Times New Roman" w:eastAsia="Times New Roman" w:hAnsi="Times New Roman" w:cs="Times New Roman"/>
          <w:b/>
          <w:bCs/>
          <w:iCs/>
          <w:snapToGrid w:val="0"/>
          <w:lang w:eastAsia="sl-SI"/>
        </w:rPr>
        <w:lastRenderedPageBreak/>
        <w:t>Pakuotės lapelis:</w:t>
      </w:r>
      <w:r>
        <w:rPr>
          <w:rFonts w:ascii="Times New Roman" w:eastAsia="Times New Roman" w:hAnsi="Times New Roman" w:cs="Times New Roman"/>
          <w:b/>
          <w:snapToGrid w:val="0"/>
          <w:lang w:eastAsia="sl-SI"/>
        </w:rPr>
        <w:t xml:space="preserve"> </w:t>
      </w:r>
      <w:r>
        <w:rPr>
          <w:rFonts w:ascii="Times New Roman" w:eastAsia="Times New Roman" w:hAnsi="Times New Roman" w:cs="Times New Roman"/>
          <w:b/>
          <w:bCs/>
          <w:iCs/>
          <w:snapToGrid w:val="0"/>
          <w:lang w:eastAsia="sl-SI"/>
        </w:rPr>
        <w:t>informacija pacientui</w:t>
      </w:r>
    </w:p>
    <w:p w14:paraId="658CBC35" w14:textId="77777777" w:rsidR="00DF3E76" w:rsidRDefault="00DF3E76">
      <w:pPr>
        <w:widowControl w:val="0"/>
        <w:numPr>
          <w:ilvl w:val="12"/>
          <w:numId w:val="0"/>
        </w:numPr>
        <w:shd w:val="clear" w:color="auto" w:fill="FFFFFF"/>
        <w:jc w:val="center"/>
        <w:rPr>
          <w:rFonts w:ascii="Times New Roman" w:eastAsia="Times New Roman" w:hAnsi="Times New Roman" w:cs="Times New Roman"/>
          <w:snapToGrid w:val="0"/>
        </w:rPr>
      </w:pPr>
    </w:p>
    <w:p w14:paraId="631D2208" w14:textId="77777777" w:rsidR="00DF3E76" w:rsidRDefault="0029123F">
      <w:pPr>
        <w:widowControl w:val="0"/>
        <w:tabs>
          <w:tab w:val="left" w:pos="567"/>
        </w:tabs>
        <w:ind w:left="0" w:firstLine="0"/>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r>
        <w:rPr>
          <w:rFonts w:ascii="Times New Roman" w:eastAsia="Times New Roman" w:hAnsi="Times New Roman" w:cs="Times New Roman"/>
          <w:b/>
          <w:snapToGrid w:val="0"/>
        </w:rPr>
        <w:t xml:space="preserve"> 600 mg plėvele dengtos tabletės</w:t>
      </w:r>
    </w:p>
    <w:p w14:paraId="6FAF7282" w14:textId="77777777" w:rsidR="00DF3E76" w:rsidRDefault="0029123F">
      <w:pPr>
        <w:widowControl w:val="0"/>
        <w:numPr>
          <w:ilvl w:val="12"/>
          <w:numId w:val="0"/>
        </w:numPr>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p>
    <w:p w14:paraId="38C8CAC1" w14:textId="77777777" w:rsidR="00DF3E76" w:rsidRDefault="00DF3E76">
      <w:pPr>
        <w:widowControl w:val="0"/>
        <w:ind w:left="0" w:firstLine="0"/>
        <w:rPr>
          <w:rFonts w:ascii="Times New Roman" w:eastAsia="Times New Roman" w:hAnsi="Times New Roman" w:cs="Times New Roman"/>
          <w:snapToGrid w:val="0"/>
        </w:rPr>
      </w:pPr>
    </w:p>
    <w:p w14:paraId="0A172CC0" w14:textId="77777777" w:rsidR="00DF3E76" w:rsidRDefault="0029123F">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361C8509" w14:textId="77777777" w:rsidR="00DF3E76" w:rsidRDefault="0029123F">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7F288873" w14:textId="77777777" w:rsidR="00DF3E76" w:rsidRDefault="0029123F">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vaistininką arba slaugytoją.</w:t>
      </w:r>
    </w:p>
    <w:p w14:paraId="5107B058" w14:textId="77777777" w:rsidR="00DF3E76" w:rsidRDefault="0029123F">
      <w:pPr>
        <w:widowControl w:val="0"/>
        <w:numPr>
          <w:ilvl w:val="0"/>
          <w:numId w:val="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2F04F085" w14:textId="77777777" w:rsidR="00DF3E76" w:rsidRDefault="0029123F">
      <w:pPr>
        <w:widowControl w:val="0"/>
        <w:numPr>
          <w:ilvl w:val="0"/>
          <w:numId w:val="2"/>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6B8BDBE8" w14:textId="77777777" w:rsidR="00DF3E76" w:rsidRDefault="00DF3E76">
      <w:pPr>
        <w:widowControl w:val="0"/>
        <w:ind w:left="0" w:right="-2" w:firstLine="0"/>
        <w:rPr>
          <w:rFonts w:ascii="Times New Roman" w:eastAsia="Times New Roman" w:hAnsi="Times New Roman" w:cs="Times New Roman"/>
          <w:snapToGrid w:val="0"/>
        </w:rPr>
      </w:pPr>
    </w:p>
    <w:p w14:paraId="6F8038F5"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Apie ką rašoma šiame lapelyje?</w:t>
      </w:r>
    </w:p>
    <w:p w14:paraId="2515FB94" w14:textId="77777777" w:rsidR="00DF3E76" w:rsidRDefault="00DF3E76">
      <w:pPr>
        <w:widowControl w:val="0"/>
        <w:numPr>
          <w:ilvl w:val="12"/>
          <w:numId w:val="0"/>
        </w:numPr>
        <w:ind w:right="-2"/>
        <w:rPr>
          <w:rFonts w:ascii="Times New Roman" w:eastAsia="Times New Roman" w:hAnsi="Times New Roman" w:cs="Times New Roman"/>
          <w:snapToGrid w:val="0"/>
        </w:rPr>
      </w:pPr>
    </w:p>
    <w:p w14:paraId="576117E2" w14:textId="77777777" w:rsidR="00DF3E76" w:rsidRDefault="0029123F">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ir kam jis vartojamas</w:t>
      </w:r>
    </w:p>
    <w:p w14:paraId="42DE1F01" w14:textId="77777777" w:rsidR="00DF3E76" w:rsidRDefault="0029123F">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5E584466" w14:textId="77777777" w:rsidR="00DF3E76" w:rsidRDefault="0029123F">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7B44F17D" w14:textId="77777777" w:rsidR="00DF3E76" w:rsidRDefault="0029123F">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1EF152F4" w14:textId="77777777" w:rsidR="00DF3E76" w:rsidRDefault="0029123F">
      <w:pPr>
        <w:widowControl w:val="0"/>
        <w:numPr>
          <w:ilvl w:val="12"/>
          <w:numId w:val="0"/>
        </w:numPr>
        <w:tabs>
          <w:tab w:val="left" w:pos="709"/>
        </w:tabs>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2B082EF0" w14:textId="77777777" w:rsidR="00DF3E76" w:rsidRDefault="0029123F">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73FD6DEC" w14:textId="77777777" w:rsidR="00DF3E76" w:rsidRDefault="00DF3E76">
      <w:pPr>
        <w:widowControl w:val="0"/>
        <w:numPr>
          <w:ilvl w:val="12"/>
          <w:numId w:val="0"/>
        </w:numPr>
        <w:ind w:right="-2"/>
        <w:rPr>
          <w:rFonts w:ascii="Times New Roman" w:eastAsia="Times New Roman" w:hAnsi="Times New Roman" w:cs="Times New Roman"/>
          <w:snapToGrid w:val="0"/>
        </w:rPr>
      </w:pPr>
    </w:p>
    <w:p w14:paraId="5C6EF48A" w14:textId="77777777" w:rsidR="00DF3E76" w:rsidRDefault="00DF3E76">
      <w:pPr>
        <w:widowControl w:val="0"/>
        <w:numPr>
          <w:ilvl w:val="12"/>
          <w:numId w:val="0"/>
        </w:numPr>
        <w:ind w:right="-2"/>
        <w:rPr>
          <w:rFonts w:ascii="Times New Roman" w:eastAsia="Times New Roman" w:hAnsi="Times New Roman" w:cs="Times New Roman"/>
          <w:snapToGrid w:val="0"/>
        </w:rPr>
      </w:pPr>
    </w:p>
    <w:p w14:paraId="27A82B13"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w:t>
      </w:r>
      <w:r>
        <w:rPr>
          <w:rFonts w:ascii="Times New Roman" w:eastAsia="Times New Roman" w:hAnsi="Times New Roman" w:cs="Times New Roman"/>
          <w:b/>
          <w:bCs/>
          <w:snapToGrid w:val="0"/>
          <w:lang w:eastAsia="sl-SI"/>
        </w:rPr>
        <w:tab/>
        <w:t xml:space="preserve">Kas yra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ir kam jis vartojamas</w:t>
      </w:r>
    </w:p>
    <w:p w14:paraId="798942AD" w14:textId="77777777" w:rsidR="00DF3E76" w:rsidRDefault="00DF3E76">
      <w:pPr>
        <w:widowControl w:val="0"/>
        <w:numPr>
          <w:ilvl w:val="12"/>
          <w:numId w:val="0"/>
        </w:numPr>
        <w:ind w:right="-2"/>
        <w:rPr>
          <w:rFonts w:ascii="Times New Roman" w:eastAsia="Times New Roman" w:hAnsi="Times New Roman" w:cs="Times New Roman"/>
          <w:snapToGrid w:val="0"/>
        </w:rPr>
      </w:pPr>
    </w:p>
    <w:p w14:paraId="21CFF1B1" w14:textId="77777777" w:rsidR="00DF3E76" w:rsidRDefault="0029123F">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w:t>
      </w:r>
      <w:proofErr w:type="spellStart"/>
      <w:r>
        <w:rPr>
          <w:rFonts w:ascii="Times New Roman" w:eastAsia="Times New Roman" w:hAnsi="Times New Roman" w:cs="Times New Roman"/>
          <w:snapToGrid w:val="0"/>
        </w:rPr>
        <w:t>oksazolidinonų</w:t>
      </w:r>
      <w:proofErr w:type="spellEnd"/>
      <w:r>
        <w:rPr>
          <w:rFonts w:ascii="Times New Roman" w:eastAsia="Times New Roman" w:hAnsi="Times New Roman" w:cs="Times New Roman"/>
          <w:snapToGrid w:val="0"/>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tinka Jūsų infekcinės ligos gydymui.</w:t>
      </w:r>
    </w:p>
    <w:p w14:paraId="4177DD1B" w14:textId="77777777" w:rsidR="00DF3E76" w:rsidRDefault="00DF3E76">
      <w:pPr>
        <w:widowControl w:val="0"/>
        <w:numPr>
          <w:ilvl w:val="12"/>
          <w:numId w:val="0"/>
        </w:numPr>
        <w:ind w:right="-2"/>
        <w:rPr>
          <w:rFonts w:ascii="Times New Roman" w:eastAsia="Times New Roman" w:hAnsi="Times New Roman" w:cs="Times New Roman"/>
          <w:snapToGrid w:val="0"/>
        </w:rPr>
      </w:pPr>
    </w:p>
    <w:p w14:paraId="2E6A2B6D" w14:textId="77777777" w:rsidR="00DF3E76" w:rsidRDefault="00DF3E76">
      <w:pPr>
        <w:widowControl w:val="0"/>
        <w:numPr>
          <w:ilvl w:val="12"/>
          <w:numId w:val="0"/>
        </w:numPr>
        <w:ind w:right="-2"/>
        <w:rPr>
          <w:rFonts w:ascii="Times New Roman" w:eastAsia="Times New Roman" w:hAnsi="Times New Roman" w:cs="Times New Roman"/>
          <w:snapToGrid w:val="0"/>
        </w:rPr>
      </w:pPr>
    </w:p>
    <w:p w14:paraId="3A10CD8A"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 xml:space="preserve">Kas žinotina prieš vartojant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31A9F1EA" w14:textId="77777777" w:rsidR="00DF3E76" w:rsidRDefault="00DF3E76">
      <w:pPr>
        <w:widowControl w:val="0"/>
        <w:numPr>
          <w:ilvl w:val="12"/>
          <w:numId w:val="0"/>
        </w:numPr>
        <w:ind w:right="-2"/>
        <w:rPr>
          <w:rFonts w:ascii="Times New Roman" w:eastAsia="Times New Roman" w:hAnsi="Times New Roman" w:cs="Times New Roman"/>
          <w:snapToGrid w:val="0"/>
        </w:rPr>
      </w:pPr>
    </w:p>
    <w:p w14:paraId="5FB25C1F"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vartoti draudžiama</w:t>
      </w:r>
    </w:p>
    <w:p w14:paraId="5885015A" w14:textId="77777777" w:rsidR="00DF3E76" w:rsidRDefault="0029123F">
      <w:pPr>
        <w:widowControl w:val="0"/>
        <w:numPr>
          <w:ilvl w:val="0"/>
          <w:numId w:val="3"/>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arba bet kuriai pagalbinei šio vaisto medžiagai (jos išvardytos 6 skyriuje);</w:t>
      </w:r>
    </w:p>
    <w:p w14:paraId="0191CFB6" w14:textId="77777777" w:rsidR="00DF3E76" w:rsidRDefault="0029123F">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vartojate arba per praėjusias 2 savaites vartojote kitų vaistų, kurie yra žinomi kaip </w:t>
      </w: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inhibitoriai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 Parkinsono ligai gydyti;</w:t>
      </w:r>
    </w:p>
    <w:p w14:paraId="51DA2FD0" w14:textId="77777777" w:rsidR="00DF3E76" w:rsidRDefault="0029123F">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esate žindyvė. Tai yra todėl, kad </w:t>
      </w:r>
      <w:proofErr w:type="spellStart"/>
      <w:r>
        <w:rPr>
          <w:rFonts w:ascii="Times New Roman" w:eastAsia="Times New Roman" w:hAnsi="Times New Roman" w:cs="Times New Roman"/>
          <w:bCs/>
          <w:snapToGrid w:val="0"/>
        </w:rPr>
        <w:t>linezolidas</w:t>
      </w:r>
      <w:proofErr w:type="spellEnd"/>
      <w:r>
        <w:rPr>
          <w:rFonts w:ascii="Times New Roman" w:eastAsia="Times New Roman" w:hAnsi="Times New Roman" w:cs="Times New Roman"/>
          <w:bCs/>
          <w:snapToGrid w:val="0"/>
        </w:rPr>
        <w:t xml:space="preserve"> pereina į žindyvės pieną ir gali paveikti kūdikį.</w:t>
      </w:r>
    </w:p>
    <w:p w14:paraId="3A692F55" w14:textId="77777777" w:rsidR="00DF3E76" w:rsidRDefault="00DF3E76">
      <w:pPr>
        <w:widowControl w:val="0"/>
        <w:tabs>
          <w:tab w:val="left" w:pos="567"/>
        </w:tabs>
        <w:ind w:firstLine="0"/>
        <w:rPr>
          <w:rFonts w:ascii="Times New Roman" w:eastAsia="Times New Roman" w:hAnsi="Times New Roman" w:cs="Times New Roman"/>
          <w:bCs/>
          <w:snapToGrid w:val="0"/>
        </w:rPr>
      </w:pPr>
    </w:p>
    <w:p w14:paraId="70499CFA"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Įspėjimai ir atsargumo priemonės</w:t>
      </w:r>
    </w:p>
    <w:p w14:paraId="53181F80"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Pasitarkite su gydytoju, vaistininku arba slaugytoju, prieš pradėdami vartoti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w:t>
      </w:r>
    </w:p>
    <w:p w14:paraId="5F7D54EE" w14:textId="77777777" w:rsidR="00DF3E76" w:rsidRDefault="0029123F">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Jums gali netikti, jeigu atsakysite „</w:t>
      </w:r>
      <w:r>
        <w:rPr>
          <w:rFonts w:ascii="Times New Roman" w:eastAsia="Times New Roman" w:hAnsi="Times New Roman" w:cs="Times New Roman"/>
          <w:b/>
          <w:bCs/>
          <w:snapToGrid w:val="0"/>
        </w:rPr>
        <w:t>taip</w:t>
      </w:r>
      <w:r>
        <w:rPr>
          <w:rFonts w:ascii="Times New Roman" w:eastAsia="Times New Roman" w:hAnsi="Times New Roman" w:cs="Times New Roman"/>
          <w:bCs/>
          <w:snapToGrid w:val="0"/>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663009B9"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5BF1E130"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Pasiklauskite savo gydytojo, jeigu abejojate, ar Jums tinka šios kategorijos:</w:t>
      </w:r>
    </w:p>
    <w:p w14:paraId="6958C640" w14:textId="77777777" w:rsidR="00DF3E76" w:rsidRDefault="0029123F">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padidėjęs kraujospūdis,</w:t>
      </w:r>
      <w:r>
        <w:t xml:space="preserve"> </w:t>
      </w:r>
      <w:r>
        <w:rPr>
          <w:rFonts w:ascii="Times New Roman" w:eastAsia="Times New Roman" w:hAnsi="Times New Roman" w:cs="Times New Roman"/>
          <w:bCs/>
          <w:snapToGrid w:val="0"/>
        </w:rPr>
        <w:t>ar vartojate vaistus dėl to?</w:t>
      </w:r>
    </w:p>
    <w:p w14:paraId="0DBA80F6" w14:textId="77777777" w:rsidR="00DF3E76" w:rsidRDefault="0029123F">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padidėjęs skydliaukės aktyvumas?</w:t>
      </w:r>
    </w:p>
    <w:p w14:paraId="46F20C92" w14:textId="77777777" w:rsidR="00DF3E76" w:rsidRDefault="0029123F">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antinksčių navikas (</w:t>
      </w:r>
      <w:proofErr w:type="spellStart"/>
      <w:r>
        <w:rPr>
          <w:rFonts w:ascii="Times New Roman" w:eastAsia="Times New Roman" w:hAnsi="Times New Roman" w:cs="Times New Roman"/>
          <w:bCs/>
          <w:snapToGrid w:val="0"/>
        </w:rPr>
        <w:t>feochromocitoma</w:t>
      </w:r>
      <w:proofErr w:type="spellEnd"/>
      <w:r>
        <w:rPr>
          <w:rFonts w:ascii="Times New Roman" w:eastAsia="Times New Roman" w:hAnsi="Times New Roman" w:cs="Times New Roman"/>
          <w:bCs/>
          <w:snapToGrid w:val="0"/>
        </w:rPr>
        <w:t xml:space="preserve">) arba </w:t>
      </w:r>
      <w:proofErr w:type="spellStart"/>
      <w:r>
        <w:rPr>
          <w:rFonts w:ascii="Times New Roman" w:eastAsia="Times New Roman" w:hAnsi="Times New Roman" w:cs="Times New Roman"/>
          <w:bCs/>
          <w:snapToGrid w:val="0"/>
        </w:rPr>
        <w:t>karcinoido</w:t>
      </w:r>
      <w:proofErr w:type="spellEnd"/>
      <w:r>
        <w:rPr>
          <w:rFonts w:ascii="Times New Roman" w:eastAsia="Times New Roman" w:hAnsi="Times New Roman" w:cs="Times New Roman"/>
          <w:bCs/>
          <w:snapToGrid w:val="0"/>
        </w:rPr>
        <w:t xml:space="preserve"> sindromas (sukeltas endokrininės sistemos navikų ir pasireiškiantis tokiais simptomais, kaip viduriavimas, staigus odos paraudimas, švokštimas)?</w:t>
      </w:r>
    </w:p>
    <w:p w14:paraId="4ED92783" w14:textId="77777777" w:rsidR="00DF3E76" w:rsidRDefault="0029123F">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lastRenderedPageBreak/>
        <w:t>Ar Jus kamuoja maniakinė depresija, šizoafektinis sutrikimas, psichikos sutrikimas arba kitos psichikos problemos?</w:t>
      </w:r>
    </w:p>
    <w:p w14:paraId="7BCDAAB2" w14:textId="77777777" w:rsidR="00DF3E76" w:rsidRDefault="0029123F">
      <w:pPr>
        <w:widowControl w:val="0"/>
        <w:numPr>
          <w:ilvl w:val="0"/>
          <w:numId w:val="4"/>
        </w:numPr>
        <w:tabs>
          <w:tab w:val="num" w:pos="540"/>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Jums yra buvusi </w:t>
      </w:r>
      <w:proofErr w:type="spellStart"/>
      <w:r>
        <w:rPr>
          <w:rFonts w:ascii="Times New Roman" w:eastAsia="Times New Roman" w:hAnsi="Times New Roman" w:cs="Times New Roman"/>
          <w:bCs/>
          <w:snapToGrid w:val="0"/>
        </w:rPr>
        <w:t>hiponatremija</w:t>
      </w:r>
      <w:proofErr w:type="spellEnd"/>
      <w:r>
        <w:rPr>
          <w:rFonts w:ascii="Times New Roman" w:eastAsia="Times New Roman" w:hAnsi="Times New Roman" w:cs="Times New Roman"/>
          <w:bCs/>
          <w:snapToGrid w:val="0"/>
        </w:rPr>
        <w:t xml:space="preserve"> (mažas natrio kiekis kraujyje) </w:t>
      </w:r>
      <w:bookmarkStart w:id="4" w:name="_Hlk96349336"/>
      <w:r>
        <w:rPr>
          <w:rFonts w:ascii="Times New Roman" w:eastAsia="Times New Roman" w:hAnsi="Times New Roman" w:cs="Times New Roman"/>
          <w:bCs/>
          <w:snapToGrid w:val="0"/>
        </w:rPr>
        <w:t xml:space="preserve">arba Jūs vartojote vaistų, kurie mažina natrio kiekį kraujyje, pavyzdžiui, tam tikrų diuretikų (taip pat dar vadinamų „vandens tabletės“), tokių kaip </w:t>
      </w:r>
      <w:proofErr w:type="spellStart"/>
      <w:r>
        <w:rPr>
          <w:rFonts w:ascii="Times New Roman" w:eastAsia="Times New Roman" w:hAnsi="Times New Roman" w:cs="Times New Roman"/>
          <w:bCs/>
          <w:snapToGrid w:val="0"/>
        </w:rPr>
        <w:t>hidrochlorotiazidas</w:t>
      </w:r>
      <w:bookmarkEnd w:id="4"/>
      <w:proofErr w:type="spellEnd"/>
      <w:r>
        <w:rPr>
          <w:rFonts w:ascii="Times New Roman" w:eastAsia="Times New Roman" w:hAnsi="Times New Roman" w:cs="Times New Roman"/>
          <w:bCs/>
          <w:snapToGrid w:val="0"/>
        </w:rPr>
        <w:t>?</w:t>
      </w:r>
    </w:p>
    <w:p w14:paraId="1C1A7444" w14:textId="77777777" w:rsidR="00DF3E76" w:rsidRDefault="0029123F">
      <w:pPr>
        <w:widowControl w:val="0"/>
        <w:numPr>
          <w:ilvl w:val="0"/>
          <w:numId w:val="4"/>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Jūs vartojate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w:t>
      </w:r>
    </w:p>
    <w:p w14:paraId="3DEB0316" w14:textId="77777777" w:rsidR="00DF3E76" w:rsidRDefault="0029123F">
      <w:pPr>
        <w:widowControl w:val="0"/>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Kai kurių vaistų, įskaitant antidepresantus ir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 xml:space="preserve">, vartojimas kartu su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gali sukelti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sindromą, galimai pavojingą gyvybei sutrikimą (žr. 2 skyriaus poskyrį „Kiti vaistai ir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ir 4 skyrių).</w:t>
      </w:r>
    </w:p>
    <w:p w14:paraId="7BE2272C" w14:textId="77777777" w:rsidR="00DF3E76" w:rsidRDefault="00DF3E76">
      <w:pPr>
        <w:widowControl w:val="0"/>
        <w:tabs>
          <w:tab w:val="left" w:pos="567"/>
        </w:tabs>
        <w:ind w:firstLine="0"/>
        <w:rPr>
          <w:rFonts w:ascii="Times New Roman" w:eastAsia="Times New Roman" w:hAnsi="Times New Roman" w:cs="Times New Roman"/>
          <w:bCs/>
          <w:snapToGrid w:val="0"/>
        </w:rPr>
      </w:pPr>
    </w:p>
    <w:p w14:paraId="2E05CE6D"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Specialios atsargumo priemonės vartojant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2FCD06C9"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prieš pradėdami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jeigu:</w:t>
      </w:r>
    </w:p>
    <w:p w14:paraId="678A2908"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esate senyvo amžiaus;</w:t>
      </w:r>
    </w:p>
    <w:p w14:paraId="3A54F3D8"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lengvai atsiranda kraujosruvų (mėlynių) ir kraujavimas;</w:t>
      </w:r>
    </w:p>
    <w:p w14:paraId="681B7A6F"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anemija (raudonųjų kraujo ląstelių kiekio sumažėjimas);</w:t>
      </w:r>
    </w:p>
    <w:p w14:paraId="0134F3C8"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polinkis sirgti infekcinėmis ligomis;</w:t>
      </w:r>
    </w:p>
    <w:p w14:paraId="6778F202"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buvę priepuolių (traukulių);</w:t>
      </w:r>
    </w:p>
    <w:p w14:paraId="25E912F7"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kepenų ar inkstų sutrikimų, ypač jeigu jums taikoma dializė;</w:t>
      </w:r>
    </w:p>
    <w:p w14:paraId="798963AC"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viduriuojate.</w:t>
      </w:r>
    </w:p>
    <w:p w14:paraId="26C1A470" w14:textId="77777777" w:rsidR="00DF3E76" w:rsidRDefault="00DF3E76">
      <w:pPr>
        <w:widowControl w:val="0"/>
        <w:tabs>
          <w:tab w:val="left" w:pos="567"/>
        </w:tabs>
        <w:ind w:firstLine="0"/>
        <w:rPr>
          <w:rFonts w:ascii="Times New Roman" w:eastAsia="Times New Roman" w:hAnsi="Times New Roman" w:cs="Times New Roman"/>
          <w:bCs/>
          <w:snapToGrid w:val="0"/>
        </w:rPr>
      </w:pPr>
    </w:p>
    <w:p w14:paraId="6DCE2657"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Nedelsdami pasakykite gydytojui, jeigu gydymo metu jus kamuoja:</w:t>
      </w:r>
    </w:p>
    <w:p w14:paraId="18A1C6A7"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regėjimo sutrikimas, pvz., pradedate neryškiai matyti, atsiranda spalvų matymo pokyčių, sunku įžiūrėti detales arba sumažėja regėjimo laukas;</w:t>
      </w:r>
    </w:p>
    <w:p w14:paraId="114EAFA4"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rankų ar kojų nutirpimas arba dilgčiojimo ar badymo pojūtis rankose ar kojose;</w:t>
      </w:r>
    </w:p>
    <w:p w14:paraId="12B4D82F"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viduriavimas vartojant antibiotikų, įskaitant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3ED63FFE"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pasikartojantis pykinimas ar vėmimas, pilvo skausmas arba dažnas kvėpavimas;</w:t>
      </w:r>
    </w:p>
    <w:p w14:paraId="3C61C09A" w14:textId="77777777" w:rsidR="00DF3E76" w:rsidRDefault="0029123F">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bookmarkStart w:id="5" w:name="_Hlk157527342"/>
      <w:bookmarkStart w:id="6" w:name="_Hlk194314914"/>
      <w:r>
        <w:rPr>
          <w:rFonts w:ascii="Times New Roman" w:hAnsi="Times New Roman" w:cs="Times New Roman"/>
          <w:bCs/>
        </w:rPr>
        <w:t xml:space="preserve">nepaaiškinamas raumenų skausmas, jautrumas ar silpnumas ir (arba) tamsus šlapimas. Tokie požymiai gali rodyti rimtą būklę, vadinamą </w:t>
      </w:r>
      <w:proofErr w:type="spellStart"/>
      <w:r>
        <w:rPr>
          <w:rFonts w:ascii="Times New Roman" w:hAnsi="Times New Roman" w:cs="Times New Roman"/>
          <w:bCs/>
        </w:rPr>
        <w:t>rabdomiolize</w:t>
      </w:r>
      <w:proofErr w:type="spellEnd"/>
      <w:r>
        <w:rPr>
          <w:rFonts w:ascii="Times New Roman" w:hAnsi="Times New Roman" w:cs="Times New Roman"/>
          <w:bCs/>
        </w:rPr>
        <w:t xml:space="preserve"> (raumenų irimas), kuri gali sukelti inkstų pažeidimą;</w:t>
      </w:r>
      <w:bookmarkEnd w:id="5"/>
    </w:p>
    <w:p w14:paraId="0D2698CF" w14:textId="77777777" w:rsidR="00DF3E76" w:rsidRDefault="0029123F">
      <w:pPr>
        <w:widowControl w:val="0"/>
        <w:numPr>
          <w:ilvl w:val="0"/>
          <w:numId w:val="6"/>
        </w:numPr>
        <w:tabs>
          <w:tab w:val="clear" w:pos="360"/>
          <w:tab w:val="num" w:pos="567"/>
        </w:tabs>
        <w:ind w:left="567" w:hanging="567"/>
        <w:rPr>
          <w:rFonts w:ascii="Times New Roman" w:hAnsi="Times New Roman" w:cs="Times New Roman"/>
          <w:bCs/>
          <w:snapToGrid w:val="0"/>
        </w:rPr>
      </w:pPr>
      <w:bookmarkStart w:id="7" w:name="_Hlk106199646"/>
      <w:bookmarkEnd w:id="6"/>
      <w:r>
        <w:rPr>
          <w:rFonts w:ascii="Times New Roman" w:hAnsi="Times New Roman" w:cs="Times New Roman"/>
          <w:bCs/>
          <w:snapToGrid w:val="0"/>
        </w:rPr>
        <w:t xml:space="preserve">pykinimas ir prasta savijauta kartu su raumenų silpnumu, galvos skausmu, sumišimu ir atminties praradimu, kurie gali rodyti </w:t>
      </w:r>
      <w:proofErr w:type="spellStart"/>
      <w:r>
        <w:rPr>
          <w:rFonts w:ascii="Times New Roman" w:hAnsi="Times New Roman" w:cs="Times New Roman"/>
          <w:bCs/>
          <w:snapToGrid w:val="0"/>
        </w:rPr>
        <w:t>hiponatremiją</w:t>
      </w:r>
      <w:proofErr w:type="spellEnd"/>
      <w:r>
        <w:rPr>
          <w:rFonts w:ascii="Times New Roman" w:hAnsi="Times New Roman" w:cs="Times New Roman"/>
          <w:bCs/>
          <w:snapToGrid w:val="0"/>
        </w:rPr>
        <w:t xml:space="preserve"> (mažą natrio kiekį kraujyje).</w:t>
      </w:r>
      <w:bookmarkEnd w:id="7"/>
    </w:p>
    <w:p w14:paraId="1CC0EDE8" w14:textId="77777777" w:rsidR="00DF3E76" w:rsidRDefault="00DF3E76">
      <w:pPr>
        <w:widowControl w:val="0"/>
        <w:tabs>
          <w:tab w:val="left" w:pos="567"/>
        </w:tabs>
        <w:ind w:firstLine="0"/>
        <w:rPr>
          <w:rFonts w:ascii="Times New Roman" w:eastAsia="Times New Roman" w:hAnsi="Times New Roman" w:cs="Times New Roman"/>
          <w:bCs/>
          <w:snapToGrid w:val="0"/>
        </w:rPr>
      </w:pPr>
    </w:p>
    <w:p w14:paraId="3073934E"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14:paraId="5CE6EFC0"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22887F7B"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698F4648"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Kiti vaistai ir </w:t>
      </w: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p>
    <w:p w14:paraId="388825A1" w14:textId="77777777" w:rsidR="00DF3E76" w:rsidRDefault="0029123F">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rizika, kad kartais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gali sąveikauti su kai kuriais kitais vaistais ir sukelti šalutinį poveikį, pvz., kraujospūdžio, kūno temperatūros ar širdies susitraukimų dažnio pokyčius.</w:t>
      </w:r>
    </w:p>
    <w:p w14:paraId="5A18536D" w14:textId="77777777" w:rsidR="00DF3E76" w:rsidRDefault="00DF3E76">
      <w:pPr>
        <w:widowControl w:val="0"/>
        <w:numPr>
          <w:ilvl w:val="12"/>
          <w:numId w:val="0"/>
        </w:numPr>
        <w:rPr>
          <w:rFonts w:ascii="Times New Roman" w:eastAsia="Times New Roman" w:hAnsi="Times New Roman" w:cs="Times New Roman"/>
          <w:lang w:eastAsia="lt-LT"/>
        </w:rPr>
      </w:pPr>
    </w:p>
    <w:p w14:paraId="72455071" w14:textId="77777777" w:rsidR="00DF3E76" w:rsidRDefault="0029123F">
      <w:pPr>
        <w:widowControl w:val="0"/>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w:t>
      </w:r>
    </w:p>
    <w:p w14:paraId="682BE2B4" w14:textId="77777777" w:rsidR="00DF3E76" w:rsidRDefault="00DF3E76">
      <w:pPr>
        <w:widowControl w:val="0"/>
        <w:numPr>
          <w:ilvl w:val="12"/>
          <w:numId w:val="0"/>
        </w:numPr>
        <w:rPr>
          <w:rFonts w:ascii="Times New Roman" w:eastAsia="Times New Roman" w:hAnsi="Times New Roman" w:cs="Times New Roman"/>
          <w:snapToGrid w:val="0"/>
        </w:rPr>
      </w:pPr>
    </w:p>
    <w:p w14:paraId="76A503B5" w14:textId="77777777" w:rsidR="00DF3E76" w:rsidRDefault="0029123F">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Jeigu </w:t>
      </w:r>
      <w:r>
        <w:rPr>
          <w:rFonts w:ascii="Times New Roman" w:eastAsia="Times New Roman" w:hAnsi="Times New Roman" w:cs="Times New Roman"/>
          <w:b/>
          <w:bCs/>
          <w:snapToGrid w:val="0"/>
        </w:rPr>
        <w:t xml:space="preserve">vartojate arba per praėjusias 2 savaites vartojote </w:t>
      </w:r>
      <w:r>
        <w:rPr>
          <w:rFonts w:ascii="Times New Roman" w:eastAsia="Times New Roman" w:hAnsi="Times New Roman" w:cs="Times New Roman"/>
          <w:snapToGrid w:val="0"/>
        </w:rPr>
        <w:t xml:space="preserve">išvardytų vaistų, </w:t>
      </w:r>
      <w:r>
        <w:rPr>
          <w:rFonts w:ascii="Times New Roman" w:eastAsia="Times New Roman" w:hAnsi="Times New Roman" w:cs="Times New Roman"/>
          <w:b/>
          <w:bCs/>
          <w:snapToGrid w:val="0"/>
        </w:rPr>
        <w:t>pasakykite savo gydytojui</w:t>
      </w:r>
      <w:r>
        <w:rPr>
          <w:rFonts w:ascii="Times New Roman" w:eastAsia="Times New Roman" w:hAnsi="Times New Roman" w:cs="Times New Roman"/>
          <w:bCs/>
          <w:snapToGrid w:val="0"/>
        </w:rPr>
        <w:t>,</w:t>
      </w:r>
      <w:r>
        <w:rPr>
          <w:rFonts w:ascii="Times New Roman" w:eastAsia="Times New Roman" w:hAnsi="Times New Roman" w:cs="Times New Roman"/>
          <w:snapToGrid w:val="0"/>
        </w:rPr>
        <w:t xml:space="preserve"> nes vartojant arba neseniai vartojus šių vaistų,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b/>
          <w:bCs/>
          <w:snapToGrid w:val="0"/>
        </w:rPr>
        <w:t>vartoti draudžiama</w:t>
      </w:r>
      <w:r>
        <w:rPr>
          <w:rFonts w:ascii="Times New Roman" w:eastAsia="Times New Roman" w:hAnsi="Times New Roman" w:cs="Times New Roman"/>
          <w:snapToGrid w:val="0"/>
        </w:rPr>
        <w:t xml:space="preserve"> (žr. 2 skyriaus poskyrį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vartoti draudžiama“).</w:t>
      </w:r>
    </w:p>
    <w:p w14:paraId="338C1B4F" w14:textId="77777777" w:rsidR="00DF3E76" w:rsidRDefault="0029123F">
      <w:pPr>
        <w:widowControl w:val="0"/>
        <w:numPr>
          <w:ilvl w:val="0"/>
          <w:numId w:val="7"/>
        </w:numPr>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inhibitorių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arba Parkinsono ligai gydyti.</w:t>
      </w:r>
    </w:p>
    <w:p w14:paraId="2100768D" w14:textId="77777777" w:rsidR="00DF3E76" w:rsidRDefault="00DF3E76">
      <w:pPr>
        <w:widowControl w:val="0"/>
        <w:tabs>
          <w:tab w:val="left" w:pos="567"/>
        </w:tabs>
        <w:ind w:firstLine="0"/>
        <w:rPr>
          <w:rFonts w:ascii="Times New Roman" w:eastAsia="Times New Roman" w:hAnsi="Times New Roman" w:cs="Times New Roman"/>
          <w:snapToGrid w:val="0"/>
        </w:rPr>
      </w:pPr>
    </w:p>
    <w:p w14:paraId="29D0B253" w14:textId="77777777" w:rsidR="00DF3E76" w:rsidRDefault="0029123F">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pasakykite savo gydytojui, jeigu vartojate toliau išvardytų vaistų. Gydytojas vis dėlto gali nuspręsti skirti Jums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bet turės dažniau tikrinti bendrąją Jūsų sveikatos būklę ir kraujo spaudimą prieš gydymą ir jo metu. Kitais atvejais gydytojas gali nuspręsti, kad Jums geriau tinka kitoks gydymas.</w:t>
      </w:r>
    </w:p>
    <w:p w14:paraId="4655EF59"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gleivinės paburkimą mažinančių vaistų nuo peršalimo ar gripo, kurių sudėtyje yra </w:t>
      </w:r>
      <w:proofErr w:type="spellStart"/>
      <w:r>
        <w:rPr>
          <w:rFonts w:ascii="Times New Roman" w:eastAsia="Times New Roman" w:hAnsi="Times New Roman" w:cs="Times New Roman"/>
          <w:bCs/>
          <w:snapToGrid w:val="0"/>
        </w:rPr>
        <w:lastRenderedPageBreak/>
        <w:t>pseudoefedrino</w:t>
      </w:r>
      <w:proofErr w:type="spellEnd"/>
      <w:r>
        <w:rPr>
          <w:rFonts w:ascii="Times New Roman" w:eastAsia="Times New Roman" w:hAnsi="Times New Roman" w:cs="Times New Roman"/>
          <w:bCs/>
          <w:snapToGrid w:val="0"/>
        </w:rPr>
        <w:t xml:space="preserve"> ar </w:t>
      </w:r>
      <w:proofErr w:type="spellStart"/>
      <w:r>
        <w:rPr>
          <w:rFonts w:ascii="Times New Roman" w:eastAsia="Times New Roman" w:hAnsi="Times New Roman" w:cs="Times New Roman"/>
          <w:bCs/>
          <w:snapToGrid w:val="0"/>
        </w:rPr>
        <w:t>fenilpropanolamino</w:t>
      </w:r>
      <w:proofErr w:type="spellEnd"/>
      <w:r>
        <w:rPr>
          <w:rFonts w:ascii="Times New Roman" w:eastAsia="Times New Roman" w:hAnsi="Times New Roman" w:cs="Times New Roman"/>
          <w:bCs/>
          <w:snapToGrid w:val="0"/>
        </w:rPr>
        <w:t>;</w:t>
      </w:r>
    </w:p>
    <w:p w14:paraId="69CBF0F6"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astmai gydyti, pvz., </w:t>
      </w:r>
      <w:proofErr w:type="spellStart"/>
      <w:r>
        <w:rPr>
          <w:rFonts w:ascii="Times New Roman" w:eastAsia="Times New Roman" w:hAnsi="Times New Roman" w:cs="Times New Roman"/>
          <w:bCs/>
          <w:snapToGrid w:val="0"/>
        </w:rPr>
        <w:t>salbutamolio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terbutalino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fenoterolio</w:t>
      </w:r>
      <w:proofErr w:type="spellEnd"/>
      <w:r>
        <w:rPr>
          <w:rFonts w:ascii="Times New Roman" w:eastAsia="Times New Roman" w:hAnsi="Times New Roman" w:cs="Times New Roman"/>
          <w:bCs/>
          <w:snapToGrid w:val="0"/>
        </w:rPr>
        <w:t>;</w:t>
      </w:r>
    </w:p>
    <w:p w14:paraId="4FE80015" w14:textId="77777777" w:rsidR="00DF3E76" w:rsidRDefault="0029123F">
      <w:pPr>
        <w:widowControl w:val="0"/>
        <w:numPr>
          <w:ilvl w:val="0"/>
          <w:numId w:val="8"/>
        </w:numPr>
        <w:tabs>
          <w:tab w:val="clear" w:pos="360"/>
          <w:tab w:val="num" w:pos="709"/>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tam tikrų antidepresantų, žinomų kaip </w:t>
      </w:r>
      <w:proofErr w:type="spellStart"/>
      <w:r>
        <w:rPr>
          <w:rFonts w:ascii="Times New Roman" w:eastAsia="Times New Roman" w:hAnsi="Times New Roman" w:cs="Times New Roman"/>
          <w:bCs/>
          <w:snapToGrid w:val="0"/>
        </w:rPr>
        <w:t>tricikliai</w:t>
      </w:r>
      <w:proofErr w:type="spellEnd"/>
      <w:r>
        <w:rPr>
          <w:rFonts w:ascii="Times New Roman" w:eastAsia="Times New Roman" w:hAnsi="Times New Roman" w:cs="Times New Roman"/>
          <w:bCs/>
          <w:snapToGrid w:val="0"/>
        </w:rPr>
        <w:t xml:space="preserve"> ar SSRI (</w:t>
      </w:r>
      <w:proofErr w:type="spellStart"/>
      <w:r>
        <w:rPr>
          <w:rFonts w:ascii="Times New Roman" w:eastAsia="Times New Roman" w:hAnsi="Times New Roman" w:cs="Times New Roman"/>
          <w:bCs/>
          <w:snapToGrid w:val="0"/>
        </w:rPr>
        <w:t>selektyūs</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reabsorbcijos inhibitoriai), pvz., </w:t>
      </w:r>
      <w:proofErr w:type="spellStart"/>
      <w:r>
        <w:rPr>
          <w:rFonts w:ascii="Times New Roman" w:eastAsia="Times New Roman" w:hAnsi="Times New Roman" w:cs="Times New Roman"/>
          <w:bCs/>
          <w:snapToGrid w:val="0"/>
        </w:rPr>
        <w:t>amitriptilino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citalopramo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klomipramino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dosulepino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doksepino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fluvoksamino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lofepramino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paroksetino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sertralino</w:t>
      </w:r>
      <w:proofErr w:type="spellEnd"/>
      <w:r>
        <w:rPr>
          <w:rFonts w:ascii="Times New Roman" w:eastAsia="Times New Roman" w:hAnsi="Times New Roman" w:cs="Times New Roman"/>
          <w:bCs/>
          <w:snapToGrid w:val="0"/>
        </w:rPr>
        <w:t>;</w:t>
      </w:r>
    </w:p>
    <w:p w14:paraId="125802FE"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migrenai gydyti, pvz., </w:t>
      </w:r>
      <w:proofErr w:type="spellStart"/>
      <w:r>
        <w:rPr>
          <w:rFonts w:ascii="Times New Roman" w:eastAsia="Times New Roman" w:hAnsi="Times New Roman" w:cs="Times New Roman"/>
          <w:bCs/>
          <w:snapToGrid w:val="0"/>
        </w:rPr>
        <w:t>sumatriptano</w:t>
      </w:r>
      <w:proofErr w:type="spellEnd"/>
      <w:r>
        <w:rPr>
          <w:rFonts w:ascii="Times New Roman" w:eastAsia="Times New Roman" w:hAnsi="Times New Roman" w:cs="Times New Roman"/>
          <w:bCs/>
          <w:snapToGrid w:val="0"/>
        </w:rPr>
        <w:t xml:space="preserve"> ir </w:t>
      </w:r>
      <w:proofErr w:type="spellStart"/>
      <w:r>
        <w:rPr>
          <w:rFonts w:ascii="Times New Roman" w:eastAsia="Times New Roman" w:hAnsi="Times New Roman" w:cs="Times New Roman"/>
          <w:bCs/>
          <w:snapToGrid w:val="0"/>
        </w:rPr>
        <w:t>zolmitriptano</w:t>
      </w:r>
      <w:proofErr w:type="spellEnd"/>
      <w:r>
        <w:rPr>
          <w:rFonts w:ascii="Times New Roman" w:eastAsia="Times New Roman" w:hAnsi="Times New Roman" w:cs="Times New Roman"/>
          <w:bCs/>
          <w:snapToGrid w:val="0"/>
        </w:rPr>
        <w:t>;</w:t>
      </w:r>
    </w:p>
    <w:p w14:paraId="55778A30"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vartojamų staigiai pasireiškusioms sunkioms alerginėms reakcijoms gydyti, pvz., adrenalino (</w:t>
      </w:r>
      <w:proofErr w:type="spellStart"/>
      <w:r>
        <w:rPr>
          <w:rFonts w:ascii="Times New Roman" w:eastAsia="Times New Roman" w:hAnsi="Times New Roman" w:cs="Times New Roman"/>
          <w:bCs/>
          <w:snapToGrid w:val="0"/>
        </w:rPr>
        <w:t>epinefrino</w:t>
      </w:r>
      <w:proofErr w:type="spellEnd"/>
      <w:r>
        <w:rPr>
          <w:rFonts w:ascii="Times New Roman" w:eastAsia="Times New Roman" w:hAnsi="Times New Roman" w:cs="Times New Roman"/>
          <w:bCs/>
          <w:snapToGrid w:val="0"/>
        </w:rPr>
        <w:t>);</w:t>
      </w:r>
    </w:p>
    <w:p w14:paraId="65FD2AF4"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kurie didina jūsų kraujospūdį, pvz., </w:t>
      </w:r>
      <w:proofErr w:type="spellStart"/>
      <w:r>
        <w:rPr>
          <w:rFonts w:ascii="Times New Roman" w:eastAsia="Times New Roman" w:hAnsi="Times New Roman" w:cs="Times New Roman"/>
          <w:bCs/>
          <w:snapToGrid w:val="0"/>
        </w:rPr>
        <w:t>noradrenalino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norepinefrino</w:t>
      </w:r>
      <w:proofErr w:type="spellEnd"/>
      <w:r>
        <w:rPr>
          <w:rFonts w:ascii="Times New Roman" w:eastAsia="Times New Roman" w:hAnsi="Times New Roman" w:cs="Times New Roman"/>
          <w:bCs/>
          <w:snapToGrid w:val="0"/>
        </w:rPr>
        <w:t xml:space="preserve">), dopamino ir </w:t>
      </w:r>
      <w:proofErr w:type="spellStart"/>
      <w:r>
        <w:rPr>
          <w:rFonts w:ascii="Times New Roman" w:eastAsia="Times New Roman" w:hAnsi="Times New Roman" w:cs="Times New Roman"/>
          <w:bCs/>
          <w:snapToGrid w:val="0"/>
        </w:rPr>
        <w:t>dobutamino</w:t>
      </w:r>
      <w:proofErr w:type="spellEnd"/>
      <w:r>
        <w:rPr>
          <w:rFonts w:ascii="Times New Roman" w:eastAsia="Times New Roman" w:hAnsi="Times New Roman" w:cs="Times New Roman"/>
          <w:bCs/>
          <w:snapToGrid w:val="0"/>
        </w:rPr>
        <w:t>;</w:t>
      </w:r>
    </w:p>
    <w:p w14:paraId="3C65B279"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opioidų</w:t>
      </w:r>
      <w:proofErr w:type="spellEnd"/>
      <w:r>
        <w:rPr>
          <w:rFonts w:ascii="Times New Roman" w:eastAsia="Times New Roman" w:hAnsi="Times New Roman" w:cs="Times New Roman"/>
          <w:bCs/>
          <w:snapToGrid w:val="0"/>
        </w:rPr>
        <w:t xml:space="preserve">, pvz. </w:t>
      </w:r>
      <w:proofErr w:type="spellStart"/>
      <w:r>
        <w:rPr>
          <w:rFonts w:ascii="Times New Roman" w:eastAsia="Times New Roman" w:hAnsi="Times New Roman" w:cs="Times New Roman"/>
          <w:bCs/>
          <w:snapToGrid w:val="0"/>
        </w:rPr>
        <w:t>petidino</w:t>
      </w:r>
      <w:proofErr w:type="spellEnd"/>
      <w:r>
        <w:rPr>
          <w:rFonts w:ascii="Times New Roman" w:eastAsia="Times New Roman" w:hAnsi="Times New Roman" w:cs="Times New Roman"/>
          <w:bCs/>
          <w:snapToGrid w:val="0"/>
        </w:rPr>
        <w:t>, vartojamų vidutinio sunkumo ir sunkiam skausmui malšinti;</w:t>
      </w:r>
    </w:p>
    <w:p w14:paraId="247CB203"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nerimo sutrikimams gydyti, pvz., </w:t>
      </w:r>
      <w:proofErr w:type="spellStart"/>
      <w:r>
        <w:rPr>
          <w:rFonts w:ascii="Times New Roman" w:eastAsia="Times New Roman" w:hAnsi="Times New Roman" w:cs="Times New Roman"/>
          <w:bCs/>
          <w:snapToGrid w:val="0"/>
        </w:rPr>
        <w:t>buspirono</w:t>
      </w:r>
      <w:proofErr w:type="spellEnd"/>
      <w:r>
        <w:rPr>
          <w:rFonts w:ascii="Times New Roman" w:eastAsia="Times New Roman" w:hAnsi="Times New Roman" w:cs="Times New Roman"/>
          <w:bCs/>
          <w:snapToGrid w:val="0"/>
        </w:rPr>
        <w:t>;</w:t>
      </w:r>
    </w:p>
    <w:p w14:paraId="5EC5DFB3"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stabdančių kraujo krešėjimą, tokių, kaip varfarinas;</w:t>
      </w:r>
    </w:p>
    <w:p w14:paraId="6823C239" w14:textId="77777777" w:rsidR="00DF3E76" w:rsidRDefault="0029123F">
      <w:pPr>
        <w:widowControl w:val="0"/>
        <w:numPr>
          <w:ilvl w:val="0"/>
          <w:numId w:val="8"/>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antibiotiko, vadinamo </w:t>
      </w:r>
      <w:proofErr w:type="spellStart"/>
      <w:r>
        <w:rPr>
          <w:rFonts w:ascii="Times New Roman" w:eastAsia="Times New Roman" w:hAnsi="Times New Roman" w:cs="Times New Roman"/>
          <w:bCs/>
          <w:snapToGrid w:val="0"/>
        </w:rPr>
        <w:t>rifampicinu</w:t>
      </w:r>
      <w:proofErr w:type="spellEnd"/>
      <w:r>
        <w:rPr>
          <w:rFonts w:ascii="Times New Roman" w:eastAsia="Times New Roman" w:hAnsi="Times New Roman" w:cs="Times New Roman"/>
          <w:bCs/>
          <w:snapToGrid w:val="0"/>
        </w:rPr>
        <w:t>.</w:t>
      </w:r>
    </w:p>
    <w:p w14:paraId="3EDEE9A3"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08B5DF65"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w:t>
      </w:r>
      <w:r>
        <w:rPr>
          <w:rFonts w:ascii="Times New Roman" w:eastAsia="Times New Roman" w:hAnsi="Times New Roman" w:cs="Times New Roman"/>
          <w:b/>
          <w:snapToGrid w:val="0"/>
        </w:rPr>
        <w:t>vartojimas su maistu, gėrimais ir alkoholiu</w:t>
      </w:r>
    </w:p>
    <w:p w14:paraId="4447DC9D" w14:textId="77777777" w:rsidR="00DF3E76" w:rsidRDefault="0029123F">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būti vartojamas tiek valgio metu, tiek nevalgius.</w:t>
      </w:r>
    </w:p>
    <w:p w14:paraId="13E75259" w14:textId="77777777" w:rsidR="00DF3E76" w:rsidRDefault="0029123F">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Venkite valgyti didelių kiekių brandinto sūrio, mielių ar sojos pupelių ekstraktų, pvz., sojos padažo, ir gerti alkoholio, ypač pilstomo alaus ir vyno.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sąveikauti su medžiaga, vadinama </w:t>
      </w:r>
      <w:proofErr w:type="spellStart"/>
      <w:r>
        <w:rPr>
          <w:rFonts w:ascii="Times New Roman" w:eastAsia="Times New Roman" w:hAnsi="Times New Roman" w:cs="Times New Roman"/>
          <w:snapToGrid w:val="0"/>
        </w:rPr>
        <w:t>tiraminu</w:t>
      </w:r>
      <w:proofErr w:type="spellEnd"/>
      <w:r>
        <w:rPr>
          <w:rFonts w:ascii="Times New Roman" w:eastAsia="Times New Roman" w:hAnsi="Times New Roman" w:cs="Times New Roman"/>
          <w:snapToGrid w:val="0"/>
        </w:rPr>
        <w:t>, kurio natūraliai būna kai kuriuose maisto produktuose. Dėl šios sąveikos gali padidėti Jūsų kraujospūdis.</w:t>
      </w:r>
    </w:p>
    <w:p w14:paraId="2C4ED59C" w14:textId="77777777" w:rsidR="00DF3E76" w:rsidRDefault="0029123F">
      <w:pPr>
        <w:widowControl w:val="0"/>
        <w:numPr>
          <w:ilvl w:val="0"/>
          <w:numId w:val="9"/>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Jeigu pavalgius ar išgėrus prasidėjo tvinkčiojantis galvos skausmas, nedelsiant pasakykite savo gydytojui, vaistininkui arba slaugytojui.</w:t>
      </w:r>
    </w:p>
    <w:p w14:paraId="67657AC4" w14:textId="77777777" w:rsidR="00DF3E76" w:rsidRDefault="00DF3E76">
      <w:pPr>
        <w:widowControl w:val="0"/>
        <w:tabs>
          <w:tab w:val="left" w:pos="567"/>
        </w:tabs>
        <w:ind w:firstLine="0"/>
        <w:rPr>
          <w:rFonts w:ascii="Times New Roman" w:eastAsia="Times New Roman" w:hAnsi="Times New Roman" w:cs="Times New Roman"/>
          <w:snapToGrid w:val="0"/>
        </w:rPr>
      </w:pPr>
    </w:p>
    <w:p w14:paraId="3B239AC7"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Nėštumas, žindymo laikotarpis ir vaisingumas</w:t>
      </w:r>
    </w:p>
    <w:p w14:paraId="5FF59B82" w14:textId="77777777" w:rsidR="00DF3E76" w:rsidRDefault="0029123F">
      <w:pPr>
        <w:widowControl w:val="0"/>
        <w:numPr>
          <w:ilvl w:val="12"/>
          <w:numId w:val="0"/>
        </w:numPr>
        <w:rPr>
          <w:rFonts w:ascii="Times New Roman" w:eastAsia="Times New Roman" w:hAnsi="Times New Roman" w:cs="Times New Roman"/>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poveikis nėščiai moteriai yra nežinomas. Todėl vaisto nėštumo metu vartoti draudžiama, išskyrus atvejus, kai tai daryti nurodo gydytojas. Jeigu esate nėščia, žindote kūdikį, manote, kad galbūt esate nėščia, arba planuojate pastoti, tai prieš vartodama šį vaistą, pasitarkite su gydytoju arba vaistininku.</w:t>
      </w:r>
    </w:p>
    <w:p w14:paraId="6C5BB48C"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žindyti negalima, nes vaistas išsiskiria į motinos pieną ir gali daryti poveikį kūdikiui.</w:t>
      </w:r>
    </w:p>
    <w:p w14:paraId="152A5566"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snapToGrid w:val="0"/>
        </w:rPr>
      </w:pPr>
    </w:p>
    <w:p w14:paraId="141AEB52"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Vairavimas ir mechanizmų valdymas</w:t>
      </w:r>
    </w:p>
    <w:p w14:paraId="67C26448"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galite jausti svaigulį arba sutrikti regėjimas. Jeigu pasireiškė toks poveikis, atsisakykite vairuoti ar valdyti mechanizmus. Atminkite, kad Jūsų gebėjimas vairuoti ar valdyti mechanizmus gali būti sutrikęs, jeigu jaučiatės blogai.</w:t>
      </w:r>
    </w:p>
    <w:p w14:paraId="278E008A"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0DB77492"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sudėtyje yra natrio</w:t>
      </w:r>
    </w:p>
    <w:p w14:paraId="51FFAEA0" w14:textId="77777777" w:rsidR="00DF3E76" w:rsidRDefault="0029123F">
      <w:pPr>
        <w:widowControl w:val="0"/>
        <w:numPr>
          <w:ilvl w:val="12"/>
          <w:numId w:val="0"/>
        </w:numPr>
        <w:tabs>
          <w:tab w:val="left" w:pos="0"/>
        </w:tabs>
        <w:rPr>
          <w:rFonts w:ascii="Times New Roman" w:eastAsia="Times New Roman" w:hAnsi="Times New Roman" w:cs="Times New Roman"/>
          <w:bCs/>
          <w:snapToGrid w:val="0"/>
        </w:rPr>
      </w:pPr>
      <w:r>
        <w:rPr>
          <w:rFonts w:ascii="Times New Roman" w:eastAsia="Times New Roman" w:hAnsi="Times New Roman" w:cs="Times New Roman"/>
          <w:bCs/>
          <w:snapToGrid w:val="0"/>
        </w:rPr>
        <w:t>Šio vaisto plėvele dengtoje tabletėje yra mažiau kaip 1 </w:t>
      </w:r>
      <w:proofErr w:type="spellStart"/>
      <w:r>
        <w:rPr>
          <w:rFonts w:ascii="Times New Roman" w:eastAsia="Times New Roman" w:hAnsi="Times New Roman" w:cs="Times New Roman"/>
          <w:bCs/>
          <w:snapToGrid w:val="0"/>
        </w:rPr>
        <w:t>mmol</w:t>
      </w:r>
      <w:proofErr w:type="spellEnd"/>
      <w:r>
        <w:rPr>
          <w:rFonts w:ascii="Times New Roman" w:eastAsia="Times New Roman" w:hAnsi="Times New Roman" w:cs="Times New Roman"/>
          <w:bCs/>
          <w:snapToGrid w:val="0"/>
        </w:rPr>
        <w:t xml:space="preserve"> (23 mg) natrio, </w:t>
      </w:r>
      <w:proofErr w:type="spellStart"/>
      <w:r>
        <w:rPr>
          <w:rFonts w:ascii="Times New Roman" w:eastAsia="Times New Roman" w:hAnsi="Times New Roman" w:cs="Times New Roman"/>
          <w:bCs/>
          <w:snapToGrid w:val="0"/>
        </w:rPr>
        <w:t>t.y</w:t>
      </w:r>
      <w:proofErr w:type="spellEnd"/>
      <w:r>
        <w:rPr>
          <w:rFonts w:ascii="Times New Roman" w:eastAsia="Times New Roman" w:hAnsi="Times New Roman" w:cs="Times New Roman"/>
          <w:bCs/>
          <w:snapToGrid w:val="0"/>
        </w:rPr>
        <w:t>. jis beveik neturi reikšmės.</w:t>
      </w:r>
    </w:p>
    <w:p w14:paraId="58DB02B2"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650346F2" w14:textId="77777777" w:rsidR="00DF3E76" w:rsidRDefault="00DF3E76">
      <w:pPr>
        <w:widowControl w:val="0"/>
        <w:numPr>
          <w:ilvl w:val="12"/>
          <w:numId w:val="0"/>
        </w:numPr>
        <w:ind w:right="-2"/>
        <w:rPr>
          <w:rFonts w:ascii="Times New Roman" w:eastAsia="Times New Roman" w:hAnsi="Times New Roman" w:cs="Times New Roman"/>
          <w:snapToGrid w:val="0"/>
        </w:rPr>
      </w:pPr>
    </w:p>
    <w:p w14:paraId="49C59B6A"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 xml:space="preserve">Kaip vartoti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3CE801C2" w14:textId="77777777" w:rsidR="00DF3E76" w:rsidRDefault="00DF3E76">
      <w:pPr>
        <w:widowControl w:val="0"/>
        <w:numPr>
          <w:ilvl w:val="12"/>
          <w:numId w:val="0"/>
        </w:numPr>
        <w:ind w:right="-2"/>
        <w:rPr>
          <w:rFonts w:ascii="Times New Roman" w:eastAsia="Times New Roman" w:hAnsi="Times New Roman" w:cs="Times New Roman"/>
          <w:snapToGrid w:val="0"/>
        </w:rPr>
      </w:pPr>
    </w:p>
    <w:p w14:paraId="2B98378F" w14:textId="77777777" w:rsidR="00DF3E76" w:rsidRDefault="0029123F">
      <w:pPr>
        <w:widowControl w:val="0"/>
        <w:numPr>
          <w:ilvl w:val="12"/>
          <w:numId w:val="0"/>
        </w:numPr>
        <w:ind w:right="-2"/>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Visada vartokite šį vaistą tiksliai, </w:t>
      </w:r>
      <w:r>
        <w:rPr>
          <w:rFonts w:ascii="Times New Roman" w:eastAsia="Times New Roman" w:hAnsi="Times New Roman" w:cs="Times New Roman"/>
          <w:noProof/>
          <w:snapToGrid w:val="0"/>
          <w:szCs w:val="20"/>
        </w:rPr>
        <w:t>kaip aprašyta šiame lapelyje arba</w:t>
      </w:r>
      <w:r>
        <w:rPr>
          <w:rFonts w:ascii="Times New Roman" w:eastAsia="Times New Roman" w:hAnsi="Times New Roman" w:cs="Times New Roman"/>
          <w:snapToGrid w:val="0"/>
        </w:rPr>
        <w:t xml:space="preserve"> kaip nurodė gydytojas, vaistininkas arba slaugytojas. Jeigu abejojate, kreipkitės į gydytoją, vaistininką arba slaugytoją. </w:t>
      </w:r>
      <w:r>
        <w:rPr>
          <w:rFonts w:ascii="Times New Roman" w:eastAsia="Times New Roman" w:hAnsi="Times New Roman" w:cs="Times New Roman"/>
          <w:bCs/>
          <w:snapToGrid w:val="0"/>
        </w:rPr>
        <w:t>Rekomenduojama dozė yra viena plėvele dengta tabletė (600 mg) du kartus per parą (kas dvylika valandų). Nurykite plėvele dengtą tabletę sveiką, užsigeriant šiek tiek vandens.</w:t>
      </w:r>
    </w:p>
    <w:p w14:paraId="099838C0" w14:textId="77777777" w:rsidR="00DF3E76" w:rsidRDefault="00DF3E76">
      <w:pPr>
        <w:widowControl w:val="0"/>
        <w:numPr>
          <w:ilvl w:val="12"/>
          <w:numId w:val="0"/>
        </w:numPr>
        <w:rPr>
          <w:rFonts w:ascii="Times New Roman" w:eastAsia="Times New Roman" w:hAnsi="Times New Roman" w:cs="Times New Roman"/>
          <w:bCs/>
          <w:snapToGrid w:val="0"/>
        </w:rPr>
      </w:pPr>
    </w:p>
    <w:p w14:paraId="2FC5E263" w14:textId="77777777" w:rsidR="00DF3E76" w:rsidRDefault="0029123F">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Jums taikoma inkstų dializė,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turite vartoti po dializės.</w:t>
      </w:r>
    </w:p>
    <w:p w14:paraId="558AB220" w14:textId="77777777" w:rsidR="00DF3E76" w:rsidRDefault="00DF3E76">
      <w:pPr>
        <w:widowControl w:val="0"/>
        <w:numPr>
          <w:ilvl w:val="12"/>
          <w:numId w:val="0"/>
        </w:numPr>
        <w:tabs>
          <w:tab w:val="left" w:pos="567"/>
        </w:tabs>
        <w:ind w:left="567" w:hanging="567"/>
        <w:rPr>
          <w:rFonts w:ascii="Times New Roman" w:eastAsia="Times New Roman" w:hAnsi="Times New Roman" w:cs="Times New Roman"/>
          <w:bCs/>
          <w:snapToGrid w:val="0"/>
        </w:rPr>
      </w:pPr>
    </w:p>
    <w:p w14:paraId="44E05E60"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Gydymo kursas paprastai trunka 10</w:t>
      </w:r>
      <w:r>
        <w:rPr>
          <w:rFonts w:ascii="Times New Roman" w:eastAsia="Times New Roman" w:hAnsi="Times New Roman" w:cs="Times New Roman"/>
          <w:bCs/>
          <w:snapToGrid w:val="0"/>
        </w:rPr>
        <w:noBreakHyphen/>
        <w:t>14 parų, tačiau gali trukti iki 28 parų. Šio vaisto saugumas ir veiksmingumas, juo gydant ilgiau kaip 28 paras, nėra nustatytas. Kiek laiko Jūs turite būti gydomas, nuspręs Jūsų gydytojas.</w:t>
      </w:r>
    </w:p>
    <w:p w14:paraId="6E91602A" w14:textId="77777777" w:rsidR="00DF3E76" w:rsidRDefault="00DF3E76">
      <w:pPr>
        <w:widowControl w:val="0"/>
        <w:numPr>
          <w:ilvl w:val="12"/>
          <w:numId w:val="0"/>
        </w:numPr>
        <w:rPr>
          <w:rFonts w:ascii="Times New Roman" w:eastAsia="Times New Roman" w:hAnsi="Times New Roman" w:cs="Times New Roman"/>
          <w:bCs/>
          <w:snapToGrid w:val="0"/>
        </w:rPr>
      </w:pPr>
    </w:p>
    <w:p w14:paraId="5A231C8C"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Kol vartosite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jūsų gydytojas turėtų reguliariai atlikti kraujo tyrimus, kad nustatytų </w:t>
      </w:r>
      <w:r>
        <w:rPr>
          <w:rFonts w:ascii="Times New Roman" w:eastAsia="Times New Roman" w:hAnsi="Times New Roman" w:cs="Times New Roman"/>
          <w:bCs/>
          <w:snapToGrid w:val="0"/>
        </w:rPr>
        <w:lastRenderedPageBreak/>
        <w:t>kraujo ląstelių skaičių.</w:t>
      </w:r>
    </w:p>
    <w:p w14:paraId="100B1947" w14:textId="77777777" w:rsidR="00DF3E76" w:rsidRDefault="00DF3E76">
      <w:pPr>
        <w:widowControl w:val="0"/>
        <w:numPr>
          <w:ilvl w:val="12"/>
          <w:numId w:val="0"/>
        </w:numPr>
        <w:rPr>
          <w:rFonts w:ascii="Times New Roman" w:eastAsia="Times New Roman" w:hAnsi="Times New Roman" w:cs="Times New Roman"/>
          <w:bCs/>
          <w:snapToGrid w:val="0"/>
        </w:rPr>
      </w:pPr>
    </w:p>
    <w:p w14:paraId="14D57A49"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Jūsų gydytojas turėtų stebėti Jūsų regėjimo būklę, jeigu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vartojate ilgiau kaip 28 paras.</w:t>
      </w:r>
    </w:p>
    <w:p w14:paraId="5CC0EC8E" w14:textId="77777777" w:rsidR="00DF3E76" w:rsidRDefault="00DF3E76">
      <w:pPr>
        <w:widowControl w:val="0"/>
        <w:numPr>
          <w:ilvl w:val="12"/>
          <w:numId w:val="0"/>
        </w:numPr>
        <w:rPr>
          <w:rFonts w:ascii="Times New Roman" w:eastAsia="Times New Roman" w:hAnsi="Times New Roman" w:cs="Times New Roman"/>
          <w:bCs/>
          <w:snapToGrid w:val="0"/>
        </w:rPr>
      </w:pPr>
    </w:p>
    <w:p w14:paraId="703FD99A" w14:textId="77777777" w:rsidR="00DF3E76" w:rsidRDefault="0029123F">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Vartojimas vaikams ir paaugliams</w:t>
      </w:r>
    </w:p>
    <w:p w14:paraId="5C8BD6DD" w14:textId="77777777" w:rsidR="00DF3E76" w:rsidRDefault="0029123F">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7BBEC81B" w14:textId="77777777" w:rsidR="00DF3E76" w:rsidRDefault="00DF3E76">
      <w:pPr>
        <w:widowControl w:val="0"/>
        <w:numPr>
          <w:ilvl w:val="12"/>
          <w:numId w:val="0"/>
        </w:numPr>
        <w:tabs>
          <w:tab w:val="left" w:pos="567"/>
        </w:tabs>
        <w:rPr>
          <w:rFonts w:ascii="Times New Roman" w:eastAsia="Times New Roman" w:hAnsi="Times New Roman" w:cs="Times New Roman"/>
          <w:bCs/>
          <w:iCs/>
          <w:snapToGrid w:val="0"/>
          <w:u w:val="single"/>
        </w:rPr>
      </w:pPr>
    </w:p>
    <w:p w14:paraId="610F9C42" w14:textId="77777777" w:rsidR="00DF3E76" w:rsidRDefault="0029123F">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dozę</w:t>
      </w:r>
    </w:p>
    <w:p w14:paraId="2EEA71E9" w14:textId="77777777" w:rsidR="00DF3E76" w:rsidRDefault="0029123F">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Nedelsiant pasitarkite su gydytoju arba vaistininku.</w:t>
      </w:r>
    </w:p>
    <w:p w14:paraId="7320BAA1" w14:textId="77777777" w:rsidR="00DF3E76" w:rsidRDefault="00DF3E76">
      <w:pPr>
        <w:widowControl w:val="0"/>
        <w:numPr>
          <w:ilvl w:val="12"/>
          <w:numId w:val="0"/>
        </w:numPr>
        <w:tabs>
          <w:tab w:val="left" w:pos="567"/>
        </w:tabs>
        <w:rPr>
          <w:rFonts w:ascii="Times New Roman" w:eastAsia="Times New Roman" w:hAnsi="Times New Roman" w:cs="Times New Roman"/>
          <w:bCs/>
          <w:snapToGrid w:val="0"/>
        </w:rPr>
      </w:pPr>
    </w:p>
    <w:p w14:paraId="49A49B2A" w14:textId="77777777" w:rsidR="00DF3E76" w:rsidRDefault="0029123F">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4AE16AA8" w14:textId="77777777" w:rsidR="00DF3E76" w:rsidRDefault="0029123F">
      <w:pPr>
        <w:widowControl w:val="0"/>
        <w:numPr>
          <w:ilvl w:val="12"/>
          <w:numId w:val="0"/>
        </w:numPr>
        <w:rPr>
          <w:rFonts w:ascii="Times New Roman" w:eastAsia="Times New Roman" w:hAnsi="Times New Roman" w:cs="Times New Roman"/>
          <w:b/>
          <w:bCs/>
          <w:snapToGrid w:val="0"/>
        </w:rPr>
      </w:pPr>
      <w:r>
        <w:rPr>
          <w:rFonts w:ascii="Times New Roman" w:eastAsia="Times New Roman" w:hAnsi="Times New Roman" w:cs="Times New Roman"/>
          <w:bCs/>
          <w:snapToGrid w:val="0"/>
        </w:rPr>
        <w:t xml:space="preserve">Išgerkite pamirštą tabletę, kai tik prisiminsite. Kitą plėvele dengtą tabletę reikia išgerti po 12 valandų ir toliau plėvele dengtas tabletes vartoti kas 12 valandų. </w:t>
      </w:r>
      <w:r>
        <w:rPr>
          <w:rFonts w:ascii="Times New Roman" w:eastAsia="Times New Roman" w:hAnsi="Times New Roman" w:cs="Times New Roman"/>
          <w:b/>
          <w:bCs/>
          <w:snapToGrid w:val="0"/>
        </w:rPr>
        <w:t>Negalima vartoti dvigubos dozės norint kompensuoti praleistą plėvele dengtą tabletę.</w:t>
      </w:r>
    </w:p>
    <w:p w14:paraId="44C5850D" w14:textId="77777777" w:rsidR="00DF3E76" w:rsidRDefault="00DF3E76">
      <w:pPr>
        <w:widowControl w:val="0"/>
        <w:numPr>
          <w:ilvl w:val="12"/>
          <w:numId w:val="0"/>
        </w:numPr>
        <w:tabs>
          <w:tab w:val="left" w:pos="567"/>
        </w:tabs>
        <w:rPr>
          <w:rFonts w:ascii="Times New Roman" w:eastAsia="Times New Roman" w:hAnsi="Times New Roman" w:cs="Times New Roman"/>
          <w:b/>
          <w:bCs/>
          <w:snapToGrid w:val="0"/>
        </w:rPr>
      </w:pPr>
    </w:p>
    <w:p w14:paraId="688E0B47" w14:textId="77777777" w:rsidR="00DF3E76" w:rsidRDefault="0029123F">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2C538E8B" w14:textId="77777777" w:rsidR="00DF3E76" w:rsidRDefault="0029123F">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Yra svarbu tęsti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nebent Jūsų gydytojas nurodytų baigti gydymą.</w:t>
      </w:r>
    </w:p>
    <w:p w14:paraId="1C90259E" w14:textId="77777777" w:rsidR="00DF3E76" w:rsidRDefault="00DF3E76">
      <w:pPr>
        <w:widowControl w:val="0"/>
        <w:numPr>
          <w:ilvl w:val="12"/>
          <w:numId w:val="0"/>
        </w:numPr>
        <w:tabs>
          <w:tab w:val="left" w:pos="567"/>
        </w:tabs>
        <w:rPr>
          <w:rFonts w:ascii="Times New Roman" w:eastAsia="Times New Roman" w:hAnsi="Times New Roman" w:cs="Times New Roman"/>
          <w:bCs/>
          <w:snapToGrid w:val="0"/>
        </w:rPr>
      </w:pPr>
    </w:p>
    <w:p w14:paraId="60FFDDF0" w14:textId="77777777" w:rsidR="00DF3E76" w:rsidRDefault="0029123F">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nutraukus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atsinaujino buvę simptomai, apie tai nedelsiant pasakykite gydytojui arba vaistininkui.</w:t>
      </w:r>
    </w:p>
    <w:p w14:paraId="52F21B39" w14:textId="77777777" w:rsidR="00DF3E76" w:rsidRDefault="00DF3E76">
      <w:pPr>
        <w:widowControl w:val="0"/>
        <w:numPr>
          <w:ilvl w:val="12"/>
          <w:numId w:val="0"/>
        </w:numPr>
        <w:tabs>
          <w:tab w:val="left" w:pos="567"/>
        </w:tabs>
        <w:rPr>
          <w:rFonts w:ascii="Times New Roman" w:eastAsia="Times New Roman" w:hAnsi="Times New Roman" w:cs="Times New Roman"/>
          <w:bCs/>
          <w:snapToGrid w:val="0"/>
        </w:rPr>
      </w:pPr>
    </w:p>
    <w:p w14:paraId="2D0B4E26" w14:textId="77777777" w:rsidR="00DF3E76" w:rsidRDefault="0029123F">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Jeigu kiltų daugiau klausimų dėl šio vaisto vartojimo, kreipkitės į gydytoją arba vaistininką.</w:t>
      </w:r>
    </w:p>
    <w:p w14:paraId="25C1C59F" w14:textId="77777777" w:rsidR="00DF3E76" w:rsidRDefault="00DF3E76">
      <w:pPr>
        <w:widowControl w:val="0"/>
        <w:numPr>
          <w:ilvl w:val="12"/>
          <w:numId w:val="0"/>
        </w:numPr>
        <w:rPr>
          <w:rFonts w:ascii="Times New Roman" w:eastAsia="Times New Roman" w:hAnsi="Times New Roman" w:cs="Times New Roman"/>
          <w:snapToGrid w:val="0"/>
        </w:rPr>
      </w:pPr>
    </w:p>
    <w:p w14:paraId="15C738FC" w14:textId="77777777" w:rsidR="00DF3E76" w:rsidRDefault="00DF3E76">
      <w:pPr>
        <w:widowControl w:val="0"/>
        <w:numPr>
          <w:ilvl w:val="12"/>
          <w:numId w:val="0"/>
        </w:numPr>
        <w:rPr>
          <w:rFonts w:ascii="Times New Roman" w:eastAsia="Times New Roman" w:hAnsi="Times New Roman" w:cs="Times New Roman"/>
          <w:snapToGrid w:val="0"/>
        </w:rPr>
      </w:pPr>
    </w:p>
    <w:p w14:paraId="16E1D552"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Galimas šalutinis poveikis</w:t>
      </w:r>
    </w:p>
    <w:p w14:paraId="70C15FFC" w14:textId="77777777" w:rsidR="00DF3E76" w:rsidRDefault="00DF3E76">
      <w:pPr>
        <w:widowControl w:val="0"/>
        <w:numPr>
          <w:ilvl w:val="12"/>
          <w:numId w:val="0"/>
        </w:numPr>
        <w:rPr>
          <w:rFonts w:ascii="Times New Roman" w:eastAsia="Times New Roman" w:hAnsi="Times New Roman" w:cs="Times New Roman"/>
          <w:snapToGrid w:val="0"/>
        </w:rPr>
      </w:pPr>
    </w:p>
    <w:p w14:paraId="458C4567"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314F47D3" w14:textId="77777777" w:rsidR="00DF3E76" w:rsidRDefault="00DF3E76">
      <w:pPr>
        <w:widowControl w:val="0"/>
        <w:numPr>
          <w:ilvl w:val="12"/>
          <w:numId w:val="0"/>
        </w:numPr>
        <w:ind w:right="-29"/>
        <w:rPr>
          <w:rFonts w:ascii="Times New Roman" w:eastAsia="Times New Roman" w:hAnsi="Times New Roman" w:cs="Times New Roman"/>
          <w:snapToGrid w:val="0"/>
        </w:rPr>
      </w:pPr>
    </w:p>
    <w:p w14:paraId="49834776"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šalutinis poveikis (dažnis skliausteliuose) yra:</w:t>
      </w:r>
    </w:p>
    <w:p w14:paraId="4C596397" w14:textId="77777777" w:rsidR="00DF3E76" w:rsidRDefault="00DF3E76">
      <w:pPr>
        <w:widowControl w:val="0"/>
        <w:numPr>
          <w:ilvl w:val="12"/>
          <w:numId w:val="0"/>
        </w:numPr>
        <w:ind w:right="-29"/>
        <w:rPr>
          <w:rFonts w:ascii="Times New Roman" w:eastAsia="Times New Roman" w:hAnsi="Times New Roman" w:cs="Times New Roman"/>
          <w:snapToGrid w:val="0"/>
        </w:rPr>
      </w:pPr>
    </w:p>
    <w:p w14:paraId="1C4E7D03"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bCs/>
          <w:snapToGrid w:val="0"/>
        </w:rPr>
        <w:t>Nedelsiant pasakykite savo gydytojui, vaistininkui ar slaugytojai</w:t>
      </w:r>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 xml:space="preserve">jeigu gydymo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metu</w:t>
      </w:r>
      <w:r>
        <w:rPr>
          <w:rFonts w:ascii="Times New Roman" w:eastAsia="Times New Roman" w:hAnsi="Times New Roman" w:cs="Times New Roman"/>
          <w:snapToGrid w:val="0"/>
        </w:rPr>
        <w:t>, pastebėjote bet kurį iš toliau išvardytų šalutinio poveikio reiškinių:</w:t>
      </w:r>
    </w:p>
    <w:p w14:paraId="0A1E97D0"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odos sutrikimas (nedažnas), ypač veido ir kaklo patinimas (nedažnas), švokštimas ir (arba) pasunkėjęs kvėpavimas (retas). Tai gali būti alerginės reakcijos požymis, todėl gali tekti nustoti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Odos reakcijos, tokios kaip </w:t>
      </w:r>
      <w:proofErr w:type="spellStart"/>
      <w:r>
        <w:rPr>
          <w:rFonts w:ascii="Times New Roman" w:eastAsia="Times New Roman" w:hAnsi="Times New Roman" w:cs="Times New Roman"/>
          <w:lang w:eastAsia="lt-LT"/>
        </w:rPr>
        <w:t>škilus</w:t>
      </w:r>
      <w:proofErr w:type="spellEnd"/>
      <w:r>
        <w:rPr>
          <w:rFonts w:ascii="Times New Roman" w:eastAsia="Times New Roman" w:hAnsi="Times New Roman" w:cs="Times New Roman"/>
          <w:lang w:eastAsia="lt-LT"/>
        </w:rPr>
        <w:t xml:space="preserve"> išbėrimas violetinėmis dėmėmis dėl kraujagyslių uždegimo (retas), </w:t>
      </w:r>
      <w:r>
        <w:rPr>
          <w:rFonts w:ascii="Times New Roman" w:eastAsia="Times New Roman" w:hAnsi="Times New Roman" w:cs="Times New Roman"/>
          <w:snapToGrid w:val="0"/>
        </w:rPr>
        <w:t>paraudusi oda ir pleiskanojimas (dermatitas) (nedažnas), išbėrimas (dažnas), niežėjimas (dažnas);</w:t>
      </w:r>
    </w:p>
    <w:p w14:paraId="52B2B11F"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regėjimo sutrikimai (nedažni), tokie, kaip vaizdo ryškumo sumažėjimas (nedažnas), spalvų matymo pokyčiai (dažnis nežinomas), negalėjimas įžiūrėti detalių (dažnis nežinomas) arba regėjimo lauko sumažėjimas (retas);</w:t>
      </w:r>
    </w:p>
    <w:p w14:paraId="2C41D2B2"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viduriavimas išmatomis su krauju ir (arba) gleivėmis (su antibiotikų vartojimu susijęs kolitas, įskaitant </w:t>
      </w:r>
      <w:proofErr w:type="spellStart"/>
      <w:r>
        <w:rPr>
          <w:rFonts w:ascii="Times New Roman" w:eastAsia="Times New Roman" w:hAnsi="Times New Roman" w:cs="Times New Roman"/>
          <w:snapToGrid w:val="0"/>
        </w:rPr>
        <w:t>pseudomembraninį</w:t>
      </w:r>
      <w:proofErr w:type="spellEnd"/>
      <w:r>
        <w:rPr>
          <w:rFonts w:ascii="Times New Roman" w:eastAsia="Times New Roman" w:hAnsi="Times New Roman" w:cs="Times New Roman"/>
          <w:snapToGrid w:val="0"/>
        </w:rPr>
        <w:t xml:space="preserve"> kolitą), kuris retomis aplinkybėmis gali sukelti gyvybei pavojingas komplikacijas (nedažnas);</w:t>
      </w:r>
    </w:p>
    <w:p w14:paraId="743CC7BC"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pasikartojantis pykinimas ar vėmimas, pilvo skausmas arba dažnas kvėpavimas (reti);</w:t>
      </w:r>
    </w:p>
    <w:p w14:paraId="5AC765AA"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apie priepuolių ar traukulių (nedažnas) atsiradimą 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xml:space="preserve">. </w:t>
      </w:r>
    </w:p>
    <w:p w14:paraId="2E941A07"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(dažnis nežinomas): jeigu kartu vartojate antidepresantų, vadinamų SSRI arba </w:t>
      </w:r>
      <w:proofErr w:type="spellStart"/>
      <w:r>
        <w:rPr>
          <w:rFonts w:ascii="Times New Roman" w:eastAsia="Times New Roman" w:hAnsi="Times New Roman" w:cs="Times New Roman"/>
          <w:snapToGrid w:val="0"/>
        </w:rPr>
        <w:t>opioidus</w:t>
      </w:r>
      <w:proofErr w:type="spellEnd"/>
      <w:r>
        <w:rPr>
          <w:rFonts w:ascii="Times New Roman" w:eastAsia="Times New Roman" w:hAnsi="Times New Roman" w:cs="Times New Roman"/>
          <w:snapToGrid w:val="0"/>
        </w:rPr>
        <w:t xml:space="preserve"> (žr. 2 skyrių) ir pastebėjote susijaudinimą, sumišimą, kliedesį, neramumą, drebulį, koordinacijos stoką, traukulius, dažną širdies plakimą, sunkius kvėpavimo sutrikimus ir viduriavimą (tai gali rodyti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pasakykite gydytojui.</w:t>
      </w:r>
    </w:p>
    <w:p w14:paraId="02B74E45"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 (nedažnas);</w:t>
      </w:r>
    </w:p>
    <w:p w14:paraId="4D426ABB"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nepaaiškinamas kraujavimas arba mėlynės, kuriuos gali sukelti tam tikrų kraujo ląstelių skaičiaus pokyčiai, kurie gali turėti įtakos kraujo krešėjimui arba gali sukelti anemiją (dažni);</w:t>
      </w:r>
    </w:p>
    <w:p w14:paraId="08057496"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ląstelių, kovojančių su infekcijomis, skaičiaus pokyčiai kraujyje (nedažni). Kai kurie infekcijos simptomai yra: karščiavimas (dažnas), gerklės skausmas (nedažnas), burnos opos (nedažnos) ir nuovargis (nedažnas);</w:t>
      </w:r>
    </w:p>
    <w:p w14:paraId="54565125"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bookmarkStart w:id="8" w:name="_Hlk194315067"/>
      <w:proofErr w:type="spellStart"/>
      <w:r>
        <w:rPr>
          <w:rFonts w:ascii="Times New Roman" w:hAnsi="Times New Roman" w:cs="Times New Roman"/>
          <w:snapToGrid w:val="0"/>
        </w:rPr>
        <w:t>rabdomiolizė</w:t>
      </w:r>
      <w:proofErr w:type="spellEnd"/>
      <w:r>
        <w:rPr>
          <w:rFonts w:ascii="Times New Roman" w:hAnsi="Times New Roman" w:cs="Times New Roman"/>
          <w:snapToGrid w:val="0"/>
        </w:rPr>
        <w:t xml:space="preserve"> (retas): požymiai ir simptomai yra nepaaiškinamas raumenų skausmas, jautrumas </w:t>
      </w:r>
      <w:r>
        <w:rPr>
          <w:rFonts w:ascii="Times New Roman" w:hAnsi="Times New Roman" w:cs="Times New Roman"/>
          <w:snapToGrid w:val="0"/>
        </w:rPr>
        <w:lastRenderedPageBreak/>
        <w:t xml:space="preserve">ar silpnumas ir (arba) tamsus šlapimas. Tokie požymiai gali rodyti rimtą būklę, vadinamą </w:t>
      </w:r>
      <w:proofErr w:type="spellStart"/>
      <w:r>
        <w:rPr>
          <w:rFonts w:ascii="Times New Roman" w:hAnsi="Times New Roman" w:cs="Times New Roman"/>
          <w:snapToGrid w:val="0"/>
        </w:rPr>
        <w:t>rabdomiolize</w:t>
      </w:r>
      <w:proofErr w:type="spellEnd"/>
      <w:r>
        <w:rPr>
          <w:rFonts w:ascii="Times New Roman" w:hAnsi="Times New Roman" w:cs="Times New Roman"/>
          <w:snapToGrid w:val="0"/>
        </w:rPr>
        <w:t xml:space="preserve"> (raumenų irimas), kuri gali sukelti inkstų pažeidimą;</w:t>
      </w:r>
    </w:p>
    <w:bookmarkEnd w:id="8"/>
    <w:p w14:paraId="0E73CA31"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 (nedažnas);</w:t>
      </w:r>
    </w:p>
    <w:p w14:paraId="0B2073CD"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praeinantys išeminiai priepuoliai (laikinas smegenų kraujotakos sutrikimas, sukeliantis trumpalaikius simptomus, tokius kaip regėjimo praradimas, kojų ir rankų silpnumas, kalbos susilpnėjimas ir sąmonės praradimas) (nedažnas).</w:t>
      </w:r>
    </w:p>
    <w:p w14:paraId="77072336" w14:textId="77777777" w:rsidR="00DF3E76" w:rsidRDefault="0029123F">
      <w:pPr>
        <w:widowControl w:val="0"/>
        <w:numPr>
          <w:ilvl w:val="0"/>
          <w:numId w:val="10"/>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„skambėjimas“ ausyse (ūžesys) (nedažnas).</w:t>
      </w:r>
    </w:p>
    <w:p w14:paraId="67DEC11B" w14:textId="77777777" w:rsidR="00DF3E76" w:rsidRDefault="00DF3E76">
      <w:pPr>
        <w:widowControl w:val="0"/>
        <w:ind w:left="0" w:right="-29" w:firstLine="0"/>
        <w:rPr>
          <w:rFonts w:ascii="Times New Roman" w:eastAsia="Times New Roman" w:hAnsi="Times New Roman" w:cs="Times New Roman"/>
          <w:snapToGrid w:val="0"/>
        </w:rPr>
      </w:pPr>
    </w:p>
    <w:p w14:paraId="67A317A0"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kad pacientams, kurie vartojo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ilgiau kaip 28 paras, pasireiškė nutirpimas, dilgčiojimas ar vaizdo ryškumo sumažėjimas. Jeigu sutriko regėjimas, turite kuo greičiau kreiptis į savo gydytoją.</w:t>
      </w:r>
    </w:p>
    <w:p w14:paraId="76CE47C3" w14:textId="77777777" w:rsidR="00DF3E76" w:rsidRDefault="00DF3E76">
      <w:pPr>
        <w:widowControl w:val="0"/>
        <w:numPr>
          <w:ilvl w:val="12"/>
          <w:numId w:val="0"/>
        </w:numPr>
        <w:ind w:right="-29"/>
        <w:rPr>
          <w:rFonts w:ascii="Times New Roman" w:eastAsia="Times New Roman" w:hAnsi="Times New Roman" w:cs="Times New Roman"/>
          <w:snapToGrid w:val="0"/>
        </w:rPr>
      </w:pPr>
    </w:p>
    <w:p w14:paraId="62A40098" w14:textId="77777777" w:rsidR="00DF3E76" w:rsidRDefault="0029123F">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Kitas šalutinis poveikis</w:t>
      </w:r>
    </w:p>
    <w:p w14:paraId="48B7B1B1" w14:textId="77777777" w:rsidR="00DF3E76" w:rsidRDefault="00DF3E76">
      <w:pPr>
        <w:widowControl w:val="0"/>
        <w:numPr>
          <w:ilvl w:val="12"/>
          <w:numId w:val="0"/>
        </w:numPr>
        <w:ind w:right="-29"/>
        <w:rPr>
          <w:rFonts w:ascii="Times New Roman" w:eastAsia="Times New Roman" w:hAnsi="Times New Roman" w:cs="Times New Roman"/>
          <w:snapToGrid w:val="0"/>
          <w:u w:val="single"/>
        </w:rPr>
      </w:pPr>
    </w:p>
    <w:p w14:paraId="4A28B169" w14:textId="77777777" w:rsidR="00DF3E76" w:rsidRDefault="0029123F">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Dažni šalutinio poveikio reiškiniai (gali pasireikšti rečiau kaip 1 iš 10 asmenų):</w:t>
      </w:r>
    </w:p>
    <w:p w14:paraId="162AE86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grybelių sukeltos infekcinės ligos, ypač makšties arba burnos pienligė;</w:t>
      </w:r>
    </w:p>
    <w:p w14:paraId="0721A5E9"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w:t>
      </w:r>
    </w:p>
    <w:p w14:paraId="30E698DD"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metalo skonis burnoje;</w:t>
      </w:r>
    </w:p>
    <w:p w14:paraId="19831920"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viduriavimas, pykinimas ar vėmimas;</w:t>
      </w:r>
    </w:p>
    <w:p w14:paraId="55679500"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kurių kraujo tyrimų, įskaitant inkstų ar kepenų funkciją </w:t>
      </w:r>
      <w:r>
        <w:rPr>
          <w:rFonts w:ascii="Times New Roman" w:eastAsia="Times New Roman" w:hAnsi="Times New Roman" w:cs="Times New Roman"/>
          <w:lang w:eastAsia="lt-LT"/>
        </w:rPr>
        <w:t>rodančių baltymų, druskų ar fermentų</w:t>
      </w:r>
      <w:r>
        <w:rPr>
          <w:rFonts w:ascii="Times New Roman" w:eastAsia="Times New Roman" w:hAnsi="Times New Roman" w:cs="Times New Roman"/>
          <w:snapToGrid w:val="0"/>
        </w:rPr>
        <w:t xml:space="preserve"> arba cukraus kiekio kraujyje tyrimus, rodmenų pokyčiai;</w:t>
      </w:r>
    </w:p>
    <w:p w14:paraId="01CBF99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sutrikimai;</w:t>
      </w:r>
    </w:p>
    <w:p w14:paraId="0931FDFB"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w:t>
      </w:r>
    </w:p>
    <w:p w14:paraId="5DE9328B"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anemija (raudonųjų kraujo ląstelių kiekio sumažėjimas);</w:t>
      </w:r>
    </w:p>
    <w:p w14:paraId="5644DD58"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svaigulys;</w:t>
      </w:r>
    </w:p>
    <w:p w14:paraId="2AEC683D"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ar išplitęs pilvo skausmas;</w:t>
      </w:r>
    </w:p>
    <w:p w14:paraId="4A67BBE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vidurių užkietėjimas;</w:t>
      </w:r>
    </w:p>
    <w:p w14:paraId="089FB12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virškinimo sutrikimas;</w:t>
      </w:r>
    </w:p>
    <w:p w14:paraId="715B2BA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skausmas;</w:t>
      </w:r>
    </w:p>
    <w:p w14:paraId="51A5CE3A"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trombocitų skaičiaus sumažėjimas.</w:t>
      </w:r>
    </w:p>
    <w:p w14:paraId="60E561F5" w14:textId="77777777" w:rsidR="00DF3E76" w:rsidRDefault="00DF3E76">
      <w:pPr>
        <w:widowControl w:val="0"/>
        <w:ind w:left="0" w:right="-29" w:firstLine="0"/>
        <w:rPr>
          <w:rFonts w:ascii="Times New Roman" w:eastAsia="Times New Roman" w:hAnsi="Times New Roman" w:cs="Times New Roman"/>
          <w:snapToGrid w:val="0"/>
        </w:rPr>
      </w:pPr>
    </w:p>
    <w:p w14:paraId="5AEBDA81" w14:textId="77777777" w:rsidR="00DF3E76" w:rsidRDefault="0029123F">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Nedažni šalutinio poveikio reiškiniai (gali pasireikšti rečiau kaip 1 iš 100 asmenų):</w:t>
      </w:r>
    </w:p>
    <w:p w14:paraId="252A7349"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makšties ar lytinių organų srities uždegimas moterims;</w:t>
      </w:r>
    </w:p>
    <w:p w14:paraId="68958AFD"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tokie pojūčiai, kaip dilgčiojimas ar nutirpimas;</w:t>
      </w:r>
    </w:p>
    <w:p w14:paraId="4C01F316"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liežuvio patinimas, skausmas ar spalvos pokytis;</w:t>
      </w:r>
    </w:p>
    <w:p w14:paraId="01D77168"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burnos sausmė;</w:t>
      </w:r>
    </w:p>
    <w:p w14:paraId="4126512A"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padažnėjęs noras šlapintis;</w:t>
      </w:r>
    </w:p>
    <w:p w14:paraId="76047C71"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drebulys;</w:t>
      </w:r>
    </w:p>
    <w:p w14:paraId="2526F72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troškulio pojūtis;</w:t>
      </w:r>
    </w:p>
    <w:p w14:paraId="62E3A565"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sustiprėjęs prakaitavimas;</w:t>
      </w:r>
    </w:p>
    <w:p w14:paraId="524D0FEC"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hiponatremija</w:t>
      </w:r>
      <w:proofErr w:type="spellEnd"/>
      <w:r>
        <w:rPr>
          <w:rFonts w:ascii="Times New Roman" w:eastAsia="Times New Roman" w:hAnsi="Times New Roman" w:cs="Times New Roman"/>
          <w:snapToGrid w:val="0"/>
        </w:rPr>
        <w:t xml:space="preserve"> (maža natrio koncentracija kraujyje);</w:t>
      </w:r>
    </w:p>
    <w:p w14:paraId="7168B0B7" w14:textId="77777777" w:rsidR="00DF3E76" w:rsidRPr="008A0D94" w:rsidRDefault="0029123F">
      <w:pPr>
        <w:widowControl w:val="0"/>
        <w:numPr>
          <w:ilvl w:val="0"/>
          <w:numId w:val="11"/>
        </w:numPr>
        <w:ind w:left="567" w:right="-29" w:hanging="567"/>
        <w:rPr>
          <w:rFonts w:ascii="Times New Roman" w:hAnsi="Times New Roman" w:cs="Times New Roman"/>
          <w:snapToGrid w:val="0"/>
        </w:rPr>
      </w:pPr>
      <w:r w:rsidRPr="008A0D94">
        <w:rPr>
          <w:rFonts w:ascii="Times New Roman" w:hAnsi="Times New Roman" w:cs="Times New Roman"/>
          <w:snapToGrid w:val="0"/>
        </w:rPr>
        <w:t>hipoglikemija (mažas cukraus kiekis kraujyje);</w:t>
      </w:r>
    </w:p>
    <w:p w14:paraId="58505078"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inkstų nepakankamumas;</w:t>
      </w:r>
    </w:p>
    <w:p w14:paraId="1C2BEC54"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pūtimas;</w:t>
      </w:r>
    </w:p>
    <w:p w14:paraId="5C161919"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kreatinino kiekio padidėjimas;</w:t>
      </w:r>
    </w:p>
    <w:p w14:paraId="56CDB1F7"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skausmas;</w:t>
      </w:r>
    </w:p>
    <w:p w14:paraId="2C31416D"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ritmo pokyčiai (pvz., padažnėjimas);</w:t>
      </w:r>
    </w:p>
    <w:p w14:paraId="78A7AD43"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eastAsia="lt-LT"/>
        </w:rPr>
        <w:t>kraujo ląstelių skaičiaus sumažėjimas;</w:t>
      </w:r>
    </w:p>
    <w:p w14:paraId="53AEEC28"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pojūčių silpnumas ir/arba pokyčiai.</w:t>
      </w:r>
    </w:p>
    <w:p w14:paraId="78A6AE71" w14:textId="77777777" w:rsidR="00DF3E76" w:rsidRDefault="00DF3E76">
      <w:pPr>
        <w:widowControl w:val="0"/>
        <w:ind w:left="0" w:right="-29" w:firstLine="0"/>
        <w:rPr>
          <w:rFonts w:ascii="Times New Roman" w:eastAsia="Times New Roman" w:hAnsi="Times New Roman" w:cs="Times New Roman"/>
          <w:snapToGrid w:val="0"/>
        </w:rPr>
      </w:pPr>
    </w:p>
    <w:p w14:paraId="2D7F252E" w14:textId="77777777" w:rsidR="00DF3E76" w:rsidRDefault="0029123F">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Reti šalutinio poveikio reiškiniai (gali pasireikšti rečiau kaip 1 iš 1 000 asmenų):</w:t>
      </w:r>
    </w:p>
    <w:p w14:paraId="01C22092"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dantų paviršiaus spalvos pokytis, kurį galima pašalinti profesionalios dantų higienos būdu (dantų akmenų pašalinimas);</w:t>
      </w:r>
    </w:p>
    <w:p w14:paraId="0F681FC3" w14:textId="3274C00A" w:rsidR="00DF3E76" w:rsidRDefault="0029123F">
      <w:pPr>
        <w:widowControl w:val="0"/>
        <w:numPr>
          <w:ilvl w:val="0"/>
          <w:numId w:val="11"/>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val="sl-SI" w:eastAsia="sl-SI"/>
        </w:rPr>
        <w:t>p</w:t>
      </w:r>
      <w:proofErr w:type="spellStart"/>
      <w:r>
        <w:rPr>
          <w:rFonts w:ascii="Times New Roman" w:eastAsia="Times New Roman" w:hAnsi="Times New Roman" w:cs="Times New Roman"/>
          <w:snapToGrid w:val="0"/>
        </w:rPr>
        <w:t>ajuodavęs</w:t>
      </w:r>
      <w:proofErr w:type="spellEnd"/>
      <w:r>
        <w:rPr>
          <w:rFonts w:ascii="Times New Roman" w:eastAsia="Times New Roman" w:hAnsi="Times New Roman" w:cs="Times New Roman"/>
          <w:snapToGrid w:val="0"/>
        </w:rPr>
        <w:t xml:space="preserve"> liežuvio paviršius, kuris atrodo „plaukuotas“.</w:t>
      </w:r>
    </w:p>
    <w:p w14:paraId="28974174" w14:textId="77777777" w:rsidR="00DF3E76" w:rsidRDefault="00DF3E76">
      <w:pPr>
        <w:widowControl w:val="0"/>
        <w:ind w:left="0" w:right="-29" w:firstLine="0"/>
        <w:rPr>
          <w:rFonts w:ascii="Times New Roman" w:eastAsia="Times New Roman" w:hAnsi="Times New Roman" w:cs="Times New Roman"/>
          <w:snapToGrid w:val="0"/>
        </w:rPr>
      </w:pPr>
    </w:p>
    <w:p w14:paraId="4DB6BFCE"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snapToGrid w:val="0"/>
        </w:rPr>
        <w:t xml:space="preserve">Taip pat pranešama apie šiuos šalutinius poveikius (dažnis nežinomas: dažnis negali būti </w:t>
      </w:r>
      <w:r>
        <w:rPr>
          <w:rFonts w:ascii="Times New Roman" w:eastAsia="Times New Roman" w:hAnsi="Times New Roman" w:cs="Times New Roman"/>
          <w:b/>
          <w:snapToGrid w:val="0"/>
        </w:rPr>
        <w:lastRenderedPageBreak/>
        <w:t>apskaičiuotas pagal turimus duomenis):</w:t>
      </w:r>
    </w:p>
    <w:p w14:paraId="76E9124E" w14:textId="77777777" w:rsidR="00DF3E76" w:rsidRDefault="0029123F">
      <w:pPr>
        <w:widowControl w:val="0"/>
        <w:numPr>
          <w:ilvl w:val="0"/>
          <w:numId w:val="11"/>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alopecija</w:t>
      </w:r>
      <w:proofErr w:type="spellEnd"/>
      <w:r>
        <w:rPr>
          <w:rFonts w:ascii="Times New Roman" w:eastAsia="Times New Roman" w:hAnsi="Times New Roman" w:cs="Times New Roman"/>
          <w:snapToGrid w:val="0"/>
        </w:rPr>
        <w:t xml:space="preserve"> (plaukų slinkimas).</w:t>
      </w:r>
    </w:p>
    <w:p w14:paraId="66703DAF" w14:textId="77777777" w:rsidR="00DF3E76" w:rsidRDefault="00DF3E76">
      <w:pPr>
        <w:widowControl w:val="0"/>
        <w:ind w:left="0" w:right="-29" w:firstLine="0"/>
        <w:rPr>
          <w:rFonts w:ascii="Times New Roman" w:eastAsia="Times New Roman" w:hAnsi="Times New Roman" w:cs="Times New Roman"/>
          <w:snapToGrid w:val="0"/>
        </w:rPr>
      </w:pPr>
    </w:p>
    <w:p w14:paraId="7AFB4C72" w14:textId="77777777" w:rsidR="00DF3E76" w:rsidRDefault="0029123F">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Jeigu bet kuris iš šalutinių poveikių pasunkėja arba pastebėjote kitą, šiame lapelyje nenurodytą šalutinį poveikį, apie tai pasakykite gydytojui arba vaistininkui.</w:t>
      </w:r>
    </w:p>
    <w:p w14:paraId="15B0A482" w14:textId="77777777" w:rsidR="00DF3E76" w:rsidRDefault="00DF3E76">
      <w:pPr>
        <w:widowControl w:val="0"/>
        <w:numPr>
          <w:ilvl w:val="12"/>
          <w:numId w:val="0"/>
        </w:numPr>
        <w:ind w:right="-29"/>
        <w:rPr>
          <w:rFonts w:ascii="Times New Roman" w:eastAsia="Times New Roman" w:hAnsi="Times New Roman" w:cs="Times New Roman"/>
          <w:snapToGrid w:val="0"/>
        </w:rPr>
      </w:pPr>
    </w:p>
    <w:p w14:paraId="34A3C2B4" w14:textId="77777777" w:rsidR="00DF3E76" w:rsidRDefault="0029123F">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09714511" w14:textId="77777777" w:rsidR="00DF3E76" w:rsidRDefault="0029123F">
      <w:pPr>
        <w:tabs>
          <w:tab w:val="left" w:pos="567"/>
        </w:tabs>
        <w:ind w:left="0" w:right="-29" w:firstLine="0"/>
        <w:rPr>
          <w:rFonts w:ascii="Times New Roman" w:eastAsia="Times New Roman" w:hAnsi="Times New Roman" w:cs="Times New Roman"/>
          <w:noProof/>
          <w:snapToGrid w:val="0"/>
          <w:szCs w:val="24"/>
        </w:rPr>
      </w:pPr>
      <w:bookmarkStart w:id="9" w:name="_Hlk171521894"/>
      <w:r>
        <w:rPr>
          <w:rFonts w:ascii="Times New Roman" w:eastAsia="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bookmarkEnd w:id="9"/>
    <w:p w14:paraId="59735033" w14:textId="77777777" w:rsidR="00DF3E76" w:rsidRDefault="00DF3E76">
      <w:pPr>
        <w:widowControl w:val="0"/>
        <w:tabs>
          <w:tab w:val="left" w:pos="567"/>
        </w:tabs>
        <w:ind w:left="0" w:right="-449" w:firstLine="0"/>
        <w:rPr>
          <w:rFonts w:ascii="Times New Roman" w:eastAsia="Times New Roman" w:hAnsi="Times New Roman" w:cs="Times New Roman"/>
          <w:snapToGrid w:val="0"/>
        </w:rPr>
      </w:pPr>
    </w:p>
    <w:p w14:paraId="37D8A91E" w14:textId="77777777" w:rsidR="00DF3E76" w:rsidRDefault="00DF3E76">
      <w:pPr>
        <w:widowControl w:val="0"/>
        <w:tabs>
          <w:tab w:val="left" w:pos="567"/>
        </w:tabs>
        <w:ind w:left="0" w:right="-449" w:firstLine="0"/>
        <w:rPr>
          <w:rFonts w:ascii="Times New Roman" w:eastAsia="Times New Roman" w:hAnsi="Times New Roman" w:cs="Times New Roman"/>
          <w:snapToGrid w:val="0"/>
        </w:rPr>
      </w:pPr>
    </w:p>
    <w:p w14:paraId="0DDCAFA8"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w:t>
      </w:r>
      <w:r>
        <w:rPr>
          <w:rFonts w:ascii="Times New Roman" w:eastAsia="Times New Roman" w:hAnsi="Times New Roman" w:cs="Times New Roman"/>
          <w:b/>
          <w:bCs/>
          <w:snapToGrid w:val="0"/>
          <w:lang w:eastAsia="sl-SI"/>
        </w:rPr>
        <w:tab/>
        <w:t xml:space="preserve">Kaip laikyti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664B65A5" w14:textId="77777777" w:rsidR="00DF3E76" w:rsidRDefault="00DF3E76">
      <w:pPr>
        <w:widowControl w:val="0"/>
        <w:numPr>
          <w:ilvl w:val="12"/>
          <w:numId w:val="0"/>
        </w:numPr>
        <w:ind w:right="-2"/>
        <w:rPr>
          <w:rFonts w:ascii="Times New Roman" w:eastAsia="Times New Roman" w:hAnsi="Times New Roman" w:cs="Times New Roman"/>
          <w:snapToGrid w:val="0"/>
        </w:rPr>
      </w:pPr>
    </w:p>
    <w:p w14:paraId="75874BD2" w14:textId="77777777" w:rsidR="00DF3E76" w:rsidRDefault="0029123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6274B22B" w14:textId="77777777" w:rsidR="00DF3E76" w:rsidRDefault="00DF3E76">
      <w:pPr>
        <w:widowControl w:val="0"/>
        <w:numPr>
          <w:ilvl w:val="12"/>
          <w:numId w:val="0"/>
        </w:numPr>
        <w:ind w:right="-2"/>
        <w:rPr>
          <w:rFonts w:ascii="Times New Roman" w:eastAsia="Times New Roman" w:hAnsi="Times New Roman" w:cs="Times New Roman"/>
          <w:snapToGrid w:val="0"/>
        </w:rPr>
      </w:pPr>
    </w:p>
    <w:p w14:paraId="31E417A1" w14:textId="77777777" w:rsidR="00DF3E76" w:rsidRDefault="0029123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Ant lizdinės plokštelės ar dėžutės po „EXP“ nurodytam tinkamumo laikui pasibaigus, šio vaisto vartoti draudžiama. Vaistas tinkamas vartoti iki paskutinės nurodyto mėnesio dienos.</w:t>
      </w:r>
    </w:p>
    <w:p w14:paraId="166B4692" w14:textId="77777777" w:rsidR="00DF3E76" w:rsidRDefault="00DF3E76">
      <w:pPr>
        <w:widowControl w:val="0"/>
        <w:numPr>
          <w:ilvl w:val="12"/>
          <w:numId w:val="0"/>
        </w:numPr>
        <w:ind w:right="-2"/>
        <w:rPr>
          <w:rFonts w:ascii="Times New Roman" w:eastAsia="Times New Roman" w:hAnsi="Times New Roman" w:cs="Times New Roman"/>
          <w:snapToGrid w:val="0"/>
        </w:rPr>
      </w:pPr>
    </w:p>
    <w:p w14:paraId="2C7F02AB" w14:textId="77777777" w:rsidR="00DF3E76" w:rsidRDefault="0029123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Šiam vaistui specialių laikymo sąlygų nereikia.</w:t>
      </w:r>
    </w:p>
    <w:p w14:paraId="1F96135E" w14:textId="77777777" w:rsidR="00DF3E76" w:rsidRDefault="00DF3E76">
      <w:pPr>
        <w:widowControl w:val="0"/>
        <w:numPr>
          <w:ilvl w:val="12"/>
          <w:numId w:val="0"/>
        </w:numPr>
        <w:ind w:right="-2"/>
        <w:rPr>
          <w:rFonts w:ascii="Times New Roman" w:eastAsia="Times New Roman" w:hAnsi="Times New Roman" w:cs="Times New Roman"/>
          <w:snapToGrid w:val="0"/>
        </w:rPr>
      </w:pPr>
    </w:p>
    <w:p w14:paraId="5B71CE4B" w14:textId="77777777" w:rsidR="00DF3E76" w:rsidRDefault="0029123F">
      <w:pPr>
        <w:widowControl w:val="0"/>
        <w:numPr>
          <w:ilvl w:val="12"/>
          <w:numId w:val="0"/>
        </w:numPr>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8040896" w14:textId="77777777" w:rsidR="00DF3E76" w:rsidRDefault="00DF3E76">
      <w:pPr>
        <w:widowControl w:val="0"/>
        <w:numPr>
          <w:ilvl w:val="12"/>
          <w:numId w:val="0"/>
        </w:numPr>
        <w:ind w:right="-2"/>
        <w:rPr>
          <w:rFonts w:ascii="Times New Roman" w:eastAsia="Times New Roman" w:hAnsi="Times New Roman" w:cs="Times New Roman"/>
          <w:snapToGrid w:val="0"/>
        </w:rPr>
      </w:pPr>
    </w:p>
    <w:p w14:paraId="0DCA2734" w14:textId="77777777" w:rsidR="00DF3E76" w:rsidRDefault="00DF3E76">
      <w:pPr>
        <w:widowControl w:val="0"/>
        <w:numPr>
          <w:ilvl w:val="12"/>
          <w:numId w:val="0"/>
        </w:numPr>
        <w:ind w:right="-2"/>
        <w:rPr>
          <w:rFonts w:ascii="Times New Roman" w:eastAsia="Times New Roman" w:hAnsi="Times New Roman" w:cs="Times New Roman"/>
          <w:snapToGrid w:val="0"/>
        </w:rPr>
      </w:pPr>
    </w:p>
    <w:p w14:paraId="1F4EBF06" w14:textId="77777777" w:rsidR="00DF3E76" w:rsidRDefault="0029123F">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Cs/>
          <w:snapToGrid w:val="0"/>
          <w:lang w:eastAsia="sl-SI"/>
        </w:rPr>
        <w:tab/>
      </w:r>
      <w:r>
        <w:rPr>
          <w:rFonts w:ascii="Times New Roman" w:eastAsia="Times New Roman" w:hAnsi="Times New Roman" w:cs="Times New Roman"/>
          <w:b/>
          <w:bCs/>
          <w:snapToGrid w:val="0"/>
          <w:lang w:eastAsia="sl-SI"/>
        </w:rPr>
        <w:t>Pakuotės turinys ir kita informacija</w:t>
      </w:r>
    </w:p>
    <w:p w14:paraId="2B030772" w14:textId="77777777" w:rsidR="00DF3E76" w:rsidRDefault="00DF3E76">
      <w:pPr>
        <w:widowControl w:val="0"/>
        <w:numPr>
          <w:ilvl w:val="12"/>
          <w:numId w:val="0"/>
        </w:numPr>
        <w:rPr>
          <w:rFonts w:ascii="Times New Roman" w:eastAsia="Times New Roman" w:hAnsi="Times New Roman" w:cs="Times New Roman"/>
          <w:snapToGrid w:val="0"/>
        </w:rPr>
      </w:pPr>
    </w:p>
    <w:p w14:paraId="2E417815"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sudėtis</w:t>
      </w:r>
    </w:p>
    <w:p w14:paraId="20A8850A" w14:textId="77777777" w:rsidR="00DF3E76" w:rsidRDefault="0029123F">
      <w:pPr>
        <w:widowControl w:val="0"/>
        <w:numPr>
          <w:ilvl w:val="0"/>
          <w:numId w:val="12"/>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7C048814" w14:textId="77777777" w:rsidR="00DF3E76" w:rsidRDefault="0029123F">
      <w:pPr>
        <w:widowControl w:val="0"/>
        <w:numPr>
          <w:ilvl w:val="0"/>
          <w:numId w:val="12"/>
        </w:numPr>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kukurūzų krakmolas, </w:t>
      </w:r>
      <w:proofErr w:type="spellStart"/>
      <w:r>
        <w:rPr>
          <w:rFonts w:ascii="Times New Roman" w:eastAsia="SimSun" w:hAnsi="Times New Roman" w:cs="Times New Roman"/>
          <w:snapToGrid w:val="0"/>
        </w:rPr>
        <w:t>karboksimetilkrakmolo</w:t>
      </w:r>
      <w:proofErr w:type="spellEnd"/>
      <w:r>
        <w:rPr>
          <w:rFonts w:ascii="Times New Roman" w:eastAsia="SimSun" w:hAnsi="Times New Roman" w:cs="Times New Roman"/>
          <w:snapToGrid w:val="0"/>
        </w:rPr>
        <w:t xml:space="preserve"> A </w:t>
      </w:r>
      <w:r>
        <w:rPr>
          <w:rFonts w:ascii="Times New Roman" w:eastAsia="Times New Roman" w:hAnsi="Times New Roman" w:cs="Times New Roman"/>
          <w:iCs/>
          <w:snapToGrid w:val="0"/>
        </w:rPr>
        <w:t>natrio druska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tabletės šerdyje ir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 ir talkas tabletės plėvelėje. Žr. 2 skyrių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sudėtyje yra natrio“.</w:t>
      </w:r>
    </w:p>
    <w:p w14:paraId="54E550FD" w14:textId="77777777" w:rsidR="00DF3E76" w:rsidRDefault="00DF3E76">
      <w:pPr>
        <w:widowControl w:val="0"/>
        <w:ind w:right="-2" w:firstLine="0"/>
        <w:rPr>
          <w:rFonts w:ascii="Times New Roman" w:eastAsia="Times New Roman" w:hAnsi="Times New Roman" w:cs="Times New Roman"/>
          <w:snapToGrid w:val="0"/>
        </w:rPr>
      </w:pPr>
    </w:p>
    <w:p w14:paraId="7C60DF23"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išvaizda ir kiekis pakuotėje</w:t>
      </w:r>
    </w:p>
    <w:p w14:paraId="2B5D2AC4" w14:textId="77777777" w:rsidR="00DF3E76" w:rsidRDefault="0029123F">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303E6E28" w14:textId="77777777" w:rsidR="00DF3E76" w:rsidRDefault="00DF3E76">
      <w:pPr>
        <w:widowControl w:val="0"/>
        <w:numPr>
          <w:ilvl w:val="12"/>
          <w:numId w:val="0"/>
        </w:numPr>
        <w:ind w:right="-2"/>
        <w:rPr>
          <w:rFonts w:ascii="Times New Roman" w:eastAsia="Times New Roman" w:hAnsi="Times New Roman" w:cs="Times New Roman"/>
          <w:snapToGrid w:val="0"/>
        </w:rPr>
      </w:pPr>
    </w:p>
    <w:p w14:paraId="6614BCE9" w14:textId="77777777" w:rsidR="00DF3E76" w:rsidRDefault="0029123F">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tiekiamas lizdinėmis plokštelėmis po 10, 20, 30 plėvele dengtų tablečių</w:t>
      </w:r>
    </w:p>
    <w:p w14:paraId="44A02251" w14:textId="77777777" w:rsidR="00DF3E76" w:rsidRDefault="00DF3E76">
      <w:pPr>
        <w:widowControl w:val="0"/>
        <w:numPr>
          <w:ilvl w:val="12"/>
          <w:numId w:val="0"/>
        </w:numPr>
        <w:ind w:right="-2"/>
        <w:rPr>
          <w:rFonts w:ascii="Times New Roman" w:eastAsia="Times New Roman" w:hAnsi="Times New Roman" w:cs="Times New Roman"/>
          <w:snapToGrid w:val="0"/>
        </w:rPr>
      </w:pPr>
    </w:p>
    <w:p w14:paraId="4E5157F0" w14:textId="77777777" w:rsidR="00DF3E76" w:rsidRDefault="0029123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21A77C37" w14:textId="77777777" w:rsidR="00DF3E76" w:rsidRDefault="00DF3E76">
      <w:pPr>
        <w:widowControl w:val="0"/>
        <w:numPr>
          <w:ilvl w:val="12"/>
          <w:numId w:val="0"/>
        </w:numPr>
        <w:ind w:right="-2"/>
        <w:rPr>
          <w:rFonts w:ascii="Times New Roman" w:eastAsia="Times New Roman" w:hAnsi="Times New Roman" w:cs="Times New Roman"/>
          <w:snapToGrid w:val="0"/>
        </w:rPr>
      </w:pPr>
    </w:p>
    <w:p w14:paraId="3154FE48" w14:textId="77777777" w:rsidR="00DF3E76" w:rsidRDefault="0029123F">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Registruotojas ir gamintojas</w:t>
      </w:r>
    </w:p>
    <w:p w14:paraId="24ABE1C1" w14:textId="77777777" w:rsidR="00DF3E76" w:rsidRDefault="00DF3E76">
      <w:pPr>
        <w:widowControl w:val="0"/>
        <w:numPr>
          <w:ilvl w:val="12"/>
          <w:numId w:val="0"/>
        </w:numPr>
        <w:ind w:right="-2"/>
        <w:rPr>
          <w:rFonts w:ascii="Times New Roman" w:eastAsia="Times New Roman" w:hAnsi="Times New Roman" w:cs="Times New Roman"/>
          <w:snapToGrid w:val="0"/>
        </w:rPr>
      </w:pPr>
    </w:p>
    <w:p w14:paraId="71007B88" w14:textId="77777777" w:rsidR="00DF3E76" w:rsidRDefault="0029123F">
      <w:pPr>
        <w:widowControl w:val="0"/>
        <w:tabs>
          <w:tab w:val="left" w:pos="567"/>
        </w:tabs>
        <w:ind w:left="0" w:firstLine="0"/>
        <w:rPr>
          <w:rFonts w:ascii="Times New Roman" w:eastAsia="Calibri" w:hAnsi="Times New Roman" w:cs="Times New Roman"/>
          <w:i/>
          <w:iCs/>
          <w:snapToGrid w:val="0"/>
          <w:lang w:eastAsia="lt-LT"/>
        </w:rPr>
      </w:pPr>
      <w:r>
        <w:rPr>
          <w:rFonts w:ascii="Times New Roman" w:eastAsia="Calibri" w:hAnsi="Times New Roman" w:cs="Times New Roman"/>
          <w:i/>
          <w:iCs/>
          <w:snapToGrid w:val="0"/>
          <w:lang w:eastAsia="lt-LT"/>
        </w:rPr>
        <w:t>Registruotojas</w:t>
      </w:r>
    </w:p>
    <w:p w14:paraId="3A90091E"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42BA8F5A"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0A1A462B"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2D028443"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5498D15C" w14:textId="77777777" w:rsidR="00DF3E76" w:rsidRDefault="00DF3E76">
      <w:pPr>
        <w:widowControl w:val="0"/>
        <w:tabs>
          <w:tab w:val="left" w:pos="567"/>
        </w:tabs>
        <w:ind w:left="0" w:firstLine="0"/>
        <w:rPr>
          <w:rFonts w:ascii="Times New Roman" w:eastAsia="Calibri" w:hAnsi="Times New Roman" w:cs="Times New Roman"/>
          <w:snapToGrid w:val="0"/>
          <w:lang w:eastAsia="lt-LT"/>
        </w:rPr>
      </w:pPr>
    </w:p>
    <w:p w14:paraId="05A49A28" w14:textId="77777777" w:rsidR="00DF3E76" w:rsidRDefault="0029123F">
      <w:pPr>
        <w:widowControl w:val="0"/>
        <w:tabs>
          <w:tab w:val="left" w:pos="567"/>
        </w:tabs>
        <w:ind w:left="0" w:firstLine="0"/>
        <w:rPr>
          <w:rFonts w:ascii="Times New Roman" w:eastAsia="Calibri" w:hAnsi="Times New Roman" w:cs="Times New Roman"/>
          <w:i/>
          <w:snapToGrid w:val="0"/>
          <w:lang w:eastAsia="lt-LT"/>
        </w:rPr>
      </w:pPr>
      <w:r>
        <w:rPr>
          <w:rFonts w:ascii="Times New Roman" w:eastAsia="Calibri" w:hAnsi="Times New Roman" w:cs="Times New Roman"/>
          <w:i/>
          <w:snapToGrid w:val="0"/>
          <w:lang w:eastAsia="lt-LT"/>
        </w:rPr>
        <w:t>Gamintojas</w:t>
      </w:r>
    </w:p>
    <w:p w14:paraId="16BA9AF2"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0FD6E20D"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lastRenderedPageBreak/>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41AABFAD" w14:textId="77777777" w:rsidR="00DF3E76" w:rsidRDefault="0029123F">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4E88171B"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55EB36AE" w14:textId="77777777" w:rsidR="00DF3E76" w:rsidRDefault="00DF3E76">
      <w:pPr>
        <w:widowControl w:val="0"/>
        <w:tabs>
          <w:tab w:val="left" w:pos="567"/>
        </w:tabs>
        <w:ind w:left="0" w:firstLine="0"/>
        <w:rPr>
          <w:rFonts w:ascii="Times New Roman" w:eastAsia="Calibri" w:hAnsi="Times New Roman" w:cs="Times New Roman"/>
          <w:snapToGrid w:val="0"/>
          <w:lang w:eastAsia="lt-LT"/>
        </w:rPr>
      </w:pPr>
    </w:p>
    <w:p w14:paraId="3B9DA32D"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2989D9C1" w14:textId="77777777" w:rsidR="00DF3E76" w:rsidRDefault="00DF3E76">
      <w:pPr>
        <w:widowControl w:val="0"/>
        <w:tabs>
          <w:tab w:val="left" w:pos="567"/>
        </w:tabs>
        <w:ind w:left="0" w:firstLine="0"/>
        <w:rPr>
          <w:rFonts w:ascii="Times New Roman" w:eastAsia="Calibri" w:hAnsi="Times New Roman" w:cs="Times New Roman"/>
          <w:snapToGrid w:val="0"/>
          <w:lang w:eastAsia="lt-LT"/>
        </w:rPr>
      </w:pPr>
    </w:p>
    <w:p w14:paraId="287383E0" w14:textId="77777777" w:rsidR="00DF3E76" w:rsidRDefault="0029123F">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7296FC24" w14:textId="77777777" w:rsidR="00DF3E76" w:rsidRDefault="0029123F">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2553F421" w14:textId="77777777" w:rsidR="00DF3E76" w:rsidRDefault="0029123F">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20C963FE" w14:textId="77777777" w:rsidR="00DF3E76" w:rsidRDefault="0029123F">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690DBE1E" w14:textId="77777777" w:rsidR="00DF3E76" w:rsidRDefault="00DF3E76">
      <w:pPr>
        <w:widowControl w:val="0"/>
        <w:numPr>
          <w:ilvl w:val="12"/>
          <w:numId w:val="0"/>
        </w:numPr>
        <w:ind w:right="-2"/>
        <w:rPr>
          <w:rFonts w:ascii="Times New Roman" w:eastAsia="Times New Roman" w:hAnsi="Times New Roman" w:cs="Times New Roman"/>
          <w:snapToGrid w:val="0"/>
        </w:rPr>
      </w:pPr>
    </w:p>
    <w:p w14:paraId="4F43839A" w14:textId="77777777" w:rsidR="00DF3E76" w:rsidRDefault="0029123F">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6C1C8AB4" w14:textId="77777777" w:rsidR="00DF3E76" w:rsidRDefault="00DF3E76">
      <w:pPr>
        <w:widowControl w:val="0"/>
        <w:tabs>
          <w:tab w:val="left" w:pos="567"/>
        </w:tabs>
        <w:ind w:left="0" w:firstLine="0"/>
        <w:rPr>
          <w:rFonts w:ascii="Times New Roman" w:eastAsia="Times New Roman" w:hAnsi="Times New Roman" w:cs="Times New Roman"/>
          <w:snapToGrid w:val="0"/>
        </w:rPr>
      </w:pPr>
    </w:p>
    <w:p w14:paraId="1E01FA7A" w14:textId="77777777" w:rsidR="00DF3E76" w:rsidRDefault="0029123F">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UAB KRKA Lietuva</w:t>
      </w:r>
    </w:p>
    <w:p w14:paraId="4CF2E121" w14:textId="77777777" w:rsidR="00DF3E76" w:rsidRDefault="0029123F">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Senasis Ukmergės kelias 4</w:t>
      </w:r>
    </w:p>
    <w:p w14:paraId="1CB37B6B" w14:textId="77777777" w:rsidR="00DF3E76" w:rsidRDefault="0029123F">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 xml:space="preserve">Vilniaus raj., </w:t>
      </w:r>
      <w:proofErr w:type="spellStart"/>
      <w:r>
        <w:rPr>
          <w:rFonts w:ascii="Times New Roman" w:eastAsia="SimSun" w:hAnsi="Times New Roman" w:cs="Times New Roman"/>
          <w:snapToGrid w:val="0"/>
        </w:rPr>
        <w:t>Užubalių</w:t>
      </w:r>
      <w:proofErr w:type="spellEnd"/>
      <w:r>
        <w:rPr>
          <w:rFonts w:ascii="Times New Roman" w:eastAsia="SimSun" w:hAnsi="Times New Roman" w:cs="Times New Roman"/>
          <w:snapToGrid w:val="0"/>
        </w:rPr>
        <w:t xml:space="preserve"> k.</w:t>
      </w:r>
    </w:p>
    <w:p w14:paraId="2C9275D7" w14:textId="77777777" w:rsidR="00DF3E76" w:rsidRDefault="0029123F">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LT - 14013</w:t>
      </w:r>
    </w:p>
    <w:p w14:paraId="09BF74E7" w14:textId="77777777" w:rsidR="00DF3E76" w:rsidRDefault="0029123F">
      <w:pPr>
        <w:widowControl w:val="0"/>
        <w:numPr>
          <w:ilvl w:val="12"/>
          <w:numId w:val="0"/>
        </w:numPr>
        <w:tabs>
          <w:tab w:val="left" w:pos="567"/>
        </w:tabs>
        <w:ind w:right="-2"/>
        <w:rPr>
          <w:rFonts w:ascii="Times New Roman" w:eastAsia="SimSun" w:hAnsi="Times New Roman" w:cs="Times New Roman"/>
          <w:snapToGrid w:val="0"/>
        </w:rPr>
      </w:pPr>
      <w:r>
        <w:rPr>
          <w:rFonts w:ascii="Times New Roman" w:eastAsia="SimSun" w:hAnsi="Times New Roman" w:cs="Times New Roman"/>
          <w:snapToGrid w:val="0"/>
        </w:rPr>
        <w:t>Tel. + 370 5 236 27 40</w:t>
      </w:r>
    </w:p>
    <w:p w14:paraId="10F47373" w14:textId="77777777" w:rsidR="00DF3E76" w:rsidRDefault="00DF3E76">
      <w:pPr>
        <w:widowControl w:val="0"/>
        <w:numPr>
          <w:ilvl w:val="12"/>
          <w:numId w:val="0"/>
        </w:numPr>
        <w:tabs>
          <w:tab w:val="left" w:pos="567"/>
        </w:tabs>
        <w:ind w:right="-2"/>
        <w:rPr>
          <w:rFonts w:ascii="Times New Roman" w:eastAsia="Times New Roman" w:hAnsi="Times New Roman" w:cs="Times New Roman"/>
          <w:b/>
          <w:snapToGrid w:val="0"/>
        </w:rPr>
      </w:pPr>
    </w:p>
    <w:p w14:paraId="0CFDB8BB" w14:textId="77777777" w:rsidR="00DF3E76" w:rsidRDefault="0029123F">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r>
        <w:rPr>
          <w:rFonts w:ascii="Times New Roman" w:eastAsia="Times New Roman" w:hAnsi="Times New Roman" w:cs="Times New Roman"/>
          <w:b/>
          <w:bCs/>
          <w:snapToGrid w:val="0"/>
        </w:rPr>
        <w:t>:</w:t>
      </w:r>
    </w:p>
    <w:tbl>
      <w:tblPr>
        <w:tblW w:w="0" w:type="auto"/>
        <w:tblCellMar>
          <w:left w:w="0" w:type="dxa"/>
          <w:right w:w="0" w:type="dxa"/>
        </w:tblCellMar>
        <w:tblLook w:val="04A0" w:firstRow="1" w:lastRow="0" w:firstColumn="1" w:lastColumn="0" w:noHBand="0" w:noVBand="1"/>
      </w:tblPr>
      <w:tblGrid>
        <w:gridCol w:w="4658"/>
        <w:gridCol w:w="4392"/>
      </w:tblGrid>
      <w:tr w:rsidR="00DF3E76" w14:paraId="7DEDE9B5" w14:textId="77777777">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48904" w14:textId="77777777" w:rsidR="00DF3E76" w:rsidRDefault="0029123F">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29494D" w14:textId="77777777" w:rsidR="00DF3E76" w:rsidRDefault="0029123F">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DF3E76" w14:paraId="74BEC9D6" w14:textId="77777777">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2BC3AF"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Vengrija, Čekija, Estija, Latvija, Lietuva, Lenkija, Slovėnija, Kroatija, Rumunija, Ispanija</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EDF06"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DF3E76" w14:paraId="4B855505"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1FCB8"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Austrija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225900ED"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Ilenozyd</w:t>
            </w:r>
            <w:proofErr w:type="spellEnd"/>
          </w:p>
        </w:tc>
      </w:tr>
      <w:tr w:rsidR="00DF3E76" w14:paraId="25824929"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B8140"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Italija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B3A4553"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w:t>
            </w:r>
          </w:p>
        </w:tc>
      </w:tr>
      <w:tr w:rsidR="00DF3E76" w14:paraId="0027A64B" w14:textId="77777777">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4903F"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Bulgarija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596E866B" w14:textId="77777777" w:rsidR="00DF3E76" w:rsidRDefault="0029123F">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lang w:val="bg-BG"/>
              </w:rPr>
              <w:t>Линезолид Крка</w:t>
            </w:r>
          </w:p>
        </w:tc>
      </w:tr>
    </w:tbl>
    <w:p w14:paraId="0C23428C" w14:textId="77777777" w:rsidR="00DF3E76" w:rsidRDefault="00DF3E76">
      <w:pPr>
        <w:widowControl w:val="0"/>
        <w:tabs>
          <w:tab w:val="left" w:pos="567"/>
        </w:tabs>
        <w:rPr>
          <w:rFonts w:ascii="Times New Roman" w:eastAsia="Times New Roman" w:hAnsi="Times New Roman" w:cs="Times New Roman"/>
          <w:snapToGrid w:val="0"/>
        </w:rPr>
      </w:pPr>
    </w:p>
    <w:p w14:paraId="3FBCAA49" w14:textId="43F7FDF9" w:rsidR="00DF3E76" w:rsidRDefault="0029123F">
      <w:pPr>
        <w:widowControl w:val="0"/>
        <w:numPr>
          <w:ilvl w:val="12"/>
          <w:numId w:val="0"/>
        </w:numPr>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2026-05-15.</w:t>
      </w:r>
    </w:p>
    <w:p w14:paraId="43DD87EE" w14:textId="77777777" w:rsidR="00DF3E76" w:rsidRDefault="00DF3E76">
      <w:pPr>
        <w:widowControl w:val="0"/>
        <w:numPr>
          <w:ilvl w:val="12"/>
          <w:numId w:val="0"/>
        </w:numPr>
        <w:tabs>
          <w:tab w:val="left" w:pos="567"/>
        </w:tabs>
        <w:ind w:right="-2"/>
        <w:rPr>
          <w:rFonts w:ascii="Times New Roman" w:hAnsi="Times New Roman"/>
        </w:rPr>
      </w:pPr>
    </w:p>
    <w:p w14:paraId="24B482B7" w14:textId="77777777" w:rsidR="00DF3E76" w:rsidRDefault="0029123F">
      <w:pPr>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bookmarkStart w:id="10" w:name="_Hlk194315159"/>
      <w:r>
        <w:rPr>
          <w:rFonts w:ascii="Times New Roman" w:eastAsia="Times New Roman" w:hAnsi="Times New Roman" w:cs="Times New Roman"/>
          <w:color w:val="0000EE"/>
          <w:u w:val="single"/>
          <w:lang w:eastAsia="lt-LT"/>
        </w:rPr>
        <w:t>https://vvkt.lrv.lt/lt/</w:t>
      </w:r>
      <w:bookmarkEnd w:id="10"/>
      <w:r>
        <w:rPr>
          <w:rFonts w:ascii="Times New Roman" w:eastAsia="Times New Roman" w:hAnsi="Times New Roman" w:cs="Times New Roman"/>
          <w:snapToGrid w:val="0"/>
        </w:rPr>
        <w:t>.</w:t>
      </w:r>
    </w:p>
    <w:p w14:paraId="3C07645F" w14:textId="77777777" w:rsidR="00DF3E76" w:rsidRDefault="00DF3E76">
      <w:pPr>
        <w:ind w:left="0" w:firstLine="0"/>
        <w:rPr>
          <w:rFonts w:ascii="Times New Roman" w:eastAsia="Times New Roman" w:hAnsi="Times New Roman" w:cs="Times New Roman"/>
          <w:snapToGrid w:val="0"/>
        </w:rPr>
      </w:pPr>
    </w:p>
    <w:p w14:paraId="02A26BB4" w14:textId="77777777" w:rsidR="00DF3E76" w:rsidRDefault="00DF3E76">
      <w:pPr>
        <w:ind w:left="0" w:firstLine="0"/>
      </w:pPr>
    </w:p>
    <w:sectPr w:rsidR="00DF3E7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E335" w14:textId="77777777" w:rsidR="002B39B6" w:rsidRDefault="002B39B6">
      <w:r>
        <w:separator/>
      </w:r>
    </w:p>
  </w:endnote>
  <w:endnote w:type="continuationSeparator" w:id="0">
    <w:p w14:paraId="60BFA8BB" w14:textId="77777777" w:rsidR="002B39B6" w:rsidRDefault="002B39B6">
      <w:r>
        <w:continuationSeparator/>
      </w:r>
    </w:p>
  </w:endnote>
  <w:endnote w:type="continuationNotice" w:id="1">
    <w:p w14:paraId="58A03D17" w14:textId="77777777" w:rsidR="002B39B6" w:rsidRDefault="002B3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6B64" w14:textId="77777777" w:rsidR="00DF3E76" w:rsidRDefault="00DF3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51638"/>
      <w:docPartObj>
        <w:docPartGallery w:val="Page Numbers (Bottom of Page)"/>
        <w:docPartUnique/>
      </w:docPartObj>
    </w:sdtPr>
    <w:sdtEndPr/>
    <w:sdtContent>
      <w:p w14:paraId="2A3B2269" w14:textId="77777777" w:rsidR="00DF3E76" w:rsidRDefault="0029123F">
        <w:pPr>
          <w:pStyle w:val="Porat"/>
          <w:jc w:val="center"/>
        </w:pPr>
        <w:r>
          <w:rPr>
            <w:sz w:val="22"/>
          </w:rPr>
          <w:fldChar w:fldCharType="begin"/>
        </w:r>
        <w:r>
          <w:rPr>
            <w:sz w:val="22"/>
          </w:rPr>
          <w:instrText>PAGE   \* MERGEFORMAT</w:instrText>
        </w:r>
        <w:r>
          <w:rPr>
            <w:sz w:val="22"/>
          </w:rPr>
          <w:fldChar w:fldCharType="separate"/>
        </w:r>
        <w:r>
          <w:rPr>
            <w:noProof/>
            <w:sz w:val="22"/>
            <w:lang w:val="lt-LT"/>
          </w:rPr>
          <w:t>1</w:t>
        </w:r>
        <w:r>
          <w:rPr>
            <w:sz w:val="22"/>
          </w:rPr>
          <w:fldChar w:fldCharType="end"/>
        </w:r>
      </w:p>
    </w:sdtContent>
  </w:sdt>
  <w:p w14:paraId="39A3E9FD" w14:textId="77777777" w:rsidR="00DF3E76" w:rsidRDefault="00DF3E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51EA" w14:textId="77777777" w:rsidR="00DF3E76" w:rsidRDefault="00DF3E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63E0" w14:textId="77777777" w:rsidR="002B39B6" w:rsidRDefault="002B39B6">
      <w:r>
        <w:separator/>
      </w:r>
    </w:p>
  </w:footnote>
  <w:footnote w:type="continuationSeparator" w:id="0">
    <w:p w14:paraId="47578028" w14:textId="77777777" w:rsidR="002B39B6" w:rsidRDefault="002B39B6">
      <w:r>
        <w:continuationSeparator/>
      </w:r>
    </w:p>
  </w:footnote>
  <w:footnote w:type="continuationNotice" w:id="1">
    <w:p w14:paraId="585F9B64" w14:textId="77777777" w:rsidR="002B39B6" w:rsidRDefault="002B3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CADA" w14:textId="77777777" w:rsidR="00DF3E76" w:rsidRDefault="00DF3E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BABA" w14:textId="77777777" w:rsidR="00DF3E76" w:rsidRDefault="00DF3E76">
    <w:pPr>
      <w:spacing w:line="20" w:lineRule="exact"/>
    </w:pPr>
  </w:p>
  <w:p w14:paraId="200249FD" w14:textId="77777777" w:rsidR="00DF3E76" w:rsidRDefault="00DF3E76">
    <w:pPr>
      <w:pStyle w:val="Antrats"/>
    </w:pPr>
    <w:bookmarkStart w:id="11" w:name="TableTag1"/>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EE7B" w14:textId="77777777" w:rsidR="00DF3E76" w:rsidRDefault="00DF3E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ADB"/>
    <w:multiLevelType w:val="hybridMultilevel"/>
    <w:tmpl w:val="9210F516"/>
    <w:lvl w:ilvl="0" w:tplc="BF06C694">
      <w:start w:val="1"/>
      <w:numFmt w:val="bullet"/>
      <w:lvlText w:val="-"/>
      <w:lvlJc w:val="left"/>
      <w:pPr>
        <w:ind w:left="6390" w:hanging="360"/>
      </w:pPr>
      <w:rPr>
        <w:rFonts w:ascii="Times New Roman" w:hAnsi="Times New Roman" w:cs="Times New Roman" w:hint="default"/>
        <w:b w:val="0"/>
        <w:i w:val="0"/>
        <w:sz w:val="24"/>
        <w:szCs w:val="24"/>
      </w:rPr>
    </w:lvl>
    <w:lvl w:ilvl="1" w:tplc="04270003">
      <w:start w:val="1"/>
      <w:numFmt w:val="bullet"/>
      <w:lvlText w:val="o"/>
      <w:lvlJc w:val="left"/>
      <w:pPr>
        <w:ind w:left="7110" w:hanging="360"/>
      </w:pPr>
      <w:rPr>
        <w:rFonts w:ascii="Courier New" w:hAnsi="Courier New" w:cs="Courier New" w:hint="default"/>
      </w:rPr>
    </w:lvl>
    <w:lvl w:ilvl="2" w:tplc="04270005">
      <w:start w:val="1"/>
      <w:numFmt w:val="bullet"/>
      <w:lvlText w:val=""/>
      <w:lvlJc w:val="left"/>
      <w:pPr>
        <w:ind w:left="7830" w:hanging="360"/>
      </w:pPr>
      <w:rPr>
        <w:rFonts w:ascii="Wingdings" w:hAnsi="Wingdings" w:hint="default"/>
      </w:rPr>
    </w:lvl>
    <w:lvl w:ilvl="3" w:tplc="04270001">
      <w:start w:val="1"/>
      <w:numFmt w:val="bullet"/>
      <w:lvlText w:val=""/>
      <w:lvlJc w:val="left"/>
      <w:pPr>
        <w:ind w:left="8550" w:hanging="360"/>
      </w:pPr>
      <w:rPr>
        <w:rFonts w:ascii="Symbol" w:hAnsi="Symbol" w:hint="default"/>
      </w:rPr>
    </w:lvl>
    <w:lvl w:ilvl="4" w:tplc="04270003">
      <w:start w:val="1"/>
      <w:numFmt w:val="bullet"/>
      <w:lvlText w:val="o"/>
      <w:lvlJc w:val="left"/>
      <w:pPr>
        <w:ind w:left="9270" w:hanging="360"/>
      </w:pPr>
      <w:rPr>
        <w:rFonts w:ascii="Courier New" w:hAnsi="Courier New" w:cs="Courier New" w:hint="default"/>
      </w:rPr>
    </w:lvl>
    <w:lvl w:ilvl="5" w:tplc="04270005">
      <w:start w:val="1"/>
      <w:numFmt w:val="bullet"/>
      <w:lvlText w:val=""/>
      <w:lvlJc w:val="left"/>
      <w:pPr>
        <w:ind w:left="9990" w:hanging="360"/>
      </w:pPr>
      <w:rPr>
        <w:rFonts w:ascii="Wingdings" w:hAnsi="Wingdings" w:hint="default"/>
      </w:rPr>
    </w:lvl>
    <w:lvl w:ilvl="6" w:tplc="04270001">
      <w:start w:val="1"/>
      <w:numFmt w:val="bullet"/>
      <w:lvlText w:val=""/>
      <w:lvlJc w:val="left"/>
      <w:pPr>
        <w:ind w:left="10710" w:hanging="360"/>
      </w:pPr>
      <w:rPr>
        <w:rFonts w:ascii="Symbol" w:hAnsi="Symbol" w:hint="default"/>
      </w:rPr>
    </w:lvl>
    <w:lvl w:ilvl="7" w:tplc="04270003">
      <w:start w:val="1"/>
      <w:numFmt w:val="bullet"/>
      <w:lvlText w:val="o"/>
      <w:lvlJc w:val="left"/>
      <w:pPr>
        <w:ind w:left="11430" w:hanging="360"/>
      </w:pPr>
      <w:rPr>
        <w:rFonts w:ascii="Courier New" w:hAnsi="Courier New" w:cs="Courier New" w:hint="default"/>
      </w:rPr>
    </w:lvl>
    <w:lvl w:ilvl="8" w:tplc="04270005">
      <w:start w:val="1"/>
      <w:numFmt w:val="bullet"/>
      <w:lvlText w:val=""/>
      <w:lvlJc w:val="left"/>
      <w:pPr>
        <w:ind w:left="12150" w:hanging="360"/>
      </w:pPr>
      <w:rPr>
        <w:rFonts w:ascii="Wingdings" w:hAnsi="Wingdings" w:hint="default"/>
      </w:rPr>
    </w:lvl>
  </w:abstractNum>
  <w:abstractNum w:abstractNumId="1"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B035A"/>
    <w:multiLevelType w:val="hybridMultilevel"/>
    <w:tmpl w:val="85E050B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86873"/>
    <w:multiLevelType w:val="hybridMultilevel"/>
    <w:tmpl w:val="B30410A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293016">
    <w:abstractNumId w:val="10"/>
  </w:num>
  <w:num w:numId="2" w16cid:durableId="1994941082">
    <w:abstractNumId w:val="7"/>
  </w:num>
  <w:num w:numId="3" w16cid:durableId="1905606787">
    <w:abstractNumId w:val="12"/>
  </w:num>
  <w:num w:numId="4" w16cid:durableId="2046366088">
    <w:abstractNumId w:val="8"/>
  </w:num>
  <w:num w:numId="5" w16cid:durableId="810680582">
    <w:abstractNumId w:val="0"/>
  </w:num>
  <w:num w:numId="6" w16cid:durableId="668824282">
    <w:abstractNumId w:val="13"/>
  </w:num>
  <w:num w:numId="7" w16cid:durableId="1405371226">
    <w:abstractNumId w:val="1"/>
  </w:num>
  <w:num w:numId="8" w16cid:durableId="646663363">
    <w:abstractNumId w:val="3"/>
  </w:num>
  <w:num w:numId="9" w16cid:durableId="1281646577">
    <w:abstractNumId w:val="6"/>
  </w:num>
  <w:num w:numId="10" w16cid:durableId="1462305539">
    <w:abstractNumId w:val="2"/>
  </w:num>
  <w:num w:numId="11" w16cid:durableId="1341540435">
    <w:abstractNumId w:val="4"/>
  </w:num>
  <w:num w:numId="12" w16cid:durableId="379522895">
    <w:abstractNumId w:val="11"/>
  </w:num>
  <w:num w:numId="13" w16cid:durableId="1438522633">
    <w:abstractNumId w:val="15"/>
  </w:num>
  <w:num w:numId="14" w16cid:durableId="1474328397">
    <w:abstractNumId w:val="14"/>
  </w:num>
  <w:num w:numId="15" w16cid:durableId="727874015">
    <w:abstractNumId w:val="5"/>
  </w:num>
  <w:num w:numId="16" w16cid:durableId="1496800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76"/>
    <w:rsid w:val="0029123F"/>
    <w:rsid w:val="002B39B6"/>
    <w:rsid w:val="003A2543"/>
    <w:rsid w:val="004D1B41"/>
    <w:rsid w:val="00777E13"/>
    <w:rsid w:val="008A0D94"/>
    <w:rsid w:val="00AA5BCF"/>
    <w:rsid w:val="00B24A54"/>
    <w:rsid w:val="00D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C3CB0"/>
  <w15:chartTrackingRefBased/>
  <w15:docId w15:val="{7526733D-E814-40A9-9497-E4E85750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tabs>
        <w:tab w:val="left" w:pos="720"/>
      </w:tabs>
      <w:spacing w:before="240" w:after="60"/>
      <w:ind w:left="0" w:firstLine="0"/>
      <w:outlineLvl w:val="6"/>
    </w:pPr>
    <w:rPr>
      <w:rFonts w:ascii="Times New Roman" w:eastAsia="Times New Roman" w:hAnsi="Times New Roman" w:cs="Times New Roman"/>
      <w:szCs w:val="24"/>
      <w:lang w:val="lv-LV"/>
    </w:rPr>
  </w:style>
  <w:style w:type="paragraph" w:styleId="Antrat8">
    <w:name w:val="heading 8"/>
    <w:basedOn w:val="prastasis"/>
    <w:next w:val="prastasis"/>
    <w:link w:val="Antrat8Diagrama"/>
    <w:uiPriority w:val="99"/>
    <w:unhideWhenUsed/>
    <w:qFormat/>
    <w:pPr>
      <w:spacing w:before="240" w:after="60"/>
      <w:ind w:left="0" w:firstLine="0"/>
      <w:outlineLvl w:val="7"/>
    </w:pPr>
    <w:rPr>
      <w:rFonts w:ascii="Calibri" w:eastAsia="Times New Roman" w:hAnsi="Calibri" w:cs="Times New Roman"/>
      <w:i/>
      <w:iCs/>
      <w:sz w:val="24"/>
      <w:szCs w:val="24"/>
      <w:lang w:val="sl-SI" w:eastAsia="sl-SI"/>
    </w:rPr>
  </w:style>
  <w:style w:type="paragraph" w:styleId="Antrat9">
    <w:name w:val="heading 9"/>
    <w:basedOn w:val="prastasis"/>
    <w:next w:val="prastasis"/>
    <w:link w:val="Antrat9Diagrama"/>
    <w:uiPriority w:val="99"/>
    <w:unhideWhenUsed/>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szCs w:val="24"/>
      <w:lang w:val="lv-LV"/>
    </w:rPr>
  </w:style>
  <w:style w:type="character" w:customStyle="1" w:styleId="Antrat8Diagrama">
    <w:name w:val="Antraštė 8 Diagrama"/>
    <w:basedOn w:val="Numatytasispastraiposriftas"/>
    <w:link w:val="Antrat8"/>
    <w:uiPriority w:val="99"/>
    <w:rPr>
      <w:rFonts w:ascii="Calibri" w:eastAsia="Times New Roman" w:hAnsi="Calibri" w:cs="Times New Roman"/>
      <w:i/>
      <w:iCs/>
      <w:sz w:val="24"/>
      <w:szCs w:val="24"/>
      <w:lang w:val="sl-SI" w:eastAsia="sl-SI"/>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Turinys7">
    <w:name w:val="toc 7"/>
    <w:basedOn w:val="prastasis"/>
    <w:next w:val="prastasis"/>
    <w:autoRedefine/>
    <w:uiPriority w:val="39"/>
    <w:unhideWhenUsed/>
    <w:pPr>
      <w:ind w:left="1440" w:firstLine="0"/>
    </w:pPr>
    <w:rPr>
      <w:rFonts w:ascii="Times New Roman" w:eastAsia="Times New Roman" w:hAnsi="Times New Roman" w:cs="Times New Roman"/>
      <w:sz w:val="24"/>
      <w:szCs w:val="20"/>
      <w:lang w:val="sl-SI" w:eastAsia="sl-SI"/>
    </w:rPr>
  </w:style>
  <w:style w:type="paragraph" w:styleId="Komentarotekstas">
    <w:name w:val="annotation text"/>
    <w:basedOn w:val="prastasis"/>
    <w:link w:val="KomentarotekstasDiagrama"/>
    <w:uiPriority w:val="99"/>
    <w:unhideWhenUsed/>
    <w:pPr>
      <w:ind w:left="0" w:firstLine="0"/>
    </w:pPr>
    <w:rPr>
      <w:rFonts w:ascii="Times New Roman" w:eastAsia="Times New Roman" w:hAnsi="Times New Roman" w:cs="Times New Roman"/>
      <w:sz w:val="20"/>
      <w:szCs w:val="20"/>
      <w:lang w:val="lv-LV"/>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lv-LV"/>
    </w:rPr>
  </w:style>
  <w:style w:type="paragraph" w:styleId="Antrats">
    <w:name w:val="header"/>
    <w:basedOn w:val="prastasis"/>
    <w:link w:val="Antrats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next w:val="prastasis"/>
    <w:link w:val="DokumentoinaostekstasDiagrama"/>
    <w:uiPriority w:val="99"/>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unhideWhenUse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antrat">
    <w:name w:val="Subtitle"/>
    <w:basedOn w:val="prastasis"/>
    <w:link w:val="PaantratDiagrama"/>
    <w:uiPriority w:val="11"/>
    <w:qFormat/>
    <w:pPr>
      <w:ind w:left="0" w:firstLine="0"/>
    </w:pPr>
    <w:rPr>
      <w:rFonts w:ascii="Times New Roman" w:eastAsia="Times New Roman" w:hAnsi="Times New Roman" w:cs="Times New Roman"/>
      <w:sz w:val="24"/>
      <w:szCs w:val="20"/>
      <w:u w:val="single"/>
      <w:lang w:val="en-US"/>
    </w:rPr>
  </w:style>
  <w:style w:type="character" w:customStyle="1" w:styleId="PaantratDiagrama">
    <w:name w:val="Paantraštė Diagrama"/>
    <w:basedOn w:val="Numatytasispastraiposriftas"/>
    <w:link w:val="Paantrat"/>
    <w:uiPriority w:val="11"/>
    <w:rPr>
      <w:rFonts w:ascii="Times New Roman" w:eastAsia="Times New Roman" w:hAnsi="Times New Roman" w:cs="Times New Roman"/>
      <w:sz w:val="24"/>
      <w:szCs w:val="20"/>
      <w:u w:val="single"/>
      <w:lang w:val="en-US"/>
    </w:rPr>
  </w:style>
  <w:style w:type="paragraph" w:styleId="Pagrindinistekstas2">
    <w:name w:val="Body Text 2"/>
    <w:basedOn w:val="prastasis"/>
    <w:link w:val="Pagrindinistekstas2Diagrama"/>
    <w:uiPriority w:val="99"/>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pPr>
      <w:spacing w:after="120"/>
      <w:ind w:left="0" w:firstLine="0"/>
    </w:pPr>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sz w:val="16"/>
      <w:szCs w:val="16"/>
      <w:lang w:val="sl-SI" w:eastAsia="sl-SI"/>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lv-LV"/>
    </w:rPr>
  </w:style>
  <w:style w:type="paragraph" w:styleId="Debesliotekstas">
    <w:name w:val="Balloon Text"/>
    <w:basedOn w:val="prastasis"/>
    <w:link w:val="DebesliotekstasDiagrama"/>
    <w:uiPriority w:val="99"/>
    <w:unhideWhenUsed/>
    <w:pPr>
      <w:ind w:left="0" w:firstLine="0"/>
    </w:pPr>
    <w:rPr>
      <w:rFonts w:ascii="Tahoma" w:eastAsia="Times New Roman" w:hAnsi="Tahoma" w:cs="Tahoma"/>
      <w:sz w:val="16"/>
      <w:szCs w:val="16"/>
      <w:lang w:val="lv-LV"/>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lv-LV"/>
    </w:rPr>
  </w:style>
  <w:style w:type="paragraph" w:styleId="Betarp">
    <w:name w:val="No Spacing"/>
    <w:uiPriority w:val="1"/>
    <w:qFormat/>
    <w:pPr>
      <w:tabs>
        <w:tab w:val="left" w:pos="567"/>
      </w:tabs>
      <w:snapToGrid w:val="0"/>
      <w:spacing w:after="0" w:line="240" w:lineRule="auto"/>
    </w:pPr>
    <w:rPr>
      <w:rFonts w:ascii="Times New Roman" w:eastAsia="Times New Roman" w:hAnsi="Times New Roman" w:cs="Times New Roman"/>
      <w:szCs w:val="20"/>
      <w:lang w:val="en-GB"/>
    </w:rPr>
  </w:style>
  <w:style w:type="paragraph" w:styleId="Pataisymai">
    <w:name w:val="Revision"/>
    <w:uiPriority w:val="99"/>
    <w:semiHidden/>
    <w:pPr>
      <w:spacing w:after="0" w:line="240" w:lineRule="auto"/>
    </w:pPr>
    <w:rPr>
      <w:rFonts w:ascii="Times New Roman" w:eastAsia="Times New Roman" w:hAnsi="Times New Roman" w:cs="Times New Roman"/>
      <w:sz w:val="24"/>
      <w:szCs w:val="24"/>
      <w:lang w:val="lv-LV"/>
    </w:rPr>
  </w:style>
  <w:style w:type="paragraph" w:styleId="Sraopastraipa">
    <w:name w:val="List Paragraph"/>
    <w:basedOn w:val="prastasis"/>
    <w:uiPriority w:val="34"/>
    <w:qFormat/>
    <w:pPr>
      <w:tabs>
        <w:tab w:val="left" w:pos="567"/>
      </w:tabs>
      <w:snapToGrid w:val="0"/>
      <w:spacing w:line="260" w:lineRule="exact"/>
      <w:ind w:left="720" w:firstLine="0"/>
      <w:contextualSpacing/>
    </w:pPr>
    <w:rPr>
      <w:rFonts w:ascii="Times New Roman" w:eastAsia="Times New Roman" w:hAnsi="Times New Roman" w:cs="Times New Roman"/>
      <w:szCs w:val="20"/>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Pr>
      <w:rFonts w:ascii="Verdana" w:eastAsia="Times New Roman" w:hAnsi="Verdana" w:cs="Times New Roman"/>
      <w:sz w:val="18"/>
      <w:szCs w:val="20"/>
      <w:lang w:val="en-GB" w:eastAsia="sl-SI"/>
    </w:rPr>
  </w:style>
  <w:style w:type="paragraph" w:customStyle="1" w:styleId="BodytextAgency">
    <w:name w:val="Body text (Agency)"/>
    <w:basedOn w:val="prastasis"/>
    <w:link w:val="BodytextAgencyChar"/>
    <w:uiPriority w:val="99"/>
    <w:pPr>
      <w:snapToGrid w:val="0"/>
      <w:spacing w:after="140" w:line="280" w:lineRule="atLeast"/>
      <w:ind w:left="0" w:firstLine="0"/>
    </w:pPr>
    <w:rPr>
      <w:rFonts w:ascii="Verdana" w:eastAsia="Times New Roman" w:hAnsi="Verdana" w:cs="Times New Roman"/>
      <w:sz w:val="18"/>
      <w:szCs w:val="20"/>
      <w:lang w:val="en-GB" w:eastAsia="sl-SI"/>
    </w:rPr>
  </w:style>
  <w:style w:type="character" w:customStyle="1" w:styleId="NormalAgencyChar">
    <w:name w:val="Normal (Agency) Char"/>
    <w:link w:val="NormalAgency"/>
    <w:uiPriority w:val="99"/>
    <w:locked/>
    <w:rPr>
      <w:rFonts w:ascii="Verdana" w:eastAsia="Times New Roman" w:hAnsi="Verdana" w:cs="Times New Roman"/>
      <w:sz w:val="18"/>
      <w:lang w:val="en-GB" w:eastAsia="lt-LT"/>
    </w:rPr>
  </w:style>
  <w:style w:type="paragraph" w:customStyle="1" w:styleId="NormalAgency">
    <w:name w:val="Normal (Agency)"/>
    <w:link w:val="NormalAgencyChar"/>
    <w:uiPriority w:val="9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sl-SI" w:eastAsia="sl-SI"/>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 w:val="20"/>
      <w:szCs w:val="20"/>
      <w:lang w:val="sl-SI" w:eastAsia="sl-SI"/>
    </w:rPr>
  </w:style>
  <w:style w:type="character" w:styleId="Komentaronuoroda">
    <w:name w:val="annotation reference"/>
    <w:uiPriority w:val="99"/>
    <w:unhideWhenUsed/>
    <w:rPr>
      <w:rFonts w:ascii="Times New Roman" w:hAnsi="Times New Roman" w:cs="Times New Roman" w:hint="default"/>
      <w:sz w:val="16"/>
      <w:szCs w:val="16"/>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val="0"/>
      <w:lang w:val="en-GB" w:eastAsia="en-US" w:bidi="ar-SA"/>
    </w:rPr>
  </w:style>
  <w:style w:type="character" w:customStyle="1" w:styleId="st">
    <w:name w:val="st"/>
  </w:style>
  <w:style w:type="table" w:styleId="Lentelstinklelis">
    <w:name w:val="Table Grid"/>
    <w:basedOn w:val="prastojilente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numbering" w:customStyle="1" w:styleId="Brezseznama1">
    <w:name w:val="Brez seznama1"/>
    <w:next w:val="Sraonra"/>
    <w:uiPriority w:val="99"/>
    <w:semiHidden/>
    <w:unhideWhenUsed/>
  </w:style>
  <w:style w:type="numbering" w:customStyle="1" w:styleId="Brezseznama2">
    <w:name w:val="Brez seznama2"/>
    <w:next w:val="Sraonra"/>
    <w:uiPriority w:val="99"/>
    <w:semiHidden/>
    <w:unhideWhenUsed/>
  </w:style>
  <w:style w:type="character" w:styleId="Emfaz">
    <w:name w:val="Emphasis"/>
    <w:uiPriority w:val="20"/>
    <w:qFormat/>
    <w:rPr>
      <w:i/>
      <w:iCs/>
    </w:rPr>
  </w:style>
  <w:style w:type="numbering" w:customStyle="1" w:styleId="NoList1">
    <w:name w:val="No List1"/>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0E18-97FD-4E11-B79A-5E721F4D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44348</Words>
  <Characters>25279</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2026-06-30T11:38:00Z</dcterms:created>
  <dcterms:modified xsi:type="dcterms:W3CDTF">2026-06-30T11:38:00Z</dcterms:modified>
</cp:coreProperties>
</file>