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EB23" w14:textId="77777777" w:rsidR="00940D31" w:rsidRDefault="00940D31" w:rsidP="00940D31">
      <w:pPr>
        <w:pageBreakBefore/>
        <w:rPr>
          <w:szCs w:val="24"/>
          <w:lang w:val="lt-LT"/>
        </w:rPr>
      </w:pPr>
      <w:bookmarkStart w:id="0" w:name="_Toc129243263"/>
      <w:bookmarkStart w:id="1" w:name="_Toc129243138"/>
    </w:p>
    <w:p w14:paraId="33395B28"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rPr>
          <w:b/>
          <w:szCs w:val="24"/>
          <w:lang w:val="lt-LT"/>
        </w:rPr>
      </w:pPr>
      <w:r>
        <w:rPr>
          <w:b/>
          <w:szCs w:val="24"/>
          <w:lang w:val="lt-LT"/>
        </w:rPr>
        <w:t>INFORMACIJA ANT IŠORINĖS  PAKUOTĖS</w:t>
      </w:r>
    </w:p>
    <w:p w14:paraId="3A6AE546"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rPr>
          <w:b/>
          <w:szCs w:val="24"/>
          <w:lang w:val="lt-LT"/>
        </w:rPr>
      </w:pPr>
    </w:p>
    <w:p w14:paraId="31EA7CCE"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rPr>
          <w:b/>
          <w:szCs w:val="24"/>
          <w:lang w:val="lt-LT"/>
        </w:rPr>
      </w:pPr>
      <w:r>
        <w:rPr>
          <w:b/>
          <w:szCs w:val="24"/>
          <w:lang w:val="lt-LT"/>
        </w:rPr>
        <w:t xml:space="preserve">KARTONO DĖŽUTĖ </w:t>
      </w:r>
    </w:p>
    <w:p w14:paraId="0BC2C487"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rPr>
          <w:szCs w:val="24"/>
          <w:lang w:val="lt-LT"/>
        </w:rPr>
      </w:pPr>
    </w:p>
    <w:p w14:paraId="49FA32C7" w14:textId="77777777" w:rsidR="00940D31" w:rsidRDefault="00940D31" w:rsidP="00940D31">
      <w:pPr>
        <w:rPr>
          <w:szCs w:val="24"/>
          <w:lang w:val="lt-LT"/>
        </w:rPr>
      </w:pPr>
    </w:p>
    <w:p w14:paraId="1E7ADDED"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6AA09A92" w14:textId="77777777" w:rsidR="00940D31" w:rsidRDefault="00940D31" w:rsidP="00940D31">
      <w:pPr>
        <w:rPr>
          <w:szCs w:val="24"/>
          <w:lang w:val="lt-LT"/>
        </w:rPr>
      </w:pPr>
    </w:p>
    <w:p w14:paraId="2E56CC33" w14:textId="77777777" w:rsidR="00940D31" w:rsidRDefault="00940D31" w:rsidP="00940D31">
      <w:pPr>
        <w:rPr>
          <w:szCs w:val="24"/>
          <w:lang w:val="lt-LT"/>
        </w:rPr>
      </w:pPr>
      <w:r>
        <w:rPr>
          <w:szCs w:val="24"/>
          <w:lang w:val="lt-LT"/>
        </w:rPr>
        <w:t>Cefazolin-BCPP 1 g milteliai injekciniam ar infuziniam tirpalui</w:t>
      </w:r>
    </w:p>
    <w:p w14:paraId="52E48F5A" w14:textId="77777777" w:rsidR="00940D31" w:rsidRDefault="00940D31" w:rsidP="00940D31">
      <w:pPr>
        <w:rPr>
          <w:color w:val="auto"/>
          <w:szCs w:val="24"/>
          <w:lang w:val="lt-LT"/>
        </w:rPr>
      </w:pPr>
      <w:r>
        <w:rPr>
          <w:color w:val="auto"/>
          <w:szCs w:val="24"/>
          <w:lang w:val="lt-LT"/>
        </w:rPr>
        <w:t>Cefazolinum</w:t>
      </w:r>
    </w:p>
    <w:p w14:paraId="255C4CD5" w14:textId="77777777" w:rsidR="00940D31" w:rsidRDefault="00940D31" w:rsidP="00940D31">
      <w:pPr>
        <w:rPr>
          <w:color w:val="FF0000"/>
          <w:szCs w:val="24"/>
          <w:lang w:val="lt-LT"/>
        </w:rPr>
      </w:pPr>
    </w:p>
    <w:p w14:paraId="60FC58C0"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4BE5A1A1" w14:textId="77777777" w:rsidR="00940D31" w:rsidRDefault="00940D31" w:rsidP="00940D31">
      <w:pPr>
        <w:rPr>
          <w:szCs w:val="24"/>
          <w:lang w:val="lt-LT"/>
        </w:rPr>
      </w:pPr>
    </w:p>
    <w:p w14:paraId="43767C33" w14:textId="77777777" w:rsidR="00940D31" w:rsidRDefault="00940D31" w:rsidP="00940D31">
      <w:pPr>
        <w:spacing w:line="240" w:lineRule="auto"/>
        <w:rPr>
          <w:color w:val="auto"/>
          <w:szCs w:val="22"/>
          <w:lang w:val="lt-LT"/>
        </w:rPr>
      </w:pPr>
      <w:r>
        <w:rPr>
          <w:color w:val="auto"/>
          <w:szCs w:val="22"/>
          <w:lang w:val="lt-LT"/>
        </w:rPr>
        <w:t>Viename flakone yra 1 g cefazolino (natrio druskos pavidalu).</w:t>
      </w:r>
    </w:p>
    <w:p w14:paraId="33877AC8" w14:textId="77777777" w:rsidR="00940D31" w:rsidRDefault="00940D31" w:rsidP="00940D31">
      <w:pPr>
        <w:spacing w:line="240" w:lineRule="auto"/>
        <w:rPr>
          <w:szCs w:val="24"/>
          <w:lang w:val="lt-LT"/>
        </w:rPr>
      </w:pPr>
    </w:p>
    <w:p w14:paraId="6F7E24B8"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3.</w:t>
      </w:r>
      <w:r>
        <w:rPr>
          <w:b/>
          <w:szCs w:val="24"/>
          <w:lang w:val="lt-LT"/>
        </w:rPr>
        <w:tab/>
        <w:t>PAGALBINIŲ MEDŽIAGŲ SĄRAŠAS</w:t>
      </w:r>
    </w:p>
    <w:p w14:paraId="55538D6B" w14:textId="77777777" w:rsidR="00940D31" w:rsidRDefault="00940D31" w:rsidP="00940D31">
      <w:pPr>
        <w:rPr>
          <w:szCs w:val="24"/>
          <w:lang w:val="lt-LT"/>
        </w:rPr>
      </w:pPr>
    </w:p>
    <w:p w14:paraId="01653557" w14:textId="77777777" w:rsidR="00940D31" w:rsidRDefault="00940D31" w:rsidP="00940D31">
      <w:pPr>
        <w:spacing w:line="240" w:lineRule="auto"/>
        <w:rPr>
          <w:szCs w:val="24"/>
          <w:lang w:val="lt-LT"/>
        </w:rPr>
      </w:pPr>
    </w:p>
    <w:p w14:paraId="22BBFA90"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4.</w:t>
      </w:r>
      <w:r>
        <w:rPr>
          <w:b/>
          <w:szCs w:val="24"/>
          <w:lang w:val="lt-LT"/>
        </w:rPr>
        <w:tab/>
        <w:t>FARMACINĖ FORMA IR KIEKIS PAKUOTĖJE</w:t>
      </w:r>
    </w:p>
    <w:p w14:paraId="20882362" w14:textId="77777777" w:rsidR="00940D31" w:rsidRDefault="00940D31" w:rsidP="00940D31">
      <w:pPr>
        <w:rPr>
          <w:szCs w:val="24"/>
          <w:lang w:val="lt-LT"/>
        </w:rPr>
      </w:pPr>
    </w:p>
    <w:p w14:paraId="21C22701" w14:textId="77777777" w:rsidR="00940D31" w:rsidRDefault="00940D31" w:rsidP="00940D31">
      <w:pPr>
        <w:shd w:val="clear" w:color="auto" w:fill="D9D9D9" w:themeFill="background1" w:themeFillShade="D9"/>
        <w:rPr>
          <w:szCs w:val="24"/>
          <w:lang w:val="lt-LT"/>
        </w:rPr>
      </w:pPr>
      <w:r>
        <w:rPr>
          <w:szCs w:val="24"/>
          <w:lang w:val="lt-LT"/>
        </w:rPr>
        <w:t>Milteliai injekciniam ar infuziniam tirpalui</w:t>
      </w:r>
    </w:p>
    <w:p w14:paraId="305F1CA1" w14:textId="77777777" w:rsidR="00940D31" w:rsidRDefault="00940D31" w:rsidP="00940D31">
      <w:r>
        <w:t>5 flakonai</w:t>
      </w:r>
    </w:p>
    <w:p w14:paraId="4BDA24B7" w14:textId="77777777" w:rsidR="00940D31" w:rsidRDefault="00940D31" w:rsidP="00940D31">
      <w:pPr>
        <w:rPr>
          <w:szCs w:val="24"/>
          <w:lang w:val="lt-LT"/>
        </w:rPr>
      </w:pPr>
    </w:p>
    <w:p w14:paraId="0ABF68F9"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5.</w:t>
      </w:r>
      <w:r>
        <w:rPr>
          <w:b/>
          <w:szCs w:val="24"/>
          <w:lang w:val="lt-LT"/>
        </w:rPr>
        <w:tab/>
        <w:t>VARTOJIMO METODAS IR BŪDAS (-AI)</w:t>
      </w:r>
    </w:p>
    <w:p w14:paraId="6C2AC436" w14:textId="77777777" w:rsidR="00940D31" w:rsidRDefault="00940D31" w:rsidP="00940D31">
      <w:pPr>
        <w:rPr>
          <w:szCs w:val="24"/>
          <w:lang w:val="lt-LT"/>
        </w:rPr>
      </w:pPr>
    </w:p>
    <w:p w14:paraId="3FB64ED1" w14:textId="77777777" w:rsidR="00940D31" w:rsidRDefault="00940D31" w:rsidP="00940D31">
      <w:pPr>
        <w:rPr>
          <w:szCs w:val="24"/>
          <w:lang w:val="lt-LT"/>
        </w:rPr>
      </w:pPr>
      <w:r>
        <w:rPr>
          <w:szCs w:val="24"/>
          <w:lang w:val="lt-LT"/>
        </w:rPr>
        <w:t>Leisti į raumenis arba į veną.</w:t>
      </w:r>
    </w:p>
    <w:p w14:paraId="4FFA83DD" w14:textId="77777777" w:rsidR="00940D31" w:rsidRDefault="00940D31" w:rsidP="00940D31">
      <w:pPr>
        <w:rPr>
          <w:szCs w:val="24"/>
          <w:lang w:val="lt-LT"/>
        </w:rPr>
      </w:pPr>
      <w:r>
        <w:rPr>
          <w:szCs w:val="24"/>
          <w:lang w:val="lt-LT"/>
        </w:rPr>
        <w:t>Prieš vartojimą perskaitykite pakuotės lapelį.</w:t>
      </w:r>
    </w:p>
    <w:p w14:paraId="58A18A41" w14:textId="77777777" w:rsidR="00940D31" w:rsidRDefault="00940D31" w:rsidP="00940D31">
      <w:pPr>
        <w:rPr>
          <w:szCs w:val="24"/>
          <w:lang w:val="lt-LT"/>
        </w:rPr>
      </w:pPr>
    </w:p>
    <w:p w14:paraId="4841B8B4" w14:textId="77777777" w:rsidR="00940D31" w:rsidRDefault="00940D31" w:rsidP="00940D31">
      <w:pPr>
        <w:rPr>
          <w:szCs w:val="24"/>
          <w:lang w:val="lt-LT"/>
        </w:rPr>
      </w:pPr>
    </w:p>
    <w:p w14:paraId="1C57AA1C"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6.</w:t>
      </w:r>
      <w:r>
        <w:rPr>
          <w:b/>
          <w:szCs w:val="24"/>
          <w:lang w:val="lt-LT"/>
        </w:rPr>
        <w:tab/>
        <w:t>SPECIALUS ĮSPĖJIMAS, KAD VAISTINĮ PREPARATĄ BŪTINA LAIKYTI VAIKAMS NEPASTEBIMOJE IR NEPASIEKIAMOJE VIETOJE</w:t>
      </w:r>
    </w:p>
    <w:p w14:paraId="6A25AA0B" w14:textId="77777777" w:rsidR="00940D31" w:rsidRDefault="00940D31" w:rsidP="00940D31">
      <w:pPr>
        <w:rPr>
          <w:szCs w:val="24"/>
          <w:lang w:val="lt-LT"/>
        </w:rPr>
      </w:pPr>
    </w:p>
    <w:p w14:paraId="41F958D7" w14:textId="77777777" w:rsidR="00940D31" w:rsidRDefault="00940D31" w:rsidP="00940D31">
      <w:pPr>
        <w:rPr>
          <w:szCs w:val="24"/>
          <w:lang w:val="lt-LT"/>
        </w:rPr>
      </w:pPr>
      <w:r>
        <w:rPr>
          <w:szCs w:val="24"/>
          <w:lang w:val="lt-LT"/>
        </w:rPr>
        <w:t>Laikyti vaikams nepastebimoje ir nepasiekiamoje vietoje.</w:t>
      </w:r>
    </w:p>
    <w:p w14:paraId="15D1F8B7" w14:textId="77777777" w:rsidR="00940D31" w:rsidRDefault="00940D31" w:rsidP="00940D31">
      <w:pPr>
        <w:rPr>
          <w:szCs w:val="24"/>
          <w:lang w:val="lt-LT"/>
        </w:rPr>
      </w:pPr>
    </w:p>
    <w:p w14:paraId="333F3855" w14:textId="77777777" w:rsidR="00940D31" w:rsidRDefault="00940D31" w:rsidP="00940D31">
      <w:pPr>
        <w:rPr>
          <w:szCs w:val="24"/>
          <w:lang w:val="lt-LT"/>
        </w:rPr>
      </w:pPr>
    </w:p>
    <w:p w14:paraId="1B60E308"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7.</w:t>
      </w:r>
      <w:r>
        <w:rPr>
          <w:b/>
          <w:szCs w:val="24"/>
          <w:lang w:val="lt-LT"/>
        </w:rPr>
        <w:tab/>
        <w:t>KITAS (-I) SPECIALUS (-ŪS) ĮSPĖJIMAS (-AI) (JEI REIKIA)</w:t>
      </w:r>
    </w:p>
    <w:p w14:paraId="6EF26EB0" w14:textId="77777777" w:rsidR="00940D31" w:rsidRDefault="00940D31" w:rsidP="00940D31">
      <w:pPr>
        <w:rPr>
          <w:szCs w:val="24"/>
          <w:lang w:val="lt-LT"/>
        </w:rPr>
      </w:pPr>
    </w:p>
    <w:p w14:paraId="658D4C66" w14:textId="77777777" w:rsidR="00940D31" w:rsidRDefault="00940D31" w:rsidP="00940D31">
      <w:pPr>
        <w:rPr>
          <w:szCs w:val="24"/>
          <w:lang w:val="lt-LT"/>
        </w:rPr>
      </w:pPr>
    </w:p>
    <w:p w14:paraId="78B8C5A2"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8.</w:t>
      </w:r>
      <w:r>
        <w:rPr>
          <w:b/>
          <w:szCs w:val="24"/>
          <w:lang w:val="lt-LT"/>
        </w:rPr>
        <w:tab/>
        <w:t>TINKAMUMO LAIKAS</w:t>
      </w:r>
    </w:p>
    <w:p w14:paraId="6382DD39" w14:textId="77777777" w:rsidR="00940D31" w:rsidRDefault="00940D31" w:rsidP="00940D31">
      <w:pPr>
        <w:rPr>
          <w:szCs w:val="24"/>
          <w:lang w:val="lt-LT"/>
        </w:rPr>
      </w:pPr>
    </w:p>
    <w:p w14:paraId="2E6DB9D6" w14:textId="77777777" w:rsidR="00940D31" w:rsidRDefault="00940D31" w:rsidP="00940D31">
      <w:pPr>
        <w:rPr>
          <w:lang w:val="lt-LT"/>
        </w:rPr>
      </w:pPr>
      <w:r>
        <w:rPr>
          <w:lang w:val="lt-LT"/>
        </w:rPr>
        <w:t>Tinka iki mm-MMMM</w:t>
      </w:r>
    </w:p>
    <w:p w14:paraId="427F1052" w14:textId="77777777" w:rsidR="00940D31" w:rsidRDefault="00940D31" w:rsidP="00940D31">
      <w:pPr>
        <w:rPr>
          <w:szCs w:val="24"/>
          <w:lang w:val="lt-LT"/>
        </w:rPr>
      </w:pPr>
    </w:p>
    <w:p w14:paraId="1FA201DE" w14:textId="77777777" w:rsidR="00940D31" w:rsidRDefault="00940D31" w:rsidP="00940D31">
      <w:pPr>
        <w:rPr>
          <w:szCs w:val="24"/>
          <w:lang w:val="lt-LT"/>
        </w:rPr>
      </w:pPr>
    </w:p>
    <w:p w14:paraId="252E6097" w14:textId="77777777" w:rsidR="00940D31" w:rsidRDefault="00940D31" w:rsidP="00940D31">
      <w:pPr>
        <w:keepNext/>
        <w:pBdr>
          <w:top w:val="single" w:sz="4" w:space="1" w:color="00000A"/>
          <w:left w:val="single" w:sz="4" w:space="4" w:color="00000A"/>
          <w:bottom w:val="single" w:sz="4" w:space="1" w:color="00000A"/>
          <w:right w:val="single" w:sz="4" w:space="4" w:color="00000A"/>
        </w:pBdr>
        <w:spacing w:line="240" w:lineRule="auto"/>
        <w:ind w:left="567" w:hanging="567"/>
        <w:outlineLvl w:val="0"/>
        <w:rPr>
          <w:b/>
          <w:szCs w:val="24"/>
          <w:lang w:val="lt-LT"/>
        </w:rPr>
      </w:pPr>
      <w:r>
        <w:rPr>
          <w:b/>
          <w:szCs w:val="24"/>
          <w:lang w:val="lt-LT"/>
        </w:rPr>
        <w:t>9.</w:t>
      </w:r>
      <w:r>
        <w:rPr>
          <w:b/>
          <w:szCs w:val="24"/>
          <w:lang w:val="lt-LT"/>
        </w:rPr>
        <w:tab/>
        <w:t>SPECIALIOS LAIKYMO SĄLYGOS</w:t>
      </w:r>
    </w:p>
    <w:p w14:paraId="7F3C4A82" w14:textId="77777777" w:rsidR="00940D31" w:rsidRDefault="00940D31" w:rsidP="00940D31">
      <w:pPr>
        <w:rPr>
          <w:szCs w:val="24"/>
          <w:lang w:val="lt-LT"/>
        </w:rPr>
      </w:pPr>
    </w:p>
    <w:p w14:paraId="47034C45" w14:textId="77777777" w:rsidR="00940D31" w:rsidRDefault="00940D31" w:rsidP="00940D31">
      <w:pPr>
        <w:spacing w:line="240" w:lineRule="auto"/>
        <w:rPr>
          <w:rFonts w:ascii="TimesNewRoman" w:hAnsi="TimesNewRoman"/>
        </w:rPr>
      </w:pPr>
      <w:r>
        <w:rPr>
          <w:color w:val="0D0D0D"/>
          <w:szCs w:val="22"/>
          <w:lang w:val="lt-LT"/>
        </w:rPr>
        <w:lastRenderedPageBreak/>
        <w:t>Laikyti ne auk</w:t>
      </w:r>
      <w:r>
        <w:t>štesn</w:t>
      </w:r>
      <w:r>
        <w:rPr>
          <w:rFonts w:ascii="TimesNewRoman" w:hAnsi="TimesNewRoman"/>
        </w:rPr>
        <w:t>ė</w:t>
      </w:r>
      <w:r>
        <w:t>je kaip 25 ºC temperat</w:t>
      </w:r>
      <w:r>
        <w:rPr>
          <w:rFonts w:ascii="TimesNewRoman" w:hAnsi="TimesNewRoman"/>
        </w:rPr>
        <w:t>ū</w:t>
      </w:r>
      <w:r>
        <w:t>roje. Laikyti gamintojo pakuot</w:t>
      </w:r>
      <w:r>
        <w:rPr>
          <w:rFonts w:ascii="TimesNewRoman" w:hAnsi="TimesNewRoman"/>
        </w:rPr>
        <w:t>ė</w:t>
      </w:r>
      <w:r>
        <w:t>je, kad preparatas b</w:t>
      </w:r>
      <w:r>
        <w:rPr>
          <w:rFonts w:ascii="TimesNewRoman" w:hAnsi="TimesNewRoman"/>
        </w:rPr>
        <w:t>ū</w:t>
      </w:r>
      <w:r>
        <w:t>t</w:t>
      </w:r>
      <w:r>
        <w:rPr>
          <w:rFonts w:ascii="TimesNewRoman" w:hAnsi="TimesNewRoman"/>
        </w:rPr>
        <w:t>ų</w:t>
      </w:r>
    </w:p>
    <w:p w14:paraId="6491D465" w14:textId="77777777" w:rsidR="00940D31" w:rsidRDefault="00940D31" w:rsidP="00940D31">
      <w:r>
        <w:t>apsaugotas nuo šviesos ir dr</w:t>
      </w:r>
      <w:r>
        <w:rPr>
          <w:rFonts w:ascii="TimesNewRoman" w:hAnsi="TimesNewRoman"/>
        </w:rPr>
        <w:t>ė</w:t>
      </w:r>
      <w:r>
        <w:t>gm</w:t>
      </w:r>
      <w:r>
        <w:rPr>
          <w:rFonts w:ascii="TimesNewRoman" w:hAnsi="TimesNewRoman"/>
        </w:rPr>
        <w:t>ė</w:t>
      </w:r>
      <w:r>
        <w:t>s.</w:t>
      </w:r>
    </w:p>
    <w:p w14:paraId="498E2505" w14:textId="77777777" w:rsidR="00940D31" w:rsidRDefault="00940D31" w:rsidP="00940D31">
      <w:pPr>
        <w:rPr>
          <w:szCs w:val="24"/>
          <w:lang w:val="lt-LT"/>
        </w:rPr>
      </w:pPr>
    </w:p>
    <w:p w14:paraId="6D2F1418" w14:textId="77777777" w:rsidR="00940D31" w:rsidRDefault="00940D31" w:rsidP="00940D31">
      <w:pPr>
        <w:rPr>
          <w:szCs w:val="24"/>
          <w:lang w:val="lt-LT"/>
        </w:rPr>
      </w:pPr>
    </w:p>
    <w:p w14:paraId="4222D069"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outlineLvl w:val="0"/>
        <w:rPr>
          <w:b/>
          <w:szCs w:val="24"/>
          <w:lang w:val="lt-LT"/>
        </w:rPr>
      </w:pPr>
      <w:r>
        <w:rPr>
          <w:b/>
          <w:szCs w:val="24"/>
          <w:lang w:val="lt-LT"/>
        </w:rPr>
        <w:t>10.</w:t>
      </w:r>
      <w:r>
        <w:rPr>
          <w:b/>
          <w:szCs w:val="24"/>
          <w:lang w:val="lt-LT"/>
        </w:rPr>
        <w:tab/>
        <w:t>SPECIALIOS ATSARGUMO PRIEMONĖS DĖL NESUVARTOTO VAISTINIO PREPARATO AR JO ATLIEKŲ TVARKYMO (JEI REIKIA)</w:t>
      </w:r>
    </w:p>
    <w:p w14:paraId="4CA21101" w14:textId="77777777" w:rsidR="00940D31" w:rsidRDefault="00940D31" w:rsidP="00940D31">
      <w:pPr>
        <w:rPr>
          <w:szCs w:val="24"/>
          <w:lang w:val="lt-LT"/>
        </w:rPr>
      </w:pPr>
    </w:p>
    <w:p w14:paraId="00732A6F" w14:textId="77777777" w:rsidR="00940D31" w:rsidRDefault="00940D31" w:rsidP="00940D31">
      <w:pPr>
        <w:rPr>
          <w:szCs w:val="24"/>
          <w:lang w:val="lt-LT"/>
        </w:rPr>
      </w:pPr>
    </w:p>
    <w:p w14:paraId="5D2F9A59"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outlineLvl w:val="0"/>
        <w:rPr>
          <w:b/>
          <w:caps/>
          <w:szCs w:val="24"/>
          <w:lang w:val="lt-LT"/>
        </w:rPr>
      </w:pPr>
      <w:r>
        <w:rPr>
          <w:b/>
          <w:szCs w:val="24"/>
          <w:lang w:val="lt-LT"/>
        </w:rPr>
        <w:t>11.</w:t>
      </w:r>
      <w:r>
        <w:rPr>
          <w:b/>
          <w:szCs w:val="24"/>
          <w:lang w:val="lt-LT"/>
        </w:rPr>
        <w:tab/>
      </w:r>
      <w:r>
        <w:rPr>
          <w:b/>
        </w:rPr>
        <w:t>LYGIAGRETUS IMPORTUOTOJAS</w:t>
      </w:r>
    </w:p>
    <w:p w14:paraId="064120C1" w14:textId="77777777" w:rsidR="00940D31" w:rsidRDefault="00940D31" w:rsidP="00940D31">
      <w:pPr>
        <w:rPr>
          <w:szCs w:val="24"/>
          <w:lang w:val="lt-LT"/>
        </w:rPr>
      </w:pPr>
    </w:p>
    <w:p w14:paraId="0B923195" w14:textId="77777777" w:rsidR="00940D31" w:rsidRDefault="00940D31" w:rsidP="00940D31">
      <w:r>
        <w:t xml:space="preserve">Lygiagretus importuotojas  </w:t>
      </w:r>
      <w:r>
        <w:rPr>
          <w:szCs w:val="24"/>
          <w:lang w:val="lt-LT"/>
        </w:rPr>
        <w:t xml:space="preserve">UAB </w:t>
      </w:r>
      <w:r>
        <w:t>„Corpus Medica"</w:t>
      </w:r>
    </w:p>
    <w:p w14:paraId="0284CDB7" w14:textId="77777777" w:rsidR="00940D31" w:rsidRDefault="00940D31" w:rsidP="00940D31">
      <w:pPr>
        <w:rPr>
          <w:szCs w:val="22"/>
        </w:rPr>
      </w:pPr>
    </w:p>
    <w:p w14:paraId="3BD49BE1" w14:textId="77777777" w:rsidR="00940D31" w:rsidRDefault="00940D31" w:rsidP="00940D31">
      <w:pPr>
        <w:rPr>
          <w:szCs w:val="24"/>
          <w:lang w:val="lt-LT"/>
        </w:rPr>
      </w:pPr>
    </w:p>
    <w:p w14:paraId="666CDBA2"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outlineLvl w:val="0"/>
        <w:rPr>
          <w:b/>
          <w:szCs w:val="24"/>
          <w:lang w:val="lt-LT"/>
        </w:rPr>
      </w:pPr>
      <w:r>
        <w:rPr>
          <w:b/>
          <w:szCs w:val="24"/>
          <w:lang w:val="lt-LT"/>
        </w:rPr>
        <w:t>12.</w:t>
      </w:r>
      <w:r>
        <w:rPr>
          <w:b/>
          <w:szCs w:val="24"/>
          <w:lang w:val="lt-LT"/>
        </w:rPr>
        <w:tab/>
        <w:t xml:space="preserve">RINKODAROS PAŽYMĖJIMO NUMERIS (-IAI) </w:t>
      </w:r>
    </w:p>
    <w:p w14:paraId="7932BEF9" w14:textId="77777777" w:rsidR="00940D31" w:rsidRDefault="00940D31" w:rsidP="00940D31">
      <w:pPr>
        <w:rPr>
          <w:szCs w:val="24"/>
          <w:lang w:val="lt-LT"/>
        </w:rPr>
      </w:pPr>
    </w:p>
    <w:p w14:paraId="2AD55097" w14:textId="4E5DF480" w:rsidR="00940D31" w:rsidRDefault="00FC7E0B" w:rsidP="00940D31">
      <w:pPr>
        <w:rPr>
          <w:szCs w:val="22"/>
          <w:lang w:val="lt-LT"/>
        </w:rPr>
      </w:pPr>
      <w:r>
        <w:rPr>
          <w:szCs w:val="22"/>
          <w:lang w:val="lt-LT"/>
        </w:rPr>
        <w:t>LT/L/15/0266/001</w:t>
      </w:r>
    </w:p>
    <w:p w14:paraId="54818DB1" w14:textId="77777777" w:rsidR="00940D31" w:rsidRDefault="00940D31" w:rsidP="00940D31">
      <w:pPr>
        <w:rPr>
          <w:szCs w:val="24"/>
          <w:lang w:val="lt-LT"/>
        </w:rPr>
      </w:pPr>
    </w:p>
    <w:p w14:paraId="09259B2B"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outlineLvl w:val="0"/>
        <w:rPr>
          <w:b/>
          <w:szCs w:val="24"/>
          <w:lang w:val="lt-LT"/>
        </w:rPr>
      </w:pPr>
      <w:r>
        <w:rPr>
          <w:b/>
          <w:szCs w:val="24"/>
          <w:lang w:val="lt-LT"/>
        </w:rPr>
        <w:t>13.</w:t>
      </w:r>
      <w:r>
        <w:rPr>
          <w:b/>
          <w:szCs w:val="24"/>
          <w:lang w:val="lt-LT"/>
        </w:rPr>
        <w:tab/>
        <w:t xml:space="preserve">SERIJOS NUMERIS </w:t>
      </w:r>
    </w:p>
    <w:p w14:paraId="02BE6843" w14:textId="77777777" w:rsidR="00940D31" w:rsidRDefault="00940D31" w:rsidP="00940D31">
      <w:pPr>
        <w:rPr>
          <w:lang w:val="lt-LT"/>
        </w:rPr>
      </w:pPr>
    </w:p>
    <w:p w14:paraId="5DB28930" w14:textId="77777777" w:rsidR="00940D31" w:rsidRDefault="00940D31" w:rsidP="00940D31">
      <w:pPr>
        <w:rPr>
          <w:lang w:val="lt-LT"/>
        </w:rPr>
      </w:pPr>
      <w:r>
        <w:rPr>
          <w:lang w:val="lt-LT"/>
        </w:rPr>
        <w:t xml:space="preserve">Serija </w:t>
      </w:r>
      <w:r>
        <w:rPr>
          <w:highlight w:val="lightGray"/>
        </w:rPr>
        <w:t>{numeris}</w:t>
      </w:r>
    </w:p>
    <w:p w14:paraId="2545CEC8" w14:textId="77777777" w:rsidR="00940D31" w:rsidRDefault="00940D31" w:rsidP="00940D31">
      <w:pPr>
        <w:rPr>
          <w:szCs w:val="24"/>
          <w:lang w:val="lt-LT"/>
        </w:rPr>
      </w:pPr>
    </w:p>
    <w:p w14:paraId="021A9F0F" w14:textId="77777777" w:rsidR="00940D31" w:rsidRDefault="00940D31" w:rsidP="00940D31">
      <w:pPr>
        <w:rPr>
          <w:szCs w:val="24"/>
          <w:lang w:val="lt-LT"/>
        </w:rPr>
      </w:pPr>
    </w:p>
    <w:p w14:paraId="5254B21A" w14:textId="77777777" w:rsidR="00940D31" w:rsidRDefault="00940D31" w:rsidP="00940D31">
      <w:pPr>
        <w:pBdr>
          <w:top w:val="single" w:sz="4" w:space="1" w:color="00000A"/>
          <w:left w:val="single" w:sz="4" w:space="4" w:color="00000A"/>
          <w:bottom w:val="single" w:sz="4" w:space="1" w:color="00000A"/>
          <w:right w:val="single" w:sz="4" w:space="4" w:color="00000A"/>
        </w:pBdr>
        <w:spacing w:line="240" w:lineRule="auto"/>
        <w:outlineLvl w:val="0"/>
        <w:rPr>
          <w:b/>
          <w:szCs w:val="24"/>
          <w:lang w:val="lt-LT"/>
        </w:rPr>
      </w:pPr>
      <w:r>
        <w:rPr>
          <w:b/>
          <w:szCs w:val="24"/>
          <w:lang w:val="lt-LT"/>
        </w:rPr>
        <w:t>14.</w:t>
      </w:r>
      <w:r>
        <w:rPr>
          <w:b/>
          <w:szCs w:val="24"/>
          <w:lang w:val="lt-LT"/>
        </w:rPr>
        <w:tab/>
        <w:t>PARDAVIMO (IŠDAVIMO) TVARKA</w:t>
      </w:r>
    </w:p>
    <w:p w14:paraId="16417D5F" w14:textId="77777777" w:rsidR="00940D31" w:rsidRDefault="00940D31" w:rsidP="00940D31">
      <w:pPr>
        <w:rPr>
          <w:szCs w:val="24"/>
          <w:lang w:val="lt-LT"/>
        </w:rPr>
      </w:pPr>
    </w:p>
    <w:p w14:paraId="69735B88" w14:textId="77777777" w:rsidR="00940D31" w:rsidRDefault="00940D31" w:rsidP="00940D31">
      <w:pPr>
        <w:rPr>
          <w:lang w:val="lt-LT"/>
        </w:rPr>
      </w:pPr>
      <w:r>
        <w:rPr>
          <w:lang w:val="lt-LT"/>
        </w:rPr>
        <w:t>Receptinis vaistinis preparatas</w:t>
      </w:r>
    </w:p>
    <w:p w14:paraId="098B6F30" w14:textId="77777777" w:rsidR="00940D31" w:rsidRDefault="00940D31" w:rsidP="00940D31">
      <w:pPr>
        <w:rPr>
          <w:szCs w:val="24"/>
          <w:lang w:val="lt-LT"/>
        </w:rPr>
      </w:pPr>
    </w:p>
    <w:p w14:paraId="453544CD" w14:textId="77777777" w:rsidR="00940D31" w:rsidRDefault="00940D31" w:rsidP="00940D31">
      <w:pPr>
        <w:rPr>
          <w:szCs w:val="24"/>
          <w:lang w:val="lt-LT"/>
        </w:rPr>
      </w:pPr>
    </w:p>
    <w:p w14:paraId="279D4770" w14:textId="77777777" w:rsidR="00940D31" w:rsidRDefault="00940D31" w:rsidP="00940D31">
      <w:pPr>
        <w:pBdr>
          <w:top w:val="single" w:sz="4" w:space="2" w:color="00000A"/>
          <w:left w:val="single" w:sz="4" w:space="4" w:color="00000A"/>
          <w:bottom w:val="single" w:sz="4" w:space="1" w:color="00000A"/>
          <w:right w:val="single" w:sz="4" w:space="4" w:color="00000A"/>
        </w:pBdr>
        <w:spacing w:line="240" w:lineRule="auto"/>
        <w:outlineLvl w:val="0"/>
        <w:rPr>
          <w:b/>
          <w:szCs w:val="24"/>
          <w:lang w:val="lt-LT"/>
        </w:rPr>
      </w:pPr>
      <w:r>
        <w:rPr>
          <w:b/>
          <w:szCs w:val="24"/>
          <w:lang w:val="lt-LT"/>
        </w:rPr>
        <w:t>15.</w:t>
      </w:r>
      <w:r>
        <w:rPr>
          <w:b/>
          <w:szCs w:val="24"/>
          <w:lang w:val="lt-LT"/>
        </w:rPr>
        <w:tab/>
        <w:t>VARTOJIMO INSTRUKCIJA</w:t>
      </w:r>
    </w:p>
    <w:p w14:paraId="57CA5ACB" w14:textId="77777777" w:rsidR="00940D31" w:rsidRDefault="00940D31" w:rsidP="00940D31">
      <w:pPr>
        <w:rPr>
          <w:szCs w:val="24"/>
          <w:lang w:val="lt-LT"/>
        </w:rPr>
      </w:pPr>
    </w:p>
    <w:p w14:paraId="090A060D" w14:textId="77777777" w:rsidR="00940D31" w:rsidRDefault="00940D31" w:rsidP="00940D31">
      <w:pPr>
        <w:rPr>
          <w:szCs w:val="24"/>
          <w:lang w:val="lt-LT"/>
        </w:rPr>
      </w:pPr>
    </w:p>
    <w:p w14:paraId="6096CE34" w14:textId="77777777" w:rsidR="00940D31" w:rsidRDefault="00940D31" w:rsidP="00940D31">
      <w:pPr>
        <w:pBdr>
          <w:top w:val="single" w:sz="4" w:space="1" w:color="00000A"/>
          <w:left w:val="single" w:sz="4" w:space="4" w:color="00000A"/>
          <w:bottom w:val="single" w:sz="4" w:space="0" w:color="00000A"/>
          <w:right w:val="single" w:sz="4" w:space="4" w:color="00000A"/>
        </w:pBdr>
        <w:spacing w:line="240" w:lineRule="auto"/>
        <w:rPr>
          <w:b/>
          <w:szCs w:val="24"/>
          <w:lang w:val="lt-LT"/>
        </w:rPr>
      </w:pPr>
      <w:r>
        <w:rPr>
          <w:b/>
          <w:szCs w:val="24"/>
          <w:lang w:val="lt-LT"/>
        </w:rPr>
        <w:t>16.</w:t>
      </w:r>
      <w:r>
        <w:rPr>
          <w:b/>
          <w:szCs w:val="24"/>
          <w:lang w:val="lt-LT"/>
        </w:rPr>
        <w:tab/>
        <w:t>INFORMACIJA BRAILIO RAŠTU</w:t>
      </w:r>
    </w:p>
    <w:p w14:paraId="1471848C" w14:textId="77777777" w:rsidR="00940D31" w:rsidRDefault="00940D31" w:rsidP="00940D31">
      <w:pPr>
        <w:rPr>
          <w:szCs w:val="24"/>
          <w:lang w:val="lt-LT"/>
        </w:rPr>
      </w:pPr>
    </w:p>
    <w:p w14:paraId="61F6B8A9" w14:textId="77777777" w:rsidR="00940D31" w:rsidRDefault="00940D31" w:rsidP="00940D31">
      <w:pPr>
        <w:rPr>
          <w:szCs w:val="22"/>
          <w:lang w:val="lt-LT"/>
        </w:rPr>
      </w:pPr>
    </w:p>
    <w:p w14:paraId="51172860" w14:textId="77777777" w:rsidR="00940D31" w:rsidRDefault="00940D31" w:rsidP="00940D31">
      <w:r>
        <w:rPr>
          <w:lang w:val="lt-LT"/>
        </w:rPr>
        <w:t>---------------------------------------------------------------------------------------------------------------------------</w:t>
      </w:r>
    </w:p>
    <w:p w14:paraId="0074C3D2" w14:textId="77777777" w:rsidR="00940D31" w:rsidRDefault="00940D31" w:rsidP="00940D31">
      <w:pPr>
        <w:rPr>
          <w:rStyle w:val="HTMLspausdinimomainl"/>
          <w:rFonts w:hint="default"/>
          <w:snapToGrid w:val="0"/>
          <w:color w:val="auto"/>
          <w:szCs w:val="22"/>
        </w:rPr>
      </w:pPr>
      <w:r>
        <w:rPr>
          <w:color w:val="auto"/>
          <w:szCs w:val="22"/>
        </w:rPr>
        <w:t>Gamintojas:</w:t>
      </w:r>
      <w:r>
        <w:rPr>
          <w:b/>
          <w:color w:val="auto"/>
          <w:szCs w:val="22"/>
        </w:rPr>
        <w:t xml:space="preserve"> </w:t>
      </w:r>
      <w:r>
        <w:rPr>
          <w:color w:val="auto"/>
          <w:szCs w:val="22"/>
        </w:rPr>
        <w:t>Corpus Medica, Sukilėlių pr.61, Kaunas 49333, Lietuva.</w:t>
      </w:r>
    </w:p>
    <w:p w14:paraId="1A88F3B5" w14:textId="77777777" w:rsidR="00940D31" w:rsidRDefault="00940D31" w:rsidP="00940D31">
      <w:pPr>
        <w:pStyle w:val="BTEMEASMCA"/>
        <w:rPr>
          <w:sz w:val="22"/>
        </w:rPr>
      </w:pPr>
    </w:p>
    <w:p w14:paraId="12FA24E0" w14:textId="77777777" w:rsidR="00940D31" w:rsidRDefault="00940D31" w:rsidP="00940D31">
      <w:pPr>
        <w:pStyle w:val="BTEMEASMCA"/>
      </w:pPr>
      <w:r>
        <w:t>Perpakavo BĮ UAB “Norfachema”.</w:t>
      </w:r>
    </w:p>
    <w:p w14:paraId="2165543F" w14:textId="77777777" w:rsidR="00940D31" w:rsidRDefault="00940D31" w:rsidP="00940D31">
      <w:pPr>
        <w:rPr>
          <w:color w:val="auto"/>
        </w:rPr>
      </w:pPr>
    </w:p>
    <w:p w14:paraId="475DACD2" w14:textId="77777777" w:rsidR="00940D31" w:rsidRDefault="00940D31" w:rsidP="00940D31">
      <w:pPr>
        <w:pStyle w:val="BTEMEASMCA"/>
        <w:rPr>
          <w:color w:val="auto"/>
        </w:rPr>
      </w:pPr>
      <w:r>
        <w:t>Perpak. serija:</w:t>
      </w:r>
    </w:p>
    <w:p w14:paraId="6FBBD1C2" w14:textId="77777777" w:rsidR="00940D31" w:rsidRDefault="00940D31" w:rsidP="00940D31">
      <w:pPr>
        <w:outlineLvl w:val="0"/>
        <w:rPr>
          <w:color w:val="auto"/>
          <w:lang w:val="lt-LT"/>
        </w:rPr>
      </w:pPr>
    </w:p>
    <w:p w14:paraId="12A3EC76" w14:textId="5C65191C" w:rsidR="00940D31" w:rsidRPr="009550AC" w:rsidRDefault="00940D31" w:rsidP="00940D31">
      <w:pPr>
        <w:tabs>
          <w:tab w:val="left" w:pos="720"/>
        </w:tabs>
        <w:spacing w:line="240" w:lineRule="auto"/>
        <w:jc w:val="both"/>
        <w:rPr>
          <w:i/>
          <w:color w:val="auto"/>
          <w:lang w:val="lt-LT" w:eastAsia="lt-LT"/>
        </w:rPr>
      </w:pPr>
      <w:r w:rsidRPr="009550AC">
        <w:rPr>
          <w:i/>
          <w:color w:val="auto"/>
          <w:lang w:val="lt-LT" w:eastAsia="lt-LT"/>
        </w:rPr>
        <w:t>Lygiagrečiai importuojamas vaistinis preparatas skiriasi nuo referencinio vaistinio preparato dozuočių skaičiumi, laikymo sąlygomis (referencinį vaistinį preparatą negalima užšaldyti, lygiagrečiai importuojamam vaistiniam preparatui specialių laikymo sąlygų  nereikia) ir tinkamumo laiku.</w:t>
      </w:r>
    </w:p>
    <w:p w14:paraId="2D8120B6" w14:textId="77777777" w:rsidR="00940D31" w:rsidRPr="009550AC" w:rsidRDefault="00940D31" w:rsidP="00940D31">
      <w:pPr>
        <w:tabs>
          <w:tab w:val="left" w:pos="720"/>
        </w:tabs>
        <w:spacing w:line="240" w:lineRule="auto"/>
        <w:jc w:val="both"/>
        <w:rPr>
          <w:i/>
          <w:color w:val="auto"/>
          <w:lang w:val="lt-LT" w:eastAsia="lt-LT"/>
        </w:rPr>
      </w:pPr>
    </w:p>
    <w:p w14:paraId="4DD0C247" w14:textId="77777777" w:rsidR="00940D31" w:rsidRPr="009550AC" w:rsidRDefault="00940D31" w:rsidP="00940D31">
      <w:pPr>
        <w:tabs>
          <w:tab w:val="left" w:pos="720"/>
        </w:tabs>
        <w:spacing w:line="240" w:lineRule="auto"/>
        <w:jc w:val="both"/>
        <w:rPr>
          <w:i/>
          <w:color w:val="auto"/>
          <w:lang w:val="lt-LT" w:eastAsia="lt-LT"/>
        </w:rPr>
      </w:pPr>
    </w:p>
    <w:p w14:paraId="5CBA07AA" w14:textId="77777777" w:rsidR="00940D31" w:rsidRPr="009550AC" w:rsidRDefault="00940D31" w:rsidP="00940D31">
      <w:pPr>
        <w:tabs>
          <w:tab w:val="left" w:pos="720"/>
        </w:tabs>
        <w:spacing w:line="240" w:lineRule="auto"/>
        <w:jc w:val="both"/>
        <w:rPr>
          <w:i/>
          <w:color w:val="auto"/>
          <w:lang w:val="lt-LT" w:eastAsia="lt-LT"/>
        </w:rPr>
      </w:pPr>
    </w:p>
    <w:p w14:paraId="67C4F7D8" w14:textId="77777777" w:rsidR="00940D31" w:rsidRPr="009550AC" w:rsidRDefault="00940D31" w:rsidP="00940D31">
      <w:pPr>
        <w:tabs>
          <w:tab w:val="left" w:pos="720"/>
        </w:tabs>
        <w:spacing w:line="240" w:lineRule="auto"/>
        <w:jc w:val="both"/>
        <w:rPr>
          <w:i/>
          <w:color w:val="auto"/>
          <w:lang w:val="lt-LT" w:eastAsia="lt-LT"/>
        </w:rPr>
      </w:pPr>
    </w:p>
    <w:p w14:paraId="0A6519AD" w14:textId="77777777" w:rsidR="00940D31" w:rsidRPr="009550AC" w:rsidRDefault="00940D31" w:rsidP="00940D31">
      <w:pPr>
        <w:tabs>
          <w:tab w:val="left" w:pos="720"/>
        </w:tabs>
        <w:spacing w:line="240" w:lineRule="auto"/>
        <w:jc w:val="both"/>
        <w:rPr>
          <w:i/>
          <w:color w:val="auto"/>
          <w:lang w:val="lt-LT" w:eastAsia="lt-LT"/>
        </w:rPr>
      </w:pPr>
    </w:p>
    <w:p w14:paraId="6396AD28" w14:textId="77777777" w:rsidR="00940D31" w:rsidRPr="009550AC" w:rsidRDefault="00940D31" w:rsidP="00940D31">
      <w:pPr>
        <w:tabs>
          <w:tab w:val="left" w:pos="720"/>
        </w:tabs>
        <w:spacing w:line="240" w:lineRule="auto"/>
        <w:jc w:val="both"/>
        <w:rPr>
          <w:i/>
          <w:color w:val="auto"/>
          <w:lang w:val="lt-LT" w:eastAsia="lt-LT"/>
        </w:rPr>
      </w:pPr>
    </w:p>
    <w:p w14:paraId="267DB0EC" w14:textId="77777777" w:rsidR="00940D31" w:rsidRPr="009550AC" w:rsidRDefault="00940D31" w:rsidP="00940D31">
      <w:pPr>
        <w:tabs>
          <w:tab w:val="left" w:pos="720"/>
        </w:tabs>
        <w:spacing w:line="240" w:lineRule="auto"/>
        <w:jc w:val="both"/>
        <w:rPr>
          <w:i/>
          <w:color w:val="auto"/>
          <w:lang w:val="lt-LT" w:eastAsia="lt-LT"/>
        </w:rPr>
      </w:pPr>
    </w:p>
    <w:p w14:paraId="3EF91BF6" w14:textId="77777777" w:rsidR="00940D31" w:rsidRPr="009550AC" w:rsidRDefault="00940D31" w:rsidP="00940D31">
      <w:pPr>
        <w:tabs>
          <w:tab w:val="left" w:pos="720"/>
        </w:tabs>
        <w:spacing w:line="240" w:lineRule="auto"/>
        <w:jc w:val="both"/>
        <w:rPr>
          <w:i/>
          <w:color w:val="auto"/>
          <w:lang w:val="lt-LT" w:eastAsia="lt-LT"/>
        </w:rPr>
      </w:pPr>
    </w:p>
    <w:p w14:paraId="75B2781E" w14:textId="77777777" w:rsidR="00940D31" w:rsidRPr="009550AC" w:rsidRDefault="00940D31" w:rsidP="00940D31">
      <w:pPr>
        <w:tabs>
          <w:tab w:val="left" w:pos="720"/>
        </w:tabs>
        <w:spacing w:line="240" w:lineRule="auto"/>
        <w:jc w:val="both"/>
        <w:rPr>
          <w:i/>
          <w:color w:val="auto"/>
          <w:lang w:val="lt-LT" w:eastAsia="lt-LT"/>
        </w:rPr>
      </w:pPr>
    </w:p>
    <w:p w14:paraId="5AB7093D" w14:textId="77777777" w:rsidR="00940D31" w:rsidRPr="009550AC" w:rsidRDefault="00940D31" w:rsidP="00940D31">
      <w:pPr>
        <w:tabs>
          <w:tab w:val="left" w:pos="720"/>
        </w:tabs>
        <w:spacing w:line="240" w:lineRule="auto"/>
        <w:jc w:val="both"/>
        <w:rPr>
          <w:i/>
          <w:color w:val="auto"/>
          <w:lang w:val="lt-LT" w:eastAsia="lt-LT"/>
        </w:rPr>
      </w:pPr>
    </w:p>
    <w:p w14:paraId="3AEA4A31" w14:textId="77777777" w:rsidR="00940D31" w:rsidRPr="009550AC" w:rsidRDefault="00940D31" w:rsidP="00940D31">
      <w:pPr>
        <w:tabs>
          <w:tab w:val="left" w:pos="720"/>
        </w:tabs>
        <w:spacing w:line="240" w:lineRule="auto"/>
        <w:jc w:val="both"/>
        <w:rPr>
          <w:i/>
          <w:color w:val="auto"/>
          <w:lang w:val="lt-LT" w:eastAsia="lt-LT"/>
        </w:rPr>
      </w:pPr>
    </w:p>
    <w:p w14:paraId="492D1C42" w14:textId="77777777" w:rsidR="00940D31" w:rsidRPr="009550AC" w:rsidRDefault="00940D31" w:rsidP="00940D31">
      <w:pPr>
        <w:tabs>
          <w:tab w:val="left" w:pos="720"/>
        </w:tabs>
        <w:spacing w:line="240" w:lineRule="auto"/>
        <w:jc w:val="both"/>
        <w:rPr>
          <w:i/>
          <w:color w:val="auto"/>
          <w:lang w:val="lt-LT" w:eastAsia="lt-LT"/>
        </w:rPr>
      </w:pPr>
    </w:p>
    <w:p w14:paraId="62A1DD60" w14:textId="77777777" w:rsidR="00940D31" w:rsidRPr="009550AC" w:rsidRDefault="00940D31" w:rsidP="00940D31">
      <w:pPr>
        <w:tabs>
          <w:tab w:val="left" w:pos="720"/>
        </w:tabs>
        <w:spacing w:line="240" w:lineRule="auto"/>
        <w:jc w:val="both"/>
        <w:rPr>
          <w:i/>
          <w:color w:val="auto"/>
          <w:lang w:val="lt-LT" w:eastAsia="lt-LT"/>
        </w:rPr>
      </w:pPr>
    </w:p>
    <w:p w14:paraId="76B69E10" w14:textId="77777777" w:rsidR="00940D31" w:rsidRPr="009550AC" w:rsidRDefault="00940D31" w:rsidP="00940D31">
      <w:pPr>
        <w:tabs>
          <w:tab w:val="left" w:pos="720"/>
        </w:tabs>
        <w:spacing w:line="240" w:lineRule="auto"/>
        <w:jc w:val="both"/>
        <w:rPr>
          <w:i/>
          <w:color w:val="auto"/>
          <w:lang w:val="lt-LT" w:eastAsia="lt-LT"/>
        </w:rPr>
      </w:pPr>
    </w:p>
    <w:p w14:paraId="56DAC51F" w14:textId="77777777" w:rsidR="00940D31" w:rsidRPr="009550AC" w:rsidRDefault="00940D31" w:rsidP="00940D31">
      <w:pPr>
        <w:tabs>
          <w:tab w:val="left" w:pos="720"/>
        </w:tabs>
        <w:spacing w:line="240" w:lineRule="auto"/>
        <w:jc w:val="both"/>
        <w:rPr>
          <w:i/>
          <w:color w:val="auto"/>
          <w:lang w:val="lt-LT" w:eastAsia="lt-LT"/>
        </w:rPr>
      </w:pPr>
    </w:p>
    <w:p w14:paraId="21C9131A" w14:textId="77777777" w:rsidR="00940D31" w:rsidRPr="009550AC" w:rsidRDefault="00940D31" w:rsidP="00940D31">
      <w:pPr>
        <w:tabs>
          <w:tab w:val="left" w:pos="720"/>
        </w:tabs>
        <w:spacing w:line="240" w:lineRule="auto"/>
        <w:jc w:val="both"/>
        <w:rPr>
          <w:i/>
          <w:color w:val="auto"/>
          <w:lang w:val="lt-LT" w:eastAsia="lt-LT"/>
        </w:rPr>
      </w:pPr>
    </w:p>
    <w:p w14:paraId="39EE81F2" w14:textId="77777777" w:rsidR="00940D31" w:rsidRPr="009550AC" w:rsidRDefault="00940D31" w:rsidP="00940D31">
      <w:pPr>
        <w:tabs>
          <w:tab w:val="left" w:pos="720"/>
        </w:tabs>
        <w:spacing w:line="240" w:lineRule="auto"/>
        <w:jc w:val="both"/>
        <w:rPr>
          <w:i/>
          <w:color w:val="auto"/>
          <w:lang w:val="lt-LT" w:eastAsia="lt-LT"/>
        </w:rPr>
      </w:pPr>
    </w:p>
    <w:p w14:paraId="0DFBEEEB" w14:textId="77777777" w:rsidR="00940D31" w:rsidRPr="009550AC" w:rsidRDefault="00940D31" w:rsidP="00940D31">
      <w:pPr>
        <w:tabs>
          <w:tab w:val="left" w:pos="720"/>
        </w:tabs>
        <w:spacing w:line="240" w:lineRule="auto"/>
        <w:jc w:val="both"/>
        <w:rPr>
          <w:i/>
          <w:color w:val="auto"/>
          <w:lang w:val="lt-LT" w:eastAsia="lt-LT"/>
        </w:rPr>
      </w:pPr>
    </w:p>
    <w:p w14:paraId="15096439" w14:textId="77777777" w:rsidR="00940D31" w:rsidRPr="009550AC" w:rsidRDefault="00940D31" w:rsidP="00940D31">
      <w:pPr>
        <w:tabs>
          <w:tab w:val="left" w:pos="720"/>
        </w:tabs>
        <w:spacing w:line="240" w:lineRule="auto"/>
        <w:jc w:val="both"/>
        <w:rPr>
          <w:i/>
          <w:color w:val="auto"/>
          <w:lang w:val="lt-LT" w:eastAsia="lt-LT"/>
        </w:rPr>
      </w:pPr>
    </w:p>
    <w:p w14:paraId="3EB92BC1" w14:textId="77777777" w:rsidR="008F0627" w:rsidRPr="003C2146" w:rsidRDefault="008F0627" w:rsidP="008F0627">
      <w:pPr>
        <w:keepNext/>
        <w:widowControl w:val="0"/>
        <w:autoSpaceDE w:val="0"/>
        <w:autoSpaceDN w:val="0"/>
        <w:adjustRightInd w:val="0"/>
        <w:spacing w:line="240" w:lineRule="auto"/>
        <w:jc w:val="center"/>
        <w:outlineLvl w:val="1"/>
        <w:rPr>
          <w:b/>
          <w:bCs/>
          <w:i/>
          <w:iCs/>
          <w:color w:val="auto"/>
          <w:lang w:val="lt-LT" w:eastAsia="lt-LT"/>
        </w:rPr>
      </w:pPr>
      <w:r w:rsidRPr="003C2146">
        <w:rPr>
          <w:b/>
          <w:bCs/>
          <w:iCs/>
          <w:color w:val="auto"/>
          <w:lang w:val="lt-LT" w:eastAsia="lt-LT"/>
        </w:rPr>
        <w:t>Pakuotės lapelis:</w:t>
      </w:r>
      <w:r w:rsidRPr="003C2146">
        <w:rPr>
          <w:b/>
          <w:color w:val="auto"/>
          <w:lang w:val="lt-LT" w:eastAsia="lt-LT"/>
        </w:rPr>
        <w:t xml:space="preserve"> </w:t>
      </w:r>
      <w:r w:rsidRPr="003C2146">
        <w:rPr>
          <w:b/>
          <w:bCs/>
          <w:iCs/>
          <w:color w:val="auto"/>
          <w:lang w:val="lt-LT" w:eastAsia="lt-LT"/>
        </w:rPr>
        <w:t>informacija pacientui</w:t>
      </w:r>
      <w:bookmarkEnd w:id="0"/>
      <w:bookmarkEnd w:id="1"/>
    </w:p>
    <w:p w14:paraId="60D071B0" w14:textId="77777777" w:rsidR="008F0627" w:rsidRPr="003C2146" w:rsidRDefault="008F0627">
      <w:pPr>
        <w:shd w:val="clear" w:color="auto" w:fill="FFFFFF"/>
        <w:spacing w:line="240" w:lineRule="auto"/>
        <w:jc w:val="center"/>
        <w:rPr>
          <w:color w:val="auto"/>
          <w:shd w:val="clear" w:color="auto" w:fill="FFFFFF"/>
          <w:lang w:val="lt-LT"/>
        </w:rPr>
      </w:pPr>
    </w:p>
    <w:p w14:paraId="37A66054" w14:textId="77777777" w:rsidR="00945DFC" w:rsidRPr="003C2146" w:rsidRDefault="00D21489">
      <w:pPr>
        <w:shd w:val="clear" w:color="auto" w:fill="FFFFFF"/>
        <w:spacing w:line="240" w:lineRule="auto"/>
        <w:jc w:val="center"/>
        <w:rPr>
          <w:b/>
          <w:bCs/>
          <w:color w:val="auto"/>
          <w:shd w:val="clear" w:color="auto" w:fill="FFFFFF"/>
          <w:lang w:val="lt-LT"/>
        </w:rPr>
      </w:pPr>
      <w:r w:rsidRPr="003C2146">
        <w:rPr>
          <w:b/>
          <w:bCs/>
          <w:color w:val="auto"/>
          <w:shd w:val="clear" w:color="auto" w:fill="FFFFFF"/>
          <w:lang w:val="lt-LT"/>
        </w:rPr>
        <w:t>Cefazolin-</w:t>
      </w:r>
      <w:r w:rsidR="000A4690" w:rsidRPr="003C2146">
        <w:rPr>
          <w:b/>
          <w:bCs/>
          <w:color w:val="auto"/>
          <w:shd w:val="clear" w:color="auto" w:fill="FFFFFF"/>
          <w:lang w:val="lt-LT"/>
        </w:rPr>
        <w:t>BCPP</w:t>
      </w:r>
      <w:r w:rsidR="00B81713" w:rsidRPr="003C2146">
        <w:rPr>
          <w:b/>
          <w:bCs/>
          <w:color w:val="auto"/>
          <w:shd w:val="clear" w:color="auto" w:fill="FFFFFF"/>
          <w:lang w:val="lt-LT"/>
        </w:rPr>
        <w:t xml:space="preserve"> 1 g milteliai injekciniam ar infuziniam tirpalui</w:t>
      </w:r>
    </w:p>
    <w:p w14:paraId="04CA45DE" w14:textId="77777777" w:rsidR="00945DFC" w:rsidRPr="003C2146" w:rsidRDefault="00B81713">
      <w:pPr>
        <w:spacing w:line="240" w:lineRule="auto"/>
        <w:jc w:val="center"/>
        <w:rPr>
          <w:color w:val="auto"/>
          <w:szCs w:val="22"/>
          <w:lang w:val="lt-LT"/>
        </w:rPr>
      </w:pPr>
      <w:r w:rsidRPr="003C2146">
        <w:rPr>
          <w:color w:val="auto"/>
          <w:szCs w:val="22"/>
          <w:lang w:val="lt-LT"/>
        </w:rPr>
        <w:t>Cefazolinas</w:t>
      </w:r>
    </w:p>
    <w:p w14:paraId="5EE716D6" w14:textId="77777777" w:rsidR="00945DFC" w:rsidRPr="003C2146" w:rsidRDefault="00945DFC">
      <w:pPr>
        <w:spacing w:line="240" w:lineRule="auto"/>
        <w:rPr>
          <w:b/>
          <w:color w:val="auto"/>
          <w:szCs w:val="22"/>
          <w:lang w:val="lt-LT"/>
        </w:rPr>
      </w:pPr>
    </w:p>
    <w:p w14:paraId="6263EAA1" w14:textId="77777777" w:rsidR="00945DFC" w:rsidRPr="003C2146" w:rsidRDefault="00945DFC">
      <w:pPr>
        <w:spacing w:line="240" w:lineRule="auto"/>
        <w:rPr>
          <w:color w:val="auto"/>
          <w:szCs w:val="22"/>
          <w:lang w:val="lt-LT"/>
        </w:rPr>
      </w:pPr>
    </w:p>
    <w:p w14:paraId="2E2D08FE" w14:textId="77777777" w:rsidR="00945DFC" w:rsidRPr="003C2146" w:rsidRDefault="00B81713">
      <w:pPr>
        <w:spacing w:line="240" w:lineRule="auto"/>
        <w:rPr>
          <w:b/>
          <w:color w:val="auto"/>
          <w:szCs w:val="22"/>
          <w:lang w:val="lt-LT"/>
        </w:rPr>
      </w:pPr>
      <w:r w:rsidRPr="003C2146">
        <w:rPr>
          <w:b/>
          <w:color w:val="auto"/>
          <w:szCs w:val="22"/>
          <w:lang w:val="lt-LT"/>
        </w:rPr>
        <w:t>Atidžiai perskaitykite visą šį lapelį, prieš pradėdami vartoti vaistą, nes jame pateikiama Jums svarbi informacija.</w:t>
      </w:r>
    </w:p>
    <w:p w14:paraId="10BEBE56" w14:textId="77777777" w:rsidR="00945DFC" w:rsidRPr="003C2146" w:rsidRDefault="00B81713">
      <w:pPr>
        <w:numPr>
          <w:ilvl w:val="0"/>
          <w:numId w:val="1"/>
        </w:numPr>
        <w:spacing w:line="240" w:lineRule="auto"/>
        <w:ind w:left="567" w:right="-2"/>
        <w:rPr>
          <w:color w:val="auto"/>
          <w:szCs w:val="22"/>
          <w:lang w:val="lt-LT"/>
        </w:rPr>
      </w:pPr>
      <w:r w:rsidRPr="003C2146">
        <w:rPr>
          <w:color w:val="auto"/>
          <w:szCs w:val="22"/>
          <w:lang w:val="lt-LT"/>
        </w:rPr>
        <w:t xml:space="preserve">Neišmeskite šio lapelio, nes vėl gali prireikti jį perskaityti. </w:t>
      </w:r>
    </w:p>
    <w:p w14:paraId="0098965A" w14:textId="77777777" w:rsidR="00945DFC" w:rsidRPr="003C2146" w:rsidRDefault="00B81713">
      <w:pPr>
        <w:numPr>
          <w:ilvl w:val="0"/>
          <w:numId w:val="1"/>
        </w:numPr>
        <w:spacing w:line="240" w:lineRule="auto"/>
        <w:ind w:left="567" w:right="-2"/>
        <w:rPr>
          <w:color w:val="auto"/>
          <w:szCs w:val="22"/>
          <w:lang w:val="lt-LT"/>
        </w:rPr>
      </w:pPr>
      <w:r w:rsidRPr="003C2146">
        <w:rPr>
          <w:color w:val="auto"/>
          <w:szCs w:val="22"/>
          <w:lang w:val="lt-LT"/>
        </w:rPr>
        <w:t>Jeigu kiltų daugiau klausimų, kreipkitės į gydytoją, vaistininką arba slaugytoją.</w:t>
      </w:r>
    </w:p>
    <w:p w14:paraId="78CCBB81" w14:textId="77777777" w:rsidR="008F0627" w:rsidRPr="003C2146" w:rsidRDefault="008F0627">
      <w:pPr>
        <w:numPr>
          <w:ilvl w:val="0"/>
          <w:numId w:val="1"/>
        </w:numPr>
        <w:spacing w:line="240" w:lineRule="auto"/>
        <w:ind w:left="567" w:right="-2"/>
        <w:rPr>
          <w:color w:val="auto"/>
          <w:szCs w:val="22"/>
          <w:lang w:val="lt-LT"/>
        </w:rPr>
      </w:pPr>
      <w:r w:rsidRPr="003C2146">
        <w:rPr>
          <w:noProof/>
          <w:color w:val="auto"/>
          <w:lang w:val="lt-LT" w:eastAsia="lt-LT"/>
        </w:rPr>
        <w:t>Šis vaistas skirtas tik Jums, todėl kitiems žmonėms jo duoti negalima.</w:t>
      </w:r>
      <w:r w:rsidRPr="003C2146">
        <w:rPr>
          <w:color w:val="auto"/>
          <w:lang w:val="lt-LT" w:eastAsia="lt-LT"/>
        </w:rPr>
        <w:t xml:space="preserve"> </w:t>
      </w:r>
      <w:r w:rsidRPr="003C2146">
        <w:rPr>
          <w:noProof/>
          <w:color w:val="auto"/>
          <w:lang w:val="lt-LT" w:eastAsia="lt-LT"/>
        </w:rPr>
        <w:t>Vaistas gali jiems pakenkti (net tiems, kurių ligos požymiai yra tokie patys kaip Jūsų).</w:t>
      </w:r>
    </w:p>
    <w:p w14:paraId="614248A3" w14:textId="77777777" w:rsidR="00945DFC" w:rsidRPr="003C2146" w:rsidRDefault="00B81713">
      <w:pPr>
        <w:numPr>
          <w:ilvl w:val="0"/>
          <w:numId w:val="1"/>
        </w:numPr>
        <w:spacing w:line="240" w:lineRule="auto"/>
        <w:ind w:left="567"/>
        <w:rPr>
          <w:color w:val="auto"/>
          <w:szCs w:val="22"/>
          <w:lang w:val="lt-LT"/>
        </w:rPr>
      </w:pPr>
      <w:r w:rsidRPr="003C2146">
        <w:rPr>
          <w:color w:val="auto"/>
          <w:szCs w:val="22"/>
          <w:lang w:val="lt-LT"/>
        </w:rPr>
        <w:t>Jeigu pasireiškė šalutinis poveikis (net jeigu jis šiame lapelyje nenurodytas), kreipkitės į gydytoją, vaistininką arba slaugytoją. Žr. 4 skyrių.</w:t>
      </w:r>
    </w:p>
    <w:p w14:paraId="46E9757F" w14:textId="77777777" w:rsidR="00945DFC" w:rsidRPr="003C2146" w:rsidRDefault="00945DFC">
      <w:pPr>
        <w:spacing w:line="240" w:lineRule="auto"/>
        <w:ind w:right="-2"/>
        <w:rPr>
          <w:color w:val="auto"/>
          <w:szCs w:val="22"/>
          <w:lang w:val="lt-LT"/>
        </w:rPr>
      </w:pPr>
    </w:p>
    <w:p w14:paraId="054D72A4"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Apie ką rašoma šiame lapelyje?</w:t>
      </w:r>
    </w:p>
    <w:p w14:paraId="0733A778" w14:textId="77777777" w:rsidR="00945DFC" w:rsidRPr="003C2146" w:rsidRDefault="00945DFC">
      <w:pPr>
        <w:spacing w:line="240" w:lineRule="auto"/>
        <w:ind w:left="284" w:right="-2"/>
        <w:rPr>
          <w:color w:val="auto"/>
          <w:szCs w:val="22"/>
          <w:lang w:val="lt-LT"/>
        </w:rPr>
      </w:pPr>
    </w:p>
    <w:p w14:paraId="63AC484F" w14:textId="77777777" w:rsidR="00945DFC" w:rsidRPr="003C2146" w:rsidRDefault="00B81713">
      <w:pPr>
        <w:spacing w:line="240" w:lineRule="auto"/>
        <w:ind w:left="567" w:right="-2" w:hanging="567"/>
        <w:rPr>
          <w:color w:val="auto"/>
          <w:szCs w:val="22"/>
          <w:lang w:val="lt-LT"/>
        </w:rPr>
      </w:pPr>
      <w:r w:rsidRPr="003C2146">
        <w:rPr>
          <w:color w:val="auto"/>
          <w:szCs w:val="22"/>
          <w:lang w:val="lt-LT"/>
        </w:rPr>
        <w:t>1.</w:t>
      </w:r>
      <w:r w:rsidRPr="003C2146">
        <w:rPr>
          <w:color w:val="auto"/>
          <w:szCs w:val="22"/>
          <w:lang w:val="lt-LT"/>
        </w:rPr>
        <w:tab/>
        <w:t xml:space="preserve">Kas yra </w:t>
      </w:r>
      <w:r w:rsidR="00335B91" w:rsidRPr="003C2146">
        <w:rPr>
          <w:color w:val="auto"/>
          <w:szCs w:val="22"/>
          <w:lang w:val="lt-LT"/>
        </w:rPr>
        <w:t>Cefazolin-BCPP</w:t>
      </w:r>
      <w:r w:rsidRPr="003C2146">
        <w:rPr>
          <w:color w:val="auto"/>
          <w:szCs w:val="22"/>
          <w:lang w:val="lt-LT"/>
        </w:rPr>
        <w:t xml:space="preserve"> ir kam jis vartojamas </w:t>
      </w:r>
    </w:p>
    <w:p w14:paraId="635EF4DC" w14:textId="77777777" w:rsidR="00945DFC" w:rsidRPr="003C2146" w:rsidRDefault="00B81713">
      <w:pPr>
        <w:spacing w:line="240" w:lineRule="auto"/>
        <w:ind w:left="567" w:right="-2" w:hanging="567"/>
        <w:rPr>
          <w:color w:val="auto"/>
          <w:szCs w:val="22"/>
          <w:lang w:val="lt-LT"/>
        </w:rPr>
      </w:pPr>
      <w:r w:rsidRPr="003C2146">
        <w:rPr>
          <w:color w:val="auto"/>
          <w:szCs w:val="22"/>
          <w:lang w:val="lt-LT"/>
        </w:rPr>
        <w:t>2.</w:t>
      </w:r>
      <w:r w:rsidRPr="003C2146">
        <w:rPr>
          <w:color w:val="auto"/>
          <w:szCs w:val="22"/>
          <w:lang w:val="lt-LT"/>
        </w:rPr>
        <w:tab/>
        <w:t xml:space="preserve">Kas žinotina prieš vartojant </w:t>
      </w:r>
      <w:r w:rsidR="00335B91" w:rsidRPr="003C2146">
        <w:rPr>
          <w:color w:val="auto"/>
          <w:szCs w:val="22"/>
          <w:lang w:val="lt-LT"/>
        </w:rPr>
        <w:t>Cefazolin-BCPP</w:t>
      </w:r>
    </w:p>
    <w:p w14:paraId="4CE486EB" w14:textId="77777777" w:rsidR="00945DFC" w:rsidRPr="003C2146" w:rsidRDefault="00B81713">
      <w:pPr>
        <w:spacing w:line="240" w:lineRule="auto"/>
        <w:ind w:left="567" w:right="-2" w:hanging="567"/>
        <w:rPr>
          <w:color w:val="auto"/>
          <w:szCs w:val="22"/>
          <w:lang w:val="lt-LT"/>
        </w:rPr>
      </w:pPr>
      <w:r w:rsidRPr="003C2146">
        <w:rPr>
          <w:color w:val="auto"/>
          <w:szCs w:val="22"/>
          <w:lang w:val="lt-LT"/>
        </w:rPr>
        <w:t>3.</w:t>
      </w:r>
      <w:r w:rsidRPr="003C2146">
        <w:rPr>
          <w:color w:val="auto"/>
          <w:szCs w:val="22"/>
          <w:lang w:val="lt-LT"/>
        </w:rPr>
        <w:tab/>
        <w:t xml:space="preserve">Kaip vartoti </w:t>
      </w:r>
      <w:r w:rsidR="00335B91" w:rsidRPr="003C2146">
        <w:rPr>
          <w:color w:val="auto"/>
          <w:szCs w:val="22"/>
          <w:lang w:val="lt-LT"/>
        </w:rPr>
        <w:t>Cefazolin-BCPP</w:t>
      </w:r>
      <w:r w:rsidRPr="003C2146">
        <w:rPr>
          <w:color w:val="auto"/>
          <w:szCs w:val="22"/>
          <w:lang w:val="lt-LT"/>
        </w:rPr>
        <w:t xml:space="preserve"> </w:t>
      </w:r>
    </w:p>
    <w:p w14:paraId="7618CDE5" w14:textId="77777777" w:rsidR="00945DFC" w:rsidRPr="003C2146" w:rsidRDefault="00B81713">
      <w:pPr>
        <w:spacing w:line="240" w:lineRule="auto"/>
        <w:ind w:left="567" w:right="-2" w:hanging="567"/>
        <w:rPr>
          <w:color w:val="auto"/>
          <w:szCs w:val="22"/>
          <w:lang w:val="lt-LT"/>
        </w:rPr>
      </w:pPr>
      <w:r w:rsidRPr="003C2146">
        <w:rPr>
          <w:color w:val="auto"/>
          <w:szCs w:val="22"/>
          <w:lang w:val="lt-LT"/>
        </w:rPr>
        <w:t>4.</w:t>
      </w:r>
      <w:r w:rsidRPr="003C2146">
        <w:rPr>
          <w:color w:val="auto"/>
          <w:szCs w:val="22"/>
          <w:lang w:val="lt-LT"/>
        </w:rPr>
        <w:tab/>
        <w:t xml:space="preserve">Galimas šalutinis poveikis </w:t>
      </w:r>
    </w:p>
    <w:p w14:paraId="309FB2F1" w14:textId="77777777" w:rsidR="00945DFC" w:rsidRPr="003C2146" w:rsidRDefault="00B81713">
      <w:pPr>
        <w:tabs>
          <w:tab w:val="left" w:pos="709"/>
        </w:tabs>
        <w:spacing w:line="240" w:lineRule="auto"/>
        <w:ind w:left="567" w:right="-2" w:hanging="567"/>
        <w:rPr>
          <w:color w:val="auto"/>
          <w:szCs w:val="22"/>
          <w:lang w:val="lt-LT"/>
        </w:rPr>
      </w:pPr>
      <w:r w:rsidRPr="003C2146">
        <w:rPr>
          <w:color w:val="auto"/>
          <w:szCs w:val="22"/>
          <w:lang w:val="lt-LT"/>
        </w:rPr>
        <w:t>5.</w:t>
      </w:r>
      <w:r w:rsidRPr="003C2146">
        <w:rPr>
          <w:color w:val="auto"/>
          <w:szCs w:val="22"/>
          <w:lang w:val="lt-LT"/>
        </w:rPr>
        <w:tab/>
        <w:t xml:space="preserve">Kaip laikyti </w:t>
      </w:r>
      <w:r w:rsidR="00335B91" w:rsidRPr="003C2146">
        <w:rPr>
          <w:color w:val="auto"/>
          <w:szCs w:val="22"/>
          <w:lang w:val="lt-LT"/>
        </w:rPr>
        <w:t>Cefazolin-BCPP</w:t>
      </w:r>
      <w:r w:rsidRPr="003C2146">
        <w:rPr>
          <w:color w:val="auto"/>
          <w:szCs w:val="22"/>
          <w:lang w:val="lt-LT"/>
        </w:rPr>
        <w:t xml:space="preserve"> </w:t>
      </w:r>
    </w:p>
    <w:p w14:paraId="79A09EFD" w14:textId="77777777" w:rsidR="00945DFC" w:rsidRPr="003C2146" w:rsidRDefault="00B81713">
      <w:pPr>
        <w:spacing w:line="240" w:lineRule="auto"/>
        <w:ind w:left="567" w:right="-2" w:hanging="567"/>
        <w:rPr>
          <w:color w:val="auto"/>
          <w:szCs w:val="22"/>
          <w:lang w:val="lt-LT"/>
        </w:rPr>
      </w:pPr>
      <w:r w:rsidRPr="003C2146">
        <w:rPr>
          <w:color w:val="auto"/>
          <w:szCs w:val="22"/>
          <w:lang w:val="lt-LT"/>
        </w:rPr>
        <w:t>6.</w:t>
      </w:r>
      <w:r w:rsidRPr="003C2146">
        <w:rPr>
          <w:color w:val="auto"/>
          <w:szCs w:val="22"/>
          <w:lang w:val="lt-LT"/>
        </w:rPr>
        <w:tab/>
        <w:t>Pakuotės turinys ir kita informacija</w:t>
      </w:r>
    </w:p>
    <w:p w14:paraId="22004F24" w14:textId="77777777" w:rsidR="00945DFC" w:rsidRPr="003C2146" w:rsidRDefault="00945DFC">
      <w:pPr>
        <w:spacing w:line="240" w:lineRule="auto"/>
        <w:ind w:right="-2"/>
        <w:rPr>
          <w:color w:val="auto"/>
          <w:szCs w:val="22"/>
          <w:lang w:val="lt-LT"/>
        </w:rPr>
      </w:pPr>
    </w:p>
    <w:p w14:paraId="00E8DC0B" w14:textId="77777777" w:rsidR="00945DFC" w:rsidRPr="003C2146" w:rsidRDefault="00945DFC">
      <w:pPr>
        <w:spacing w:line="240" w:lineRule="auto"/>
        <w:ind w:right="-2"/>
        <w:rPr>
          <w:color w:val="auto"/>
          <w:szCs w:val="22"/>
          <w:lang w:val="lt-LT"/>
        </w:rPr>
      </w:pPr>
    </w:p>
    <w:p w14:paraId="004E3BCF"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1.</w:t>
      </w:r>
      <w:r w:rsidRPr="003C2146">
        <w:rPr>
          <w:rFonts w:ascii="Times New Roman" w:hAnsi="Times New Roman"/>
          <w:color w:val="auto"/>
          <w:sz w:val="22"/>
          <w:szCs w:val="22"/>
          <w:lang w:val="lt-LT"/>
        </w:rPr>
        <w:tab/>
        <w:t xml:space="preserve">Kas yra </w:t>
      </w:r>
      <w:r w:rsidR="00335B91" w:rsidRPr="003C2146">
        <w:rPr>
          <w:rFonts w:ascii="Times New Roman" w:hAnsi="Times New Roman"/>
          <w:color w:val="auto"/>
          <w:sz w:val="22"/>
          <w:lang w:val="lt-LT"/>
        </w:rPr>
        <w:t>Cefazolin-BCPP</w:t>
      </w:r>
      <w:r w:rsidRPr="003C2146">
        <w:rPr>
          <w:rFonts w:ascii="Times New Roman" w:hAnsi="Times New Roman"/>
          <w:color w:val="auto"/>
          <w:sz w:val="22"/>
          <w:szCs w:val="22"/>
          <w:lang w:val="lt-LT"/>
        </w:rPr>
        <w:t xml:space="preserve"> ir kam jis vartojamas</w:t>
      </w:r>
    </w:p>
    <w:p w14:paraId="54593550" w14:textId="77777777" w:rsidR="00945DFC" w:rsidRPr="003C2146" w:rsidRDefault="00945DFC">
      <w:pPr>
        <w:spacing w:line="240" w:lineRule="auto"/>
        <w:rPr>
          <w:color w:val="auto"/>
          <w:lang w:val="lt-LT"/>
        </w:rPr>
      </w:pPr>
    </w:p>
    <w:p w14:paraId="7D5F1D7A" w14:textId="77777777" w:rsidR="004745F4" w:rsidRPr="003C2146" w:rsidRDefault="004745F4" w:rsidP="004745F4">
      <w:pPr>
        <w:widowControl w:val="0"/>
        <w:autoSpaceDE w:val="0"/>
        <w:autoSpaceDN w:val="0"/>
        <w:adjustRightInd w:val="0"/>
        <w:spacing w:line="240" w:lineRule="auto"/>
        <w:rPr>
          <w:noProof/>
          <w:color w:val="auto"/>
          <w:lang w:val="lt-LT" w:eastAsia="lt-LT"/>
        </w:rPr>
      </w:pPr>
      <w:r w:rsidRPr="003C2146">
        <w:rPr>
          <w:color w:val="auto"/>
          <w:lang w:val="lt-LT"/>
        </w:rPr>
        <w:t>Cefazolin-BCPP</w:t>
      </w:r>
      <w:r w:rsidRPr="003C2146">
        <w:rPr>
          <w:noProof/>
          <w:color w:val="auto"/>
          <w:lang w:val="lt-LT" w:eastAsia="lt-LT"/>
        </w:rPr>
        <w:t xml:space="preserve"> yra antibakterinė medžiaga, kuri priklauso antibiotikų cefalosporinų grupei. Cefazolinas naikina pagrindines bakterijų, sukeliančių infekcines ligas, padermes. Vaistas vartojamas sergant įvairioms bakterijų sukeltoms </w:t>
      </w:r>
      <w:r w:rsidRPr="003C2146">
        <w:rPr>
          <w:noProof/>
          <w:color w:val="auto"/>
          <w:lang w:val="lt-LT" w:eastAsia="lt-LT"/>
        </w:rPr>
        <w:lastRenderedPageBreak/>
        <w:t>infekcinėms ligoms. Tai:</w:t>
      </w:r>
    </w:p>
    <w:p w14:paraId="44FADCD6" w14:textId="77777777" w:rsidR="004745F4" w:rsidRPr="003C2146" w:rsidRDefault="004745F4" w:rsidP="004745F4">
      <w:pPr>
        <w:widowControl w:val="0"/>
        <w:autoSpaceDE w:val="0"/>
        <w:autoSpaceDN w:val="0"/>
        <w:adjustRightInd w:val="0"/>
        <w:spacing w:line="240" w:lineRule="auto"/>
        <w:ind w:left="720" w:hanging="700"/>
        <w:rPr>
          <w:noProof/>
          <w:color w:val="auto"/>
          <w:lang w:val="lt-LT" w:eastAsia="lt-LT"/>
        </w:rPr>
      </w:pPr>
      <w:r w:rsidRPr="003C2146">
        <w:rPr>
          <w:noProof/>
          <w:color w:val="auto"/>
          <w:lang w:val="lt-LT" w:eastAsia="lt-LT"/>
        </w:rPr>
        <w:t>•</w:t>
      </w:r>
      <w:r w:rsidRPr="003C2146">
        <w:rPr>
          <w:noProof/>
          <w:color w:val="auto"/>
          <w:lang w:val="lt-LT" w:eastAsia="lt-LT"/>
        </w:rPr>
        <w:tab/>
        <w:t>plaučių bei kvėpavimo takų infekcinės ligos (pvz., ūminis ir paūmėjęs lėtinis bronchitas, bendruomenėje įgyta pneumonija);</w:t>
      </w:r>
    </w:p>
    <w:p w14:paraId="66F6DFF9" w14:textId="77777777" w:rsidR="004745F4" w:rsidRPr="003C2146" w:rsidRDefault="004745F4" w:rsidP="004745F4">
      <w:pPr>
        <w:widowControl w:val="0"/>
        <w:autoSpaceDE w:val="0"/>
        <w:autoSpaceDN w:val="0"/>
        <w:adjustRightInd w:val="0"/>
        <w:spacing w:line="240" w:lineRule="auto"/>
        <w:ind w:left="720" w:hanging="700"/>
        <w:rPr>
          <w:noProof/>
          <w:color w:val="auto"/>
          <w:lang w:val="lt-LT" w:eastAsia="lt-LT"/>
        </w:rPr>
      </w:pPr>
      <w:r w:rsidRPr="003C2146">
        <w:rPr>
          <w:noProof/>
          <w:color w:val="auto"/>
          <w:lang w:val="lt-LT" w:eastAsia="lt-LT"/>
        </w:rPr>
        <w:t>•</w:t>
      </w:r>
      <w:r w:rsidRPr="003C2146">
        <w:rPr>
          <w:noProof/>
          <w:color w:val="auto"/>
          <w:lang w:val="lt-LT" w:eastAsia="lt-LT"/>
        </w:rPr>
        <w:tab/>
        <w:t>inkstų ir šlapimo takų infekcinės ligos (pvz., ūminis ir lėtinis pielonefritas),</w:t>
      </w:r>
    </w:p>
    <w:p w14:paraId="27FB3251" w14:textId="77777777" w:rsidR="004745F4" w:rsidRPr="003C2146" w:rsidRDefault="004745F4" w:rsidP="004745F4">
      <w:pPr>
        <w:widowControl w:val="0"/>
        <w:autoSpaceDE w:val="0"/>
        <w:autoSpaceDN w:val="0"/>
        <w:adjustRightInd w:val="0"/>
        <w:spacing w:line="240" w:lineRule="auto"/>
        <w:ind w:left="720" w:hanging="700"/>
        <w:rPr>
          <w:noProof/>
          <w:color w:val="auto"/>
          <w:lang w:val="lt-LT" w:eastAsia="lt-LT"/>
        </w:rPr>
      </w:pPr>
      <w:r w:rsidRPr="003C2146">
        <w:rPr>
          <w:noProof/>
          <w:color w:val="auto"/>
          <w:lang w:val="lt-LT" w:eastAsia="lt-LT"/>
        </w:rPr>
        <w:t>•</w:t>
      </w:r>
      <w:r w:rsidRPr="003C2146">
        <w:rPr>
          <w:noProof/>
          <w:color w:val="auto"/>
          <w:lang w:val="lt-LT" w:eastAsia="lt-LT"/>
        </w:rPr>
        <w:tab/>
        <w:t>odos ir poodinio audinio infekcinės ligos (pvz., celiulitas, abscesas, infekuotos žaizdos);</w:t>
      </w:r>
    </w:p>
    <w:p w14:paraId="6AC6259D" w14:textId="77777777" w:rsidR="004745F4" w:rsidRPr="003C2146" w:rsidRDefault="004745F4" w:rsidP="004745F4">
      <w:pPr>
        <w:widowControl w:val="0"/>
        <w:autoSpaceDE w:val="0"/>
        <w:autoSpaceDN w:val="0"/>
        <w:adjustRightInd w:val="0"/>
        <w:spacing w:line="240" w:lineRule="auto"/>
        <w:ind w:left="720" w:hanging="700"/>
        <w:rPr>
          <w:noProof/>
          <w:color w:val="auto"/>
          <w:lang w:val="lt-LT" w:eastAsia="lt-LT"/>
        </w:rPr>
      </w:pPr>
      <w:r w:rsidRPr="003C2146">
        <w:rPr>
          <w:noProof/>
          <w:color w:val="auto"/>
          <w:lang w:val="lt-LT" w:eastAsia="lt-LT"/>
        </w:rPr>
        <w:t>•</w:t>
      </w:r>
      <w:r w:rsidRPr="003C2146">
        <w:rPr>
          <w:noProof/>
          <w:color w:val="auto"/>
          <w:lang w:val="lt-LT" w:eastAsia="lt-LT"/>
        </w:rPr>
        <w:tab/>
        <w:t>kaulų ir sąnarių infekcinės ligos (pvz., celiulitas, abscesas, infekuotos žaizdos);</w:t>
      </w:r>
    </w:p>
    <w:p w14:paraId="4E9DF038" w14:textId="77777777" w:rsidR="004745F4" w:rsidRPr="003C2146" w:rsidRDefault="004745F4" w:rsidP="004745F4">
      <w:pPr>
        <w:widowControl w:val="0"/>
        <w:autoSpaceDE w:val="0"/>
        <w:autoSpaceDN w:val="0"/>
        <w:adjustRightInd w:val="0"/>
        <w:spacing w:line="240" w:lineRule="auto"/>
        <w:ind w:left="720" w:hanging="700"/>
        <w:rPr>
          <w:noProof/>
          <w:color w:val="auto"/>
          <w:lang w:val="lt-LT" w:eastAsia="lt-LT"/>
        </w:rPr>
      </w:pPr>
      <w:r w:rsidRPr="003C2146">
        <w:rPr>
          <w:noProof/>
          <w:color w:val="auto"/>
          <w:lang w:val="lt-LT" w:eastAsia="lt-LT"/>
        </w:rPr>
        <w:t>•</w:t>
      </w:r>
      <w:r w:rsidRPr="003C2146">
        <w:rPr>
          <w:noProof/>
          <w:color w:val="auto"/>
          <w:lang w:val="lt-LT" w:eastAsia="lt-LT"/>
        </w:rPr>
        <w:tab/>
        <w:t>bakterijų sukeltas endokarditas (vožtuvų ir širdies vidinės gleivinės infekcinė liga).</w:t>
      </w:r>
    </w:p>
    <w:p w14:paraId="1C157BAC" w14:textId="77777777" w:rsidR="004745F4" w:rsidRPr="003C2146" w:rsidRDefault="004745F4" w:rsidP="004745F4">
      <w:pPr>
        <w:widowControl w:val="0"/>
        <w:autoSpaceDE w:val="0"/>
        <w:autoSpaceDN w:val="0"/>
        <w:adjustRightInd w:val="0"/>
        <w:spacing w:line="240" w:lineRule="auto"/>
        <w:ind w:left="720" w:hanging="700"/>
        <w:rPr>
          <w:noProof/>
          <w:color w:val="auto"/>
          <w:lang w:val="lt-LT" w:eastAsia="lt-LT"/>
        </w:rPr>
      </w:pPr>
    </w:p>
    <w:p w14:paraId="7F363B77" w14:textId="77777777" w:rsidR="004745F4" w:rsidRPr="003C2146" w:rsidRDefault="004745F4" w:rsidP="004745F4">
      <w:pPr>
        <w:widowControl w:val="0"/>
        <w:autoSpaceDE w:val="0"/>
        <w:autoSpaceDN w:val="0"/>
        <w:adjustRightInd w:val="0"/>
        <w:spacing w:line="240" w:lineRule="auto"/>
        <w:ind w:left="20"/>
        <w:rPr>
          <w:noProof/>
          <w:color w:val="auto"/>
          <w:lang w:val="lt-LT" w:eastAsia="lt-LT"/>
        </w:rPr>
      </w:pPr>
      <w:r w:rsidRPr="003C2146">
        <w:rPr>
          <w:noProof/>
          <w:color w:val="auto"/>
          <w:lang w:val="lt-LT" w:eastAsia="lt-LT"/>
        </w:rPr>
        <w:t>Vaisto galima švirkšti prieš operacijas (pvz., atvirąsias širdies, kraujagyslių, žarnyno, tulžies pūslės, dantų operacijas, cezario pjūvį, amputaciją) profilaktiškai nuo infekcinės ligos.</w:t>
      </w:r>
    </w:p>
    <w:p w14:paraId="5E943718" w14:textId="77777777" w:rsidR="00945DFC" w:rsidRPr="003C2146" w:rsidRDefault="00945DFC">
      <w:pPr>
        <w:spacing w:line="240" w:lineRule="auto"/>
        <w:ind w:right="-2"/>
        <w:rPr>
          <w:color w:val="auto"/>
          <w:szCs w:val="22"/>
          <w:lang w:val="lt-LT"/>
        </w:rPr>
      </w:pPr>
    </w:p>
    <w:p w14:paraId="77127F17" w14:textId="77777777" w:rsidR="00945DFC" w:rsidRPr="003C2146" w:rsidRDefault="00B81713">
      <w:pPr>
        <w:pStyle w:val="Antrat4"/>
        <w:rPr>
          <w:rFonts w:ascii="Times New Roman" w:hAnsi="Times New Roman"/>
          <w:bCs w:val="0"/>
          <w:color w:val="auto"/>
          <w:sz w:val="22"/>
          <w:szCs w:val="22"/>
          <w:lang w:val="lt-LT"/>
        </w:rPr>
      </w:pPr>
      <w:r w:rsidRPr="003C2146">
        <w:rPr>
          <w:rFonts w:ascii="Times New Roman" w:hAnsi="Times New Roman"/>
          <w:color w:val="auto"/>
          <w:sz w:val="22"/>
          <w:szCs w:val="22"/>
          <w:lang w:val="lt-LT"/>
        </w:rPr>
        <w:t>2.</w:t>
      </w:r>
      <w:r w:rsidRPr="003C2146">
        <w:rPr>
          <w:rFonts w:ascii="Times New Roman" w:hAnsi="Times New Roman"/>
          <w:color w:val="auto"/>
          <w:sz w:val="22"/>
          <w:szCs w:val="22"/>
          <w:lang w:val="lt-LT"/>
        </w:rPr>
        <w:tab/>
        <w:t xml:space="preserve">Kas žinotina prieš vartojant </w:t>
      </w:r>
      <w:r w:rsidR="00335B91" w:rsidRPr="003C2146">
        <w:rPr>
          <w:rFonts w:ascii="Times New Roman" w:hAnsi="Times New Roman"/>
          <w:color w:val="auto"/>
          <w:sz w:val="22"/>
          <w:lang w:val="lt-LT"/>
        </w:rPr>
        <w:t>Cefazolin-BCPP</w:t>
      </w:r>
      <w:r w:rsidRPr="003C2146">
        <w:rPr>
          <w:rFonts w:ascii="Times New Roman" w:hAnsi="Times New Roman"/>
          <w:bCs w:val="0"/>
          <w:color w:val="auto"/>
          <w:sz w:val="22"/>
          <w:szCs w:val="22"/>
          <w:lang w:val="lt-LT"/>
        </w:rPr>
        <w:t xml:space="preserve"> </w:t>
      </w:r>
    </w:p>
    <w:p w14:paraId="1BA27A5D" w14:textId="77777777" w:rsidR="00945DFC" w:rsidRPr="003C2146" w:rsidRDefault="00945DFC">
      <w:pPr>
        <w:spacing w:line="240" w:lineRule="auto"/>
        <w:ind w:right="-2"/>
        <w:rPr>
          <w:color w:val="auto"/>
          <w:szCs w:val="22"/>
          <w:lang w:val="lt-LT"/>
        </w:rPr>
      </w:pPr>
    </w:p>
    <w:p w14:paraId="433CEF91" w14:textId="77777777" w:rsidR="00945DFC" w:rsidRPr="003C2146" w:rsidRDefault="00335B91">
      <w:pPr>
        <w:pStyle w:val="Antrat4"/>
        <w:rPr>
          <w:rFonts w:ascii="Times New Roman" w:hAnsi="Times New Roman"/>
          <w:color w:val="auto"/>
          <w:sz w:val="22"/>
          <w:szCs w:val="22"/>
          <w:lang w:val="lt-LT"/>
        </w:rPr>
      </w:pPr>
      <w:r w:rsidRPr="003C2146">
        <w:rPr>
          <w:rFonts w:ascii="Times New Roman" w:hAnsi="Times New Roman"/>
          <w:color w:val="auto"/>
          <w:sz w:val="22"/>
          <w:lang w:val="lt-LT"/>
        </w:rPr>
        <w:t>Cefazolin-BCPP</w:t>
      </w:r>
      <w:r w:rsidR="00B81713" w:rsidRPr="003C2146">
        <w:rPr>
          <w:rFonts w:ascii="Times New Roman" w:hAnsi="Times New Roman"/>
          <w:color w:val="auto"/>
          <w:sz w:val="22"/>
          <w:szCs w:val="22"/>
          <w:lang w:val="lt-LT"/>
        </w:rPr>
        <w:t xml:space="preserve"> vartoti negalima:</w:t>
      </w:r>
    </w:p>
    <w:p w14:paraId="13BF66D8" w14:textId="77777777" w:rsidR="004745F4" w:rsidRPr="003C2146" w:rsidRDefault="004745F4" w:rsidP="004745F4">
      <w:pPr>
        <w:keepNext/>
        <w:widowControl w:val="0"/>
        <w:autoSpaceDE w:val="0"/>
        <w:autoSpaceDN w:val="0"/>
        <w:adjustRightInd w:val="0"/>
        <w:spacing w:line="240" w:lineRule="auto"/>
        <w:outlineLvl w:val="2"/>
        <w:rPr>
          <w:b/>
          <w:bCs/>
          <w:noProof/>
          <w:color w:val="auto"/>
          <w:lang w:val="lt-LT" w:eastAsia="lt-LT"/>
        </w:rPr>
      </w:pPr>
      <w:r w:rsidRPr="003C2146">
        <w:rPr>
          <w:bCs/>
          <w:noProof/>
          <w:color w:val="auto"/>
          <w:lang w:val="lt-LT" w:eastAsia="lt-LT"/>
        </w:rPr>
        <w:t xml:space="preserve">Jeigu buvo alerginių reakcijų (pvz., išbėrimas, niežulys, lūpų, veido ar rankų patinimas, sunkesnis kvėpavimas) vartojant </w:t>
      </w:r>
      <w:r w:rsidRPr="003C2146">
        <w:rPr>
          <w:color w:val="auto"/>
          <w:lang w:val="lt-LT"/>
        </w:rPr>
        <w:t>Cefazolin-BCPP</w:t>
      </w:r>
      <w:r w:rsidRPr="003C2146">
        <w:rPr>
          <w:bCs/>
          <w:noProof/>
          <w:color w:val="auto"/>
          <w:lang w:val="lt-LT" w:eastAsia="lt-LT"/>
        </w:rPr>
        <w:t>, kitus cefalosporinų grupės antibiotikus, peniciliną ar vaistą, kurio sudėtyje yra penicilino, penicilamino; ar jūsų jautrumas pagalbinėms vaisto medžiagoms padidėjęs.</w:t>
      </w:r>
    </w:p>
    <w:p w14:paraId="30D925CA" w14:textId="77777777" w:rsidR="00945DFC" w:rsidRPr="003C2146" w:rsidRDefault="00945DFC">
      <w:pPr>
        <w:spacing w:line="240" w:lineRule="auto"/>
        <w:ind w:right="-2"/>
        <w:rPr>
          <w:color w:val="auto"/>
          <w:szCs w:val="22"/>
          <w:lang w:val="lt-LT"/>
        </w:rPr>
      </w:pPr>
    </w:p>
    <w:p w14:paraId="158B8E80"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 xml:space="preserve">Įspėjimai ir atsargumo priemonės </w:t>
      </w:r>
    </w:p>
    <w:p w14:paraId="25E68F5B" w14:textId="77777777" w:rsidR="004745F4" w:rsidRPr="003C2146" w:rsidRDefault="004745F4" w:rsidP="004745F4">
      <w:pPr>
        <w:widowControl w:val="0"/>
        <w:autoSpaceDE w:val="0"/>
        <w:autoSpaceDN w:val="0"/>
        <w:adjustRightInd w:val="0"/>
        <w:spacing w:line="240" w:lineRule="auto"/>
        <w:rPr>
          <w:color w:val="auto"/>
          <w:lang w:val="lt-LT" w:eastAsia="lt-LT"/>
        </w:rPr>
      </w:pPr>
      <w:r w:rsidRPr="003C2146">
        <w:rPr>
          <w:color w:val="auto"/>
          <w:lang w:val="lt-LT" w:eastAsia="lt-LT"/>
        </w:rPr>
        <w:t>Pasitarkite su gydytoju arba vaistininku, prieš pradėdami vartoti REFLIN.</w:t>
      </w:r>
    </w:p>
    <w:p w14:paraId="19165B25" w14:textId="77777777" w:rsidR="004745F4" w:rsidRPr="003C2146" w:rsidRDefault="004745F4" w:rsidP="004745F4">
      <w:pPr>
        <w:keepNext/>
        <w:widowControl w:val="0"/>
        <w:numPr>
          <w:ilvl w:val="1"/>
          <w:numId w:val="12"/>
        </w:numPr>
        <w:tabs>
          <w:tab w:val="clear" w:pos="567"/>
        </w:tabs>
        <w:suppressAutoHyphens w:val="0"/>
        <w:autoSpaceDE w:val="0"/>
        <w:autoSpaceDN w:val="0"/>
        <w:adjustRightInd w:val="0"/>
        <w:spacing w:line="240" w:lineRule="auto"/>
        <w:ind w:hanging="1800"/>
        <w:outlineLvl w:val="2"/>
        <w:rPr>
          <w:bCs/>
          <w:noProof/>
          <w:color w:val="auto"/>
          <w:lang w:val="lt-LT" w:eastAsia="lt-LT"/>
        </w:rPr>
      </w:pPr>
      <w:r w:rsidRPr="003C2146">
        <w:rPr>
          <w:bCs/>
          <w:noProof/>
          <w:color w:val="auto"/>
          <w:lang w:val="lt-LT" w:eastAsia="lt-LT"/>
        </w:rPr>
        <w:t>jeigu esate nėščia, ketinate pastoti;</w:t>
      </w:r>
    </w:p>
    <w:p w14:paraId="09B3600E" w14:textId="77777777" w:rsidR="004745F4" w:rsidRPr="003C2146" w:rsidRDefault="004745F4" w:rsidP="004745F4">
      <w:pPr>
        <w:widowControl w:val="0"/>
        <w:numPr>
          <w:ilvl w:val="1"/>
          <w:numId w:val="12"/>
        </w:numPr>
        <w:tabs>
          <w:tab w:val="clear" w:pos="567"/>
        </w:tabs>
        <w:suppressAutoHyphens w:val="0"/>
        <w:autoSpaceDE w:val="0"/>
        <w:autoSpaceDN w:val="0"/>
        <w:adjustRightInd w:val="0"/>
        <w:spacing w:line="240" w:lineRule="auto"/>
        <w:ind w:hanging="1800"/>
        <w:rPr>
          <w:noProof/>
          <w:color w:val="auto"/>
          <w:lang w:val="lt-LT" w:eastAsia="lt-LT"/>
        </w:rPr>
      </w:pPr>
      <w:r w:rsidRPr="003C2146">
        <w:rPr>
          <w:noProof/>
          <w:color w:val="auto"/>
          <w:lang w:val="lt-LT" w:eastAsia="lt-LT"/>
        </w:rPr>
        <w:t>jeigu žindote kūdikį;</w:t>
      </w:r>
    </w:p>
    <w:p w14:paraId="4178A2BF" w14:textId="77777777" w:rsidR="004745F4" w:rsidRPr="003C2146" w:rsidRDefault="004745F4" w:rsidP="004745F4">
      <w:pPr>
        <w:widowControl w:val="0"/>
        <w:numPr>
          <w:ilvl w:val="1"/>
          <w:numId w:val="12"/>
        </w:numPr>
        <w:tabs>
          <w:tab w:val="clear" w:pos="567"/>
        </w:tabs>
        <w:suppressAutoHyphens w:val="0"/>
        <w:autoSpaceDE w:val="0"/>
        <w:autoSpaceDN w:val="0"/>
        <w:adjustRightInd w:val="0"/>
        <w:spacing w:line="240" w:lineRule="auto"/>
        <w:ind w:hanging="1800"/>
        <w:rPr>
          <w:noProof/>
          <w:color w:val="auto"/>
          <w:lang w:val="lt-LT" w:eastAsia="lt-LT"/>
        </w:rPr>
      </w:pPr>
      <w:r w:rsidRPr="003C2146">
        <w:rPr>
          <w:noProof/>
          <w:color w:val="auto"/>
          <w:lang w:val="lt-LT" w:eastAsia="lt-LT"/>
        </w:rPr>
        <w:t>jeigu sergate kepenų ar inkstų liga;</w:t>
      </w:r>
    </w:p>
    <w:p w14:paraId="4C0852ED" w14:textId="77777777" w:rsidR="004745F4" w:rsidRPr="003C2146" w:rsidRDefault="004745F4" w:rsidP="004745F4">
      <w:pPr>
        <w:widowControl w:val="0"/>
        <w:numPr>
          <w:ilvl w:val="1"/>
          <w:numId w:val="12"/>
        </w:numPr>
        <w:tabs>
          <w:tab w:val="clear" w:pos="567"/>
        </w:tabs>
        <w:suppressAutoHyphens w:val="0"/>
        <w:autoSpaceDE w:val="0"/>
        <w:autoSpaceDN w:val="0"/>
        <w:adjustRightInd w:val="0"/>
        <w:spacing w:line="240" w:lineRule="auto"/>
        <w:ind w:hanging="1800"/>
        <w:rPr>
          <w:noProof/>
          <w:color w:val="auto"/>
          <w:lang w:val="lt-LT" w:eastAsia="lt-LT"/>
        </w:rPr>
      </w:pPr>
      <w:r w:rsidRPr="003C2146">
        <w:rPr>
          <w:noProof/>
          <w:color w:val="auto"/>
          <w:lang w:val="lt-LT" w:eastAsia="lt-LT"/>
        </w:rPr>
        <w:t>jeigu vartojate kitus vaistus, ypač probenicidą (podagrai gydyti).</w:t>
      </w:r>
    </w:p>
    <w:p w14:paraId="76622A42" w14:textId="77777777" w:rsidR="004745F4" w:rsidRPr="003C2146" w:rsidRDefault="004745F4" w:rsidP="004745F4">
      <w:pPr>
        <w:widowControl w:val="0"/>
        <w:autoSpaceDE w:val="0"/>
        <w:autoSpaceDN w:val="0"/>
        <w:adjustRightInd w:val="0"/>
        <w:spacing w:line="240" w:lineRule="auto"/>
        <w:rPr>
          <w:noProof/>
          <w:color w:val="auto"/>
          <w:lang w:val="lt-LT" w:eastAsia="lt-LT"/>
        </w:rPr>
      </w:pPr>
    </w:p>
    <w:p w14:paraId="2EFC0FDA" w14:textId="77777777" w:rsidR="004745F4" w:rsidRPr="003C2146" w:rsidRDefault="004745F4" w:rsidP="004745F4">
      <w:pPr>
        <w:widowControl w:val="0"/>
        <w:autoSpaceDE w:val="0"/>
        <w:autoSpaceDN w:val="0"/>
        <w:adjustRightInd w:val="0"/>
        <w:spacing w:line="240" w:lineRule="auto"/>
        <w:rPr>
          <w:noProof/>
          <w:color w:val="auto"/>
          <w:lang w:val="lt-LT" w:eastAsia="lt-LT"/>
        </w:rPr>
      </w:pPr>
      <w:r w:rsidRPr="003C2146">
        <w:rPr>
          <w:noProof/>
          <w:color w:val="auto"/>
          <w:lang w:val="lt-LT" w:eastAsia="lt-LT"/>
        </w:rPr>
        <w:t xml:space="preserve">Kadangi vartojant </w:t>
      </w:r>
      <w:r w:rsidRPr="003C2146">
        <w:rPr>
          <w:iCs/>
          <w:noProof/>
          <w:color w:val="auto"/>
          <w:lang w:val="lt-LT" w:eastAsia="lt-LT"/>
        </w:rPr>
        <w:t xml:space="preserve">REFLIN </w:t>
      </w:r>
      <w:r w:rsidRPr="003C2146">
        <w:rPr>
          <w:noProof/>
          <w:color w:val="auto"/>
          <w:lang w:val="lt-LT" w:eastAsia="lt-LT"/>
        </w:rPr>
        <w:t>gali pakisti kraujo ir šlapimo tyrimų rezultatai, prieš laboratorinius tyrimus pasakykite gydytojui, kad vartojate šį vaistą. Vaistą leisti kūdikiams iki 1 mėnesio nepatariama.</w:t>
      </w:r>
    </w:p>
    <w:p w14:paraId="16F8EB00" w14:textId="77777777" w:rsidR="00945DFC" w:rsidRPr="003C2146" w:rsidRDefault="00945DFC">
      <w:pPr>
        <w:spacing w:line="240" w:lineRule="auto"/>
        <w:ind w:right="-2"/>
        <w:rPr>
          <w:color w:val="auto"/>
          <w:szCs w:val="22"/>
          <w:lang w:val="lt-LT"/>
        </w:rPr>
      </w:pPr>
    </w:p>
    <w:p w14:paraId="665C1971" w14:textId="77777777" w:rsidR="00945DFC" w:rsidRPr="003C2146" w:rsidRDefault="00B81713">
      <w:pPr>
        <w:pStyle w:val="Antrat4"/>
        <w:rPr>
          <w:rFonts w:ascii="Times New Roman" w:hAnsi="Times New Roman"/>
          <w:color w:val="auto"/>
          <w:sz w:val="22"/>
          <w:lang w:val="lt-LT"/>
        </w:rPr>
      </w:pPr>
      <w:r w:rsidRPr="003C2146">
        <w:rPr>
          <w:rFonts w:ascii="Times New Roman" w:hAnsi="Times New Roman"/>
          <w:color w:val="auto"/>
          <w:sz w:val="22"/>
          <w:szCs w:val="22"/>
          <w:lang w:val="lt-LT"/>
        </w:rPr>
        <w:t xml:space="preserve">Kiti vaistai ir </w:t>
      </w:r>
      <w:r w:rsidRPr="003C2146">
        <w:rPr>
          <w:rFonts w:ascii="Times New Roman" w:hAnsi="Times New Roman"/>
          <w:color w:val="auto"/>
          <w:sz w:val="22"/>
          <w:lang w:val="lt-LT"/>
        </w:rPr>
        <w:t>Cefazolin</w:t>
      </w:r>
      <w:r w:rsidR="00335B91" w:rsidRPr="003C2146">
        <w:rPr>
          <w:rFonts w:ascii="Times New Roman" w:hAnsi="Times New Roman"/>
          <w:color w:val="auto"/>
          <w:sz w:val="22"/>
          <w:lang w:val="lt-LT"/>
        </w:rPr>
        <w:t>-BCPP</w:t>
      </w:r>
    </w:p>
    <w:p w14:paraId="7648F7F6" w14:textId="77777777" w:rsidR="00945DFC" w:rsidRPr="003C2146" w:rsidRDefault="00B81713">
      <w:pPr>
        <w:spacing w:line="240" w:lineRule="auto"/>
        <w:rPr>
          <w:color w:val="auto"/>
          <w:szCs w:val="22"/>
          <w:lang w:val="lt-LT"/>
        </w:rPr>
      </w:pPr>
      <w:r w:rsidRPr="003C2146">
        <w:rPr>
          <w:color w:val="auto"/>
          <w:szCs w:val="22"/>
          <w:lang w:val="lt-LT"/>
        </w:rPr>
        <w:t>Jeigu vartojate ar neseniai vartojote kitų vaistų arba dėl to nesate tikri, apie tai pasakykite gydytojui arba vaistininkui</w:t>
      </w:r>
    </w:p>
    <w:p w14:paraId="685D987E" w14:textId="77777777" w:rsidR="004745F4" w:rsidRPr="003C2146" w:rsidRDefault="004745F4">
      <w:pPr>
        <w:spacing w:line="240" w:lineRule="auto"/>
        <w:rPr>
          <w:color w:val="auto"/>
          <w:szCs w:val="22"/>
          <w:lang w:val="lt-LT"/>
        </w:rPr>
      </w:pPr>
    </w:p>
    <w:p w14:paraId="69B00AFD" w14:textId="77777777" w:rsidR="004745F4" w:rsidRPr="003C2146" w:rsidRDefault="004745F4" w:rsidP="004745F4">
      <w:pPr>
        <w:widowControl w:val="0"/>
        <w:autoSpaceDE w:val="0"/>
        <w:autoSpaceDN w:val="0"/>
        <w:adjustRightInd w:val="0"/>
        <w:spacing w:line="240" w:lineRule="auto"/>
        <w:rPr>
          <w:noProof/>
          <w:color w:val="auto"/>
          <w:lang w:val="lt-LT" w:eastAsia="lt-LT"/>
        </w:rPr>
      </w:pPr>
      <w:r w:rsidRPr="003C2146">
        <w:rPr>
          <w:noProof/>
          <w:color w:val="auto"/>
          <w:lang w:val="lt-LT" w:eastAsia="lt-LT"/>
        </w:rPr>
        <w:t>Probenecido vartojant kartu su cefalosporinu, sulėtėja pastarojo medikamento išskyrimas iš organizmo inkstų kanalėlių sekrecijos būdu, padidėja jo kiekis serume ir toks jis išlieka ilgiau.</w:t>
      </w:r>
    </w:p>
    <w:p w14:paraId="21A2775C" w14:textId="77777777" w:rsidR="00945DFC" w:rsidRPr="003C2146" w:rsidRDefault="00945DFC">
      <w:pPr>
        <w:spacing w:line="240" w:lineRule="auto"/>
        <w:ind w:right="-2"/>
        <w:rPr>
          <w:color w:val="auto"/>
          <w:lang w:val="lt-LT"/>
        </w:rPr>
      </w:pPr>
    </w:p>
    <w:p w14:paraId="70C9CA07"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Nėštumas ir žindymo laikotarpis</w:t>
      </w:r>
    </w:p>
    <w:p w14:paraId="085864EF" w14:textId="77777777" w:rsidR="004745F4" w:rsidRPr="003C2146" w:rsidRDefault="004745F4" w:rsidP="004745F4">
      <w:pPr>
        <w:widowControl w:val="0"/>
        <w:autoSpaceDE w:val="0"/>
        <w:autoSpaceDN w:val="0"/>
        <w:adjustRightInd w:val="0"/>
        <w:spacing w:line="240" w:lineRule="auto"/>
        <w:rPr>
          <w:color w:val="auto"/>
          <w:lang w:val="lt-LT" w:eastAsia="lt-LT"/>
        </w:rPr>
      </w:pPr>
      <w:r w:rsidRPr="003C2146">
        <w:rPr>
          <w:noProof/>
          <w:color w:val="auto"/>
          <w:lang w:val="lt-LT" w:eastAsia="lt-LT"/>
        </w:rPr>
        <w:t>Jeigu esate nėščia, žindote kūdikį, manote, kad galbūt esate nėščia, arba planuojate pastoti, tai prieš vartodama šį vaistą, pasitarkite su gydytoju arba vaistininku.</w:t>
      </w:r>
    </w:p>
    <w:p w14:paraId="4224D800" w14:textId="77777777" w:rsidR="004745F4" w:rsidRPr="003C2146" w:rsidRDefault="004745F4" w:rsidP="004745F4">
      <w:pPr>
        <w:widowControl w:val="0"/>
        <w:autoSpaceDE w:val="0"/>
        <w:autoSpaceDN w:val="0"/>
        <w:adjustRightInd w:val="0"/>
        <w:spacing w:line="240" w:lineRule="auto"/>
        <w:rPr>
          <w:noProof/>
          <w:color w:val="auto"/>
          <w:lang w:val="lt-LT" w:eastAsia="lt-LT"/>
        </w:rPr>
      </w:pPr>
      <w:r w:rsidRPr="003C2146">
        <w:rPr>
          <w:noProof/>
          <w:color w:val="auto"/>
          <w:lang w:val="lt-LT" w:eastAsia="lt-LT"/>
        </w:rPr>
        <w:t>Tiriant gyvūnus, šis vaistas vaisingumo nepažeidė, teratogeninio poveikio nesukėlė, tačiau tinkamų ir gerai kontroliuojamų tyrimų su nėščiomis moterimis neatlikta, todėl Cefazolin-BCPP joms reikia skirti atsargiai.</w:t>
      </w:r>
    </w:p>
    <w:p w14:paraId="1A7F542A" w14:textId="77777777" w:rsidR="004745F4" w:rsidRPr="003C2146" w:rsidRDefault="004745F4" w:rsidP="004745F4">
      <w:pPr>
        <w:widowControl w:val="0"/>
        <w:autoSpaceDE w:val="0"/>
        <w:autoSpaceDN w:val="0"/>
        <w:adjustRightInd w:val="0"/>
        <w:spacing w:line="240" w:lineRule="auto"/>
        <w:rPr>
          <w:noProof/>
          <w:color w:val="auto"/>
          <w:lang w:val="lt-LT" w:eastAsia="lt-LT"/>
        </w:rPr>
      </w:pPr>
      <w:r w:rsidRPr="003C2146">
        <w:rPr>
          <w:noProof/>
          <w:color w:val="auto"/>
          <w:lang w:val="lt-LT" w:eastAsia="lt-LT"/>
        </w:rPr>
        <w:t xml:space="preserve">Cefazolin-BCPP vartojant prieš cezario pjūvį, jo kiekis virkštelės kraujyje jo buvo </w:t>
      </w:r>
      <w:r w:rsidRPr="003C2146">
        <w:rPr>
          <w:noProof/>
          <w:color w:val="auto"/>
          <w:lang w:val="lt-LT" w:eastAsia="lt-LT"/>
        </w:rPr>
        <w:lastRenderedPageBreak/>
        <w:t>1/4 - 1/3 motinos organizme esančio kiekio. Tokia šio vaisto koncentracija nepageidaujamo poveikio vaisiui nesukėlė.</w:t>
      </w:r>
    </w:p>
    <w:p w14:paraId="21CC92C5" w14:textId="77777777" w:rsidR="004745F4" w:rsidRPr="003C2146" w:rsidRDefault="004745F4" w:rsidP="004745F4">
      <w:pPr>
        <w:widowControl w:val="0"/>
        <w:autoSpaceDE w:val="0"/>
        <w:autoSpaceDN w:val="0"/>
        <w:adjustRightInd w:val="0"/>
        <w:spacing w:line="240" w:lineRule="auto"/>
        <w:rPr>
          <w:noProof/>
          <w:color w:val="auto"/>
          <w:lang w:val="lt-LT" w:eastAsia="lt-LT"/>
        </w:rPr>
      </w:pPr>
      <w:r w:rsidRPr="003C2146">
        <w:rPr>
          <w:noProof/>
          <w:color w:val="auto"/>
          <w:lang w:val="lt-LT" w:eastAsia="lt-LT"/>
        </w:rPr>
        <w:t>Žindančioms moterims Cefazolin-BCPP reikia skirti atsargiai, kadangi šiek tiek jo patenka į motinos pieną.</w:t>
      </w:r>
    </w:p>
    <w:p w14:paraId="40275C4B" w14:textId="77777777" w:rsidR="00945DFC" w:rsidRPr="003C2146" w:rsidRDefault="00945DFC">
      <w:pPr>
        <w:spacing w:line="240" w:lineRule="auto"/>
        <w:rPr>
          <w:color w:val="auto"/>
          <w:szCs w:val="22"/>
          <w:lang w:val="lt-LT"/>
        </w:rPr>
      </w:pPr>
    </w:p>
    <w:p w14:paraId="410C8316"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Vairavimas ir mechanizmų valdymas</w:t>
      </w:r>
    </w:p>
    <w:p w14:paraId="180DB4AB" w14:textId="77777777" w:rsidR="00945DFC" w:rsidRPr="003C2146" w:rsidRDefault="00A76F1F">
      <w:pPr>
        <w:spacing w:line="240" w:lineRule="auto"/>
        <w:ind w:right="-2"/>
        <w:rPr>
          <w:color w:val="auto"/>
          <w:szCs w:val="22"/>
          <w:lang w:val="lt-LT"/>
        </w:rPr>
      </w:pPr>
      <w:r w:rsidRPr="003C2146">
        <w:rPr>
          <w:color w:val="auto"/>
          <w:szCs w:val="22"/>
          <w:lang w:val="lt-LT"/>
        </w:rPr>
        <w:t>Duomenų nepateikiama.</w:t>
      </w:r>
    </w:p>
    <w:p w14:paraId="60D8B725" w14:textId="77777777" w:rsidR="00945DFC" w:rsidRPr="003C2146" w:rsidRDefault="00945DFC">
      <w:pPr>
        <w:spacing w:line="240" w:lineRule="auto"/>
        <w:ind w:right="-2"/>
        <w:rPr>
          <w:color w:val="auto"/>
          <w:szCs w:val="22"/>
          <w:lang w:val="lt-LT"/>
        </w:rPr>
      </w:pPr>
    </w:p>
    <w:p w14:paraId="74F6FB07"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lang w:val="lt-LT"/>
        </w:rPr>
        <w:t>Cefazolin</w:t>
      </w:r>
      <w:r w:rsidR="00335B91" w:rsidRPr="003C2146">
        <w:rPr>
          <w:rFonts w:ascii="Times New Roman" w:hAnsi="Times New Roman"/>
          <w:color w:val="auto"/>
          <w:sz w:val="22"/>
          <w:lang w:val="lt-LT"/>
        </w:rPr>
        <w:t>-BCPP</w:t>
      </w:r>
      <w:r w:rsidRPr="003C2146">
        <w:rPr>
          <w:rFonts w:ascii="Times New Roman" w:hAnsi="Times New Roman"/>
          <w:color w:val="auto"/>
          <w:sz w:val="22"/>
          <w:szCs w:val="22"/>
          <w:lang w:val="lt-LT"/>
        </w:rPr>
        <w:t xml:space="preserve"> sudėtyje yra natrio</w:t>
      </w:r>
    </w:p>
    <w:p w14:paraId="42092DA9" w14:textId="77777777" w:rsidR="00945DFC" w:rsidRPr="003C2146" w:rsidRDefault="00B81713">
      <w:pPr>
        <w:spacing w:line="240" w:lineRule="auto"/>
        <w:rPr>
          <w:color w:val="auto"/>
          <w:lang w:val="lt-LT"/>
        </w:rPr>
      </w:pPr>
      <w:r w:rsidRPr="003C2146">
        <w:rPr>
          <w:color w:val="auto"/>
          <w:lang w:val="lt-LT"/>
        </w:rPr>
        <w:t xml:space="preserve">Kiekviename 1 g flakone yra maždaug 2,2 mmol (50,6 mg) natrio. </w:t>
      </w:r>
    </w:p>
    <w:p w14:paraId="75297872" w14:textId="77777777" w:rsidR="00945DFC" w:rsidRPr="003C2146" w:rsidRDefault="00B81713">
      <w:pPr>
        <w:spacing w:line="240" w:lineRule="auto"/>
        <w:rPr>
          <w:color w:val="auto"/>
          <w:szCs w:val="22"/>
          <w:lang w:val="lt-LT"/>
        </w:rPr>
      </w:pPr>
      <w:r w:rsidRPr="003C2146">
        <w:rPr>
          <w:color w:val="auto"/>
          <w:szCs w:val="22"/>
          <w:lang w:val="lt-LT"/>
        </w:rPr>
        <w:t>Būtina atsižvelgti, jei kontroliuojamas natrio kiekis maiste.</w:t>
      </w:r>
    </w:p>
    <w:p w14:paraId="52FE9544" w14:textId="77777777" w:rsidR="00945DFC" w:rsidRPr="003C2146" w:rsidRDefault="00945DFC">
      <w:pPr>
        <w:spacing w:line="240" w:lineRule="auto"/>
        <w:ind w:right="-2"/>
        <w:rPr>
          <w:color w:val="auto"/>
          <w:szCs w:val="22"/>
          <w:lang w:val="lt-LT"/>
        </w:rPr>
      </w:pPr>
    </w:p>
    <w:p w14:paraId="0BB12241" w14:textId="77777777" w:rsidR="00945DFC" w:rsidRPr="003C2146" w:rsidRDefault="00945DFC">
      <w:pPr>
        <w:spacing w:line="240" w:lineRule="auto"/>
        <w:ind w:right="-2"/>
        <w:rPr>
          <w:color w:val="auto"/>
          <w:szCs w:val="22"/>
          <w:lang w:val="lt-LT"/>
        </w:rPr>
      </w:pPr>
    </w:p>
    <w:p w14:paraId="257BD535" w14:textId="77777777" w:rsidR="00945DFC" w:rsidRPr="003C2146" w:rsidRDefault="00B81713">
      <w:pPr>
        <w:pStyle w:val="Antrat3"/>
        <w:spacing w:before="0" w:after="0" w:line="240" w:lineRule="auto"/>
        <w:rPr>
          <w:rFonts w:ascii="Times New Roman" w:hAnsi="Times New Roman"/>
          <w:color w:val="auto"/>
          <w:sz w:val="22"/>
          <w:lang w:val="lt-LT"/>
        </w:rPr>
      </w:pPr>
      <w:r w:rsidRPr="003C2146">
        <w:rPr>
          <w:rFonts w:ascii="Times New Roman" w:hAnsi="Times New Roman"/>
          <w:color w:val="auto"/>
          <w:sz w:val="22"/>
          <w:szCs w:val="22"/>
          <w:lang w:val="lt-LT"/>
        </w:rPr>
        <w:t>3.</w:t>
      </w:r>
      <w:r w:rsidRPr="003C2146">
        <w:rPr>
          <w:rFonts w:ascii="Times New Roman" w:hAnsi="Times New Roman"/>
          <w:color w:val="auto"/>
          <w:sz w:val="22"/>
          <w:szCs w:val="22"/>
          <w:lang w:val="lt-LT"/>
        </w:rPr>
        <w:tab/>
        <w:t xml:space="preserve">Kaip vartoti </w:t>
      </w:r>
      <w:r w:rsidRPr="003C2146">
        <w:rPr>
          <w:rFonts w:ascii="Times New Roman" w:hAnsi="Times New Roman"/>
          <w:color w:val="auto"/>
          <w:sz w:val="22"/>
          <w:lang w:val="lt-LT"/>
        </w:rPr>
        <w:t>Cefazolin</w:t>
      </w:r>
      <w:r w:rsidR="00335B91" w:rsidRPr="003C2146">
        <w:rPr>
          <w:rFonts w:ascii="Times New Roman" w:hAnsi="Times New Roman"/>
          <w:color w:val="auto"/>
          <w:sz w:val="22"/>
          <w:lang w:val="lt-LT"/>
        </w:rPr>
        <w:t>-BCPP</w:t>
      </w:r>
    </w:p>
    <w:p w14:paraId="1AAF1192" w14:textId="77777777" w:rsidR="00945DFC" w:rsidRPr="003C2146" w:rsidRDefault="00945DFC">
      <w:pPr>
        <w:spacing w:line="240" w:lineRule="auto"/>
        <w:ind w:right="-2"/>
        <w:rPr>
          <w:color w:val="auto"/>
          <w:szCs w:val="22"/>
          <w:lang w:val="lt-LT"/>
        </w:rPr>
      </w:pPr>
    </w:p>
    <w:p w14:paraId="4941D42C"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Visada vartokite šį vaistą tiksliai kaip nurodė gydytojas. Jeigu abejojate, kreipkitės į gydytoją arba vaistininką.</w:t>
      </w:r>
    </w:p>
    <w:p w14:paraId="7D75766B" w14:textId="77777777" w:rsidR="00C110B1" w:rsidRPr="003C2146" w:rsidRDefault="00C110B1" w:rsidP="00C110B1">
      <w:pPr>
        <w:widowControl w:val="0"/>
        <w:tabs>
          <w:tab w:val="left" w:pos="720"/>
          <w:tab w:val="center" w:pos="4819"/>
          <w:tab w:val="right" w:pos="9638"/>
        </w:tabs>
        <w:autoSpaceDE w:val="0"/>
        <w:autoSpaceDN w:val="0"/>
        <w:adjustRightInd w:val="0"/>
        <w:spacing w:line="240" w:lineRule="auto"/>
        <w:rPr>
          <w:noProof/>
          <w:color w:val="auto"/>
          <w:u w:val="single"/>
          <w:lang w:val="lt-LT" w:eastAsia="lt-LT"/>
        </w:rPr>
      </w:pPr>
    </w:p>
    <w:p w14:paraId="1E4CF04B" w14:textId="77777777" w:rsidR="00C110B1" w:rsidRPr="003C2146" w:rsidRDefault="00C110B1" w:rsidP="00C110B1">
      <w:pPr>
        <w:widowControl w:val="0"/>
        <w:tabs>
          <w:tab w:val="left" w:pos="720"/>
          <w:tab w:val="center" w:pos="4819"/>
          <w:tab w:val="right" w:pos="9638"/>
        </w:tabs>
        <w:autoSpaceDE w:val="0"/>
        <w:autoSpaceDN w:val="0"/>
        <w:adjustRightInd w:val="0"/>
        <w:spacing w:line="240" w:lineRule="auto"/>
        <w:rPr>
          <w:noProof/>
          <w:color w:val="auto"/>
          <w:u w:val="single"/>
          <w:lang w:val="lt-LT" w:eastAsia="lt-LT"/>
        </w:rPr>
      </w:pPr>
      <w:r w:rsidRPr="003C2146">
        <w:rPr>
          <w:noProof/>
          <w:color w:val="auto"/>
          <w:u w:val="single"/>
          <w:lang w:val="lt-LT" w:eastAsia="lt-LT"/>
        </w:rPr>
        <w:t xml:space="preserve">Vartojimo metodas </w:t>
      </w:r>
    </w:p>
    <w:p w14:paraId="08AB25D2" w14:textId="77777777" w:rsidR="00C110B1" w:rsidRPr="003C2146" w:rsidRDefault="00C110B1" w:rsidP="00C110B1">
      <w:pPr>
        <w:widowControl w:val="0"/>
        <w:numPr>
          <w:ilvl w:val="12"/>
          <w:numId w:val="0"/>
        </w:numPr>
        <w:autoSpaceDE w:val="0"/>
        <w:autoSpaceDN w:val="0"/>
        <w:adjustRightInd w:val="0"/>
        <w:spacing w:line="240" w:lineRule="auto"/>
        <w:rPr>
          <w:noProof/>
          <w:color w:val="auto"/>
          <w:lang w:val="lt-LT" w:eastAsia="lt-LT"/>
        </w:rPr>
      </w:pPr>
      <w:r w:rsidRPr="003C2146">
        <w:rPr>
          <w:noProof/>
          <w:color w:val="auto"/>
          <w:lang w:val="lt-LT" w:eastAsia="lt-LT"/>
        </w:rPr>
        <w:t xml:space="preserve">Vaistą gali švirkšti tik gydytojas arba slaugytoja. </w:t>
      </w:r>
      <w:r w:rsidRPr="003C2146">
        <w:rPr>
          <w:iCs/>
          <w:noProof/>
          <w:color w:val="auto"/>
          <w:lang w:val="lt-LT" w:eastAsia="lt-LT"/>
        </w:rPr>
        <w:t xml:space="preserve">Cefazolin-BCPP </w:t>
      </w:r>
      <w:r w:rsidRPr="003C2146">
        <w:rPr>
          <w:noProof/>
          <w:color w:val="auto"/>
          <w:lang w:val="lt-LT" w:eastAsia="lt-LT"/>
        </w:rPr>
        <w:t xml:space="preserve">gali būti švirkščiamas į didelį raumenį (pvz., sėdmens ar žasto) arba injekuojamas ar infuzuojamas į veną per 3-5 minutes arba dar lėčiau. Negalima šio vaistinio preparato suleisti greičiau kaip per 3 minutes. </w:t>
      </w:r>
    </w:p>
    <w:p w14:paraId="28D6A216" w14:textId="77777777" w:rsidR="00C110B1" w:rsidRPr="003C2146" w:rsidRDefault="00C110B1" w:rsidP="00C110B1">
      <w:pPr>
        <w:widowControl w:val="0"/>
        <w:numPr>
          <w:ilvl w:val="12"/>
          <w:numId w:val="0"/>
        </w:numPr>
        <w:autoSpaceDE w:val="0"/>
        <w:autoSpaceDN w:val="0"/>
        <w:adjustRightInd w:val="0"/>
        <w:spacing w:line="240" w:lineRule="auto"/>
        <w:rPr>
          <w:noProof/>
          <w:color w:val="auto"/>
          <w:lang w:val="lt-LT" w:eastAsia="lt-LT"/>
        </w:rPr>
      </w:pPr>
    </w:p>
    <w:p w14:paraId="4D14F3B1" w14:textId="77777777" w:rsidR="00C110B1" w:rsidRPr="003C2146" w:rsidRDefault="00C110B1" w:rsidP="00C110B1">
      <w:pPr>
        <w:widowControl w:val="0"/>
        <w:numPr>
          <w:ilvl w:val="12"/>
          <w:numId w:val="0"/>
        </w:numPr>
        <w:autoSpaceDE w:val="0"/>
        <w:autoSpaceDN w:val="0"/>
        <w:adjustRightInd w:val="0"/>
        <w:spacing w:line="240" w:lineRule="auto"/>
        <w:rPr>
          <w:noProof/>
          <w:color w:val="auto"/>
          <w:lang w:val="lt-LT" w:eastAsia="lt-LT"/>
        </w:rPr>
      </w:pPr>
      <w:r w:rsidRPr="003C2146">
        <w:rPr>
          <w:noProof/>
          <w:color w:val="auto"/>
          <w:lang w:val="lt-LT" w:eastAsia="lt-LT"/>
        </w:rPr>
        <w:t xml:space="preserve">1 g </w:t>
      </w:r>
      <w:r w:rsidRPr="003C2146">
        <w:rPr>
          <w:iCs/>
          <w:noProof/>
          <w:color w:val="auto"/>
          <w:lang w:val="lt-LT" w:eastAsia="lt-LT"/>
        </w:rPr>
        <w:t xml:space="preserve">Cefazolin-BCPP </w:t>
      </w:r>
      <w:r w:rsidRPr="003C2146">
        <w:rPr>
          <w:noProof/>
          <w:color w:val="auto"/>
          <w:lang w:val="lt-LT" w:eastAsia="lt-LT"/>
        </w:rPr>
        <w:t xml:space="preserve">miltelių ištirpinti 2,5 ml injekcinio vandens, leidžiant į raumenis. Flakoną pakratyti kol milteliai ištirps. </w:t>
      </w:r>
      <w:r w:rsidRPr="003C2146">
        <w:rPr>
          <w:color w:val="auto"/>
          <w:lang w:val="lt-LT" w:eastAsia="lt-LT"/>
        </w:rPr>
        <w:t xml:space="preserve">Leiskite nusistovėti ir patikrinkite tirpalo skaidrumą. Jei reikia, pakratykite dar minutę, arba tol, kol visi milteliai ištirps. </w:t>
      </w:r>
      <w:r w:rsidRPr="003C2146">
        <w:rPr>
          <w:noProof/>
          <w:color w:val="auto"/>
          <w:lang w:val="lt-LT" w:eastAsia="lt-LT"/>
        </w:rPr>
        <w:t>Injekcijai ir infuzijai į veną ištirpintas vaistas skiedžiamas iki 10 ml injekciniu vandeniu arba 50-100 ml 0,9% natrio chlorido ar kitu tinkamu infuziniu tirpalu atitinkamai. Lašinant šį vaistinį preparatą infuzijos būdu, jo galima pilti į tą infuzinės sistemos talpyklę, iš kurio pacientui infuzuojama skysčių pakaitalų, arba lašinti iš atskiros sistemos.</w:t>
      </w:r>
    </w:p>
    <w:p w14:paraId="37D5B501" w14:textId="77777777" w:rsidR="00C110B1" w:rsidRPr="003C2146" w:rsidRDefault="00C110B1" w:rsidP="00C110B1">
      <w:pPr>
        <w:widowControl w:val="0"/>
        <w:numPr>
          <w:ilvl w:val="12"/>
          <w:numId w:val="0"/>
        </w:numPr>
        <w:autoSpaceDE w:val="0"/>
        <w:autoSpaceDN w:val="0"/>
        <w:adjustRightInd w:val="0"/>
        <w:spacing w:line="240" w:lineRule="auto"/>
        <w:rPr>
          <w:noProof/>
          <w:color w:val="auto"/>
          <w:lang w:val="lt-LT" w:eastAsia="lt-LT"/>
        </w:rPr>
      </w:pPr>
    </w:p>
    <w:p w14:paraId="1C8DA9D4" w14:textId="77777777" w:rsidR="00C110B1" w:rsidRPr="003C2146" w:rsidRDefault="00C110B1" w:rsidP="00C110B1">
      <w:pPr>
        <w:widowControl w:val="0"/>
        <w:numPr>
          <w:ilvl w:val="12"/>
          <w:numId w:val="0"/>
        </w:numPr>
        <w:autoSpaceDE w:val="0"/>
        <w:autoSpaceDN w:val="0"/>
        <w:adjustRightInd w:val="0"/>
        <w:spacing w:line="240" w:lineRule="auto"/>
        <w:rPr>
          <w:color w:val="auto"/>
          <w:lang w:val="lt-LT" w:eastAsia="lt-LT"/>
        </w:rPr>
      </w:pPr>
      <w:r w:rsidRPr="003C2146">
        <w:rPr>
          <w:color w:val="auto"/>
          <w:lang w:val="lt-LT" w:eastAsia="lt-LT"/>
        </w:rPr>
        <w:t>Paruoštą vaistą reikia suvartoti nedelsiant. Jo negalima užšaldyti.</w:t>
      </w:r>
    </w:p>
    <w:p w14:paraId="01B8E1EB" w14:textId="77777777" w:rsidR="00C110B1" w:rsidRPr="003C2146" w:rsidRDefault="00C110B1" w:rsidP="00C110B1">
      <w:pPr>
        <w:widowControl w:val="0"/>
        <w:autoSpaceDE w:val="0"/>
        <w:autoSpaceDN w:val="0"/>
        <w:adjustRightInd w:val="0"/>
        <w:spacing w:line="240" w:lineRule="auto"/>
        <w:rPr>
          <w:noProof/>
          <w:color w:val="auto"/>
          <w:lang w:val="lt-LT" w:eastAsia="lt-LT"/>
        </w:rPr>
      </w:pPr>
    </w:p>
    <w:p w14:paraId="2CBF94D1" w14:textId="77777777" w:rsidR="00C110B1" w:rsidRPr="003C2146" w:rsidRDefault="00C110B1" w:rsidP="00C110B1">
      <w:pPr>
        <w:widowControl w:val="0"/>
        <w:autoSpaceDE w:val="0"/>
        <w:autoSpaceDN w:val="0"/>
        <w:adjustRightInd w:val="0"/>
        <w:spacing w:line="240" w:lineRule="auto"/>
        <w:rPr>
          <w:b/>
          <w:noProof/>
          <w:color w:val="auto"/>
          <w:lang w:val="lt-LT" w:eastAsia="lt-LT"/>
        </w:rPr>
      </w:pPr>
      <w:r w:rsidRPr="003C2146">
        <w:rPr>
          <w:b/>
          <w:color w:val="auto"/>
          <w:lang w:val="lt-LT" w:eastAsia="lt-LT"/>
        </w:rPr>
        <w:t>Vartojimas suaugusiems</w:t>
      </w:r>
    </w:p>
    <w:p w14:paraId="4CBCE25B"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Paprastai, 0,5-1 g vaisto leidžiama du arba keturis kartus per parą. Dozę nustato gydytojas, įvertinęs infekcinės ligos sunkumą:</w:t>
      </w:r>
    </w:p>
    <w:p w14:paraId="05449208"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1.    Vidutinio sunkumo arba sunkiai infekcinei ligai gydyti - nuo 500 mg iki 1 g tris keturis kartus per parą;</w:t>
      </w:r>
    </w:p>
    <w:p w14:paraId="32A2EFA2"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2.    Lengvai infekcinei ligai, kurią sukėlė jautrios antibiotikui bakterijos, gydyti - nuo 500 mg iki 1 g du kartus per parą.</w:t>
      </w:r>
    </w:p>
    <w:p w14:paraId="2FCFF291"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3.    Ūminei nekomplikuotai šlapimo takų infekcijai naikinti - 1 g du kartus per parą;</w:t>
      </w:r>
    </w:p>
    <w:p w14:paraId="579980E9"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4.    Pneumokokų sukeltam plaučių uždegimui gydyti - 500 mg du kartus per parą;</w:t>
      </w:r>
    </w:p>
    <w:p w14:paraId="36F35B7D"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5.    Sunkiai, gyvybei pavojingai infekcinei ligai gydyti - 1-1,5 g keturis kartus per parą.</w:t>
      </w:r>
    </w:p>
    <w:p w14:paraId="31099304"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Didžiausia paros dozė yra 6 g.</w:t>
      </w:r>
    </w:p>
    <w:p w14:paraId="5759DAAA" w14:textId="77777777" w:rsidR="00C110B1" w:rsidRPr="003C2146" w:rsidRDefault="00C110B1" w:rsidP="00C110B1">
      <w:pPr>
        <w:widowControl w:val="0"/>
        <w:autoSpaceDE w:val="0"/>
        <w:autoSpaceDN w:val="0"/>
        <w:adjustRightInd w:val="0"/>
        <w:spacing w:line="240" w:lineRule="auto"/>
        <w:rPr>
          <w:noProof/>
          <w:color w:val="auto"/>
          <w:lang w:val="lt-LT" w:eastAsia="lt-LT"/>
        </w:rPr>
      </w:pPr>
    </w:p>
    <w:p w14:paraId="2D26A046" w14:textId="77777777" w:rsidR="00C110B1" w:rsidRPr="003C2146" w:rsidRDefault="00C110B1" w:rsidP="00C110B1">
      <w:pPr>
        <w:widowControl w:val="0"/>
        <w:autoSpaceDE w:val="0"/>
        <w:autoSpaceDN w:val="0"/>
        <w:adjustRightInd w:val="0"/>
        <w:spacing w:line="240" w:lineRule="auto"/>
        <w:rPr>
          <w:b/>
          <w:noProof/>
          <w:color w:val="auto"/>
          <w:lang w:val="lt-LT" w:eastAsia="lt-LT"/>
        </w:rPr>
      </w:pPr>
      <w:r w:rsidRPr="003C2146">
        <w:rPr>
          <w:b/>
          <w:color w:val="auto"/>
          <w:lang w:val="lt-LT" w:eastAsia="lt-LT"/>
        </w:rPr>
        <w:t>Vartojimas vaikams</w:t>
      </w:r>
    </w:p>
    <w:p w14:paraId="3DDF6237"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 xml:space="preserve">1 mėnesio ir vyresniems kūdikiams paros dozę nustato gydytojas, atsižvelgdamas į </w:t>
      </w:r>
      <w:r w:rsidRPr="003C2146">
        <w:rPr>
          <w:noProof/>
          <w:color w:val="auto"/>
          <w:lang w:val="lt-LT" w:eastAsia="lt-LT"/>
        </w:rPr>
        <w:lastRenderedPageBreak/>
        <w:t xml:space="preserve">kūdikio svorį. (25-50 mg/kg kūno svorio per parą dozę dalijant). Sergantiesiems sunkia infekcine liga, vaisto dozę galima padidinti ir švirkšti didžiausią 100 mg/kg kūno svorio per parą. </w:t>
      </w:r>
    </w:p>
    <w:p w14:paraId="3DC7A814"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 xml:space="preserve">Pooperacinių infekcinių ligų profilaktikai </w:t>
      </w:r>
      <w:r w:rsidRPr="003C2146">
        <w:rPr>
          <w:iCs/>
          <w:noProof/>
          <w:color w:val="auto"/>
          <w:lang w:val="lt-LT" w:eastAsia="lt-LT"/>
        </w:rPr>
        <w:t>Cefazolin-BCPP</w:t>
      </w:r>
      <w:r w:rsidRPr="003C2146">
        <w:rPr>
          <w:noProof/>
          <w:color w:val="auto"/>
          <w:lang w:val="lt-LT" w:eastAsia="lt-LT"/>
        </w:rPr>
        <w:t xml:space="preserve"> galima skirti keliais būdais:</w:t>
      </w:r>
    </w:p>
    <w:p w14:paraId="2F87E7C6"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      1 g į raumenis ar veną suleisti prieš operaciją;</w:t>
      </w:r>
    </w:p>
    <w:p w14:paraId="0BD36EF9"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      0,5-1 g sušvirkšti operacijos metu;</w:t>
      </w:r>
    </w:p>
    <w:p w14:paraId="49550A58"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      0,5-1 g švirkšti po operacijos 3 arba 4 kartus per parą.</w:t>
      </w:r>
    </w:p>
    <w:p w14:paraId="5E7A9B2C" w14:textId="77777777" w:rsidR="00C110B1" w:rsidRPr="003C2146" w:rsidRDefault="00C110B1" w:rsidP="00C110B1">
      <w:pPr>
        <w:widowControl w:val="0"/>
        <w:autoSpaceDE w:val="0"/>
        <w:autoSpaceDN w:val="0"/>
        <w:adjustRightInd w:val="0"/>
        <w:spacing w:line="240" w:lineRule="auto"/>
        <w:rPr>
          <w:noProof/>
          <w:color w:val="auto"/>
          <w:lang w:val="lt-LT" w:eastAsia="lt-LT"/>
        </w:rPr>
      </w:pPr>
      <w:r w:rsidRPr="003C2146">
        <w:rPr>
          <w:noProof/>
          <w:color w:val="auto"/>
          <w:lang w:val="lt-LT" w:eastAsia="lt-LT"/>
        </w:rPr>
        <w:t xml:space="preserve">Ligoniui, kuriam yra inkstų nepakankamumas, vaisto dozė gali būti mažesnė. Dozę, atsižvelgdamas į inkstų funkcijos nepakankamumą, nustato gydytojas. </w:t>
      </w:r>
      <w:r w:rsidRPr="003C2146">
        <w:rPr>
          <w:noProof/>
          <w:color w:val="auto"/>
          <w:lang w:val="lt-LT" w:eastAsia="lt-LT"/>
        </w:rPr>
        <w:br/>
      </w:r>
    </w:p>
    <w:p w14:paraId="209FD295" w14:textId="77777777" w:rsidR="00945DFC" w:rsidRPr="003C2146" w:rsidRDefault="00945DFC">
      <w:pPr>
        <w:spacing w:line="240" w:lineRule="auto"/>
        <w:ind w:right="-2"/>
        <w:rPr>
          <w:color w:val="auto"/>
          <w:szCs w:val="22"/>
          <w:lang w:val="lt-LT"/>
        </w:rPr>
      </w:pPr>
    </w:p>
    <w:p w14:paraId="2E5E71AD"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 xml:space="preserve">Ką daryti pavartojus per didelę </w:t>
      </w:r>
      <w:r w:rsidRPr="003C2146">
        <w:rPr>
          <w:rFonts w:ascii="Times New Roman" w:hAnsi="Times New Roman"/>
          <w:color w:val="auto"/>
          <w:sz w:val="22"/>
          <w:lang w:val="lt-LT"/>
        </w:rPr>
        <w:t>Cefazolin</w:t>
      </w:r>
      <w:r w:rsidR="00335B91" w:rsidRPr="003C2146">
        <w:rPr>
          <w:rFonts w:ascii="Times New Roman" w:hAnsi="Times New Roman"/>
          <w:color w:val="auto"/>
          <w:sz w:val="22"/>
          <w:lang w:val="lt-LT"/>
        </w:rPr>
        <w:t>-BCPP</w:t>
      </w:r>
      <w:r w:rsidRPr="003C2146">
        <w:rPr>
          <w:rFonts w:ascii="Times New Roman" w:hAnsi="Times New Roman"/>
          <w:color w:val="auto"/>
          <w:sz w:val="22"/>
          <w:szCs w:val="22"/>
          <w:lang w:val="lt-LT"/>
        </w:rPr>
        <w:t xml:space="preserve"> dozę?</w:t>
      </w:r>
    </w:p>
    <w:p w14:paraId="783BC1A0" w14:textId="77777777" w:rsidR="00C110B1" w:rsidRPr="003C2146" w:rsidRDefault="00C110B1" w:rsidP="00C110B1">
      <w:pPr>
        <w:widowControl w:val="0"/>
        <w:autoSpaceDE w:val="0"/>
        <w:autoSpaceDN w:val="0"/>
        <w:adjustRightInd w:val="0"/>
        <w:spacing w:line="240" w:lineRule="auto"/>
        <w:rPr>
          <w:noProof/>
          <w:color w:val="auto"/>
          <w:lang w:eastAsia="lt-LT"/>
        </w:rPr>
      </w:pPr>
      <w:r w:rsidRPr="003C2146">
        <w:rPr>
          <w:noProof/>
          <w:color w:val="auto"/>
          <w:lang w:eastAsia="lt-LT"/>
        </w:rPr>
        <w:t>Jei buvo suleista per didelė vaisto dozė, informuokite į gydytoją ar slaugytoją, kad jie galėtų patikrinti likusio vaisto kiekį ir stebėti jūsų būklę. Jei nerimaujate dėl vaisto dozės, kreipkitės į gydytoją.</w:t>
      </w:r>
    </w:p>
    <w:p w14:paraId="278017C7" w14:textId="77777777" w:rsidR="00945DFC" w:rsidRPr="003C2146" w:rsidRDefault="00945DFC">
      <w:pPr>
        <w:spacing w:line="240" w:lineRule="auto"/>
        <w:rPr>
          <w:color w:val="auto"/>
          <w:lang w:val="lt-LT"/>
        </w:rPr>
      </w:pPr>
    </w:p>
    <w:p w14:paraId="781D027C" w14:textId="77777777" w:rsidR="00945DFC" w:rsidRPr="003C2146" w:rsidRDefault="00B81713">
      <w:pPr>
        <w:spacing w:line="240" w:lineRule="auto"/>
        <w:rPr>
          <w:b/>
          <w:color w:val="auto"/>
          <w:lang w:val="lt-LT"/>
        </w:rPr>
      </w:pPr>
      <w:r w:rsidRPr="003C2146">
        <w:rPr>
          <w:b/>
          <w:color w:val="auto"/>
          <w:szCs w:val="22"/>
          <w:lang w:val="lt-LT"/>
        </w:rPr>
        <w:t>Pamir</w:t>
      </w:r>
      <w:r w:rsidRPr="003C2146">
        <w:rPr>
          <w:b/>
          <w:color w:val="auto"/>
          <w:lang w:val="lt-LT"/>
        </w:rPr>
        <w:t>šus pavartoti Cefazolin</w:t>
      </w:r>
      <w:r w:rsidR="005A54B3" w:rsidRPr="003C2146">
        <w:rPr>
          <w:b/>
          <w:color w:val="auto"/>
          <w:lang w:val="lt-LT"/>
        </w:rPr>
        <w:t>-BCPP</w:t>
      </w:r>
    </w:p>
    <w:p w14:paraId="0BF53D0C" w14:textId="77777777" w:rsidR="00945DFC" w:rsidRPr="003C2146" w:rsidRDefault="00B81713">
      <w:pPr>
        <w:rPr>
          <w:color w:val="auto"/>
          <w:lang w:val="lt-LT"/>
        </w:rPr>
      </w:pPr>
      <w:r w:rsidRPr="003C2146">
        <w:rPr>
          <w:color w:val="auto"/>
          <w:lang w:val="lt-LT"/>
        </w:rPr>
        <w:t>Jei manote, kad nebuvo laiku suleista vaisto, kreipkit</w:t>
      </w:r>
      <w:r w:rsidRPr="003C2146">
        <w:rPr>
          <w:rFonts w:ascii="TimesNewRoman" w:hAnsi="TimesNewRoman"/>
          <w:color w:val="auto"/>
          <w:lang w:val="lt-LT"/>
        </w:rPr>
        <w:t>ė</w:t>
      </w:r>
      <w:r w:rsidRPr="003C2146">
        <w:rPr>
          <w:color w:val="auto"/>
          <w:lang w:val="lt-LT"/>
        </w:rPr>
        <w:t xml:space="preserve">s </w:t>
      </w:r>
      <w:r w:rsidRPr="003C2146">
        <w:rPr>
          <w:rFonts w:ascii="TimesNewRoman" w:hAnsi="TimesNewRoman"/>
          <w:color w:val="auto"/>
          <w:lang w:val="lt-LT"/>
        </w:rPr>
        <w:t xml:space="preserve">į </w:t>
      </w:r>
      <w:r w:rsidRPr="003C2146">
        <w:rPr>
          <w:color w:val="auto"/>
          <w:lang w:val="lt-LT"/>
        </w:rPr>
        <w:t>gydytoj</w:t>
      </w:r>
      <w:r w:rsidRPr="003C2146">
        <w:rPr>
          <w:rFonts w:ascii="TimesNewRoman" w:hAnsi="TimesNewRoman"/>
          <w:color w:val="auto"/>
          <w:lang w:val="lt-LT"/>
        </w:rPr>
        <w:t xml:space="preserve">ą </w:t>
      </w:r>
      <w:r w:rsidRPr="003C2146">
        <w:rPr>
          <w:color w:val="auto"/>
          <w:lang w:val="lt-LT"/>
        </w:rPr>
        <w:t>ar slaugytoj</w:t>
      </w:r>
      <w:r w:rsidRPr="003C2146">
        <w:rPr>
          <w:rFonts w:ascii="TimesNewRoman" w:hAnsi="TimesNewRoman"/>
          <w:color w:val="auto"/>
          <w:lang w:val="lt-LT"/>
        </w:rPr>
        <w:t>ą</w:t>
      </w:r>
      <w:r w:rsidRPr="003C2146">
        <w:rPr>
          <w:color w:val="auto"/>
          <w:lang w:val="lt-LT"/>
        </w:rPr>
        <w:t>.</w:t>
      </w:r>
    </w:p>
    <w:p w14:paraId="5A339B59" w14:textId="77777777" w:rsidR="00945DFC" w:rsidRPr="003C2146" w:rsidRDefault="00945DFC">
      <w:pPr>
        <w:spacing w:line="240" w:lineRule="auto"/>
        <w:rPr>
          <w:color w:val="auto"/>
          <w:szCs w:val="22"/>
          <w:lang w:val="lt-LT"/>
        </w:rPr>
      </w:pPr>
    </w:p>
    <w:p w14:paraId="08DB82B2" w14:textId="77777777" w:rsidR="00C110B1" w:rsidRPr="003C2146" w:rsidRDefault="00C110B1" w:rsidP="00C110B1">
      <w:pPr>
        <w:widowControl w:val="0"/>
        <w:autoSpaceDE w:val="0"/>
        <w:autoSpaceDN w:val="0"/>
        <w:adjustRightInd w:val="0"/>
        <w:spacing w:line="240" w:lineRule="auto"/>
        <w:rPr>
          <w:b/>
          <w:noProof/>
          <w:color w:val="auto"/>
          <w:lang w:eastAsia="lt-LT"/>
        </w:rPr>
      </w:pPr>
      <w:r w:rsidRPr="003C2146">
        <w:rPr>
          <w:b/>
          <w:color w:val="auto"/>
          <w:lang w:eastAsia="lt-LT"/>
        </w:rPr>
        <w:t>Nustojus vartoti REFLIN</w:t>
      </w:r>
    </w:p>
    <w:p w14:paraId="6831A693" w14:textId="77777777" w:rsidR="00C110B1" w:rsidRPr="003C2146" w:rsidRDefault="00C110B1" w:rsidP="00C110B1">
      <w:pPr>
        <w:widowControl w:val="0"/>
        <w:autoSpaceDE w:val="0"/>
        <w:autoSpaceDN w:val="0"/>
        <w:adjustRightInd w:val="0"/>
        <w:spacing w:line="240" w:lineRule="auto"/>
        <w:rPr>
          <w:noProof/>
          <w:color w:val="auto"/>
          <w:lang w:eastAsia="lt-LT"/>
        </w:rPr>
      </w:pPr>
      <w:r w:rsidRPr="003C2146">
        <w:rPr>
          <w:noProof/>
          <w:color w:val="auto"/>
          <w:lang w:eastAsia="lt-LT"/>
        </w:rPr>
        <w:t>Vaisto reikia leisti tiek laiko, kiek nurodo gydytojas. Svarbu nenutraukti jo vartojimo net ir pagerėjus savijautai, nes infekcinė liga gali vėl paūmėti. Reikia laikytis gydytojo nurodymų. Jeigu kiltų daugiau klausimų dėl šio vaisto vartojimo, kreipkitės į gydytoją, vaistininką arba slaugytoją.</w:t>
      </w:r>
    </w:p>
    <w:p w14:paraId="53D05348" w14:textId="77777777" w:rsidR="00C110B1" w:rsidRPr="003C2146" w:rsidRDefault="00C110B1">
      <w:pPr>
        <w:spacing w:line="240" w:lineRule="auto"/>
        <w:rPr>
          <w:color w:val="auto"/>
          <w:szCs w:val="22"/>
          <w:lang w:val="lt-LT"/>
        </w:rPr>
      </w:pPr>
    </w:p>
    <w:p w14:paraId="7A17D0FC" w14:textId="77777777" w:rsidR="00945DFC" w:rsidRPr="003C2146" w:rsidRDefault="00B81713">
      <w:pPr>
        <w:pStyle w:val="Antrat3"/>
        <w:spacing w:before="0" w:after="0" w:line="240" w:lineRule="auto"/>
        <w:rPr>
          <w:rFonts w:ascii="Times New Roman" w:hAnsi="Times New Roman"/>
          <w:color w:val="auto"/>
          <w:sz w:val="22"/>
          <w:szCs w:val="22"/>
          <w:lang w:val="lt-LT"/>
        </w:rPr>
      </w:pPr>
      <w:r w:rsidRPr="003C2146">
        <w:rPr>
          <w:rFonts w:ascii="Times New Roman" w:hAnsi="Times New Roman"/>
          <w:color w:val="auto"/>
          <w:sz w:val="22"/>
          <w:szCs w:val="22"/>
          <w:lang w:val="lt-LT"/>
        </w:rPr>
        <w:t>4.</w:t>
      </w:r>
      <w:r w:rsidRPr="003C2146">
        <w:rPr>
          <w:rFonts w:ascii="Times New Roman" w:hAnsi="Times New Roman"/>
          <w:color w:val="auto"/>
          <w:sz w:val="22"/>
          <w:szCs w:val="22"/>
          <w:lang w:val="lt-LT"/>
        </w:rPr>
        <w:tab/>
        <w:t>Galimas šalutinis poveikis</w:t>
      </w:r>
    </w:p>
    <w:p w14:paraId="7EB95FF6" w14:textId="77777777" w:rsidR="00945DFC" w:rsidRPr="003C2146" w:rsidRDefault="00945DFC">
      <w:pPr>
        <w:spacing w:line="240" w:lineRule="auto"/>
        <w:rPr>
          <w:color w:val="auto"/>
          <w:szCs w:val="22"/>
          <w:lang w:val="lt-LT"/>
        </w:rPr>
      </w:pPr>
    </w:p>
    <w:p w14:paraId="28A3497E" w14:textId="77777777" w:rsidR="00945DFC" w:rsidRPr="003C2146" w:rsidRDefault="00B81713">
      <w:pPr>
        <w:spacing w:line="240" w:lineRule="auto"/>
        <w:ind w:right="-29"/>
        <w:rPr>
          <w:color w:val="auto"/>
          <w:szCs w:val="22"/>
          <w:lang w:val="lt-LT"/>
        </w:rPr>
      </w:pPr>
      <w:r w:rsidRPr="003C2146">
        <w:rPr>
          <w:color w:val="auto"/>
          <w:szCs w:val="22"/>
          <w:lang w:val="lt-LT"/>
        </w:rPr>
        <w:t>Šis vaistas, kaip ir visi kiti, gali sukelti šalutinį poveikį, nors jis pasireiškia ne visiems žmonėms.</w:t>
      </w:r>
    </w:p>
    <w:p w14:paraId="1B473A9F" w14:textId="77777777" w:rsidR="00945DFC" w:rsidRPr="003C2146" w:rsidRDefault="00945DFC">
      <w:pPr>
        <w:spacing w:line="240" w:lineRule="auto"/>
        <w:ind w:right="-29"/>
        <w:rPr>
          <w:color w:val="auto"/>
          <w:szCs w:val="22"/>
          <w:lang w:val="lt-LT"/>
        </w:rPr>
      </w:pPr>
    </w:p>
    <w:p w14:paraId="16A0A30E" w14:textId="77777777" w:rsidR="00C110B1" w:rsidRPr="003C2146" w:rsidRDefault="00C110B1" w:rsidP="00C110B1">
      <w:pPr>
        <w:spacing w:line="240" w:lineRule="auto"/>
        <w:jc w:val="both"/>
        <w:rPr>
          <w:noProof/>
          <w:color w:val="auto"/>
        </w:rPr>
      </w:pPr>
      <w:r w:rsidRPr="003C2146">
        <w:rPr>
          <w:noProof/>
          <w:color w:val="auto"/>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B9C19E4" w14:textId="77777777" w:rsidR="00C110B1" w:rsidRPr="003C2146" w:rsidRDefault="00C110B1" w:rsidP="00C110B1">
      <w:pPr>
        <w:spacing w:line="240" w:lineRule="auto"/>
        <w:jc w:val="both"/>
        <w:rPr>
          <w:noProof/>
          <w:color w:val="auto"/>
        </w:rPr>
      </w:pPr>
    </w:p>
    <w:p w14:paraId="1E9A1673" w14:textId="77777777" w:rsidR="00C110B1" w:rsidRPr="003C2146" w:rsidRDefault="00C110B1" w:rsidP="00C110B1">
      <w:pPr>
        <w:spacing w:line="240" w:lineRule="auto"/>
        <w:jc w:val="both"/>
        <w:rPr>
          <w:i/>
          <w:noProof/>
          <w:color w:val="auto"/>
        </w:rPr>
      </w:pPr>
      <w:r w:rsidRPr="003C2146">
        <w:rPr>
          <w:i/>
          <w:noProof/>
          <w:color w:val="auto"/>
        </w:rPr>
        <w:t>Infekcijos ir infestacijos</w:t>
      </w:r>
    </w:p>
    <w:p w14:paraId="185BEC5B" w14:textId="77777777" w:rsidR="00C110B1" w:rsidRPr="003C2146" w:rsidRDefault="00C110B1" w:rsidP="00C110B1">
      <w:pPr>
        <w:spacing w:line="240" w:lineRule="auto"/>
        <w:jc w:val="both"/>
        <w:rPr>
          <w:noProof/>
          <w:color w:val="auto"/>
        </w:rPr>
      </w:pPr>
      <w:r w:rsidRPr="003C2146">
        <w:rPr>
          <w:noProof/>
          <w:color w:val="auto"/>
        </w:rPr>
        <w:t>Nedažnai pasireiškė pienligė (įskaitant makšties uždegimą ir burnos pienligę).</w:t>
      </w:r>
    </w:p>
    <w:p w14:paraId="198729D7" w14:textId="77777777" w:rsidR="00C110B1" w:rsidRPr="003C2146" w:rsidRDefault="00C110B1" w:rsidP="00C110B1">
      <w:pPr>
        <w:spacing w:line="240" w:lineRule="auto"/>
        <w:jc w:val="both"/>
        <w:rPr>
          <w:noProof/>
          <w:color w:val="auto"/>
        </w:rPr>
      </w:pPr>
    </w:p>
    <w:p w14:paraId="715CDB38" w14:textId="77777777" w:rsidR="00C110B1" w:rsidRPr="003C2146" w:rsidRDefault="00C110B1" w:rsidP="00C110B1">
      <w:pPr>
        <w:spacing w:line="240" w:lineRule="auto"/>
        <w:jc w:val="both"/>
        <w:rPr>
          <w:i/>
          <w:noProof/>
          <w:color w:val="auto"/>
        </w:rPr>
      </w:pPr>
      <w:r w:rsidRPr="003C2146">
        <w:rPr>
          <w:i/>
          <w:noProof/>
          <w:color w:val="auto"/>
        </w:rPr>
        <w:t xml:space="preserve">Kraujo ir limfinės sistemos sutrikimai </w:t>
      </w:r>
    </w:p>
    <w:p w14:paraId="1252E371" w14:textId="77777777" w:rsidR="00C110B1" w:rsidRPr="003C2146" w:rsidRDefault="00C110B1" w:rsidP="00C110B1">
      <w:pPr>
        <w:spacing w:line="240" w:lineRule="auto"/>
        <w:jc w:val="both"/>
        <w:rPr>
          <w:noProof/>
          <w:color w:val="auto"/>
        </w:rPr>
      </w:pPr>
      <w:r w:rsidRPr="003C2146">
        <w:rPr>
          <w:noProof/>
          <w:color w:val="auto"/>
        </w:rPr>
        <w:t>Nedažnai pasireiškė baltųju kraujo ląstelių arba kraujo plokštelių kiekio sumažėjimas kraujyje.</w:t>
      </w:r>
    </w:p>
    <w:p w14:paraId="10EC0F57" w14:textId="77777777" w:rsidR="00C110B1" w:rsidRPr="003C2146" w:rsidRDefault="00C110B1" w:rsidP="00C110B1">
      <w:pPr>
        <w:spacing w:line="240" w:lineRule="auto"/>
        <w:jc w:val="both"/>
        <w:rPr>
          <w:noProof/>
          <w:color w:val="auto"/>
        </w:rPr>
      </w:pPr>
      <w:r w:rsidRPr="003C2146">
        <w:rPr>
          <w:noProof/>
          <w:color w:val="auto"/>
        </w:rPr>
        <w:t xml:space="preserve">Retai – kraujavimas. </w:t>
      </w:r>
    </w:p>
    <w:p w14:paraId="4B15334E" w14:textId="77777777" w:rsidR="00C110B1" w:rsidRPr="003C2146" w:rsidRDefault="00C110B1" w:rsidP="00C110B1">
      <w:pPr>
        <w:spacing w:line="240" w:lineRule="auto"/>
        <w:jc w:val="both"/>
        <w:rPr>
          <w:noProof/>
          <w:color w:val="auto"/>
        </w:rPr>
      </w:pPr>
      <w:r w:rsidRPr="003C2146">
        <w:rPr>
          <w:noProof/>
          <w:color w:val="auto"/>
        </w:rPr>
        <w:t>Labai retai pasireiškė limfocitų kiekio padidėjimas kraujyje, hemolizinė arba aplastinė anemija (mažakraujystė pasireiškusi dėl eritrocitų irimo arba kaulų čiulpams nustoja gaminti visų trijų rūšių kraujo ląsteles) ir agranulocitozė.</w:t>
      </w:r>
    </w:p>
    <w:p w14:paraId="075E01BE" w14:textId="77777777" w:rsidR="00C110B1" w:rsidRPr="003C2146" w:rsidRDefault="00C110B1" w:rsidP="00C110B1">
      <w:pPr>
        <w:spacing w:line="240" w:lineRule="auto"/>
        <w:jc w:val="both"/>
        <w:rPr>
          <w:noProof/>
          <w:color w:val="auto"/>
        </w:rPr>
      </w:pPr>
    </w:p>
    <w:p w14:paraId="3C7597A9" w14:textId="77777777" w:rsidR="00C110B1" w:rsidRPr="003C2146" w:rsidRDefault="00C110B1" w:rsidP="00C110B1">
      <w:pPr>
        <w:spacing w:line="240" w:lineRule="auto"/>
        <w:jc w:val="both"/>
        <w:rPr>
          <w:i/>
          <w:noProof/>
          <w:color w:val="auto"/>
        </w:rPr>
      </w:pPr>
      <w:r w:rsidRPr="003C2146">
        <w:rPr>
          <w:i/>
          <w:noProof/>
          <w:color w:val="auto"/>
        </w:rPr>
        <w:t>Imuninės sistemos sutrikimai</w:t>
      </w:r>
    </w:p>
    <w:p w14:paraId="06480CBC" w14:textId="77777777" w:rsidR="00C110B1" w:rsidRPr="003C2146" w:rsidRDefault="00C110B1" w:rsidP="00C110B1">
      <w:pPr>
        <w:spacing w:line="240" w:lineRule="auto"/>
        <w:jc w:val="both"/>
        <w:rPr>
          <w:noProof/>
          <w:color w:val="auto"/>
        </w:rPr>
      </w:pPr>
      <w:r w:rsidRPr="003C2146">
        <w:rPr>
          <w:noProof/>
          <w:color w:val="auto"/>
        </w:rPr>
        <w:t>Labai retai gali pasireikšti sunki sisteminė alerginė reakcija, vadinama anafilaksija (įskaitant bronchų spazmą ir (ar) hipotenziją).</w:t>
      </w:r>
    </w:p>
    <w:p w14:paraId="151D2FB6" w14:textId="77777777" w:rsidR="00C110B1" w:rsidRPr="003C2146" w:rsidRDefault="00C110B1" w:rsidP="00C110B1">
      <w:pPr>
        <w:spacing w:line="240" w:lineRule="auto"/>
        <w:jc w:val="both"/>
        <w:rPr>
          <w:noProof/>
          <w:color w:val="auto"/>
        </w:rPr>
      </w:pPr>
      <w:bookmarkStart w:id="2" w:name="_GoBack"/>
      <w:bookmarkEnd w:id="2"/>
    </w:p>
    <w:p w14:paraId="1BBC216D" w14:textId="77777777" w:rsidR="00C110B1" w:rsidRPr="003C2146" w:rsidRDefault="00C110B1" w:rsidP="00C110B1">
      <w:pPr>
        <w:spacing w:line="240" w:lineRule="auto"/>
        <w:rPr>
          <w:i/>
          <w:noProof/>
          <w:color w:val="auto"/>
        </w:rPr>
      </w:pPr>
      <w:r w:rsidRPr="003C2146">
        <w:rPr>
          <w:i/>
          <w:noProof/>
          <w:color w:val="auto"/>
        </w:rPr>
        <w:t>Nervų sistemos sutrikimai</w:t>
      </w:r>
    </w:p>
    <w:p w14:paraId="1B5B10F1" w14:textId="77777777" w:rsidR="00C110B1" w:rsidRPr="003C2146" w:rsidRDefault="00C110B1" w:rsidP="00C110B1">
      <w:pPr>
        <w:spacing w:line="240" w:lineRule="auto"/>
        <w:rPr>
          <w:noProof/>
          <w:color w:val="auto"/>
        </w:rPr>
      </w:pPr>
      <w:r w:rsidRPr="003C2146">
        <w:rPr>
          <w:noProof/>
          <w:color w:val="auto"/>
        </w:rPr>
        <w:t>Labai retai pasitaikė parestezija (tirpimo jausmas), nedažnai galvos skausmas ir svaigulys.</w:t>
      </w:r>
    </w:p>
    <w:p w14:paraId="0FA5A5D3" w14:textId="77777777" w:rsidR="00C110B1" w:rsidRPr="003C2146" w:rsidRDefault="00C110B1" w:rsidP="00C110B1">
      <w:pPr>
        <w:spacing w:line="240" w:lineRule="auto"/>
        <w:rPr>
          <w:noProof/>
          <w:color w:val="auto"/>
        </w:rPr>
      </w:pPr>
      <w:r w:rsidRPr="003C2146">
        <w:rPr>
          <w:noProof/>
          <w:color w:val="auto"/>
        </w:rPr>
        <w:t>Vartojant didelę dozę, ypač sergant inkstų funkcijos nepakankamumu, galima encefalopatija.</w:t>
      </w:r>
    </w:p>
    <w:p w14:paraId="60D752F0" w14:textId="77777777" w:rsidR="00C110B1" w:rsidRPr="003C2146" w:rsidRDefault="00C110B1" w:rsidP="00C110B1">
      <w:pPr>
        <w:spacing w:line="240" w:lineRule="auto"/>
        <w:rPr>
          <w:noProof/>
          <w:color w:val="auto"/>
        </w:rPr>
      </w:pPr>
    </w:p>
    <w:p w14:paraId="3F959F5F" w14:textId="77777777" w:rsidR="00C110B1" w:rsidRPr="003C2146" w:rsidRDefault="00C110B1" w:rsidP="00C110B1">
      <w:pPr>
        <w:spacing w:line="240" w:lineRule="auto"/>
        <w:rPr>
          <w:i/>
          <w:noProof/>
          <w:color w:val="auto"/>
        </w:rPr>
      </w:pPr>
      <w:r w:rsidRPr="003C2146">
        <w:rPr>
          <w:i/>
          <w:noProof/>
          <w:color w:val="auto"/>
        </w:rPr>
        <w:t>Kraujagyslių sutrikimai</w:t>
      </w:r>
    </w:p>
    <w:p w14:paraId="6A0FE5B6" w14:textId="77777777" w:rsidR="00C110B1" w:rsidRPr="003C2146" w:rsidRDefault="00C110B1" w:rsidP="00C110B1">
      <w:pPr>
        <w:spacing w:line="240" w:lineRule="auto"/>
        <w:rPr>
          <w:noProof/>
          <w:color w:val="auto"/>
        </w:rPr>
      </w:pPr>
      <w:r w:rsidRPr="003C2146">
        <w:rPr>
          <w:noProof/>
          <w:color w:val="auto"/>
        </w:rPr>
        <w:t>Dažnai pasireiškė venų uždegimas arba trombozė (leidžiant į veną).</w:t>
      </w:r>
    </w:p>
    <w:p w14:paraId="7EEC6E06" w14:textId="77777777" w:rsidR="00C110B1" w:rsidRPr="003C2146" w:rsidRDefault="00C110B1" w:rsidP="00C110B1">
      <w:pPr>
        <w:spacing w:line="240" w:lineRule="auto"/>
        <w:rPr>
          <w:noProof/>
          <w:color w:val="auto"/>
        </w:rPr>
      </w:pPr>
    </w:p>
    <w:p w14:paraId="4F45E67F" w14:textId="77777777" w:rsidR="00C110B1" w:rsidRPr="003C2146" w:rsidRDefault="00C110B1" w:rsidP="00C110B1">
      <w:pPr>
        <w:spacing w:line="240" w:lineRule="auto"/>
        <w:rPr>
          <w:i/>
          <w:noProof/>
          <w:color w:val="auto"/>
        </w:rPr>
      </w:pPr>
      <w:r w:rsidRPr="003C2146">
        <w:rPr>
          <w:i/>
          <w:noProof/>
          <w:color w:val="auto"/>
        </w:rPr>
        <w:t>Virškinimo trakto sutrikimai</w:t>
      </w:r>
    </w:p>
    <w:p w14:paraId="47A87BF7" w14:textId="77777777" w:rsidR="00C110B1" w:rsidRPr="003C2146" w:rsidRDefault="00C110B1" w:rsidP="00C110B1">
      <w:pPr>
        <w:spacing w:line="240" w:lineRule="auto"/>
        <w:rPr>
          <w:noProof/>
          <w:color w:val="auto"/>
        </w:rPr>
      </w:pPr>
      <w:r w:rsidRPr="003C2146">
        <w:rPr>
          <w:noProof/>
          <w:color w:val="auto"/>
        </w:rPr>
        <w:t>Retai pasireiškia pykinimas, vėmimas, apetito stoka, viduriavimas, pseudomembraninis kolitas (uždegiminė storosios žarnos liga).</w:t>
      </w:r>
    </w:p>
    <w:p w14:paraId="25A886CD" w14:textId="77777777" w:rsidR="00C110B1" w:rsidRPr="003C2146" w:rsidRDefault="00C110B1" w:rsidP="00C110B1">
      <w:pPr>
        <w:spacing w:line="240" w:lineRule="auto"/>
        <w:rPr>
          <w:noProof/>
          <w:color w:val="auto"/>
        </w:rPr>
      </w:pPr>
    </w:p>
    <w:p w14:paraId="4D4838AB" w14:textId="77777777" w:rsidR="00C110B1" w:rsidRPr="003C2146" w:rsidRDefault="00C110B1" w:rsidP="00C110B1">
      <w:pPr>
        <w:spacing w:line="240" w:lineRule="auto"/>
        <w:rPr>
          <w:i/>
          <w:noProof/>
          <w:color w:val="auto"/>
        </w:rPr>
      </w:pPr>
      <w:r w:rsidRPr="003C2146">
        <w:rPr>
          <w:i/>
          <w:noProof/>
          <w:color w:val="auto"/>
        </w:rPr>
        <w:t>Kepenų,tulžies pūslės ir latakų sutrikimai</w:t>
      </w:r>
    </w:p>
    <w:p w14:paraId="66B2DBEC" w14:textId="77777777" w:rsidR="00C110B1" w:rsidRPr="003C2146" w:rsidRDefault="00C110B1" w:rsidP="00C110B1">
      <w:pPr>
        <w:spacing w:line="240" w:lineRule="auto"/>
        <w:rPr>
          <w:noProof/>
          <w:color w:val="auto"/>
        </w:rPr>
      </w:pPr>
      <w:r w:rsidRPr="003C2146">
        <w:rPr>
          <w:noProof/>
          <w:color w:val="auto"/>
        </w:rPr>
        <w:t>Laikinas kepenų fermentų aktyvumo padidėjimas.</w:t>
      </w:r>
    </w:p>
    <w:p w14:paraId="76ABEAD6" w14:textId="77777777" w:rsidR="00C110B1" w:rsidRPr="003C2146" w:rsidRDefault="00C110B1" w:rsidP="00C110B1">
      <w:pPr>
        <w:spacing w:line="240" w:lineRule="auto"/>
        <w:rPr>
          <w:noProof/>
          <w:color w:val="auto"/>
        </w:rPr>
      </w:pPr>
    </w:p>
    <w:p w14:paraId="3C5D087B" w14:textId="77777777" w:rsidR="00C110B1" w:rsidRPr="003C2146" w:rsidRDefault="00C110B1" w:rsidP="00C110B1">
      <w:pPr>
        <w:spacing w:line="240" w:lineRule="auto"/>
        <w:rPr>
          <w:i/>
          <w:noProof/>
          <w:color w:val="auto"/>
        </w:rPr>
      </w:pPr>
      <w:r w:rsidRPr="003C2146">
        <w:rPr>
          <w:i/>
          <w:noProof/>
          <w:color w:val="auto"/>
        </w:rPr>
        <w:t>Inkstų ir šlapimo takų sutrikimai</w:t>
      </w:r>
    </w:p>
    <w:p w14:paraId="581B3085" w14:textId="77777777" w:rsidR="00C110B1" w:rsidRPr="003C2146" w:rsidRDefault="00C110B1" w:rsidP="00C110B1">
      <w:pPr>
        <w:spacing w:line="240" w:lineRule="auto"/>
        <w:rPr>
          <w:noProof/>
          <w:color w:val="auto"/>
        </w:rPr>
      </w:pPr>
      <w:r w:rsidRPr="003C2146">
        <w:rPr>
          <w:noProof/>
          <w:color w:val="auto"/>
        </w:rPr>
        <w:t>Laikinas šlapalo ir (ar) kreatinino koncentracijos kraujyje padidėjimas, retai intersticinis nefritas (inkstų kanalėlių ir audinio tarp kanalėlių uždegimas).</w:t>
      </w:r>
    </w:p>
    <w:p w14:paraId="2621565A" w14:textId="77777777" w:rsidR="00C110B1" w:rsidRPr="003C2146" w:rsidRDefault="00C110B1" w:rsidP="00C110B1">
      <w:pPr>
        <w:spacing w:line="240" w:lineRule="auto"/>
        <w:rPr>
          <w:noProof/>
          <w:color w:val="auto"/>
        </w:rPr>
      </w:pPr>
    </w:p>
    <w:p w14:paraId="67FA9415" w14:textId="77777777" w:rsidR="00C110B1" w:rsidRPr="003C2146" w:rsidRDefault="00C110B1" w:rsidP="00C110B1">
      <w:pPr>
        <w:spacing w:line="240" w:lineRule="auto"/>
        <w:rPr>
          <w:i/>
          <w:noProof/>
          <w:color w:val="auto"/>
        </w:rPr>
      </w:pPr>
      <w:r w:rsidRPr="003C2146">
        <w:rPr>
          <w:i/>
          <w:noProof/>
          <w:color w:val="auto"/>
        </w:rPr>
        <w:t>Odos ir poodinio audinio sutrikimai</w:t>
      </w:r>
    </w:p>
    <w:p w14:paraId="130FDE38" w14:textId="77777777" w:rsidR="00C110B1" w:rsidRPr="003C2146" w:rsidRDefault="00C110B1" w:rsidP="00C110B1">
      <w:pPr>
        <w:spacing w:line="240" w:lineRule="auto"/>
        <w:rPr>
          <w:noProof/>
          <w:color w:val="auto"/>
        </w:rPr>
      </w:pPr>
      <w:r w:rsidRPr="003C2146">
        <w:rPr>
          <w:noProof/>
          <w:color w:val="auto"/>
        </w:rPr>
        <w:t>Dažnai pasitaikė odos išbėrimas, nedažnai – niežulys.</w:t>
      </w:r>
    </w:p>
    <w:p w14:paraId="62CCD618" w14:textId="77777777" w:rsidR="00C110B1" w:rsidRPr="003C2146" w:rsidRDefault="00C110B1" w:rsidP="00C110B1">
      <w:pPr>
        <w:spacing w:line="240" w:lineRule="auto"/>
        <w:rPr>
          <w:noProof/>
          <w:color w:val="auto"/>
        </w:rPr>
      </w:pPr>
      <w:r w:rsidRPr="003C2146">
        <w:rPr>
          <w:noProof/>
          <w:color w:val="auto"/>
        </w:rPr>
        <w:t>Labai retai angioedema, daugiaformė eritema, Stivenso ir Džonsono (Stevens-Johnson) sindromas, toksinė epidermio nekrolizė.</w:t>
      </w:r>
    </w:p>
    <w:p w14:paraId="673E490F" w14:textId="77777777" w:rsidR="00C110B1" w:rsidRPr="003C2146" w:rsidRDefault="00C110B1" w:rsidP="00C110B1">
      <w:pPr>
        <w:spacing w:line="240" w:lineRule="auto"/>
        <w:rPr>
          <w:noProof/>
          <w:color w:val="auto"/>
        </w:rPr>
      </w:pPr>
    </w:p>
    <w:p w14:paraId="5B85A555" w14:textId="77777777" w:rsidR="00C110B1" w:rsidRPr="003C2146" w:rsidRDefault="00C110B1" w:rsidP="00C110B1">
      <w:pPr>
        <w:spacing w:line="240" w:lineRule="auto"/>
        <w:rPr>
          <w:i/>
          <w:noProof/>
          <w:color w:val="auto"/>
        </w:rPr>
      </w:pPr>
      <w:r w:rsidRPr="003C2146">
        <w:rPr>
          <w:i/>
          <w:noProof/>
          <w:color w:val="auto"/>
        </w:rPr>
        <w:t>Bendrieji sutrikimai ir vartojimo vietos pažeidimai</w:t>
      </w:r>
    </w:p>
    <w:p w14:paraId="31248266" w14:textId="77777777" w:rsidR="00C110B1" w:rsidRPr="003C2146" w:rsidRDefault="00C110B1" w:rsidP="00C110B1">
      <w:pPr>
        <w:spacing w:line="240" w:lineRule="auto"/>
        <w:rPr>
          <w:noProof/>
          <w:color w:val="auto"/>
        </w:rPr>
      </w:pPr>
      <w:r w:rsidRPr="003C2146">
        <w:rPr>
          <w:noProof/>
          <w:color w:val="auto"/>
        </w:rPr>
        <w:t>Švirkščiant į raumenis dažnai pasitaikė, skausmas ir sukietėjimas injekcijos vietoje.</w:t>
      </w:r>
    </w:p>
    <w:p w14:paraId="60AB58B2" w14:textId="77777777" w:rsidR="00C110B1" w:rsidRPr="003C2146" w:rsidRDefault="00C110B1" w:rsidP="00C110B1">
      <w:pPr>
        <w:spacing w:line="240" w:lineRule="auto"/>
        <w:rPr>
          <w:noProof/>
          <w:color w:val="auto"/>
        </w:rPr>
      </w:pPr>
    </w:p>
    <w:p w14:paraId="2876961B" w14:textId="77777777" w:rsidR="00C110B1" w:rsidRPr="003C2146" w:rsidRDefault="00C110B1" w:rsidP="00C110B1">
      <w:pPr>
        <w:spacing w:line="240" w:lineRule="auto"/>
        <w:rPr>
          <w:i/>
          <w:noProof/>
          <w:color w:val="auto"/>
        </w:rPr>
      </w:pPr>
      <w:r w:rsidRPr="003C2146">
        <w:rPr>
          <w:i/>
          <w:noProof/>
          <w:color w:val="auto"/>
        </w:rPr>
        <w:t>Tyrimai</w:t>
      </w:r>
    </w:p>
    <w:p w14:paraId="686963CC" w14:textId="77777777" w:rsidR="00C110B1" w:rsidRPr="003C2146" w:rsidRDefault="00C110B1" w:rsidP="00C110B1">
      <w:pPr>
        <w:spacing w:line="240" w:lineRule="auto"/>
        <w:rPr>
          <w:noProof/>
          <w:color w:val="auto"/>
        </w:rPr>
      </w:pPr>
      <w:r w:rsidRPr="003C2146">
        <w:rPr>
          <w:noProof/>
          <w:color w:val="auto"/>
        </w:rPr>
        <w:t>Dažnai pasireiškė teigiamas Kumbso mėginys.</w:t>
      </w:r>
    </w:p>
    <w:p w14:paraId="2E2668B8" w14:textId="77777777" w:rsidR="00945DFC" w:rsidRPr="003C2146" w:rsidRDefault="00945DFC">
      <w:pPr>
        <w:spacing w:line="240" w:lineRule="auto"/>
        <w:rPr>
          <w:b/>
          <w:color w:val="auto"/>
          <w:szCs w:val="22"/>
          <w:lang w:val="lt-LT"/>
        </w:rPr>
      </w:pPr>
    </w:p>
    <w:p w14:paraId="128C2BFF" w14:textId="77777777" w:rsidR="00945DFC" w:rsidRPr="003C2146" w:rsidRDefault="00B81713">
      <w:pPr>
        <w:spacing w:line="240" w:lineRule="auto"/>
        <w:rPr>
          <w:b/>
          <w:color w:val="auto"/>
          <w:szCs w:val="22"/>
          <w:lang w:val="lt-LT"/>
        </w:rPr>
      </w:pPr>
      <w:r w:rsidRPr="003C2146">
        <w:rPr>
          <w:b/>
          <w:color w:val="auto"/>
          <w:szCs w:val="22"/>
          <w:lang w:val="lt-LT"/>
        </w:rPr>
        <w:t>Pranešimas apie šalutinį poveikį</w:t>
      </w:r>
    </w:p>
    <w:p w14:paraId="26807E40" w14:textId="77777777" w:rsidR="00945DFC" w:rsidRPr="003C2146" w:rsidRDefault="00B81713">
      <w:pPr>
        <w:ind w:right="-449"/>
        <w:rPr>
          <w:color w:val="auto"/>
          <w:szCs w:val="22"/>
          <w:lang w:val="lt-LT"/>
        </w:rPr>
      </w:pPr>
      <w:r w:rsidRPr="003C2146">
        <w:rPr>
          <w:color w:val="auto"/>
          <w:szCs w:val="22"/>
          <w:lang w:val="lt-LT"/>
        </w:rPr>
        <w:t xml:space="preserve">Jeigu pasireiškė šalutinis poveikis, įskaitant šiame lapelyje nenurodytą, pasakykite gydytojui, vaistininkui arba slaugytojui. Apie šalutinį poveikį taip pat galite pranešti tiesiogiai, užpildę interneto svetainėje </w:t>
      </w:r>
      <w:hyperlink r:id="rId7">
        <w:r w:rsidRPr="003C2146">
          <w:rPr>
            <w:rStyle w:val="InternetLink"/>
            <w:rFonts w:eastAsia="SimSun"/>
            <w:color w:val="auto"/>
            <w:szCs w:val="22"/>
            <w:lang w:val="lt-LT"/>
          </w:rPr>
          <w:t>www.vvkt.lt</w:t>
        </w:r>
      </w:hyperlink>
      <w:r w:rsidRPr="003C2146">
        <w:rPr>
          <w:color w:val="auto"/>
          <w:szCs w:val="22"/>
          <w:lang w:val="lt-LT"/>
        </w:rPr>
        <w:t xml:space="preserve"> esančią formą, paštu Valstybinei vaistų kontrolės tarnybai prie Lietuvos Respublikos sveikatos apsaugos ministerijos, Žirmūnų g. 139A, LT 09120 Vilnius, t</w:t>
      </w:r>
      <w:r w:rsidRPr="003C2146">
        <w:rPr>
          <w:color w:val="auto"/>
          <w:szCs w:val="22"/>
          <w:lang w:val="lt-LT" w:eastAsia="zh-CN"/>
        </w:rPr>
        <w:t xml:space="preserve">el: 8 800 73568, </w:t>
      </w:r>
      <w:r w:rsidRPr="003C2146">
        <w:rPr>
          <w:color w:val="auto"/>
          <w:szCs w:val="22"/>
          <w:lang w:val="lt-LT"/>
        </w:rPr>
        <w:t xml:space="preserve">faksu 8 800 20131 arba el. paštu </w:t>
      </w:r>
      <w:hyperlink r:id="rId8">
        <w:r w:rsidRPr="003C2146">
          <w:rPr>
            <w:rStyle w:val="InternetLink"/>
            <w:rFonts w:eastAsia="SimSun"/>
            <w:color w:val="auto"/>
            <w:szCs w:val="22"/>
            <w:lang w:val="lt-LT"/>
          </w:rPr>
          <w:t>NepageidaujamaR@vvkt.lt</w:t>
        </w:r>
      </w:hyperlink>
      <w:r w:rsidRPr="003C2146">
        <w:rPr>
          <w:color w:val="auto"/>
          <w:szCs w:val="22"/>
          <w:lang w:val="lt-LT"/>
        </w:rPr>
        <w:t>. Pranešdami apie šalutinį poveikį galite mums padėti gauti daugiau informacijos apie šio vaisto saugumą.</w:t>
      </w:r>
    </w:p>
    <w:p w14:paraId="2A7821F6" w14:textId="77777777" w:rsidR="00945DFC" w:rsidRPr="003C2146" w:rsidRDefault="00945DFC">
      <w:pPr>
        <w:ind w:right="-449"/>
        <w:rPr>
          <w:color w:val="auto"/>
          <w:szCs w:val="22"/>
          <w:lang w:val="lt-LT"/>
        </w:rPr>
      </w:pPr>
    </w:p>
    <w:p w14:paraId="5DBBA37F" w14:textId="77777777" w:rsidR="00945DFC" w:rsidRPr="003C2146" w:rsidRDefault="00945DFC">
      <w:pPr>
        <w:ind w:right="-449"/>
        <w:rPr>
          <w:color w:val="auto"/>
          <w:szCs w:val="22"/>
          <w:lang w:val="lt-LT"/>
        </w:rPr>
      </w:pPr>
    </w:p>
    <w:p w14:paraId="027C23C5" w14:textId="77777777" w:rsidR="00945DFC" w:rsidRPr="003C2146" w:rsidRDefault="00B81713">
      <w:pPr>
        <w:pStyle w:val="Antrat3"/>
        <w:spacing w:before="0" w:after="0" w:line="240" w:lineRule="auto"/>
        <w:rPr>
          <w:rFonts w:ascii="Times New Roman" w:hAnsi="Times New Roman"/>
          <w:color w:val="auto"/>
          <w:sz w:val="22"/>
          <w:szCs w:val="22"/>
          <w:lang w:val="lt-LT"/>
        </w:rPr>
      </w:pPr>
      <w:r w:rsidRPr="003C2146">
        <w:rPr>
          <w:rFonts w:ascii="Times New Roman" w:hAnsi="Times New Roman"/>
          <w:color w:val="auto"/>
          <w:sz w:val="22"/>
          <w:szCs w:val="22"/>
          <w:lang w:val="lt-LT"/>
        </w:rPr>
        <w:t>5.</w:t>
      </w:r>
      <w:r w:rsidRPr="003C2146">
        <w:rPr>
          <w:rFonts w:ascii="Times New Roman" w:hAnsi="Times New Roman"/>
          <w:color w:val="auto"/>
          <w:sz w:val="22"/>
          <w:szCs w:val="22"/>
          <w:lang w:val="lt-LT"/>
        </w:rPr>
        <w:tab/>
        <w:t>Kaip laikyti Cefazolin</w:t>
      </w:r>
      <w:r w:rsidR="00335B91" w:rsidRPr="003C2146">
        <w:rPr>
          <w:rFonts w:ascii="Times New Roman" w:hAnsi="Times New Roman"/>
          <w:color w:val="auto"/>
          <w:sz w:val="22"/>
          <w:szCs w:val="22"/>
          <w:lang w:val="lt-LT"/>
        </w:rPr>
        <w:t>-BCPP</w:t>
      </w:r>
    </w:p>
    <w:p w14:paraId="6F74EDDE" w14:textId="77777777" w:rsidR="00945DFC" w:rsidRPr="003C2146" w:rsidRDefault="00945DFC">
      <w:pPr>
        <w:spacing w:line="240" w:lineRule="auto"/>
        <w:ind w:right="-2"/>
        <w:rPr>
          <w:color w:val="auto"/>
          <w:szCs w:val="22"/>
          <w:lang w:val="lt-LT"/>
        </w:rPr>
      </w:pPr>
    </w:p>
    <w:p w14:paraId="73D64B6B" w14:textId="77777777" w:rsidR="00945DFC" w:rsidRPr="003C2146" w:rsidRDefault="00B81713">
      <w:pPr>
        <w:spacing w:line="240" w:lineRule="auto"/>
        <w:ind w:right="-2"/>
        <w:rPr>
          <w:color w:val="auto"/>
          <w:szCs w:val="22"/>
          <w:lang w:val="lt-LT"/>
        </w:rPr>
      </w:pPr>
      <w:r w:rsidRPr="003C2146">
        <w:rPr>
          <w:color w:val="auto"/>
          <w:szCs w:val="22"/>
          <w:lang w:val="lt-LT"/>
        </w:rPr>
        <w:t>Šį vaistą laikykite vaikams nepastebimoje ir nepasiekiamoje vietoje.</w:t>
      </w:r>
    </w:p>
    <w:p w14:paraId="7F183CAE" w14:textId="77777777" w:rsidR="00945DFC" w:rsidRPr="003C2146" w:rsidRDefault="00945DFC">
      <w:pPr>
        <w:spacing w:line="240" w:lineRule="auto"/>
        <w:ind w:right="-2"/>
        <w:rPr>
          <w:color w:val="auto"/>
          <w:szCs w:val="22"/>
          <w:lang w:val="lt-LT"/>
        </w:rPr>
      </w:pPr>
    </w:p>
    <w:p w14:paraId="5FDCE64E" w14:textId="77777777" w:rsidR="00C110B1" w:rsidRPr="003C2146" w:rsidRDefault="00B81713" w:rsidP="00C110B1">
      <w:pPr>
        <w:spacing w:line="240" w:lineRule="auto"/>
        <w:rPr>
          <w:rFonts w:eastAsia="Calibri"/>
          <w:noProof/>
          <w:color w:val="auto"/>
          <w:lang w:val="en-US"/>
        </w:rPr>
      </w:pPr>
      <w:r w:rsidRPr="003C2146">
        <w:rPr>
          <w:color w:val="auto"/>
          <w:szCs w:val="22"/>
          <w:lang w:val="lt-LT"/>
        </w:rPr>
        <w:t>Ant dėžutės po „Tinka iki“ nurodytam tinkamumo laikui pasibaigus, šio vaisto vartoti negalima.</w:t>
      </w:r>
      <w:r w:rsidR="00C110B1" w:rsidRPr="003C2146">
        <w:rPr>
          <w:color w:val="auto"/>
          <w:szCs w:val="22"/>
          <w:lang w:val="lt-LT"/>
        </w:rPr>
        <w:t xml:space="preserve"> </w:t>
      </w:r>
      <w:r w:rsidR="00C110B1" w:rsidRPr="003C2146">
        <w:rPr>
          <w:rFonts w:eastAsia="Calibri"/>
          <w:noProof/>
          <w:color w:val="auto"/>
          <w:lang w:val="en-US"/>
        </w:rPr>
        <w:t>Vaistas tinka vartoti iki paskutinės nurodyto mėnesio dienos.</w:t>
      </w:r>
    </w:p>
    <w:p w14:paraId="387C2B5B" w14:textId="77777777" w:rsidR="00945DFC" w:rsidRPr="003C2146" w:rsidRDefault="00945DFC">
      <w:pPr>
        <w:spacing w:line="240" w:lineRule="auto"/>
        <w:ind w:right="-2"/>
        <w:rPr>
          <w:color w:val="auto"/>
          <w:szCs w:val="22"/>
          <w:lang w:val="lt-LT"/>
        </w:rPr>
      </w:pPr>
    </w:p>
    <w:p w14:paraId="0E9826EA" w14:textId="77777777" w:rsidR="00945DFC" w:rsidRPr="003C2146" w:rsidRDefault="00B81713">
      <w:pPr>
        <w:spacing w:line="240" w:lineRule="auto"/>
        <w:rPr>
          <w:color w:val="auto"/>
          <w:lang w:val="lt-LT"/>
        </w:rPr>
      </w:pPr>
      <w:r w:rsidRPr="003C2146">
        <w:rPr>
          <w:color w:val="auto"/>
          <w:szCs w:val="22"/>
          <w:lang w:val="lt-LT"/>
        </w:rPr>
        <w:t>Laikyti ne auk</w:t>
      </w:r>
      <w:r w:rsidRPr="003C2146">
        <w:rPr>
          <w:color w:val="auto"/>
          <w:lang w:val="lt-LT"/>
        </w:rPr>
        <w:t>štesn</w:t>
      </w:r>
      <w:r w:rsidRPr="003C2146">
        <w:rPr>
          <w:rFonts w:ascii="TimesNewRoman" w:hAnsi="TimesNewRoman"/>
          <w:color w:val="auto"/>
          <w:lang w:val="lt-LT"/>
        </w:rPr>
        <w:t>ė</w:t>
      </w:r>
      <w:r w:rsidRPr="003C2146">
        <w:rPr>
          <w:color w:val="auto"/>
          <w:lang w:val="lt-LT"/>
        </w:rPr>
        <w:t xml:space="preserve">je kaip 25 </w:t>
      </w:r>
      <w:r w:rsidRPr="003C2146">
        <w:rPr>
          <w:rFonts w:ascii="Symbol" w:hAnsi="Symbol"/>
          <w:color w:val="auto"/>
          <w:lang w:val="lt-LT"/>
        </w:rPr>
        <w:t></w:t>
      </w:r>
      <w:r w:rsidRPr="003C2146">
        <w:rPr>
          <w:color w:val="auto"/>
          <w:lang w:val="lt-LT"/>
        </w:rPr>
        <w:t>C temperat</w:t>
      </w:r>
      <w:r w:rsidRPr="003C2146">
        <w:rPr>
          <w:rFonts w:ascii="TimesNewRoman" w:hAnsi="TimesNewRoman"/>
          <w:color w:val="auto"/>
          <w:lang w:val="lt-LT"/>
        </w:rPr>
        <w:t>ū</w:t>
      </w:r>
      <w:r w:rsidRPr="003C2146">
        <w:rPr>
          <w:color w:val="auto"/>
          <w:lang w:val="lt-LT"/>
        </w:rPr>
        <w:t>roje.</w:t>
      </w:r>
    </w:p>
    <w:p w14:paraId="7E19A536" w14:textId="77777777" w:rsidR="00C110B1" w:rsidRPr="003C2146" w:rsidRDefault="00B81713" w:rsidP="00C110B1">
      <w:pPr>
        <w:widowControl w:val="0"/>
        <w:autoSpaceDE w:val="0"/>
        <w:autoSpaceDN w:val="0"/>
        <w:adjustRightInd w:val="0"/>
        <w:spacing w:line="240" w:lineRule="auto"/>
        <w:rPr>
          <w:noProof/>
          <w:color w:val="auto"/>
          <w:lang w:eastAsia="lt-LT"/>
        </w:rPr>
      </w:pPr>
      <w:r w:rsidRPr="003C2146">
        <w:rPr>
          <w:color w:val="auto"/>
          <w:lang w:val="lt-LT"/>
        </w:rPr>
        <w:lastRenderedPageBreak/>
        <w:t>Laikyti gamintojo pakuot</w:t>
      </w:r>
      <w:r w:rsidRPr="003C2146">
        <w:rPr>
          <w:rFonts w:ascii="TimesNewRoman" w:hAnsi="TimesNewRoman"/>
          <w:color w:val="auto"/>
          <w:lang w:val="lt-LT"/>
        </w:rPr>
        <w:t>ė</w:t>
      </w:r>
      <w:r w:rsidRPr="003C2146">
        <w:rPr>
          <w:color w:val="auto"/>
          <w:lang w:val="lt-LT"/>
        </w:rPr>
        <w:t>je, kad preparatas b</w:t>
      </w:r>
      <w:r w:rsidRPr="003C2146">
        <w:rPr>
          <w:rFonts w:ascii="TimesNewRoman" w:hAnsi="TimesNewRoman"/>
          <w:color w:val="auto"/>
          <w:lang w:val="lt-LT"/>
        </w:rPr>
        <w:t>ū</w:t>
      </w:r>
      <w:r w:rsidRPr="003C2146">
        <w:rPr>
          <w:color w:val="auto"/>
          <w:lang w:val="lt-LT"/>
        </w:rPr>
        <w:t>t</w:t>
      </w:r>
      <w:r w:rsidRPr="003C2146">
        <w:rPr>
          <w:rFonts w:ascii="TimesNewRoman" w:hAnsi="TimesNewRoman"/>
          <w:color w:val="auto"/>
          <w:lang w:val="lt-LT"/>
        </w:rPr>
        <w:t xml:space="preserve">ų </w:t>
      </w:r>
      <w:r w:rsidRPr="003C2146">
        <w:rPr>
          <w:color w:val="auto"/>
          <w:lang w:val="lt-LT"/>
        </w:rPr>
        <w:t>apsaugotas nuo šviesos ir dr</w:t>
      </w:r>
      <w:r w:rsidRPr="003C2146">
        <w:rPr>
          <w:rFonts w:ascii="TimesNewRoman" w:hAnsi="TimesNewRoman"/>
          <w:color w:val="auto"/>
          <w:lang w:val="lt-LT"/>
        </w:rPr>
        <w:t>ė</w:t>
      </w:r>
      <w:r w:rsidRPr="003C2146">
        <w:rPr>
          <w:color w:val="auto"/>
          <w:lang w:val="lt-LT"/>
        </w:rPr>
        <w:t>gm</w:t>
      </w:r>
      <w:r w:rsidRPr="003C2146">
        <w:rPr>
          <w:rFonts w:ascii="TimesNewRoman" w:hAnsi="TimesNewRoman"/>
          <w:color w:val="auto"/>
          <w:lang w:val="lt-LT"/>
        </w:rPr>
        <w:t>ė</w:t>
      </w:r>
      <w:r w:rsidRPr="003C2146">
        <w:rPr>
          <w:color w:val="auto"/>
          <w:lang w:val="lt-LT"/>
        </w:rPr>
        <w:t>s.</w:t>
      </w:r>
      <w:r w:rsidR="00C110B1" w:rsidRPr="003C2146">
        <w:rPr>
          <w:color w:val="auto"/>
          <w:lang w:val="lt-LT"/>
        </w:rPr>
        <w:t xml:space="preserve"> </w:t>
      </w:r>
      <w:r w:rsidR="00C110B1" w:rsidRPr="003C2146">
        <w:rPr>
          <w:noProof/>
          <w:color w:val="auto"/>
          <w:lang w:eastAsia="lt-LT"/>
        </w:rPr>
        <w:t>Negalima užšaldyti.</w:t>
      </w:r>
    </w:p>
    <w:p w14:paraId="38E41063" w14:textId="77777777" w:rsidR="00945DFC" w:rsidRPr="003C2146" w:rsidRDefault="00945DFC">
      <w:pPr>
        <w:rPr>
          <w:color w:val="auto"/>
          <w:lang w:val="lt-LT"/>
        </w:rPr>
      </w:pPr>
    </w:p>
    <w:p w14:paraId="205584E7" w14:textId="77777777" w:rsidR="00C110B1" w:rsidRPr="003C2146" w:rsidRDefault="00C110B1" w:rsidP="00C110B1">
      <w:pPr>
        <w:spacing w:line="240" w:lineRule="auto"/>
        <w:rPr>
          <w:rFonts w:eastAsia="Calibri"/>
          <w:noProof/>
          <w:color w:val="auto"/>
          <w:spacing w:val="-3"/>
          <w:lang w:val="en-US"/>
        </w:rPr>
      </w:pPr>
      <w:r w:rsidRPr="003C2146">
        <w:rPr>
          <w:rFonts w:eastAsia="Calibri"/>
          <w:noProof/>
          <w:color w:val="auto"/>
          <w:lang w:val="en-US"/>
        </w:rPr>
        <w:t>Mikrobiologiniu požiūriu, atidarius/ praskiedus preparatą reikia vartoti nedelsiant. Jei jis tuoj pat nevartojamas, už laikymo trukmę ir sąlygas atsako gydantis medikas. Paprastai ilgiau negu 24 val. 2 - 8°C temperatūroje laikyti negalima</w:t>
      </w:r>
      <w:r w:rsidRPr="003C2146">
        <w:rPr>
          <w:rFonts w:eastAsia="Calibri"/>
          <w:noProof/>
          <w:color w:val="auto"/>
          <w:spacing w:val="-3"/>
          <w:lang w:val="en-US"/>
        </w:rPr>
        <w:t>, nebent praskiedimas/ paruošimas buvo atliktas kontroliuojamomis ir patvirtintomis aseptinėmis sąlygomis.</w:t>
      </w:r>
    </w:p>
    <w:p w14:paraId="0BD84AB8" w14:textId="77777777" w:rsidR="00C110B1" w:rsidRPr="003C2146" w:rsidRDefault="00C110B1" w:rsidP="00C110B1">
      <w:pPr>
        <w:spacing w:line="240" w:lineRule="auto"/>
        <w:rPr>
          <w:rFonts w:eastAsia="Calibri"/>
          <w:noProof/>
          <w:color w:val="auto"/>
          <w:lang w:val="en-US"/>
        </w:rPr>
      </w:pPr>
    </w:p>
    <w:p w14:paraId="03B71C2F" w14:textId="77777777" w:rsidR="00C110B1" w:rsidRPr="003C2146" w:rsidRDefault="00C110B1" w:rsidP="00C110B1">
      <w:pPr>
        <w:spacing w:line="240" w:lineRule="auto"/>
        <w:rPr>
          <w:rFonts w:eastAsia="Calibri"/>
          <w:noProof/>
          <w:color w:val="auto"/>
          <w:lang w:val="en-US"/>
        </w:rPr>
      </w:pPr>
      <w:r w:rsidRPr="003C2146">
        <w:rPr>
          <w:rFonts w:eastAsia="Calibri"/>
          <w:noProof/>
          <w:color w:val="auto"/>
          <w:lang w:val="en-US"/>
        </w:rPr>
        <w:t>Vaistų negalima išmesti į kanalizaciją arba su buitinėmis atliekomis. Kaip išmesti nereikalingus vaistus, klauskite vaistininko. Šios priemonės padės apsaugoti aplinką.</w:t>
      </w:r>
    </w:p>
    <w:p w14:paraId="22C0F86A" w14:textId="77777777" w:rsidR="00945DFC" w:rsidRPr="003C2146" w:rsidRDefault="00945DFC">
      <w:pPr>
        <w:spacing w:line="240" w:lineRule="auto"/>
        <w:rPr>
          <w:color w:val="auto"/>
          <w:szCs w:val="22"/>
          <w:lang w:val="lt-LT"/>
        </w:rPr>
      </w:pPr>
    </w:p>
    <w:p w14:paraId="6006BCF8" w14:textId="77777777" w:rsidR="00945DFC" w:rsidRPr="003C2146" w:rsidRDefault="00B81713">
      <w:pPr>
        <w:pStyle w:val="Antrat3"/>
        <w:spacing w:before="0" w:after="0" w:line="240" w:lineRule="auto"/>
        <w:rPr>
          <w:rFonts w:ascii="Times New Roman" w:hAnsi="Times New Roman"/>
          <w:color w:val="auto"/>
          <w:sz w:val="22"/>
          <w:szCs w:val="22"/>
          <w:lang w:val="lt-LT"/>
        </w:rPr>
      </w:pPr>
      <w:r w:rsidRPr="003C2146">
        <w:rPr>
          <w:rFonts w:ascii="Times New Roman" w:hAnsi="Times New Roman"/>
          <w:color w:val="auto"/>
          <w:sz w:val="22"/>
          <w:szCs w:val="22"/>
          <w:lang w:val="lt-LT"/>
        </w:rPr>
        <w:t>6.</w:t>
      </w:r>
      <w:r w:rsidRPr="003C2146">
        <w:rPr>
          <w:rFonts w:ascii="Times New Roman" w:hAnsi="Times New Roman"/>
          <w:b w:val="0"/>
          <w:color w:val="auto"/>
          <w:sz w:val="22"/>
          <w:szCs w:val="22"/>
          <w:lang w:val="lt-LT"/>
        </w:rPr>
        <w:tab/>
      </w:r>
      <w:r w:rsidRPr="003C2146">
        <w:rPr>
          <w:rFonts w:ascii="Times New Roman" w:hAnsi="Times New Roman"/>
          <w:color w:val="auto"/>
          <w:sz w:val="22"/>
          <w:szCs w:val="22"/>
          <w:lang w:val="lt-LT"/>
        </w:rPr>
        <w:t>Pakuotės turinys ir kita informacija</w:t>
      </w:r>
    </w:p>
    <w:p w14:paraId="7D8C545A" w14:textId="77777777" w:rsidR="00945DFC" w:rsidRPr="003C2146" w:rsidRDefault="00945DFC">
      <w:pPr>
        <w:spacing w:line="240" w:lineRule="auto"/>
        <w:rPr>
          <w:color w:val="auto"/>
          <w:szCs w:val="22"/>
          <w:lang w:val="lt-LT"/>
        </w:rPr>
      </w:pPr>
    </w:p>
    <w:p w14:paraId="0B8CEDDF" w14:textId="77777777" w:rsidR="00945DFC" w:rsidRPr="003C2146" w:rsidRDefault="00B81713">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Cefazolin</w:t>
      </w:r>
      <w:r w:rsidR="00335B91" w:rsidRPr="003C2146">
        <w:rPr>
          <w:rFonts w:ascii="Times New Roman" w:hAnsi="Times New Roman"/>
          <w:color w:val="auto"/>
          <w:sz w:val="22"/>
          <w:szCs w:val="22"/>
          <w:lang w:val="lt-LT"/>
        </w:rPr>
        <w:t>-BCPP</w:t>
      </w:r>
      <w:r w:rsidRPr="003C2146">
        <w:rPr>
          <w:rFonts w:ascii="Times New Roman" w:hAnsi="Times New Roman"/>
          <w:color w:val="auto"/>
          <w:sz w:val="22"/>
          <w:szCs w:val="22"/>
          <w:lang w:val="lt-LT"/>
        </w:rPr>
        <w:t xml:space="preserve"> sudėtis </w:t>
      </w:r>
    </w:p>
    <w:p w14:paraId="388E2A27" w14:textId="77777777" w:rsidR="00C110B1" w:rsidRPr="003C2146" w:rsidRDefault="00B81713" w:rsidP="00C110B1">
      <w:pPr>
        <w:widowControl w:val="0"/>
        <w:numPr>
          <w:ilvl w:val="0"/>
          <w:numId w:val="13"/>
        </w:numPr>
        <w:tabs>
          <w:tab w:val="num" w:pos="567"/>
        </w:tabs>
        <w:suppressAutoHyphens w:val="0"/>
        <w:autoSpaceDE w:val="0"/>
        <w:autoSpaceDN w:val="0"/>
        <w:adjustRightInd w:val="0"/>
        <w:spacing w:line="240" w:lineRule="auto"/>
        <w:ind w:left="567" w:hanging="283"/>
        <w:rPr>
          <w:noProof/>
          <w:color w:val="auto"/>
          <w:lang w:eastAsia="lt-LT"/>
        </w:rPr>
      </w:pPr>
      <w:r w:rsidRPr="003C2146">
        <w:rPr>
          <w:color w:val="auto"/>
          <w:lang w:val="lt-LT"/>
        </w:rPr>
        <w:t xml:space="preserve">Veiklioji medžiaga yra </w:t>
      </w:r>
      <w:r w:rsidR="00C110B1" w:rsidRPr="003C2146">
        <w:rPr>
          <w:color w:val="auto"/>
          <w:lang w:val="lt-LT"/>
        </w:rPr>
        <w:t>cefazolinas</w:t>
      </w:r>
      <w:r w:rsidRPr="003C2146">
        <w:rPr>
          <w:color w:val="auto"/>
          <w:lang w:val="lt-LT"/>
        </w:rPr>
        <w:t xml:space="preserve">. </w:t>
      </w:r>
      <w:r w:rsidR="00C110B1" w:rsidRPr="003C2146">
        <w:rPr>
          <w:noProof/>
          <w:color w:val="auto"/>
          <w:lang w:eastAsia="lt-LT"/>
        </w:rPr>
        <w:t xml:space="preserve">Viename flakone yra 1 g cefazolino (natrio druskos pavidalu). </w:t>
      </w:r>
    </w:p>
    <w:p w14:paraId="40F3DF1A" w14:textId="77777777" w:rsidR="00945DFC" w:rsidRPr="003C2146" w:rsidRDefault="00B81713" w:rsidP="00F44E18">
      <w:pPr>
        <w:numPr>
          <w:ilvl w:val="0"/>
          <w:numId w:val="2"/>
        </w:numPr>
        <w:spacing w:line="240" w:lineRule="auto"/>
        <w:ind w:left="567" w:right="-2"/>
        <w:rPr>
          <w:color w:val="auto"/>
          <w:szCs w:val="22"/>
          <w:lang w:val="lt-LT"/>
        </w:rPr>
      </w:pPr>
      <w:r w:rsidRPr="003C2146">
        <w:rPr>
          <w:color w:val="auto"/>
          <w:szCs w:val="22"/>
          <w:lang w:val="lt-LT"/>
        </w:rPr>
        <w:t>Pagalbinių medžiagų nėra.</w:t>
      </w:r>
    </w:p>
    <w:p w14:paraId="66C2C67A" w14:textId="77777777" w:rsidR="00945DFC" w:rsidRPr="003C2146" w:rsidRDefault="00945DFC">
      <w:pPr>
        <w:spacing w:line="240" w:lineRule="auto"/>
        <w:ind w:right="-2"/>
        <w:rPr>
          <w:color w:val="auto"/>
          <w:szCs w:val="22"/>
          <w:lang w:val="lt-LT"/>
        </w:rPr>
      </w:pPr>
    </w:p>
    <w:p w14:paraId="594534F3" w14:textId="77777777" w:rsidR="00945DFC" w:rsidRPr="003C2146" w:rsidRDefault="00335B91">
      <w:pPr>
        <w:pStyle w:val="Antrat4"/>
        <w:rPr>
          <w:rFonts w:ascii="Times New Roman" w:hAnsi="Times New Roman"/>
          <w:color w:val="auto"/>
          <w:sz w:val="22"/>
          <w:szCs w:val="22"/>
          <w:lang w:val="lt-LT"/>
        </w:rPr>
      </w:pPr>
      <w:r w:rsidRPr="003C2146">
        <w:rPr>
          <w:rFonts w:ascii="Times New Roman" w:hAnsi="Times New Roman"/>
          <w:color w:val="auto"/>
          <w:sz w:val="22"/>
          <w:szCs w:val="22"/>
          <w:lang w:val="lt-LT"/>
        </w:rPr>
        <w:t>Cefazolin-BCPP</w:t>
      </w:r>
      <w:r w:rsidR="00B81713" w:rsidRPr="003C2146">
        <w:rPr>
          <w:rFonts w:ascii="Times New Roman" w:hAnsi="Times New Roman"/>
          <w:color w:val="auto"/>
          <w:sz w:val="22"/>
          <w:szCs w:val="22"/>
          <w:lang w:val="lt-LT"/>
        </w:rPr>
        <w:t xml:space="preserve"> išvaizda ir kiekis pakuotėje</w:t>
      </w:r>
    </w:p>
    <w:p w14:paraId="4F0D2711" w14:textId="77777777" w:rsidR="00945DFC" w:rsidRPr="003C2146" w:rsidRDefault="00335B91">
      <w:pPr>
        <w:spacing w:line="240" w:lineRule="auto"/>
        <w:rPr>
          <w:color w:val="auto"/>
          <w:szCs w:val="22"/>
          <w:lang w:val="lt-LT"/>
        </w:rPr>
      </w:pPr>
      <w:r w:rsidRPr="003C2146">
        <w:rPr>
          <w:color w:val="auto"/>
          <w:szCs w:val="22"/>
          <w:lang w:val="lt-LT"/>
        </w:rPr>
        <w:t>Cefazolin-BCPP</w:t>
      </w:r>
      <w:r w:rsidR="00B81713" w:rsidRPr="003C2146">
        <w:rPr>
          <w:bCs/>
          <w:color w:val="auto"/>
          <w:lang w:val="lt-LT"/>
        </w:rPr>
        <w:t xml:space="preserve"> </w:t>
      </w:r>
      <w:r w:rsidR="00C110B1" w:rsidRPr="003C2146">
        <w:rPr>
          <w:bCs/>
          <w:color w:val="auto"/>
          <w:lang w:val="lt-LT"/>
        </w:rPr>
        <w:t xml:space="preserve">milteliai </w:t>
      </w:r>
      <w:r w:rsidR="00B81713" w:rsidRPr="003C2146">
        <w:rPr>
          <w:color w:val="auto"/>
          <w:szCs w:val="22"/>
          <w:lang w:val="lt-LT"/>
        </w:rPr>
        <w:t xml:space="preserve">yra baltos arba beveik baltos spalvos. </w:t>
      </w:r>
      <w:r w:rsidR="00C110B1" w:rsidRPr="003C2146">
        <w:rPr>
          <w:noProof/>
          <w:color w:val="auto"/>
        </w:rPr>
        <w:t>Vaistas tiekiamas bespalvio stiklo flakone.</w:t>
      </w:r>
    </w:p>
    <w:p w14:paraId="46A09A61" w14:textId="77777777" w:rsidR="00C110B1" w:rsidRPr="003C2146" w:rsidRDefault="00C110B1" w:rsidP="00C110B1">
      <w:pPr>
        <w:spacing w:line="240" w:lineRule="auto"/>
        <w:rPr>
          <w:noProof/>
          <w:color w:val="auto"/>
        </w:rPr>
      </w:pPr>
      <w:r w:rsidRPr="003C2146">
        <w:rPr>
          <w:noProof/>
          <w:color w:val="auto"/>
        </w:rPr>
        <w:t>Kartono dėžutėje yra 5 flakonai.</w:t>
      </w:r>
    </w:p>
    <w:p w14:paraId="1A4F67F6" w14:textId="77777777" w:rsidR="000A4690" w:rsidRPr="003C2146" w:rsidRDefault="000A4690">
      <w:pPr>
        <w:spacing w:line="240" w:lineRule="auto"/>
        <w:ind w:right="-2"/>
        <w:rPr>
          <w:color w:val="auto"/>
          <w:szCs w:val="22"/>
          <w:lang w:val="lt-LT"/>
        </w:rPr>
      </w:pPr>
    </w:p>
    <w:p w14:paraId="73541158" w14:textId="77777777" w:rsidR="000A4690" w:rsidRPr="003C2146" w:rsidRDefault="000A4690" w:rsidP="000A4690">
      <w:pPr>
        <w:rPr>
          <w:b/>
          <w:color w:val="auto"/>
          <w:lang w:val="lt-LT"/>
        </w:rPr>
      </w:pPr>
      <w:r w:rsidRPr="003C2146">
        <w:rPr>
          <w:b/>
          <w:color w:val="auto"/>
          <w:szCs w:val="22"/>
          <w:lang w:val="lt-LT"/>
        </w:rPr>
        <w:t xml:space="preserve">Gamintojas ir </w:t>
      </w:r>
      <w:r w:rsidRPr="003C2146">
        <w:rPr>
          <w:b/>
          <w:color w:val="auto"/>
          <w:lang w:val="lt-LT"/>
        </w:rPr>
        <w:t xml:space="preserve">lygiagretus importuotojas </w:t>
      </w:r>
    </w:p>
    <w:p w14:paraId="7B2A5A05" w14:textId="77777777" w:rsidR="00945DFC" w:rsidRPr="003C2146" w:rsidRDefault="00B81713">
      <w:pPr>
        <w:rPr>
          <w:color w:val="auto"/>
          <w:lang w:val="lt-LT"/>
        </w:rPr>
      </w:pPr>
      <w:r w:rsidRPr="003C2146">
        <w:rPr>
          <w:color w:val="auto"/>
          <w:szCs w:val="22"/>
          <w:lang w:val="lt-LT"/>
        </w:rPr>
        <w:t xml:space="preserve">UAB </w:t>
      </w:r>
      <w:r w:rsidRPr="003C2146">
        <w:rPr>
          <w:color w:val="auto"/>
          <w:lang w:val="lt-LT"/>
        </w:rPr>
        <w:t>„Corpus Medica"</w:t>
      </w:r>
    </w:p>
    <w:p w14:paraId="22CC782A" w14:textId="77777777" w:rsidR="00945DFC" w:rsidRPr="003C2146" w:rsidRDefault="00B81713">
      <w:pPr>
        <w:rPr>
          <w:color w:val="auto"/>
          <w:lang w:val="lt-LT"/>
        </w:rPr>
      </w:pPr>
      <w:r w:rsidRPr="003C2146">
        <w:rPr>
          <w:color w:val="auto"/>
          <w:lang w:val="lt-LT"/>
        </w:rPr>
        <w:t>Sukil</w:t>
      </w:r>
      <w:r w:rsidRPr="003C2146">
        <w:rPr>
          <w:rFonts w:ascii="TimesNewRoman" w:hAnsi="TimesNewRoman"/>
          <w:color w:val="auto"/>
          <w:lang w:val="lt-LT"/>
        </w:rPr>
        <w:t>ė</w:t>
      </w:r>
      <w:r w:rsidRPr="003C2146">
        <w:rPr>
          <w:color w:val="auto"/>
          <w:lang w:val="lt-LT"/>
        </w:rPr>
        <w:t>li</w:t>
      </w:r>
      <w:r w:rsidRPr="003C2146">
        <w:rPr>
          <w:rFonts w:ascii="TimesNewRoman" w:hAnsi="TimesNewRoman"/>
          <w:color w:val="auto"/>
          <w:lang w:val="lt-LT"/>
        </w:rPr>
        <w:t xml:space="preserve">ų </w:t>
      </w:r>
      <w:r w:rsidRPr="003C2146">
        <w:rPr>
          <w:color w:val="auto"/>
          <w:lang w:val="lt-LT"/>
        </w:rPr>
        <w:t>pr. 61, LT-49333, Kaunas</w:t>
      </w:r>
    </w:p>
    <w:p w14:paraId="192AB0F6" w14:textId="77777777" w:rsidR="00945DFC" w:rsidRPr="003C2146" w:rsidRDefault="00B81713">
      <w:pPr>
        <w:rPr>
          <w:color w:val="auto"/>
          <w:lang w:val="lt-LT"/>
        </w:rPr>
      </w:pPr>
      <w:r w:rsidRPr="003C2146">
        <w:rPr>
          <w:color w:val="auto"/>
          <w:lang w:val="lt-LT"/>
        </w:rPr>
        <w:t>Tel. +370 37 370054</w:t>
      </w:r>
    </w:p>
    <w:p w14:paraId="15D38EB5" w14:textId="77777777" w:rsidR="00945DFC" w:rsidRPr="003C2146" w:rsidRDefault="00B81713">
      <w:pPr>
        <w:rPr>
          <w:color w:val="auto"/>
          <w:lang w:val="lt-LT"/>
        </w:rPr>
      </w:pPr>
      <w:r w:rsidRPr="003C2146">
        <w:rPr>
          <w:color w:val="auto"/>
          <w:lang w:val="lt-LT"/>
        </w:rPr>
        <w:t>Faksas +370 37 370067</w:t>
      </w:r>
    </w:p>
    <w:p w14:paraId="70167836" w14:textId="77777777" w:rsidR="00945DFC" w:rsidRPr="003C2146" w:rsidRDefault="00B81713">
      <w:pPr>
        <w:rPr>
          <w:color w:val="auto"/>
          <w:lang w:val="lt-LT"/>
        </w:rPr>
      </w:pPr>
      <w:r w:rsidRPr="003C2146">
        <w:rPr>
          <w:color w:val="auto"/>
          <w:lang w:val="lt-LT"/>
        </w:rPr>
        <w:t>El. Paštas info@corpus.lt</w:t>
      </w:r>
    </w:p>
    <w:p w14:paraId="290EB43E" w14:textId="77777777" w:rsidR="000A4690" w:rsidRPr="003C2146" w:rsidRDefault="000A4690" w:rsidP="000A4690">
      <w:pPr>
        <w:rPr>
          <w:b/>
          <w:color w:val="auto"/>
          <w:lang w:val="lt-LT"/>
        </w:rPr>
      </w:pPr>
    </w:p>
    <w:p w14:paraId="3425757B" w14:textId="77777777" w:rsidR="000A4690" w:rsidRPr="003C2146" w:rsidRDefault="000A4690" w:rsidP="000A4690">
      <w:pPr>
        <w:rPr>
          <w:b/>
          <w:color w:val="auto"/>
          <w:lang w:val="lt-LT"/>
        </w:rPr>
      </w:pPr>
      <w:r w:rsidRPr="003C2146">
        <w:rPr>
          <w:b/>
          <w:color w:val="auto"/>
          <w:lang w:val="lt-LT"/>
        </w:rPr>
        <w:t xml:space="preserve">Perpakavo </w:t>
      </w:r>
    </w:p>
    <w:p w14:paraId="1C18CA0D" w14:textId="77777777" w:rsidR="000A4690" w:rsidRPr="003C2146" w:rsidRDefault="000A4690" w:rsidP="000A4690">
      <w:pPr>
        <w:rPr>
          <w:color w:val="auto"/>
          <w:lang w:val="lt-LT"/>
        </w:rPr>
      </w:pPr>
      <w:r w:rsidRPr="003C2146">
        <w:rPr>
          <w:color w:val="auto"/>
          <w:lang w:val="lt-LT"/>
        </w:rPr>
        <w:t>BĮ UAB “Norfachema”</w:t>
      </w:r>
    </w:p>
    <w:p w14:paraId="7E0C0A71" w14:textId="77777777" w:rsidR="000A4690" w:rsidRPr="003C2146" w:rsidRDefault="000A4690" w:rsidP="000A4690">
      <w:pPr>
        <w:rPr>
          <w:color w:val="auto"/>
          <w:lang w:val="lt-LT"/>
        </w:rPr>
      </w:pPr>
      <w:r w:rsidRPr="003C2146">
        <w:rPr>
          <w:color w:val="auto"/>
          <w:lang w:val="lt-LT"/>
        </w:rPr>
        <w:t>Vytauto g. 6, Jonava</w:t>
      </w:r>
    </w:p>
    <w:p w14:paraId="2EF99A52" w14:textId="77777777" w:rsidR="000A4690" w:rsidRPr="003C2146" w:rsidRDefault="000A4690" w:rsidP="000A4690">
      <w:pPr>
        <w:rPr>
          <w:color w:val="auto"/>
          <w:lang w:val="lt-LT"/>
        </w:rPr>
      </w:pPr>
      <w:r w:rsidRPr="003C2146">
        <w:rPr>
          <w:color w:val="auto"/>
          <w:lang w:val="lt-LT"/>
        </w:rPr>
        <w:t>Lietuva</w:t>
      </w:r>
    </w:p>
    <w:p w14:paraId="38A20CA3" w14:textId="77777777" w:rsidR="000A4690" w:rsidRPr="003C2146" w:rsidRDefault="000A4690" w:rsidP="000A4690">
      <w:pPr>
        <w:pStyle w:val="Pagrindinistekstas"/>
        <w:rPr>
          <w:color w:val="auto"/>
          <w:lang w:val="lt-LT"/>
        </w:rPr>
      </w:pPr>
    </w:p>
    <w:p w14:paraId="3BCBA2AE" w14:textId="77777777" w:rsidR="000A4690" w:rsidRPr="003C2146" w:rsidRDefault="000A4690" w:rsidP="000A4690">
      <w:pPr>
        <w:pStyle w:val="PI-3EMEASMCA"/>
      </w:pPr>
      <w:r w:rsidRPr="003C2146">
        <w:t>Rinkodaros teisės turėtojas eksportuojančioje valstybėje yra Alpha-Medical d.o.o., Dragutina Golika 36, Zagreb, Kroatija.</w:t>
      </w:r>
    </w:p>
    <w:p w14:paraId="0E2CC268" w14:textId="77777777" w:rsidR="00945DFC" w:rsidRPr="003C2146" w:rsidRDefault="00945DFC">
      <w:pPr>
        <w:rPr>
          <w:color w:val="auto"/>
          <w:lang w:val="lt-LT"/>
        </w:rPr>
      </w:pPr>
    </w:p>
    <w:p w14:paraId="662AD769" w14:textId="0579B961" w:rsidR="00945DFC" w:rsidRPr="003C2146" w:rsidRDefault="00B81713">
      <w:pPr>
        <w:spacing w:line="240" w:lineRule="auto"/>
        <w:ind w:right="-2"/>
        <w:rPr>
          <w:b/>
          <w:color w:val="auto"/>
          <w:szCs w:val="22"/>
          <w:lang w:val="lt-LT"/>
        </w:rPr>
      </w:pPr>
      <w:r w:rsidRPr="003C2146">
        <w:rPr>
          <w:b/>
          <w:color w:val="auto"/>
          <w:szCs w:val="22"/>
          <w:lang w:val="lt-LT"/>
        </w:rPr>
        <w:t xml:space="preserve">Šis pakuotės lapelis paskutinį kartą peržiūrėtas </w:t>
      </w:r>
      <w:r w:rsidR="00FC7E0B">
        <w:rPr>
          <w:b/>
          <w:color w:val="auto"/>
          <w:szCs w:val="22"/>
          <w:lang w:val="lt-LT"/>
        </w:rPr>
        <w:t xml:space="preserve"> 2015-05-13</w:t>
      </w:r>
    </w:p>
    <w:p w14:paraId="1496C9DD" w14:textId="77777777" w:rsidR="00945DFC" w:rsidRPr="003C2146" w:rsidRDefault="00945DFC">
      <w:pPr>
        <w:spacing w:line="240" w:lineRule="auto"/>
        <w:ind w:right="-2"/>
        <w:rPr>
          <w:color w:val="auto"/>
          <w:szCs w:val="22"/>
          <w:lang w:val="lt-LT"/>
        </w:rPr>
      </w:pPr>
    </w:p>
    <w:p w14:paraId="77CADA48" w14:textId="77777777" w:rsidR="00945DFC" w:rsidRPr="003C2146" w:rsidRDefault="00945DFC">
      <w:pPr>
        <w:spacing w:line="240" w:lineRule="auto"/>
        <w:ind w:right="-2"/>
        <w:rPr>
          <w:color w:val="auto"/>
          <w:szCs w:val="22"/>
          <w:lang w:val="lt-LT"/>
        </w:rPr>
      </w:pPr>
    </w:p>
    <w:p w14:paraId="3C24E26F" w14:textId="77777777" w:rsidR="00945DFC" w:rsidRPr="003C2146" w:rsidRDefault="00B81713">
      <w:pPr>
        <w:spacing w:line="240" w:lineRule="auto"/>
        <w:ind w:right="-2"/>
        <w:rPr>
          <w:color w:val="auto"/>
          <w:szCs w:val="22"/>
          <w:lang w:val="lt-LT"/>
        </w:rPr>
      </w:pPr>
      <w:r w:rsidRPr="003C2146">
        <w:rPr>
          <w:color w:val="auto"/>
          <w:szCs w:val="22"/>
          <w:lang w:val="lt-LT"/>
        </w:rPr>
        <w:t>Išsami informacija apie šį vaistą pateikiama Valstybinės vaistų kontrolės tarnybos prie Lietuvos Respublikos sveikatos apsaugos ministerijos tinklalapyje</w:t>
      </w:r>
      <w:r w:rsidRPr="003C2146">
        <w:rPr>
          <w:i/>
          <w:color w:val="auto"/>
          <w:szCs w:val="22"/>
          <w:lang w:val="lt-LT"/>
        </w:rPr>
        <w:t xml:space="preserve"> </w:t>
      </w:r>
      <w:hyperlink r:id="rId9">
        <w:r w:rsidRPr="003C2146">
          <w:rPr>
            <w:rStyle w:val="InternetLink"/>
            <w:rFonts w:eastAsia="SimSun"/>
            <w:color w:val="auto"/>
            <w:szCs w:val="22"/>
            <w:lang w:val="lt-LT"/>
          </w:rPr>
          <w:t>http://www.vvkt.lt/</w:t>
        </w:r>
      </w:hyperlink>
      <w:r w:rsidRPr="003C2146">
        <w:rPr>
          <w:color w:val="auto"/>
          <w:szCs w:val="22"/>
          <w:lang w:val="lt-LT"/>
        </w:rPr>
        <w:t>.</w:t>
      </w:r>
    </w:p>
    <w:p w14:paraId="6E0F93EA" w14:textId="77777777" w:rsidR="00C110B1" w:rsidRDefault="00C110B1">
      <w:pPr>
        <w:tabs>
          <w:tab w:val="left" w:pos="2657"/>
        </w:tabs>
        <w:spacing w:line="240" w:lineRule="auto"/>
        <w:ind w:right="-28"/>
        <w:rPr>
          <w:color w:val="auto"/>
          <w:szCs w:val="22"/>
          <w:lang w:val="lt-LT"/>
        </w:rPr>
      </w:pPr>
    </w:p>
    <w:p w14:paraId="7C65E894" w14:textId="05238B67" w:rsidR="009635D1" w:rsidRPr="00E22B6B" w:rsidRDefault="009635D1" w:rsidP="009635D1">
      <w:pPr>
        <w:tabs>
          <w:tab w:val="left" w:pos="720"/>
        </w:tabs>
        <w:spacing w:line="240" w:lineRule="auto"/>
        <w:jc w:val="both"/>
        <w:rPr>
          <w:i/>
          <w:color w:val="auto"/>
          <w:lang w:val="lt-LT" w:eastAsia="lt-LT"/>
        </w:rPr>
      </w:pPr>
      <w:r w:rsidRPr="00E22B6B">
        <w:rPr>
          <w:i/>
          <w:color w:val="auto"/>
          <w:lang w:val="lt-LT" w:eastAsia="lt-LT"/>
        </w:rPr>
        <w:t>Lygiagrečiai importuojamas vaistinis preparatas skiriasi nuo referencinio vaistinio preparato dozuočių skaičiumi, laikymo sąlygomis (</w:t>
      </w:r>
      <w:r w:rsidR="00A54AB0" w:rsidRPr="00E22B6B">
        <w:rPr>
          <w:i/>
          <w:color w:val="auto"/>
          <w:lang w:val="lt-LT" w:eastAsia="lt-LT"/>
        </w:rPr>
        <w:t xml:space="preserve">referencinį vaistinį preparatą </w:t>
      </w:r>
      <w:r w:rsidR="00A54AB0" w:rsidRPr="00E22B6B">
        <w:rPr>
          <w:i/>
          <w:color w:val="auto"/>
          <w:lang w:val="lt-LT" w:eastAsia="lt-LT"/>
        </w:rPr>
        <w:lastRenderedPageBreak/>
        <w:t>negalima užšaldyti</w:t>
      </w:r>
      <w:r w:rsidRPr="00E22B6B">
        <w:rPr>
          <w:i/>
          <w:color w:val="auto"/>
          <w:lang w:val="lt-LT" w:eastAsia="lt-LT"/>
        </w:rPr>
        <w:t xml:space="preserve">, </w:t>
      </w:r>
      <w:r w:rsidR="00A54AB0" w:rsidRPr="00E22B6B">
        <w:rPr>
          <w:i/>
          <w:color w:val="auto"/>
          <w:lang w:val="lt-LT" w:eastAsia="lt-LT"/>
        </w:rPr>
        <w:t>lygiagrečiai importuojamam</w:t>
      </w:r>
      <w:r w:rsidRPr="00E22B6B">
        <w:rPr>
          <w:i/>
          <w:color w:val="auto"/>
          <w:lang w:val="lt-LT" w:eastAsia="lt-LT"/>
        </w:rPr>
        <w:t xml:space="preserve"> vaistiniam preparatui specialių laikymo sąlygų  nereikia) ir tinkamumo laiku.</w:t>
      </w:r>
    </w:p>
    <w:p w14:paraId="2BCA311A" w14:textId="77777777" w:rsidR="009635D1" w:rsidRDefault="009635D1" w:rsidP="009635D1">
      <w:pPr>
        <w:spacing w:line="240" w:lineRule="auto"/>
        <w:ind w:right="-2"/>
        <w:rPr>
          <w:szCs w:val="22"/>
          <w:lang w:val="lt-LT"/>
        </w:rPr>
      </w:pPr>
      <w:r>
        <w:rPr>
          <w:szCs w:val="22"/>
          <w:lang w:val="lt-LT"/>
        </w:rPr>
        <w:t>---------------------------------------------------------------------------------------------------------------------------</w:t>
      </w:r>
    </w:p>
    <w:p w14:paraId="06CA72E3" w14:textId="77777777" w:rsidR="009635D1" w:rsidRDefault="009635D1" w:rsidP="009635D1">
      <w:pPr>
        <w:tabs>
          <w:tab w:val="left" w:pos="2657"/>
        </w:tabs>
        <w:spacing w:line="240" w:lineRule="auto"/>
        <w:ind w:right="-28"/>
        <w:rPr>
          <w:szCs w:val="22"/>
          <w:lang w:val="lt-LT"/>
        </w:rPr>
      </w:pPr>
    </w:p>
    <w:p w14:paraId="1FA62A09" w14:textId="77777777" w:rsidR="009635D1" w:rsidRDefault="009635D1" w:rsidP="009635D1">
      <w:pPr>
        <w:tabs>
          <w:tab w:val="left" w:pos="2657"/>
        </w:tabs>
        <w:spacing w:line="240" w:lineRule="auto"/>
        <w:ind w:left="-37" w:right="-28"/>
        <w:rPr>
          <w:szCs w:val="22"/>
          <w:lang w:val="lt-LT"/>
        </w:rPr>
      </w:pPr>
      <w:r>
        <w:rPr>
          <w:szCs w:val="22"/>
          <w:lang w:val="lt-LT"/>
        </w:rPr>
        <w:t>Toliau pateikta informacija skirta tik sveikatos priežiūros specialistams:</w:t>
      </w:r>
    </w:p>
    <w:p w14:paraId="44A75E41" w14:textId="77777777" w:rsidR="009635D1" w:rsidRDefault="009635D1" w:rsidP="009635D1">
      <w:pPr>
        <w:tabs>
          <w:tab w:val="left" w:pos="2657"/>
        </w:tabs>
        <w:spacing w:line="240" w:lineRule="auto"/>
        <w:ind w:left="-37" w:right="-28"/>
        <w:rPr>
          <w:szCs w:val="22"/>
          <w:lang w:val="lt-LT"/>
        </w:rPr>
      </w:pPr>
    </w:p>
    <w:p w14:paraId="63D7CC49" w14:textId="77777777" w:rsidR="009635D1" w:rsidRDefault="009635D1" w:rsidP="009635D1">
      <w:pPr>
        <w:shd w:val="clear" w:color="auto" w:fill="FFFFFF"/>
        <w:spacing w:line="240" w:lineRule="auto"/>
        <w:jc w:val="center"/>
        <w:rPr>
          <w:b/>
          <w:bCs/>
          <w:szCs w:val="22"/>
          <w:lang w:val="lt-LT"/>
        </w:rPr>
      </w:pPr>
    </w:p>
    <w:p w14:paraId="68C50334" w14:textId="6A069AEE" w:rsidR="009635D1" w:rsidRDefault="009635D1" w:rsidP="009635D1">
      <w:pPr>
        <w:jc w:val="center"/>
        <w:rPr>
          <w:b/>
          <w:bCs/>
          <w:szCs w:val="22"/>
          <w:lang w:val="lt-LT"/>
        </w:rPr>
      </w:pPr>
      <w:r>
        <w:rPr>
          <w:b/>
          <w:bCs/>
          <w:szCs w:val="22"/>
          <w:lang w:val="lt-LT"/>
        </w:rPr>
        <w:t>Cefazolin-BCPP 1 g milteliai injekciniam ar infuziniam tirpalui</w:t>
      </w:r>
    </w:p>
    <w:p w14:paraId="732748F1" w14:textId="77777777" w:rsidR="009635D1" w:rsidRDefault="009635D1" w:rsidP="003B586A">
      <w:pPr>
        <w:tabs>
          <w:tab w:val="left" w:pos="2657"/>
        </w:tabs>
        <w:spacing w:line="240" w:lineRule="auto"/>
        <w:ind w:right="-28"/>
        <w:rPr>
          <w:szCs w:val="22"/>
          <w:lang w:val="lt-LT"/>
        </w:rPr>
      </w:pPr>
    </w:p>
    <w:p w14:paraId="45264707" w14:textId="77777777" w:rsidR="009635D1" w:rsidRDefault="009635D1" w:rsidP="009635D1">
      <w:pPr>
        <w:tabs>
          <w:tab w:val="left" w:pos="2657"/>
        </w:tabs>
        <w:spacing w:line="240" w:lineRule="auto"/>
        <w:ind w:left="-37" w:right="-28"/>
        <w:rPr>
          <w:b/>
          <w:bCs/>
          <w:szCs w:val="22"/>
          <w:u w:val="single"/>
          <w:lang w:val="lt-LT"/>
        </w:rPr>
      </w:pPr>
      <w:r>
        <w:rPr>
          <w:b/>
          <w:bCs/>
          <w:szCs w:val="22"/>
          <w:u w:val="single"/>
          <w:lang w:val="lt-LT"/>
        </w:rPr>
        <w:t>Pakuotės</w:t>
      </w:r>
    </w:p>
    <w:p w14:paraId="687FAC96" w14:textId="77777777" w:rsidR="009635D1" w:rsidRDefault="009635D1" w:rsidP="009635D1">
      <w:pPr>
        <w:tabs>
          <w:tab w:val="left" w:pos="2657"/>
        </w:tabs>
        <w:spacing w:line="240" w:lineRule="auto"/>
        <w:ind w:left="-37" w:right="-28"/>
        <w:rPr>
          <w:szCs w:val="22"/>
          <w:lang w:val="lt-LT"/>
        </w:rPr>
      </w:pPr>
    </w:p>
    <w:p w14:paraId="050CD68E" w14:textId="77777777" w:rsidR="009635D1" w:rsidRDefault="009635D1" w:rsidP="009635D1">
      <w:r>
        <w:rPr>
          <w:szCs w:val="22"/>
          <w:lang w:val="lt-LT"/>
        </w:rPr>
        <w:t>Bespalvio III tipo stiklo flakonas, u</w:t>
      </w:r>
      <w:r>
        <w:t>ždarytas gumos kamš</w:t>
      </w:r>
      <w:r>
        <w:rPr>
          <w:rFonts w:ascii="TimesNewRoman" w:hAnsi="TimesNewRoman"/>
        </w:rPr>
        <w:t>č</w:t>
      </w:r>
      <w:r>
        <w:t>iu ir aliuminio dangteliu.</w:t>
      </w:r>
    </w:p>
    <w:p w14:paraId="588FB3D1" w14:textId="77777777" w:rsidR="009635D1" w:rsidRDefault="009635D1" w:rsidP="009635D1"/>
    <w:p w14:paraId="1BF2358A" w14:textId="77777777" w:rsidR="009635D1" w:rsidRDefault="009635D1" w:rsidP="009635D1">
      <w:r>
        <w:t>Flakonuose yra steril</w:t>
      </w:r>
      <w:r>
        <w:rPr>
          <w:rFonts w:ascii="TimesNewRoman" w:hAnsi="TimesNewRoman"/>
        </w:rPr>
        <w:t>ū</w:t>
      </w:r>
      <w:r>
        <w:t>s, beveik balti arba gelsvi, higroskopiniai, kristaliniai milteliai. Pagalbini</w:t>
      </w:r>
      <w:r>
        <w:rPr>
          <w:rFonts w:ascii="TimesNewRoman" w:hAnsi="TimesNewRoman"/>
        </w:rPr>
        <w:t xml:space="preserve">ų </w:t>
      </w:r>
      <w:r>
        <w:t>medžiag</w:t>
      </w:r>
      <w:r>
        <w:rPr>
          <w:rFonts w:ascii="TimesNewRoman" w:hAnsi="TimesNewRoman"/>
        </w:rPr>
        <w:t xml:space="preserve">ų </w:t>
      </w:r>
      <w:r>
        <w:t>n</w:t>
      </w:r>
      <w:r>
        <w:rPr>
          <w:rFonts w:ascii="TimesNewRoman" w:hAnsi="TimesNewRoman"/>
        </w:rPr>
        <w:t>ė</w:t>
      </w:r>
      <w:r>
        <w:t xml:space="preserve">ra. </w:t>
      </w:r>
    </w:p>
    <w:p w14:paraId="35FCB617" w14:textId="77777777" w:rsidR="009635D1" w:rsidRDefault="009635D1" w:rsidP="009635D1">
      <w:pPr>
        <w:rPr>
          <w:color w:val="000000"/>
        </w:rPr>
      </w:pPr>
      <w:r>
        <w:rPr>
          <w:color w:val="000000"/>
        </w:rPr>
        <w:t>Kiekviename grame Cefazolin-BCPP yra maždaug 2,2 mmol (50,6 mg) natrio.</w:t>
      </w:r>
    </w:p>
    <w:p w14:paraId="3AE26AB8" w14:textId="77777777" w:rsidR="009635D1" w:rsidRDefault="009635D1" w:rsidP="009635D1"/>
    <w:p w14:paraId="1B24F0EF" w14:textId="77777777" w:rsidR="009635D1" w:rsidRDefault="009635D1" w:rsidP="009635D1">
      <w:pPr>
        <w:rPr>
          <w:color w:val="000000"/>
        </w:rPr>
      </w:pPr>
      <w:r>
        <w:t>Pakuot</w:t>
      </w:r>
      <w:r>
        <w:rPr>
          <w:rFonts w:ascii="TimesNewRoman" w:hAnsi="TimesNewRoman"/>
        </w:rPr>
        <w:t>ė</w:t>
      </w:r>
      <w:r>
        <w:t xml:space="preserve">s dydis: </w:t>
      </w:r>
      <w:r>
        <w:rPr>
          <w:color w:val="000000"/>
        </w:rPr>
        <w:t>d</w:t>
      </w:r>
      <w:r>
        <w:rPr>
          <w:rFonts w:ascii="TimesNewRoman" w:hAnsi="TimesNewRoman"/>
          <w:color w:val="000000"/>
        </w:rPr>
        <w:t>ė</w:t>
      </w:r>
      <w:r>
        <w:rPr>
          <w:color w:val="000000"/>
        </w:rPr>
        <w:t>žut</w:t>
      </w:r>
      <w:r>
        <w:rPr>
          <w:rFonts w:ascii="TimesNewRoman" w:hAnsi="TimesNewRoman"/>
          <w:color w:val="000000"/>
        </w:rPr>
        <w:t>ė</w:t>
      </w:r>
      <w:r>
        <w:rPr>
          <w:color w:val="000000"/>
        </w:rPr>
        <w:t>je yra 5 flakonai.</w:t>
      </w:r>
    </w:p>
    <w:p w14:paraId="733BBD5D" w14:textId="77777777" w:rsidR="009635D1" w:rsidRDefault="009635D1" w:rsidP="009635D1"/>
    <w:p w14:paraId="55DC8FFF" w14:textId="77777777" w:rsidR="009635D1" w:rsidRDefault="009635D1" w:rsidP="009635D1">
      <w:pPr>
        <w:pStyle w:val="Antrat4"/>
        <w:rPr>
          <w:rFonts w:ascii="Times New Roman" w:hAnsi="Times New Roman"/>
          <w:sz w:val="22"/>
          <w:szCs w:val="22"/>
          <w:lang w:val="lt-LT"/>
        </w:rPr>
      </w:pPr>
      <w:r>
        <w:rPr>
          <w:rFonts w:ascii="Times New Roman" w:hAnsi="Times New Roman"/>
          <w:sz w:val="22"/>
          <w:szCs w:val="22"/>
          <w:lang w:val="lt-LT"/>
        </w:rPr>
        <w:t>Dozavimas ir vartojimo metodas</w:t>
      </w:r>
    </w:p>
    <w:p w14:paraId="098D032E" w14:textId="77777777" w:rsidR="009635D1" w:rsidRDefault="009635D1" w:rsidP="009635D1">
      <w:pPr>
        <w:rPr>
          <w:szCs w:val="22"/>
          <w:lang w:val="lt-LT"/>
        </w:rPr>
      </w:pPr>
    </w:p>
    <w:p w14:paraId="01BFB183" w14:textId="77777777" w:rsidR="009635D1" w:rsidRDefault="009635D1" w:rsidP="009635D1">
      <w:pPr>
        <w:spacing w:line="240" w:lineRule="auto"/>
        <w:rPr>
          <w:szCs w:val="22"/>
          <w:u w:val="single"/>
          <w:lang w:val="lt-LT"/>
        </w:rPr>
      </w:pPr>
      <w:r>
        <w:rPr>
          <w:szCs w:val="22"/>
          <w:u w:val="single"/>
          <w:lang w:val="lt-LT"/>
        </w:rPr>
        <w:t>Dozavimas</w:t>
      </w:r>
    </w:p>
    <w:p w14:paraId="3209B21A" w14:textId="77777777" w:rsidR="009635D1" w:rsidRDefault="009635D1" w:rsidP="009635D1">
      <w:pPr>
        <w:spacing w:line="240" w:lineRule="auto"/>
        <w:rPr>
          <w:color w:val="000000"/>
          <w:szCs w:val="22"/>
          <w:lang w:val="lt-LT"/>
        </w:rPr>
      </w:pPr>
    </w:p>
    <w:p w14:paraId="39025C2D" w14:textId="77777777" w:rsidR="009635D1" w:rsidRDefault="009635D1" w:rsidP="009635D1">
      <w:pPr>
        <w:spacing w:line="240" w:lineRule="auto"/>
        <w:rPr>
          <w:b/>
          <w:bCs/>
          <w:i/>
          <w:iCs/>
          <w:color w:val="000000"/>
          <w:szCs w:val="22"/>
          <w:lang w:val="lt-LT"/>
        </w:rPr>
      </w:pPr>
      <w:r>
        <w:rPr>
          <w:b/>
          <w:bCs/>
          <w:i/>
          <w:iCs/>
          <w:color w:val="000000"/>
          <w:szCs w:val="22"/>
          <w:lang w:val="lt-LT"/>
        </w:rPr>
        <w:t>Suaugusieji, kurių inkstų funkcija normali</w:t>
      </w:r>
    </w:p>
    <w:p w14:paraId="2A96F4D4" w14:textId="77777777" w:rsidR="009635D1" w:rsidRDefault="009635D1" w:rsidP="009635D1">
      <w:pPr>
        <w:spacing w:line="240" w:lineRule="auto"/>
        <w:rPr>
          <w:color w:val="000000"/>
          <w:szCs w:val="22"/>
          <w:lang w:val="lt-LT"/>
        </w:rPr>
      </w:pPr>
    </w:p>
    <w:p w14:paraId="7C3B319E" w14:textId="77777777" w:rsidR="009635D1" w:rsidRDefault="009635D1" w:rsidP="009635D1">
      <w:pPr>
        <w:spacing w:line="240" w:lineRule="auto"/>
        <w:rPr>
          <w:b/>
          <w:bCs/>
          <w:color w:val="000000"/>
          <w:szCs w:val="22"/>
          <w:lang w:val="lt-LT"/>
        </w:rPr>
      </w:pPr>
      <w:r>
        <w:rPr>
          <w:b/>
          <w:bCs/>
          <w:color w:val="000000"/>
          <w:szCs w:val="22"/>
          <w:lang w:val="lt-LT"/>
        </w:rPr>
        <w:t>Infekcinės ligos, sukeltos labai jautrių mikroorganizmų</w:t>
      </w:r>
    </w:p>
    <w:p w14:paraId="05EB7AFB" w14:textId="77777777" w:rsidR="009635D1" w:rsidRDefault="009635D1" w:rsidP="009635D1">
      <w:pPr>
        <w:spacing w:line="240" w:lineRule="auto"/>
        <w:rPr>
          <w:color w:val="000000"/>
          <w:szCs w:val="22"/>
          <w:lang w:val="lt-LT"/>
        </w:rPr>
      </w:pPr>
      <w:r>
        <w:rPr>
          <w:color w:val="000000"/>
          <w:szCs w:val="22"/>
          <w:lang w:val="lt-LT"/>
        </w:rPr>
        <w:t>Įprastinė paros dozė suaugusiesiems yra 1</w:t>
      </w:r>
      <w:r>
        <w:rPr>
          <w:color w:val="000000"/>
          <w:szCs w:val="22"/>
          <w:lang w:val="lt-LT"/>
        </w:rPr>
        <w:noBreakHyphen/>
        <w:t xml:space="preserve">2 g, ji suvartojama padalyta į dvi arba tris lygias dozes (viena dozė leidžiama kas 8 arba 12 val.). </w:t>
      </w:r>
    </w:p>
    <w:p w14:paraId="35D996F9" w14:textId="77777777" w:rsidR="009635D1" w:rsidRDefault="009635D1" w:rsidP="009635D1">
      <w:pPr>
        <w:spacing w:line="240" w:lineRule="auto"/>
        <w:rPr>
          <w:color w:val="000000"/>
          <w:szCs w:val="22"/>
          <w:lang w:val="lt-LT"/>
        </w:rPr>
      </w:pPr>
    </w:p>
    <w:p w14:paraId="7781933D" w14:textId="77777777" w:rsidR="009635D1" w:rsidRDefault="009635D1" w:rsidP="009635D1">
      <w:pPr>
        <w:spacing w:line="240" w:lineRule="auto"/>
        <w:rPr>
          <w:b/>
          <w:bCs/>
          <w:color w:val="000000"/>
          <w:szCs w:val="22"/>
          <w:lang w:val="lt-LT"/>
        </w:rPr>
      </w:pPr>
      <w:r>
        <w:rPr>
          <w:b/>
          <w:bCs/>
          <w:color w:val="000000"/>
          <w:szCs w:val="22"/>
          <w:lang w:val="lt-LT"/>
        </w:rPr>
        <w:t>Infekcinės ligos, sukeltos mažiau jautrių mikroorganizmų</w:t>
      </w:r>
    </w:p>
    <w:p w14:paraId="40FA819F" w14:textId="77777777" w:rsidR="009635D1" w:rsidRDefault="009635D1" w:rsidP="009635D1">
      <w:pPr>
        <w:spacing w:line="240" w:lineRule="auto"/>
        <w:rPr>
          <w:color w:val="000000"/>
          <w:szCs w:val="22"/>
          <w:lang w:val="lt-LT"/>
        </w:rPr>
      </w:pPr>
      <w:r>
        <w:rPr>
          <w:color w:val="000000"/>
          <w:szCs w:val="22"/>
          <w:lang w:val="lt-LT"/>
        </w:rPr>
        <w:t>Įprastinė paros dozė yra 3</w:t>
      </w:r>
      <w:r>
        <w:rPr>
          <w:color w:val="000000"/>
          <w:szCs w:val="22"/>
          <w:lang w:val="lt-LT"/>
        </w:rPr>
        <w:noBreakHyphen/>
        <w:t xml:space="preserve">4 g, ji suvartojama padalyta į tris arba keturias lygias dozes (viena dozė leidžiama kas 6 arba 8 val.). </w:t>
      </w:r>
    </w:p>
    <w:p w14:paraId="654B9158" w14:textId="77777777" w:rsidR="009635D1" w:rsidRDefault="009635D1" w:rsidP="009635D1">
      <w:pPr>
        <w:spacing w:line="240" w:lineRule="auto"/>
        <w:rPr>
          <w:color w:val="000000"/>
          <w:szCs w:val="22"/>
          <w:lang w:val="lt-LT"/>
        </w:rPr>
      </w:pPr>
      <w:r>
        <w:rPr>
          <w:color w:val="000000"/>
          <w:szCs w:val="22"/>
          <w:lang w:val="lt-LT"/>
        </w:rPr>
        <w:t>Jei pacientas serga sunkia infekcine liga, galima vartoti ne didesnę kaip 6 g paros dozę, kuri suvartojama padalyta į tris arba keturias lygias dozes (viena dozė leidžiama kas 6 arba 8 val.).</w:t>
      </w:r>
    </w:p>
    <w:p w14:paraId="1F13BBFB" w14:textId="77777777" w:rsidR="009635D1" w:rsidRDefault="009635D1" w:rsidP="009635D1">
      <w:pPr>
        <w:spacing w:line="240" w:lineRule="auto"/>
        <w:rPr>
          <w:color w:val="000000"/>
          <w:szCs w:val="22"/>
          <w:lang w:val="lt-LT"/>
        </w:rPr>
      </w:pPr>
    </w:p>
    <w:p w14:paraId="531F4BF2" w14:textId="77777777" w:rsidR="009635D1" w:rsidRDefault="009635D1" w:rsidP="009635D1">
      <w:pPr>
        <w:spacing w:line="240" w:lineRule="auto"/>
        <w:rPr>
          <w:b/>
          <w:bCs/>
          <w:color w:val="000000"/>
          <w:szCs w:val="22"/>
          <w:lang w:val="lt-LT"/>
        </w:rPr>
      </w:pPr>
      <w:r>
        <w:rPr>
          <w:b/>
          <w:bCs/>
          <w:color w:val="000000"/>
          <w:szCs w:val="22"/>
          <w:lang w:val="lt-LT"/>
        </w:rPr>
        <w:t>Vartojimas infekcijos profilaktikai operacijos metu</w:t>
      </w:r>
    </w:p>
    <w:p w14:paraId="72B172DB" w14:textId="77777777" w:rsidR="009635D1" w:rsidRDefault="009635D1" w:rsidP="009635D1">
      <w:pPr>
        <w:spacing w:line="240" w:lineRule="auto"/>
        <w:rPr>
          <w:color w:val="000000"/>
          <w:szCs w:val="22"/>
          <w:lang w:val="lt-LT"/>
        </w:rPr>
      </w:pPr>
      <w:r>
        <w:rPr>
          <w:color w:val="000000"/>
          <w:szCs w:val="22"/>
          <w:lang w:val="lt-LT"/>
        </w:rPr>
        <w:t>Siekiant apsaugoti nuo pooperacinės infekcijos, kai operacijos metu pasireiškia arba gali pasireikšti užteršimas, rekomenduojamas toliau pateikiamas dozavimas.</w:t>
      </w:r>
    </w:p>
    <w:p w14:paraId="1C9023A3" w14:textId="77777777" w:rsidR="009635D1" w:rsidRDefault="009635D1" w:rsidP="009635D1">
      <w:pPr>
        <w:spacing w:after="20" w:line="240" w:lineRule="auto"/>
        <w:rPr>
          <w:color w:val="000000"/>
          <w:szCs w:val="22"/>
          <w:lang w:val="lt-LT"/>
        </w:rPr>
      </w:pPr>
      <w:r>
        <w:rPr>
          <w:color w:val="000000"/>
          <w:szCs w:val="22"/>
          <w:lang w:val="lt-LT"/>
        </w:rPr>
        <w:t>a. 1</w:t>
      </w:r>
      <w:r>
        <w:rPr>
          <w:color w:val="000000"/>
          <w:szCs w:val="22"/>
          <w:lang w:val="lt-LT"/>
        </w:rPr>
        <w:noBreakHyphen/>
        <w:t>2 g dozė suleidžiama į veną iki operacijos pradžios likus 30 min.</w:t>
      </w:r>
      <w:r>
        <w:rPr>
          <w:color w:val="000000"/>
          <w:szCs w:val="22"/>
          <w:lang w:val="lt-LT"/>
        </w:rPr>
        <w:noBreakHyphen/>
        <w:t>1 val.</w:t>
      </w:r>
    </w:p>
    <w:p w14:paraId="60B3E33A" w14:textId="77777777" w:rsidR="009635D1" w:rsidRDefault="009635D1" w:rsidP="009635D1">
      <w:pPr>
        <w:spacing w:after="20" w:line="240" w:lineRule="auto"/>
        <w:rPr>
          <w:color w:val="000000"/>
          <w:szCs w:val="22"/>
          <w:lang w:val="lt-LT"/>
        </w:rPr>
      </w:pPr>
      <w:r>
        <w:rPr>
          <w:color w:val="000000"/>
          <w:szCs w:val="22"/>
          <w:lang w:val="lt-LT"/>
        </w:rPr>
        <w:t>b. Ilgų chirurginių procedūrų metu 500 mg</w:t>
      </w:r>
      <w:r>
        <w:rPr>
          <w:color w:val="000000"/>
          <w:szCs w:val="22"/>
          <w:lang w:val="lt-LT"/>
        </w:rPr>
        <w:noBreakHyphen/>
        <w:t xml:space="preserve">1 g dozė leidžiama į veną operacijos metu (ji leidžiama atsižvelgiant į chirurginės procedūros trukmę). </w:t>
      </w:r>
    </w:p>
    <w:p w14:paraId="70211F0E" w14:textId="77777777" w:rsidR="009635D1" w:rsidRDefault="009635D1" w:rsidP="009635D1">
      <w:pPr>
        <w:spacing w:line="240" w:lineRule="auto"/>
        <w:rPr>
          <w:color w:val="000000"/>
          <w:szCs w:val="22"/>
          <w:lang w:val="lt-LT"/>
        </w:rPr>
      </w:pPr>
      <w:r>
        <w:rPr>
          <w:color w:val="000000"/>
          <w:szCs w:val="22"/>
          <w:lang w:val="lt-LT"/>
        </w:rPr>
        <w:t>c. 500 mg</w:t>
      </w:r>
      <w:r>
        <w:rPr>
          <w:color w:val="000000"/>
          <w:szCs w:val="22"/>
          <w:lang w:val="lt-LT"/>
        </w:rPr>
        <w:noBreakHyphen/>
        <w:t>1 g dozė leidžiama į veną kas 6</w:t>
      </w:r>
      <w:r>
        <w:rPr>
          <w:color w:val="000000"/>
          <w:szCs w:val="22"/>
          <w:lang w:val="lt-LT"/>
        </w:rPr>
        <w:noBreakHyphen/>
        <w:t>8 val. 24 valandų laikotarpiu po operacijos.</w:t>
      </w:r>
    </w:p>
    <w:p w14:paraId="41B14702" w14:textId="77777777" w:rsidR="009635D1" w:rsidRDefault="009635D1" w:rsidP="009635D1">
      <w:pPr>
        <w:spacing w:line="240" w:lineRule="auto"/>
        <w:rPr>
          <w:color w:val="000000"/>
          <w:szCs w:val="22"/>
          <w:lang w:val="lt-LT"/>
        </w:rPr>
      </w:pPr>
    </w:p>
    <w:p w14:paraId="48FDF95C" w14:textId="77777777" w:rsidR="009635D1" w:rsidRDefault="009635D1" w:rsidP="009635D1">
      <w:pPr>
        <w:spacing w:line="240" w:lineRule="auto"/>
        <w:rPr>
          <w:color w:val="000000"/>
          <w:szCs w:val="22"/>
          <w:lang w:val="lt-LT"/>
        </w:rPr>
      </w:pPr>
      <w:r>
        <w:rPr>
          <w:color w:val="000000"/>
          <w:szCs w:val="22"/>
          <w:lang w:val="lt-LT"/>
        </w:rPr>
        <w:t>Svarbu, kad: (1) ikioperacinė dozė būtų suleista prieš pat operacijos pradžią (iki jos likus 30 min.</w:t>
      </w:r>
      <w:r>
        <w:rPr>
          <w:color w:val="000000"/>
          <w:szCs w:val="22"/>
          <w:lang w:val="lt-LT"/>
        </w:rPr>
        <w:noBreakHyphen/>
        <w:t xml:space="preserve">1 val.), kad pradinio operacinio pjūvio metu serume ir audiniuose būtų pakankamas antibiotiko kiekis, ir (2) jei reikia, cefazolino turi būti leidžiama tinkamais intervalais operacijos metu, kad numatomos didžiausios infekciją sukelti </w:t>
      </w:r>
      <w:r>
        <w:rPr>
          <w:color w:val="000000"/>
          <w:szCs w:val="22"/>
          <w:lang w:val="lt-LT"/>
        </w:rPr>
        <w:lastRenderedPageBreak/>
        <w:t>galinčių mikroorganizmų ekspozicijos metu antibiotiko kiekis būtų pakankamas. Kartotines dozes rekomenduojama vartoti kas 4 val. (skaičiuojant nuo ikioperacinės dozės suleidimo). Profilaktinis gydymas cefazolinu paprastai nutraukiamas 24 val. laikotarpiu po chirurginės procedūros. Jei atliekama širdies operacija, profilaktinis gydymas cefazolinu gali būti tęsiamas 48 val. po operacijos pabaigos, tai priklauso nuo klinikinės situacijos.</w:t>
      </w:r>
    </w:p>
    <w:p w14:paraId="52540BE6" w14:textId="77777777" w:rsidR="009635D1" w:rsidRDefault="009635D1" w:rsidP="009635D1">
      <w:pPr>
        <w:spacing w:line="240" w:lineRule="auto"/>
        <w:rPr>
          <w:color w:val="000000"/>
          <w:szCs w:val="22"/>
          <w:lang w:val="lt-LT"/>
        </w:rPr>
      </w:pPr>
    </w:p>
    <w:p w14:paraId="7D594959" w14:textId="77777777" w:rsidR="009635D1" w:rsidRDefault="009635D1" w:rsidP="009635D1">
      <w:pPr>
        <w:spacing w:line="240" w:lineRule="auto"/>
        <w:rPr>
          <w:b/>
          <w:bCs/>
          <w:color w:val="000000"/>
          <w:szCs w:val="22"/>
          <w:lang w:val="lt-LT"/>
        </w:rPr>
      </w:pPr>
      <w:r>
        <w:rPr>
          <w:b/>
          <w:bCs/>
          <w:color w:val="000000"/>
          <w:szCs w:val="22"/>
          <w:lang w:val="lt-LT"/>
        </w:rPr>
        <w:t>Suaugusiems pacientams, kurių inkstų funkcija sutrikusi</w:t>
      </w:r>
    </w:p>
    <w:p w14:paraId="655FD085" w14:textId="77777777" w:rsidR="009635D1" w:rsidRDefault="009635D1" w:rsidP="009635D1">
      <w:pPr>
        <w:spacing w:line="240" w:lineRule="auto"/>
        <w:rPr>
          <w:color w:val="333333"/>
          <w:szCs w:val="22"/>
          <w:lang w:val="lt-LT"/>
        </w:rPr>
      </w:pPr>
      <w:r>
        <w:rPr>
          <w:color w:val="333333"/>
          <w:szCs w:val="22"/>
          <w:lang w:val="lt-LT"/>
        </w:rPr>
        <w:t>Reikia suleisti tinkamą pradinę dozę. Vėlesnes dozes reikia koreguoti atsižvelgiant į inkstų funkcijos sutrikimo laipsnį, infekcinės ligos sunkumą ir patogeno jautrumą.</w:t>
      </w:r>
    </w:p>
    <w:p w14:paraId="27CF5B74" w14:textId="77777777" w:rsidR="009635D1" w:rsidRDefault="009635D1" w:rsidP="009635D1">
      <w:pPr>
        <w:spacing w:line="240" w:lineRule="auto"/>
        <w:rPr>
          <w:color w:val="000000"/>
          <w:szCs w:val="22"/>
          <w:lang w:val="lt-LT"/>
        </w:rPr>
      </w:pPr>
    </w:p>
    <w:p w14:paraId="58F44283" w14:textId="77777777" w:rsidR="009635D1" w:rsidRDefault="009635D1" w:rsidP="009635D1">
      <w:pPr>
        <w:spacing w:line="240" w:lineRule="auto"/>
        <w:rPr>
          <w:b/>
          <w:bCs/>
          <w:szCs w:val="22"/>
          <w:lang w:val="lt-LT"/>
        </w:rPr>
      </w:pPr>
      <w:r>
        <w:rPr>
          <w:b/>
          <w:bCs/>
          <w:szCs w:val="22"/>
          <w:lang w:val="lt-LT"/>
        </w:rPr>
        <w:t>Pacientų, kurių inkstų funkcija sutrikusi, palaikomasis gydymas cefazolinu</w:t>
      </w:r>
    </w:p>
    <w:p w14:paraId="2DA87F78" w14:textId="77777777" w:rsidR="009635D1" w:rsidRDefault="009635D1" w:rsidP="009635D1">
      <w:pPr>
        <w:spacing w:line="240" w:lineRule="auto"/>
        <w:rPr>
          <w:b/>
          <w:bCs/>
          <w:szCs w:val="22"/>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88"/>
        <w:gridCol w:w="287"/>
        <w:gridCol w:w="2095"/>
        <w:gridCol w:w="235"/>
        <w:gridCol w:w="2152"/>
        <w:gridCol w:w="235"/>
        <w:gridCol w:w="2035"/>
        <w:gridCol w:w="251"/>
      </w:tblGrid>
      <w:tr w:rsidR="009635D1" w14:paraId="1B99D12E" w14:textId="77777777" w:rsidTr="009635D1">
        <w:trPr>
          <w:trHeight w:val="236"/>
        </w:trPr>
        <w:tc>
          <w:tcPr>
            <w:tcW w:w="1988" w:type="dxa"/>
            <w:tcBorders>
              <w:top w:val="single" w:sz="4" w:space="0" w:color="00000A"/>
              <w:left w:val="single" w:sz="4" w:space="0" w:color="00000A"/>
              <w:bottom w:val="single" w:sz="4" w:space="0" w:color="00000A"/>
              <w:right w:val="single" w:sz="4" w:space="0" w:color="00000A"/>
            </w:tcBorders>
            <w:shd w:val="clear" w:color="auto" w:fill="FFFFFF"/>
            <w:hideMark/>
          </w:tcPr>
          <w:p w14:paraId="342EFD4E" w14:textId="77777777" w:rsidR="009635D1" w:rsidRDefault="009635D1">
            <w:pPr>
              <w:spacing w:line="240" w:lineRule="auto"/>
              <w:rPr>
                <w:b/>
                <w:bCs/>
                <w:color w:val="000000"/>
                <w:szCs w:val="22"/>
                <w:lang w:val="lt-LT"/>
              </w:rPr>
            </w:pPr>
            <w:r>
              <w:rPr>
                <w:b/>
                <w:bCs/>
                <w:color w:val="000000"/>
                <w:szCs w:val="22"/>
                <w:lang w:val="lt-LT"/>
              </w:rPr>
              <w:t xml:space="preserve">Kreatinino klirensas (ml/min.) </w:t>
            </w:r>
          </w:p>
        </w:tc>
        <w:tc>
          <w:tcPr>
            <w:tcW w:w="287" w:type="dxa"/>
            <w:tcBorders>
              <w:top w:val="single" w:sz="4" w:space="0" w:color="00000A"/>
              <w:left w:val="single" w:sz="4" w:space="0" w:color="00000A"/>
              <w:bottom w:val="single" w:sz="4" w:space="0" w:color="00000A"/>
              <w:right w:val="nil"/>
            </w:tcBorders>
            <w:shd w:val="clear" w:color="auto" w:fill="FFFFFF"/>
          </w:tcPr>
          <w:p w14:paraId="09B86398" w14:textId="77777777" w:rsidR="009635D1" w:rsidRDefault="009635D1">
            <w:pPr>
              <w:spacing w:line="240" w:lineRule="auto"/>
              <w:rPr>
                <w:color w:val="000000"/>
                <w:szCs w:val="22"/>
                <w:lang w:val="lt-LT"/>
              </w:rPr>
            </w:pPr>
          </w:p>
          <w:p w14:paraId="01D171EC" w14:textId="77777777" w:rsidR="009635D1" w:rsidRDefault="009635D1">
            <w:pPr>
              <w:spacing w:line="240" w:lineRule="auto"/>
              <w:rPr>
                <w:color w:val="000000"/>
                <w:szCs w:val="22"/>
                <w:lang w:val="lt-LT"/>
              </w:rPr>
            </w:pPr>
          </w:p>
        </w:tc>
        <w:tc>
          <w:tcPr>
            <w:tcW w:w="209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5B0C2AF2" w14:textId="77777777" w:rsidR="009635D1" w:rsidRDefault="009635D1">
            <w:pPr>
              <w:spacing w:line="240" w:lineRule="auto"/>
              <w:rPr>
                <w:b/>
                <w:bCs/>
                <w:color w:val="000000"/>
                <w:szCs w:val="22"/>
                <w:lang w:val="lt-LT"/>
              </w:rPr>
            </w:pPr>
            <w:r>
              <w:rPr>
                <w:b/>
                <w:bCs/>
                <w:color w:val="000000"/>
                <w:szCs w:val="22"/>
                <w:lang w:val="lt-LT"/>
              </w:rPr>
              <w:t xml:space="preserve">Kreatinino kiekis serume (mg/100 ml) </w:t>
            </w:r>
          </w:p>
        </w:tc>
        <w:tc>
          <w:tcPr>
            <w:tcW w:w="235" w:type="dxa"/>
            <w:tcBorders>
              <w:top w:val="single" w:sz="4" w:space="0" w:color="00000A"/>
              <w:left w:val="single" w:sz="4" w:space="0" w:color="00000A"/>
              <w:bottom w:val="single" w:sz="4" w:space="0" w:color="00000A"/>
              <w:right w:val="nil"/>
            </w:tcBorders>
            <w:shd w:val="clear" w:color="auto" w:fill="FFFFFF"/>
          </w:tcPr>
          <w:p w14:paraId="7CD8794D" w14:textId="77777777" w:rsidR="009635D1" w:rsidRDefault="009635D1">
            <w:pPr>
              <w:spacing w:line="240" w:lineRule="auto"/>
              <w:rPr>
                <w:color w:val="000000"/>
                <w:szCs w:val="22"/>
                <w:lang w:val="lt-LT"/>
              </w:rPr>
            </w:pPr>
          </w:p>
          <w:p w14:paraId="17B28BB1" w14:textId="77777777" w:rsidR="009635D1" w:rsidRDefault="009635D1">
            <w:pPr>
              <w:spacing w:line="240" w:lineRule="auto"/>
              <w:rPr>
                <w:color w:val="000000"/>
                <w:szCs w:val="22"/>
                <w:lang w:val="lt-LT"/>
              </w:rPr>
            </w:pPr>
          </w:p>
        </w:tc>
        <w:tc>
          <w:tcPr>
            <w:tcW w:w="2152"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37A5BD93" w14:textId="77777777" w:rsidR="009635D1" w:rsidRDefault="009635D1">
            <w:pPr>
              <w:spacing w:line="240" w:lineRule="auto"/>
              <w:ind w:right="-112"/>
              <w:rPr>
                <w:b/>
                <w:bCs/>
                <w:color w:val="000000"/>
                <w:szCs w:val="22"/>
                <w:lang w:val="lt-LT"/>
              </w:rPr>
            </w:pPr>
            <w:r>
              <w:rPr>
                <w:b/>
                <w:bCs/>
                <w:color w:val="000000"/>
                <w:szCs w:val="22"/>
                <w:lang w:val="lt-LT"/>
              </w:rPr>
              <w:t xml:space="preserve">Bendra paros dozė </w:t>
            </w:r>
          </w:p>
        </w:tc>
        <w:tc>
          <w:tcPr>
            <w:tcW w:w="235" w:type="dxa"/>
            <w:tcBorders>
              <w:top w:val="single" w:sz="4" w:space="0" w:color="00000A"/>
              <w:left w:val="single" w:sz="4" w:space="0" w:color="00000A"/>
              <w:bottom w:val="single" w:sz="4" w:space="0" w:color="00000A"/>
              <w:right w:val="nil"/>
            </w:tcBorders>
            <w:shd w:val="clear" w:color="auto" w:fill="FFFFFF"/>
          </w:tcPr>
          <w:p w14:paraId="6C6673B0" w14:textId="77777777" w:rsidR="009635D1" w:rsidRDefault="009635D1">
            <w:pPr>
              <w:spacing w:line="240" w:lineRule="auto"/>
              <w:rPr>
                <w:color w:val="000000"/>
                <w:szCs w:val="22"/>
                <w:lang w:val="lt-LT"/>
              </w:rPr>
            </w:pPr>
          </w:p>
        </w:tc>
        <w:tc>
          <w:tcPr>
            <w:tcW w:w="203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31710520" w14:textId="77777777" w:rsidR="009635D1" w:rsidRDefault="009635D1">
            <w:pPr>
              <w:spacing w:line="240" w:lineRule="auto"/>
              <w:rPr>
                <w:b/>
                <w:bCs/>
                <w:color w:val="000000"/>
                <w:szCs w:val="22"/>
                <w:lang w:val="lt-LT"/>
              </w:rPr>
            </w:pPr>
            <w:r>
              <w:rPr>
                <w:b/>
                <w:bCs/>
                <w:color w:val="000000"/>
                <w:szCs w:val="22"/>
                <w:lang w:val="lt-LT"/>
              </w:rPr>
              <w:t>Vartojimo intervalas, pagal kurį reikia dalyti dozę</w:t>
            </w:r>
          </w:p>
        </w:tc>
        <w:tc>
          <w:tcPr>
            <w:tcW w:w="251" w:type="dxa"/>
            <w:tcBorders>
              <w:top w:val="nil"/>
              <w:left w:val="single" w:sz="4" w:space="0" w:color="00000A"/>
              <w:bottom w:val="nil"/>
              <w:right w:val="nil"/>
            </w:tcBorders>
            <w:shd w:val="clear" w:color="auto" w:fill="FFFFFF"/>
          </w:tcPr>
          <w:p w14:paraId="57DE5C8A" w14:textId="77777777" w:rsidR="009635D1" w:rsidRDefault="009635D1">
            <w:pPr>
              <w:spacing w:line="240" w:lineRule="auto"/>
              <w:rPr>
                <w:color w:val="000000"/>
                <w:szCs w:val="22"/>
                <w:lang w:val="lt-LT"/>
              </w:rPr>
            </w:pPr>
          </w:p>
          <w:p w14:paraId="0890F1A7" w14:textId="77777777" w:rsidR="009635D1" w:rsidRDefault="009635D1">
            <w:pPr>
              <w:spacing w:line="240" w:lineRule="auto"/>
              <w:rPr>
                <w:color w:val="000000"/>
                <w:szCs w:val="22"/>
                <w:lang w:val="lt-LT"/>
              </w:rPr>
            </w:pPr>
          </w:p>
          <w:p w14:paraId="3B934D23" w14:textId="77777777" w:rsidR="009635D1" w:rsidRDefault="009635D1">
            <w:pPr>
              <w:spacing w:line="240" w:lineRule="auto"/>
              <w:rPr>
                <w:color w:val="000000"/>
                <w:szCs w:val="22"/>
                <w:lang w:val="lt-LT"/>
              </w:rPr>
            </w:pPr>
          </w:p>
          <w:p w14:paraId="1D031DC5" w14:textId="77777777" w:rsidR="009635D1" w:rsidRDefault="009635D1">
            <w:pPr>
              <w:spacing w:line="240" w:lineRule="auto"/>
              <w:rPr>
                <w:color w:val="000000"/>
                <w:szCs w:val="22"/>
                <w:lang w:val="lt-LT"/>
              </w:rPr>
            </w:pPr>
          </w:p>
        </w:tc>
      </w:tr>
      <w:tr w:rsidR="009635D1" w14:paraId="0BA5BFBD" w14:textId="77777777" w:rsidTr="009635D1">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hideMark/>
          </w:tcPr>
          <w:p w14:paraId="76FA978B" w14:textId="77777777" w:rsidR="009635D1" w:rsidRDefault="009635D1">
            <w:pPr>
              <w:spacing w:line="240" w:lineRule="auto"/>
              <w:rPr>
                <w:color w:val="000000"/>
                <w:szCs w:val="22"/>
                <w:lang w:val="lt-LT"/>
              </w:rPr>
            </w:pPr>
            <w:r>
              <w:rPr>
                <w:color w:val="000000"/>
                <w:szCs w:val="22"/>
                <w:lang w:val="lt-LT"/>
              </w:rPr>
              <w:t xml:space="preserve">≥ 5 </w:t>
            </w:r>
          </w:p>
        </w:tc>
        <w:tc>
          <w:tcPr>
            <w:tcW w:w="287" w:type="dxa"/>
            <w:tcBorders>
              <w:top w:val="single" w:sz="4" w:space="0" w:color="00000A"/>
              <w:left w:val="single" w:sz="4" w:space="0" w:color="00000A"/>
              <w:bottom w:val="single" w:sz="4" w:space="0" w:color="00000A"/>
              <w:right w:val="nil"/>
            </w:tcBorders>
            <w:shd w:val="clear" w:color="auto" w:fill="FFFFFF"/>
          </w:tcPr>
          <w:p w14:paraId="0694946E" w14:textId="77777777" w:rsidR="009635D1" w:rsidRDefault="009635D1">
            <w:pPr>
              <w:spacing w:line="240" w:lineRule="auto"/>
              <w:rPr>
                <w:color w:val="000000"/>
                <w:szCs w:val="22"/>
                <w:lang w:val="lt-LT"/>
              </w:rPr>
            </w:pPr>
          </w:p>
        </w:tc>
        <w:tc>
          <w:tcPr>
            <w:tcW w:w="209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0D0EE6DA" w14:textId="77777777" w:rsidR="009635D1" w:rsidRDefault="009635D1">
            <w:pPr>
              <w:spacing w:line="240" w:lineRule="auto"/>
              <w:rPr>
                <w:color w:val="000000"/>
                <w:szCs w:val="22"/>
                <w:lang w:val="lt-LT"/>
              </w:rPr>
            </w:pPr>
            <w:r>
              <w:rPr>
                <w:color w:val="000000"/>
                <w:szCs w:val="22"/>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Pr>
          <w:p w14:paraId="0FBAF717" w14:textId="77777777" w:rsidR="009635D1" w:rsidRDefault="009635D1">
            <w:pPr>
              <w:spacing w:line="240" w:lineRule="auto"/>
              <w:rPr>
                <w:color w:val="000000"/>
                <w:szCs w:val="22"/>
                <w:lang w:val="lt-LT"/>
              </w:rPr>
            </w:pPr>
          </w:p>
        </w:tc>
        <w:tc>
          <w:tcPr>
            <w:tcW w:w="2152"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12A5E22F" w14:textId="77777777" w:rsidR="009635D1" w:rsidRDefault="009635D1">
            <w:pPr>
              <w:spacing w:line="240" w:lineRule="auto"/>
              <w:rPr>
                <w:color w:val="000000"/>
                <w:szCs w:val="22"/>
                <w:lang w:val="lt-LT"/>
              </w:rPr>
            </w:pPr>
            <w:r>
              <w:rPr>
                <w:color w:val="000000"/>
                <w:szCs w:val="22"/>
                <w:lang w:val="lt-LT"/>
              </w:rPr>
              <w:t>Įprastinė doze</w:t>
            </w:r>
            <w:r>
              <w:rPr>
                <w:color w:val="000000"/>
                <w:szCs w:val="22"/>
                <w:lang w:val="en-US"/>
              </w:rPr>
              <w:t>*</w:t>
            </w:r>
            <w:r>
              <w:rPr>
                <w:color w:val="000000"/>
                <w:szCs w:val="22"/>
                <w:lang w:val="lt-LT"/>
              </w:rPr>
              <w:t xml:space="preserve"> </w:t>
            </w:r>
          </w:p>
        </w:tc>
        <w:tc>
          <w:tcPr>
            <w:tcW w:w="235" w:type="dxa"/>
            <w:tcBorders>
              <w:top w:val="single" w:sz="4" w:space="0" w:color="00000A"/>
              <w:left w:val="single" w:sz="4" w:space="0" w:color="00000A"/>
              <w:bottom w:val="single" w:sz="4" w:space="0" w:color="00000A"/>
              <w:right w:val="nil"/>
            </w:tcBorders>
            <w:shd w:val="clear" w:color="auto" w:fill="FFFFFF"/>
          </w:tcPr>
          <w:p w14:paraId="00E2DABA" w14:textId="77777777" w:rsidR="009635D1" w:rsidRDefault="009635D1">
            <w:pPr>
              <w:spacing w:line="240" w:lineRule="auto"/>
              <w:rPr>
                <w:color w:val="000000"/>
                <w:szCs w:val="22"/>
                <w:lang w:val="lt-LT"/>
              </w:rPr>
            </w:pPr>
          </w:p>
        </w:tc>
        <w:tc>
          <w:tcPr>
            <w:tcW w:w="203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19EDC726" w14:textId="77777777" w:rsidR="009635D1" w:rsidRDefault="009635D1">
            <w:pPr>
              <w:spacing w:line="240" w:lineRule="auto"/>
              <w:rPr>
                <w:color w:val="000000"/>
                <w:szCs w:val="22"/>
                <w:lang w:val="lt-LT"/>
              </w:rPr>
            </w:pPr>
            <w:r>
              <w:rPr>
                <w:color w:val="000000"/>
                <w:szCs w:val="22"/>
                <w:lang w:val="lt-LT"/>
              </w:rPr>
              <w:t xml:space="preserve">Nekeičiamas </w:t>
            </w:r>
          </w:p>
        </w:tc>
        <w:tc>
          <w:tcPr>
            <w:tcW w:w="251" w:type="dxa"/>
            <w:tcBorders>
              <w:top w:val="nil"/>
              <w:left w:val="single" w:sz="4" w:space="0" w:color="00000A"/>
              <w:bottom w:val="nil"/>
              <w:right w:val="nil"/>
            </w:tcBorders>
            <w:shd w:val="clear" w:color="auto" w:fill="FFFFFF"/>
          </w:tcPr>
          <w:p w14:paraId="51FDAB69" w14:textId="77777777" w:rsidR="009635D1" w:rsidRDefault="009635D1">
            <w:pPr>
              <w:spacing w:line="240" w:lineRule="auto"/>
              <w:rPr>
                <w:color w:val="000000"/>
                <w:szCs w:val="22"/>
                <w:lang w:val="lt-LT"/>
              </w:rPr>
            </w:pPr>
          </w:p>
        </w:tc>
      </w:tr>
      <w:tr w:rsidR="009635D1" w14:paraId="424C84DE" w14:textId="77777777" w:rsidTr="009635D1">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hideMark/>
          </w:tcPr>
          <w:p w14:paraId="70B976B2" w14:textId="77777777" w:rsidR="009635D1" w:rsidRDefault="009635D1">
            <w:pPr>
              <w:spacing w:line="240" w:lineRule="auto"/>
              <w:rPr>
                <w:color w:val="000000"/>
                <w:szCs w:val="22"/>
                <w:lang w:val="lt-LT"/>
              </w:rPr>
            </w:pPr>
            <w:r>
              <w:rPr>
                <w:color w:val="000000"/>
                <w:szCs w:val="22"/>
                <w:lang w:val="lt-LT"/>
              </w:rPr>
              <w:t>35</w:t>
            </w:r>
            <w:r>
              <w:rPr>
                <w:color w:val="000000"/>
                <w:szCs w:val="22"/>
                <w:lang w:val="lt-LT"/>
              </w:rPr>
              <w:noBreakHyphen/>
              <w:t xml:space="preserve">54 </w:t>
            </w:r>
          </w:p>
        </w:tc>
        <w:tc>
          <w:tcPr>
            <w:tcW w:w="287" w:type="dxa"/>
            <w:tcBorders>
              <w:top w:val="single" w:sz="4" w:space="0" w:color="00000A"/>
              <w:left w:val="single" w:sz="4" w:space="0" w:color="00000A"/>
              <w:bottom w:val="single" w:sz="4" w:space="0" w:color="00000A"/>
              <w:right w:val="nil"/>
            </w:tcBorders>
            <w:shd w:val="clear" w:color="auto" w:fill="FFFFFF"/>
          </w:tcPr>
          <w:p w14:paraId="160B7DFB" w14:textId="77777777" w:rsidR="009635D1" w:rsidRDefault="009635D1">
            <w:pPr>
              <w:spacing w:line="240" w:lineRule="auto"/>
              <w:rPr>
                <w:color w:val="000000"/>
                <w:szCs w:val="22"/>
                <w:lang w:val="lt-LT"/>
              </w:rPr>
            </w:pPr>
          </w:p>
        </w:tc>
        <w:tc>
          <w:tcPr>
            <w:tcW w:w="209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51ECCEA3" w14:textId="77777777" w:rsidR="009635D1" w:rsidRDefault="009635D1">
            <w:pPr>
              <w:spacing w:line="240" w:lineRule="auto"/>
              <w:rPr>
                <w:color w:val="000000"/>
                <w:szCs w:val="22"/>
                <w:lang w:val="lt-LT"/>
              </w:rPr>
            </w:pPr>
            <w:r>
              <w:rPr>
                <w:color w:val="000000"/>
                <w:szCs w:val="22"/>
                <w:lang w:val="lt-LT"/>
              </w:rPr>
              <w:t>1,6</w:t>
            </w:r>
            <w:r>
              <w:rPr>
                <w:color w:val="000000"/>
                <w:szCs w:val="22"/>
                <w:lang w:val="lt-LT"/>
              </w:rPr>
              <w:noBreakHyphen/>
              <w:t xml:space="preserve">3,0 </w:t>
            </w:r>
          </w:p>
        </w:tc>
        <w:tc>
          <w:tcPr>
            <w:tcW w:w="235" w:type="dxa"/>
            <w:tcBorders>
              <w:top w:val="single" w:sz="4" w:space="0" w:color="00000A"/>
              <w:left w:val="single" w:sz="4" w:space="0" w:color="00000A"/>
              <w:bottom w:val="single" w:sz="4" w:space="0" w:color="00000A"/>
              <w:right w:val="nil"/>
            </w:tcBorders>
            <w:shd w:val="clear" w:color="auto" w:fill="FFFFFF"/>
          </w:tcPr>
          <w:p w14:paraId="04C035DC" w14:textId="77777777" w:rsidR="009635D1" w:rsidRDefault="009635D1">
            <w:pPr>
              <w:spacing w:line="240" w:lineRule="auto"/>
              <w:rPr>
                <w:color w:val="000000"/>
                <w:szCs w:val="22"/>
                <w:lang w:val="lt-LT"/>
              </w:rPr>
            </w:pPr>
          </w:p>
        </w:tc>
        <w:tc>
          <w:tcPr>
            <w:tcW w:w="2152"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5CDEE8F3" w14:textId="77777777" w:rsidR="009635D1" w:rsidRDefault="009635D1">
            <w:pPr>
              <w:spacing w:line="240" w:lineRule="auto"/>
              <w:rPr>
                <w:color w:val="000000"/>
                <w:szCs w:val="22"/>
                <w:lang w:val="lt-LT"/>
              </w:rPr>
            </w:pPr>
            <w:r>
              <w:rPr>
                <w:color w:val="000000"/>
                <w:szCs w:val="22"/>
                <w:lang w:val="lt-LT"/>
              </w:rPr>
              <w:t xml:space="preserve">Įprastinė dozė* </w:t>
            </w:r>
          </w:p>
        </w:tc>
        <w:tc>
          <w:tcPr>
            <w:tcW w:w="235" w:type="dxa"/>
            <w:tcBorders>
              <w:top w:val="single" w:sz="4" w:space="0" w:color="00000A"/>
              <w:left w:val="single" w:sz="4" w:space="0" w:color="00000A"/>
              <w:bottom w:val="single" w:sz="4" w:space="0" w:color="00000A"/>
              <w:right w:val="nil"/>
            </w:tcBorders>
            <w:shd w:val="clear" w:color="auto" w:fill="FFFFFF"/>
          </w:tcPr>
          <w:p w14:paraId="6E9B9CAC" w14:textId="77777777" w:rsidR="009635D1" w:rsidRDefault="009635D1">
            <w:pPr>
              <w:spacing w:line="240" w:lineRule="auto"/>
              <w:rPr>
                <w:color w:val="000000"/>
                <w:szCs w:val="22"/>
                <w:lang w:val="lt-LT"/>
              </w:rPr>
            </w:pPr>
          </w:p>
        </w:tc>
        <w:tc>
          <w:tcPr>
            <w:tcW w:w="203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62D66FFD" w14:textId="77777777" w:rsidR="009635D1" w:rsidRDefault="009635D1">
            <w:pPr>
              <w:spacing w:line="240" w:lineRule="auto"/>
              <w:rPr>
                <w:color w:val="000000"/>
                <w:szCs w:val="22"/>
                <w:lang w:val="lt-LT"/>
              </w:rPr>
            </w:pPr>
            <w:r>
              <w:rPr>
                <w:color w:val="000000"/>
                <w:szCs w:val="22"/>
                <w:lang w:val="lt-LT"/>
              </w:rPr>
              <w:t>Mažiausiai 8 val.</w:t>
            </w:r>
          </w:p>
        </w:tc>
        <w:tc>
          <w:tcPr>
            <w:tcW w:w="251" w:type="dxa"/>
            <w:tcBorders>
              <w:top w:val="nil"/>
              <w:left w:val="single" w:sz="4" w:space="0" w:color="00000A"/>
              <w:bottom w:val="nil"/>
              <w:right w:val="nil"/>
            </w:tcBorders>
            <w:shd w:val="clear" w:color="auto" w:fill="FFFFFF"/>
          </w:tcPr>
          <w:p w14:paraId="57932057" w14:textId="77777777" w:rsidR="009635D1" w:rsidRDefault="009635D1">
            <w:pPr>
              <w:spacing w:line="240" w:lineRule="auto"/>
              <w:rPr>
                <w:color w:val="000000"/>
                <w:szCs w:val="22"/>
                <w:lang w:val="lt-LT"/>
              </w:rPr>
            </w:pPr>
          </w:p>
        </w:tc>
      </w:tr>
      <w:tr w:rsidR="009635D1" w14:paraId="423C6086" w14:textId="77777777" w:rsidTr="009635D1">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hideMark/>
          </w:tcPr>
          <w:p w14:paraId="0C921BA2" w14:textId="77777777" w:rsidR="009635D1" w:rsidRDefault="009635D1">
            <w:pPr>
              <w:spacing w:line="240" w:lineRule="auto"/>
              <w:rPr>
                <w:color w:val="000000"/>
                <w:szCs w:val="22"/>
                <w:lang w:val="lt-LT"/>
              </w:rPr>
            </w:pPr>
            <w:r>
              <w:rPr>
                <w:color w:val="000000"/>
                <w:szCs w:val="22"/>
                <w:lang w:val="lt-LT"/>
              </w:rPr>
              <w:t>11</w:t>
            </w:r>
            <w:r>
              <w:rPr>
                <w:color w:val="000000"/>
                <w:szCs w:val="22"/>
                <w:lang w:val="lt-LT"/>
              </w:rPr>
              <w:noBreakHyphen/>
              <w:t xml:space="preserve">34 </w:t>
            </w:r>
          </w:p>
        </w:tc>
        <w:tc>
          <w:tcPr>
            <w:tcW w:w="287" w:type="dxa"/>
            <w:tcBorders>
              <w:top w:val="single" w:sz="4" w:space="0" w:color="00000A"/>
              <w:left w:val="single" w:sz="4" w:space="0" w:color="00000A"/>
              <w:bottom w:val="single" w:sz="4" w:space="0" w:color="00000A"/>
              <w:right w:val="nil"/>
            </w:tcBorders>
            <w:shd w:val="clear" w:color="auto" w:fill="FFFFFF"/>
          </w:tcPr>
          <w:p w14:paraId="5C3AC74E" w14:textId="77777777" w:rsidR="009635D1" w:rsidRDefault="009635D1">
            <w:pPr>
              <w:spacing w:line="240" w:lineRule="auto"/>
              <w:rPr>
                <w:color w:val="000000"/>
                <w:szCs w:val="22"/>
                <w:lang w:val="lt-LT"/>
              </w:rPr>
            </w:pPr>
          </w:p>
        </w:tc>
        <w:tc>
          <w:tcPr>
            <w:tcW w:w="209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55FCD0AE" w14:textId="77777777" w:rsidR="009635D1" w:rsidRDefault="009635D1">
            <w:pPr>
              <w:spacing w:line="240" w:lineRule="auto"/>
              <w:rPr>
                <w:color w:val="000000"/>
                <w:szCs w:val="22"/>
                <w:lang w:val="lt-LT"/>
              </w:rPr>
            </w:pPr>
            <w:r>
              <w:rPr>
                <w:color w:val="000000"/>
                <w:szCs w:val="22"/>
                <w:lang w:val="lt-LT"/>
              </w:rPr>
              <w:t>3,1</w:t>
            </w:r>
            <w:r>
              <w:rPr>
                <w:color w:val="000000"/>
                <w:szCs w:val="22"/>
                <w:lang w:val="lt-LT"/>
              </w:rPr>
              <w:noBreakHyphen/>
              <w:t xml:space="preserve">4,5 </w:t>
            </w:r>
          </w:p>
        </w:tc>
        <w:tc>
          <w:tcPr>
            <w:tcW w:w="235" w:type="dxa"/>
            <w:tcBorders>
              <w:top w:val="single" w:sz="4" w:space="0" w:color="00000A"/>
              <w:left w:val="single" w:sz="4" w:space="0" w:color="00000A"/>
              <w:bottom w:val="single" w:sz="4" w:space="0" w:color="00000A"/>
              <w:right w:val="nil"/>
            </w:tcBorders>
            <w:shd w:val="clear" w:color="auto" w:fill="FFFFFF"/>
          </w:tcPr>
          <w:p w14:paraId="5EDE78C7" w14:textId="77777777" w:rsidR="009635D1" w:rsidRDefault="009635D1">
            <w:pPr>
              <w:spacing w:line="240" w:lineRule="auto"/>
              <w:rPr>
                <w:color w:val="000000"/>
                <w:szCs w:val="22"/>
                <w:lang w:val="lt-LT"/>
              </w:rPr>
            </w:pPr>
          </w:p>
        </w:tc>
        <w:tc>
          <w:tcPr>
            <w:tcW w:w="2152"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17CC54C5" w14:textId="77777777" w:rsidR="009635D1" w:rsidRDefault="009635D1">
            <w:pPr>
              <w:spacing w:line="240" w:lineRule="auto"/>
              <w:rPr>
                <w:color w:val="000000"/>
                <w:szCs w:val="22"/>
                <w:lang w:val="lt-LT"/>
              </w:rPr>
            </w:pPr>
            <w:r>
              <w:rPr>
                <w:color w:val="000000"/>
                <w:szCs w:val="22"/>
                <w:lang w:val="lt-LT"/>
              </w:rPr>
              <w:t xml:space="preserve">Pusė įprastinės dozės </w:t>
            </w:r>
          </w:p>
        </w:tc>
        <w:tc>
          <w:tcPr>
            <w:tcW w:w="235" w:type="dxa"/>
            <w:tcBorders>
              <w:top w:val="single" w:sz="4" w:space="0" w:color="00000A"/>
              <w:left w:val="single" w:sz="4" w:space="0" w:color="00000A"/>
              <w:bottom w:val="single" w:sz="4" w:space="0" w:color="00000A"/>
              <w:right w:val="nil"/>
            </w:tcBorders>
            <w:shd w:val="clear" w:color="auto" w:fill="FFFFFF"/>
          </w:tcPr>
          <w:p w14:paraId="14DCC151" w14:textId="77777777" w:rsidR="009635D1" w:rsidRDefault="009635D1">
            <w:pPr>
              <w:spacing w:line="240" w:lineRule="auto"/>
              <w:rPr>
                <w:color w:val="000000"/>
                <w:szCs w:val="22"/>
                <w:lang w:val="lt-LT"/>
              </w:rPr>
            </w:pPr>
          </w:p>
        </w:tc>
        <w:tc>
          <w:tcPr>
            <w:tcW w:w="203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73F0F94B" w14:textId="77777777" w:rsidR="009635D1" w:rsidRDefault="009635D1">
            <w:pPr>
              <w:spacing w:line="240" w:lineRule="auto"/>
              <w:rPr>
                <w:color w:val="000000"/>
                <w:szCs w:val="22"/>
                <w:lang w:val="lt-LT"/>
              </w:rPr>
            </w:pPr>
            <w:r>
              <w:rPr>
                <w:color w:val="000000"/>
                <w:szCs w:val="22"/>
                <w:lang w:val="lt-LT"/>
              </w:rPr>
              <w:t xml:space="preserve">12 val. </w:t>
            </w:r>
          </w:p>
        </w:tc>
        <w:tc>
          <w:tcPr>
            <w:tcW w:w="251" w:type="dxa"/>
            <w:tcBorders>
              <w:top w:val="nil"/>
              <w:left w:val="single" w:sz="4" w:space="0" w:color="00000A"/>
              <w:bottom w:val="nil"/>
              <w:right w:val="nil"/>
            </w:tcBorders>
            <w:shd w:val="clear" w:color="auto" w:fill="FFFFFF"/>
          </w:tcPr>
          <w:p w14:paraId="7E98AD46" w14:textId="77777777" w:rsidR="009635D1" w:rsidRDefault="009635D1">
            <w:pPr>
              <w:spacing w:line="240" w:lineRule="auto"/>
              <w:rPr>
                <w:color w:val="000000"/>
                <w:szCs w:val="22"/>
                <w:lang w:val="lt-LT"/>
              </w:rPr>
            </w:pPr>
          </w:p>
        </w:tc>
      </w:tr>
      <w:tr w:rsidR="009635D1" w14:paraId="66244A91" w14:textId="77777777" w:rsidTr="009635D1">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hideMark/>
          </w:tcPr>
          <w:p w14:paraId="214FC588" w14:textId="77777777" w:rsidR="009635D1" w:rsidRDefault="009635D1">
            <w:pPr>
              <w:spacing w:line="240" w:lineRule="auto"/>
              <w:rPr>
                <w:color w:val="000000"/>
                <w:szCs w:val="22"/>
                <w:lang w:val="lt-LT"/>
              </w:rPr>
            </w:pPr>
            <w:r>
              <w:rPr>
                <w:color w:val="000000"/>
                <w:szCs w:val="22"/>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Pr>
          <w:p w14:paraId="0C59A583" w14:textId="77777777" w:rsidR="009635D1" w:rsidRDefault="009635D1">
            <w:pPr>
              <w:spacing w:line="240" w:lineRule="auto"/>
              <w:rPr>
                <w:color w:val="000000"/>
                <w:szCs w:val="22"/>
                <w:lang w:val="lt-LT"/>
              </w:rPr>
            </w:pPr>
          </w:p>
        </w:tc>
        <w:tc>
          <w:tcPr>
            <w:tcW w:w="209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662F416B" w14:textId="77777777" w:rsidR="009635D1" w:rsidRDefault="009635D1">
            <w:pPr>
              <w:spacing w:line="240" w:lineRule="auto"/>
              <w:rPr>
                <w:color w:val="000000"/>
                <w:szCs w:val="22"/>
                <w:lang w:val="lt-LT"/>
              </w:rPr>
            </w:pPr>
            <w:r>
              <w:rPr>
                <w:color w:val="000000"/>
                <w:szCs w:val="22"/>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Pr>
          <w:p w14:paraId="3DED93DE" w14:textId="77777777" w:rsidR="009635D1" w:rsidRDefault="009635D1">
            <w:pPr>
              <w:spacing w:line="240" w:lineRule="auto"/>
              <w:rPr>
                <w:color w:val="000000"/>
                <w:szCs w:val="22"/>
                <w:lang w:val="lt-LT"/>
              </w:rPr>
            </w:pPr>
          </w:p>
        </w:tc>
        <w:tc>
          <w:tcPr>
            <w:tcW w:w="2152"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5E4E7800" w14:textId="77777777" w:rsidR="009635D1" w:rsidRDefault="009635D1">
            <w:pPr>
              <w:spacing w:line="240" w:lineRule="auto"/>
              <w:rPr>
                <w:color w:val="000000"/>
                <w:szCs w:val="22"/>
                <w:lang w:val="lt-LT"/>
              </w:rPr>
            </w:pPr>
            <w:r>
              <w:rPr>
                <w:color w:val="000000"/>
                <w:szCs w:val="22"/>
                <w:lang w:val="lt-LT"/>
              </w:rPr>
              <w:t xml:space="preserve">Ketvirtis įprastinės dozės </w:t>
            </w:r>
          </w:p>
        </w:tc>
        <w:tc>
          <w:tcPr>
            <w:tcW w:w="235" w:type="dxa"/>
            <w:tcBorders>
              <w:top w:val="single" w:sz="4" w:space="0" w:color="00000A"/>
              <w:left w:val="single" w:sz="4" w:space="0" w:color="00000A"/>
              <w:bottom w:val="single" w:sz="4" w:space="0" w:color="00000A"/>
              <w:right w:val="nil"/>
            </w:tcBorders>
            <w:shd w:val="clear" w:color="auto" w:fill="FFFFFF"/>
          </w:tcPr>
          <w:p w14:paraId="035E755D" w14:textId="77777777" w:rsidR="009635D1" w:rsidRDefault="009635D1">
            <w:pPr>
              <w:spacing w:line="240" w:lineRule="auto"/>
              <w:rPr>
                <w:color w:val="000000"/>
                <w:szCs w:val="22"/>
                <w:lang w:val="lt-LT"/>
              </w:rPr>
            </w:pPr>
          </w:p>
          <w:p w14:paraId="59C930B3" w14:textId="77777777" w:rsidR="009635D1" w:rsidRDefault="009635D1">
            <w:pPr>
              <w:spacing w:line="240" w:lineRule="auto"/>
              <w:rPr>
                <w:color w:val="000000"/>
                <w:szCs w:val="22"/>
                <w:lang w:val="lt-LT"/>
              </w:rPr>
            </w:pPr>
          </w:p>
        </w:tc>
        <w:tc>
          <w:tcPr>
            <w:tcW w:w="2035" w:type="dxa"/>
            <w:tcBorders>
              <w:top w:val="single" w:sz="4" w:space="0" w:color="00000A"/>
              <w:left w:val="nil"/>
              <w:bottom w:val="single" w:sz="4" w:space="0" w:color="00000A"/>
              <w:right w:val="single" w:sz="4" w:space="0" w:color="00000A"/>
            </w:tcBorders>
            <w:shd w:val="clear" w:color="auto" w:fill="FFFFFF"/>
            <w:tcMar>
              <w:top w:w="0" w:type="dxa"/>
              <w:left w:w="108" w:type="dxa"/>
              <w:bottom w:w="0" w:type="dxa"/>
              <w:right w:w="108" w:type="dxa"/>
            </w:tcMar>
            <w:hideMark/>
          </w:tcPr>
          <w:p w14:paraId="165E1A8C" w14:textId="77777777" w:rsidR="009635D1" w:rsidRDefault="009635D1">
            <w:pPr>
              <w:spacing w:line="240" w:lineRule="auto"/>
              <w:rPr>
                <w:color w:val="000000"/>
                <w:szCs w:val="22"/>
                <w:lang w:val="lt-LT"/>
              </w:rPr>
            </w:pPr>
            <w:r>
              <w:rPr>
                <w:color w:val="000000"/>
                <w:szCs w:val="22"/>
                <w:lang w:val="lt-LT"/>
              </w:rPr>
              <w:t xml:space="preserve">18-24 val. </w:t>
            </w:r>
          </w:p>
        </w:tc>
        <w:tc>
          <w:tcPr>
            <w:tcW w:w="251" w:type="dxa"/>
            <w:tcBorders>
              <w:top w:val="nil"/>
              <w:left w:val="single" w:sz="4" w:space="0" w:color="00000A"/>
              <w:bottom w:val="nil"/>
              <w:right w:val="nil"/>
            </w:tcBorders>
            <w:shd w:val="clear" w:color="auto" w:fill="FFFFFF"/>
          </w:tcPr>
          <w:p w14:paraId="332D2655" w14:textId="77777777" w:rsidR="009635D1" w:rsidRDefault="009635D1">
            <w:pPr>
              <w:spacing w:line="240" w:lineRule="auto"/>
              <w:rPr>
                <w:color w:val="000000"/>
                <w:szCs w:val="22"/>
                <w:lang w:val="lt-LT"/>
              </w:rPr>
            </w:pPr>
          </w:p>
        </w:tc>
      </w:tr>
    </w:tbl>
    <w:p w14:paraId="194D85A7" w14:textId="77777777" w:rsidR="009635D1" w:rsidRDefault="009635D1" w:rsidP="009635D1">
      <w:pPr>
        <w:spacing w:line="240" w:lineRule="auto"/>
        <w:rPr>
          <w:szCs w:val="22"/>
          <w:u w:val="single"/>
          <w:lang w:val="lt-LT"/>
        </w:rPr>
      </w:pPr>
      <w:r>
        <w:rPr>
          <w:szCs w:val="22"/>
          <w:u w:val="single"/>
          <w:lang w:val="lt-LT"/>
        </w:rPr>
        <w:t>*Paros dozė suaugusiems pacientams, kurių inkstų funkcija normali</w:t>
      </w:r>
    </w:p>
    <w:p w14:paraId="4E0D1D80" w14:textId="77777777" w:rsidR="009635D1" w:rsidRDefault="009635D1" w:rsidP="009635D1">
      <w:pPr>
        <w:spacing w:line="240" w:lineRule="auto"/>
        <w:rPr>
          <w:szCs w:val="22"/>
          <w:lang w:val="lt-LT"/>
        </w:rPr>
      </w:pPr>
    </w:p>
    <w:p w14:paraId="68319C6D" w14:textId="77777777" w:rsidR="009635D1" w:rsidRDefault="009635D1" w:rsidP="009635D1">
      <w:pPr>
        <w:spacing w:line="240" w:lineRule="auto"/>
        <w:rPr>
          <w:szCs w:val="22"/>
          <w:lang w:val="lt-LT"/>
        </w:rPr>
      </w:pPr>
      <w:r>
        <w:rPr>
          <w:szCs w:val="22"/>
          <w:lang w:val="lt-LT"/>
        </w:rPr>
        <w:t>Jei pacientas gydomas hemodializėmis, dozavimo schema priklauso nuo dializės būklės.</w:t>
      </w:r>
    </w:p>
    <w:p w14:paraId="524AF523" w14:textId="77777777" w:rsidR="009635D1" w:rsidRDefault="009635D1" w:rsidP="009635D1">
      <w:pPr>
        <w:spacing w:line="240" w:lineRule="auto"/>
        <w:rPr>
          <w:szCs w:val="22"/>
          <w:lang w:val="lt-LT"/>
        </w:rPr>
      </w:pPr>
    </w:p>
    <w:p w14:paraId="20AB1D01" w14:textId="77777777" w:rsidR="009635D1" w:rsidRDefault="009635D1" w:rsidP="009635D1">
      <w:pPr>
        <w:spacing w:line="240" w:lineRule="auto"/>
        <w:rPr>
          <w:szCs w:val="22"/>
          <w:lang w:val="lt-LT"/>
        </w:rPr>
      </w:pPr>
      <w:r>
        <w:rPr>
          <w:szCs w:val="22"/>
          <w:lang w:val="lt-LT"/>
        </w:rPr>
        <w:t>Taip pat žr. 4.4 skyrių.</w:t>
      </w:r>
    </w:p>
    <w:p w14:paraId="5F84684F" w14:textId="77777777" w:rsidR="009635D1" w:rsidRDefault="009635D1" w:rsidP="009635D1">
      <w:pPr>
        <w:spacing w:line="240" w:lineRule="auto"/>
        <w:rPr>
          <w:szCs w:val="22"/>
          <w:lang w:val="lt-LT"/>
        </w:rPr>
      </w:pPr>
    </w:p>
    <w:p w14:paraId="75A27A55" w14:textId="77777777" w:rsidR="009635D1" w:rsidRDefault="009635D1" w:rsidP="009635D1">
      <w:pPr>
        <w:spacing w:line="240" w:lineRule="auto"/>
        <w:rPr>
          <w:b/>
          <w:bCs/>
          <w:i/>
          <w:iCs/>
          <w:color w:val="000000"/>
          <w:szCs w:val="22"/>
          <w:lang w:val="lt-LT"/>
        </w:rPr>
      </w:pPr>
      <w:r>
        <w:rPr>
          <w:b/>
          <w:bCs/>
          <w:i/>
          <w:iCs/>
          <w:color w:val="000000"/>
          <w:szCs w:val="22"/>
          <w:lang w:val="lt-LT"/>
        </w:rPr>
        <w:t>Vaikų populiacija</w:t>
      </w:r>
    </w:p>
    <w:p w14:paraId="753C14B3" w14:textId="77777777" w:rsidR="009635D1" w:rsidRDefault="009635D1" w:rsidP="009635D1">
      <w:pPr>
        <w:spacing w:line="240" w:lineRule="auto"/>
        <w:rPr>
          <w:color w:val="000000"/>
          <w:szCs w:val="22"/>
          <w:lang w:val="lt-LT"/>
        </w:rPr>
      </w:pPr>
    </w:p>
    <w:p w14:paraId="1CF300C1" w14:textId="77777777" w:rsidR="009635D1" w:rsidRDefault="009635D1" w:rsidP="009635D1">
      <w:pPr>
        <w:spacing w:line="240" w:lineRule="auto"/>
        <w:rPr>
          <w:b/>
          <w:bCs/>
          <w:color w:val="000000"/>
          <w:szCs w:val="22"/>
          <w:lang w:val="lt-LT"/>
        </w:rPr>
      </w:pPr>
      <w:r>
        <w:rPr>
          <w:b/>
          <w:bCs/>
          <w:color w:val="000000"/>
          <w:szCs w:val="22"/>
          <w:lang w:val="lt-LT"/>
        </w:rPr>
        <w:t>Infekcinės ligos, sukeltos labai jautrių mikroorganizmų</w:t>
      </w:r>
    </w:p>
    <w:p w14:paraId="3170AAFB" w14:textId="77777777" w:rsidR="009635D1" w:rsidRDefault="009635D1" w:rsidP="009635D1">
      <w:pPr>
        <w:spacing w:line="240" w:lineRule="auto"/>
        <w:rPr>
          <w:color w:val="000000"/>
          <w:szCs w:val="22"/>
          <w:lang w:val="lt-LT"/>
        </w:rPr>
      </w:pPr>
      <w:r>
        <w:rPr>
          <w:color w:val="000000"/>
          <w:szCs w:val="22"/>
          <w:lang w:val="lt-LT"/>
        </w:rPr>
        <w:t>Paros dozė yra 25</w:t>
      </w:r>
      <w:r>
        <w:rPr>
          <w:color w:val="000000"/>
          <w:szCs w:val="22"/>
          <w:lang w:val="lt-LT"/>
        </w:rPr>
        <w:noBreakHyphen/>
        <w:t xml:space="preserve">50 mg/kg kūno svorio, ją rekomenduojama padalyti į dvi-keturias lygias dozes (vieną dozę vartoti kas 6, 8 ar 12 val.). </w:t>
      </w:r>
    </w:p>
    <w:p w14:paraId="4A5C21DF" w14:textId="77777777" w:rsidR="009635D1" w:rsidRDefault="009635D1" w:rsidP="009635D1">
      <w:pPr>
        <w:spacing w:line="240" w:lineRule="auto"/>
        <w:rPr>
          <w:color w:val="000000"/>
          <w:szCs w:val="22"/>
          <w:lang w:val="lt-LT"/>
        </w:rPr>
      </w:pPr>
    </w:p>
    <w:p w14:paraId="4B8C34D0" w14:textId="77777777" w:rsidR="009635D1" w:rsidRDefault="009635D1" w:rsidP="009635D1">
      <w:pPr>
        <w:spacing w:line="240" w:lineRule="auto"/>
        <w:rPr>
          <w:b/>
          <w:bCs/>
          <w:color w:val="000000"/>
          <w:szCs w:val="22"/>
          <w:lang w:val="lt-LT"/>
        </w:rPr>
      </w:pPr>
      <w:r>
        <w:rPr>
          <w:b/>
          <w:bCs/>
          <w:color w:val="000000"/>
          <w:szCs w:val="22"/>
          <w:lang w:val="lt-LT"/>
        </w:rPr>
        <w:t>Infekcinės ligos, sukeltos mažiau jautrių mikroorganizmų</w:t>
      </w:r>
    </w:p>
    <w:p w14:paraId="5CD2F05E" w14:textId="77777777" w:rsidR="009635D1" w:rsidRDefault="009635D1" w:rsidP="009635D1">
      <w:pPr>
        <w:spacing w:line="240" w:lineRule="auto"/>
        <w:rPr>
          <w:color w:val="000000"/>
          <w:szCs w:val="22"/>
          <w:lang w:val="lt-LT"/>
        </w:rPr>
      </w:pPr>
      <w:r>
        <w:rPr>
          <w:color w:val="000000"/>
          <w:szCs w:val="22"/>
          <w:lang w:val="lt-LT"/>
        </w:rPr>
        <w:t xml:space="preserve">Paros dozė yra iki 100 mg/kg kūno svorio, ją rekomenduojama padalyti į tris ar keturias lygias dozes (vieną dozę vartoti kas 6 ar 8 val.). </w:t>
      </w:r>
    </w:p>
    <w:p w14:paraId="235C3A11" w14:textId="77777777" w:rsidR="009635D1" w:rsidRDefault="009635D1" w:rsidP="009635D1">
      <w:pPr>
        <w:spacing w:line="240" w:lineRule="auto"/>
        <w:rPr>
          <w:szCs w:val="22"/>
          <w:u w:val="single"/>
          <w:lang w:val="lt-LT"/>
        </w:rPr>
      </w:pPr>
    </w:p>
    <w:p w14:paraId="242C5194" w14:textId="77777777" w:rsidR="009635D1" w:rsidRDefault="009635D1" w:rsidP="009635D1">
      <w:pPr>
        <w:spacing w:line="240" w:lineRule="auto"/>
        <w:rPr>
          <w:b/>
          <w:bCs/>
          <w:color w:val="000000"/>
          <w:szCs w:val="22"/>
          <w:lang w:val="lt-LT"/>
        </w:rPr>
      </w:pPr>
      <w:r>
        <w:rPr>
          <w:b/>
          <w:bCs/>
          <w:color w:val="000000"/>
          <w:szCs w:val="22"/>
          <w:lang w:val="lt-LT"/>
        </w:rPr>
        <w:t xml:space="preserve">Neišnešiotiems naujagimiams ir jaunesniems kaip 1 mėnesio kūdikiams </w:t>
      </w:r>
    </w:p>
    <w:p w14:paraId="53426578" w14:textId="77777777" w:rsidR="009635D1" w:rsidRDefault="009635D1" w:rsidP="009635D1">
      <w:pPr>
        <w:spacing w:line="240" w:lineRule="auto"/>
        <w:rPr>
          <w:color w:val="000000"/>
          <w:szCs w:val="22"/>
          <w:lang w:val="lt-LT"/>
        </w:rPr>
      </w:pPr>
    </w:p>
    <w:p w14:paraId="353B8A1B" w14:textId="77777777" w:rsidR="009635D1" w:rsidRDefault="009635D1" w:rsidP="009635D1">
      <w:pPr>
        <w:spacing w:line="240" w:lineRule="auto"/>
        <w:rPr>
          <w:color w:val="000000"/>
          <w:szCs w:val="22"/>
          <w:lang w:val="lt-LT"/>
        </w:rPr>
      </w:pPr>
      <w:r>
        <w:rPr>
          <w:color w:val="000000"/>
          <w:szCs w:val="22"/>
          <w:lang w:val="lt-LT"/>
        </w:rPr>
        <w:t xml:space="preserve">Neišnešiotų naujagimių ir jaunesnių kaip vieno mėnesio kūdikių gydymo saugumas neištirtas, todėl cefazolinu tokių pacientų gydyti nerekomenduojama. Taip pat žr. 4.4 skyrių. </w:t>
      </w:r>
    </w:p>
    <w:p w14:paraId="482DFBA9" w14:textId="77777777" w:rsidR="009635D1" w:rsidRDefault="009635D1" w:rsidP="009635D1">
      <w:pPr>
        <w:spacing w:line="240" w:lineRule="auto"/>
        <w:rPr>
          <w:b/>
          <w:bCs/>
          <w:color w:val="000000"/>
          <w:szCs w:val="22"/>
          <w:lang w:val="lt-LT"/>
        </w:rPr>
      </w:pPr>
    </w:p>
    <w:p w14:paraId="271C51AC" w14:textId="77777777" w:rsidR="009635D1" w:rsidRDefault="009635D1" w:rsidP="009635D1">
      <w:pPr>
        <w:spacing w:line="240" w:lineRule="auto"/>
      </w:pPr>
    </w:p>
    <w:p w14:paraId="0475EDB5" w14:textId="77777777" w:rsidR="009635D1" w:rsidRDefault="009635D1" w:rsidP="009635D1">
      <w:pPr>
        <w:spacing w:line="240" w:lineRule="auto"/>
      </w:pPr>
    </w:p>
    <w:p w14:paraId="3B2CF166" w14:textId="77777777" w:rsidR="009635D1" w:rsidRDefault="009635D1" w:rsidP="009635D1">
      <w:pPr>
        <w:spacing w:line="240" w:lineRule="auto"/>
        <w:rPr>
          <w:b/>
          <w:bCs/>
          <w:color w:val="000000"/>
          <w:szCs w:val="22"/>
          <w:lang w:val="lt-LT"/>
        </w:rPr>
      </w:pPr>
      <w:r>
        <w:rPr>
          <w:b/>
          <w:bCs/>
          <w:color w:val="000000"/>
          <w:szCs w:val="22"/>
          <w:lang w:val="lt-LT"/>
        </w:rPr>
        <w:t>Dozavimo vaikams gairės</w:t>
      </w:r>
    </w:p>
    <w:p w14:paraId="4635BC2F" w14:textId="77777777" w:rsidR="009635D1" w:rsidRDefault="009635D1" w:rsidP="009635D1">
      <w:pPr>
        <w:spacing w:line="240" w:lineRule="auto"/>
        <w:rPr>
          <w:b/>
          <w:color w:val="333333"/>
          <w:szCs w:val="22"/>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9635D1" w14:paraId="51707778" w14:textId="77777777" w:rsidTr="009635D1">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168120A8" w14:textId="77777777" w:rsidR="009635D1" w:rsidRDefault="009635D1">
            <w:pPr>
              <w:spacing w:line="240" w:lineRule="auto"/>
              <w:rPr>
                <w:b/>
                <w:bCs/>
                <w:color w:val="000000"/>
                <w:szCs w:val="22"/>
                <w:lang w:val="lt-LT"/>
              </w:rPr>
            </w:pPr>
            <w:r>
              <w:rPr>
                <w:b/>
                <w:bCs/>
                <w:color w:val="000000"/>
                <w:szCs w:val="22"/>
                <w:lang w:val="lt-LT"/>
              </w:rPr>
              <w:lastRenderedPageBreak/>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2CE8EBE" w14:textId="77777777" w:rsidR="009635D1" w:rsidRDefault="009635D1">
            <w:pPr>
              <w:spacing w:line="240" w:lineRule="auto"/>
              <w:rPr>
                <w:color w:val="000000"/>
                <w:szCs w:val="22"/>
                <w:lang w:val="lt-LT"/>
              </w:rPr>
            </w:pPr>
            <w:r>
              <w:rPr>
                <w:color w:val="000000"/>
                <w:szCs w:val="22"/>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946F453" w14:textId="77777777" w:rsidR="009635D1" w:rsidRDefault="009635D1">
            <w:pPr>
              <w:spacing w:line="240" w:lineRule="auto"/>
              <w:rPr>
                <w:color w:val="000000"/>
                <w:szCs w:val="22"/>
                <w:lang w:val="lt-LT"/>
              </w:rPr>
            </w:pPr>
            <w:r>
              <w:rPr>
                <w:color w:val="000000"/>
                <w:szCs w:val="22"/>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3218042C" w14:textId="77777777" w:rsidR="009635D1" w:rsidRDefault="009635D1">
            <w:pPr>
              <w:spacing w:line="240" w:lineRule="auto"/>
              <w:rPr>
                <w:color w:val="000000"/>
                <w:szCs w:val="22"/>
                <w:lang w:val="lt-LT"/>
              </w:rPr>
            </w:pPr>
            <w:r>
              <w:rPr>
                <w:color w:val="000000"/>
                <w:szCs w:val="22"/>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5E64D4BD" w14:textId="77777777" w:rsidR="009635D1" w:rsidRDefault="009635D1">
            <w:pPr>
              <w:spacing w:line="240" w:lineRule="auto"/>
              <w:rPr>
                <w:color w:val="000000"/>
                <w:szCs w:val="22"/>
                <w:lang w:val="lt-LT"/>
              </w:rPr>
            </w:pPr>
            <w:r>
              <w:rPr>
                <w:color w:val="000000"/>
                <w:szCs w:val="22"/>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5D423ECF" w14:textId="77777777" w:rsidR="009635D1" w:rsidRDefault="009635D1">
            <w:pPr>
              <w:spacing w:line="240" w:lineRule="auto"/>
              <w:rPr>
                <w:color w:val="000000"/>
                <w:szCs w:val="22"/>
                <w:lang w:val="lt-LT"/>
              </w:rPr>
            </w:pPr>
            <w:r>
              <w:rPr>
                <w:color w:val="000000"/>
                <w:szCs w:val="22"/>
                <w:lang w:val="lt-LT"/>
              </w:rPr>
              <w:t xml:space="preserve">25 kg </w:t>
            </w:r>
          </w:p>
        </w:tc>
      </w:tr>
      <w:tr w:rsidR="009635D1" w14:paraId="7766B84E" w14:textId="77777777" w:rsidTr="009635D1">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62A4227D" w14:textId="77777777" w:rsidR="009635D1" w:rsidRDefault="009635D1">
            <w:pPr>
              <w:spacing w:line="240" w:lineRule="auto"/>
              <w:rPr>
                <w:b/>
                <w:bCs/>
                <w:color w:val="000000"/>
                <w:szCs w:val="22"/>
                <w:lang w:val="lt-LT"/>
              </w:rPr>
            </w:pPr>
            <w:r>
              <w:rPr>
                <w:b/>
                <w:bCs/>
                <w:color w:val="000000"/>
                <w:szCs w:val="22"/>
                <w:lang w:val="lt-LT"/>
              </w:rPr>
              <w:t xml:space="preserve">Dozė vartojama kas 12 val., paros dozė 25 mg/kg kūno svorio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4DCC04D4" w14:textId="77777777" w:rsidR="009635D1" w:rsidRDefault="009635D1">
            <w:pPr>
              <w:spacing w:line="240" w:lineRule="auto"/>
              <w:rPr>
                <w:color w:val="000000"/>
                <w:szCs w:val="22"/>
                <w:lang w:val="lt-LT"/>
              </w:rPr>
            </w:pPr>
            <w:r>
              <w:rPr>
                <w:color w:val="000000"/>
                <w:szCs w:val="22"/>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26E216AE" w14:textId="77777777" w:rsidR="009635D1" w:rsidRDefault="009635D1">
            <w:pPr>
              <w:spacing w:line="240" w:lineRule="auto"/>
              <w:rPr>
                <w:color w:val="000000"/>
                <w:szCs w:val="22"/>
                <w:lang w:val="lt-LT"/>
              </w:rPr>
            </w:pPr>
            <w:r>
              <w:rPr>
                <w:color w:val="000000"/>
                <w:szCs w:val="22"/>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4A8CC6A2" w14:textId="77777777" w:rsidR="009635D1" w:rsidRDefault="009635D1">
            <w:pPr>
              <w:spacing w:line="240" w:lineRule="auto"/>
              <w:rPr>
                <w:color w:val="000000"/>
                <w:szCs w:val="22"/>
                <w:lang w:val="lt-LT"/>
              </w:rPr>
            </w:pPr>
            <w:r>
              <w:rPr>
                <w:color w:val="000000"/>
                <w:szCs w:val="22"/>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15AD2240" w14:textId="77777777" w:rsidR="009635D1" w:rsidRDefault="009635D1">
            <w:pPr>
              <w:spacing w:line="240" w:lineRule="auto"/>
              <w:rPr>
                <w:color w:val="000000"/>
                <w:szCs w:val="22"/>
                <w:lang w:val="lt-LT"/>
              </w:rPr>
            </w:pPr>
            <w:r>
              <w:rPr>
                <w:color w:val="000000"/>
                <w:szCs w:val="22"/>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2E07AC38" w14:textId="77777777" w:rsidR="009635D1" w:rsidRDefault="009635D1">
            <w:pPr>
              <w:spacing w:line="240" w:lineRule="auto"/>
              <w:rPr>
                <w:color w:val="000000"/>
                <w:szCs w:val="22"/>
                <w:lang w:val="lt-LT"/>
              </w:rPr>
            </w:pPr>
            <w:r>
              <w:rPr>
                <w:color w:val="000000"/>
                <w:szCs w:val="22"/>
                <w:lang w:val="lt-LT"/>
              </w:rPr>
              <w:t xml:space="preserve">313 mg </w:t>
            </w:r>
          </w:p>
        </w:tc>
      </w:tr>
      <w:tr w:rsidR="009635D1" w14:paraId="6B3613D4" w14:textId="77777777" w:rsidTr="009635D1">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3AB991FB" w14:textId="77777777" w:rsidR="009635D1" w:rsidRDefault="009635D1">
            <w:pPr>
              <w:spacing w:line="240" w:lineRule="auto"/>
              <w:rPr>
                <w:b/>
                <w:bCs/>
                <w:color w:val="000000"/>
                <w:szCs w:val="22"/>
                <w:lang w:val="lt-LT"/>
              </w:rPr>
            </w:pPr>
            <w:r>
              <w:rPr>
                <w:b/>
                <w:bCs/>
                <w:color w:val="000000"/>
                <w:szCs w:val="22"/>
                <w:lang w:val="lt-LT"/>
              </w:rPr>
              <w:t>Dozė vartojama kas 8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C221795" w14:textId="77777777" w:rsidR="009635D1" w:rsidRDefault="009635D1">
            <w:pPr>
              <w:spacing w:line="240" w:lineRule="auto"/>
              <w:rPr>
                <w:color w:val="000000"/>
                <w:szCs w:val="22"/>
                <w:lang w:val="lt-LT"/>
              </w:rPr>
            </w:pPr>
            <w:r>
              <w:rPr>
                <w:color w:val="000000"/>
                <w:szCs w:val="22"/>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42EFA152" w14:textId="77777777" w:rsidR="009635D1" w:rsidRDefault="009635D1">
            <w:pPr>
              <w:spacing w:line="240" w:lineRule="auto"/>
              <w:rPr>
                <w:color w:val="000000"/>
                <w:szCs w:val="22"/>
                <w:lang w:val="lt-LT"/>
              </w:rPr>
            </w:pPr>
            <w:r>
              <w:rPr>
                <w:color w:val="000000"/>
                <w:szCs w:val="22"/>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7E0C99BB" w14:textId="77777777" w:rsidR="009635D1" w:rsidRDefault="009635D1">
            <w:pPr>
              <w:spacing w:line="240" w:lineRule="auto"/>
              <w:rPr>
                <w:color w:val="000000"/>
                <w:szCs w:val="22"/>
                <w:lang w:val="lt-LT"/>
              </w:rPr>
            </w:pPr>
            <w:r>
              <w:rPr>
                <w:color w:val="000000"/>
                <w:szCs w:val="22"/>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44729E0F" w14:textId="77777777" w:rsidR="009635D1" w:rsidRDefault="009635D1">
            <w:pPr>
              <w:spacing w:line="240" w:lineRule="auto"/>
              <w:rPr>
                <w:color w:val="000000"/>
                <w:szCs w:val="22"/>
                <w:lang w:val="lt-LT"/>
              </w:rPr>
            </w:pPr>
            <w:r>
              <w:rPr>
                <w:color w:val="000000"/>
                <w:szCs w:val="22"/>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7C267A7D" w14:textId="77777777" w:rsidR="009635D1" w:rsidRDefault="009635D1">
            <w:pPr>
              <w:spacing w:line="240" w:lineRule="auto"/>
              <w:rPr>
                <w:color w:val="000000"/>
                <w:szCs w:val="22"/>
                <w:lang w:val="lt-LT"/>
              </w:rPr>
            </w:pPr>
            <w:r>
              <w:rPr>
                <w:color w:val="000000"/>
                <w:szCs w:val="22"/>
                <w:lang w:val="lt-LT"/>
              </w:rPr>
              <w:t xml:space="preserve">208 mg </w:t>
            </w:r>
          </w:p>
        </w:tc>
      </w:tr>
      <w:tr w:rsidR="009635D1" w14:paraId="5BB79231" w14:textId="77777777" w:rsidTr="009635D1">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14A3A720" w14:textId="77777777" w:rsidR="009635D1" w:rsidRDefault="009635D1">
            <w:pPr>
              <w:spacing w:line="240" w:lineRule="auto"/>
              <w:rPr>
                <w:b/>
                <w:bCs/>
                <w:color w:val="000000"/>
                <w:szCs w:val="22"/>
                <w:lang w:val="lt-LT"/>
              </w:rPr>
            </w:pPr>
            <w:r>
              <w:rPr>
                <w:b/>
                <w:bCs/>
                <w:color w:val="000000"/>
                <w:szCs w:val="22"/>
                <w:lang w:val="lt-LT"/>
              </w:rPr>
              <w:t>Dozė vartojama kas 6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654F3AE2" w14:textId="77777777" w:rsidR="009635D1" w:rsidRDefault="009635D1">
            <w:pPr>
              <w:spacing w:line="240" w:lineRule="auto"/>
              <w:rPr>
                <w:color w:val="000000"/>
                <w:szCs w:val="22"/>
                <w:lang w:val="lt-LT"/>
              </w:rPr>
            </w:pPr>
            <w:r>
              <w:rPr>
                <w:color w:val="000000"/>
                <w:szCs w:val="22"/>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2B92DC26" w14:textId="77777777" w:rsidR="009635D1" w:rsidRDefault="009635D1">
            <w:pPr>
              <w:spacing w:line="240" w:lineRule="auto"/>
              <w:rPr>
                <w:color w:val="000000"/>
                <w:szCs w:val="22"/>
                <w:lang w:val="lt-LT"/>
              </w:rPr>
            </w:pPr>
            <w:r>
              <w:rPr>
                <w:color w:val="000000"/>
                <w:szCs w:val="22"/>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3C1474CC" w14:textId="77777777" w:rsidR="009635D1" w:rsidRDefault="009635D1">
            <w:pPr>
              <w:spacing w:line="240" w:lineRule="auto"/>
              <w:rPr>
                <w:color w:val="000000"/>
                <w:szCs w:val="22"/>
                <w:lang w:val="lt-LT"/>
              </w:rPr>
            </w:pPr>
            <w:r>
              <w:rPr>
                <w:color w:val="000000"/>
                <w:szCs w:val="22"/>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7D18B86" w14:textId="77777777" w:rsidR="009635D1" w:rsidRDefault="009635D1">
            <w:pPr>
              <w:spacing w:line="240" w:lineRule="auto"/>
              <w:rPr>
                <w:color w:val="000000"/>
                <w:szCs w:val="22"/>
                <w:lang w:val="lt-LT"/>
              </w:rPr>
            </w:pPr>
            <w:r>
              <w:rPr>
                <w:color w:val="000000"/>
                <w:szCs w:val="22"/>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3CE29694" w14:textId="77777777" w:rsidR="009635D1" w:rsidRDefault="009635D1">
            <w:pPr>
              <w:spacing w:line="240" w:lineRule="auto"/>
              <w:rPr>
                <w:color w:val="000000"/>
                <w:szCs w:val="22"/>
                <w:lang w:val="lt-LT"/>
              </w:rPr>
            </w:pPr>
            <w:r>
              <w:rPr>
                <w:color w:val="000000"/>
                <w:szCs w:val="22"/>
                <w:lang w:val="lt-LT"/>
              </w:rPr>
              <w:t xml:space="preserve">156 mg </w:t>
            </w:r>
          </w:p>
        </w:tc>
      </w:tr>
      <w:tr w:rsidR="009635D1" w14:paraId="65027333" w14:textId="77777777" w:rsidTr="009635D1">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2C704741" w14:textId="77777777" w:rsidR="009635D1" w:rsidRDefault="009635D1">
            <w:pPr>
              <w:spacing w:line="240" w:lineRule="auto"/>
              <w:rPr>
                <w:b/>
                <w:bCs/>
                <w:color w:val="000000"/>
                <w:szCs w:val="22"/>
                <w:lang w:val="lt-LT"/>
              </w:rPr>
            </w:pPr>
            <w:r>
              <w:rPr>
                <w:b/>
                <w:bCs/>
                <w:color w:val="000000"/>
                <w:szCs w:val="22"/>
                <w:lang w:val="lt-LT"/>
              </w:rPr>
              <w:t>Dozė vartojama kas 12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6A6A6034" w14:textId="77777777" w:rsidR="009635D1" w:rsidRDefault="009635D1">
            <w:pPr>
              <w:spacing w:line="240" w:lineRule="auto"/>
              <w:rPr>
                <w:color w:val="000000"/>
                <w:szCs w:val="22"/>
                <w:lang w:val="lt-LT"/>
              </w:rPr>
            </w:pPr>
            <w:r>
              <w:rPr>
                <w:color w:val="000000"/>
                <w:szCs w:val="22"/>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0DF991B2" w14:textId="77777777" w:rsidR="009635D1" w:rsidRDefault="009635D1">
            <w:pPr>
              <w:spacing w:line="240" w:lineRule="auto"/>
              <w:rPr>
                <w:color w:val="000000"/>
                <w:szCs w:val="22"/>
                <w:lang w:val="lt-LT"/>
              </w:rPr>
            </w:pPr>
            <w:r>
              <w:rPr>
                <w:color w:val="000000"/>
                <w:szCs w:val="22"/>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3A57153C" w14:textId="77777777" w:rsidR="009635D1" w:rsidRDefault="009635D1">
            <w:pPr>
              <w:spacing w:line="240" w:lineRule="auto"/>
              <w:rPr>
                <w:color w:val="000000"/>
                <w:szCs w:val="22"/>
                <w:lang w:val="lt-LT"/>
              </w:rPr>
            </w:pPr>
            <w:r>
              <w:rPr>
                <w:color w:val="000000"/>
                <w:szCs w:val="22"/>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39D661C9" w14:textId="77777777" w:rsidR="009635D1" w:rsidRDefault="009635D1">
            <w:pPr>
              <w:spacing w:line="240" w:lineRule="auto"/>
              <w:rPr>
                <w:color w:val="000000"/>
                <w:szCs w:val="22"/>
                <w:lang w:val="lt-LT"/>
              </w:rPr>
            </w:pPr>
            <w:r>
              <w:rPr>
                <w:color w:val="000000"/>
                <w:szCs w:val="22"/>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70721E54" w14:textId="77777777" w:rsidR="009635D1" w:rsidRDefault="009635D1">
            <w:pPr>
              <w:spacing w:line="240" w:lineRule="auto"/>
              <w:rPr>
                <w:color w:val="000000"/>
                <w:szCs w:val="22"/>
                <w:lang w:val="lt-LT"/>
              </w:rPr>
            </w:pPr>
            <w:r>
              <w:rPr>
                <w:color w:val="000000"/>
                <w:szCs w:val="22"/>
                <w:lang w:val="lt-LT"/>
              </w:rPr>
              <w:t xml:space="preserve">625 mg </w:t>
            </w:r>
          </w:p>
        </w:tc>
      </w:tr>
      <w:tr w:rsidR="009635D1" w14:paraId="0226C2F0" w14:textId="77777777" w:rsidTr="009635D1">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2A0A60F1" w14:textId="77777777" w:rsidR="009635D1" w:rsidRDefault="009635D1">
            <w:pPr>
              <w:spacing w:line="240" w:lineRule="auto"/>
              <w:rPr>
                <w:b/>
                <w:bCs/>
                <w:color w:val="000000"/>
                <w:szCs w:val="22"/>
                <w:lang w:val="lt-LT"/>
              </w:rPr>
            </w:pPr>
            <w:r>
              <w:rPr>
                <w:b/>
                <w:bCs/>
                <w:color w:val="000000"/>
                <w:szCs w:val="22"/>
                <w:lang w:val="lt-LT"/>
              </w:rPr>
              <w:t>Dozė vartojama kas 8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6B35C93A" w14:textId="77777777" w:rsidR="009635D1" w:rsidRDefault="009635D1">
            <w:pPr>
              <w:spacing w:line="240" w:lineRule="auto"/>
              <w:rPr>
                <w:color w:val="000000"/>
                <w:szCs w:val="22"/>
                <w:lang w:val="lt-LT"/>
              </w:rPr>
            </w:pPr>
            <w:r>
              <w:rPr>
                <w:color w:val="000000"/>
                <w:szCs w:val="22"/>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0975A172" w14:textId="77777777" w:rsidR="009635D1" w:rsidRDefault="009635D1">
            <w:pPr>
              <w:spacing w:line="240" w:lineRule="auto"/>
              <w:rPr>
                <w:color w:val="000000"/>
                <w:szCs w:val="22"/>
                <w:lang w:val="lt-LT"/>
              </w:rPr>
            </w:pPr>
            <w:r>
              <w:rPr>
                <w:color w:val="000000"/>
                <w:szCs w:val="22"/>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00BF5122" w14:textId="77777777" w:rsidR="009635D1" w:rsidRDefault="009635D1">
            <w:pPr>
              <w:spacing w:line="240" w:lineRule="auto"/>
              <w:rPr>
                <w:color w:val="000000"/>
                <w:szCs w:val="22"/>
                <w:lang w:val="lt-LT"/>
              </w:rPr>
            </w:pPr>
            <w:r>
              <w:rPr>
                <w:color w:val="000000"/>
                <w:szCs w:val="22"/>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46983A1A" w14:textId="77777777" w:rsidR="009635D1" w:rsidRDefault="009635D1">
            <w:pPr>
              <w:spacing w:line="240" w:lineRule="auto"/>
              <w:rPr>
                <w:color w:val="000000"/>
                <w:szCs w:val="22"/>
                <w:lang w:val="lt-LT"/>
              </w:rPr>
            </w:pPr>
            <w:r>
              <w:rPr>
                <w:color w:val="000000"/>
                <w:szCs w:val="22"/>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58F9CC7D" w14:textId="77777777" w:rsidR="009635D1" w:rsidRDefault="009635D1">
            <w:pPr>
              <w:spacing w:line="240" w:lineRule="auto"/>
              <w:rPr>
                <w:color w:val="000000"/>
                <w:szCs w:val="22"/>
                <w:lang w:val="lt-LT"/>
              </w:rPr>
            </w:pPr>
            <w:r>
              <w:rPr>
                <w:color w:val="000000"/>
                <w:szCs w:val="22"/>
                <w:lang w:val="lt-LT"/>
              </w:rPr>
              <w:t xml:space="preserve">417 mg </w:t>
            </w:r>
          </w:p>
        </w:tc>
      </w:tr>
      <w:tr w:rsidR="009635D1" w14:paraId="7D2527C9" w14:textId="77777777" w:rsidTr="009635D1">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24111767" w14:textId="77777777" w:rsidR="009635D1" w:rsidRDefault="009635D1">
            <w:pPr>
              <w:spacing w:line="240" w:lineRule="auto"/>
              <w:rPr>
                <w:b/>
                <w:bCs/>
                <w:color w:val="000000"/>
                <w:szCs w:val="22"/>
                <w:lang w:val="lt-LT"/>
              </w:rPr>
            </w:pPr>
            <w:r>
              <w:rPr>
                <w:b/>
                <w:bCs/>
                <w:color w:val="000000"/>
                <w:szCs w:val="22"/>
                <w:lang w:val="lt-LT"/>
              </w:rPr>
              <w:t>Dozė vartojama kas 6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3EBB9653" w14:textId="77777777" w:rsidR="009635D1" w:rsidRDefault="009635D1">
            <w:pPr>
              <w:spacing w:line="240" w:lineRule="auto"/>
              <w:rPr>
                <w:color w:val="000000"/>
                <w:szCs w:val="22"/>
                <w:lang w:val="lt-LT"/>
              </w:rPr>
            </w:pPr>
            <w:r>
              <w:rPr>
                <w:color w:val="000000"/>
                <w:szCs w:val="22"/>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3D82B8B5" w14:textId="77777777" w:rsidR="009635D1" w:rsidRDefault="009635D1">
            <w:pPr>
              <w:spacing w:line="240" w:lineRule="auto"/>
              <w:rPr>
                <w:color w:val="000000"/>
                <w:szCs w:val="22"/>
                <w:lang w:val="lt-LT"/>
              </w:rPr>
            </w:pPr>
            <w:r>
              <w:rPr>
                <w:color w:val="000000"/>
                <w:szCs w:val="22"/>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5AF4C754" w14:textId="77777777" w:rsidR="009635D1" w:rsidRDefault="009635D1">
            <w:pPr>
              <w:spacing w:line="240" w:lineRule="auto"/>
              <w:rPr>
                <w:color w:val="000000"/>
                <w:szCs w:val="22"/>
                <w:lang w:val="lt-LT"/>
              </w:rPr>
            </w:pPr>
            <w:r>
              <w:rPr>
                <w:color w:val="000000"/>
                <w:szCs w:val="22"/>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B8FB79B" w14:textId="77777777" w:rsidR="009635D1" w:rsidRDefault="009635D1">
            <w:pPr>
              <w:spacing w:line="240" w:lineRule="auto"/>
              <w:rPr>
                <w:color w:val="000000"/>
                <w:szCs w:val="22"/>
                <w:lang w:val="lt-LT"/>
              </w:rPr>
            </w:pPr>
            <w:r>
              <w:rPr>
                <w:color w:val="000000"/>
                <w:szCs w:val="22"/>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5383AA32" w14:textId="77777777" w:rsidR="009635D1" w:rsidRDefault="009635D1">
            <w:pPr>
              <w:spacing w:line="240" w:lineRule="auto"/>
              <w:rPr>
                <w:color w:val="000000"/>
                <w:szCs w:val="22"/>
                <w:lang w:val="lt-LT"/>
              </w:rPr>
            </w:pPr>
            <w:r>
              <w:rPr>
                <w:color w:val="000000"/>
                <w:szCs w:val="22"/>
                <w:lang w:val="lt-LT"/>
              </w:rPr>
              <w:t xml:space="preserve">313 mg </w:t>
            </w:r>
          </w:p>
        </w:tc>
      </w:tr>
      <w:tr w:rsidR="009635D1" w14:paraId="3E926E3A" w14:textId="77777777" w:rsidTr="009635D1">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1574523E" w14:textId="77777777" w:rsidR="009635D1" w:rsidRDefault="009635D1">
            <w:pPr>
              <w:spacing w:line="240" w:lineRule="auto"/>
              <w:rPr>
                <w:b/>
                <w:bCs/>
                <w:color w:val="000000"/>
                <w:szCs w:val="22"/>
                <w:lang w:val="lt-LT"/>
              </w:rPr>
            </w:pPr>
            <w:r>
              <w:rPr>
                <w:b/>
                <w:bCs/>
                <w:color w:val="000000"/>
                <w:szCs w:val="22"/>
                <w:lang w:val="lt-LT"/>
              </w:rPr>
              <w:t>Dozė vartojama kas 8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2A83D0B1" w14:textId="77777777" w:rsidR="009635D1" w:rsidRDefault="009635D1">
            <w:pPr>
              <w:spacing w:line="240" w:lineRule="auto"/>
              <w:rPr>
                <w:color w:val="000000"/>
                <w:szCs w:val="22"/>
                <w:lang w:val="lt-LT"/>
              </w:rPr>
            </w:pPr>
            <w:r>
              <w:rPr>
                <w:color w:val="000000"/>
                <w:szCs w:val="22"/>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1DE9EAAC" w14:textId="77777777" w:rsidR="009635D1" w:rsidRDefault="009635D1">
            <w:pPr>
              <w:spacing w:line="240" w:lineRule="auto"/>
              <w:rPr>
                <w:color w:val="000000"/>
                <w:szCs w:val="22"/>
                <w:lang w:val="lt-LT"/>
              </w:rPr>
            </w:pPr>
            <w:r>
              <w:rPr>
                <w:color w:val="000000"/>
                <w:szCs w:val="22"/>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31DC9031" w14:textId="77777777" w:rsidR="009635D1" w:rsidRDefault="009635D1">
            <w:pPr>
              <w:spacing w:line="240" w:lineRule="auto"/>
              <w:rPr>
                <w:color w:val="000000"/>
                <w:szCs w:val="22"/>
                <w:lang w:val="lt-LT"/>
              </w:rPr>
            </w:pPr>
            <w:r>
              <w:rPr>
                <w:color w:val="000000"/>
                <w:szCs w:val="22"/>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5947B1E" w14:textId="77777777" w:rsidR="009635D1" w:rsidRDefault="009635D1">
            <w:pPr>
              <w:spacing w:line="240" w:lineRule="auto"/>
              <w:rPr>
                <w:color w:val="000000"/>
                <w:szCs w:val="22"/>
                <w:lang w:val="lt-LT"/>
              </w:rPr>
            </w:pPr>
            <w:r>
              <w:rPr>
                <w:color w:val="000000"/>
                <w:szCs w:val="22"/>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5C442D80" w14:textId="77777777" w:rsidR="009635D1" w:rsidRDefault="009635D1">
            <w:pPr>
              <w:spacing w:line="240" w:lineRule="auto"/>
              <w:rPr>
                <w:color w:val="000000"/>
                <w:szCs w:val="22"/>
                <w:lang w:val="lt-LT"/>
              </w:rPr>
            </w:pPr>
            <w:r>
              <w:rPr>
                <w:color w:val="000000"/>
                <w:szCs w:val="22"/>
                <w:lang w:val="lt-LT"/>
              </w:rPr>
              <w:t xml:space="preserve">833 mg </w:t>
            </w:r>
          </w:p>
        </w:tc>
      </w:tr>
      <w:tr w:rsidR="009635D1" w14:paraId="1F4A9B36" w14:textId="77777777" w:rsidTr="009635D1">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hideMark/>
          </w:tcPr>
          <w:p w14:paraId="129B8209" w14:textId="77777777" w:rsidR="009635D1" w:rsidRDefault="009635D1">
            <w:pPr>
              <w:spacing w:line="240" w:lineRule="auto"/>
              <w:rPr>
                <w:b/>
                <w:bCs/>
                <w:color w:val="000000"/>
                <w:szCs w:val="22"/>
                <w:lang w:val="lt-LT"/>
              </w:rPr>
            </w:pPr>
            <w:r>
              <w:rPr>
                <w:b/>
                <w:bCs/>
                <w:color w:val="000000"/>
                <w:szCs w:val="22"/>
                <w:lang w:val="lt-LT"/>
              </w:rPr>
              <w:t>Dozė vartojama kas 6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2D85A60" w14:textId="77777777" w:rsidR="009635D1" w:rsidRDefault="009635D1">
            <w:pPr>
              <w:spacing w:line="240" w:lineRule="auto"/>
              <w:rPr>
                <w:color w:val="000000"/>
                <w:szCs w:val="22"/>
                <w:lang w:val="lt-LT"/>
              </w:rPr>
            </w:pPr>
            <w:r>
              <w:rPr>
                <w:color w:val="000000"/>
                <w:szCs w:val="22"/>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710FFD2C" w14:textId="77777777" w:rsidR="009635D1" w:rsidRDefault="009635D1">
            <w:pPr>
              <w:spacing w:line="240" w:lineRule="auto"/>
              <w:rPr>
                <w:color w:val="000000"/>
                <w:szCs w:val="22"/>
                <w:lang w:val="lt-LT"/>
              </w:rPr>
            </w:pPr>
            <w:r>
              <w:rPr>
                <w:color w:val="000000"/>
                <w:szCs w:val="22"/>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hideMark/>
          </w:tcPr>
          <w:p w14:paraId="0D707B32" w14:textId="77777777" w:rsidR="009635D1" w:rsidRDefault="009635D1">
            <w:pPr>
              <w:spacing w:line="240" w:lineRule="auto"/>
              <w:rPr>
                <w:color w:val="000000"/>
                <w:szCs w:val="22"/>
                <w:lang w:val="lt-LT"/>
              </w:rPr>
            </w:pPr>
            <w:r>
              <w:rPr>
                <w:color w:val="000000"/>
                <w:szCs w:val="22"/>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hideMark/>
          </w:tcPr>
          <w:p w14:paraId="2F32EA88" w14:textId="77777777" w:rsidR="009635D1" w:rsidRDefault="009635D1">
            <w:pPr>
              <w:spacing w:line="240" w:lineRule="auto"/>
              <w:rPr>
                <w:color w:val="000000"/>
                <w:szCs w:val="22"/>
                <w:lang w:val="lt-LT"/>
              </w:rPr>
            </w:pPr>
            <w:r>
              <w:rPr>
                <w:color w:val="000000"/>
                <w:szCs w:val="22"/>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hideMark/>
          </w:tcPr>
          <w:p w14:paraId="4F5C342E" w14:textId="77777777" w:rsidR="009635D1" w:rsidRDefault="009635D1">
            <w:pPr>
              <w:spacing w:line="240" w:lineRule="auto"/>
              <w:rPr>
                <w:color w:val="000000"/>
                <w:szCs w:val="22"/>
                <w:lang w:val="lt-LT"/>
              </w:rPr>
            </w:pPr>
            <w:r>
              <w:rPr>
                <w:color w:val="000000"/>
                <w:szCs w:val="22"/>
                <w:lang w:val="lt-LT"/>
              </w:rPr>
              <w:t xml:space="preserve">625 mg </w:t>
            </w:r>
          </w:p>
        </w:tc>
      </w:tr>
    </w:tbl>
    <w:p w14:paraId="0C311992" w14:textId="77777777" w:rsidR="009635D1" w:rsidRDefault="009635D1" w:rsidP="009635D1">
      <w:pPr>
        <w:spacing w:line="240" w:lineRule="auto"/>
        <w:rPr>
          <w:color w:val="333333"/>
          <w:szCs w:val="22"/>
          <w:lang w:val="lt-LT"/>
        </w:rPr>
      </w:pPr>
    </w:p>
    <w:p w14:paraId="52AEBD4C" w14:textId="77777777" w:rsidR="009635D1" w:rsidRDefault="009635D1" w:rsidP="009635D1">
      <w:pPr>
        <w:spacing w:line="240" w:lineRule="auto"/>
        <w:rPr>
          <w:b/>
          <w:bCs/>
          <w:color w:val="000000"/>
          <w:szCs w:val="22"/>
          <w:u w:val="single"/>
          <w:lang w:val="lt-LT"/>
        </w:rPr>
      </w:pPr>
      <w:r>
        <w:rPr>
          <w:b/>
          <w:bCs/>
          <w:color w:val="000000"/>
          <w:szCs w:val="22"/>
          <w:u w:val="single"/>
          <w:lang w:val="lt-LT"/>
        </w:rPr>
        <w:t>Vaikai, kurių inkstų funkcija sutrikusi</w:t>
      </w:r>
    </w:p>
    <w:p w14:paraId="14A0DC7C" w14:textId="77777777" w:rsidR="009635D1" w:rsidRDefault="009635D1" w:rsidP="009635D1">
      <w:pPr>
        <w:spacing w:line="240" w:lineRule="auto"/>
        <w:rPr>
          <w:color w:val="333333"/>
          <w:szCs w:val="22"/>
          <w:lang w:val="lt-LT"/>
        </w:rPr>
      </w:pPr>
      <w:r>
        <w:rPr>
          <w:color w:val="333333"/>
          <w:szCs w:val="22"/>
          <w:lang w:val="lt-LT"/>
        </w:rPr>
        <w:t>Reikia suleisti tinkamą pradinę dozę. Vėlesnes dozes reikia koreguoti atsižvelgiant į inkstų funkcijos sutrikimo laipsnį, infekcinės ligos sunkumą ir patogeno jautrumą.</w:t>
      </w:r>
    </w:p>
    <w:p w14:paraId="7A374CA5" w14:textId="77777777" w:rsidR="009635D1" w:rsidRDefault="009635D1" w:rsidP="009635D1">
      <w:pPr>
        <w:spacing w:line="240" w:lineRule="auto"/>
        <w:rPr>
          <w:color w:val="000000"/>
          <w:szCs w:val="22"/>
          <w:lang w:val="lt-LT"/>
        </w:rPr>
      </w:pPr>
    </w:p>
    <w:p w14:paraId="368460B6" w14:textId="77777777" w:rsidR="009635D1" w:rsidRDefault="009635D1" w:rsidP="009635D1">
      <w:pPr>
        <w:spacing w:line="240" w:lineRule="auto"/>
        <w:rPr>
          <w:color w:val="000000"/>
          <w:szCs w:val="22"/>
          <w:lang w:val="lt-LT"/>
        </w:rPr>
      </w:pPr>
      <w:r>
        <w:rPr>
          <w:color w:val="000000"/>
          <w:szCs w:val="22"/>
          <w:lang w:val="lt-LT"/>
        </w:rPr>
        <w:t>Jei vaikui yra lengvas inkstų funkcijos sutrikimas (kreatinino klirensas 70-40 ml/min.), pakanka vartoti 60 % įprastos paros dozės, kuri padalijama į lygias dalis ir vartojama kas 12 val.</w:t>
      </w:r>
    </w:p>
    <w:p w14:paraId="0F7EE8E2" w14:textId="77777777" w:rsidR="009635D1" w:rsidRDefault="009635D1" w:rsidP="009635D1">
      <w:pPr>
        <w:spacing w:line="240" w:lineRule="auto"/>
        <w:rPr>
          <w:color w:val="000000"/>
          <w:szCs w:val="22"/>
          <w:lang w:val="lt-LT"/>
        </w:rPr>
      </w:pPr>
      <w:r>
        <w:rPr>
          <w:color w:val="000000"/>
          <w:szCs w:val="22"/>
          <w:lang w:val="lt-LT"/>
        </w:rPr>
        <w:t>Jei vaikui yra vidutinio sunkumo inkstų funkcijos sutrikimas (kreatinino klirensas 40-20 ml/min.), pakanka vartoti 25 % įprastos paros dozės, kuri padalijama į lygias dalis ir vartojama kas 12 val.</w:t>
      </w:r>
    </w:p>
    <w:p w14:paraId="12B8D383" w14:textId="77777777" w:rsidR="009635D1" w:rsidRDefault="009635D1" w:rsidP="009635D1">
      <w:pPr>
        <w:spacing w:line="240" w:lineRule="auto"/>
        <w:rPr>
          <w:color w:val="000000"/>
          <w:szCs w:val="22"/>
          <w:lang w:val="lt-LT"/>
        </w:rPr>
      </w:pPr>
      <w:r>
        <w:rPr>
          <w:color w:val="000000"/>
          <w:szCs w:val="22"/>
          <w:lang w:val="lt-LT"/>
        </w:rPr>
        <w:t>Jei vaikui yra sunkus inkstų funkcijos sutrikimas (kreatinino klirensas 20-5 ml/min.), pakanka vartoti 10 % įprastos paros dozės, kuri vartojama kas 24 val.</w:t>
      </w:r>
    </w:p>
    <w:p w14:paraId="5796FEE9" w14:textId="77777777" w:rsidR="009635D1" w:rsidRDefault="009635D1" w:rsidP="009635D1">
      <w:pPr>
        <w:spacing w:line="240" w:lineRule="auto"/>
        <w:rPr>
          <w:color w:val="000000"/>
          <w:szCs w:val="22"/>
          <w:lang w:val="lt-LT"/>
        </w:rPr>
      </w:pPr>
      <w:r>
        <w:rPr>
          <w:color w:val="000000"/>
          <w:szCs w:val="22"/>
          <w:lang w:val="lt-LT"/>
        </w:rPr>
        <w:t>Visos šios gairės taikomos po to, kai pavartojama pradinė dozė. Taip pat žr. 4.4 skyrių.</w:t>
      </w:r>
    </w:p>
    <w:p w14:paraId="56BE24EF" w14:textId="77777777" w:rsidR="009635D1" w:rsidRDefault="009635D1" w:rsidP="009635D1">
      <w:pPr>
        <w:spacing w:line="240" w:lineRule="auto"/>
        <w:rPr>
          <w:color w:val="000000"/>
          <w:szCs w:val="22"/>
          <w:lang w:val="lt-LT"/>
        </w:rPr>
      </w:pPr>
    </w:p>
    <w:p w14:paraId="579BBB11" w14:textId="77777777" w:rsidR="009635D1" w:rsidRDefault="009635D1" w:rsidP="009635D1">
      <w:pPr>
        <w:spacing w:line="240" w:lineRule="auto"/>
        <w:rPr>
          <w:b/>
          <w:bCs/>
          <w:i/>
          <w:iCs/>
          <w:color w:val="000000"/>
          <w:szCs w:val="22"/>
          <w:lang w:val="lt-LT"/>
        </w:rPr>
      </w:pPr>
      <w:r>
        <w:rPr>
          <w:b/>
          <w:bCs/>
          <w:i/>
          <w:iCs/>
          <w:color w:val="000000"/>
          <w:szCs w:val="22"/>
          <w:lang w:val="lt-LT"/>
        </w:rPr>
        <w:t>Senyviems pacientas</w:t>
      </w:r>
    </w:p>
    <w:p w14:paraId="0C6457A4" w14:textId="77777777" w:rsidR="009635D1" w:rsidRDefault="009635D1" w:rsidP="009635D1">
      <w:pPr>
        <w:spacing w:line="240" w:lineRule="auto"/>
        <w:rPr>
          <w:color w:val="000000"/>
          <w:szCs w:val="22"/>
          <w:lang w:val="lt-LT"/>
        </w:rPr>
      </w:pPr>
    </w:p>
    <w:p w14:paraId="0082E79A" w14:textId="77777777" w:rsidR="009635D1" w:rsidRDefault="009635D1" w:rsidP="009635D1">
      <w:pPr>
        <w:spacing w:line="240" w:lineRule="auto"/>
        <w:rPr>
          <w:color w:val="000000"/>
          <w:szCs w:val="22"/>
          <w:lang w:val="lt-LT"/>
        </w:rPr>
      </w:pPr>
      <w:r>
        <w:rPr>
          <w:color w:val="000000"/>
          <w:szCs w:val="22"/>
          <w:lang w:val="lt-LT"/>
        </w:rPr>
        <w:t>Jei inkstų funkcija normali, senyviems pacientams dozės koreguoti nereikia.</w:t>
      </w:r>
    </w:p>
    <w:p w14:paraId="38FBBB30" w14:textId="77777777" w:rsidR="009635D1" w:rsidRDefault="009635D1" w:rsidP="009635D1">
      <w:pPr>
        <w:spacing w:line="240" w:lineRule="auto"/>
        <w:rPr>
          <w:color w:val="000000"/>
          <w:szCs w:val="22"/>
          <w:lang w:val="lt-LT"/>
        </w:rPr>
      </w:pPr>
    </w:p>
    <w:p w14:paraId="2C48FBC7" w14:textId="77777777" w:rsidR="009635D1" w:rsidRDefault="009635D1" w:rsidP="009635D1">
      <w:pPr>
        <w:spacing w:line="240" w:lineRule="auto"/>
        <w:rPr>
          <w:b/>
          <w:bCs/>
          <w:color w:val="000000"/>
          <w:szCs w:val="22"/>
          <w:lang w:val="lt-LT"/>
        </w:rPr>
      </w:pPr>
      <w:r>
        <w:rPr>
          <w:b/>
          <w:bCs/>
          <w:color w:val="000000"/>
          <w:szCs w:val="22"/>
          <w:lang w:val="lt-LT"/>
        </w:rPr>
        <w:t>Gydymo trukmė</w:t>
      </w:r>
    </w:p>
    <w:p w14:paraId="06EFD059" w14:textId="77777777" w:rsidR="009635D1" w:rsidRDefault="009635D1" w:rsidP="009635D1">
      <w:pPr>
        <w:spacing w:line="240" w:lineRule="auto"/>
        <w:rPr>
          <w:color w:val="000000"/>
          <w:szCs w:val="22"/>
          <w:lang w:val="lt-LT"/>
        </w:rPr>
      </w:pPr>
      <w:r>
        <w:rPr>
          <w:color w:val="000000"/>
          <w:szCs w:val="22"/>
          <w:lang w:val="lt-LT"/>
        </w:rPr>
        <w:t>Gydymo trukmė priklauso nuo ligos eigos. Atsižvelgiant į bendruosius gydymo antibiotikais principus, gydymą cefazolinu reikia tęsti dar mažiausiai 2</w:t>
      </w:r>
      <w:r>
        <w:rPr>
          <w:color w:val="000000"/>
          <w:szCs w:val="22"/>
          <w:lang w:val="lt-LT"/>
        </w:rPr>
        <w:noBreakHyphen/>
        <w:t>3 dienas po to, kai išnyksta karščiavimas, arba kol nustatoma, kad infekcija išnyko.</w:t>
      </w:r>
    </w:p>
    <w:p w14:paraId="39188BA6" w14:textId="77777777" w:rsidR="009635D1" w:rsidRDefault="009635D1" w:rsidP="009635D1">
      <w:pPr>
        <w:spacing w:line="240" w:lineRule="auto"/>
        <w:rPr>
          <w:szCs w:val="22"/>
          <w:u w:val="single"/>
          <w:lang w:val="lt-LT"/>
        </w:rPr>
      </w:pPr>
    </w:p>
    <w:p w14:paraId="7DB2244F" w14:textId="77777777" w:rsidR="009635D1" w:rsidRDefault="009635D1" w:rsidP="009635D1">
      <w:pPr>
        <w:spacing w:line="240" w:lineRule="auto"/>
        <w:rPr>
          <w:szCs w:val="22"/>
          <w:u w:val="single"/>
          <w:lang w:val="lt-LT"/>
        </w:rPr>
      </w:pPr>
      <w:r>
        <w:rPr>
          <w:szCs w:val="22"/>
          <w:u w:val="single"/>
          <w:lang w:val="lt-LT"/>
        </w:rPr>
        <w:t>Vartojimo metodas</w:t>
      </w:r>
    </w:p>
    <w:p w14:paraId="3627F611" w14:textId="77777777" w:rsidR="009635D1" w:rsidRDefault="009635D1" w:rsidP="009635D1">
      <w:pPr>
        <w:spacing w:line="240" w:lineRule="auto"/>
        <w:rPr>
          <w:b/>
          <w:szCs w:val="22"/>
          <w:lang w:val="lt-LT"/>
        </w:rPr>
      </w:pPr>
    </w:p>
    <w:p w14:paraId="3617BE52" w14:textId="77777777" w:rsidR="009635D1" w:rsidRDefault="009635D1" w:rsidP="009635D1">
      <w:pPr>
        <w:spacing w:line="240" w:lineRule="auto"/>
        <w:rPr>
          <w:szCs w:val="22"/>
          <w:lang w:val="lt-LT"/>
        </w:rPr>
      </w:pPr>
      <w:r>
        <w:rPr>
          <w:highlight w:val="lightGray"/>
          <w:lang w:val="lt-LT"/>
        </w:rPr>
        <w:lastRenderedPageBreak/>
        <w:t xml:space="preserve">Cefazolin-BCPP 1 g miltelių injekciniam </w:t>
      </w:r>
      <w:r>
        <w:rPr>
          <w:szCs w:val="22"/>
          <w:lang w:val="lt-LT"/>
        </w:rPr>
        <w:t>ar infuziniam tirpalui galima leisti giliai į raumenis, lėtai į veną arba lėtai infuzuoti į veną.</w:t>
      </w:r>
    </w:p>
    <w:p w14:paraId="47ED28F4" w14:textId="77777777" w:rsidR="009635D1" w:rsidRDefault="009635D1" w:rsidP="009635D1">
      <w:pPr>
        <w:spacing w:line="240" w:lineRule="auto"/>
        <w:rPr>
          <w:szCs w:val="22"/>
          <w:lang w:val="lt-LT"/>
        </w:rPr>
      </w:pPr>
    </w:p>
    <w:p w14:paraId="7048F852" w14:textId="77777777" w:rsidR="009635D1" w:rsidRDefault="009635D1" w:rsidP="009635D1">
      <w:pPr>
        <w:tabs>
          <w:tab w:val="left" w:pos="2657"/>
        </w:tabs>
        <w:spacing w:line="240" w:lineRule="auto"/>
        <w:ind w:left="-37" w:right="-28"/>
        <w:rPr>
          <w:b/>
          <w:bCs/>
          <w:szCs w:val="22"/>
          <w:u w:val="single"/>
          <w:lang w:val="lt-LT"/>
        </w:rPr>
      </w:pPr>
      <w:r>
        <w:rPr>
          <w:b/>
          <w:bCs/>
          <w:szCs w:val="22"/>
          <w:u w:val="single"/>
          <w:lang w:val="lt-LT"/>
        </w:rPr>
        <w:t>Vartojimo instrukcija</w:t>
      </w:r>
    </w:p>
    <w:p w14:paraId="3A6B6045" w14:textId="77777777" w:rsidR="009635D1" w:rsidRDefault="009635D1" w:rsidP="009635D1">
      <w:pPr>
        <w:tabs>
          <w:tab w:val="left" w:pos="2657"/>
        </w:tabs>
        <w:spacing w:line="240" w:lineRule="auto"/>
        <w:ind w:left="-37" w:right="-28"/>
        <w:rPr>
          <w:szCs w:val="22"/>
          <w:lang w:val="lt-LT"/>
        </w:rPr>
      </w:pPr>
    </w:p>
    <w:p w14:paraId="445901EB" w14:textId="77777777" w:rsidR="009635D1" w:rsidRDefault="009635D1" w:rsidP="009635D1">
      <w:pPr>
        <w:rPr>
          <w:color w:val="333333"/>
          <w:szCs w:val="22"/>
          <w:lang w:val="lt-LT"/>
        </w:rPr>
      </w:pPr>
      <w:r>
        <w:rPr>
          <w:color w:val="333333"/>
          <w:szCs w:val="22"/>
          <w:lang w:val="lt-LT"/>
        </w:rPr>
        <w:t>Cefazolin-BCPP yra sterilūs injekciniai milteliai, todėl prieš švirkštimą pacientui juos reikia ištirpinti. Tirpinimui naudojamo tirpiklio tūris priklauso nuo vartojimo metodo.</w:t>
      </w:r>
    </w:p>
    <w:p w14:paraId="25AB7FD2" w14:textId="77777777" w:rsidR="009635D1" w:rsidRDefault="009635D1" w:rsidP="009635D1">
      <w:pPr>
        <w:spacing w:line="240" w:lineRule="auto"/>
        <w:rPr>
          <w:color w:val="000000"/>
          <w:szCs w:val="22"/>
          <w:lang w:val="lt-LT"/>
        </w:rPr>
      </w:pPr>
    </w:p>
    <w:p w14:paraId="3F5360E6" w14:textId="77777777" w:rsidR="009635D1" w:rsidRDefault="009635D1" w:rsidP="009635D1">
      <w:pPr>
        <w:spacing w:line="240" w:lineRule="auto"/>
        <w:rPr>
          <w:color w:val="000000"/>
          <w:szCs w:val="22"/>
          <w:lang w:val="lt-LT"/>
        </w:rPr>
      </w:pPr>
      <w:r>
        <w:rPr>
          <w:color w:val="000000"/>
          <w:szCs w:val="22"/>
          <w:lang w:val="lt-LT"/>
        </w:rPr>
        <w:t xml:space="preserve">Rekomenduojama vartoti ką tik paruoštą tirpalą. Tokiu atveju vaistinio preparato poveikio stiprumas išlieka mažiausiai 12 val., jei laikoma 25 °C temperatūroje bei 24 val., jei laikoma 2 °C – 8 °C temperatūroje. </w:t>
      </w:r>
    </w:p>
    <w:p w14:paraId="7CB92793" w14:textId="77777777" w:rsidR="009635D1" w:rsidRDefault="009635D1" w:rsidP="009635D1">
      <w:pPr>
        <w:spacing w:line="240" w:lineRule="auto"/>
        <w:rPr>
          <w:color w:val="000000"/>
          <w:szCs w:val="22"/>
          <w:lang w:val="lt-LT"/>
        </w:rPr>
      </w:pPr>
      <w:r>
        <w:rPr>
          <w:color w:val="000000"/>
          <w:szCs w:val="22"/>
          <w:lang w:val="lt-LT"/>
        </w:rPr>
        <w:t>Jei tirpinama injekciniame vandenyje, cefazolino miltelių tirpalas būna skaidrus, šviesiai geltonas arba geltonas.</w:t>
      </w:r>
    </w:p>
    <w:p w14:paraId="6630324E" w14:textId="77777777" w:rsidR="009635D1" w:rsidRDefault="009635D1" w:rsidP="009635D1">
      <w:pPr>
        <w:spacing w:line="240" w:lineRule="auto"/>
        <w:rPr>
          <w:color w:val="000000"/>
          <w:szCs w:val="22"/>
          <w:lang w:val="lt-LT"/>
        </w:rPr>
      </w:pPr>
    </w:p>
    <w:p w14:paraId="6206B692" w14:textId="77777777" w:rsidR="009635D1" w:rsidRDefault="009635D1" w:rsidP="009635D1">
      <w:pPr>
        <w:spacing w:line="240" w:lineRule="auto"/>
        <w:rPr>
          <w:b/>
          <w:bCs/>
          <w:color w:val="000000"/>
          <w:szCs w:val="22"/>
          <w:lang w:val="lt-LT"/>
        </w:rPr>
      </w:pPr>
      <w:r>
        <w:rPr>
          <w:b/>
          <w:bCs/>
          <w:color w:val="000000"/>
          <w:szCs w:val="22"/>
          <w:lang w:val="lt-LT"/>
        </w:rPr>
        <w:t>Injekcija į raumenis</w:t>
      </w:r>
    </w:p>
    <w:p w14:paraId="3696EFE2" w14:textId="77777777" w:rsidR="009635D1" w:rsidRDefault="009635D1" w:rsidP="009635D1">
      <w:pPr>
        <w:spacing w:line="240" w:lineRule="auto"/>
        <w:rPr>
          <w:color w:val="000000"/>
          <w:szCs w:val="22"/>
          <w:lang w:val="lt-LT"/>
        </w:rPr>
      </w:pPr>
      <w:r>
        <w:rPr>
          <w:color w:val="000000"/>
          <w:szCs w:val="22"/>
          <w:lang w:val="lt-LT"/>
        </w:rPr>
        <w:t>Cefazolin-BCPP 1 g ištirpinkite viename iš toliau išvardytų suderinamų tirpiklių, remiantis lentelėje pateikiama informacija apie tirpinimą.</w:t>
      </w:r>
    </w:p>
    <w:p w14:paraId="577D79B5" w14:textId="77777777" w:rsidR="009635D1" w:rsidRDefault="009635D1" w:rsidP="009635D1">
      <w:pPr>
        <w:numPr>
          <w:ilvl w:val="0"/>
          <w:numId w:val="14"/>
        </w:numPr>
        <w:spacing w:after="20" w:line="240" w:lineRule="auto"/>
        <w:ind w:left="0"/>
        <w:rPr>
          <w:color w:val="000000"/>
          <w:szCs w:val="22"/>
          <w:lang w:val="lt-LT"/>
        </w:rPr>
      </w:pPr>
      <w:r>
        <w:rPr>
          <w:color w:val="000000"/>
          <w:szCs w:val="22"/>
          <w:lang w:val="lt-LT"/>
        </w:rPr>
        <w:t>Injekcinis vanduo.</w:t>
      </w:r>
    </w:p>
    <w:p w14:paraId="03B2EEF9" w14:textId="77777777" w:rsidR="009635D1" w:rsidRDefault="009635D1" w:rsidP="009635D1">
      <w:pPr>
        <w:numPr>
          <w:ilvl w:val="0"/>
          <w:numId w:val="14"/>
        </w:numPr>
        <w:spacing w:after="20" w:line="240" w:lineRule="auto"/>
        <w:ind w:left="0"/>
        <w:rPr>
          <w:color w:val="000000"/>
          <w:szCs w:val="22"/>
          <w:lang w:val="lt-LT"/>
        </w:rPr>
      </w:pPr>
      <w:r>
        <w:rPr>
          <w:color w:val="000000"/>
          <w:szCs w:val="22"/>
          <w:lang w:val="lt-LT"/>
        </w:rPr>
        <w:t>0,9 % natrio chlorido tirpalas.</w:t>
      </w:r>
    </w:p>
    <w:p w14:paraId="02866E3F" w14:textId="77777777" w:rsidR="009635D1" w:rsidRDefault="009635D1" w:rsidP="009635D1">
      <w:pPr>
        <w:spacing w:line="240" w:lineRule="auto"/>
        <w:ind w:left="-360"/>
        <w:rPr>
          <w:color w:val="000000"/>
          <w:szCs w:val="22"/>
          <w:lang w:val="lt-LT"/>
        </w:rPr>
      </w:pPr>
    </w:p>
    <w:p w14:paraId="7A402BAB" w14:textId="77777777" w:rsidR="009635D1" w:rsidRDefault="009635D1" w:rsidP="009635D1">
      <w:pPr>
        <w:rPr>
          <w:color w:val="000000"/>
          <w:szCs w:val="22"/>
          <w:lang w:val="lt-LT"/>
        </w:rPr>
      </w:pPr>
      <w:r>
        <w:rPr>
          <w:color w:val="000000"/>
          <w:szCs w:val="22"/>
          <w:lang w:val="lt-LT"/>
        </w:rPr>
        <w:t>Kratykite, kol milteliai visiškai ištirps.</w:t>
      </w:r>
    </w:p>
    <w:p w14:paraId="0AD83597" w14:textId="77777777" w:rsidR="009635D1" w:rsidRDefault="009635D1" w:rsidP="009635D1">
      <w:pPr>
        <w:spacing w:line="240" w:lineRule="auto"/>
        <w:rPr>
          <w:sz w:val="24"/>
          <w:szCs w:val="24"/>
          <w:lang w:val="lt-LT"/>
        </w:rPr>
      </w:pPr>
    </w:p>
    <w:p w14:paraId="238C8CA4" w14:textId="77777777" w:rsidR="009635D1" w:rsidRDefault="009635D1" w:rsidP="009635D1">
      <w:pPr>
        <w:spacing w:line="240" w:lineRule="auto"/>
        <w:rPr>
          <w:szCs w:val="22"/>
          <w:lang w:val="lt-LT"/>
        </w:rPr>
      </w:pPr>
      <w:r>
        <w:rPr>
          <w:szCs w:val="22"/>
          <w:lang w:val="lt-LT"/>
        </w:rPr>
        <w:t>Tirpinimo lentelė, jei atliekama injekcija į raumenis</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061"/>
        <w:gridCol w:w="3098"/>
        <w:gridCol w:w="3127"/>
      </w:tblGrid>
      <w:tr w:rsidR="009635D1" w14:paraId="026DD54B" w14:textId="77777777" w:rsidTr="009635D1">
        <w:tc>
          <w:tcPr>
            <w:tcW w:w="3061" w:type="dxa"/>
            <w:tcBorders>
              <w:top w:val="single" w:sz="4" w:space="0" w:color="00000A"/>
              <w:left w:val="single" w:sz="4" w:space="0" w:color="00000A"/>
              <w:bottom w:val="single" w:sz="4" w:space="0" w:color="00000A"/>
              <w:right w:val="single" w:sz="4" w:space="0" w:color="00000A"/>
            </w:tcBorders>
            <w:shd w:val="clear" w:color="auto" w:fill="FFFFFF"/>
            <w:hideMark/>
          </w:tcPr>
          <w:p w14:paraId="61FC3E8D" w14:textId="77777777" w:rsidR="009635D1" w:rsidRDefault="009635D1">
            <w:pPr>
              <w:spacing w:line="240" w:lineRule="auto"/>
              <w:rPr>
                <w:szCs w:val="22"/>
                <w:lang w:val="lt-LT"/>
              </w:rPr>
            </w:pPr>
            <w:r>
              <w:rPr>
                <w:szCs w:val="22"/>
                <w:lang w:val="lt-LT"/>
              </w:rPr>
              <w:t>Kiekis flakone</w:t>
            </w:r>
          </w:p>
        </w:tc>
        <w:tc>
          <w:tcPr>
            <w:tcW w:w="3098" w:type="dxa"/>
            <w:tcBorders>
              <w:top w:val="single" w:sz="4" w:space="0" w:color="00000A"/>
              <w:left w:val="single" w:sz="4" w:space="0" w:color="00000A"/>
              <w:bottom w:val="single" w:sz="4" w:space="0" w:color="00000A"/>
              <w:right w:val="single" w:sz="4" w:space="0" w:color="00000A"/>
            </w:tcBorders>
            <w:shd w:val="clear" w:color="auto" w:fill="FFFFFF"/>
            <w:hideMark/>
          </w:tcPr>
          <w:p w14:paraId="24F8924C" w14:textId="77777777" w:rsidR="009635D1" w:rsidRDefault="009635D1">
            <w:pPr>
              <w:spacing w:line="240" w:lineRule="auto"/>
              <w:rPr>
                <w:szCs w:val="22"/>
                <w:lang w:val="lt-LT"/>
              </w:rPr>
            </w:pPr>
            <w:r>
              <w:rPr>
                <w:szCs w:val="22"/>
                <w:lang w:val="lt-LT"/>
              </w:rPr>
              <w:t>Reikalingas tirpiklio kiekis</w:t>
            </w:r>
          </w:p>
        </w:tc>
        <w:tc>
          <w:tcPr>
            <w:tcW w:w="3127" w:type="dxa"/>
            <w:tcBorders>
              <w:top w:val="single" w:sz="4" w:space="0" w:color="00000A"/>
              <w:left w:val="single" w:sz="4" w:space="0" w:color="00000A"/>
              <w:bottom w:val="single" w:sz="4" w:space="0" w:color="00000A"/>
              <w:right w:val="single" w:sz="4" w:space="0" w:color="00000A"/>
            </w:tcBorders>
            <w:shd w:val="clear" w:color="auto" w:fill="FFFFFF"/>
            <w:hideMark/>
          </w:tcPr>
          <w:p w14:paraId="6F1136BD" w14:textId="77777777" w:rsidR="009635D1" w:rsidRDefault="009635D1">
            <w:pPr>
              <w:spacing w:line="240" w:lineRule="auto"/>
              <w:rPr>
                <w:szCs w:val="22"/>
                <w:lang w:val="lt-LT"/>
              </w:rPr>
            </w:pPr>
            <w:r>
              <w:rPr>
                <w:szCs w:val="22"/>
                <w:lang w:val="lt-LT"/>
              </w:rPr>
              <w:t xml:space="preserve">Apytikslė koncentracija </w:t>
            </w:r>
          </w:p>
        </w:tc>
      </w:tr>
      <w:tr w:rsidR="009635D1" w14:paraId="19A80ED6" w14:textId="77777777" w:rsidTr="009635D1">
        <w:tc>
          <w:tcPr>
            <w:tcW w:w="3061" w:type="dxa"/>
            <w:tcBorders>
              <w:top w:val="single" w:sz="4" w:space="0" w:color="00000A"/>
              <w:left w:val="single" w:sz="4" w:space="0" w:color="00000A"/>
              <w:bottom w:val="single" w:sz="4" w:space="0" w:color="00000A"/>
              <w:right w:val="single" w:sz="4" w:space="0" w:color="00000A"/>
            </w:tcBorders>
            <w:shd w:val="clear" w:color="auto" w:fill="FFFFFF"/>
            <w:hideMark/>
          </w:tcPr>
          <w:p w14:paraId="4A9C4FA0" w14:textId="77777777" w:rsidR="009635D1" w:rsidRDefault="009635D1">
            <w:pPr>
              <w:spacing w:line="240" w:lineRule="auto"/>
              <w:rPr>
                <w:szCs w:val="22"/>
                <w:lang w:val="lt-LT"/>
              </w:rPr>
            </w:pPr>
            <w:r>
              <w:rPr>
                <w:szCs w:val="22"/>
                <w:lang w:val="lt-LT"/>
              </w:rPr>
              <w:t>1 g</w:t>
            </w:r>
          </w:p>
        </w:tc>
        <w:tc>
          <w:tcPr>
            <w:tcW w:w="3098" w:type="dxa"/>
            <w:tcBorders>
              <w:top w:val="single" w:sz="4" w:space="0" w:color="00000A"/>
              <w:left w:val="single" w:sz="4" w:space="0" w:color="00000A"/>
              <w:bottom w:val="single" w:sz="4" w:space="0" w:color="00000A"/>
              <w:right w:val="single" w:sz="4" w:space="0" w:color="00000A"/>
            </w:tcBorders>
            <w:shd w:val="clear" w:color="auto" w:fill="FFFFFF"/>
            <w:hideMark/>
          </w:tcPr>
          <w:p w14:paraId="69A77B80" w14:textId="77777777" w:rsidR="009635D1" w:rsidRDefault="009635D1">
            <w:pPr>
              <w:spacing w:line="240" w:lineRule="auto"/>
              <w:rPr>
                <w:szCs w:val="22"/>
                <w:lang w:val="lt-LT"/>
              </w:rPr>
            </w:pPr>
            <w:r>
              <w:rPr>
                <w:szCs w:val="22"/>
                <w:lang w:val="lt-LT"/>
              </w:rPr>
              <w:t>4 ml</w:t>
            </w:r>
          </w:p>
        </w:tc>
        <w:tc>
          <w:tcPr>
            <w:tcW w:w="3127" w:type="dxa"/>
            <w:tcBorders>
              <w:top w:val="single" w:sz="4" w:space="0" w:color="00000A"/>
              <w:left w:val="single" w:sz="4" w:space="0" w:color="00000A"/>
              <w:bottom w:val="single" w:sz="4" w:space="0" w:color="00000A"/>
              <w:right w:val="single" w:sz="4" w:space="0" w:color="00000A"/>
            </w:tcBorders>
            <w:shd w:val="clear" w:color="auto" w:fill="FFFFFF"/>
            <w:hideMark/>
          </w:tcPr>
          <w:p w14:paraId="5939CE31" w14:textId="77777777" w:rsidR="009635D1" w:rsidRDefault="009635D1">
            <w:pPr>
              <w:spacing w:line="240" w:lineRule="auto"/>
              <w:rPr>
                <w:szCs w:val="22"/>
                <w:lang w:val="lt-LT"/>
              </w:rPr>
            </w:pPr>
            <w:r>
              <w:rPr>
                <w:szCs w:val="22"/>
                <w:lang w:val="lt-LT"/>
              </w:rPr>
              <w:t>250 mg/ml</w:t>
            </w:r>
          </w:p>
        </w:tc>
      </w:tr>
    </w:tbl>
    <w:p w14:paraId="5F4DE3D5" w14:textId="77777777" w:rsidR="009635D1" w:rsidRDefault="009635D1" w:rsidP="009635D1">
      <w:pPr>
        <w:spacing w:line="240" w:lineRule="auto"/>
        <w:rPr>
          <w:sz w:val="24"/>
          <w:szCs w:val="24"/>
          <w:lang w:val="lt-LT"/>
        </w:rPr>
      </w:pPr>
    </w:p>
    <w:p w14:paraId="4A2A5625" w14:textId="77777777" w:rsidR="009635D1" w:rsidRDefault="009635D1" w:rsidP="009635D1">
      <w:pPr>
        <w:spacing w:line="240" w:lineRule="auto"/>
        <w:rPr>
          <w:b/>
          <w:bCs/>
          <w:color w:val="000000"/>
          <w:szCs w:val="22"/>
          <w:lang w:val="lt-LT"/>
        </w:rPr>
      </w:pPr>
      <w:r>
        <w:rPr>
          <w:b/>
          <w:bCs/>
          <w:color w:val="000000"/>
          <w:szCs w:val="22"/>
          <w:lang w:val="lt-LT"/>
        </w:rPr>
        <w:t>Injekcija į veną</w:t>
      </w:r>
    </w:p>
    <w:p w14:paraId="55379545" w14:textId="77777777" w:rsidR="009635D1" w:rsidRDefault="009635D1" w:rsidP="009635D1">
      <w:pPr>
        <w:spacing w:line="240" w:lineRule="auto"/>
        <w:rPr>
          <w:color w:val="000000"/>
          <w:szCs w:val="22"/>
          <w:lang w:val="lt-LT"/>
        </w:rPr>
      </w:pPr>
      <w:r>
        <w:rPr>
          <w:color w:val="000000"/>
          <w:szCs w:val="22"/>
          <w:lang w:val="lt-LT"/>
        </w:rPr>
        <w:t xml:space="preserve">Cefazolin-BCPP ištirpinkite viename iš toliau išvardytų suderinamų tirpiklių, remiantis lentelėje pateikiama informacija apie tirpinimą. </w:t>
      </w:r>
    </w:p>
    <w:p w14:paraId="50664B03" w14:textId="77777777" w:rsidR="009635D1" w:rsidRDefault="009635D1" w:rsidP="009635D1">
      <w:pPr>
        <w:numPr>
          <w:ilvl w:val="0"/>
          <w:numId w:val="14"/>
        </w:numPr>
        <w:spacing w:after="20" w:line="240" w:lineRule="auto"/>
        <w:ind w:left="0"/>
        <w:rPr>
          <w:color w:val="000000"/>
          <w:szCs w:val="22"/>
          <w:lang w:val="lt-LT"/>
        </w:rPr>
      </w:pPr>
      <w:r>
        <w:rPr>
          <w:color w:val="000000"/>
          <w:szCs w:val="22"/>
          <w:lang w:val="lt-LT"/>
        </w:rPr>
        <w:t>Injekcinis vanduo.</w:t>
      </w:r>
    </w:p>
    <w:p w14:paraId="7F588ED9" w14:textId="77777777" w:rsidR="009635D1" w:rsidRDefault="009635D1" w:rsidP="009635D1">
      <w:pPr>
        <w:numPr>
          <w:ilvl w:val="0"/>
          <w:numId w:val="14"/>
        </w:numPr>
        <w:spacing w:after="20" w:line="240" w:lineRule="auto"/>
        <w:ind w:left="0"/>
        <w:rPr>
          <w:color w:val="000000"/>
          <w:szCs w:val="22"/>
          <w:lang w:val="lt-LT"/>
        </w:rPr>
      </w:pPr>
      <w:r>
        <w:rPr>
          <w:color w:val="000000"/>
          <w:szCs w:val="22"/>
          <w:lang w:val="lt-LT"/>
        </w:rPr>
        <w:t>0,9 % natrio chlorido tirpalas.</w:t>
      </w:r>
    </w:p>
    <w:tbl>
      <w:tblPr>
        <w:tblW w:w="0" w:type="auto"/>
        <w:tblInd w:w="10" w:type="dxa"/>
        <w:tblBorders>
          <w:insideH w:val="nil"/>
          <w:insideV w:val="nil"/>
        </w:tblBorders>
        <w:tblLook w:val="04A0" w:firstRow="1" w:lastRow="0" w:firstColumn="1" w:lastColumn="0" w:noHBand="0" w:noVBand="1"/>
      </w:tblPr>
      <w:tblGrid>
        <w:gridCol w:w="8744"/>
        <w:gridCol w:w="265"/>
        <w:gridCol w:w="267"/>
      </w:tblGrid>
      <w:tr w:rsidR="009635D1" w14:paraId="0BD0A023" w14:textId="77777777" w:rsidTr="009635D1">
        <w:trPr>
          <w:trHeight w:val="102"/>
        </w:trPr>
        <w:tc>
          <w:tcPr>
            <w:tcW w:w="9299" w:type="dxa"/>
            <w:tcBorders>
              <w:top w:val="nil"/>
              <w:left w:val="nil"/>
              <w:bottom w:val="nil"/>
              <w:right w:val="nil"/>
            </w:tcBorders>
            <w:shd w:val="clear" w:color="auto" w:fill="FFFFFF"/>
          </w:tcPr>
          <w:p w14:paraId="036D1618" w14:textId="77777777" w:rsidR="009635D1" w:rsidRDefault="009635D1">
            <w:pPr>
              <w:spacing w:line="240" w:lineRule="auto"/>
              <w:rPr>
                <w:color w:val="000000"/>
                <w:szCs w:val="22"/>
                <w:lang w:val="lt-LT"/>
              </w:rPr>
            </w:pPr>
          </w:p>
          <w:p w14:paraId="0AF5428E" w14:textId="77777777" w:rsidR="009635D1" w:rsidRDefault="009635D1">
            <w:pPr>
              <w:spacing w:line="240" w:lineRule="auto"/>
              <w:rPr>
                <w:szCs w:val="22"/>
                <w:lang w:val="lt-LT"/>
              </w:rPr>
            </w:pPr>
            <w:r>
              <w:rPr>
                <w:szCs w:val="22"/>
                <w:lang w:val="lt-LT"/>
              </w:rPr>
              <w:t>Tirpinimo lentelė, jei atliekama injekcija į veną</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14"/>
              <w:gridCol w:w="3056"/>
              <w:gridCol w:w="2448"/>
            </w:tblGrid>
            <w:tr w:rsidR="009635D1" w14:paraId="2E9D0FD4" w14:textId="77777777">
              <w:tc>
                <w:tcPr>
                  <w:tcW w:w="3277" w:type="dxa"/>
                  <w:tcBorders>
                    <w:top w:val="single" w:sz="4" w:space="0" w:color="00000A"/>
                    <w:left w:val="single" w:sz="4" w:space="0" w:color="00000A"/>
                    <w:bottom w:val="single" w:sz="4" w:space="0" w:color="00000A"/>
                    <w:right w:val="single" w:sz="4" w:space="0" w:color="00000A"/>
                  </w:tcBorders>
                  <w:shd w:val="clear" w:color="auto" w:fill="FFFFFF"/>
                  <w:hideMark/>
                </w:tcPr>
                <w:p w14:paraId="7E06FF06" w14:textId="77777777" w:rsidR="009635D1" w:rsidRDefault="009635D1">
                  <w:pPr>
                    <w:spacing w:line="240" w:lineRule="auto"/>
                    <w:rPr>
                      <w:szCs w:val="22"/>
                      <w:lang w:val="lt-LT"/>
                    </w:rPr>
                  </w:pPr>
                  <w:r>
                    <w:rPr>
                      <w:szCs w:val="22"/>
                      <w:lang w:val="lt-LT"/>
                    </w:rPr>
                    <w:t>Kiekis flakone</w:t>
                  </w:r>
                </w:p>
              </w:tc>
              <w:tc>
                <w:tcPr>
                  <w:tcW w:w="3279" w:type="dxa"/>
                  <w:tcBorders>
                    <w:top w:val="single" w:sz="4" w:space="0" w:color="00000A"/>
                    <w:left w:val="single" w:sz="4" w:space="0" w:color="00000A"/>
                    <w:bottom w:val="single" w:sz="4" w:space="0" w:color="00000A"/>
                    <w:right w:val="single" w:sz="4" w:space="0" w:color="00000A"/>
                  </w:tcBorders>
                  <w:shd w:val="clear" w:color="auto" w:fill="FFFFFF"/>
                  <w:hideMark/>
                </w:tcPr>
                <w:p w14:paraId="6D728748" w14:textId="77777777" w:rsidR="009635D1" w:rsidRDefault="009635D1">
                  <w:pPr>
                    <w:spacing w:line="240" w:lineRule="auto"/>
                    <w:rPr>
                      <w:szCs w:val="22"/>
                      <w:lang w:val="lt-LT"/>
                    </w:rPr>
                  </w:pPr>
                  <w:r>
                    <w:rPr>
                      <w:szCs w:val="22"/>
                      <w:lang w:val="lt-LT"/>
                    </w:rPr>
                    <w:t>Reikalingas tirpiklio kiekis</w:t>
                  </w:r>
                </w:p>
              </w:tc>
              <w:tc>
                <w:tcPr>
                  <w:tcW w:w="2579" w:type="dxa"/>
                  <w:tcBorders>
                    <w:top w:val="single" w:sz="4" w:space="0" w:color="00000A"/>
                    <w:left w:val="single" w:sz="4" w:space="0" w:color="00000A"/>
                    <w:bottom w:val="single" w:sz="4" w:space="0" w:color="00000A"/>
                    <w:right w:val="single" w:sz="4" w:space="0" w:color="00000A"/>
                  </w:tcBorders>
                  <w:shd w:val="clear" w:color="auto" w:fill="FFFFFF"/>
                  <w:hideMark/>
                </w:tcPr>
                <w:p w14:paraId="5DBCC9F8" w14:textId="77777777" w:rsidR="009635D1" w:rsidRDefault="009635D1">
                  <w:pPr>
                    <w:spacing w:line="240" w:lineRule="auto"/>
                    <w:rPr>
                      <w:szCs w:val="22"/>
                      <w:lang w:val="lt-LT"/>
                    </w:rPr>
                  </w:pPr>
                  <w:r>
                    <w:rPr>
                      <w:szCs w:val="22"/>
                      <w:lang w:val="lt-LT"/>
                    </w:rPr>
                    <w:t xml:space="preserve">Apytikslė koncentracija </w:t>
                  </w:r>
                </w:p>
              </w:tc>
            </w:tr>
            <w:tr w:rsidR="009635D1" w14:paraId="3C4E28C4" w14:textId="77777777">
              <w:tc>
                <w:tcPr>
                  <w:tcW w:w="3277" w:type="dxa"/>
                  <w:tcBorders>
                    <w:top w:val="single" w:sz="4" w:space="0" w:color="00000A"/>
                    <w:left w:val="single" w:sz="4" w:space="0" w:color="00000A"/>
                    <w:bottom w:val="single" w:sz="4" w:space="0" w:color="00000A"/>
                    <w:right w:val="single" w:sz="4" w:space="0" w:color="00000A"/>
                  </w:tcBorders>
                  <w:shd w:val="clear" w:color="auto" w:fill="FFFFFF"/>
                  <w:hideMark/>
                </w:tcPr>
                <w:p w14:paraId="5A74FE99" w14:textId="77777777" w:rsidR="009635D1" w:rsidRDefault="009635D1">
                  <w:pPr>
                    <w:spacing w:line="240" w:lineRule="auto"/>
                    <w:rPr>
                      <w:szCs w:val="22"/>
                      <w:lang w:val="lt-LT"/>
                    </w:rPr>
                  </w:pPr>
                  <w:r>
                    <w:rPr>
                      <w:szCs w:val="22"/>
                      <w:lang w:val="lt-LT"/>
                    </w:rPr>
                    <w:t>1g</w:t>
                  </w:r>
                </w:p>
              </w:tc>
              <w:tc>
                <w:tcPr>
                  <w:tcW w:w="3279" w:type="dxa"/>
                  <w:tcBorders>
                    <w:top w:val="single" w:sz="4" w:space="0" w:color="00000A"/>
                    <w:left w:val="single" w:sz="4" w:space="0" w:color="00000A"/>
                    <w:bottom w:val="single" w:sz="4" w:space="0" w:color="00000A"/>
                    <w:right w:val="single" w:sz="4" w:space="0" w:color="00000A"/>
                  </w:tcBorders>
                  <w:shd w:val="clear" w:color="auto" w:fill="FFFFFF"/>
                  <w:hideMark/>
                </w:tcPr>
                <w:p w14:paraId="55581177" w14:textId="77777777" w:rsidR="009635D1" w:rsidRDefault="009635D1">
                  <w:pPr>
                    <w:spacing w:line="240" w:lineRule="auto"/>
                    <w:rPr>
                      <w:szCs w:val="22"/>
                      <w:lang w:val="lt-LT"/>
                    </w:rPr>
                  </w:pPr>
                  <w:r>
                    <w:rPr>
                      <w:szCs w:val="22"/>
                      <w:lang w:val="lt-LT"/>
                    </w:rPr>
                    <w:t>4 ml</w:t>
                  </w:r>
                </w:p>
              </w:tc>
              <w:tc>
                <w:tcPr>
                  <w:tcW w:w="2579" w:type="dxa"/>
                  <w:tcBorders>
                    <w:top w:val="single" w:sz="4" w:space="0" w:color="00000A"/>
                    <w:left w:val="single" w:sz="4" w:space="0" w:color="00000A"/>
                    <w:bottom w:val="single" w:sz="4" w:space="0" w:color="00000A"/>
                    <w:right w:val="single" w:sz="4" w:space="0" w:color="00000A"/>
                  </w:tcBorders>
                  <w:shd w:val="clear" w:color="auto" w:fill="FFFFFF"/>
                  <w:hideMark/>
                </w:tcPr>
                <w:p w14:paraId="2EA2F2ED" w14:textId="77777777" w:rsidR="009635D1" w:rsidRDefault="009635D1">
                  <w:pPr>
                    <w:spacing w:line="240" w:lineRule="auto"/>
                    <w:ind w:right="175"/>
                    <w:rPr>
                      <w:szCs w:val="22"/>
                      <w:lang w:val="lt-LT"/>
                    </w:rPr>
                  </w:pPr>
                  <w:r>
                    <w:rPr>
                      <w:szCs w:val="22"/>
                      <w:lang w:val="lt-LT"/>
                    </w:rPr>
                    <w:t>250 mg/ml</w:t>
                  </w:r>
                </w:p>
              </w:tc>
            </w:tr>
          </w:tbl>
          <w:p w14:paraId="1D7EC9A9" w14:textId="77777777" w:rsidR="009635D1" w:rsidRDefault="009635D1">
            <w:pPr>
              <w:spacing w:line="240" w:lineRule="auto"/>
              <w:rPr>
                <w:color w:val="000000"/>
                <w:szCs w:val="22"/>
                <w:lang w:val="lt-LT"/>
              </w:rPr>
            </w:pPr>
          </w:p>
        </w:tc>
        <w:tc>
          <w:tcPr>
            <w:tcW w:w="284" w:type="dxa"/>
            <w:tcBorders>
              <w:top w:val="nil"/>
              <w:left w:val="nil"/>
              <w:bottom w:val="nil"/>
              <w:right w:val="nil"/>
            </w:tcBorders>
            <w:shd w:val="clear" w:color="auto" w:fill="FFFFFF"/>
          </w:tcPr>
          <w:p w14:paraId="240B25CC" w14:textId="77777777" w:rsidR="009635D1" w:rsidRDefault="009635D1">
            <w:pPr>
              <w:spacing w:line="240" w:lineRule="auto"/>
              <w:rPr>
                <w:color w:val="000000"/>
                <w:szCs w:val="22"/>
                <w:lang w:val="lt-LT"/>
              </w:rPr>
            </w:pPr>
          </w:p>
        </w:tc>
        <w:tc>
          <w:tcPr>
            <w:tcW w:w="287" w:type="dxa"/>
            <w:tcBorders>
              <w:top w:val="nil"/>
              <w:left w:val="nil"/>
              <w:bottom w:val="nil"/>
              <w:right w:val="nil"/>
            </w:tcBorders>
            <w:shd w:val="clear" w:color="auto" w:fill="FFFFFF"/>
          </w:tcPr>
          <w:p w14:paraId="5AB5CEEF" w14:textId="77777777" w:rsidR="009635D1" w:rsidRDefault="009635D1">
            <w:pPr>
              <w:spacing w:line="240" w:lineRule="auto"/>
              <w:rPr>
                <w:color w:val="000000"/>
                <w:szCs w:val="22"/>
                <w:lang w:val="lt-LT"/>
              </w:rPr>
            </w:pPr>
          </w:p>
        </w:tc>
      </w:tr>
      <w:tr w:rsidR="009635D1" w14:paraId="25D47EE9" w14:textId="77777777" w:rsidTr="009635D1">
        <w:trPr>
          <w:trHeight w:val="102"/>
        </w:trPr>
        <w:tc>
          <w:tcPr>
            <w:tcW w:w="9299" w:type="dxa"/>
            <w:tcBorders>
              <w:top w:val="nil"/>
              <w:left w:val="nil"/>
              <w:bottom w:val="nil"/>
              <w:right w:val="nil"/>
            </w:tcBorders>
            <w:shd w:val="clear" w:color="auto" w:fill="FFFFFF"/>
          </w:tcPr>
          <w:p w14:paraId="5D9C151C" w14:textId="77777777" w:rsidR="009635D1" w:rsidRDefault="009635D1">
            <w:pPr>
              <w:spacing w:line="240" w:lineRule="auto"/>
              <w:rPr>
                <w:color w:val="000000"/>
                <w:szCs w:val="22"/>
                <w:lang w:val="lt-LT"/>
              </w:rPr>
            </w:pPr>
          </w:p>
          <w:p w14:paraId="47E2CE6E" w14:textId="77777777" w:rsidR="009635D1" w:rsidRDefault="009635D1">
            <w:pPr>
              <w:spacing w:line="240" w:lineRule="auto"/>
              <w:rPr>
                <w:color w:val="000000"/>
                <w:szCs w:val="22"/>
                <w:lang w:val="lt-LT"/>
              </w:rPr>
            </w:pPr>
            <w:r>
              <w:rPr>
                <w:color w:val="000000"/>
                <w:szCs w:val="22"/>
                <w:lang w:val="lt-LT"/>
              </w:rPr>
              <w:t>Cefazolin-BCPP 1 g lėtai suleidžiama per tris-penkias minutes. Jokiu atveju vaistinio preparato negalima suleisti greičiau kaip per 3 minutes. Injekciją galima atlikti tiesiai į veną arba pro vamzdelį, naudojamą tirpalams į veną leisti.</w:t>
            </w:r>
          </w:p>
          <w:p w14:paraId="63162415" w14:textId="77777777" w:rsidR="009635D1" w:rsidRPr="009550AC" w:rsidRDefault="009635D1">
            <w:pPr>
              <w:spacing w:line="240" w:lineRule="auto"/>
              <w:rPr>
                <w:lang w:val="lt-LT"/>
              </w:rPr>
            </w:pPr>
          </w:p>
          <w:p w14:paraId="63731677" w14:textId="77777777" w:rsidR="009635D1" w:rsidRDefault="009635D1">
            <w:pPr>
              <w:spacing w:line="240" w:lineRule="auto"/>
              <w:rPr>
                <w:b/>
                <w:bCs/>
                <w:color w:val="000000"/>
                <w:szCs w:val="22"/>
                <w:lang w:val="lt-LT"/>
              </w:rPr>
            </w:pPr>
            <w:r>
              <w:rPr>
                <w:b/>
                <w:bCs/>
                <w:color w:val="000000"/>
                <w:szCs w:val="22"/>
                <w:lang w:val="lt-LT"/>
              </w:rPr>
              <w:t>Protarpinė arba nuolatinė infuzija į veną</w:t>
            </w:r>
          </w:p>
          <w:p w14:paraId="5131AF18" w14:textId="77777777" w:rsidR="009635D1" w:rsidRDefault="009635D1">
            <w:pPr>
              <w:spacing w:line="240" w:lineRule="auto"/>
              <w:rPr>
                <w:color w:val="000000"/>
                <w:szCs w:val="22"/>
                <w:lang w:val="lt-LT"/>
              </w:rPr>
            </w:pPr>
            <w:r>
              <w:rPr>
                <w:color w:val="000000"/>
                <w:szCs w:val="22"/>
                <w:lang w:val="lt-LT"/>
              </w:rPr>
              <w:t>Cefazoliną galima vartoti tiesiai į veną arba nuolatinės, arba protarpinės infuzijos metodu.</w:t>
            </w:r>
          </w:p>
          <w:p w14:paraId="7A16F9B7" w14:textId="77777777" w:rsidR="009635D1" w:rsidRDefault="009635D1">
            <w:pPr>
              <w:spacing w:line="240" w:lineRule="auto"/>
              <w:rPr>
                <w:color w:val="000000"/>
                <w:szCs w:val="22"/>
                <w:lang w:val="lt-LT"/>
              </w:rPr>
            </w:pPr>
            <w:r>
              <w:rPr>
                <w:color w:val="000000"/>
                <w:szCs w:val="22"/>
                <w:lang w:val="lt-LT"/>
              </w:rPr>
              <w:t>Cefazolin-BCPP galima infuzuoti kartu su intraveniniais preparatais, naudojant pagrindinį cilindrą ar antrinį infuzijų buteliuką.</w:t>
            </w:r>
          </w:p>
          <w:p w14:paraId="5E76E50E" w14:textId="77777777" w:rsidR="009635D1" w:rsidRDefault="009635D1">
            <w:pPr>
              <w:spacing w:line="240" w:lineRule="auto"/>
              <w:rPr>
                <w:color w:val="000000"/>
                <w:szCs w:val="22"/>
                <w:lang w:val="lt-LT"/>
              </w:rPr>
            </w:pPr>
            <w:r>
              <w:rPr>
                <w:color w:val="000000"/>
                <w:szCs w:val="22"/>
                <w:lang w:val="lt-LT"/>
              </w:rPr>
              <w:t>Cefazolin-BCPP pirmiausia reikia ištirpinti viename iš skiediklių, tinkamų leisti į veną.</w:t>
            </w:r>
          </w:p>
          <w:p w14:paraId="123E226E" w14:textId="77777777" w:rsidR="009635D1" w:rsidRDefault="009635D1">
            <w:pPr>
              <w:spacing w:line="240" w:lineRule="auto"/>
              <w:rPr>
                <w:color w:val="000000"/>
                <w:szCs w:val="22"/>
                <w:lang w:val="lt-LT"/>
              </w:rPr>
            </w:pPr>
          </w:p>
          <w:p w14:paraId="74BB8F5A" w14:textId="77777777" w:rsidR="009635D1" w:rsidRDefault="009635D1">
            <w:pPr>
              <w:spacing w:line="240" w:lineRule="auto"/>
              <w:rPr>
                <w:color w:val="000000"/>
                <w:szCs w:val="22"/>
                <w:lang w:val="lt-LT"/>
              </w:rPr>
            </w:pPr>
            <w:r>
              <w:rPr>
                <w:color w:val="000000"/>
                <w:szCs w:val="22"/>
                <w:lang w:val="lt-LT"/>
              </w:rPr>
              <w:t>Tolesniam skiedimui reikia naudoti vieną iš toliau išvardytų suderinamų skiediklių, remiantis lentelėje pateikiama informacija apie skiedimą.</w:t>
            </w:r>
          </w:p>
          <w:p w14:paraId="5A777524" w14:textId="77777777" w:rsidR="009635D1" w:rsidRDefault="009635D1" w:rsidP="009635D1">
            <w:pPr>
              <w:numPr>
                <w:ilvl w:val="0"/>
                <w:numId w:val="15"/>
              </w:numPr>
              <w:spacing w:after="35" w:line="240" w:lineRule="auto"/>
              <w:ind w:left="567"/>
              <w:rPr>
                <w:color w:val="000000"/>
                <w:szCs w:val="22"/>
                <w:lang w:val="lt-LT"/>
              </w:rPr>
            </w:pPr>
            <w:r>
              <w:rPr>
                <w:color w:val="000000"/>
                <w:szCs w:val="22"/>
                <w:lang w:val="lt-LT"/>
              </w:rPr>
              <w:lastRenderedPageBreak/>
              <w:t>0,9 % natrio chlorido tirpalas.</w:t>
            </w:r>
          </w:p>
          <w:p w14:paraId="33D5D340" w14:textId="77777777" w:rsidR="009635D1" w:rsidRDefault="009635D1" w:rsidP="009635D1">
            <w:pPr>
              <w:numPr>
                <w:ilvl w:val="0"/>
                <w:numId w:val="15"/>
              </w:numPr>
              <w:spacing w:after="35" w:line="240" w:lineRule="auto"/>
              <w:ind w:left="567"/>
              <w:rPr>
                <w:color w:val="000000"/>
                <w:szCs w:val="22"/>
                <w:lang w:val="lt-LT"/>
              </w:rPr>
            </w:pPr>
            <w:r>
              <w:rPr>
                <w:color w:val="000000"/>
                <w:szCs w:val="22"/>
                <w:lang w:val="lt-LT"/>
              </w:rPr>
              <w:t>5 % arba 10 % gliukozės tirpalas.</w:t>
            </w:r>
          </w:p>
          <w:p w14:paraId="2D160AAE" w14:textId="77777777" w:rsidR="009635D1" w:rsidRDefault="009635D1" w:rsidP="009635D1">
            <w:pPr>
              <w:numPr>
                <w:ilvl w:val="0"/>
                <w:numId w:val="15"/>
              </w:numPr>
              <w:spacing w:after="35" w:line="240" w:lineRule="auto"/>
              <w:ind w:left="567"/>
              <w:rPr>
                <w:color w:val="000000"/>
                <w:szCs w:val="22"/>
                <w:lang w:val="lt-LT"/>
              </w:rPr>
            </w:pPr>
            <w:r>
              <w:rPr>
                <w:color w:val="000000"/>
                <w:szCs w:val="22"/>
                <w:lang w:val="lt-LT"/>
              </w:rPr>
              <w:t>Laktatinis Ringerio tirpalas.</w:t>
            </w:r>
          </w:p>
          <w:p w14:paraId="41A4732D" w14:textId="77777777" w:rsidR="009635D1" w:rsidRDefault="009635D1" w:rsidP="009635D1">
            <w:pPr>
              <w:numPr>
                <w:ilvl w:val="0"/>
                <w:numId w:val="15"/>
              </w:numPr>
              <w:spacing w:line="240" w:lineRule="auto"/>
              <w:ind w:left="567"/>
              <w:rPr>
                <w:color w:val="000000"/>
                <w:szCs w:val="22"/>
                <w:lang w:val="lt-LT"/>
              </w:rPr>
            </w:pPr>
            <w:r>
              <w:rPr>
                <w:color w:val="000000"/>
                <w:szCs w:val="22"/>
                <w:lang w:val="lt-LT"/>
              </w:rPr>
              <w:t>Injekcinis vanduo.</w:t>
            </w:r>
          </w:p>
          <w:p w14:paraId="5CE36781" w14:textId="77777777" w:rsidR="009635D1" w:rsidRDefault="009635D1">
            <w:pPr>
              <w:spacing w:line="240" w:lineRule="auto"/>
              <w:rPr>
                <w:color w:val="000000"/>
                <w:szCs w:val="22"/>
                <w:lang w:val="lt-LT"/>
              </w:rPr>
            </w:pPr>
          </w:p>
          <w:p w14:paraId="1B0697C2" w14:textId="77777777" w:rsidR="009635D1" w:rsidRDefault="009635D1">
            <w:pPr>
              <w:spacing w:line="240" w:lineRule="auto"/>
              <w:rPr>
                <w:szCs w:val="22"/>
                <w:lang w:val="lt-LT"/>
              </w:rPr>
            </w:pPr>
            <w:r>
              <w:rPr>
                <w:szCs w:val="22"/>
                <w:lang w:val="lt-LT"/>
              </w:rPr>
              <w:t>Tirpinimo lentelė, jei atliekama protarpinė arba nuolatinė infuzija į veną</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098"/>
              <w:gridCol w:w="2126"/>
              <w:gridCol w:w="2139"/>
              <w:gridCol w:w="2155"/>
            </w:tblGrid>
            <w:tr w:rsidR="009635D1" w:rsidRPr="009550AC" w14:paraId="0D5364D3" w14:textId="77777777">
              <w:tc>
                <w:tcPr>
                  <w:tcW w:w="2228"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14:paraId="66F8A36C" w14:textId="77777777" w:rsidR="009635D1" w:rsidRDefault="009635D1">
                  <w:pPr>
                    <w:rPr>
                      <w:szCs w:val="22"/>
                      <w:lang w:val="lt-LT"/>
                    </w:rPr>
                  </w:pPr>
                  <w:r>
                    <w:rPr>
                      <w:szCs w:val="22"/>
                      <w:lang w:val="lt-LT"/>
                    </w:rPr>
                    <w:t>Kiekis flakone</w:t>
                  </w:r>
                </w:p>
              </w:tc>
              <w:tc>
                <w:tcPr>
                  <w:tcW w:w="2228" w:type="dxa"/>
                  <w:tcBorders>
                    <w:top w:val="single" w:sz="4" w:space="0" w:color="00000A"/>
                    <w:left w:val="single" w:sz="4" w:space="0" w:color="00000A"/>
                    <w:bottom w:val="single" w:sz="4" w:space="0" w:color="00000A"/>
                    <w:right w:val="single" w:sz="4" w:space="0" w:color="00000A"/>
                  </w:tcBorders>
                  <w:shd w:val="clear" w:color="auto" w:fill="FFFFFF"/>
                  <w:hideMark/>
                </w:tcPr>
                <w:p w14:paraId="6BA25E0B" w14:textId="77777777" w:rsidR="009635D1" w:rsidRDefault="009635D1">
                  <w:pPr>
                    <w:spacing w:line="240" w:lineRule="auto"/>
                    <w:rPr>
                      <w:szCs w:val="22"/>
                      <w:lang w:val="lt-LT"/>
                    </w:rPr>
                  </w:pPr>
                  <w:r>
                    <w:rPr>
                      <w:szCs w:val="22"/>
                      <w:lang w:val="lt-LT"/>
                    </w:rPr>
                    <w:t>Tirpinimas</w:t>
                  </w:r>
                </w:p>
              </w:tc>
              <w:tc>
                <w:tcPr>
                  <w:tcW w:w="2229" w:type="dxa"/>
                  <w:tcBorders>
                    <w:top w:val="single" w:sz="4" w:space="0" w:color="00000A"/>
                    <w:left w:val="single" w:sz="4" w:space="0" w:color="00000A"/>
                    <w:bottom w:val="single" w:sz="4" w:space="0" w:color="00000A"/>
                    <w:right w:val="single" w:sz="4" w:space="0" w:color="00000A"/>
                  </w:tcBorders>
                  <w:shd w:val="clear" w:color="auto" w:fill="FFFFFF"/>
                  <w:hideMark/>
                </w:tcPr>
                <w:p w14:paraId="4EFEB6D8" w14:textId="77777777" w:rsidR="009635D1" w:rsidRDefault="009635D1">
                  <w:pPr>
                    <w:spacing w:line="240" w:lineRule="auto"/>
                    <w:rPr>
                      <w:szCs w:val="22"/>
                      <w:lang w:val="lt-LT"/>
                    </w:rPr>
                  </w:pPr>
                  <w:r>
                    <w:rPr>
                      <w:szCs w:val="22"/>
                      <w:lang w:val="lt-LT"/>
                    </w:rPr>
                    <w:t>Skiedimas</w:t>
                  </w:r>
                </w:p>
              </w:tc>
              <w:tc>
                <w:tcPr>
                  <w:tcW w:w="2237"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14:paraId="1CB95736" w14:textId="77777777" w:rsidR="009635D1" w:rsidRDefault="009635D1">
                  <w:pPr>
                    <w:spacing w:line="240" w:lineRule="auto"/>
                    <w:rPr>
                      <w:szCs w:val="22"/>
                      <w:lang w:val="lt-LT"/>
                    </w:rPr>
                  </w:pPr>
                  <w:r>
                    <w:rPr>
                      <w:szCs w:val="22"/>
                      <w:lang w:val="lt-LT"/>
                    </w:rPr>
                    <w:t>Apytikslė koncentracija</w:t>
                  </w:r>
                </w:p>
              </w:tc>
            </w:tr>
            <w:tr w:rsidR="009635D1" w:rsidRPr="009550AC" w14:paraId="2010A7D1" w14:textId="77777777">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34F9A97" w14:textId="77777777" w:rsidR="009635D1" w:rsidRDefault="009635D1">
                  <w:pPr>
                    <w:tabs>
                      <w:tab w:val="clear" w:pos="567"/>
                    </w:tabs>
                    <w:suppressAutoHyphens w:val="0"/>
                    <w:spacing w:line="240" w:lineRule="auto"/>
                    <w:rPr>
                      <w:szCs w:val="22"/>
                      <w:lang w:val="lt-LT"/>
                    </w:rPr>
                  </w:pPr>
                </w:p>
              </w:tc>
              <w:tc>
                <w:tcPr>
                  <w:tcW w:w="2228" w:type="dxa"/>
                  <w:tcBorders>
                    <w:top w:val="single" w:sz="4" w:space="0" w:color="00000A"/>
                    <w:left w:val="single" w:sz="4" w:space="0" w:color="00000A"/>
                    <w:bottom w:val="single" w:sz="4" w:space="0" w:color="00000A"/>
                    <w:right w:val="single" w:sz="4" w:space="0" w:color="00000A"/>
                  </w:tcBorders>
                  <w:shd w:val="clear" w:color="auto" w:fill="FFFFFF"/>
                  <w:hideMark/>
                </w:tcPr>
                <w:p w14:paraId="2FEA6594" w14:textId="77777777" w:rsidR="009635D1" w:rsidRDefault="009635D1">
                  <w:pPr>
                    <w:spacing w:line="240" w:lineRule="auto"/>
                    <w:rPr>
                      <w:szCs w:val="22"/>
                      <w:lang w:val="lt-LT"/>
                    </w:rPr>
                  </w:pPr>
                  <w:r>
                    <w:rPr>
                      <w:szCs w:val="22"/>
                      <w:lang w:val="lt-LT"/>
                    </w:rPr>
                    <w:t xml:space="preserve">Minimalus skiediklio kiekis </w:t>
                  </w:r>
                </w:p>
              </w:tc>
              <w:tc>
                <w:tcPr>
                  <w:tcW w:w="2229" w:type="dxa"/>
                  <w:tcBorders>
                    <w:top w:val="single" w:sz="4" w:space="0" w:color="00000A"/>
                    <w:left w:val="single" w:sz="4" w:space="0" w:color="00000A"/>
                    <w:bottom w:val="single" w:sz="4" w:space="0" w:color="00000A"/>
                    <w:right w:val="single" w:sz="4" w:space="0" w:color="00000A"/>
                  </w:tcBorders>
                  <w:shd w:val="clear" w:color="auto" w:fill="FFFFFF"/>
                  <w:hideMark/>
                </w:tcPr>
                <w:p w14:paraId="4E47A69F" w14:textId="77777777" w:rsidR="009635D1" w:rsidRDefault="009635D1">
                  <w:pPr>
                    <w:spacing w:line="240" w:lineRule="auto"/>
                    <w:rPr>
                      <w:szCs w:val="22"/>
                      <w:lang w:val="lt-LT"/>
                    </w:rPr>
                  </w:pPr>
                  <w:r>
                    <w:rPr>
                      <w:szCs w:val="22"/>
                      <w:lang w:val="lt-LT"/>
                    </w:rPr>
                    <w:t>Skiediklio kiekis</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DD00305" w14:textId="77777777" w:rsidR="009635D1" w:rsidRDefault="009635D1">
                  <w:pPr>
                    <w:tabs>
                      <w:tab w:val="clear" w:pos="567"/>
                    </w:tabs>
                    <w:suppressAutoHyphens w:val="0"/>
                    <w:spacing w:line="240" w:lineRule="auto"/>
                    <w:rPr>
                      <w:szCs w:val="22"/>
                      <w:lang w:val="lt-LT"/>
                    </w:rPr>
                  </w:pPr>
                </w:p>
              </w:tc>
            </w:tr>
            <w:tr w:rsidR="009635D1" w:rsidRPr="009550AC" w14:paraId="299809A7" w14:textId="77777777">
              <w:tc>
                <w:tcPr>
                  <w:tcW w:w="2228" w:type="dxa"/>
                  <w:tcBorders>
                    <w:top w:val="single" w:sz="4" w:space="0" w:color="00000A"/>
                    <w:left w:val="single" w:sz="4" w:space="0" w:color="00000A"/>
                    <w:bottom w:val="single" w:sz="4" w:space="0" w:color="00000A"/>
                    <w:right w:val="single" w:sz="4" w:space="0" w:color="00000A"/>
                  </w:tcBorders>
                  <w:shd w:val="clear" w:color="auto" w:fill="FFFFFF"/>
                  <w:hideMark/>
                </w:tcPr>
                <w:p w14:paraId="3A02BDF7" w14:textId="77777777" w:rsidR="009635D1" w:rsidRDefault="009635D1">
                  <w:pPr>
                    <w:spacing w:line="240" w:lineRule="auto"/>
                    <w:rPr>
                      <w:szCs w:val="22"/>
                      <w:lang w:val="lt-LT"/>
                    </w:rPr>
                  </w:pPr>
                  <w:r>
                    <w:rPr>
                      <w:szCs w:val="22"/>
                      <w:lang w:val="lt-LT"/>
                    </w:rPr>
                    <w:t>1 g</w:t>
                  </w:r>
                </w:p>
              </w:tc>
              <w:tc>
                <w:tcPr>
                  <w:tcW w:w="2228" w:type="dxa"/>
                  <w:tcBorders>
                    <w:top w:val="single" w:sz="4" w:space="0" w:color="00000A"/>
                    <w:left w:val="single" w:sz="4" w:space="0" w:color="00000A"/>
                    <w:bottom w:val="single" w:sz="4" w:space="0" w:color="00000A"/>
                    <w:right w:val="single" w:sz="4" w:space="0" w:color="00000A"/>
                  </w:tcBorders>
                  <w:shd w:val="clear" w:color="auto" w:fill="FFFFFF"/>
                  <w:hideMark/>
                </w:tcPr>
                <w:p w14:paraId="163E79AF" w14:textId="77777777" w:rsidR="009635D1" w:rsidRDefault="009635D1">
                  <w:pPr>
                    <w:spacing w:line="240" w:lineRule="auto"/>
                    <w:rPr>
                      <w:szCs w:val="22"/>
                      <w:lang w:val="lt-LT"/>
                    </w:rPr>
                  </w:pPr>
                  <w:r>
                    <w:rPr>
                      <w:szCs w:val="22"/>
                      <w:lang w:val="lt-LT"/>
                    </w:rPr>
                    <w:t>4 ml</w:t>
                  </w:r>
                </w:p>
              </w:tc>
              <w:tc>
                <w:tcPr>
                  <w:tcW w:w="2229" w:type="dxa"/>
                  <w:tcBorders>
                    <w:top w:val="single" w:sz="4" w:space="0" w:color="00000A"/>
                    <w:left w:val="single" w:sz="4" w:space="0" w:color="00000A"/>
                    <w:bottom w:val="single" w:sz="4" w:space="0" w:color="00000A"/>
                    <w:right w:val="single" w:sz="4" w:space="0" w:color="00000A"/>
                  </w:tcBorders>
                  <w:shd w:val="clear" w:color="auto" w:fill="FFFFFF"/>
                  <w:hideMark/>
                </w:tcPr>
                <w:p w14:paraId="75CEF6F4" w14:textId="77777777" w:rsidR="009635D1" w:rsidRDefault="009635D1">
                  <w:pPr>
                    <w:spacing w:line="240" w:lineRule="auto"/>
                    <w:ind w:right="175"/>
                    <w:rPr>
                      <w:szCs w:val="22"/>
                      <w:lang w:val="lt-LT"/>
                    </w:rPr>
                  </w:pPr>
                  <w:r>
                    <w:rPr>
                      <w:szCs w:val="22"/>
                      <w:lang w:val="lt-LT"/>
                    </w:rPr>
                    <w:t>50</w:t>
                  </w:r>
                  <w:r>
                    <w:rPr>
                      <w:szCs w:val="22"/>
                      <w:lang w:val="lt-LT"/>
                    </w:rPr>
                    <w:noBreakHyphen/>
                    <w:t>100 ml</w:t>
                  </w:r>
                </w:p>
              </w:tc>
              <w:tc>
                <w:tcPr>
                  <w:tcW w:w="2237" w:type="dxa"/>
                  <w:tcBorders>
                    <w:top w:val="single" w:sz="4" w:space="0" w:color="00000A"/>
                    <w:left w:val="single" w:sz="4" w:space="0" w:color="00000A"/>
                    <w:bottom w:val="single" w:sz="4" w:space="0" w:color="00000A"/>
                    <w:right w:val="single" w:sz="4" w:space="0" w:color="00000A"/>
                  </w:tcBorders>
                  <w:shd w:val="clear" w:color="auto" w:fill="FFFFFF"/>
                  <w:hideMark/>
                </w:tcPr>
                <w:p w14:paraId="1FE4DA51" w14:textId="77777777" w:rsidR="009635D1" w:rsidRDefault="009635D1">
                  <w:pPr>
                    <w:spacing w:line="240" w:lineRule="auto"/>
                    <w:rPr>
                      <w:szCs w:val="22"/>
                      <w:lang w:val="lt-LT"/>
                    </w:rPr>
                  </w:pPr>
                  <w:r>
                    <w:rPr>
                      <w:szCs w:val="22"/>
                      <w:lang w:val="lt-LT"/>
                    </w:rPr>
                    <w:t>10</w:t>
                  </w:r>
                  <w:r>
                    <w:rPr>
                      <w:szCs w:val="22"/>
                      <w:lang w:val="lt-LT"/>
                    </w:rPr>
                    <w:noBreakHyphen/>
                    <w:t xml:space="preserve">19 mg/ml </w:t>
                  </w:r>
                </w:p>
              </w:tc>
            </w:tr>
          </w:tbl>
          <w:p w14:paraId="48B7164C" w14:textId="77777777" w:rsidR="009635D1" w:rsidRDefault="009635D1">
            <w:pPr>
              <w:spacing w:line="240" w:lineRule="auto"/>
              <w:ind w:right="7263"/>
              <w:rPr>
                <w:color w:val="000000"/>
                <w:szCs w:val="22"/>
                <w:lang w:val="lt-LT"/>
              </w:rPr>
            </w:pPr>
          </w:p>
          <w:p w14:paraId="32DF3827" w14:textId="77777777" w:rsidR="009635D1" w:rsidRDefault="009635D1">
            <w:pPr>
              <w:spacing w:line="240" w:lineRule="auto"/>
              <w:rPr>
                <w:color w:val="000000"/>
                <w:szCs w:val="22"/>
                <w:lang w:val="lt-LT"/>
              </w:rPr>
            </w:pPr>
            <w:r>
              <w:rPr>
                <w:color w:val="000000"/>
                <w:szCs w:val="22"/>
                <w:lang w:val="lt-LT"/>
              </w:rPr>
              <w:t>Įšvirkškite reikiamą tirpinimo tirpalo kiekį ir gerai pakratykite, kol flakono turinys visiškai ištirps. Prieš vartojimą tirpalą reikia apžiūrėti. Galima vartoti tik skaidrų tirpalą, kuriame nėra dalelių.</w:t>
            </w:r>
          </w:p>
          <w:p w14:paraId="387A0224" w14:textId="77777777" w:rsidR="009635D1" w:rsidRDefault="009635D1">
            <w:pPr>
              <w:spacing w:line="240" w:lineRule="auto"/>
              <w:rPr>
                <w:color w:val="000000"/>
                <w:szCs w:val="22"/>
                <w:lang w:val="lt-LT"/>
              </w:rPr>
            </w:pPr>
          </w:p>
          <w:p w14:paraId="3BB0EDFA" w14:textId="77777777" w:rsidR="009635D1" w:rsidRDefault="009635D1">
            <w:pPr>
              <w:rPr>
                <w:color w:val="000000"/>
                <w:szCs w:val="22"/>
                <w:lang w:val="lt-LT"/>
              </w:rPr>
            </w:pPr>
            <w:r>
              <w:rPr>
                <w:color w:val="000000"/>
                <w:szCs w:val="22"/>
                <w:lang w:val="lt-LT"/>
              </w:rPr>
              <w:t>Ruošdami praskiestą tirpalą, vartokite ką tik paruoštą tirpalą.</w:t>
            </w:r>
          </w:p>
          <w:p w14:paraId="0DA673EE" w14:textId="77777777" w:rsidR="009635D1" w:rsidRDefault="009635D1">
            <w:pPr>
              <w:spacing w:line="240" w:lineRule="auto"/>
              <w:rPr>
                <w:color w:val="000000"/>
                <w:szCs w:val="22"/>
                <w:lang w:val="lt-LT"/>
              </w:rPr>
            </w:pPr>
          </w:p>
          <w:p w14:paraId="45BA1859" w14:textId="77777777" w:rsidR="009635D1" w:rsidRDefault="009635D1">
            <w:pPr>
              <w:spacing w:line="240" w:lineRule="auto"/>
              <w:rPr>
                <w:color w:val="000000"/>
                <w:szCs w:val="22"/>
                <w:lang w:val="lt-LT"/>
              </w:rPr>
            </w:pPr>
            <w:r>
              <w:rPr>
                <w:color w:val="000000"/>
                <w:szCs w:val="22"/>
                <w:lang w:val="lt-LT"/>
              </w:rPr>
              <w:t xml:space="preserve">Tik vienkartiniam vartojimui. Visus tirpalo likučius sunaikinti. </w:t>
            </w:r>
          </w:p>
          <w:p w14:paraId="0F44F297" w14:textId="77777777" w:rsidR="009635D1" w:rsidRDefault="009635D1">
            <w:pPr>
              <w:spacing w:line="240" w:lineRule="auto"/>
              <w:rPr>
                <w:color w:val="000000"/>
                <w:szCs w:val="22"/>
                <w:lang w:val="lt-LT"/>
              </w:rPr>
            </w:pPr>
          </w:p>
          <w:p w14:paraId="631B3FAE" w14:textId="77777777" w:rsidR="009635D1" w:rsidRDefault="009635D1">
            <w:pPr>
              <w:spacing w:line="240" w:lineRule="auto"/>
              <w:ind w:right="175"/>
              <w:rPr>
                <w:color w:val="000000"/>
                <w:szCs w:val="22"/>
                <w:lang w:val="lt-LT"/>
              </w:rPr>
            </w:pPr>
            <w:r>
              <w:rPr>
                <w:color w:val="000000"/>
                <w:szCs w:val="22"/>
                <w:lang w:val="lt-LT"/>
              </w:rPr>
              <w:t>Nesuvartotą vaistinį preparatą ar atliekas reikia tvarkyti laikantis vietinių reikalavimų.</w:t>
            </w:r>
          </w:p>
        </w:tc>
        <w:tc>
          <w:tcPr>
            <w:tcW w:w="284" w:type="dxa"/>
            <w:tcBorders>
              <w:top w:val="nil"/>
              <w:left w:val="nil"/>
              <w:bottom w:val="nil"/>
              <w:right w:val="nil"/>
            </w:tcBorders>
            <w:shd w:val="clear" w:color="auto" w:fill="FFFFFF"/>
          </w:tcPr>
          <w:p w14:paraId="2766D23A" w14:textId="77777777" w:rsidR="009635D1" w:rsidRDefault="009635D1">
            <w:pPr>
              <w:spacing w:line="240" w:lineRule="auto"/>
              <w:rPr>
                <w:color w:val="000000"/>
                <w:szCs w:val="22"/>
                <w:lang w:val="lt-LT"/>
              </w:rPr>
            </w:pPr>
          </w:p>
        </w:tc>
        <w:tc>
          <w:tcPr>
            <w:tcW w:w="287" w:type="dxa"/>
            <w:tcBorders>
              <w:top w:val="nil"/>
              <w:left w:val="nil"/>
              <w:bottom w:val="nil"/>
              <w:right w:val="nil"/>
            </w:tcBorders>
            <w:shd w:val="clear" w:color="auto" w:fill="FFFFFF"/>
          </w:tcPr>
          <w:p w14:paraId="2E9BB0A5" w14:textId="77777777" w:rsidR="009635D1" w:rsidRDefault="009635D1">
            <w:pPr>
              <w:spacing w:line="240" w:lineRule="auto"/>
              <w:rPr>
                <w:color w:val="000000"/>
                <w:szCs w:val="22"/>
                <w:lang w:val="lt-LT"/>
              </w:rPr>
            </w:pPr>
          </w:p>
        </w:tc>
      </w:tr>
    </w:tbl>
    <w:p w14:paraId="641589BB" w14:textId="77777777" w:rsidR="009635D1" w:rsidRDefault="009635D1" w:rsidP="009635D1">
      <w:pPr>
        <w:spacing w:line="240" w:lineRule="auto"/>
        <w:rPr>
          <w:szCs w:val="22"/>
          <w:lang w:val="lt-LT"/>
        </w:rPr>
      </w:pPr>
    </w:p>
    <w:p w14:paraId="2951CA04" w14:textId="77777777" w:rsidR="009635D1" w:rsidRDefault="009635D1" w:rsidP="009635D1">
      <w:pPr>
        <w:tabs>
          <w:tab w:val="left" w:pos="2657"/>
        </w:tabs>
        <w:spacing w:line="240" w:lineRule="auto"/>
        <w:ind w:left="-37" w:right="-28"/>
        <w:rPr>
          <w:szCs w:val="22"/>
          <w:lang w:val="lt-LT"/>
        </w:rPr>
      </w:pPr>
    </w:p>
    <w:p w14:paraId="41BFB154" w14:textId="77777777" w:rsidR="009635D1" w:rsidRDefault="009635D1" w:rsidP="009635D1">
      <w:pPr>
        <w:pStyle w:val="Antrat4"/>
        <w:rPr>
          <w:rFonts w:ascii="Times New Roman" w:hAnsi="Times New Roman"/>
          <w:sz w:val="22"/>
          <w:szCs w:val="22"/>
          <w:u w:val="single"/>
          <w:lang w:val="lt-LT"/>
        </w:rPr>
      </w:pPr>
      <w:r>
        <w:rPr>
          <w:rFonts w:ascii="Times New Roman" w:hAnsi="Times New Roman"/>
          <w:sz w:val="22"/>
          <w:szCs w:val="22"/>
          <w:u w:val="single"/>
          <w:lang w:val="lt-LT"/>
        </w:rPr>
        <w:t>Nesuderinamumas</w:t>
      </w:r>
    </w:p>
    <w:p w14:paraId="7202ADFE" w14:textId="77777777" w:rsidR="009635D1" w:rsidRDefault="009635D1" w:rsidP="009635D1">
      <w:pPr>
        <w:spacing w:line="240" w:lineRule="auto"/>
        <w:rPr>
          <w:szCs w:val="22"/>
          <w:lang w:val="lt-LT"/>
        </w:rPr>
      </w:pPr>
    </w:p>
    <w:p w14:paraId="6BD9D83D" w14:textId="77777777" w:rsidR="009635D1" w:rsidRDefault="009635D1" w:rsidP="009635D1">
      <w:pPr>
        <w:spacing w:line="240" w:lineRule="auto"/>
        <w:rPr>
          <w:szCs w:val="22"/>
          <w:lang w:val="lt-LT"/>
        </w:rPr>
      </w:pPr>
      <w:r>
        <w:rPr>
          <w:szCs w:val="22"/>
          <w:lang w:val="lt-LT"/>
        </w:rPr>
        <w:t>Tirpalų, kuriuose yra cefazolino, negalima maišyti su krauju ar kitokių baltymų hidrolizatais. Cefazolinas yra nesuderinamas su aminoglikozidais, tetraciklinais, eritromicinu, askorbo rūgštimi, vitamino B kompleksu, bleomicino sulfatu, gliuceptato kalcio gliukonatu, kalciu ir cimetidino hidrochloridu.</w:t>
      </w:r>
    </w:p>
    <w:p w14:paraId="1F499CD0" w14:textId="77777777" w:rsidR="009635D1" w:rsidRDefault="009635D1" w:rsidP="009635D1">
      <w:pPr>
        <w:spacing w:line="240" w:lineRule="auto"/>
        <w:rPr>
          <w:szCs w:val="22"/>
          <w:lang w:val="lt-LT"/>
        </w:rPr>
      </w:pPr>
      <w:r>
        <w:rPr>
          <w:szCs w:val="22"/>
          <w:lang w:val="lt-LT"/>
        </w:rPr>
        <w:t>Šio vaistinio preparato negalima maišyti su kitais, išskyrus nurodytus vartojimo instrukcijoje.</w:t>
      </w:r>
    </w:p>
    <w:p w14:paraId="6611ACC1" w14:textId="77777777" w:rsidR="009635D1" w:rsidRDefault="009635D1" w:rsidP="009635D1">
      <w:pPr>
        <w:spacing w:line="240" w:lineRule="auto"/>
        <w:rPr>
          <w:szCs w:val="22"/>
          <w:lang w:val="lt-LT"/>
        </w:rPr>
      </w:pPr>
    </w:p>
    <w:p w14:paraId="4F1D561B" w14:textId="77777777" w:rsidR="009635D1" w:rsidRDefault="009635D1" w:rsidP="009635D1">
      <w:pPr>
        <w:pStyle w:val="Antrat4"/>
        <w:rPr>
          <w:rFonts w:ascii="Times New Roman" w:hAnsi="Times New Roman"/>
          <w:sz w:val="22"/>
          <w:szCs w:val="22"/>
          <w:u w:val="single"/>
          <w:lang w:val="lt-LT"/>
        </w:rPr>
      </w:pPr>
      <w:r>
        <w:rPr>
          <w:rFonts w:ascii="Times New Roman" w:hAnsi="Times New Roman"/>
          <w:sz w:val="22"/>
          <w:szCs w:val="22"/>
          <w:u w:val="single"/>
          <w:lang w:val="lt-LT"/>
        </w:rPr>
        <w:t>Tinkamumo laikas</w:t>
      </w:r>
    </w:p>
    <w:p w14:paraId="337D3C86" w14:textId="77777777" w:rsidR="009635D1" w:rsidRDefault="009635D1" w:rsidP="009635D1">
      <w:pPr>
        <w:spacing w:line="240" w:lineRule="auto"/>
        <w:rPr>
          <w:szCs w:val="22"/>
          <w:lang w:val="lt-LT"/>
        </w:rPr>
      </w:pPr>
    </w:p>
    <w:p w14:paraId="6687BE0A" w14:textId="77777777" w:rsidR="009635D1" w:rsidRDefault="009635D1" w:rsidP="009635D1">
      <w:pPr>
        <w:rPr>
          <w:i/>
          <w:szCs w:val="22"/>
          <w:lang w:val="lt-LT"/>
        </w:rPr>
      </w:pPr>
      <w:r>
        <w:rPr>
          <w:i/>
          <w:szCs w:val="22"/>
          <w:lang w:val="lt-LT"/>
        </w:rPr>
        <w:t>Neatidaryta pakuotė</w:t>
      </w:r>
    </w:p>
    <w:p w14:paraId="00926BEA" w14:textId="77777777" w:rsidR="009635D1" w:rsidRDefault="009635D1" w:rsidP="009635D1">
      <w:pPr>
        <w:rPr>
          <w:szCs w:val="22"/>
          <w:lang w:val="lt-LT"/>
        </w:rPr>
      </w:pPr>
      <w:r>
        <w:rPr>
          <w:szCs w:val="22"/>
          <w:lang w:val="lt-LT"/>
        </w:rPr>
        <w:t>3 metai.</w:t>
      </w:r>
    </w:p>
    <w:p w14:paraId="0C42A12A" w14:textId="77777777" w:rsidR="009635D1" w:rsidRDefault="009635D1" w:rsidP="009635D1">
      <w:pPr>
        <w:rPr>
          <w:szCs w:val="22"/>
          <w:lang w:val="lt-LT"/>
        </w:rPr>
      </w:pPr>
    </w:p>
    <w:p w14:paraId="732D81BA" w14:textId="77777777" w:rsidR="009635D1" w:rsidRDefault="009635D1" w:rsidP="009635D1">
      <w:pPr>
        <w:rPr>
          <w:i/>
          <w:szCs w:val="22"/>
          <w:lang w:val="lt-LT"/>
        </w:rPr>
      </w:pPr>
      <w:r>
        <w:rPr>
          <w:i/>
          <w:szCs w:val="22"/>
          <w:lang w:val="lt-LT"/>
        </w:rPr>
        <w:t>Paruoštas tirpalas:</w:t>
      </w:r>
    </w:p>
    <w:p w14:paraId="33D6AE20" w14:textId="77777777" w:rsidR="009635D1" w:rsidRDefault="009635D1" w:rsidP="009635D1">
      <w:pPr>
        <w:spacing w:line="240" w:lineRule="auto"/>
        <w:rPr>
          <w:color w:val="000000"/>
          <w:szCs w:val="22"/>
          <w:lang w:val="lt-LT"/>
        </w:rPr>
      </w:pPr>
      <w:r>
        <w:rPr>
          <w:color w:val="000000"/>
          <w:szCs w:val="22"/>
          <w:lang w:val="lt-LT"/>
        </w:rPr>
        <w:t xml:space="preserve">Cheminiu ir fizikiniu požiūriu paruoštas tirpalas išlieka stabilus ne ilgiau kaip 12 val. 25 °C temperatūroje ir ne ilgiau kaip 24 val. 2 °C – 8 °C temperatūroje. </w:t>
      </w:r>
    </w:p>
    <w:p w14:paraId="4DE2D2EC" w14:textId="77777777" w:rsidR="009635D1" w:rsidRDefault="009635D1" w:rsidP="009635D1">
      <w:pPr>
        <w:rPr>
          <w:szCs w:val="22"/>
          <w:lang w:val="lt-LT"/>
        </w:rPr>
      </w:pPr>
      <w:r>
        <w:rPr>
          <w:szCs w:val="22"/>
          <w:lang w:val="lt-LT"/>
        </w:rPr>
        <w:t>Mikrobiologiniu požiūriu vaistinį preparatą reikia vartoti nedelsiant, nebent atidarymo, tirpinimo ir skiedimo metodai yra tokie, kad mikrobiologinio užteršimo rizikos nėra. Jei vaistinis preparatas nevartojamas nedelsiant, už laikymo prieš vartojimą sąlygas ir trukmę atsako vartotojas, tačiau paprastai vaistinio preparato negalima laikyti ilgiau, nei nurodyta aukščiau paminėtoje informacijoje apie cheminį ir fizikinį stabilumą.</w:t>
      </w:r>
    </w:p>
    <w:p w14:paraId="11C284A6" w14:textId="77777777" w:rsidR="009635D1" w:rsidRDefault="009635D1" w:rsidP="009635D1">
      <w:pPr>
        <w:spacing w:line="240" w:lineRule="auto"/>
        <w:rPr>
          <w:szCs w:val="22"/>
          <w:lang w:val="lt-LT"/>
        </w:rPr>
      </w:pPr>
    </w:p>
    <w:p w14:paraId="6E6790C5" w14:textId="77777777" w:rsidR="009635D1" w:rsidRDefault="009635D1" w:rsidP="009635D1">
      <w:pPr>
        <w:pStyle w:val="Antrat4"/>
        <w:rPr>
          <w:rFonts w:ascii="Times New Roman" w:hAnsi="Times New Roman"/>
          <w:sz w:val="22"/>
          <w:szCs w:val="22"/>
          <w:u w:val="single"/>
          <w:lang w:val="lt-LT"/>
        </w:rPr>
      </w:pPr>
      <w:r>
        <w:rPr>
          <w:rFonts w:ascii="Times New Roman" w:hAnsi="Times New Roman"/>
          <w:sz w:val="22"/>
          <w:szCs w:val="22"/>
          <w:u w:val="single"/>
          <w:lang w:val="lt-LT"/>
        </w:rPr>
        <w:t>Specialios laikymo sąlygos</w:t>
      </w:r>
    </w:p>
    <w:p w14:paraId="1629C5D0" w14:textId="77777777" w:rsidR="009635D1" w:rsidRDefault="009635D1" w:rsidP="009635D1">
      <w:pPr>
        <w:spacing w:line="240" w:lineRule="auto"/>
        <w:rPr>
          <w:szCs w:val="22"/>
          <w:lang w:val="lt-LT"/>
        </w:rPr>
      </w:pPr>
    </w:p>
    <w:p w14:paraId="5B9673EF" w14:textId="77777777" w:rsidR="009635D1" w:rsidRDefault="009635D1" w:rsidP="009635D1">
      <w:pPr>
        <w:spacing w:line="240" w:lineRule="auto"/>
      </w:pPr>
      <w:r>
        <w:rPr>
          <w:color w:val="0D0D0D"/>
          <w:szCs w:val="22"/>
          <w:lang w:val="lt-LT"/>
        </w:rPr>
        <w:t>Laikyti ne auk</w:t>
      </w:r>
      <w:r>
        <w:t>štesn</w:t>
      </w:r>
      <w:r>
        <w:rPr>
          <w:rFonts w:ascii="TimesNewRoman" w:hAnsi="TimesNewRoman"/>
        </w:rPr>
        <w:t>ė</w:t>
      </w:r>
      <w:r>
        <w:t xml:space="preserve">je kaip 25 </w:t>
      </w:r>
      <w:r>
        <w:rPr>
          <w:rFonts w:ascii="Symbol" w:hAnsi="Symbol"/>
        </w:rPr>
        <w:t></w:t>
      </w:r>
      <w:r>
        <w:t>C temperat</w:t>
      </w:r>
      <w:r>
        <w:rPr>
          <w:rFonts w:ascii="TimesNewRoman" w:hAnsi="TimesNewRoman"/>
        </w:rPr>
        <w:t>ū</w:t>
      </w:r>
      <w:r>
        <w:t>roje.</w:t>
      </w:r>
    </w:p>
    <w:p w14:paraId="35EA7A95" w14:textId="77777777" w:rsidR="009635D1" w:rsidRDefault="009635D1" w:rsidP="009635D1">
      <w:r>
        <w:t>Laikyti gamintojo pakuot</w:t>
      </w:r>
      <w:r>
        <w:rPr>
          <w:rFonts w:ascii="TimesNewRoman" w:hAnsi="TimesNewRoman"/>
        </w:rPr>
        <w:t>ė</w:t>
      </w:r>
      <w:r>
        <w:t>je, kad preparatas b</w:t>
      </w:r>
      <w:r>
        <w:rPr>
          <w:rFonts w:ascii="TimesNewRoman" w:hAnsi="TimesNewRoman"/>
        </w:rPr>
        <w:t>ū</w:t>
      </w:r>
      <w:r>
        <w:t>t</w:t>
      </w:r>
      <w:r>
        <w:rPr>
          <w:rFonts w:ascii="TimesNewRoman" w:hAnsi="TimesNewRoman"/>
        </w:rPr>
        <w:t xml:space="preserve">ų </w:t>
      </w:r>
      <w:r>
        <w:rPr>
          <w:lang w:val="lt-LT"/>
        </w:rPr>
        <w:t>apsaugotas</w:t>
      </w:r>
      <w:r>
        <w:t xml:space="preserve"> nuo šviesos ir dr</w:t>
      </w:r>
      <w:r>
        <w:rPr>
          <w:rFonts w:ascii="TimesNewRoman" w:hAnsi="TimesNewRoman"/>
        </w:rPr>
        <w:t>ė</w:t>
      </w:r>
      <w:r>
        <w:t>gm</w:t>
      </w:r>
      <w:r>
        <w:rPr>
          <w:rFonts w:ascii="TimesNewRoman" w:hAnsi="TimesNewRoman"/>
        </w:rPr>
        <w:t>ė</w:t>
      </w:r>
      <w:r>
        <w:t>s.</w:t>
      </w:r>
    </w:p>
    <w:p w14:paraId="23638657" w14:textId="77777777" w:rsidR="009635D1" w:rsidRDefault="009635D1" w:rsidP="009635D1">
      <w:pPr>
        <w:tabs>
          <w:tab w:val="left" w:pos="2657"/>
        </w:tabs>
        <w:spacing w:line="240" w:lineRule="auto"/>
        <w:ind w:left="-37" w:right="-28"/>
      </w:pPr>
    </w:p>
    <w:p w14:paraId="5688BF75" w14:textId="77777777" w:rsidR="009635D1" w:rsidRPr="003C2146" w:rsidRDefault="009635D1">
      <w:pPr>
        <w:tabs>
          <w:tab w:val="left" w:pos="2657"/>
        </w:tabs>
        <w:spacing w:line="240" w:lineRule="auto"/>
        <w:ind w:right="-28"/>
        <w:rPr>
          <w:color w:val="auto"/>
          <w:szCs w:val="22"/>
          <w:lang w:val="lt-LT"/>
        </w:rPr>
      </w:pPr>
    </w:p>
    <w:sectPr w:rsidR="009635D1" w:rsidRPr="003C2146">
      <w:footerReference w:type="default" r:id="rId10"/>
      <w:pgSz w:w="11906" w:h="16838"/>
      <w:pgMar w:top="1134" w:right="1418" w:bottom="1134" w:left="1418" w:header="0" w:footer="737" w:gutter="0"/>
      <w:cols w:space="1296"/>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2F006" w14:textId="77777777" w:rsidR="00331608" w:rsidRDefault="00331608">
      <w:pPr>
        <w:spacing w:line="240" w:lineRule="auto"/>
      </w:pPr>
      <w:r>
        <w:separator/>
      </w:r>
    </w:p>
  </w:endnote>
  <w:endnote w:type="continuationSeparator" w:id="0">
    <w:p w14:paraId="0E73FE97" w14:textId="77777777" w:rsidR="00331608" w:rsidRDefault="00331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0"/>
    <w:family w:val="auto"/>
    <w:pitch w:val="variable"/>
    <w:sig w:usb0="800000AF" w:usb1="1001ECEA"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7BC0" w14:textId="77777777" w:rsidR="00B50F6C" w:rsidRDefault="00B50F6C">
    <w:pPr>
      <w:pStyle w:val="Porat"/>
      <w:jc w:val="center"/>
    </w:pPr>
    <w:r>
      <w:fldChar w:fldCharType="begin"/>
    </w:r>
    <w:r>
      <w:instrText>PAGE</w:instrText>
    </w:r>
    <w:r>
      <w:fldChar w:fldCharType="separate"/>
    </w:r>
    <w:r w:rsidR="009550AC">
      <w:rPr>
        <w:noProof/>
      </w:rPr>
      <w:t>11</w:t>
    </w:r>
    <w:r>
      <w:fldChar w:fldCharType="end"/>
    </w:r>
  </w:p>
  <w:p w14:paraId="34844E24" w14:textId="77777777" w:rsidR="00B50F6C" w:rsidRDefault="00B50F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1B229" w14:textId="77777777" w:rsidR="00331608" w:rsidRDefault="00331608">
      <w:pPr>
        <w:spacing w:line="240" w:lineRule="auto"/>
      </w:pPr>
      <w:r>
        <w:separator/>
      </w:r>
    </w:p>
  </w:footnote>
  <w:footnote w:type="continuationSeparator" w:id="0">
    <w:p w14:paraId="003D1DF5" w14:textId="77777777" w:rsidR="00331608" w:rsidRDefault="003316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61E3"/>
    <w:multiLevelType w:val="multilevel"/>
    <w:tmpl w:val="23A866C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181F13"/>
    <w:multiLevelType w:val="multilevel"/>
    <w:tmpl w:val="B8507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337A61"/>
    <w:multiLevelType w:val="multilevel"/>
    <w:tmpl w:val="709802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04744F3"/>
    <w:multiLevelType w:val="multilevel"/>
    <w:tmpl w:val="B77C9EE8"/>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F953BB"/>
    <w:multiLevelType w:val="multilevel"/>
    <w:tmpl w:val="ED28C6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2AD2A36"/>
    <w:multiLevelType w:val="multilevel"/>
    <w:tmpl w:val="064853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990BAA"/>
    <w:multiLevelType w:val="multilevel"/>
    <w:tmpl w:val="5EBE339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4BE60E58"/>
    <w:multiLevelType w:val="multilevel"/>
    <w:tmpl w:val="D6C61E3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2606D14"/>
    <w:multiLevelType w:val="hybridMultilevel"/>
    <w:tmpl w:val="CB1CA6B2"/>
    <w:lvl w:ilvl="0" w:tplc="3A1A7632">
      <w:start w:val="1"/>
      <w:numFmt w:val="bullet"/>
      <w:lvlText w:val=""/>
      <w:lvlJc w:val="left"/>
      <w:pPr>
        <w:tabs>
          <w:tab w:val="num" w:pos="720"/>
        </w:tabs>
        <w:ind w:left="720"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61821"/>
    <w:multiLevelType w:val="hybridMultilevel"/>
    <w:tmpl w:val="CFF21EFC"/>
    <w:lvl w:ilvl="0" w:tplc="1952D41C">
      <w:start w:val="1"/>
      <w:numFmt w:val="decimal"/>
      <w:lvlText w:val="%1."/>
      <w:lvlJc w:val="left"/>
      <w:pPr>
        <w:tabs>
          <w:tab w:val="num" w:pos="720"/>
        </w:tabs>
        <w:ind w:left="720" w:hanging="720"/>
      </w:pPr>
      <w:rPr>
        <w:b/>
        <w:i w:val="0"/>
        <w:sz w:val="22"/>
        <w:szCs w:val="22"/>
      </w:rPr>
    </w:lvl>
    <w:lvl w:ilvl="1" w:tplc="A6A2FDF4">
      <w:numFmt w:val="bullet"/>
      <w:lvlText w:val="-"/>
      <w:lvlJc w:val="left"/>
      <w:pPr>
        <w:tabs>
          <w:tab w:val="num" w:pos="1800"/>
        </w:tabs>
        <w:ind w:left="1800" w:hanging="720"/>
      </w:pPr>
      <w:rPr>
        <w:rFonts w:ascii="Times New Roman" w:eastAsia="Times New Roman" w:hAnsi="Times New Roman" w:cs="Times New Roman" w:hint="default"/>
        <w:b/>
        <w:i w:val="0"/>
        <w:sz w:val="22"/>
        <w:szCs w:val="22"/>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5D346719"/>
    <w:multiLevelType w:val="multilevel"/>
    <w:tmpl w:val="DD92D9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7CE2467"/>
    <w:multiLevelType w:val="multilevel"/>
    <w:tmpl w:val="80D26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8453331"/>
    <w:multiLevelType w:val="multilevel"/>
    <w:tmpl w:val="16D8C12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0"/>
  </w:num>
  <w:num w:numId="2">
    <w:abstractNumId w:val="3"/>
  </w:num>
  <w:num w:numId="3">
    <w:abstractNumId w:val="7"/>
  </w:num>
  <w:num w:numId="4">
    <w:abstractNumId w:val="6"/>
  </w:num>
  <w:num w:numId="5">
    <w:abstractNumId w:val="4"/>
  </w:num>
  <w:num w:numId="6">
    <w:abstractNumId w:val="12"/>
  </w:num>
  <w:num w:numId="7">
    <w:abstractNumId w:val="1"/>
  </w:num>
  <w:num w:numId="8">
    <w:abstractNumId w:val="2"/>
  </w:num>
  <w:num w:numId="9">
    <w:abstractNumId w:val="5"/>
  </w:num>
  <w:num w:numId="10">
    <w:abstractNumId w:val="11"/>
  </w:num>
  <w:num w:numId="11">
    <w:abstractNumId w:val="10"/>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SM2rn5q+ly0bXgWqgME1pY7oC37L63JC3fquDPzmkX3PYiQrDYJn+xm8IFVWlCr8PokcK4eZFq0c35nncRQfw==" w:salt="tZY2BwVsh3CupbyAq17NM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FC"/>
    <w:rsid w:val="000530B9"/>
    <w:rsid w:val="000A4690"/>
    <w:rsid w:val="00331608"/>
    <w:rsid w:val="00335B91"/>
    <w:rsid w:val="003B586A"/>
    <w:rsid w:val="003B68F6"/>
    <w:rsid w:val="003C2146"/>
    <w:rsid w:val="004745F4"/>
    <w:rsid w:val="00576A74"/>
    <w:rsid w:val="005A54B3"/>
    <w:rsid w:val="006B525A"/>
    <w:rsid w:val="006E1529"/>
    <w:rsid w:val="00855F22"/>
    <w:rsid w:val="008B4107"/>
    <w:rsid w:val="008F0627"/>
    <w:rsid w:val="00940D31"/>
    <w:rsid w:val="00945DFC"/>
    <w:rsid w:val="009550AC"/>
    <w:rsid w:val="009635D1"/>
    <w:rsid w:val="00A037D0"/>
    <w:rsid w:val="00A27BBF"/>
    <w:rsid w:val="00A54AB0"/>
    <w:rsid w:val="00A76F1F"/>
    <w:rsid w:val="00B50F6C"/>
    <w:rsid w:val="00B81713"/>
    <w:rsid w:val="00C110B1"/>
    <w:rsid w:val="00C65F26"/>
    <w:rsid w:val="00CC5559"/>
    <w:rsid w:val="00D21489"/>
    <w:rsid w:val="00D7598A"/>
    <w:rsid w:val="00DF649A"/>
    <w:rsid w:val="00E22B6B"/>
    <w:rsid w:val="00E57943"/>
    <w:rsid w:val="00FC7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7FE1"/>
  <w15:docId w15:val="{567FB576-0ADC-4AEB-B79F-6F7F677D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uppressAutoHyphens/>
      <w:spacing w:line="260" w:lineRule="exact"/>
    </w:pPr>
    <w:rPr>
      <w:rFonts w:ascii="Times New Roman" w:eastAsia="Times New Roman" w:hAnsi="Times New Roman"/>
      <w:color w:val="00000A"/>
      <w:szCs w:val="20"/>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z w:val="26"/>
      <w:lang w:val="en-US" w:eastAsia="ja-JP"/>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ja-JP"/>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ja-JP"/>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ja-JP"/>
    </w:rPr>
  </w:style>
  <w:style w:type="paragraph" w:styleId="Antrat5">
    <w:name w:val="heading 5"/>
    <w:basedOn w:val="prastasis"/>
    <w:next w:val="prastasis"/>
    <w:link w:val="Antrat5Diagrama"/>
    <w:uiPriority w:val="99"/>
    <w:qFormat/>
    <w:rsid w:val="00F34163"/>
    <w:pPr>
      <w:keepNext/>
      <w:jc w:val="both"/>
      <w:outlineLvl w:val="4"/>
    </w:pPr>
    <w:rPr>
      <w:rFonts w:eastAsia="SimSun"/>
      <w:sz w:val="20"/>
      <w:lang w:eastAsia="ja-JP"/>
    </w:rPr>
  </w:style>
  <w:style w:type="paragraph" w:styleId="Antrat6">
    <w:name w:val="heading 6"/>
    <w:basedOn w:val="prastasis"/>
    <w:next w:val="prastasis"/>
    <w:link w:val="Antrat6Diagrama"/>
    <w:uiPriority w:val="99"/>
    <w:qFormat/>
    <w:rsid w:val="00F34163"/>
    <w:pPr>
      <w:keepNext/>
      <w:tabs>
        <w:tab w:val="left" w:pos="-720"/>
        <w:tab w:val="left" w:pos="4536"/>
      </w:tabs>
      <w:outlineLvl w:val="5"/>
    </w:pPr>
    <w:rPr>
      <w:rFonts w:eastAsia="SimSun"/>
      <w:i/>
      <w:sz w:val="20"/>
      <w:lang w:eastAsia="ja-JP"/>
    </w:rPr>
  </w:style>
  <w:style w:type="paragraph" w:styleId="Antrat7">
    <w:name w:val="heading 7"/>
    <w:basedOn w:val="prastasis"/>
    <w:next w:val="prastasis"/>
    <w:link w:val="Antrat7Diagrama"/>
    <w:uiPriority w:val="99"/>
    <w:qFormat/>
    <w:rsid w:val="00F34163"/>
    <w:pPr>
      <w:keepNext/>
      <w:tabs>
        <w:tab w:val="left" w:pos="-720"/>
        <w:tab w:val="left" w:pos="4536"/>
      </w:tabs>
      <w:jc w:val="both"/>
      <w:outlineLvl w:val="6"/>
    </w:pPr>
    <w:rPr>
      <w:rFonts w:eastAsia="SimSun"/>
      <w:i/>
      <w:sz w:val="20"/>
      <w:lang w:eastAsia="ja-JP"/>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z w:val="20"/>
      <w:lang w:eastAsia="ja-JP"/>
    </w:rPr>
  </w:style>
  <w:style w:type="paragraph" w:styleId="Antrat9">
    <w:name w:val="heading 9"/>
    <w:basedOn w:val="prastasis"/>
    <w:next w:val="prastasis"/>
    <w:link w:val="Antrat9Diagrama"/>
    <w:uiPriority w:val="99"/>
    <w:qFormat/>
    <w:rsid w:val="00F34163"/>
    <w:pPr>
      <w:keepNext/>
      <w:jc w:val="both"/>
      <w:outlineLvl w:val="8"/>
    </w:pPr>
    <w:rPr>
      <w:rFonts w:eastAsia="SimSun"/>
      <w:b/>
      <w:i/>
      <w:sz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34163"/>
    <w:rPr>
      <w:rFonts w:ascii="Times New Roman" w:eastAsia="SimSun" w:hAnsi="Times New Roman"/>
      <w:b/>
      <w:caps/>
      <w:sz w:val="20"/>
      <w:lang w:val="en-US"/>
    </w:rPr>
  </w:style>
  <w:style w:type="character" w:customStyle="1" w:styleId="Antrat2Diagrama">
    <w:name w:val="Antraštė 2 Diagrama"/>
    <w:basedOn w:val="Numatytasispastraiposriftas"/>
    <w:link w:val="Antrat2"/>
    <w:uiPriority w:val="99"/>
    <w:locked/>
    <w:rsid w:val="00F34163"/>
    <w:rPr>
      <w:rFonts w:ascii="Cambria" w:hAnsi="Cambria"/>
      <w:b/>
      <w:i/>
      <w:sz w:val="28"/>
      <w:lang w:val="en-GB"/>
    </w:rPr>
  </w:style>
  <w:style w:type="character" w:customStyle="1" w:styleId="Antrat3Diagrama">
    <w:name w:val="Antraštė 3 Diagrama"/>
    <w:basedOn w:val="Numatytasispastraiposriftas"/>
    <w:link w:val="Antrat3"/>
    <w:uiPriority w:val="99"/>
    <w:locked/>
    <w:rsid w:val="00F34163"/>
    <w:rPr>
      <w:rFonts w:ascii="Cambria" w:hAnsi="Cambria"/>
      <w:b/>
      <w:sz w:val="26"/>
      <w:lang w:val="en-GB"/>
    </w:rPr>
  </w:style>
  <w:style w:type="character" w:customStyle="1" w:styleId="Antrat4Diagrama">
    <w:name w:val="Antraštė 4 Diagrama"/>
    <w:basedOn w:val="Numatytasispastraiposriftas"/>
    <w:link w:val="Antrat4"/>
    <w:uiPriority w:val="99"/>
    <w:locked/>
    <w:rsid w:val="00F34163"/>
    <w:rPr>
      <w:rFonts w:ascii="Calibri" w:hAnsi="Calibri"/>
      <w:b/>
      <w:sz w:val="28"/>
      <w:lang w:val="en-GB"/>
    </w:rPr>
  </w:style>
  <w:style w:type="character" w:customStyle="1" w:styleId="Antrat5Diagrama">
    <w:name w:val="Antraštė 5 Diagrama"/>
    <w:basedOn w:val="Numatytasispastraiposriftas"/>
    <w:link w:val="Antrat5"/>
    <w:uiPriority w:val="99"/>
    <w:locked/>
    <w:rsid w:val="00F34163"/>
    <w:rPr>
      <w:rFonts w:ascii="Times New Roman" w:eastAsia="SimSun" w:hAnsi="Times New Roman"/>
      <w:sz w:val="20"/>
      <w:lang w:val="en-GB"/>
    </w:rPr>
  </w:style>
  <w:style w:type="character" w:customStyle="1" w:styleId="Antrat6Diagrama">
    <w:name w:val="Antraštė 6 Diagrama"/>
    <w:basedOn w:val="Numatytasispastraiposriftas"/>
    <w:link w:val="Antrat6"/>
    <w:uiPriority w:val="99"/>
    <w:locked/>
    <w:rsid w:val="00F34163"/>
    <w:rPr>
      <w:rFonts w:ascii="Times New Roman" w:eastAsia="SimSun" w:hAnsi="Times New Roman"/>
      <w:i/>
      <w:sz w:val="20"/>
      <w:lang w:val="en-GB"/>
    </w:rPr>
  </w:style>
  <w:style w:type="character" w:customStyle="1" w:styleId="Antrat7Diagrama">
    <w:name w:val="Antraštė 7 Diagrama"/>
    <w:basedOn w:val="Numatytasispastraiposriftas"/>
    <w:link w:val="Antrat7"/>
    <w:uiPriority w:val="99"/>
    <w:locked/>
    <w:rsid w:val="00F34163"/>
    <w:rPr>
      <w:rFonts w:ascii="Times New Roman" w:eastAsia="SimSun" w:hAnsi="Times New Roman"/>
      <w:i/>
      <w:sz w:val="20"/>
      <w:lang w:val="en-GB"/>
    </w:rPr>
  </w:style>
  <w:style w:type="character" w:customStyle="1" w:styleId="Antrat8Diagrama">
    <w:name w:val="Antraštė 8 Diagrama"/>
    <w:basedOn w:val="Numatytasispastraiposriftas"/>
    <w:link w:val="Antrat8"/>
    <w:uiPriority w:val="99"/>
    <w:locked/>
    <w:rsid w:val="00F34163"/>
    <w:rPr>
      <w:rFonts w:ascii="Times New Roman" w:eastAsia="SimSun" w:hAnsi="Times New Roman"/>
      <w:b/>
      <w:i/>
      <w:sz w:val="20"/>
      <w:lang w:val="en-GB"/>
    </w:rPr>
  </w:style>
  <w:style w:type="character" w:customStyle="1" w:styleId="Antrat9Diagrama">
    <w:name w:val="Antraštė 9 Diagrama"/>
    <w:basedOn w:val="Numatytasispastraiposriftas"/>
    <w:link w:val="Antrat9"/>
    <w:uiPriority w:val="99"/>
    <w:locked/>
    <w:rsid w:val="00F34163"/>
    <w:rPr>
      <w:rFonts w:ascii="Times New Roman" w:eastAsia="SimSun" w:hAnsi="Times New Roman"/>
      <w:b/>
      <w:i/>
      <w:sz w:val="20"/>
      <w:lang w:val="en-GB"/>
    </w:rPr>
  </w:style>
  <w:style w:type="character" w:customStyle="1" w:styleId="PoratDiagrama">
    <w:name w:val="Poraštė Diagrama"/>
    <w:basedOn w:val="Numatytasispastraiposriftas"/>
    <w:link w:val="Porat"/>
    <w:uiPriority w:val="99"/>
    <w:locked/>
    <w:rsid w:val="00F34163"/>
    <w:rPr>
      <w:rFonts w:ascii="Times New Roman" w:hAnsi="Times New Roman"/>
      <w:sz w:val="20"/>
      <w:lang w:val="en-GB"/>
    </w:rPr>
  </w:style>
  <w:style w:type="character" w:customStyle="1" w:styleId="HeaderChar">
    <w:name w:val="Header Char"/>
    <w:uiPriority w:val="99"/>
    <w:rsid w:val="00F34163"/>
    <w:rPr>
      <w:sz w:val="22"/>
      <w:lang w:val="en-GB" w:eastAsia="en-US"/>
    </w:rPr>
  </w:style>
  <w:style w:type="character" w:styleId="Puslapionumeris">
    <w:name w:val="page number"/>
    <w:basedOn w:val="Numatytasispastraiposriftas"/>
    <w:uiPriority w:val="99"/>
    <w:rsid w:val="00F34163"/>
    <w:rPr>
      <w:rFonts w:cs="Times New Roman"/>
    </w:rPr>
  </w:style>
  <w:style w:type="character" w:customStyle="1" w:styleId="InternetLink">
    <w:name w:val="Internet Link"/>
    <w:basedOn w:val="Numatytasispastraiposriftas"/>
    <w:uiPriority w:val="99"/>
    <w:rsid w:val="00F34163"/>
    <w:rPr>
      <w:rFonts w:cs="Times New Roman"/>
      <w:color w:val="0000FF"/>
      <w:u w:val="single"/>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color w:val="008000"/>
    </w:rPr>
  </w:style>
  <w:style w:type="character" w:customStyle="1" w:styleId="tw4winJump">
    <w:name w:val="tw4winJump"/>
    <w:uiPriority w:val="99"/>
    <w:rsid w:val="00F34163"/>
    <w:rPr>
      <w:rFonts w:ascii="Courier New" w:hAnsi="Courier New"/>
      <w:color w:val="008080"/>
    </w:rPr>
  </w:style>
  <w:style w:type="character" w:customStyle="1" w:styleId="tw4winExternal">
    <w:name w:val="tw4winExternal"/>
    <w:uiPriority w:val="99"/>
    <w:rsid w:val="00F34163"/>
    <w:rPr>
      <w:rFonts w:ascii="Courier New" w:hAnsi="Courier New"/>
      <w:color w:val="808080"/>
    </w:rPr>
  </w:style>
  <w:style w:type="character" w:customStyle="1" w:styleId="tw4winInternal">
    <w:name w:val="tw4winInternal"/>
    <w:uiPriority w:val="99"/>
    <w:rsid w:val="00F34163"/>
    <w:rPr>
      <w:rFonts w:ascii="Courier New" w:hAnsi="Courier New"/>
      <w:color w:val="FF0000"/>
    </w:rPr>
  </w:style>
  <w:style w:type="character" w:customStyle="1" w:styleId="DONOTTRANSLATE">
    <w:name w:val="DO_NOT_TRANSLATE"/>
    <w:uiPriority w:val="99"/>
    <w:rsid w:val="00F34163"/>
    <w:rPr>
      <w:rFonts w:ascii="Courier New" w:hAnsi="Courier New"/>
      <w:color w:val="800000"/>
    </w:rPr>
  </w:style>
  <w:style w:type="character" w:customStyle="1" w:styleId="DebesliotekstasDiagrama">
    <w:name w:val="Debesėlio tekstas Diagrama"/>
    <w:basedOn w:val="Numatytasispastraiposriftas"/>
    <w:link w:val="Debesliotekstas"/>
    <w:uiPriority w:val="99"/>
    <w:locked/>
    <w:rsid w:val="00F34163"/>
    <w:rPr>
      <w:rFonts w:ascii="Tahoma" w:hAnsi="Tahoma"/>
      <w:sz w:val="16"/>
      <w:lang w:val="en-GB"/>
    </w:rPr>
  </w:style>
  <w:style w:type="character" w:styleId="Komentaronuoroda">
    <w:name w:val="annotation reference"/>
    <w:basedOn w:val="Numatytasispastraiposriftas"/>
    <w:uiPriority w:val="99"/>
    <w:rsid w:val="00F34163"/>
    <w:rPr>
      <w:rFonts w:cs="Times New Roman"/>
      <w:sz w:val="16"/>
    </w:rPr>
  </w:style>
  <w:style w:type="character" w:customStyle="1" w:styleId="KomentarotekstasDiagrama">
    <w:name w:val="Komentaro tekstas Diagrama"/>
    <w:basedOn w:val="Numatytasispastraiposriftas"/>
    <w:link w:val="Komentarotekstas"/>
    <w:uiPriority w:val="99"/>
    <w:locked/>
    <w:rsid w:val="00F34163"/>
    <w:rPr>
      <w:rFonts w:ascii="Times New Roman" w:hAnsi="Times New Roman"/>
      <w:sz w:val="20"/>
      <w:lang w:val="en-GB"/>
    </w:rPr>
  </w:style>
  <w:style w:type="character" w:customStyle="1" w:styleId="KomentarotemaDiagrama">
    <w:name w:val="Komentaro tema Diagrama"/>
    <w:basedOn w:val="KomentarotekstasDiagrama"/>
    <w:link w:val="Komentarotema"/>
    <w:uiPriority w:val="99"/>
    <w:locked/>
    <w:rsid w:val="00F34163"/>
    <w:rPr>
      <w:rFonts w:ascii="Times New Roman" w:hAnsi="Times New Roman"/>
      <w:b/>
      <w:sz w:val="20"/>
      <w:lang w:val="en-GB"/>
    </w:rPr>
  </w:style>
  <w:style w:type="character" w:customStyle="1" w:styleId="tw4winMark">
    <w:name w:val="tw4winMark"/>
    <w:uiPriority w:val="99"/>
    <w:rsid w:val="00F34163"/>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locked/>
    <w:rsid w:val="00F34163"/>
    <w:rPr>
      <w:rFonts w:ascii="Times New Roman" w:eastAsia="SimSun" w:hAnsi="Times New Roman"/>
      <w:sz w:val="20"/>
      <w:lang w:val="en-GB" w:eastAsia="zh-CN"/>
    </w:rPr>
  </w:style>
  <w:style w:type="character" w:customStyle="1" w:styleId="DokumentostruktraDiagrama">
    <w:name w:val="Dokumento struktūra Diagrama"/>
    <w:basedOn w:val="Numatytasispastraiposriftas"/>
    <w:link w:val="Dokumentostruktra"/>
    <w:uiPriority w:val="99"/>
    <w:locked/>
    <w:rsid w:val="00F34163"/>
    <w:rPr>
      <w:rFonts w:ascii="Tahoma" w:eastAsia="SimSun" w:hAnsi="Tahoma"/>
      <w:sz w:val="20"/>
      <w:shd w:val="clear" w:color="auto" w:fill="000080"/>
      <w:lang w:val="en-GB" w:eastAsia="zh-CN"/>
    </w:rPr>
  </w:style>
  <w:style w:type="character" w:customStyle="1" w:styleId="BodyTextIndentChar">
    <w:name w:val="Body Text Indent Char"/>
    <w:basedOn w:val="Numatytasispastraiposriftas"/>
    <w:link w:val="TextBodyIndent"/>
    <w:uiPriority w:val="99"/>
    <w:locked/>
    <w:rsid w:val="00F34163"/>
    <w:rPr>
      <w:rFonts w:ascii="Times New Roman" w:eastAsia="SimSun" w:hAnsi="Times New Roman"/>
      <w:lang w:val="en-GB" w:eastAsia="en-GB"/>
    </w:rPr>
  </w:style>
  <w:style w:type="character" w:customStyle="1" w:styleId="Pagrindinistekstas3Diagrama">
    <w:name w:val="Pagrindinis tekstas 3 Diagrama"/>
    <w:basedOn w:val="Numatytasispastraiposriftas"/>
    <w:link w:val="Pagrindinistekstas3"/>
    <w:uiPriority w:val="99"/>
    <w:locked/>
    <w:rsid w:val="00F34163"/>
    <w:rPr>
      <w:rFonts w:ascii="Times New Roman" w:eastAsia="SimSun" w:hAnsi="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locked/>
    <w:rsid w:val="00F34163"/>
    <w:rPr>
      <w:rFonts w:ascii="Times New Roman" w:eastAsia="SimSun" w:hAnsi="Times New Roman"/>
      <w:b/>
      <w:color w:val="0000FF"/>
      <w:lang w:val="en-GB"/>
    </w:rPr>
  </w:style>
  <w:style w:type="character" w:customStyle="1" w:styleId="BodyTextChar">
    <w:name w:val="Body Text Char"/>
    <w:basedOn w:val="Numatytasispastraiposriftas"/>
    <w:link w:val="TextBody"/>
    <w:uiPriority w:val="99"/>
    <w:locked/>
    <w:rsid w:val="00F34163"/>
    <w:rPr>
      <w:rFonts w:ascii="Times New Roman" w:eastAsia="SimSun" w:hAnsi="Times New Roman"/>
      <w:i/>
      <w:color w:val="008000"/>
      <w:sz w:val="20"/>
      <w:lang w:val="en-GB"/>
    </w:rPr>
  </w:style>
  <w:style w:type="character" w:customStyle="1" w:styleId="Pagrindinistekstas2Diagrama">
    <w:name w:val="Pagrindinis tekstas 2 Diagrama"/>
    <w:basedOn w:val="Numatytasispastraiposriftas"/>
    <w:link w:val="Pagrindinistekstas2"/>
    <w:uiPriority w:val="99"/>
    <w:locked/>
    <w:rsid w:val="00F34163"/>
    <w:rPr>
      <w:rFonts w:ascii="Times New Roman" w:eastAsia="SimSun" w:hAnsi="Times New Roman"/>
      <w:b/>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locked/>
    <w:rsid w:val="00F34163"/>
    <w:rPr>
      <w:rFonts w:ascii="Times New Roman" w:eastAsia="SimSun" w:hAnsi="Times New Roman"/>
      <w:sz w:val="21"/>
      <w:lang w:val="en-GB"/>
    </w:rPr>
  </w:style>
  <w:style w:type="character" w:styleId="Perirtashipersaitas">
    <w:name w:val="FollowedHyperlink"/>
    <w:basedOn w:val="Numatytasispastraiposriftas"/>
    <w:uiPriority w:val="99"/>
    <w:rsid w:val="00F34163"/>
    <w:rPr>
      <w:rFonts w:cs="Times New Roman"/>
      <w:color w:val="800080"/>
      <w:u w:val="single"/>
    </w:rPr>
  </w:style>
  <w:style w:type="character" w:styleId="Grietas">
    <w:name w:val="Strong"/>
    <w:basedOn w:val="Numatytasispastraiposriftas"/>
    <w:uiPriority w:val="99"/>
    <w:qFormat/>
    <w:rsid w:val="00F34163"/>
    <w:rPr>
      <w:rFonts w:cs="Times New Roman"/>
      <w:b/>
    </w:rPr>
  </w:style>
  <w:style w:type="character" w:customStyle="1" w:styleId="BodytextAgencyChar">
    <w:name w:val="Body text (Agency) Char"/>
    <w:link w:val="BodytextAgency"/>
    <w:uiPriority w:val="99"/>
    <w:locked/>
    <w:rsid w:val="00F34163"/>
    <w:rPr>
      <w:rFonts w:ascii="Verdana" w:hAnsi="Verdana"/>
      <w:sz w:val="20"/>
      <w:lang w:val="en-GB"/>
    </w:rPr>
  </w:style>
  <w:style w:type="character" w:customStyle="1" w:styleId="NormalAgencyChar">
    <w:name w:val="Normal (Agency) Char"/>
    <w:link w:val="NormalAgency"/>
    <w:uiPriority w:val="99"/>
    <w:locked/>
    <w:rsid w:val="00F34163"/>
    <w:rPr>
      <w:rFonts w:ascii="Verdana" w:hAnsi="Verdana"/>
      <w:sz w:val="22"/>
      <w:lang w:val="en-GB"/>
    </w:rPr>
  </w:style>
  <w:style w:type="character" w:customStyle="1" w:styleId="PaprastasistekstasDiagrama">
    <w:name w:val="Paprastasis tekstas Diagrama"/>
    <w:basedOn w:val="Numatytasispastraiposriftas"/>
    <w:link w:val="Paprastasistekstas"/>
    <w:uiPriority w:val="99"/>
    <w:locked/>
    <w:rsid w:val="00F34163"/>
    <w:rPr>
      <w:rFonts w:ascii="Courier New" w:eastAsia="SimSun" w:hAnsi="Courier New"/>
      <w:sz w:val="20"/>
      <w:lang w:val="en-US"/>
    </w:rPr>
  </w:style>
  <w:style w:type="character" w:customStyle="1" w:styleId="PavadinimasDiagrama">
    <w:name w:val="Pavadinimas Diagrama"/>
    <w:basedOn w:val="Numatytasispastraiposriftas"/>
    <w:link w:val="Pavadinimas"/>
    <w:uiPriority w:val="99"/>
    <w:locked/>
    <w:rsid w:val="00F34163"/>
    <w:rPr>
      <w:rFonts w:ascii="Times New Roman" w:eastAsia="SimSun" w:hAnsi="Times New Roman"/>
      <w:b/>
      <w:sz w:val="20"/>
      <w:lang w:val="en-GB"/>
    </w:rPr>
  </w:style>
  <w:style w:type="character" w:customStyle="1" w:styleId="DokumentoinaostekstasDiagrama">
    <w:name w:val="Dokumento išnašos tekstas Diagrama"/>
    <w:basedOn w:val="Numatytasispastraiposriftas"/>
    <w:link w:val="Dokumentoinaostekstas"/>
    <w:uiPriority w:val="99"/>
    <w:locked/>
    <w:rsid w:val="00F34163"/>
    <w:rPr>
      <w:rFonts w:ascii="Times New Roman" w:eastAsia="SimSun" w:hAnsi="Times New Roman"/>
      <w:sz w:val="20"/>
      <w:lang w:val="en-GB"/>
    </w:rPr>
  </w:style>
  <w:style w:type="character" w:customStyle="1" w:styleId="BTEMEASMCAChar">
    <w:name w:val="BT EMEA_SMCA Char"/>
    <w:link w:val="BTEMEASMCA"/>
    <w:locked/>
    <w:rsid w:val="00F34163"/>
    <w:rPr>
      <w:rFonts w:ascii="Times New Roman" w:eastAsia="SimSun" w:hAnsi="Times New Roman"/>
    </w:rPr>
  </w:style>
  <w:style w:type="character" w:customStyle="1" w:styleId="CharChar12">
    <w:name w:val="Char Char12"/>
    <w:uiPriority w:val="99"/>
    <w:locked/>
    <w:rsid w:val="00F34163"/>
    <w:rPr>
      <w:lang w:val="en-GB" w:eastAsia="en-US"/>
    </w:rPr>
  </w:style>
  <w:style w:type="character" w:customStyle="1" w:styleId="ListLabel1">
    <w:name w:val="ListLabel 1"/>
    <w:rPr>
      <w:rFonts w:cs="Times New Roman"/>
    </w:rPr>
  </w:style>
  <w:style w:type="character" w:customStyle="1" w:styleId="ListLabel2">
    <w:name w:val="ListLabel 2"/>
    <w:rPr>
      <w:rFonts w:eastAsia="Times New Roman"/>
    </w:rPr>
  </w:style>
  <w:style w:type="character" w:customStyle="1" w:styleId="ListLabel3">
    <w:name w:val="ListLabel 3"/>
    <w:rPr>
      <w:rFonts w:cs="OpenSymbol"/>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OpenSymbol"/>
    </w:rPr>
  </w:style>
  <w:style w:type="character" w:customStyle="1" w:styleId="ListLabel14">
    <w:name w:val="ListLabel 14"/>
    <w:rPr>
      <w:rFonts w:cs="Times New Roman"/>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paragraph" w:customStyle="1" w:styleId="Heading">
    <w:name w:val="Heading"/>
    <w:basedOn w:val="prastasis"/>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prastasis"/>
    <w:link w:val="BodyTextChar"/>
    <w:uiPriority w:val="99"/>
    <w:rsid w:val="00F34163"/>
    <w:pPr>
      <w:spacing w:after="140" w:line="240" w:lineRule="auto"/>
    </w:pPr>
    <w:rPr>
      <w:rFonts w:eastAsia="SimSun"/>
      <w:i/>
      <w:color w:val="008000"/>
      <w:sz w:val="20"/>
      <w:lang w:eastAsia="ja-JP"/>
    </w:rPr>
  </w:style>
  <w:style w:type="paragraph" w:styleId="Sraas">
    <w:name w:val="List"/>
    <w:basedOn w:val="TextBody"/>
    <w:rPr>
      <w:rFonts w:cs="Mangal"/>
    </w:rPr>
  </w:style>
  <w:style w:type="paragraph" w:styleId="Antrat">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orat">
    <w:name w:val="footer"/>
    <w:basedOn w:val="prastasis"/>
    <w:link w:val="PoratDiagrama"/>
    <w:uiPriority w:val="99"/>
    <w:rsid w:val="00F34163"/>
    <w:pPr>
      <w:tabs>
        <w:tab w:val="center" w:pos="4536"/>
        <w:tab w:val="right" w:pos="8306"/>
      </w:tabs>
    </w:pPr>
    <w:rPr>
      <w:sz w:val="20"/>
      <w:lang w:eastAsia="ja-JP"/>
    </w:rPr>
  </w:style>
  <w:style w:type="paragraph" w:customStyle="1" w:styleId="BodytextAgency">
    <w:name w:val="Body text (Agency)"/>
    <w:basedOn w:val="prastasis"/>
    <w:link w:val="BodytextAgencyChar"/>
    <w:uiPriority w:val="99"/>
    <w:rsid w:val="00F34163"/>
    <w:pPr>
      <w:spacing w:after="140" w:line="280" w:lineRule="atLeast"/>
    </w:pPr>
    <w:rPr>
      <w:rFonts w:ascii="Verdana" w:hAnsi="Verdana"/>
      <w:sz w:val="18"/>
      <w:lang w:eastAsia="ja-JP"/>
    </w:rPr>
  </w:style>
  <w:style w:type="paragraph" w:customStyle="1" w:styleId="NormalAgency">
    <w:name w:val="Normal (Agency)"/>
    <w:link w:val="NormalAgencyChar"/>
    <w:uiPriority w:val="99"/>
    <w:rsid w:val="00F34163"/>
    <w:pPr>
      <w:suppressAutoHyphens/>
    </w:pPr>
    <w:rPr>
      <w:rFonts w:ascii="Verdana" w:eastAsia="Times New Roman" w:hAnsi="Verdana"/>
      <w:color w:val="00000A"/>
      <w:sz w:val="18"/>
      <w:lang w:val="en-GB"/>
    </w:rPr>
  </w:style>
  <w:style w:type="paragraph" w:customStyle="1" w:styleId="TabletextrowsAgency">
    <w:name w:val="Table text rows (Agency)"/>
    <w:basedOn w:val="prastasis"/>
    <w:uiPriority w:val="99"/>
    <w:rsid w:val="00F34163"/>
    <w:pPr>
      <w:spacing w:line="280" w:lineRule="exact"/>
    </w:pPr>
    <w:rPr>
      <w:rFonts w:ascii="Verdana" w:hAnsi="Verdana"/>
      <w:sz w:val="18"/>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ja-JP"/>
    </w:rPr>
  </w:style>
  <w:style w:type="paragraph" w:styleId="Komentarotekstas">
    <w:name w:val="annotation text"/>
    <w:basedOn w:val="prastasis"/>
    <w:link w:val="KomentarotekstasDiagrama"/>
    <w:uiPriority w:val="99"/>
    <w:rsid w:val="00F34163"/>
    <w:rPr>
      <w:sz w:val="20"/>
      <w:lang w:eastAsia="ja-JP"/>
    </w:rPr>
  </w:style>
  <w:style w:type="paragraph" w:styleId="Komentarotema">
    <w:name w:val="annotation subject"/>
    <w:basedOn w:val="Komentarotekstas"/>
    <w:link w:val="KomentarotemaDiagrama"/>
    <w:uiPriority w:val="99"/>
    <w:rsid w:val="00F34163"/>
    <w:rPr>
      <w:b/>
      <w:bCs/>
    </w:rPr>
  </w:style>
  <w:style w:type="paragraph" w:styleId="Pataisymai">
    <w:name w:val="Revision"/>
    <w:uiPriority w:val="99"/>
    <w:semiHidden/>
    <w:rsid w:val="00F34163"/>
    <w:pPr>
      <w:suppressAutoHyphens/>
    </w:pPr>
    <w:rPr>
      <w:rFonts w:ascii="Times New Roman" w:eastAsia="Times New Roman" w:hAnsi="Times New Roman"/>
      <w:color w:val="00000A"/>
      <w:szCs w:val="20"/>
      <w:lang w:val="en-GB" w:eastAsia="en-US"/>
    </w:rPr>
  </w:style>
  <w:style w:type="paragraph" w:customStyle="1" w:styleId="EMEAEnBodyText">
    <w:name w:val="EMEA En Body Text"/>
    <w:basedOn w:val="prastasis"/>
    <w:uiPriority w:val="99"/>
    <w:rsid w:val="00F34163"/>
    <w:pPr>
      <w:spacing w:before="120" w:after="120" w:line="240" w:lineRule="auto"/>
      <w:jc w:val="both"/>
    </w:pPr>
    <w:rPr>
      <w:rFonts w:eastAsia="SimSun"/>
      <w:lang w:val="en-US" w:eastAsia="zh-CN"/>
    </w:rPr>
  </w:style>
  <w:style w:type="paragraph" w:styleId="Antrats">
    <w:name w:val="header"/>
    <w:basedOn w:val="prastasis"/>
    <w:link w:val="AntratsDiagrama"/>
    <w:uiPriority w:val="99"/>
    <w:rsid w:val="00F34163"/>
    <w:pPr>
      <w:tabs>
        <w:tab w:val="center" w:pos="4320"/>
        <w:tab w:val="right" w:pos="8640"/>
      </w:tabs>
    </w:pPr>
    <w:rPr>
      <w:rFonts w:eastAsia="SimSun"/>
      <w:sz w:val="20"/>
      <w:lang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z w:val="20"/>
      <w:lang w:eastAsia="zh-CN"/>
    </w:rPr>
  </w:style>
  <w:style w:type="paragraph" w:customStyle="1" w:styleId="TextBodyIndent">
    <w:name w:val="Text Body Indent"/>
    <w:basedOn w:val="prastasis"/>
    <w:link w:val="BodyTextIndentChar"/>
    <w:uiPriority w:val="99"/>
    <w:rsid w:val="00F34163"/>
    <w:pPr>
      <w:spacing w:line="240" w:lineRule="auto"/>
      <w:ind w:left="720"/>
      <w:jc w:val="both"/>
    </w:pPr>
    <w:rPr>
      <w:rFonts w:eastAsia="SimSun"/>
      <w:sz w:val="20"/>
      <w:lang w:eastAsia="en-GB"/>
    </w:rPr>
  </w:style>
  <w:style w:type="paragraph" w:styleId="Pagrindinistekstas3">
    <w:name w:val="Body Text 3"/>
    <w:basedOn w:val="prastasis"/>
    <w:link w:val="Pagrindinistekstas3Diagrama"/>
    <w:uiPriority w:val="99"/>
    <w:rsid w:val="00F34163"/>
    <w:pPr>
      <w:spacing w:line="240" w:lineRule="auto"/>
      <w:jc w:val="both"/>
    </w:pPr>
    <w:rPr>
      <w:rFonts w:eastAsia="SimSun"/>
      <w:color w:val="0000FF"/>
      <w:sz w:val="20"/>
      <w:lang w:eastAsia="en-GB"/>
    </w:rPr>
  </w:style>
  <w:style w:type="paragraph" w:styleId="Pagrindiniotekstotrauka2">
    <w:name w:val="Body Text Indent 2"/>
    <w:basedOn w:val="prastasis"/>
    <w:link w:val="Pagrindiniotekstotrauka2Diagrama"/>
    <w:uiPriority w:val="99"/>
    <w:rsid w:val="00F34163"/>
    <w:pPr>
      <w:pBdr>
        <w:top w:val="single" w:sz="6" w:space="0" w:color="00000A"/>
        <w:left w:val="single" w:sz="6" w:space="3" w:color="00000A"/>
        <w:bottom w:val="single" w:sz="6" w:space="1" w:color="00000A"/>
        <w:right w:val="single" w:sz="6" w:space="4" w:color="00000A"/>
      </w:pBdr>
      <w:ind w:left="1134"/>
      <w:jc w:val="both"/>
    </w:pPr>
    <w:rPr>
      <w:rFonts w:eastAsia="SimSun"/>
      <w:b/>
      <w:bCs/>
      <w:color w:val="0000FF"/>
      <w:sz w:val="20"/>
      <w:lang w:eastAsia="ja-JP"/>
    </w:rPr>
  </w:style>
  <w:style w:type="paragraph" w:styleId="Pagrindinistekstas2">
    <w:name w:val="Body Text 2"/>
    <w:basedOn w:val="prastasis"/>
    <w:link w:val="Pagrindinistekstas2Diagrama"/>
    <w:uiPriority w:val="99"/>
    <w:rsid w:val="00F34163"/>
    <w:pPr>
      <w:pBdr>
        <w:top w:val="single" w:sz="6" w:space="0" w:color="00000A"/>
        <w:left w:val="single" w:sz="6" w:space="3" w:color="00000A"/>
        <w:bottom w:val="single" w:sz="6" w:space="1" w:color="00000A"/>
        <w:right w:val="single" w:sz="6" w:space="4" w:color="00000A"/>
      </w:pBdr>
      <w:jc w:val="both"/>
    </w:pPr>
    <w:rPr>
      <w:rFonts w:eastAsia="SimSun"/>
      <w:b/>
      <w:bCs/>
      <w:color w:val="0000FF"/>
      <w:sz w:val="20"/>
      <w:u w:val="single"/>
      <w:lang w:eastAsia="ja-JP"/>
    </w:rPr>
  </w:style>
  <w:style w:type="paragraph" w:customStyle="1" w:styleId="AHeader1">
    <w:name w:val="AHeader 1"/>
    <w:basedOn w:val="prastasis"/>
    <w:uiPriority w:val="99"/>
    <w:rsid w:val="00F34163"/>
    <w:pPr>
      <w:tabs>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34163"/>
    <w:pPr>
      <w:tabs>
        <w:tab w:val="left"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ind w:left="633"/>
      <w:jc w:val="both"/>
    </w:pPr>
    <w:rPr>
      <w:rFonts w:eastAsia="SimSun"/>
      <w:sz w:val="20"/>
      <w:szCs w:val="21"/>
      <w:lang w:eastAsia="ja-JP"/>
    </w:rPr>
  </w:style>
  <w:style w:type="paragraph" w:customStyle="1" w:styleId="TableheadingrowsAgency">
    <w:name w:val="Table heading rows (Agency)"/>
    <w:basedOn w:val="BodytextAgency"/>
    <w:uiPriority w:val="99"/>
    <w:rsid w:val="00F34163"/>
    <w:pPr>
      <w:keepNext/>
    </w:pPr>
    <w:rPr>
      <w:rFonts w:eastAsia="SimSun" w:cs="Verdana"/>
      <w:b/>
      <w:szCs w:val="18"/>
      <w:lang w:eastAsia="en-GB"/>
    </w:rPr>
  </w:style>
  <w:style w:type="paragraph" w:styleId="Paprastasistekstas">
    <w:name w:val="Plain Text"/>
    <w:basedOn w:val="prastasis"/>
    <w:link w:val="PaprastasistekstasDiagrama"/>
    <w:uiPriority w:val="99"/>
    <w:rsid w:val="00F34163"/>
    <w:pPr>
      <w:spacing w:line="240" w:lineRule="auto"/>
    </w:pPr>
    <w:rPr>
      <w:rFonts w:ascii="Courier New" w:eastAsia="SimSun" w:hAnsi="Courier New"/>
      <w:sz w:val="20"/>
      <w:lang w:val="en-US" w:eastAsia="ja-JP"/>
    </w:rPr>
  </w:style>
  <w:style w:type="paragraph" w:customStyle="1" w:styleId="Default">
    <w:name w:val="Default"/>
    <w:uiPriority w:val="99"/>
    <w:rsid w:val="00F34163"/>
    <w:pPr>
      <w:suppressAutoHyphens/>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spacing w:line="240" w:lineRule="auto"/>
      <w:jc w:val="center"/>
    </w:pPr>
    <w:rPr>
      <w:rFonts w:eastAsia="SimSun"/>
      <w:b/>
      <w:sz w:val="20"/>
      <w:lang w:eastAsia="ja-JP"/>
    </w:rPr>
  </w:style>
  <w:style w:type="paragraph" w:styleId="Dokumentoinaostekstas">
    <w:name w:val="endnote text"/>
    <w:basedOn w:val="prastasis"/>
    <w:link w:val="DokumentoinaostekstasDiagrama"/>
    <w:uiPriority w:val="99"/>
    <w:rsid w:val="00F34163"/>
    <w:pPr>
      <w:spacing w:line="240" w:lineRule="auto"/>
    </w:pPr>
    <w:rPr>
      <w:rFonts w:eastAsia="SimSun"/>
      <w:sz w:val="20"/>
      <w:lang w:eastAsia="ja-JP"/>
    </w:rPr>
  </w:style>
  <w:style w:type="paragraph" w:customStyle="1" w:styleId="BTEMEASMCA">
    <w:name w:val="BT EMEA_SMCA"/>
    <w:basedOn w:val="prastasis"/>
    <w:link w:val="BTEMEASMCAChar"/>
    <w:autoRedefine/>
    <w:rsid w:val="00F34163"/>
    <w:pPr>
      <w:spacing w:line="240" w:lineRule="auto"/>
    </w:pPr>
    <w:rPr>
      <w:rFonts w:eastAsia="SimSun"/>
      <w:sz w:val="20"/>
      <w:lang w:val="lt-LT" w:eastAsia="ja-JP"/>
    </w:rPr>
  </w:style>
  <w:style w:type="paragraph" w:styleId="Sraopastraipa">
    <w:name w:val="List Paragraph"/>
    <w:basedOn w:val="prastasis"/>
    <w:uiPriority w:val="99"/>
    <w:qFormat/>
    <w:rsid w:val="00E02E9B"/>
    <w:pPr>
      <w:ind w:left="720"/>
      <w:contextualSpacing/>
    </w:pPr>
  </w:style>
  <w:style w:type="paragraph" w:customStyle="1" w:styleId="BayerBodyTextFull">
    <w:name w:val="Bayer Body Text Full"/>
    <w:basedOn w:val="prastasis"/>
    <w:uiPriority w:val="99"/>
    <w:rsid w:val="00D031B7"/>
    <w:pPr>
      <w:spacing w:before="120" w:after="120" w:line="240" w:lineRule="auto"/>
    </w:pPr>
    <w:rPr>
      <w:sz w:val="24"/>
      <w:lang w:val="lt-LT"/>
    </w:rPr>
  </w:style>
  <w:style w:type="table" w:customStyle="1" w:styleId="TablegridAgencyblack">
    <w:name w:val="Table grid (Agency) black"/>
    <w:uiPriority w:val="99"/>
    <w:semiHidden/>
    <w:rsid w:val="00F34163"/>
    <w:rPr>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HTMLspausdinimomainl">
    <w:name w:val="HTML Typewriter"/>
    <w:basedOn w:val="Numatytasispastraiposriftas"/>
    <w:semiHidden/>
    <w:unhideWhenUsed/>
    <w:rsid w:val="000A4690"/>
    <w:rPr>
      <w:rFonts w:ascii="Arial Unicode MS" w:eastAsia="Courier New" w:hAnsi="Arial Unicode MS" w:cs="Courier New" w:hint="eastAsia"/>
      <w:sz w:val="20"/>
      <w:szCs w:val="20"/>
    </w:rPr>
  </w:style>
  <w:style w:type="paragraph" w:styleId="Pagrindinistekstas">
    <w:name w:val="Body Text"/>
    <w:basedOn w:val="prastasis"/>
    <w:link w:val="PagrindinistekstasDiagrama"/>
    <w:uiPriority w:val="99"/>
    <w:semiHidden/>
    <w:unhideWhenUsed/>
    <w:rsid w:val="000A4690"/>
    <w:pPr>
      <w:spacing w:after="120"/>
    </w:pPr>
  </w:style>
  <w:style w:type="character" w:customStyle="1" w:styleId="PagrindinistekstasDiagrama">
    <w:name w:val="Pagrindinis tekstas Diagrama"/>
    <w:basedOn w:val="Numatytasispastraiposriftas"/>
    <w:link w:val="Pagrindinistekstas"/>
    <w:uiPriority w:val="99"/>
    <w:semiHidden/>
    <w:rsid w:val="000A4690"/>
    <w:rPr>
      <w:rFonts w:ascii="Times New Roman" w:eastAsia="Times New Roman" w:hAnsi="Times New Roman"/>
      <w:color w:val="00000A"/>
      <w:szCs w:val="20"/>
      <w:lang w:val="en-GB" w:eastAsia="en-US"/>
    </w:rPr>
  </w:style>
  <w:style w:type="paragraph" w:customStyle="1" w:styleId="PI-3EMEASMCA">
    <w:name w:val="PI-3 EMEA_SMCA"/>
    <w:basedOn w:val="prastasis"/>
    <w:autoRedefine/>
    <w:rsid w:val="000A4690"/>
    <w:pPr>
      <w:tabs>
        <w:tab w:val="clear" w:pos="567"/>
      </w:tabs>
      <w:suppressAutoHyphens w:val="0"/>
      <w:spacing w:line="220" w:lineRule="exact"/>
    </w:pPr>
    <w:rPr>
      <w:bCs/>
      <w:color w:val="auto"/>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195">
      <w:bodyDiv w:val="1"/>
      <w:marLeft w:val="0"/>
      <w:marRight w:val="0"/>
      <w:marTop w:val="0"/>
      <w:marBottom w:val="0"/>
      <w:divBdr>
        <w:top w:val="none" w:sz="0" w:space="0" w:color="auto"/>
        <w:left w:val="none" w:sz="0" w:space="0" w:color="auto"/>
        <w:bottom w:val="none" w:sz="0" w:space="0" w:color="auto"/>
        <w:right w:val="none" w:sz="0" w:space="0" w:color="auto"/>
      </w:divBdr>
    </w:div>
    <w:div w:id="494222863">
      <w:bodyDiv w:val="1"/>
      <w:marLeft w:val="0"/>
      <w:marRight w:val="0"/>
      <w:marTop w:val="0"/>
      <w:marBottom w:val="0"/>
      <w:divBdr>
        <w:top w:val="none" w:sz="0" w:space="0" w:color="auto"/>
        <w:left w:val="none" w:sz="0" w:space="0" w:color="auto"/>
        <w:bottom w:val="none" w:sz="0" w:space="0" w:color="auto"/>
        <w:right w:val="none" w:sz="0" w:space="0" w:color="auto"/>
      </w:divBdr>
    </w:div>
    <w:div w:id="817959002">
      <w:bodyDiv w:val="1"/>
      <w:marLeft w:val="0"/>
      <w:marRight w:val="0"/>
      <w:marTop w:val="0"/>
      <w:marBottom w:val="0"/>
      <w:divBdr>
        <w:top w:val="none" w:sz="0" w:space="0" w:color="auto"/>
        <w:left w:val="none" w:sz="0" w:space="0" w:color="auto"/>
        <w:bottom w:val="none" w:sz="0" w:space="0" w:color="auto"/>
        <w:right w:val="none" w:sz="0" w:space="0" w:color="auto"/>
      </w:divBdr>
    </w:div>
    <w:div w:id="864101325">
      <w:bodyDiv w:val="1"/>
      <w:marLeft w:val="0"/>
      <w:marRight w:val="0"/>
      <w:marTop w:val="0"/>
      <w:marBottom w:val="0"/>
      <w:divBdr>
        <w:top w:val="none" w:sz="0" w:space="0" w:color="auto"/>
        <w:left w:val="none" w:sz="0" w:space="0" w:color="auto"/>
        <w:bottom w:val="none" w:sz="0" w:space="0" w:color="auto"/>
        <w:right w:val="none" w:sz="0" w:space="0" w:color="auto"/>
      </w:divBdr>
    </w:div>
    <w:div w:id="1889491945">
      <w:bodyDiv w:val="1"/>
      <w:marLeft w:val="0"/>
      <w:marRight w:val="0"/>
      <w:marTop w:val="0"/>
      <w:marBottom w:val="0"/>
      <w:divBdr>
        <w:top w:val="none" w:sz="0" w:space="0" w:color="auto"/>
        <w:left w:val="none" w:sz="0" w:space="0" w:color="auto"/>
        <w:bottom w:val="none" w:sz="0" w:space="0" w:color="auto"/>
        <w:right w:val="none" w:sz="0" w:space="0" w:color="auto"/>
      </w:divBdr>
    </w:div>
    <w:div w:id="2046245453">
      <w:bodyDiv w:val="1"/>
      <w:marLeft w:val="0"/>
      <w:marRight w:val="0"/>
      <w:marTop w:val="0"/>
      <w:marBottom w:val="0"/>
      <w:divBdr>
        <w:top w:val="none" w:sz="0" w:space="0" w:color="auto"/>
        <w:left w:val="none" w:sz="0" w:space="0" w:color="auto"/>
        <w:bottom w:val="none" w:sz="0" w:space="0" w:color="auto"/>
        <w:right w:val="none" w:sz="0" w:space="0" w:color="auto"/>
      </w:divBdr>
    </w:div>
    <w:div w:id="214396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15730</Words>
  <Characters>8967</Characters>
  <Application>Microsoft Office Word</Application>
  <DocSecurity>8</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Hewlett-Packard Company</Company>
  <LinksUpToDate>false</LinksUpToDate>
  <CharactersWithSpaces>24648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Kristina Povilaitienė</dc:creator>
  <cp:lastModifiedBy>Birutė Valkauskaitė</cp:lastModifiedBy>
  <cp:revision>3</cp:revision>
  <cp:lastPrinted>2015-03-03T15:38:00Z</cp:lastPrinted>
  <dcterms:created xsi:type="dcterms:W3CDTF">2015-05-19T06:19:00Z</dcterms:created>
  <dcterms:modified xsi:type="dcterms:W3CDTF">2015-05-19T06:19:00Z</dcterms:modified>
  <dc:language>lt-LT</dc:language>
</cp:coreProperties>
</file>