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25" w:rsidRPr="00EA0D33" w:rsidRDefault="00B35725" w:rsidP="00B35725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 xml:space="preserve">Pakuotės lapelis: informacija </w:t>
      </w:r>
      <w:r>
        <w:rPr>
          <w:rFonts w:eastAsia="SimSun"/>
          <w:b/>
          <w:iCs/>
          <w:snapToGrid/>
          <w:szCs w:val="22"/>
          <w:lang w:val="lt-LT"/>
        </w:rPr>
        <w:t>pacientui</w:t>
      </w:r>
    </w:p>
    <w:p w:rsidR="00B35725" w:rsidRPr="00EA0D33" w:rsidRDefault="00B35725" w:rsidP="00B35725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jc w:val="center"/>
        <w:rPr>
          <w:rFonts w:eastAsia="SimSun"/>
          <w:b/>
          <w:bCs/>
          <w:snapToGrid/>
          <w:szCs w:val="22"/>
          <w:lang w:val="lt-LT" w:eastAsia="zh-CN"/>
        </w:rPr>
      </w:pPr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Fosfomycin Zentiva </w:t>
      </w:r>
      <w:r>
        <w:rPr>
          <w:rFonts w:eastAsia="SimSun"/>
          <w:b/>
          <w:bCs/>
          <w:snapToGrid/>
          <w:szCs w:val="22"/>
          <w:lang w:val="lt-LT" w:eastAsia="zh-CN"/>
        </w:rPr>
        <w:t>2</w:t>
      </w:r>
      <w:r w:rsidRPr="00EA0D33">
        <w:rPr>
          <w:rFonts w:eastAsia="SimSun"/>
          <w:b/>
          <w:bCs/>
          <w:snapToGrid/>
          <w:szCs w:val="22"/>
          <w:lang w:val="lt-LT" w:eastAsia="zh-CN"/>
        </w:rPr>
        <w:t> g granulės geriamajam tirpalui paketėlyje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Fosfomicinas</w:t>
      </w:r>
      <w:r>
        <w:rPr>
          <w:rFonts w:eastAsia="SimSun"/>
          <w:snapToGrid/>
          <w:szCs w:val="22"/>
          <w:lang w:val="lt-LT" w:eastAsia="zh-CN"/>
        </w:rPr>
        <w:t xml:space="preserve"> (trometamolis)</w:t>
      </w:r>
    </w:p>
    <w:p w:rsidR="00B35725" w:rsidRPr="00EA0D33" w:rsidRDefault="00B35725" w:rsidP="00B35725">
      <w:pPr>
        <w:tabs>
          <w:tab w:val="clear" w:pos="567"/>
        </w:tabs>
        <w:suppressAutoHyphens/>
        <w:spacing w:line="240" w:lineRule="auto"/>
        <w:ind w:left="142" w:hanging="142"/>
        <w:rPr>
          <w:rFonts w:eastAsia="SimSun"/>
          <w:b/>
          <w:snapToGrid/>
          <w:szCs w:val="22"/>
          <w:lang w:val="lt-LT" w:eastAsia="zh-CN"/>
        </w:rPr>
      </w:pPr>
    </w:p>
    <w:p w:rsidR="00B35725" w:rsidRPr="00EA0D33" w:rsidRDefault="00B35725" w:rsidP="00B35725">
      <w:pPr>
        <w:tabs>
          <w:tab w:val="clear" w:pos="567"/>
        </w:tabs>
        <w:suppressAutoHyphens/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Atidžiai perskaitykite visą šį lapelį, prieš pradėdami vartoti vaistą, nes jame pateikiama Jums svarbi informacija.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Neišmeskite šio lapelio, nes vėl gali prireikti jį perskaityti. 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kiltų daugiau klausimų, kreipkitės į gydytoją arba vaistininką.</w:t>
      </w:r>
    </w:p>
    <w:p w:rsidR="00B35725" w:rsidRPr="00EA0D33" w:rsidRDefault="00B35725" w:rsidP="00B35725">
      <w:pPr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  <w:t>Šis vaistas skirtas tik Jums, todėl kitiems žmonėms jo duoti negalima. Vaistas gali jiems pakenkti (net tiems, kurių ligos požymiai yra tokie patys kaip Jūsų).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pasireiškė šalutinis poveikis (net jeigu jis šiame lapelyje nenurodytas), kreipkitės į gydytoją arba vaistininką.</w:t>
      </w:r>
      <w:r>
        <w:rPr>
          <w:rFonts w:eastAsia="SimSun"/>
          <w:snapToGrid/>
          <w:szCs w:val="22"/>
          <w:lang w:val="lt-LT" w:eastAsia="zh-CN"/>
        </w:rPr>
        <w:t xml:space="preserve"> Žr. 4 skyrių.</w:t>
      </w:r>
    </w:p>
    <w:p w:rsidR="00B35725" w:rsidRPr="00EA0D33" w:rsidRDefault="00B35725" w:rsidP="00B35725">
      <w:p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Apie ką rašoma šiame lapelyje?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1.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Kas yra Fosfomycin Zentiva ir kam jis vartojamas 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2.</w:t>
      </w:r>
      <w:r w:rsidRPr="00EA0D33">
        <w:rPr>
          <w:rFonts w:eastAsia="SimSun"/>
          <w:snapToGrid/>
          <w:szCs w:val="22"/>
          <w:lang w:val="lt-LT" w:eastAsia="zh-CN"/>
        </w:rPr>
        <w:tab/>
        <w:t>Kas žinotina prieš vartojant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3.</w:t>
      </w:r>
      <w:r w:rsidRPr="00EA0D33">
        <w:rPr>
          <w:rFonts w:eastAsia="SimSun"/>
          <w:snapToGrid/>
          <w:szCs w:val="22"/>
          <w:lang w:val="lt-LT" w:eastAsia="zh-CN"/>
        </w:rPr>
        <w:tab/>
        <w:t>Kaip vartoti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4.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Galimas šalutinis poveikis 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5.</w:t>
      </w:r>
      <w:r w:rsidRPr="00EA0D33">
        <w:rPr>
          <w:rFonts w:eastAsia="SimSun"/>
          <w:snapToGrid/>
          <w:szCs w:val="22"/>
          <w:lang w:val="lt-LT" w:eastAsia="zh-CN"/>
        </w:rPr>
        <w:tab/>
        <w:t>Kaip laikyti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6.</w:t>
      </w:r>
      <w:r w:rsidRPr="00EA0D33">
        <w:rPr>
          <w:rFonts w:eastAsia="SimSun"/>
          <w:snapToGrid/>
          <w:szCs w:val="22"/>
          <w:lang w:val="lt-LT" w:eastAsia="zh-CN"/>
        </w:rPr>
        <w:tab/>
        <w:t>Pakuotės turinys ir kita informacija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1.</w:t>
      </w:r>
      <w:r w:rsidRPr="00EA0D33">
        <w:rPr>
          <w:rFonts w:eastAsia="SimSun"/>
          <w:b/>
          <w:snapToGrid/>
          <w:szCs w:val="22"/>
          <w:lang w:val="lt-LT"/>
        </w:rPr>
        <w:tab/>
        <w:t>Kas yra Fosfomycin Zentiva ir kam jis vartojamas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 sudėtyje yra veikliosios medžiagos fosfomicino. Fosfomicinas yra sisteminio poveikio antibakterinė medžiaga.</w:t>
      </w:r>
    </w:p>
    <w:p w:rsidR="00B35725" w:rsidRPr="00EA0D33" w:rsidRDefault="00B35725" w:rsidP="00B35725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C70CFB">
        <w:rPr>
          <w:rFonts w:eastAsia="SimSun"/>
          <w:snapToGrid/>
          <w:szCs w:val="22"/>
          <w:lang w:val="lt-LT" w:eastAsia="zh-CN"/>
        </w:rPr>
        <w:t xml:space="preserve">Fosfomycin Zentiva </w:t>
      </w:r>
      <w:r w:rsidRPr="006C0F11">
        <w:rPr>
          <w:rFonts w:eastAsia="SimSun"/>
          <w:snapToGrid/>
          <w:szCs w:val="22"/>
          <w:lang w:val="lt-LT" w:eastAsia="zh-CN"/>
        </w:rPr>
        <w:t>skirtas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 xml:space="preserve">ūminiam nekomplikuotam cistitui gydyti </w:t>
      </w:r>
      <w:r>
        <w:rPr>
          <w:rFonts w:eastAsia="SimSun"/>
          <w:snapToGrid/>
          <w:szCs w:val="22"/>
          <w:lang w:val="lt-LT" w:eastAsia="zh-CN"/>
        </w:rPr>
        <w:t>6</w:t>
      </w:r>
      <w:r>
        <w:rPr>
          <w:rFonts w:eastAsia="SimSun"/>
          <w:snapToGrid/>
          <w:szCs w:val="22"/>
          <w:lang w:val="lt-LT" w:eastAsia="zh-CN"/>
        </w:rPr>
        <w:noBreakHyphen/>
        <w:t>11 metų mergaitėms.</w:t>
      </w:r>
    </w:p>
    <w:p w:rsidR="00B35725" w:rsidRPr="009E0EDF" w:rsidRDefault="00B35725" w:rsidP="00B35725">
      <w:pPr>
        <w:tabs>
          <w:tab w:val="clear" w:pos="567"/>
          <w:tab w:val="left" w:pos="0"/>
        </w:tabs>
        <w:spacing w:line="240" w:lineRule="auto"/>
        <w:rPr>
          <w:color w:val="000000"/>
          <w:szCs w:val="22"/>
          <w:lang w:val="lt-LT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2.</w:t>
      </w:r>
      <w:r w:rsidRPr="00EA0D33">
        <w:rPr>
          <w:rFonts w:eastAsia="SimSun"/>
          <w:b/>
          <w:snapToGrid/>
          <w:szCs w:val="22"/>
          <w:lang w:val="lt-LT"/>
        </w:rPr>
        <w:tab/>
        <w:t>Kas žinotina prieš vartojant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 vartoti negalima</w:t>
      </w:r>
      <w:r>
        <w:rPr>
          <w:rFonts w:eastAsia="SimSun"/>
          <w:b/>
          <w:snapToGrid/>
          <w:szCs w:val="22"/>
          <w:lang w:val="lt-LT"/>
        </w:rPr>
        <w:t>: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yra alergija fosfomicino trometamoliui arba bet kuriai pagalbinei šio vaisto medžiagai (jos išvardytos 6 skyriuje);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jeigu yra sunkus inkstų funkcijos sutrikimas (kreatinino klirensas mažesnis kaip </w:t>
      </w:r>
      <w:r w:rsidRPr="00EA0D33">
        <w:rPr>
          <w:rFonts w:eastAsia="SimSun"/>
          <w:snapToGrid/>
          <w:szCs w:val="22"/>
          <w:lang w:val="en-US" w:eastAsia="zh-CN"/>
        </w:rPr>
        <w:t>10 ml/min.)</w:t>
      </w:r>
      <w:r w:rsidRPr="00EA0D33">
        <w:rPr>
          <w:rFonts w:eastAsia="SimSun"/>
          <w:snapToGrid/>
          <w:szCs w:val="22"/>
          <w:lang w:val="lt-LT" w:eastAsia="zh-CN"/>
        </w:rPr>
        <w:t>;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 xml:space="preserve">pacientams, </w:t>
      </w:r>
      <w:r w:rsidRPr="00EA0D33">
        <w:rPr>
          <w:rFonts w:eastAsia="SimSun"/>
          <w:snapToGrid/>
          <w:szCs w:val="22"/>
          <w:lang w:val="lt-LT" w:eastAsia="zh-CN"/>
        </w:rPr>
        <w:t xml:space="preserve"> gydom</w:t>
      </w:r>
      <w:r>
        <w:rPr>
          <w:rFonts w:eastAsia="SimSun"/>
          <w:snapToGrid/>
          <w:szCs w:val="22"/>
          <w:lang w:val="lt-LT" w:eastAsia="zh-CN"/>
        </w:rPr>
        <w:t xml:space="preserve">iems </w:t>
      </w:r>
      <w:r w:rsidRPr="00EA0D33">
        <w:rPr>
          <w:rFonts w:eastAsia="SimSun"/>
          <w:snapToGrid/>
          <w:szCs w:val="22"/>
          <w:lang w:val="lt-LT" w:eastAsia="zh-CN"/>
        </w:rPr>
        <w:t xml:space="preserve"> hemodializėmis;</w:t>
      </w:r>
    </w:p>
    <w:p w:rsidR="00B35725" w:rsidRPr="00EA0D33" w:rsidRDefault="00B35725" w:rsidP="00B35725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jaunesni</w:t>
      </w:r>
      <w:r>
        <w:rPr>
          <w:rFonts w:eastAsia="SimSun"/>
          <w:snapToGrid/>
          <w:szCs w:val="22"/>
          <w:lang w:val="lt-LT" w:eastAsia="zh-CN"/>
        </w:rPr>
        <w:t>ems</w:t>
      </w:r>
      <w:r w:rsidRPr="00EA0D33">
        <w:rPr>
          <w:rFonts w:eastAsia="SimSun"/>
          <w:snapToGrid/>
          <w:szCs w:val="22"/>
          <w:lang w:val="lt-LT" w:eastAsia="zh-CN"/>
        </w:rPr>
        <w:t xml:space="preserve"> kaip </w:t>
      </w:r>
      <w:r>
        <w:rPr>
          <w:szCs w:val="22"/>
        </w:rPr>
        <w:t>6</w:t>
      </w:r>
      <w:r w:rsidRPr="00EA0D33">
        <w:rPr>
          <w:szCs w:val="22"/>
        </w:rPr>
        <w:t> met</w:t>
      </w:r>
      <w:r w:rsidRPr="00EA0D33">
        <w:rPr>
          <w:szCs w:val="22"/>
          <w:lang w:val="lt-LT"/>
        </w:rPr>
        <w:t xml:space="preserve">ų </w:t>
      </w:r>
      <w:r w:rsidRPr="00EA0D33">
        <w:rPr>
          <w:rFonts w:eastAsia="SimSun"/>
          <w:snapToGrid/>
          <w:szCs w:val="22"/>
          <w:lang w:val="lt-LT" w:eastAsia="zh-CN"/>
        </w:rPr>
        <w:t>vaika</w:t>
      </w:r>
      <w:r>
        <w:rPr>
          <w:rFonts w:eastAsia="SimSun"/>
          <w:snapToGrid/>
          <w:szCs w:val="22"/>
          <w:lang w:val="lt-LT" w:eastAsia="zh-CN"/>
        </w:rPr>
        <w:t>ms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Į</w:t>
      </w:r>
      <w:r>
        <w:rPr>
          <w:rFonts w:eastAsia="SimSun"/>
          <w:b/>
          <w:snapToGrid/>
          <w:szCs w:val="22"/>
          <w:lang w:val="lt-LT"/>
        </w:rPr>
        <w:t>spėjimai ir atsargumo priemonės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Pasitarkite su gydytoju</w:t>
      </w:r>
      <w:r w:rsidRPr="002B0E39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arba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vaistininku, prieš pradėdami vartoti Fosfomycin Zentiva.</w:t>
      </w:r>
    </w:p>
    <w:p w:rsidR="00B35725" w:rsidRPr="00EA0D33" w:rsidRDefault="00B35725" w:rsidP="00B35725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 w:eastAsia="es-ES"/>
        </w:rPr>
      </w:pPr>
    </w:p>
    <w:p w:rsidR="00B35725" w:rsidRPr="00A84892" w:rsidRDefault="00B35725" w:rsidP="00B35725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 w:eastAsia="es-ES"/>
        </w:rPr>
      </w:pPr>
      <w:r w:rsidRPr="00EA0D33">
        <w:rPr>
          <w:rFonts w:eastAsia="SimSun"/>
          <w:snapToGrid/>
          <w:szCs w:val="22"/>
          <w:lang w:val="lt-LT" w:eastAsia="zh-CN"/>
        </w:rPr>
        <w:t>Gydymo fosfomicinu metu gali pasireikšti padidėjusio jautrumo reakcijų, įskaitant anafilaksiją ir anafilaksinį šoką, kurios gali būti pavojingos gyvybei. Jei</w:t>
      </w:r>
      <w:r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pasireiškia tokia reakcija, būtina pradėti tinkamą jos gydymą, fosfomicino vartoti kartotinai negalima</w:t>
      </w:r>
      <w:r w:rsidRPr="00A84892">
        <w:rPr>
          <w:snapToGrid/>
          <w:szCs w:val="22"/>
          <w:lang w:val="lt-LT" w:eastAsia="es-ES"/>
        </w:rPr>
        <w:t>.</w:t>
      </w:r>
    </w:p>
    <w:p w:rsidR="00B35725" w:rsidRPr="00A84892" w:rsidRDefault="00B35725" w:rsidP="00B35725">
      <w:pPr>
        <w:tabs>
          <w:tab w:val="clear" w:pos="567"/>
          <w:tab w:val="num" w:pos="360"/>
        </w:tabs>
        <w:spacing w:line="240" w:lineRule="auto"/>
        <w:rPr>
          <w:i/>
          <w:snapToGrid/>
          <w:szCs w:val="22"/>
          <w:lang w:val="lt-LT" w:eastAsia="es-ES"/>
        </w:rPr>
      </w:pPr>
    </w:p>
    <w:p w:rsidR="00B35725" w:rsidRPr="00A84892" w:rsidRDefault="00B35725" w:rsidP="00B35725">
      <w:pPr>
        <w:tabs>
          <w:tab w:val="clear" w:pos="567"/>
          <w:tab w:val="num" w:pos="360"/>
        </w:tabs>
        <w:spacing w:line="240" w:lineRule="auto"/>
        <w:rPr>
          <w:i/>
          <w:snapToGrid/>
          <w:szCs w:val="22"/>
          <w:lang w:val="lt-LT" w:eastAsia="es-ES"/>
        </w:rPr>
      </w:pPr>
      <w:r w:rsidRPr="00A84892">
        <w:rPr>
          <w:i/>
          <w:snapToGrid/>
          <w:szCs w:val="22"/>
          <w:lang w:val="lt-LT" w:eastAsia="es-ES"/>
        </w:rPr>
        <w:t>Pseudomembran</w:t>
      </w:r>
      <w:r w:rsidRPr="00EA0D33">
        <w:rPr>
          <w:i/>
          <w:snapToGrid/>
          <w:szCs w:val="22"/>
          <w:lang w:val="lt-LT" w:eastAsia="es-ES"/>
        </w:rPr>
        <w:t>inis</w:t>
      </w:r>
      <w:r w:rsidRPr="00A84892">
        <w:rPr>
          <w:i/>
          <w:snapToGrid/>
          <w:szCs w:val="22"/>
          <w:lang w:val="lt-LT" w:eastAsia="es-ES"/>
        </w:rPr>
        <w:t xml:space="preserve"> </w:t>
      </w:r>
      <w:r w:rsidRPr="00EA0D33">
        <w:rPr>
          <w:i/>
          <w:snapToGrid/>
          <w:szCs w:val="22"/>
          <w:lang w:val="lt-LT" w:eastAsia="es-ES"/>
        </w:rPr>
        <w:t>kolitas</w:t>
      </w:r>
    </w:p>
    <w:p w:rsidR="00B35725" w:rsidRPr="00A84892" w:rsidRDefault="00B35725" w:rsidP="00B35725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J</w:t>
      </w:r>
      <w:r>
        <w:rPr>
          <w:snapToGrid/>
          <w:szCs w:val="22"/>
          <w:lang w:val="lt-LT" w:eastAsia="es-ES"/>
        </w:rPr>
        <w:t>eigu gydymo metu arba per dvi</w:t>
      </w:r>
      <w:r w:rsidRPr="00EA0D33">
        <w:rPr>
          <w:snapToGrid/>
          <w:szCs w:val="22"/>
          <w:lang w:val="lt-LT" w:eastAsia="es-ES"/>
        </w:rPr>
        <w:t xml:space="preserve"> savaites po jo pasireiškia sunkus </w:t>
      </w:r>
      <w:r>
        <w:rPr>
          <w:snapToGrid/>
          <w:szCs w:val="22"/>
          <w:lang w:val="lt-LT" w:eastAsia="es-ES"/>
        </w:rPr>
        <w:t xml:space="preserve">ir pastovus </w:t>
      </w:r>
      <w:r w:rsidRPr="00EA0D33">
        <w:rPr>
          <w:snapToGrid/>
          <w:szCs w:val="22"/>
          <w:lang w:val="lt-LT" w:eastAsia="es-ES"/>
        </w:rPr>
        <w:t>viduriavimas, reikia apsvarstyt</w:t>
      </w:r>
      <w:r>
        <w:rPr>
          <w:snapToGrid/>
          <w:szCs w:val="22"/>
          <w:lang w:val="lt-LT" w:eastAsia="es-ES"/>
        </w:rPr>
        <w:t>i</w:t>
      </w:r>
      <w:r w:rsidRPr="00EA0D33">
        <w:rPr>
          <w:snapToGrid/>
          <w:szCs w:val="22"/>
          <w:lang w:val="lt-LT" w:eastAsia="es-ES"/>
        </w:rPr>
        <w:t xml:space="preserve"> sunkaus žarnyno uždegimo</w:t>
      </w:r>
      <w:r w:rsidRPr="00A84892">
        <w:rPr>
          <w:snapToGrid/>
          <w:szCs w:val="22"/>
          <w:lang w:val="lt-LT" w:eastAsia="es-ES"/>
        </w:rPr>
        <w:t xml:space="preserve"> (pseudomembran</w:t>
      </w:r>
      <w:r w:rsidRPr="00EA0D33">
        <w:rPr>
          <w:snapToGrid/>
          <w:szCs w:val="22"/>
          <w:lang w:val="lt-LT" w:eastAsia="es-ES"/>
        </w:rPr>
        <w:t>inio kolito</w:t>
      </w:r>
      <w:r w:rsidRPr="00A84892">
        <w:rPr>
          <w:snapToGrid/>
          <w:szCs w:val="22"/>
          <w:lang w:val="lt-LT" w:eastAsia="es-ES"/>
        </w:rPr>
        <w:t xml:space="preserve">) </w:t>
      </w:r>
      <w:r w:rsidRPr="00EA0D33">
        <w:rPr>
          <w:snapToGrid/>
          <w:szCs w:val="22"/>
          <w:lang w:val="lt-LT" w:eastAsia="es-ES"/>
        </w:rPr>
        <w:t>galimybę</w:t>
      </w:r>
      <w:r w:rsidRPr="00A84892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 xml:space="preserve">žr. </w:t>
      </w:r>
      <w:r w:rsidRPr="00A84892">
        <w:rPr>
          <w:b/>
          <w:snapToGrid/>
          <w:szCs w:val="22"/>
          <w:lang w:val="lt-LT" w:eastAsia="es-ES"/>
        </w:rPr>
        <w:t>4</w:t>
      </w:r>
      <w:r w:rsidRPr="00EA0D33">
        <w:rPr>
          <w:b/>
          <w:snapToGrid/>
          <w:szCs w:val="22"/>
          <w:lang w:val="lt-LT" w:eastAsia="es-ES"/>
        </w:rPr>
        <w:t> skyrių „Galimas šalutinis poveikis“</w:t>
      </w:r>
      <w:r w:rsidRPr="00A84892">
        <w:rPr>
          <w:snapToGrid/>
          <w:szCs w:val="22"/>
          <w:lang w:val="lt-LT" w:eastAsia="es-ES"/>
        </w:rPr>
        <w:t xml:space="preserve">). </w:t>
      </w:r>
      <w:r w:rsidRPr="00EA0D33">
        <w:rPr>
          <w:snapToGrid/>
          <w:szCs w:val="22"/>
          <w:lang w:val="lt-LT" w:eastAsia="es-ES"/>
        </w:rPr>
        <w:t>Nedelsdami kreipkitės į gydytoją</w:t>
      </w:r>
      <w:r w:rsidRPr="00A84892">
        <w:rPr>
          <w:snapToGrid/>
          <w:szCs w:val="22"/>
          <w:lang w:val="lt-LT" w:eastAsia="es-ES"/>
        </w:rPr>
        <w:t>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Vaikams ir paaugliams</w:t>
      </w:r>
    </w:p>
    <w:p w:rsidR="00B35725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Ūminis nekomplikuotas cistitas</w:t>
      </w:r>
      <w:r w:rsidRPr="00EA0D33">
        <w:rPr>
          <w:rFonts w:eastAsia="SimSun"/>
          <w:snapToGrid/>
          <w:szCs w:val="22"/>
          <w:lang w:val="lt-LT" w:eastAsia="zh-CN"/>
        </w:rPr>
        <w:t>:</w:t>
      </w:r>
      <w:r>
        <w:rPr>
          <w:rFonts w:eastAsia="SimSun"/>
          <w:snapToGrid/>
          <w:szCs w:val="22"/>
          <w:lang w:val="lt-LT" w:eastAsia="zh-CN"/>
        </w:rPr>
        <w:t xml:space="preserve"> Šį vaistą rekomenduojama vartoti 6</w:t>
      </w:r>
      <w:r>
        <w:rPr>
          <w:rFonts w:eastAsia="SimSun"/>
          <w:snapToGrid/>
          <w:szCs w:val="22"/>
          <w:lang w:val="lt-LT" w:eastAsia="zh-CN"/>
        </w:rPr>
        <w:noBreakHyphen/>
        <w:t>11 metų mergaitėms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A84892">
        <w:rPr>
          <w:snapToGrid/>
          <w:szCs w:val="22"/>
          <w:lang w:val="lt-LT" w:eastAsia="es-ES"/>
        </w:rPr>
        <w:t>(</w:t>
      </w:r>
      <w:r w:rsidRPr="00EA0D33">
        <w:rPr>
          <w:snapToGrid/>
          <w:szCs w:val="22"/>
          <w:lang w:val="lt-LT" w:eastAsia="es-ES"/>
        </w:rPr>
        <w:t xml:space="preserve">žr. </w:t>
      </w:r>
      <w:r w:rsidRPr="00EA0D33">
        <w:rPr>
          <w:b/>
          <w:snapToGrid/>
          <w:szCs w:val="22"/>
          <w:lang w:val="lt-LT" w:eastAsia="es-ES"/>
        </w:rPr>
        <w:t xml:space="preserve">3 skyrių „Kaip vartoti </w:t>
      </w:r>
      <w:r w:rsidRPr="00EA0D33">
        <w:rPr>
          <w:rFonts w:eastAsia="SimSun"/>
          <w:b/>
          <w:snapToGrid/>
          <w:szCs w:val="22"/>
          <w:lang w:val="lt-LT"/>
        </w:rPr>
        <w:t>Fosfomycin Zentiva</w:t>
      </w:r>
      <w:r w:rsidRPr="00EA0D33">
        <w:rPr>
          <w:b/>
          <w:snapToGrid/>
          <w:szCs w:val="22"/>
          <w:lang w:val="lt-LT" w:eastAsia="es-ES"/>
        </w:rPr>
        <w:t>“</w:t>
      </w:r>
      <w:r w:rsidRPr="00A84892">
        <w:rPr>
          <w:snapToGrid/>
          <w:szCs w:val="22"/>
          <w:lang w:val="lt-LT" w:eastAsia="es-ES"/>
        </w:rPr>
        <w:t>)</w:t>
      </w:r>
      <w:r w:rsidRPr="00EA0D33">
        <w:rPr>
          <w:rFonts w:eastAsia="SimSun"/>
          <w:snapToGrid/>
          <w:szCs w:val="22"/>
          <w:lang w:val="lt-LT" w:eastAsia="zh-CN"/>
        </w:rPr>
        <w:t xml:space="preserve">. 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Šio vaisto negalima vartoti jaunesniems kaip 6 metų vaikams. </w:t>
      </w:r>
    </w:p>
    <w:p w:rsidR="00B35725" w:rsidRPr="00EA0D33" w:rsidRDefault="00B35725" w:rsidP="00B35725">
      <w:pPr>
        <w:tabs>
          <w:tab w:val="clear" w:pos="567"/>
          <w:tab w:val="num" w:pos="360"/>
        </w:tabs>
        <w:spacing w:line="240" w:lineRule="auto"/>
        <w:jc w:val="both"/>
        <w:rPr>
          <w:snapToGrid/>
          <w:szCs w:val="22"/>
          <w:u w:val="single"/>
          <w:lang w:val="lt-LT" w:eastAsia="es-ES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lastRenderedPageBreak/>
        <w:t>Kiti vaistai ir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vartojate ar neseniai vartojote kitų vaistų</w:t>
      </w:r>
      <w:r>
        <w:rPr>
          <w:rFonts w:eastAsia="SimSun"/>
          <w:snapToGrid/>
          <w:szCs w:val="22"/>
          <w:lang w:val="lt-LT" w:eastAsia="zh-CN"/>
        </w:rPr>
        <w:t>, įskaitant įsigytų be recepto,</w:t>
      </w:r>
      <w:r w:rsidRPr="00EA0D33">
        <w:rPr>
          <w:rFonts w:eastAsia="SimSun"/>
          <w:snapToGrid/>
          <w:szCs w:val="22"/>
          <w:lang w:val="lt-LT" w:eastAsia="zh-CN"/>
        </w:rPr>
        <w:t xml:space="preserve"> arba dėl to nesate tikri, apie tai pasakykite gydytojui arba vaistininkui.</w:t>
      </w:r>
    </w:p>
    <w:p w:rsidR="00B35725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Yra</w:t>
      </w:r>
      <w:r w:rsidRPr="00EA0D33">
        <w:rPr>
          <w:rFonts w:eastAsia="SimSun"/>
          <w:snapToGrid/>
          <w:szCs w:val="22"/>
          <w:lang w:val="lt-LT" w:eastAsia="zh-CN"/>
        </w:rPr>
        <w:t xml:space="preserve"> aprašyta, kad kartu su metoklopramidu vartojamo fosfomicino trometamolio kiekis šlapime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 xml:space="preserve">sumažėja </w:t>
      </w:r>
      <w:r>
        <w:rPr>
          <w:rFonts w:eastAsia="SimSun"/>
          <w:snapToGrid/>
          <w:szCs w:val="22"/>
          <w:lang w:val="lt-LT" w:eastAsia="zh-CN"/>
        </w:rPr>
        <w:t>ir tampa nepakankamai didelis</w:t>
      </w:r>
      <w:r w:rsidRPr="00EA0D33">
        <w:rPr>
          <w:rFonts w:eastAsia="SimSun"/>
          <w:snapToGrid/>
          <w:szCs w:val="22"/>
          <w:lang w:val="lt-LT" w:eastAsia="zh-CN"/>
        </w:rPr>
        <w:t xml:space="preserve">. 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Dėl šios priežasties tarp šių vaistų vartojimo reikia daryti 2</w:t>
      </w:r>
      <w:r w:rsidRPr="00EA0D33">
        <w:rPr>
          <w:rFonts w:eastAsia="SimSun"/>
          <w:snapToGrid/>
          <w:szCs w:val="22"/>
          <w:lang w:val="lt-LT" w:eastAsia="zh-CN"/>
        </w:rPr>
        <w:noBreakHyphen/>
        <w:t>3 valandų pertrauką.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Minėta informacija galioja ir kitiems neseniai vartotiems vaistams.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</w:t>
      </w:r>
      <w:r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gydymo tam tikrais antibiotikais metu Jūs vartojate </w:t>
      </w:r>
      <w:r>
        <w:rPr>
          <w:rFonts w:eastAsia="SimSun"/>
          <w:snapToGrid/>
          <w:szCs w:val="22"/>
          <w:lang w:val="lt-LT" w:eastAsia="zh-CN"/>
        </w:rPr>
        <w:t>kraują skystinančių vaistų</w:t>
      </w:r>
      <w:r w:rsidRPr="00EA0D33">
        <w:rPr>
          <w:rFonts w:eastAsia="SimSun"/>
          <w:snapToGrid/>
          <w:szCs w:val="22"/>
          <w:lang w:val="lt-LT" w:eastAsia="zh-CN"/>
        </w:rPr>
        <w:t xml:space="preserve"> (vadinamųjų vitamino K antagonistų), gali pakisti Jūsų kraujo krešėjimo laikas. Dėl šios priežasties gydytojas gali nuspręsti gydymo Fosfomycin Zentiva laikotarpiu atidžiai stebėti Jūsų kraujo krešėjimą.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 vartojimas su maistu ir gėrimais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Šį vaistą reikia išgerti nevalgius, likus maždaug 1 valandai iki valgio arba praėjus 2 valandoms po jo.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Nėštumas ir žindymo laikotarpis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esate nėščia, žindote kūdikį, manote, kad galbūt esate nėščia arba planuojate pastoti, tai prieš vartodama šį vaistą pasitarkite su gydytoju.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Zentiva, kai</w:t>
      </w:r>
      <w:r>
        <w:rPr>
          <w:rFonts w:eastAsia="SimSun"/>
          <w:snapToGrid/>
          <w:szCs w:val="22"/>
          <w:lang w:val="lt-LT" w:eastAsia="zh-CN"/>
        </w:rPr>
        <w:t>p</w:t>
      </w:r>
      <w:r w:rsidRPr="00EA0D33">
        <w:rPr>
          <w:rFonts w:eastAsia="SimSun"/>
          <w:snapToGrid/>
          <w:szCs w:val="22"/>
          <w:lang w:val="lt-LT" w:eastAsia="zh-CN"/>
        </w:rPr>
        <w:t xml:space="preserve"> ir visų kitų vaistų, nėštumo ir žindymo laikotarpiu galima vartoti tik po to, kai gydytojas atidžiai įvertins galimą riziką ir naudą.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Nenustatyta, kad nėščių moterų vartojamas fosfomicino trometamolis sukeltų žalingą poveikį dar negimusiam vaikui ar naujagimiui.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Tyrimai su gyvūnais taip pat neparodė jokio žalingo veikliosios medžiagos sukelto poveikio dar neatsivestiems jaunikliams.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Veikliosios medžiagos patenka į dar negimusio vaiko kraujotaką bei nedideliais kiekiais − į motinos pieną.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Vairavimas ir mechanizmų valdymas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Fosfomycin Zentiva gali sukelti svaigulį ir todėl daryti įtaką gebėjimui </w:t>
      </w:r>
      <w:r>
        <w:rPr>
          <w:rFonts w:eastAsia="SimSun"/>
          <w:snapToGrid/>
          <w:szCs w:val="22"/>
          <w:lang w:val="lt-LT" w:eastAsia="zh-CN"/>
        </w:rPr>
        <w:t>vairuoti ir valdyti mechanizmus</w:t>
      </w:r>
      <w:r w:rsidRPr="00EA0D33">
        <w:rPr>
          <w:rFonts w:eastAsia="SimSun"/>
          <w:snapToGrid/>
          <w:szCs w:val="22"/>
          <w:lang w:val="lt-LT" w:eastAsia="zh-CN"/>
        </w:rPr>
        <w:t xml:space="preserve">. Nevairuokite ir nevaldykite mechanizmų tol, kol nepaaiškės, ar šis </w:t>
      </w:r>
      <w:r>
        <w:rPr>
          <w:rFonts w:eastAsia="SimSun"/>
          <w:snapToGrid/>
          <w:szCs w:val="22"/>
          <w:lang w:val="lt-LT" w:eastAsia="zh-CN"/>
        </w:rPr>
        <w:t>vaistas</w:t>
      </w:r>
      <w:r w:rsidRPr="00EA0D33">
        <w:rPr>
          <w:rFonts w:eastAsia="SimSun"/>
          <w:snapToGrid/>
          <w:szCs w:val="22"/>
          <w:lang w:val="lt-LT" w:eastAsia="zh-CN"/>
        </w:rPr>
        <w:t xml:space="preserve"> daro įtaką gebėjimui atlikti minėtus veiksmus</w:t>
      </w:r>
      <w:r>
        <w:rPr>
          <w:rFonts w:eastAsia="SimSun"/>
          <w:snapToGrid/>
          <w:szCs w:val="22"/>
          <w:lang w:val="lt-LT" w:eastAsia="zh-CN"/>
        </w:rPr>
        <w:t>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 sudėtyje yra sacharozės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gydytojas Jums yra sakęs, kad netoleruojate kokių nors angliavandenių, kreipkitės į jį prieš pradėdami vartoti šį vaistą.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3.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Kaip vartoti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Visada vartokite šį vaistą tiksliai kaip nurodė gydytojas. Jeigu abejojate, kreipkitės į gydytoją arba vaistininką.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outlineLvl w:val="0"/>
        <w:rPr>
          <w:rFonts w:eastAsia="SimSun"/>
          <w:b/>
          <w:iCs/>
          <w:snapToGrid/>
          <w:szCs w:val="22"/>
          <w:lang w:val="lt-LT" w:eastAsia="zh-CN"/>
        </w:rPr>
      </w:pPr>
      <w:r w:rsidRPr="004107DE">
        <w:rPr>
          <w:rFonts w:eastAsia="SimSun"/>
          <w:b/>
          <w:iCs/>
          <w:snapToGrid/>
          <w:szCs w:val="22"/>
          <w:lang w:val="lt-LT" w:eastAsia="zh-CN"/>
        </w:rPr>
        <w:t>Rekomenduojama dozė</w:t>
      </w:r>
    </w:p>
    <w:p w:rsidR="00B35725" w:rsidRPr="00EA0D33" w:rsidRDefault="00B35725" w:rsidP="00B35725">
      <w:pPr>
        <w:spacing w:line="240" w:lineRule="auto"/>
        <w:outlineLvl w:val="0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Mergaitėms (6</w:t>
      </w:r>
      <w:r>
        <w:rPr>
          <w:rFonts w:eastAsia="SimSun"/>
          <w:i/>
          <w:iCs/>
          <w:snapToGrid/>
          <w:szCs w:val="22"/>
          <w:lang w:val="lt-LT" w:eastAsia="zh-CN"/>
        </w:rPr>
        <w:noBreakHyphen/>
        <w:t>11 metų)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Nekomplikuotam ūminiam cistitui gydyti vartojama vienkartinė dozė yra vienas paketėlis (</w:t>
      </w:r>
      <w:r>
        <w:rPr>
          <w:rFonts w:eastAsia="SimSun"/>
          <w:snapToGrid/>
          <w:szCs w:val="22"/>
          <w:lang w:val="lt-LT" w:eastAsia="zh-CN"/>
        </w:rPr>
        <w:t>2</w:t>
      </w:r>
      <w:r w:rsidRPr="00EA0D33">
        <w:rPr>
          <w:rFonts w:eastAsia="SimSun"/>
          <w:snapToGrid/>
          <w:szCs w:val="22"/>
          <w:lang w:val="lt-LT" w:eastAsia="zh-CN"/>
        </w:rPr>
        <w:t> g).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5D0EF6" w:rsidRDefault="00B35725" w:rsidP="00B35725">
      <w:pPr>
        <w:spacing w:line="240" w:lineRule="auto"/>
        <w:rPr>
          <w:rFonts w:eastAsia="SimSun"/>
          <w:i/>
          <w:snapToGrid/>
          <w:szCs w:val="22"/>
          <w:lang w:val="lt-LT" w:eastAsia="zh-CN"/>
        </w:rPr>
      </w:pPr>
      <w:r w:rsidRPr="005D0EF6">
        <w:rPr>
          <w:rFonts w:eastAsia="SimSun"/>
          <w:i/>
          <w:snapToGrid/>
          <w:szCs w:val="22"/>
          <w:lang w:val="lt-LT" w:eastAsia="zh-CN"/>
        </w:rPr>
        <w:t>Pacientams, kurių inkstų funkcija sutrikusi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</w:t>
      </w:r>
      <w:r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yra lengvas arba vidutinio sunkumo inkstų funkcijos sutrikimas, dozės koreguoti nereikia. Šio vaisto negalima vartoti pacientams, kuriems yra sunkus inkstų funkcijos sutrikimas (kreatinino klirensas &lt;10 ml/min.) </w:t>
      </w:r>
      <w:r>
        <w:rPr>
          <w:rFonts w:eastAsia="SimSun"/>
          <w:szCs w:val="22"/>
          <w:lang w:val="lt-LT" w:eastAsia="zh-CN"/>
        </w:rPr>
        <w:t xml:space="preserve">ir pacientams, </w:t>
      </w:r>
      <w:r w:rsidRPr="00EA0D33">
        <w:rPr>
          <w:rFonts w:eastAsia="SimSun"/>
          <w:snapToGrid/>
          <w:szCs w:val="22"/>
          <w:lang w:val="lt-LT" w:eastAsia="zh-CN"/>
        </w:rPr>
        <w:t>kurie yra gydomi hemodializėmis.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Vartojimo metodas ir būdas</w:t>
      </w:r>
    </w:p>
    <w:p w:rsidR="00B35725" w:rsidRPr="006602AF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6602AF">
        <w:rPr>
          <w:rFonts w:eastAsia="SimSun"/>
          <w:snapToGrid/>
          <w:szCs w:val="22"/>
          <w:lang w:val="lt-LT" w:eastAsia="zh-CN"/>
        </w:rPr>
        <w:t>Vartoti per burną.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6602AF">
        <w:rPr>
          <w:rFonts w:eastAsia="SimSun"/>
          <w:snapToGrid/>
          <w:szCs w:val="22"/>
          <w:lang w:val="lt-LT" w:eastAsia="zh-CN"/>
        </w:rPr>
        <w:t>Fosfomycin Zentiva reikia vartoti likus maždaug 1 valandai iki valgio arba praėjus 2 valandoms po jo. Vaistą reikia vartoti</w:t>
      </w:r>
      <w:r w:rsidRPr="00EA0D33">
        <w:rPr>
          <w:rFonts w:eastAsia="SimSun"/>
          <w:snapToGrid/>
          <w:szCs w:val="22"/>
          <w:lang w:val="lt-LT" w:eastAsia="zh-CN"/>
        </w:rPr>
        <w:t xml:space="preserve"> nevalgius, geriausia prieš einant miegoti ir pasišlapinus. 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Paketėlio turinį reikia ištirpinti stiklinėje (maždaug 150</w:t>
      </w:r>
      <w:r w:rsidRPr="00EA0D33">
        <w:rPr>
          <w:rFonts w:eastAsia="SimSun"/>
          <w:snapToGrid/>
          <w:szCs w:val="22"/>
          <w:lang w:val="lt-LT" w:eastAsia="zh-CN"/>
        </w:rPr>
        <w:noBreakHyphen/>
        <w:t xml:space="preserve">200 ml) vandens ir </w:t>
      </w:r>
      <w:r w:rsidRPr="00EA0D33">
        <w:rPr>
          <w:rFonts w:eastAsia="SimSun"/>
          <w:snapToGrid/>
          <w:szCs w:val="22"/>
          <w:u w:val="single"/>
          <w:lang w:val="lt-LT" w:eastAsia="zh-CN"/>
        </w:rPr>
        <w:t>išgerti nedelsiant</w:t>
      </w:r>
      <w:r w:rsidRPr="00EA0D33">
        <w:rPr>
          <w:rFonts w:eastAsia="SimSun"/>
          <w:snapToGrid/>
          <w:szCs w:val="22"/>
          <w:lang w:val="lt-LT" w:eastAsia="zh-CN"/>
        </w:rPr>
        <w:t>. Paruoštas tirpalas yra šiek tiek balkšvas, drumstas, vaisių (apelsinų ir mandarinų) kvapo.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Ką daryti pavartojus per didelę Fosfomycin Zentiva dozę?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Perdozavusiems pacientams atsiranda tokių simptomų: vestib</w:t>
      </w:r>
      <w:r>
        <w:rPr>
          <w:rFonts w:eastAsia="SimSun"/>
          <w:snapToGrid/>
          <w:szCs w:val="22"/>
          <w:lang w:val="lt-LT" w:eastAsia="zh-CN"/>
        </w:rPr>
        <w:t>ulinis</w:t>
      </w:r>
      <w:r w:rsidRPr="00EA0D33">
        <w:rPr>
          <w:rFonts w:eastAsia="SimSun"/>
          <w:snapToGrid/>
          <w:szCs w:val="22"/>
          <w:lang w:val="lt-LT" w:eastAsia="zh-CN"/>
        </w:rPr>
        <w:t xml:space="preserve"> sindromas, klausos sutrikimas, metalo skonio pojūtis burnoje ir bendrasis skonio pojūčio sutrikimas.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atsitiktinai išgėrėte didesnę už paskirtą dozę, kreipkitės į gydytoją arba artimiausią ligoninę.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Informacija sveikatos priežiūros specialistams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Specifinio priešnuodžio nėra. Jei</w:t>
      </w:r>
      <w:r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reikia, taikomas simptominis gydymas. Jei</w:t>
      </w:r>
      <w:r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perdozuojama per burną vartojamo vaisto, reikia greitinti </w:t>
      </w:r>
      <w:r>
        <w:rPr>
          <w:rFonts w:eastAsia="SimSun"/>
          <w:snapToGrid/>
          <w:szCs w:val="22"/>
          <w:lang w:val="lt-LT" w:eastAsia="zh-CN"/>
        </w:rPr>
        <w:t>vaisto</w:t>
      </w:r>
      <w:r w:rsidRPr="00EA0D33">
        <w:rPr>
          <w:rFonts w:eastAsia="SimSun"/>
          <w:snapToGrid/>
          <w:szCs w:val="22"/>
          <w:lang w:val="lt-LT" w:eastAsia="zh-CN"/>
        </w:rPr>
        <w:t xml:space="preserve"> eliminaciją su šlapimu, išgeriant reikiamą kiekį skysčių.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Pamiršus pavartoti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pamiršote išgerti dozę, ją suvartokite vos tik prisiminę.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Negalima vartoti dvigubos dozės norint kompensuoti praleistą dozę.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Nustojus vartoti Fosfomycin Zentiva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Nenutraukite Fosfomycin Zentiva vartojimo pasijutę geriau. Svarbu, kad gertumėte šį vaistą visą gydytojo nurodytą laiką, nes problemos gali atsinaujinti.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kiltų daugiau klausimų dėl šio vaisto vartojimo, kreipkitės į gydytoją, vaistininką arba slaugytoją.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4.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Galimas šalutinis poveikis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Šis vaistas, kaip ir visi kiti, gali sukelti šalutinį poveikį, nors jis pasireiškia ne visiems žmonėms.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EA0D33">
        <w:rPr>
          <w:b/>
          <w:snapToGrid/>
          <w:szCs w:val="22"/>
          <w:lang w:val="lt-LT" w:eastAsia="es-ES"/>
        </w:rPr>
        <w:t>Galimas šalutinis poveikis</w:t>
      </w: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EA0D33">
        <w:rPr>
          <w:b/>
          <w:snapToGrid/>
          <w:szCs w:val="22"/>
          <w:lang w:val="lt-LT" w:eastAsia="es-ES"/>
        </w:rPr>
        <w:t>Dažnas šalutinis poveikis</w:t>
      </w:r>
      <w:r w:rsidRPr="008A154D">
        <w:rPr>
          <w:b/>
          <w:snapToGrid/>
          <w:szCs w:val="22"/>
          <w:lang w:val="lt-LT" w:eastAsia="es-ES"/>
        </w:rPr>
        <w:t xml:space="preserve">: </w:t>
      </w:r>
      <w:r w:rsidRPr="00EA0D33">
        <w:rPr>
          <w:b/>
          <w:snapToGrid/>
          <w:szCs w:val="22"/>
          <w:lang w:val="lt-LT" w:eastAsia="es-ES"/>
        </w:rPr>
        <w:t xml:space="preserve">gali pasireikšti </w:t>
      </w:r>
      <w:r>
        <w:rPr>
          <w:b/>
          <w:snapToGrid/>
          <w:szCs w:val="22"/>
          <w:lang w:val="lt-LT" w:eastAsia="es-ES"/>
        </w:rPr>
        <w:t>mažiau</w:t>
      </w:r>
      <w:r w:rsidRPr="00EA0D33">
        <w:rPr>
          <w:b/>
          <w:snapToGrid/>
          <w:szCs w:val="22"/>
          <w:lang w:val="lt-LT" w:eastAsia="es-ES"/>
        </w:rPr>
        <w:t xml:space="preserve"> kaip</w:t>
      </w:r>
      <w:r w:rsidRPr="008A154D">
        <w:rPr>
          <w:b/>
          <w:snapToGrid/>
          <w:szCs w:val="22"/>
          <w:lang w:val="lt-LT" w:eastAsia="es-ES"/>
        </w:rPr>
        <w:t xml:space="preserve"> 1 i</w:t>
      </w:r>
      <w:r w:rsidRPr="00EA0D33">
        <w:rPr>
          <w:b/>
          <w:snapToGrid/>
          <w:szCs w:val="22"/>
          <w:lang w:val="lt-LT" w:eastAsia="es-ES"/>
        </w:rPr>
        <w:t>š</w:t>
      </w:r>
      <w:r w:rsidRPr="008A154D">
        <w:rPr>
          <w:b/>
          <w:snapToGrid/>
          <w:szCs w:val="22"/>
          <w:lang w:val="lt-LT" w:eastAsia="es-ES"/>
        </w:rPr>
        <w:t xml:space="preserve"> 10 </w:t>
      </w:r>
      <w:r w:rsidRPr="00EA0D33">
        <w:rPr>
          <w:b/>
          <w:snapToGrid/>
          <w:szCs w:val="22"/>
          <w:lang w:val="lt-LT" w:eastAsia="es-ES"/>
        </w:rPr>
        <w:t>žmonių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Pr="008A154D">
        <w:rPr>
          <w:snapToGrid/>
          <w:szCs w:val="22"/>
          <w:lang w:val="lt-LT" w:eastAsia="es-ES"/>
        </w:rPr>
        <w:t>ulvovaginit</w:t>
      </w:r>
      <w:r w:rsidRPr="00EA0D33">
        <w:rPr>
          <w:snapToGrid/>
          <w:szCs w:val="22"/>
          <w:lang w:val="lt-LT" w:eastAsia="es-ES"/>
        </w:rPr>
        <w:t>a</w:t>
      </w:r>
      <w:r w:rsidRPr="008A154D">
        <w:rPr>
          <w:snapToGrid/>
          <w:szCs w:val="22"/>
          <w:lang w:val="lt-LT" w:eastAsia="es-ES"/>
        </w:rPr>
        <w:t>s (</w:t>
      </w:r>
      <w:r w:rsidRPr="00EA0D33">
        <w:rPr>
          <w:snapToGrid/>
          <w:szCs w:val="22"/>
          <w:lang w:val="lt-LT" w:eastAsia="es-ES"/>
        </w:rPr>
        <w:t>makšties infekcija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g</w:t>
      </w:r>
      <w:r w:rsidRPr="00EA0D33">
        <w:rPr>
          <w:snapToGrid/>
          <w:szCs w:val="22"/>
          <w:lang w:val="lt-LT" w:eastAsia="es-ES"/>
        </w:rPr>
        <w:t>alvos skausmas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g</w:t>
      </w:r>
      <w:r w:rsidRPr="00EA0D33">
        <w:rPr>
          <w:snapToGrid/>
          <w:szCs w:val="22"/>
          <w:lang w:val="lt-LT" w:eastAsia="es-ES"/>
        </w:rPr>
        <w:t xml:space="preserve">alvos </w:t>
      </w:r>
      <w:r>
        <w:rPr>
          <w:snapToGrid/>
          <w:szCs w:val="22"/>
          <w:lang w:val="lt-LT" w:eastAsia="es-ES"/>
        </w:rPr>
        <w:t>svaigimas (</w:t>
      </w:r>
      <w:r>
        <w:rPr>
          <w:i/>
          <w:snapToGrid/>
          <w:szCs w:val="22"/>
          <w:lang w:val="lt-LT" w:eastAsia="es-ES"/>
        </w:rPr>
        <w:t>vertigo</w:t>
      </w:r>
      <w:r>
        <w:rPr>
          <w:snapToGrid/>
          <w:szCs w:val="22"/>
          <w:lang w:val="lt-LT" w:eastAsia="es-ES"/>
        </w:rPr>
        <w:t>);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Pr="00EA0D33">
        <w:rPr>
          <w:snapToGrid/>
          <w:szCs w:val="22"/>
          <w:lang w:val="lt-LT" w:eastAsia="es-ES"/>
        </w:rPr>
        <w:t>iduriavimas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vidurių laisvumas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ykinimas</w:t>
      </w:r>
      <w:r w:rsidRPr="008A154D">
        <w:rPr>
          <w:snapToGrid/>
          <w:szCs w:val="22"/>
          <w:lang w:val="lt-LT" w:eastAsia="es-ES"/>
        </w:rPr>
        <w:t xml:space="preserve"> (</w:t>
      </w:r>
      <w:r>
        <w:rPr>
          <w:snapToGrid/>
          <w:szCs w:val="22"/>
          <w:lang w:val="lt-LT" w:eastAsia="es-ES"/>
        </w:rPr>
        <w:t>noro vemti pojūtis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.</w:t>
      </w: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EA0D33">
        <w:rPr>
          <w:b/>
          <w:snapToGrid/>
          <w:szCs w:val="22"/>
          <w:lang w:val="lt-LT" w:eastAsia="es-ES"/>
        </w:rPr>
        <w:t>Nedažnas šalutinis poveikis</w:t>
      </w:r>
      <w:r w:rsidRPr="008A154D">
        <w:rPr>
          <w:b/>
          <w:snapToGrid/>
          <w:szCs w:val="22"/>
          <w:lang w:val="lt-LT" w:eastAsia="es-ES"/>
        </w:rPr>
        <w:t xml:space="preserve">: </w:t>
      </w:r>
      <w:r w:rsidRPr="00EA0D33">
        <w:rPr>
          <w:b/>
          <w:snapToGrid/>
          <w:szCs w:val="22"/>
          <w:lang w:val="lt-LT" w:eastAsia="es-ES"/>
        </w:rPr>
        <w:t xml:space="preserve">gali pasireikšti </w:t>
      </w:r>
      <w:r>
        <w:rPr>
          <w:b/>
          <w:snapToGrid/>
          <w:szCs w:val="22"/>
          <w:lang w:val="lt-LT" w:eastAsia="es-ES"/>
        </w:rPr>
        <w:t>mažiau</w:t>
      </w:r>
      <w:r w:rsidRPr="00EA0D33">
        <w:rPr>
          <w:b/>
          <w:snapToGrid/>
          <w:szCs w:val="22"/>
          <w:lang w:val="lt-LT" w:eastAsia="es-ES"/>
        </w:rPr>
        <w:t xml:space="preserve"> kaip</w:t>
      </w:r>
      <w:r w:rsidRPr="008A154D">
        <w:rPr>
          <w:b/>
          <w:snapToGrid/>
          <w:szCs w:val="22"/>
          <w:lang w:val="lt-LT" w:eastAsia="es-ES"/>
        </w:rPr>
        <w:t xml:space="preserve"> 1 i</w:t>
      </w:r>
      <w:r w:rsidRPr="00EA0D33">
        <w:rPr>
          <w:b/>
          <w:snapToGrid/>
          <w:szCs w:val="22"/>
          <w:lang w:val="lt-LT" w:eastAsia="es-ES"/>
        </w:rPr>
        <w:t>š</w:t>
      </w:r>
      <w:r w:rsidRPr="008A154D">
        <w:rPr>
          <w:b/>
          <w:snapToGrid/>
          <w:szCs w:val="22"/>
          <w:lang w:val="lt-LT" w:eastAsia="es-ES"/>
        </w:rPr>
        <w:t xml:space="preserve"> 1</w:t>
      </w:r>
      <w:r w:rsidRPr="00EA0D33">
        <w:rPr>
          <w:b/>
          <w:snapToGrid/>
          <w:szCs w:val="22"/>
          <w:lang w:val="lt-LT" w:eastAsia="es-ES"/>
        </w:rPr>
        <w:t>0</w:t>
      </w:r>
      <w:r w:rsidRPr="008A154D">
        <w:rPr>
          <w:b/>
          <w:snapToGrid/>
          <w:szCs w:val="22"/>
          <w:lang w:val="lt-LT" w:eastAsia="es-ES"/>
        </w:rPr>
        <w:t xml:space="preserve">0 </w:t>
      </w:r>
      <w:r w:rsidRPr="00EA0D33">
        <w:rPr>
          <w:b/>
          <w:snapToGrid/>
          <w:szCs w:val="22"/>
          <w:lang w:val="lt-LT" w:eastAsia="es-ES"/>
        </w:rPr>
        <w:t>žmonių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Pr="00EA0D33">
        <w:rPr>
          <w:snapToGrid/>
          <w:szCs w:val="22"/>
          <w:lang w:val="lt-LT" w:eastAsia="es-ES"/>
        </w:rPr>
        <w:t>ėmimas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ilvo skausmas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i</w:t>
      </w:r>
      <w:r w:rsidRPr="00EA0D33">
        <w:rPr>
          <w:snapToGrid/>
          <w:szCs w:val="22"/>
          <w:lang w:val="lt-LT" w:eastAsia="es-ES"/>
        </w:rPr>
        <w:t>šbėrimas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odos dirginimas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d</w:t>
      </w:r>
      <w:r w:rsidRPr="00EA0D33">
        <w:rPr>
          <w:snapToGrid/>
          <w:szCs w:val="22"/>
          <w:lang w:val="lt-LT" w:eastAsia="es-ES"/>
        </w:rPr>
        <w:t>ilgėlinė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tam tikras odos išbėrimas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n</w:t>
      </w:r>
      <w:r w:rsidRPr="00EA0D33">
        <w:rPr>
          <w:snapToGrid/>
          <w:szCs w:val="22"/>
          <w:lang w:val="lt-LT" w:eastAsia="es-ES"/>
        </w:rPr>
        <w:t>iežėjimas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odos niežulys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arestezija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dilgčiojimo pojūtis odoje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.</w:t>
      </w: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EA0D33">
        <w:rPr>
          <w:b/>
          <w:snapToGrid/>
          <w:szCs w:val="22"/>
          <w:lang w:val="lt-LT" w:eastAsia="es-ES"/>
        </w:rPr>
        <w:t>Retas šalutinis poveikis</w:t>
      </w:r>
      <w:r w:rsidRPr="008A154D">
        <w:rPr>
          <w:b/>
          <w:snapToGrid/>
          <w:szCs w:val="22"/>
          <w:lang w:val="lt-LT" w:eastAsia="es-ES"/>
        </w:rPr>
        <w:t xml:space="preserve">: </w:t>
      </w:r>
      <w:r w:rsidRPr="00EA0D33">
        <w:rPr>
          <w:b/>
          <w:snapToGrid/>
          <w:szCs w:val="22"/>
          <w:lang w:val="lt-LT" w:eastAsia="es-ES"/>
        </w:rPr>
        <w:t xml:space="preserve">gali pasireikšti </w:t>
      </w:r>
      <w:r>
        <w:rPr>
          <w:b/>
          <w:snapToGrid/>
          <w:szCs w:val="22"/>
          <w:lang w:val="lt-LT" w:eastAsia="es-ES"/>
        </w:rPr>
        <w:t>mažiau</w:t>
      </w:r>
      <w:r w:rsidRPr="00EA0D33">
        <w:rPr>
          <w:b/>
          <w:snapToGrid/>
          <w:szCs w:val="22"/>
          <w:lang w:val="lt-LT" w:eastAsia="es-ES"/>
        </w:rPr>
        <w:t xml:space="preserve"> kaip</w:t>
      </w:r>
      <w:r w:rsidRPr="008A154D">
        <w:rPr>
          <w:b/>
          <w:snapToGrid/>
          <w:szCs w:val="22"/>
          <w:lang w:val="lt-LT" w:eastAsia="es-ES"/>
        </w:rPr>
        <w:t xml:space="preserve"> 1 i</w:t>
      </w:r>
      <w:r w:rsidRPr="00EA0D33">
        <w:rPr>
          <w:b/>
          <w:snapToGrid/>
          <w:szCs w:val="22"/>
          <w:lang w:val="lt-LT" w:eastAsia="es-ES"/>
        </w:rPr>
        <w:t>š</w:t>
      </w:r>
      <w:r w:rsidRPr="008A154D">
        <w:rPr>
          <w:b/>
          <w:snapToGrid/>
          <w:szCs w:val="22"/>
          <w:lang w:val="lt-LT" w:eastAsia="es-ES"/>
        </w:rPr>
        <w:t xml:space="preserve"> 1</w:t>
      </w:r>
      <w:r w:rsidRPr="00EA0D33">
        <w:rPr>
          <w:b/>
          <w:snapToGrid/>
          <w:szCs w:val="22"/>
          <w:lang w:val="lt-LT" w:eastAsia="es-ES"/>
        </w:rPr>
        <w:t> 00</w:t>
      </w:r>
      <w:r w:rsidRPr="008A154D">
        <w:rPr>
          <w:b/>
          <w:snapToGrid/>
          <w:szCs w:val="22"/>
          <w:lang w:val="lt-LT" w:eastAsia="es-ES"/>
        </w:rPr>
        <w:t xml:space="preserve">0 </w:t>
      </w:r>
      <w:r w:rsidRPr="00EA0D33">
        <w:rPr>
          <w:b/>
          <w:snapToGrid/>
          <w:szCs w:val="22"/>
          <w:lang w:val="lt-LT" w:eastAsia="es-ES"/>
        </w:rPr>
        <w:t>žmonių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b</w:t>
      </w:r>
      <w:r w:rsidRPr="00EA0D33">
        <w:rPr>
          <w:snapToGrid/>
          <w:szCs w:val="22"/>
          <w:lang w:val="lt-LT" w:eastAsia="es-ES"/>
        </w:rPr>
        <w:t>akterinė superinfekcija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a</w:t>
      </w:r>
      <w:r w:rsidRPr="00EA0D33">
        <w:rPr>
          <w:snapToGrid/>
          <w:szCs w:val="22"/>
          <w:lang w:val="lt-LT" w:eastAsia="es-ES"/>
        </w:rPr>
        <w:t>plazinė mažakraujystė</w:t>
      </w:r>
      <w:r w:rsidRPr="008A154D">
        <w:rPr>
          <w:snapToGrid/>
          <w:szCs w:val="22"/>
          <w:lang w:val="lt-LT" w:eastAsia="es-ES"/>
        </w:rPr>
        <w:t xml:space="preserve"> (</w:t>
      </w:r>
      <w:r w:rsidRPr="00EA0D33">
        <w:rPr>
          <w:snapToGrid/>
          <w:szCs w:val="22"/>
          <w:lang w:val="lt-LT" w:eastAsia="es-ES"/>
        </w:rPr>
        <w:t>mažas kraujo ląstelių kiekis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.</w:t>
      </w:r>
    </w:p>
    <w:p w:rsidR="00B35725" w:rsidRPr="008A154D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>
        <w:rPr>
          <w:b/>
          <w:snapToGrid/>
          <w:szCs w:val="22"/>
          <w:lang w:val="lt-LT" w:eastAsia="es-ES"/>
        </w:rPr>
        <w:t>N</w:t>
      </w:r>
      <w:r w:rsidRPr="00EA0D33">
        <w:rPr>
          <w:b/>
          <w:snapToGrid/>
          <w:szCs w:val="22"/>
          <w:lang w:val="lt-LT" w:eastAsia="es-ES"/>
        </w:rPr>
        <w:t>ežinomas(</w:t>
      </w:r>
      <w:r>
        <w:rPr>
          <w:b/>
          <w:snapToGrid/>
          <w:szCs w:val="22"/>
          <w:lang w:val="lt-LT" w:eastAsia="es-ES"/>
        </w:rPr>
        <w:t xml:space="preserve">dažnis </w:t>
      </w:r>
      <w:r w:rsidRPr="00EA0D33">
        <w:rPr>
          <w:b/>
          <w:snapToGrid/>
          <w:szCs w:val="22"/>
          <w:lang w:val="lt-LT" w:eastAsia="es-ES"/>
        </w:rPr>
        <w:t>negali būti apskaičiuotas pagal turimus duomenis)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adidėjęs eozinofilų kiekis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8A154D">
        <w:rPr>
          <w:snapToGrid/>
          <w:szCs w:val="22"/>
          <w:lang w:val="lt-LT" w:eastAsia="es-ES"/>
        </w:rPr>
        <w:t>etech</w:t>
      </w:r>
      <w:r w:rsidRPr="00EA0D33">
        <w:rPr>
          <w:snapToGrid/>
          <w:szCs w:val="22"/>
          <w:lang w:val="lt-LT" w:eastAsia="es-ES"/>
        </w:rPr>
        <w:t>ijos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a</w:t>
      </w:r>
      <w:r w:rsidRPr="00EA0D33">
        <w:rPr>
          <w:snapToGrid/>
          <w:szCs w:val="22"/>
          <w:lang w:val="lt-LT" w:eastAsia="es-ES"/>
        </w:rPr>
        <w:t>lerginė reakcija</w:t>
      </w:r>
      <w:r w:rsidRPr="008A154D">
        <w:rPr>
          <w:snapToGrid/>
          <w:szCs w:val="22"/>
          <w:lang w:val="lt-LT" w:eastAsia="es-ES"/>
        </w:rPr>
        <w:t xml:space="preserve">, </w:t>
      </w:r>
      <w:r w:rsidRPr="00EA0D33">
        <w:rPr>
          <w:snapToGrid/>
          <w:szCs w:val="22"/>
          <w:lang w:val="lt-LT" w:eastAsia="es-ES"/>
        </w:rPr>
        <w:t>anafilaksinis šokas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adidėjęs jautrumas</w:t>
      </w:r>
      <w:r>
        <w:rPr>
          <w:snapToGrid/>
          <w:szCs w:val="22"/>
          <w:lang w:val="lt-LT" w:eastAsia="es-ES"/>
        </w:rPr>
        <w:t xml:space="preserve">; 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lastRenderedPageBreak/>
        <w:t>s</w:t>
      </w:r>
      <w:r w:rsidRPr="00EA0D33">
        <w:rPr>
          <w:snapToGrid/>
          <w:szCs w:val="22"/>
          <w:lang w:val="lt-LT" w:eastAsia="es-ES"/>
        </w:rPr>
        <w:t>umažėjęs apetitas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r</w:t>
      </w:r>
      <w:r w:rsidRPr="00EA0D33">
        <w:rPr>
          <w:snapToGrid/>
          <w:szCs w:val="22"/>
          <w:lang w:val="lt-LT" w:eastAsia="es-ES"/>
        </w:rPr>
        <w:t>egos sutrikimas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d</w:t>
      </w:r>
      <w:r w:rsidRPr="00EA0D33">
        <w:rPr>
          <w:snapToGrid/>
          <w:szCs w:val="22"/>
          <w:lang w:val="lt-LT" w:eastAsia="es-ES"/>
        </w:rPr>
        <w:t>usulys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b</w:t>
      </w:r>
      <w:r w:rsidRPr="008A154D">
        <w:rPr>
          <w:snapToGrid/>
          <w:szCs w:val="22"/>
          <w:lang w:val="lt-LT" w:eastAsia="es-ES"/>
        </w:rPr>
        <w:t>ronch</w:t>
      </w:r>
      <w:r w:rsidRPr="00EA0D33">
        <w:rPr>
          <w:snapToGrid/>
          <w:szCs w:val="22"/>
          <w:lang w:val="lt-LT" w:eastAsia="es-ES"/>
        </w:rPr>
        <w:t>ų spazmas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EA0D33">
        <w:rPr>
          <w:i/>
          <w:snapToGrid/>
          <w:szCs w:val="22"/>
          <w:lang w:val="lt-LT" w:eastAsia="es-ES"/>
        </w:rPr>
        <w:t>C</w:t>
      </w:r>
      <w:r w:rsidRPr="008A154D">
        <w:rPr>
          <w:i/>
          <w:snapToGrid/>
          <w:szCs w:val="22"/>
          <w:lang w:val="lt-LT" w:eastAsia="es-ES"/>
        </w:rPr>
        <w:t>lostridium difficile</w:t>
      </w:r>
      <w:r w:rsidRPr="008A154D">
        <w:rPr>
          <w:snapToGrid/>
          <w:szCs w:val="22"/>
          <w:lang w:val="lt-LT" w:eastAsia="es-ES"/>
        </w:rPr>
        <w:t xml:space="preserve"> </w:t>
      </w:r>
      <w:r w:rsidRPr="00EA0D33">
        <w:rPr>
          <w:snapToGrid/>
          <w:szCs w:val="22"/>
          <w:lang w:val="lt-LT" w:eastAsia="es-ES"/>
        </w:rPr>
        <w:t>sukeltas kolitas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p</w:t>
      </w:r>
      <w:r w:rsidRPr="00EA0D33">
        <w:rPr>
          <w:snapToGrid/>
          <w:szCs w:val="22"/>
          <w:lang w:val="lt-LT" w:eastAsia="es-ES"/>
        </w:rPr>
        <w:t>adidėjęs šarminės fosfatazės aktyvumas kraujyje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a</w:t>
      </w:r>
      <w:r w:rsidRPr="008A154D">
        <w:rPr>
          <w:snapToGrid/>
          <w:szCs w:val="22"/>
          <w:lang w:val="lt-LT" w:eastAsia="es-ES"/>
        </w:rPr>
        <w:t>ngio</w:t>
      </w:r>
      <w:r w:rsidRPr="00EA0D33">
        <w:rPr>
          <w:snapToGrid/>
          <w:szCs w:val="22"/>
          <w:lang w:val="lt-LT" w:eastAsia="es-ES"/>
        </w:rPr>
        <w:t xml:space="preserve">neurozinė </w:t>
      </w:r>
      <w:r w:rsidRPr="008A154D">
        <w:rPr>
          <w:snapToGrid/>
          <w:szCs w:val="22"/>
          <w:lang w:val="lt-LT" w:eastAsia="es-ES"/>
        </w:rPr>
        <w:t>edema (</w:t>
      </w:r>
      <w:r w:rsidRPr="00EA0D33">
        <w:rPr>
          <w:snapToGrid/>
          <w:szCs w:val="22"/>
          <w:lang w:val="lt-LT" w:eastAsia="es-ES"/>
        </w:rPr>
        <w:t>greitas odos patinimas</w:t>
      </w:r>
      <w:r w:rsidRPr="008A154D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>;</w:t>
      </w:r>
    </w:p>
    <w:p w:rsidR="00B35725" w:rsidRPr="008A154D" w:rsidRDefault="00B35725" w:rsidP="00B35725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Pr="00EA0D33">
        <w:rPr>
          <w:snapToGrid/>
          <w:szCs w:val="22"/>
          <w:lang w:val="lt-LT" w:eastAsia="es-ES"/>
        </w:rPr>
        <w:t>enos uždegimas vartojimo vietoje</w:t>
      </w:r>
      <w:r>
        <w:rPr>
          <w:snapToGrid/>
          <w:szCs w:val="22"/>
          <w:lang w:val="lt-LT" w:eastAsia="es-ES"/>
        </w:rPr>
        <w:t>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b/>
          <w:szCs w:val="22"/>
          <w:lang w:val="lt-LT"/>
        </w:rPr>
      </w:pPr>
      <w:r w:rsidRPr="00EA0D33">
        <w:rPr>
          <w:b/>
          <w:szCs w:val="22"/>
          <w:lang w:val="lt-LT"/>
        </w:rPr>
        <w:t>Pranešimas apie šalutinį poveikį</w:t>
      </w:r>
    </w:p>
    <w:p w:rsidR="00B35725" w:rsidRPr="00EA0D33" w:rsidRDefault="00B35725" w:rsidP="00B35725">
      <w:pPr>
        <w:spacing w:line="240" w:lineRule="auto"/>
        <w:ind w:right="-449"/>
        <w:rPr>
          <w:szCs w:val="22"/>
          <w:lang w:val="lt-LT"/>
        </w:rPr>
      </w:pPr>
      <w:r w:rsidRPr="00EA0D33">
        <w:rPr>
          <w:szCs w:val="22"/>
          <w:lang w:val="lt-LT"/>
        </w:rPr>
        <w:t>Jeigu pasireiškė šalutinis poveikis, įskaitant šiame lapelyje nenurodytą, pasakykite gydytojui</w:t>
      </w:r>
      <w:r>
        <w:rPr>
          <w:szCs w:val="22"/>
          <w:lang w:val="lt-LT"/>
        </w:rPr>
        <w:t xml:space="preserve"> arba</w:t>
      </w:r>
      <w:r w:rsidRPr="00EA0D33">
        <w:rPr>
          <w:szCs w:val="22"/>
          <w:lang w:val="lt-LT"/>
        </w:rPr>
        <w:t xml:space="preserve"> vaistininkui. Apie šalutinį poveikį taip pat galite pranešti Valstybinei vaistų kontrolės tarnybai prie Lietuvos Respublikos sveikatos apsaugos ministerijos nemokamu t</w:t>
      </w:r>
      <w:r w:rsidRPr="00EA0D33">
        <w:rPr>
          <w:szCs w:val="22"/>
          <w:lang w:val="lt-LT" w:eastAsia="zh-CN"/>
        </w:rPr>
        <w:t>elefonu 8 800 73568</w:t>
      </w:r>
      <w:r w:rsidRPr="00EA0D33">
        <w:rPr>
          <w:szCs w:val="22"/>
          <w:lang w:val="lt-LT"/>
        </w:rPr>
        <w:t xml:space="preserve"> arba užpildyti interneto svetainėje </w:t>
      </w:r>
      <w:hyperlink r:id="rId5" w:history="1">
        <w:r w:rsidRPr="00EA0D33">
          <w:rPr>
            <w:rFonts w:eastAsia="SimSun"/>
            <w:color w:val="0000FF"/>
            <w:szCs w:val="22"/>
            <w:u w:val="single"/>
            <w:lang w:val="lt-LT"/>
          </w:rPr>
          <w:t>www.vvkt.lt</w:t>
        </w:r>
      </w:hyperlink>
      <w:r w:rsidRPr="00EA0D33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A0D33">
        <w:rPr>
          <w:szCs w:val="22"/>
          <w:lang w:val="lt-LT" w:eastAsia="zh-CN"/>
        </w:rPr>
        <w:t xml:space="preserve">nemokamu </w:t>
      </w:r>
      <w:r w:rsidRPr="00EA0D33">
        <w:rPr>
          <w:szCs w:val="22"/>
          <w:lang w:val="lt-LT"/>
        </w:rPr>
        <w:t>fakso numeriu 8 800 20131</w:t>
      </w:r>
      <w:r w:rsidRPr="00EA0D33">
        <w:rPr>
          <w:szCs w:val="22"/>
          <w:lang w:val="lt-LT" w:eastAsia="zh-CN"/>
        </w:rPr>
        <w:t xml:space="preserve">, </w:t>
      </w:r>
      <w:r w:rsidRPr="00EA0D33">
        <w:rPr>
          <w:szCs w:val="22"/>
          <w:lang w:val="lt-LT"/>
        </w:rPr>
        <w:t xml:space="preserve">el. paštu </w:t>
      </w:r>
      <w:hyperlink r:id="rId6" w:history="1">
        <w:r w:rsidRPr="00EA0D33">
          <w:rPr>
            <w:rFonts w:eastAsia="SimSun"/>
            <w:color w:val="0000FF"/>
            <w:szCs w:val="22"/>
            <w:u w:val="single"/>
            <w:lang w:val="lt-LT"/>
          </w:rPr>
          <w:t>NepageidaujamaR@vvkt.lt</w:t>
        </w:r>
      </w:hyperlink>
      <w:r w:rsidRPr="00EA0D33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A0D33">
          <w:rPr>
            <w:rFonts w:eastAsia="SimSun"/>
            <w:color w:val="0000FF"/>
            <w:szCs w:val="22"/>
            <w:u w:val="single"/>
            <w:lang w:val="lt-LT"/>
          </w:rPr>
          <w:t>http://www.vvkt.lt</w:t>
        </w:r>
      </w:hyperlink>
      <w:r w:rsidRPr="00EA0D33">
        <w:rPr>
          <w:szCs w:val="22"/>
          <w:lang w:val="lt-LT"/>
        </w:rPr>
        <w:t>). Pranešdami apie šalutinį poveikį galite mums padėti gauti daugiau informacijos apie šio vaisto saugumą.</w:t>
      </w:r>
    </w:p>
    <w:p w:rsidR="00B35725" w:rsidRPr="00EA0D33" w:rsidRDefault="00B35725" w:rsidP="00B35725">
      <w:pPr>
        <w:spacing w:line="240" w:lineRule="auto"/>
        <w:ind w:right="-449"/>
        <w:rPr>
          <w:szCs w:val="22"/>
          <w:lang w:val="lt-LT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5.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Kaip laikyti Fosfomycin Zentiva</w:t>
      </w:r>
    </w:p>
    <w:p w:rsidR="00B35725" w:rsidRPr="00EA0D33" w:rsidRDefault="00B35725" w:rsidP="00B35725">
      <w:pPr>
        <w:keepNext/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Šį vaistą laikykite vaikams nepastebimoje ir nepasiekiamoje vietoje.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ne aukštesnėje kaip 30º C temperatūroje.</w:t>
      </w:r>
      <w:r>
        <w:rPr>
          <w:rFonts w:eastAsia="SimSun"/>
          <w:snapToGrid/>
          <w:szCs w:val="22"/>
          <w:lang w:val="lt-LT" w:eastAsia="zh-CN"/>
        </w:rPr>
        <w:t xml:space="preserve"> Laikyti gamintojo pakuotėje.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Ant kartono dėžutės ir paketėlio po „</w:t>
      </w:r>
      <w:r>
        <w:rPr>
          <w:rFonts w:eastAsia="SimSun"/>
          <w:snapToGrid/>
          <w:szCs w:val="22"/>
          <w:lang w:val="lt-LT" w:eastAsia="zh-CN"/>
        </w:rPr>
        <w:t>EXP</w:t>
      </w:r>
      <w:r w:rsidRPr="00EA0D33">
        <w:rPr>
          <w:rFonts w:eastAsia="SimSun"/>
          <w:snapToGrid/>
          <w:szCs w:val="22"/>
          <w:lang w:val="lt-LT" w:eastAsia="zh-CN"/>
        </w:rPr>
        <w:t>“ nurodytam tinkamumo laikui pasibaigus, šio vaisto vartoti negalima. Vaistas tinkamas vartoti iki paskutinės nurodyto mėnesio dienos.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Vaistų negalima išmesti į kanalizaciją arba su buitinėmis atliekomis. Kaip išmesti nereikalingus vaistus, klauskite vaistininko. Šios priemonės padės apsaugoti aplinką.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6.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Pakuotės turinys ir kita informacija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 xml:space="preserve">Fosfomycin Zentiva sudėtis </w:t>
      </w:r>
    </w:p>
    <w:p w:rsidR="00B35725" w:rsidRPr="00EA0D33" w:rsidRDefault="00B35725" w:rsidP="00B35725">
      <w:pPr>
        <w:spacing w:line="240" w:lineRule="auto"/>
        <w:ind w:left="567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  <w:t>Veiklioji medžiaga yra fosfomicin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 xml:space="preserve"> (fosfomicino trometamolio </w:t>
      </w:r>
      <w:r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 xml:space="preserve">). Kiekviename vienadoziame paketėlyje yra </w:t>
      </w:r>
      <w:r>
        <w:rPr>
          <w:rFonts w:eastAsia="SimSun"/>
          <w:snapToGrid/>
          <w:szCs w:val="22"/>
          <w:lang w:val="lt-LT" w:eastAsia="zh-CN"/>
        </w:rPr>
        <w:t>2</w:t>
      </w:r>
      <w:r w:rsidRPr="00EA0D33">
        <w:rPr>
          <w:rFonts w:eastAsia="SimSun"/>
          <w:snapToGrid/>
          <w:szCs w:val="22"/>
          <w:lang w:val="lt-LT" w:eastAsia="zh-CN"/>
        </w:rPr>
        <w:t xml:space="preserve"> g fosfomicino (fosfomicino trometamolio </w:t>
      </w:r>
      <w:r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>).</w:t>
      </w:r>
    </w:p>
    <w:p w:rsidR="00B35725" w:rsidRPr="00EA0D33" w:rsidRDefault="00B35725" w:rsidP="00B35725">
      <w:pPr>
        <w:tabs>
          <w:tab w:val="clear" w:pos="567"/>
        </w:tabs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  <w:t>Pagalbinės medžiagos yra</w:t>
      </w:r>
      <w:r>
        <w:rPr>
          <w:rFonts w:eastAsia="SimSun"/>
          <w:snapToGrid/>
          <w:szCs w:val="22"/>
          <w:lang w:val="lt-LT" w:eastAsia="zh-CN"/>
        </w:rPr>
        <w:t>:</w:t>
      </w:r>
      <w:r w:rsidRPr="00EA0D33">
        <w:rPr>
          <w:rFonts w:eastAsia="SimSun"/>
          <w:snapToGrid/>
          <w:szCs w:val="22"/>
          <w:lang w:val="lt-LT" w:eastAsia="zh-CN"/>
        </w:rPr>
        <w:t xml:space="preserve"> sacharozė, sacharino natrio druska (E954), mandarinų aromatinė medžiaga </w:t>
      </w:r>
      <w:r>
        <w:rPr>
          <w:rFonts w:eastAsia="SimSun"/>
          <w:snapToGrid/>
          <w:szCs w:val="22"/>
          <w:lang w:val="lt-LT" w:eastAsia="zh-CN"/>
        </w:rPr>
        <w:t xml:space="preserve">(kukurūzų </w:t>
      </w:r>
      <w:r w:rsidRPr="00EA0D33">
        <w:rPr>
          <w:rFonts w:eastAsia="SimSun"/>
          <w:snapToGrid/>
          <w:szCs w:val="22"/>
          <w:lang w:val="lt-LT" w:eastAsia="zh-CN"/>
        </w:rPr>
        <w:t>maltodektrin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>, gumiarabik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>, askorbo rūgštis (E300), butilhidroksianizol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 xml:space="preserve"> (E320) ir </w:t>
      </w:r>
      <w:r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 xml:space="preserve"> bei apelsinų aromatinė medžiaga </w:t>
      </w:r>
      <w:r>
        <w:rPr>
          <w:rFonts w:eastAsia="SimSun"/>
          <w:snapToGrid/>
          <w:szCs w:val="22"/>
          <w:lang w:val="lt-LT" w:eastAsia="zh-CN"/>
        </w:rPr>
        <w:t xml:space="preserve">(kukurūzų </w:t>
      </w:r>
      <w:r w:rsidRPr="00EA0D33">
        <w:rPr>
          <w:rFonts w:eastAsia="SimSun"/>
          <w:snapToGrid/>
          <w:szCs w:val="22"/>
          <w:lang w:val="lt-LT" w:eastAsia="zh-CN"/>
        </w:rPr>
        <w:t>maltodektrin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>, gumiarabik</w:t>
      </w:r>
      <w:r>
        <w:rPr>
          <w:rFonts w:eastAsia="SimSun"/>
          <w:snapToGrid/>
          <w:szCs w:val="22"/>
          <w:lang w:val="lt-LT" w:eastAsia="zh-CN"/>
        </w:rPr>
        <w:t>as</w:t>
      </w:r>
      <w:r w:rsidRPr="00EA0D33">
        <w:rPr>
          <w:rFonts w:eastAsia="SimSun"/>
          <w:snapToGrid/>
          <w:szCs w:val="22"/>
          <w:lang w:val="lt-LT" w:eastAsia="zh-CN"/>
        </w:rPr>
        <w:t xml:space="preserve"> ir </w:t>
      </w:r>
      <w:r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 išvaizda ir kiekis pakuotėje</w:t>
      </w:r>
    </w:p>
    <w:p w:rsidR="00B35725" w:rsidRPr="00EA0D33" w:rsidRDefault="00B35725" w:rsidP="00B3572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Granulės geriamajam tirpalui paketėlyje. Baltos arba beveik baltos spalvos granulės be gumulėlių ar sankaupų vienadoziame paketėlyje.</w:t>
      </w:r>
    </w:p>
    <w:p w:rsidR="00B35725" w:rsidRPr="00EA0D33" w:rsidRDefault="00B35725" w:rsidP="00B35725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Dėžutėje yra 1 arba 2 paketėliai.</w:t>
      </w:r>
    </w:p>
    <w:p w:rsidR="00B35725" w:rsidRPr="00EA0D33" w:rsidRDefault="00B35725" w:rsidP="00B35725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Gali būti tiekiamos ne visų dydžių pakuotės.</w:t>
      </w: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</w:p>
    <w:p w:rsidR="00B35725" w:rsidRPr="00EA0D33" w:rsidRDefault="00B35725" w:rsidP="00B35725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Registruotojas ir gamintojas</w:t>
      </w: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napToGrid/>
          <w:szCs w:val="22"/>
          <w:lang w:val="lt-LT"/>
        </w:rPr>
      </w:pPr>
      <w:r w:rsidRPr="00C96FBC">
        <w:rPr>
          <w:i/>
          <w:snapToGrid/>
          <w:szCs w:val="22"/>
          <w:lang w:val="lt-LT"/>
        </w:rPr>
        <w:t>Registruotojas</w:t>
      </w: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96FBC">
        <w:rPr>
          <w:snapToGrid/>
          <w:szCs w:val="22"/>
          <w:lang w:val="lt-LT"/>
        </w:rPr>
        <w:t xml:space="preserve">Zentiva, k.s. </w:t>
      </w: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96FBC">
        <w:rPr>
          <w:snapToGrid/>
          <w:szCs w:val="22"/>
          <w:lang w:val="lt-LT"/>
        </w:rPr>
        <w:t>U Kabelovny 130</w:t>
      </w: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96FBC">
        <w:rPr>
          <w:snapToGrid/>
          <w:szCs w:val="22"/>
          <w:lang w:val="lt-LT"/>
        </w:rPr>
        <w:t>Dolní Měcholupy</w:t>
      </w: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96FBC">
        <w:rPr>
          <w:snapToGrid/>
          <w:szCs w:val="22"/>
          <w:lang w:val="lt-LT"/>
        </w:rPr>
        <w:t xml:space="preserve">102 37, Praha 10 </w:t>
      </w:r>
    </w:p>
    <w:p w:rsidR="00B35725" w:rsidRPr="00C96FBC" w:rsidRDefault="00B35725" w:rsidP="00B3572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C96FBC">
        <w:rPr>
          <w:snapToGrid/>
          <w:szCs w:val="22"/>
          <w:lang w:val="lt-LT"/>
        </w:rPr>
        <w:lastRenderedPageBreak/>
        <w:t>Čekija</w:t>
      </w:r>
    </w:p>
    <w:p w:rsidR="00B35725" w:rsidRPr="004D5755" w:rsidRDefault="00B35725" w:rsidP="00B35725">
      <w:pPr>
        <w:tabs>
          <w:tab w:val="clear" w:pos="567"/>
        </w:tabs>
        <w:spacing w:line="240" w:lineRule="auto"/>
        <w:rPr>
          <w:bCs/>
          <w:snapToGrid/>
          <w:szCs w:val="22"/>
          <w:highlight w:val="yellow"/>
          <w:lang w:val="lt-LT"/>
        </w:rPr>
      </w:pPr>
    </w:p>
    <w:p w:rsidR="00B35725" w:rsidRPr="004D5755" w:rsidRDefault="00B35725" w:rsidP="00B35725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4D5755">
        <w:rPr>
          <w:bCs/>
          <w:i/>
          <w:snapToGrid/>
          <w:szCs w:val="22"/>
          <w:lang w:val="lt-LT"/>
        </w:rPr>
        <w:t>Gamintojas</w:t>
      </w:r>
    </w:p>
    <w:p w:rsidR="00B35725" w:rsidRPr="00EA0D33" w:rsidRDefault="00B35725" w:rsidP="00B35725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Labiana Pharmaceuticals, S.L.U.</w:t>
      </w:r>
    </w:p>
    <w:p w:rsidR="00B35725" w:rsidRPr="00EA0D33" w:rsidRDefault="00B35725" w:rsidP="00B35725">
      <w:pPr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C/</w:t>
      </w:r>
      <w:r w:rsidRPr="00EA0D33">
        <w:rPr>
          <w:snapToGrid/>
          <w:szCs w:val="22"/>
          <w:lang w:val="lt-LT" w:eastAsia="es-ES"/>
        </w:rPr>
        <w:t>Casanova, 27-31</w:t>
      </w:r>
    </w:p>
    <w:p w:rsidR="00B35725" w:rsidRPr="00EA0D33" w:rsidRDefault="00B35725" w:rsidP="00B35725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08757 Corbera de Llobregat (Barcelona)</w:t>
      </w:r>
    </w:p>
    <w:p w:rsidR="00B35725" w:rsidRDefault="00B35725" w:rsidP="00B35725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Ispanija</w:t>
      </w:r>
    </w:p>
    <w:p w:rsidR="00B35725" w:rsidRDefault="00B35725" w:rsidP="00B35725">
      <w:pPr>
        <w:spacing w:line="240" w:lineRule="auto"/>
        <w:rPr>
          <w:snapToGrid/>
          <w:szCs w:val="22"/>
          <w:lang w:val="lt-LT" w:eastAsia="es-ES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Šis vaistas EEE valstybėse narėse registruotas tokiais pavadinimais</w:t>
      </w:r>
      <w:r w:rsidRPr="00EA0D33">
        <w:rPr>
          <w:rFonts w:eastAsia="SimSun"/>
          <w:snapToGrid/>
          <w:szCs w:val="22"/>
          <w:lang w:val="lt-LT" w:eastAsia="zh-CN"/>
        </w:rPr>
        <w:t>:</w:t>
      </w:r>
    </w:p>
    <w:p w:rsidR="00B35725" w:rsidRPr="00EA0D33" w:rsidRDefault="00B35725" w:rsidP="00B35725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Estija: </w:t>
      </w:r>
      <w:r w:rsidRPr="00EA0D33">
        <w:rPr>
          <w:szCs w:val="22"/>
          <w:lang w:val="lt-LT"/>
        </w:rPr>
        <w:tab/>
        <w:t xml:space="preserve">Fosfomycin Zentiva </w:t>
      </w:r>
      <w:r>
        <w:rPr>
          <w:szCs w:val="22"/>
          <w:lang w:val="lt-LT"/>
        </w:rPr>
        <w:t>2 </w:t>
      </w:r>
      <w:r w:rsidRPr="00EA0D33">
        <w:rPr>
          <w:szCs w:val="22"/>
          <w:lang w:val="lt-LT"/>
        </w:rPr>
        <w:t>g</w:t>
      </w:r>
    </w:p>
    <w:p w:rsidR="00B35725" w:rsidRPr="00EA0D33" w:rsidRDefault="00B35725" w:rsidP="00B35725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Lietuva: </w:t>
      </w:r>
      <w:r w:rsidRPr="00EA0D33">
        <w:rPr>
          <w:szCs w:val="22"/>
          <w:lang w:val="lt-LT"/>
        </w:rPr>
        <w:tab/>
        <w:t xml:space="preserve">Fosfomycin Zentiva </w:t>
      </w:r>
      <w:r>
        <w:rPr>
          <w:szCs w:val="22"/>
          <w:lang w:val="lt-LT"/>
        </w:rPr>
        <w:t>2 </w:t>
      </w:r>
      <w:r w:rsidRPr="00EA0D33">
        <w:rPr>
          <w:szCs w:val="22"/>
          <w:lang w:val="lt-LT"/>
        </w:rPr>
        <w:t>g granulės geriamajam tirpalui paketėlyje</w:t>
      </w:r>
    </w:p>
    <w:p w:rsidR="00B35725" w:rsidRPr="00EA0D33" w:rsidRDefault="00B35725" w:rsidP="00B35725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>Ispanija:</w:t>
      </w:r>
      <w:r w:rsidRPr="00EA0D33">
        <w:rPr>
          <w:szCs w:val="22"/>
          <w:lang w:val="lt-LT"/>
        </w:rPr>
        <w:tab/>
        <w:t xml:space="preserve">Fosfomicina Zentiva </w:t>
      </w:r>
      <w:r>
        <w:rPr>
          <w:szCs w:val="22"/>
          <w:lang w:val="lt-LT"/>
        </w:rPr>
        <w:t>2 </w:t>
      </w:r>
      <w:r w:rsidRPr="00EA0D33">
        <w:rPr>
          <w:szCs w:val="22"/>
          <w:lang w:val="lt-LT"/>
        </w:rPr>
        <w:t>g granulado para solución oral en sobre EFG</w:t>
      </w:r>
    </w:p>
    <w:p w:rsidR="00B35725" w:rsidRDefault="00B35725" w:rsidP="00B35725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Šis pakuotės </w:t>
      </w:r>
      <w:r w:rsidRPr="00EA0D33">
        <w:rPr>
          <w:rFonts w:eastAsia="SimSun"/>
          <w:b/>
          <w:snapToGrid/>
          <w:szCs w:val="22"/>
          <w:lang w:val="lt-LT" w:eastAsia="zh-CN"/>
        </w:rPr>
        <w:t>lapelis paskutinį kartą peržiūrėtas</w:t>
      </w:r>
      <w:r>
        <w:rPr>
          <w:rFonts w:eastAsia="SimSun"/>
          <w:b/>
          <w:snapToGrid/>
          <w:szCs w:val="22"/>
          <w:lang w:val="lt-LT" w:eastAsia="zh-CN"/>
        </w:rPr>
        <w:t xml:space="preserve"> 2019-01-11.</w:t>
      </w: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Išsami informacija apie šį vaistą pateikiama Valstybinės vaistų kontrolės tarnybos prie Lietuvos Respublikos sveikatos apsaugos ministerijos tinklalapyje</w:t>
      </w:r>
      <w:r w:rsidRPr="00EA0D33">
        <w:rPr>
          <w:rFonts w:eastAsia="SimSun"/>
          <w:i/>
          <w:snapToGrid/>
          <w:szCs w:val="22"/>
          <w:lang w:val="lt-LT" w:eastAsia="zh-CN"/>
        </w:rPr>
        <w:t xml:space="preserve"> </w:t>
      </w:r>
      <w:hyperlink r:id="rId8" w:history="1">
        <w:r w:rsidRPr="00EA0D33">
          <w:rPr>
            <w:rFonts w:eastAsia="SimSun"/>
            <w:snapToGrid/>
            <w:color w:val="0000FF"/>
            <w:szCs w:val="22"/>
            <w:u w:val="single"/>
            <w:lang w:val="lt-LT" w:eastAsia="zh-CN"/>
          </w:rPr>
          <w:t>http://www.vvkt.lt/</w:t>
        </w:r>
      </w:hyperlink>
      <w:r w:rsidRPr="00EA0D33">
        <w:rPr>
          <w:rFonts w:eastAsia="SimSun"/>
          <w:snapToGrid/>
          <w:szCs w:val="22"/>
          <w:lang w:val="lt-LT" w:eastAsia="zh-CN"/>
        </w:rPr>
        <w:t>.</w:t>
      </w:r>
    </w:p>
    <w:p w:rsidR="00B35725" w:rsidRPr="00EA0D33" w:rsidRDefault="00B35725" w:rsidP="00B35725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:rsidR="00B35725" w:rsidRPr="00EA0D33" w:rsidRDefault="00B35725" w:rsidP="00B35725">
      <w:pPr>
        <w:tabs>
          <w:tab w:val="clear" w:pos="567"/>
        </w:tabs>
        <w:spacing w:line="240" w:lineRule="auto"/>
        <w:rPr>
          <w:rFonts w:ascii="Calibri" w:eastAsia="Calibri" w:hAnsi="Calibri"/>
          <w:snapToGrid/>
          <w:szCs w:val="22"/>
          <w:lang w:val="lt-LT"/>
        </w:rPr>
      </w:pPr>
    </w:p>
    <w:p w:rsidR="00B35725" w:rsidRPr="00CA00AC" w:rsidRDefault="00B35725" w:rsidP="00B35725">
      <w:pPr>
        <w:spacing w:line="240" w:lineRule="auto"/>
        <w:rPr>
          <w:lang w:val="lt-LT"/>
        </w:rPr>
      </w:pPr>
    </w:p>
    <w:p w:rsidR="00625A85" w:rsidRPr="00B35725" w:rsidRDefault="00625A85">
      <w:pPr>
        <w:rPr>
          <w:lang w:val="lt-LT"/>
        </w:rPr>
      </w:pPr>
      <w:bookmarkStart w:id="0" w:name="_GoBack"/>
      <w:bookmarkEnd w:id="0"/>
    </w:p>
    <w:sectPr w:rsidR="00625A85" w:rsidRPr="00B35725" w:rsidSect="009B22C1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CC" w:rsidRDefault="00B35725" w:rsidP="009B22C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F18CC" w:rsidRDefault="00B3572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CC" w:rsidRDefault="00B35725" w:rsidP="009B22C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3F18CC" w:rsidRDefault="00B35725">
    <w:pPr>
      <w:pStyle w:val="Por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5044D"/>
    <w:multiLevelType w:val="hybridMultilevel"/>
    <w:tmpl w:val="80BE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032C4"/>
    <w:multiLevelType w:val="hybridMultilevel"/>
    <w:tmpl w:val="7F5A3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86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5"/>
    <w:rsid w:val="00625A85"/>
    <w:rsid w:val="00B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8B7A0-D44A-4611-B2B5-74D0B9D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572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B35725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35725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uiPriority w:val="99"/>
    <w:rsid w:val="00B357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6968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2019-01-14T09:54:00Z</dcterms:created>
  <dcterms:modified xsi:type="dcterms:W3CDTF">2019-01-14T09:54:00Z</dcterms:modified>
</cp:coreProperties>
</file>