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1253B" w14:textId="77777777" w:rsidR="00D81B25" w:rsidRPr="00D81B25" w:rsidRDefault="00D81B25" w:rsidP="00D81B25">
      <w:pPr>
        <w:widowControl w:val="0"/>
        <w:tabs>
          <w:tab w:val="left" w:pos="567"/>
          <w:tab w:val="left" w:pos="5812"/>
        </w:tabs>
        <w:rPr>
          <w:bCs/>
          <w:iCs/>
          <w:szCs w:val="22"/>
          <w:lang w:eastAsia="en-US"/>
        </w:rPr>
      </w:pPr>
    </w:p>
    <w:p w14:paraId="0D0E2CB1" w14:textId="77777777" w:rsidR="00D81B25" w:rsidRPr="00D81B25" w:rsidRDefault="00D81B25" w:rsidP="00D81B25">
      <w:pPr>
        <w:widowControl w:val="0"/>
        <w:tabs>
          <w:tab w:val="left" w:pos="567"/>
        </w:tabs>
        <w:rPr>
          <w:bCs/>
          <w:iCs/>
          <w:szCs w:val="22"/>
          <w:lang w:eastAsia="en-US"/>
        </w:rPr>
      </w:pPr>
    </w:p>
    <w:p w14:paraId="73D5371F" w14:textId="77777777" w:rsidR="00D81B25" w:rsidRPr="00D81B25" w:rsidRDefault="00D81B25" w:rsidP="00D81B25">
      <w:pPr>
        <w:widowControl w:val="0"/>
        <w:tabs>
          <w:tab w:val="left" w:pos="567"/>
        </w:tabs>
        <w:rPr>
          <w:bCs/>
          <w:iCs/>
          <w:szCs w:val="22"/>
          <w:lang w:eastAsia="en-US"/>
        </w:rPr>
      </w:pPr>
    </w:p>
    <w:p w14:paraId="55B0A2A3" w14:textId="77777777" w:rsidR="00D81B25" w:rsidRPr="00D81B25" w:rsidRDefault="00D81B25" w:rsidP="00D81B25">
      <w:pPr>
        <w:widowControl w:val="0"/>
        <w:tabs>
          <w:tab w:val="left" w:pos="567"/>
        </w:tabs>
        <w:rPr>
          <w:bCs/>
          <w:iCs/>
          <w:szCs w:val="22"/>
          <w:lang w:eastAsia="en-US"/>
        </w:rPr>
      </w:pPr>
    </w:p>
    <w:p w14:paraId="745C2326" w14:textId="77777777" w:rsidR="00D81B25" w:rsidRPr="00D81B25" w:rsidRDefault="00D81B25" w:rsidP="00D81B25">
      <w:pPr>
        <w:widowControl w:val="0"/>
        <w:tabs>
          <w:tab w:val="left" w:pos="567"/>
        </w:tabs>
        <w:rPr>
          <w:bCs/>
          <w:iCs/>
          <w:szCs w:val="22"/>
          <w:lang w:eastAsia="en-US"/>
        </w:rPr>
      </w:pPr>
    </w:p>
    <w:p w14:paraId="0DBD6424" w14:textId="77777777" w:rsidR="00D81B25" w:rsidRPr="00D81B25" w:rsidRDefault="00D81B25" w:rsidP="00D81B25">
      <w:pPr>
        <w:widowControl w:val="0"/>
        <w:tabs>
          <w:tab w:val="left" w:pos="567"/>
        </w:tabs>
        <w:rPr>
          <w:bCs/>
          <w:iCs/>
          <w:szCs w:val="22"/>
          <w:lang w:eastAsia="en-US"/>
        </w:rPr>
      </w:pPr>
    </w:p>
    <w:p w14:paraId="35B76BF5" w14:textId="77777777" w:rsidR="00D81B25" w:rsidRPr="00D81B25" w:rsidRDefault="00D81B25" w:rsidP="00D81B25">
      <w:pPr>
        <w:widowControl w:val="0"/>
        <w:tabs>
          <w:tab w:val="left" w:pos="567"/>
        </w:tabs>
        <w:rPr>
          <w:bCs/>
          <w:iCs/>
          <w:szCs w:val="22"/>
          <w:lang w:eastAsia="en-US"/>
        </w:rPr>
      </w:pPr>
    </w:p>
    <w:p w14:paraId="58B5564B" w14:textId="77777777" w:rsidR="00D81B25" w:rsidRPr="00D81B25" w:rsidRDefault="00D81B25" w:rsidP="00D81B25">
      <w:pPr>
        <w:widowControl w:val="0"/>
        <w:tabs>
          <w:tab w:val="left" w:pos="567"/>
        </w:tabs>
        <w:rPr>
          <w:bCs/>
          <w:iCs/>
          <w:szCs w:val="22"/>
          <w:lang w:eastAsia="en-US"/>
        </w:rPr>
      </w:pPr>
    </w:p>
    <w:p w14:paraId="3FBC4F3E" w14:textId="77777777" w:rsidR="00D81B25" w:rsidRPr="00D81B25" w:rsidRDefault="00D81B25" w:rsidP="00D81B25">
      <w:pPr>
        <w:widowControl w:val="0"/>
        <w:tabs>
          <w:tab w:val="left" w:pos="567"/>
        </w:tabs>
        <w:rPr>
          <w:bCs/>
          <w:iCs/>
          <w:szCs w:val="22"/>
          <w:lang w:eastAsia="en-US"/>
        </w:rPr>
      </w:pPr>
    </w:p>
    <w:p w14:paraId="3638C8C1" w14:textId="77777777" w:rsidR="00D81B25" w:rsidRPr="00D81B25" w:rsidRDefault="00D81B25" w:rsidP="00D81B25">
      <w:pPr>
        <w:widowControl w:val="0"/>
        <w:tabs>
          <w:tab w:val="left" w:pos="567"/>
        </w:tabs>
        <w:rPr>
          <w:bCs/>
          <w:iCs/>
          <w:szCs w:val="22"/>
          <w:lang w:eastAsia="en-US"/>
        </w:rPr>
      </w:pPr>
    </w:p>
    <w:p w14:paraId="3B7A55AD" w14:textId="77777777" w:rsidR="00D81B25" w:rsidRPr="00D81B25" w:rsidRDefault="00D81B25" w:rsidP="00D81B25">
      <w:pPr>
        <w:widowControl w:val="0"/>
        <w:tabs>
          <w:tab w:val="left" w:pos="567"/>
        </w:tabs>
        <w:rPr>
          <w:bCs/>
          <w:iCs/>
          <w:szCs w:val="22"/>
          <w:lang w:eastAsia="en-US"/>
        </w:rPr>
      </w:pPr>
    </w:p>
    <w:p w14:paraId="5F35A536" w14:textId="77777777" w:rsidR="00D81B25" w:rsidRPr="00D81B25" w:rsidRDefault="00D81B25" w:rsidP="00D81B25">
      <w:pPr>
        <w:widowControl w:val="0"/>
        <w:tabs>
          <w:tab w:val="left" w:pos="567"/>
        </w:tabs>
        <w:rPr>
          <w:bCs/>
          <w:iCs/>
          <w:szCs w:val="22"/>
          <w:lang w:eastAsia="en-US"/>
        </w:rPr>
      </w:pPr>
    </w:p>
    <w:p w14:paraId="281000E1" w14:textId="77777777" w:rsidR="00D81B25" w:rsidRPr="00D81B25" w:rsidRDefault="00D81B25" w:rsidP="00D81B25">
      <w:pPr>
        <w:widowControl w:val="0"/>
        <w:tabs>
          <w:tab w:val="left" w:pos="567"/>
        </w:tabs>
        <w:rPr>
          <w:bCs/>
          <w:iCs/>
          <w:szCs w:val="22"/>
          <w:lang w:eastAsia="en-US"/>
        </w:rPr>
      </w:pPr>
    </w:p>
    <w:p w14:paraId="08FE7FAC" w14:textId="77777777" w:rsidR="00D81B25" w:rsidRPr="00D81B25" w:rsidRDefault="00D81B25" w:rsidP="00D81B25">
      <w:pPr>
        <w:widowControl w:val="0"/>
        <w:tabs>
          <w:tab w:val="left" w:pos="567"/>
        </w:tabs>
        <w:rPr>
          <w:bCs/>
          <w:iCs/>
          <w:szCs w:val="22"/>
          <w:lang w:eastAsia="en-US"/>
        </w:rPr>
      </w:pPr>
    </w:p>
    <w:p w14:paraId="2674AB59" w14:textId="77777777" w:rsidR="00D81B25" w:rsidRPr="00D81B25" w:rsidRDefault="00D81B25" w:rsidP="00D81B25">
      <w:pPr>
        <w:widowControl w:val="0"/>
        <w:tabs>
          <w:tab w:val="left" w:pos="567"/>
        </w:tabs>
        <w:rPr>
          <w:bCs/>
          <w:iCs/>
          <w:szCs w:val="22"/>
          <w:lang w:eastAsia="en-US"/>
        </w:rPr>
      </w:pPr>
    </w:p>
    <w:p w14:paraId="64DE4235" w14:textId="77777777" w:rsidR="00D81B25" w:rsidRPr="00D81B25" w:rsidRDefault="00D81B25" w:rsidP="00D81B25">
      <w:pPr>
        <w:widowControl w:val="0"/>
        <w:tabs>
          <w:tab w:val="left" w:pos="567"/>
        </w:tabs>
        <w:rPr>
          <w:bCs/>
          <w:iCs/>
          <w:szCs w:val="22"/>
          <w:lang w:eastAsia="en-US"/>
        </w:rPr>
      </w:pPr>
    </w:p>
    <w:p w14:paraId="3D9ED308" w14:textId="77777777" w:rsidR="00D81B25" w:rsidRPr="00D81B25" w:rsidRDefault="00D81B25" w:rsidP="00D81B25">
      <w:pPr>
        <w:widowControl w:val="0"/>
        <w:tabs>
          <w:tab w:val="left" w:pos="567"/>
        </w:tabs>
        <w:rPr>
          <w:bCs/>
          <w:iCs/>
          <w:szCs w:val="22"/>
          <w:lang w:eastAsia="en-US"/>
        </w:rPr>
      </w:pPr>
    </w:p>
    <w:p w14:paraId="1112A357" w14:textId="77777777" w:rsidR="00D81B25" w:rsidRPr="00D81B25" w:rsidRDefault="00D81B25" w:rsidP="00D81B25">
      <w:pPr>
        <w:widowControl w:val="0"/>
        <w:tabs>
          <w:tab w:val="left" w:pos="567"/>
        </w:tabs>
        <w:rPr>
          <w:bCs/>
          <w:iCs/>
          <w:szCs w:val="22"/>
          <w:lang w:eastAsia="en-US"/>
        </w:rPr>
      </w:pPr>
    </w:p>
    <w:p w14:paraId="1310F462" w14:textId="77777777" w:rsidR="00D81B25" w:rsidRPr="00D81B25" w:rsidRDefault="00D81B25" w:rsidP="00D81B25">
      <w:pPr>
        <w:widowControl w:val="0"/>
        <w:tabs>
          <w:tab w:val="left" w:pos="567"/>
        </w:tabs>
        <w:rPr>
          <w:bCs/>
          <w:iCs/>
          <w:szCs w:val="22"/>
          <w:lang w:eastAsia="en-US"/>
        </w:rPr>
      </w:pPr>
    </w:p>
    <w:p w14:paraId="0C7C1AC9" w14:textId="77777777" w:rsidR="00D81B25" w:rsidRPr="00D81B25" w:rsidRDefault="00D81B25" w:rsidP="00D81B25">
      <w:pPr>
        <w:widowControl w:val="0"/>
        <w:tabs>
          <w:tab w:val="left" w:pos="567"/>
        </w:tabs>
        <w:rPr>
          <w:bCs/>
          <w:iCs/>
          <w:szCs w:val="22"/>
          <w:lang w:eastAsia="en-US"/>
        </w:rPr>
      </w:pPr>
    </w:p>
    <w:p w14:paraId="101C59EE" w14:textId="77777777" w:rsidR="00D81B25" w:rsidRPr="00D81B25" w:rsidRDefault="00D81B25" w:rsidP="00D81B25">
      <w:pPr>
        <w:widowControl w:val="0"/>
        <w:tabs>
          <w:tab w:val="left" w:pos="567"/>
        </w:tabs>
        <w:rPr>
          <w:bCs/>
          <w:iCs/>
          <w:szCs w:val="22"/>
          <w:lang w:eastAsia="en-US"/>
        </w:rPr>
      </w:pPr>
    </w:p>
    <w:p w14:paraId="2AB2A8D3" w14:textId="77777777" w:rsidR="00D81B25" w:rsidRPr="00D81B25" w:rsidRDefault="00D81B25" w:rsidP="00D81B25">
      <w:pPr>
        <w:widowControl w:val="0"/>
        <w:tabs>
          <w:tab w:val="left" w:pos="567"/>
        </w:tabs>
        <w:rPr>
          <w:bCs/>
          <w:iCs/>
          <w:szCs w:val="22"/>
          <w:lang w:eastAsia="en-US"/>
        </w:rPr>
      </w:pPr>
    </w:p>
    <w:p w14:paraId="23036452" w14:textId="77777777" w:rsidR="00D81B25" w:rsidRPr="00D81B25" w:rsidRDefault="00D81B25" w:rsidP="00D81B25">
      <w:pPr>
        <w:widowControl w:val="0"/>
        <w:tabs>
          <w:tab w:val="left" w:pos="567"/>
        </w:tabs>
        <w:jc w:val="center"/>
        <w:rPr>
          <w:b/>
          <w:bCs/>
          <w:iCs/>
          <w:szCs w:val="22"/>
          <w:lang w:eastAsia="en-US"/>
        </w:rPr>
      </w:pPr>
    </w:p>
    <w:p w14:paraId="542C6412" w14:textId="77777777" w:rsidR="00D81B25" w:rsidRPr="00D81B25" w:rsidRDefault="00D81B25" w:rsidP="00D81B25">
      <w:pPr>
        <w:widowControl w:val="0"/>
        <w:tabs>
          <w:tab w:val="left" w:pos="567"/>
        </w:tabs>
        <w:jc w:val="center"/>
        <w:rPr>
          <w:b/>
          <w:bCs/>
          <w:iCs/>
          <w:szCs w:val="22"/>
          <w:lang w:eastAsia="en-US"/>
        </w:rPr>
      </w:pPr>
      <w:r w:rsidRPr="00D81B25">
        <w:rPr>
          <w:b/>
          <w:bCs/>
          <w:iCs/>
          <w:szCs w:val="22"/>
          <w:lang w:eastAsia="en-US"/>
        </w:rPr>
        <w:t>I PRIEDAS</w:t>
      </w:r>
    </w:p>
    <w:p w14:paraId="4607EEEA" w14:textId="77777777" w:rsidR="00D81B25" w:rsidRPr="00D81B25" w:rsidRDefault="00D81B25" w:rsidP="00D81B25">
      <w:pPr>
        <w:widowControl w:val="0"/>
        <w:tabs>
          <w:tab w:val="left" w:pos="567"/>
        </w:tabs>
        <w:jc w:val="center"/>
        <w:rPr>
          <w:bCs/>
          <w:iCs/>
          <w:szCs w:val="22"/>
          <w:lang w:eastAsia="en-US"/>
        </w:rPr>
      </w:pPr>
    </w:p>
    <w:p w14:paraId="396561D2" w14:textId="77777777" w:rsidR="00D81B25" w:rsidRPr="00D81B25" w:rsidRDefault="00D81B25" w:rsidP="00D81B25">
      <w:pPr>
        <w:widowControl w:val="0"/>
        <w:tabs>
          <w:tab w:val="left" w:pos="567"/>
        </w:tabs>
        <w:jc w:val="center"/>
        <w:rPr>
          <w:bCs/>
          <w:iCs/>
          <w:szCs w:val="22"/>
          <w:lang w:eastAsia="en-US"/>
        </w:rPr>
      </w:pPr>
      <w:r w:rsidRPr="00D81B25">
        <w:rPr>
          <w:b/>
          <w:szCs w:val="22"/>
          <w:lang w:eastAsia="en-US"/>
        </w:rPr>
        <w:t>PREPARATO CHARAKTERISTIKŲ SANTRAUKA</w:t>
      </w:r>
    </w:p>
    <w:p w14:paraId="016694D4" w14:textId="77777777" w:rsidR="00D81B25" w:rsidRPr="00D81B25" w:rsidRDefault="00D81B25" w:rsidP="00D81B25">
      <w:pPr>
        <w:widowControl w:val="0"/>
        <w:tabs>
          <w:tab w:val="left" w:pos="567"/>
        </w:tabs>
        <w:rPr>
          <w:szCs w:val="22"/>
          <w:lang w:eastAsia="en-US"/>
        </w:rPr>
      </w:pPr>
      <w:r w:rsidRPr="00D81B25">
        <w:rPr>
          <w:bCs/>
          <w:iCs/>
          <w:szCs w:val="22"/>
          <w:lang w:eastAsia="en-US"/>
        </w:rPr>
        <w:br w:type="page"/>
      </w:r>
    </w:p>
    <w:p w14:paraId="57682CD5" w14:textId="77777777" w:rsidR="00D81B25" w:rsidRPr="00D81B25" w:rsidRDefault="00D81B25" w:rsidP="00D81B25">
      <w:pPr>
        <w:widowControl w:val="0"/>
        <w:tabs>
          <w:tab w:val="left" w:pos="567"/>
        </w:tabs>
        <w:rPr>
          <w:b/>
          <w:szCs w:val="22"/>
          <w:lang w:eastAsia="en-US"/>
        </w:rPr>
      </w:pPr>
      <w:r w:rsidRPr="00D81B25">
        <w:rPr>
          <w:b/>
          <w:bCs/>
          <w:iCs/>
          <w:szCs w:val="22"/>
          <w:lang w:eastAsia="en-US"/>
        </w:rPr>
        <w:lastRenderedPageBreak/>
        <w:t>1.</w:t>
      </w:r>
      <w:r w:rsidRPr="00D81B25">
        <w:rPr>
          <w:b/>
          <w:bCs/>
          <w:iCs/>
          <w:szCs w:val="22"/>
          <w:lang w:eastAsia="en-US"/>
        </w:rPr>
        <w:tab/>
      </w:r>
      <w:r w:rsidRPr="00D81B25">
        <w:rPr>
          <w:b/>
          <w:szCs w:val="22"/>
          <w:lang w:eastAsia="en-US"/>
        </w:rPr>
        <w:t>VAISTINIO PREPARATO PAVADINIMAS</w:t>
      </w:r>
    </w:p>
    <w:p w14:paraId="528CBA7A" w14:textId="77777777" w:rsidR="00D81B25" w:rsidRPr="00D81B25" w:rsidRDefault="00D81B25" w:rsidP="00D81B25">
      <w:pPr>
        <w:tabs>
          <w:tab w:val="left" w:pos="567"/>
        </w:tabs>
        <w:rPr>
          <w:iCs/>
          <w:szCs w:val="22"/>
          <w:lang w:eastAsia="en-US"/>
        </w:rPr>
      </w:pPr>
    </w:p>
    <w:p w14:paraId="7BDAAA1E" w14:textId="77777777" w:rsidR="00D81B25" w:rsidRPr="00D81B25" w:rsidRDefault="00D81B25" w:rsidP="00D81B25">
      <w:pPr>
        <w:widowControl w:val="0"/>
        <w:tabs>
          <w:tab w:val="left" w:pos="567"/>
        </w:tabs>
        <w:rPr>
          <w:szCs w:val="22"/>
          <w:lang w:eastAsia="en-US"/>
        </w:rPr>
      </w:pPr>
      <w:proofErr w:type="spellStart"/>
      <w:r w:rsidRPr="00D81B25">
        <w:t>Zonisamide</w:t>
      </w:r>
      <w:proofErr w:type="spellEnd"/>
      <w:r w:rsidRPr="00D81B25">
        <w:t xml:space="preserve"> </w:t>
      </w:r>
      <w:proofErr w:type="spellStart"/>
      <w:r w:rsidRPr="00D81B25">
        <w:t>Sandoz</w:t>
      </w:r>
      <w:proofErr w:type="spellEnd"/>
      <w:r w:rsidRPr="00D81B25">
        <w:t xml:space="preserve"> 25 mg kietosios kapsulės</w:t>
      </w:r>
    </w:p>
    <w:p w14:paraId="0EBD2BE6" w14:textId="77777777" w:rsidR="00D81B25" w:rsidRPr="00D81B25" w:rsidRDefault="00D81B25" w:rsidP="00D81B25">
      <w:pPr>
        <w:widowControl w:val="0"/>
        <w:tabs>
          <w:tab w:val="left" w:pos="567"/>
        </w:tabs>
        <w:rPr>
          <w:szCs w:val="22"/>
          <w:lang w:eastAsia="en-US"/>
        </w:rPr>
      </w:pPr>
      <w:proofErr w:type="spellStart"/>
      <w:r w:rsidRPr="00F07AA3">
        <w:rPr>
          <w:highlight w:val="lightGray"/>
        </w:rPr>
        <w:t>Zonisamide</w:t>
      </w:r>
      <w:proofErr w:type="spellEnd"/>
      <w:r w:rsidRPr="00F07AA3">
        <w:rPr>
          <w:highlight w:val="lightGray"/>
        </w:rPr>
        <w:t xml:space="preserve"> </w:t>
      </w:r>
      <w:proofErr w:type="spellStart"/>
      <w:r w:rsidRPr="00F07AA3">
        <w:rPr>
          <w:highlight w:val="lightGray"/>
        </w:rPr>
        <w:t>Sandoz</w:t>
      </w:r>
      <w:proofErr w:type="spellEnd"/>
      <w:r w:rsidRPr="00F07AA3">
        <w:rPr>
          <w:highlight w:val="lightGray"/>
        </w:rPr>
        <w:t xml:space="preserve"> 50 mg kietosios kapsulės</w:t>
      </w:r>
    </w:p>
    <w:p w14:paraId="0A49D8B8" w14:textId="77777777" w:rsidR="00D81B25" w:rsidRPr="00D81B25" w:rsidRDefault="00D81B25" w:rsidP="00D81B25">
      <w:pPr>
        <w:tabs>
          <w:tab w:val="left" w:pos="567"/>
        </w:tabs>
        <w:rPr>
          <w:szCs w:val="22"/>
          <w:lang w:eastAsia="en-US"/>
        </w:rPr>
      </w:pPr>
      <w:proofErr w:type="spellStart"/>
      <w:r w:rsidRPr="00F07AA3">
        <w:rPr>
          <w:highlight w:val="darkGray"/>
        </w:rPr>
        <w:t>Zonisamide</w:t>
      </w:r>
      <w:proofErr w:type="spellEnd"/>
      <w:r w:rsidRPr="00F07AA3">
        <w:rPr>
          <w:highlight w:val="darkGray"/>
        </w:rPr>
        <w:t xml:space="preserve"> </w:t>
      </w:r>
      <w:proofErr w:type="spellStart"/>
      <w:r w:rsidRPr="00F07AA3">
        <w:rPr>
          <w:highlight w:val="darkGray"/>
        </w:rPr>
        <w:t>Sandoz</w:t>
      </w:r>
      <w:proofErr w:type="spellEnd"/>
      <w:r w:rsidRPr="00F07AA3">
        <w:rPr>
          <w:highlight w:val="darkGray"/>
        </w:rPr>
        <w:t xml:space="preserve"> 100 mg kietosios kapsulės</w:t>
      </w:r>
    </w:p>
    <w:p w14:paraId="4E0BCD3B" w14:textId="77777777" w:rsidR="00D81B25" w:rsidRPr="00D81B25" w:rsidRDefault="00D81B25" w:rsidP="00D81B25">
      <w:pPr>
        <w:widowControl w:val="0"/>
        <w:tabs>
          <w:tab w:val="left" w:pos="567"/>
        </w:tabs>
        <w:rPr>
          <w:b/>
          <w:szCs w:val="22"/>
          <w:lang w:eastAsia="en-US"/>
        </w:rPr>
      </w:pPr>
    </w:p>
    <w:p w14:paraId="35CD27BA" w14:textId="77777777" w:rsidR="00D81B25" w:rsidRPr="00D81B25" w:rsidRDefault="00D81B25" w:rsidP="00D81B25">
      <w:pPr>
        <w:widowControl w:val="0"/>
        <w:tabs>
          <w:tab w:val="left" w:pos="567"/>
        </w:tabs>
        <w:rPr>
          <w:b/>
          <w:szCs w:val="22"/>
          <w:lang w:eastAsia="en-US"/>
        </w:rPr>
      </w:pPr>
    </w:p>
    <w:p w14:paraId="1A79D580" w14:textId="77777777" w:rsidR="00D81B25" w:rsidRPr="00D81B25" w:rsidRDefault="00D81B25" w:rsidP="00D81B25">
      <w:pPr>
        <w:widowControl w:val="0"/>
        <w:tabs>
          <w:tab w:val="left" w:pos="567"/>
        </w:tabs>
        <w:rPr>
          <w:szCs w:val="22"/>
          <w:lang w:eastAsia="en-US"/>
        </w:rPr>
      </w:pPr>
      <w:r w:rsidRPr="00D81B25">
        <w:rPr>
          <w:b/>
          <w:szCs w:val="22"/>
          <w:lang w:eastAsia="en-US"/>
        </w:rPr>
        <w:t>2.</w:t>
      </w:r>
      <w:r w:rsidRPr="00D81B25">
        <w:rPr>
          <w:b/>
          <w:szCs w:val="22"/>
          <w:lang w:eastAsia="en-US"/>
        </w:rPr>
        <w:tab/>
      </w:r>
      <w:r w:rsidRPr="00D81B25">
        <w:rPr>
          <w:b/>
          <w:bCs/>
          <w:szCs w:val="22"/>
          <w:lang w:eastAsia="en-US"/>
        </w:rPr>
        <w:t>KOKYBINĖ IR KIEKYBINĖ SUDĖTIS</w:t>
      </w:r>
    </w:p>
    <w:p w14:paraId="4F005B8D" w14:textId="77777777" w:rsidR="00D81B25" w:rsidRPr="00D81B25" w:rsidRDefault="00D81B25" w:rsidP="00D81B25">
      <w:pPr>
        <w:tabs>
          <w:tab w:val="left" w:pos="567"/>
        </w:tabs>
        <w:rPr>
          <w:szCs w:val="22"/>
          <w:lang w:eastAsia="en-US"/>
        </w:rPr>
      </w:pPr>
    </w:p>
    <w:p w14:paraId="5BC51812" w14:textId="18DE2DA1" w:rsidR="00D81B25" w:rsidRPr="00D81B25" w:rsidRDefault="00D81B25" w:rsidP="00D81B25">
      <w:pPr>
        <w:tabs>
          <w:tab w:val="left" w:pos="567"/>
        </w:tabs>
        <w:rPr>
          <w:szCs w:val="22"/>
          <w:lang w:eastAsia="en-US"/>
        </w:rPr>
      </w:pPr>
      <w:r w:rsidRPr="00D81B25">
        <w:t xml:space="preserve">Kiekvienoje kietojoje kapsulėje yra 25 mg </w:t>
      </w:r>
      <w:proofErr w:type="spellStart"/>
      <w:r w:rsidRPr="00D81B25">
        <w:t>zonizamido</w:t>
      </w:r>
      <w:proofErr w:type="spellEnd"/>
    </w:p>
    <w:p w14:paraId="3339614D" w14:textId="1E893835" w:rsidR="00D81B25" w:rsidRPr="00D81B25" w:rsidRDefault="00D81B25" w:rsidP="00D81B25">
      <w:pPr>
        <w:tabs>
          <w:tab w:val="left" w:pos="567"/>
        </w:tabs>
        <w:rPr>
          <w:szCs w:val="22"/>
          <w:lang w:eastAsia="en-US"/>
        </w:rPr>
      </w:pPr>
      <w:r w:rsidRPr="00F07AA3">
        <w:rPr>
          <w:highlight w:val="lightGray"/>
        </w:rPr>
        <w:t xml:space="preserve">Kiekvienoje kietojoje kapsulėje yra 50 mg </w:t>
      </w:r>
      <w:proofErr w:type="spellStart"/>
      <w:r w:rsidRPr="00F07AA3">
        <w:rPr>
          <w:highlight w:val="lightGray"/>
        </w:rPr>
        <w:t>zonizamido</w:t>
      </w:r>
      <w:proofErr w:type="spellEnd"/>
    </w:p>
    <w:p w14:paraId="3B569CFE" w14:textId="113E0982" w:rsidR="00D81B25" w:rsidRPr="00D81B25" w:rsidRDefault="00D81B25" w:rsidP="00D81B25">
      <w:pPr>
        <w:tabs>
          <w:tab w:val="left" w:pos="567"/>
        </w:tabs>
        <w:rPr>
          <w:szCs w:val="22"/>
          <w:lang w:eastAsia="en-US"/>
        </w:rPr>
      </w:pPr>
      <w:r w:rsidRPr="00F07AA3">
        <w:rPr>
          <w:highlight w:val="darkGray"/>
        </w:rPr>
        <w:t xml:space="preserve">Kiekvienoje kietojoje kapsulėje yra 100 mg </w:t>
      </w:r>
      <w:proofErr w:type="spellStart"/>
      <w:r w:rsidRPr="00F07AA3">
        <w:rPr>
          <w:highlight w:val="darkGray"/>
        </w:rPr>
        <w:t>zonizamido</w:t>
      </w:r>
      <w:proofErr w:type="spellEnd"/>
    </w:p>
    <w:p w14:paraId="04D183D5" w14:textId="77777777" w:rsidR="00D81B25" w:rsidRPr="00D81B25" w:rsidRDefault="00D81B25" w:rsidP="00D81B25">
      <w:pPr>
        <w:tabs>
          <w:tab w:val="left" w:pos="567"/>
        </w:tabs>
        <w:rPr>
          <w:szCs w:val="22"/>
          <w:lang w:eastAsia="en-US"/>
        </w:rPr>
      </w:pPr>
    </w:p>
    <w:p w14:paraId="74BB47C2" w14:textId="77777777" w:rsidR="00D81B25" w:rsidRPr="00D81B25" w:rsidRDefault="00D81B25" w:rsidP="00D81B25">
      <w:pPr>
        <w:tabs>
          <w:tab w:val="left" w:pos="567"/>
        </w:tabs>
        <w:rPr>
          <w:szCs w:val="22"/>
          <w:lang w:eastAsia="en-US"/>
        </w:rPr>
      </w:pPr>
      <w:r w:rsidRPr="00D81B25">
        <w:rPr>
          <w:szCs w:val="22"/>
          <w:lang w:eastAsia="en-US"/>
        </w:rPr>
        <w:t>Visos pagalbinės medžiagos išvardytos 6.1 skyriuje.</w:t>
      </w:r>
    </w:p>
    <w:p w14:paraId="4FBCE552" w14:textId="77777777" w:rsidR="00D81B25" w:rsidRPr="00D81B25" w:rsidRDefault="00D81B25" w:rsidP="00D81B25">
      <w:pPr>
        <w:tabs>
          <w:tab w:val="left" w:pos="567"/>
        </w:tabs>
        <w:rPr>
          <w:szCs w:val="22"/>
          <w:lang w:eastAsia="en-US"/>
        </w:rPr>
      </w:pPr>
    </w:p>
    <w:p w14:paraId="1CB660C5" w14:textId="77777777" w:rsidR="00D81B25" w:rsidRPr="00D81B25" w:rsidRDefault="00D81B25" w:rsidP="00D81B25">
      <w:pPr>
        <w:tabs>
          <w:tab w:val="left" w:pos="567"/>
        </w:tabs>
        <w:rPr>
          <w:szCs w:val="22"/>
          <w:lang w:eastAsia="en-US"/>
        </w:rPr>
      </w:pPr>
    </w:p>
    <w:p w14:paraId="1BAB2136" w14:textId="77777777" w:rsidR="00D81B25" w:rsidRPr="00D81B25" w:rsidRDefault="00D81B25" w:rsidP="00D81B25">
      <w:pPr>
        <w:tabs>
          <w:tab w:val="left" w:pos="567"/>
        </w:tabs>
        <w:ind w:left="567" w:hanging="567"/>
        <w:rPr>
          <w:b/>
          <w:caps/>
          <w:szCs w:val="22"/>
          <w:lang w:eastAsia="en-US"/>
        </w:rPr>
      </w:pPr>
      <w:r w:rsidRPr="00D81B25">
        <w:rPr>
          <w:b/>
          <w:szCs w:val="22"/>
          <w:lang w:eastAsia="en-US"/>
        </w:rPr>
        <w:t>3.</w:t>
      </w:r>
      <w:r w:rsidRPr="00D81B25">
        <w:rPr>
          <w:b/>
          <w:szCs w:val="22"/>
          <w:lang w:eastAsia="en-US"/>
        </w:rPr>
        <w:tab/>
      </w:r>
      <w:r w:rsidRPr="00D81B25">
        <w:rPr>
          <w:b/>
          <w:bCs/>
          <w:szCs w:val="22"/>
          <w:lang w:eastAsia="en-US"/>
        </w:rPr>
        <w:t>FARMACINĖ FORMA</w:t>
      </w:r>
    </w:p>
    <w:p w14:paraId="0F25DE93" w14:textId="77777777" w:rsidR="00D81B25" w:rsidRPr="00D81B25" w:rsidRDefault="00D81B25" w:rsidP="00D81B25">
      <w:pPr>
        <w:tabs>
          <w:tab w:val="left" w:pos="567"/>
        </w:tabs>
        <w:rPr>
          <w:szCs w:val="22"/>
          <w:lang w:eastAsia="en-US"/>
        </w:rPr>
      </w:pPr>
    </w:p>
    <w:p w14:paraId="3AD86B98" w14:textId="77777777" w:rsidR="00D81B25" w:rsidRPr="00D81B25" w:rsidRDefault="00D81B25" w:rsidP="00D81B25">
      <w:pPr>
        <w:tabs>
          <w:tab w:val="left" w:pos="567"/>
        </w:tabs>
        <w:rPr>
          <w:szCs w:val="22"/>
          <w:lang w:eastAsia="en-US"/>
        </w:rPr>
      </w:pPr>
      <w:r w:rsidRPr="00D81B25">
        <w:rPr>
          <w:szCs w:val="22"/>
          <w:lang w:eastAsia="en-US"/>
        </w:rPr>
        <w:t>Kietoji kapsulė.</w:t>
      </w:r>
    </w:p>
    <w:p w14:paraId="1BA476EB" w14:textId="77777777" w:rsidR="00D81B25" w:rsidRPr="00D81B25" w:rsidRDefault="00D81B25" w:rsidP="00D81B25">
      <w:pPr>
        <w:tabs>
          <w:tab w:val="left" w:pos="567"/>
        </w:tabs>
        <w:rPr>
          <w:szCs w:val="22"/>
          <w:lang w:eastAsia="en-US"/>
        </w:rPr>
      </w:pPr>
    </w:p>
    <w:p w14:paraId="0F72E0E7" w14:textId="77777777" w:rsidR="00D81B25" w:rsidRPr="00D81B25" w:rsidRDefault="00D81B25" w:rsidP="00D81B25">
      <w:pPr>
        <w:tabs>
          <w:tab w:val="left" w:pos="567"/>
        </w:tabs>
        <w:rPr>
          <w:szCs w:val="22"/>
          <w:lang w:eastAsia="en-US"/>
        </w:rPr>
      </w:pPr>
      <w:r w:rsidRPr="00D81B25">
        <w:t>Balta 4 dydžio (14,4 mm) kapsulė, kurios baltas nepermatomas korpusas ir baltas nepermatomas dangtelis, paženklinta juodu ženklu „Z 25“.</w:t>
      </w:r>
    </w:p>
    <w:p w14:paraId="452AB4FE" w14:textId="77777777" w:rsidR="00D81B25" w:rsidRPr="00D81B25" w:rsidRDefault="00D81B25" w:rsidP="00D81B25">
      <w:pPr>
        <w:tabs>
          <w:tab w:val="left" w:pos="567"/>
        </w:tabs>
        <w:rPr>
          <w:highlight w:val="lightGray"/>
        </w:rPr>
      </w:pPr>
      <w:r w:rsidRPr="00F07AA3">
        <w:rPr>
          <w:highlight w:val="lightGray"/>
        </w:rPr>
        <w:t>Balta 3 dydžio (15,8 mm) kapsulė, kurios baltas nepermatomas korpusas ir baltas nepermatomas dangtelis, paženklinta raudonu ženklu „Z </w:t>
      </w:r>
      <w:r w:rsidRPr="00D81B25">
        <w:rPr>
          <w:highlight w:val="lightGray"/>
        </w:rPr>
        <w:t>50“.</w:t>
      </w:r>
    </w:p>
    <w:p w14:paraId="126E3B29" w14:textId="77777777" w:rsidR="00D81B25" w:rsidRPr="00D81B25" w:rsidRDefault="00D81B25" w:rsidP="00D81B25">
      <w:pPr>
        <w:tabs>
          <w:tab w:val="left" w:pos="567"/>
        </w:tabs>
        <w:rPr>
          <w:szCs w:val="22"/>
          <w:lang w:eastAsia="en-US"/>
        </w:rPr>
      </w:pPr>
      <w:r w:rsidRPr="00F07AA3">
        <w:rPr>
          <w:highlight w:val="darkGray"/>
        </w:rPr>
        <w:t>Balta 1 dydžio (19,3 mm) kapsulė, kurios baltas nepermatomas korpusas ir baltas nepermatomas dangtelis, paženklinta juodu ženklu „Z 100“.</w:t>
      </w:r>
    </w:p>
    <w:p w14:paraId="29E040EE" w14:textId="77777777" w:rsidR="00D81B25" w:rsidRPr="00D81B25" w:rsidRDefault="00D81B25" w:rsidP="00D81B25">
      <w:pPr>
        <w:tabs>
          <w:tab w:val="left" w:pos="567"/>
        </w:tabs>
        <w:rPr>
          <w:szCs w:val="22"/>
          <w:lang w:eastAsia="en-US"/>
        </w:rPr>
      </w:pPr>
    </w:p>
    <w:p w14:paraId="1B27A44F" w14:textId="77777777" w:rsidR="00D81B25" w:rsidRPr="00D81B25" w:rsidRDefault="00D81B25" w:rsidP="00D81B25">
      <w:pPr>
        <w:tabs>
          <w:tab w:val="left" w:pos="567"/>
        </w:tabs>
        <w:rPr>
          <w:szCs w:val="22"/>
          <w:lang w:eastAsia="en-US"/>
        </w:rPr>
      </w:pPr>
    </w:p>
    <w:p w14:paraId="5AD726DE" w14:textId="77777777" w:rsidR="00D81B25" w:rsidRPr="00D81B25" w:rsidRDefault="00D81B25" w:rsidP="00D81B25">
      <w:pPr>
        <w:tabs>
          <w:tab w:val="left" w:pos="567"/>
        </w:tabs>
        <w:ind w:left="567" w:hanging="567"/>
        <w:rPr>
          <w:caps/>
          <w:szCs w:val="22"/>
          <w:lang w:eastAsia="en-US"/>
        </w:rPr>
      </w:pPr>
      <w:r w:rsidRPr="00D81B25">
        <w:rPr>
          <w:b/>
          <w:caps/>
          <w:szCs w:val="22"/>
          <w:lang w:eastAsia="en-US"/>
        </w:rPr>
        <w:t>4.</w:t>
      </w:r>
      <w:r w:rsidRPr="00D81B25">
        <w:rPr>
          <w:b/>
          <w:caps/>
          <w:szCs w:val="22"/>
          <w:lang w:eastAsia="en-US"/>
        </w:rPr>
        <w:tab/>
        <w:t>Klinikinė Informacija</w:t>
      </w:r>
    </w:p>
    <w:p w14:paraId="0AFAE705" w14:textId="77777777" w:rsidR="00D81B25" w:rsidRPr="00D81B25" w:rsidRDefault="00D81B25" w:rsidP="00D81B25">
      <w:pPr>
        <w:tabs>
          <w:tab w:val="left" w:pos="567"/>
        </w:tabs>
        <w:rPr>
          <w:szCs w:val="22"/>
          <w:lang w:eastAsia="en-US"/>
        </w:rPr>
      </w:pPr>
    </w:p>
    <w:p w14:paraId="567D7286" w14:textId="77777777" w:rsidR="00D81B25" w:rsidRPr="00D81B25" w:rsidRDefault="00D81B25" w:rsidP="00D81B25">
      <w:pPr>
        <w:tabs>
          <w:tab w:val="left" w:pos="567"/>
        </w:tabs>
        <w:ind w:left="567" w:hanging="567"/>
        <w:rPr>
          <w:szCs w:val="22"/>
          <w:lang w:eastAsia="en-US"/>
        </w:rPr>
      </w:pPr>
      <w:r w:rsidRPr="00D81B25">
        <w:rPr>
          <w:b/>
          <w:szCs w:val="22"/>
          <w:lang w:eastAsia="en-US"/>
        </w:rPr>
        <w:t>4.1</w:t>
      </w:r>
      <w:r w:rsidRPr="00D81B25">
        <w:rPr>
          <w:b/>
          <w:szCs w:val="22"/>
          <w:lang w:eastAsia="en-US"/>
        </w:rPr>
        <w:tab/>
        <w:t>Terapinės indikacijos</w:t>
      </w:r>
    </w:p>
    <w:p w14:paraId="259F5200" w14:textId="77777777" w:rsidR="00D81B25" w:rsidRPr="00D81B25" w:rsidRDefault="00D81B25" w:rsidP="00D81B25">
      <w:pPr>
        <w:tabs>
          <w:tab w:val="left" w:pos="567"/>
        </w:tabs>
        <w:rPr>
          <w:szCs w:val="22"/>
          <w:lang w:eastAsia="en-US"/>
        </w:rPr>
      </w:pPr>
    </w:p>
    <w:p w14:paraId="6C19A33D" w14:textId="77777777" w:rsidR="00D81B25" w:rsidRPr="00C51508" w:rsidRDefault="00D81B25" w:rsidP="00D977D8">
      <w:pPr>
        <w:autoSpaceDE w:val="0"/>
        <w:autoSpaceDN w:val="0"/>
        <w:adjustRightInd w:val="0"/>
      </w:pP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skirtas: </w:t>
      </w:r>
    </w:p>
    <w:p w14:paraId="2E9841D0" w14:textId="77777777" w:rsidR="00D81B25" w:rsidRPr="00C51508" w:rsidRDefault="00D81B25" w:rsidP="00D977D8">
      <w:pPr>
        <w:numPr>
          <w:ilvl w:val="0"/>
          <w:numId w:val="3"/>
        </w:numPr>
        <w:autoSpaceDE w:val="0"/>
        <w:autoSpaceDN w:val="0"/>
        <w:adjustRightInd w:val="0"/>
        <w:spacing w:after="35"/>
        <w:ind w:left="567" w:hanging="567"/>
      </w:pPr>
      <w:proofErr w:type="spellStart"/>
      <w:r w:rsidRPr="00D977D8">
        <w:rPr>
          <w:color w:val="000000"/>
        </w:rPr>
        <w:t>monoterapijai</w:t>
      </w:r>
      <w:proofErr w:type="spellEnd"/>
      <w:r w:rsidRPr="00D977D8">
        <w:rPr>
          <w:color w:val="000000"/>
        </w:rPr>
        <w:t xml:space="preserve"> gydant suaugusiųjų, kuriems buvo naujai diagnozuota epilepsija, dalinius priepuolius, su antrine </w:t>
      </w:r>
      <w:proofErr w:type="spellStart"/>
      <w:r w:rsidRPr="00D977D8">
        <w:rPr>
          <w:color w:val="000000"/>
        </w:rPr>
        <w:t>generalizacija</w:t>
      </w:r>
      <w:proofErr w:type="spellEnd"/>
      <w:r w:rsidRPr="00D977D8">
        <w:rPr>
          <w:color w:val="000000"/>
        </w:rPr>
        <w:t xml:space="preserve"> arba be jos (žr. 5.1 skyrių); </w:t>
      </w:r>
    </w:p>
    <w:p w14:paraId="22219CB6" w14:textId="77777777" w:rsidR="00D81B25" w:rsidRPr="00C51508" w:rsidRDefault="00D81B25" w:rsidP="00D977D8">
      <w:pPr>
        <w:numPr>
          <w:ilvl w:val="0"/>
          <w:numId w:val="3"/>
        </w:numPr>
        <w:autoSpaceDE w:val="0"/>
        <w:autoSpaceDN w:val="0"/>
        <w:adjustRightInd w:val="0"/>
        <w:ind w:left="567" w:hanging="567"/>
      </w:pPr>
      <w:r w:rsidRPr="00D977D8">
        <w:rPr>
          <w:color w:val="000000"/>
        </w:rPr>
        <w:t xml:space="preserve">papildomam gydymui gydant suaugusiųjų, paauglių ir 6 metų bei vyresnių vaikų dalinius priepuolius, su antrine </w:t>
      </w:r>
      <w:proofErr w:type="spellStart"/>
      <w:r w:rsidRPr="00D977D8">
        <w:rPr>
          <w:color w:val="000000"/>
        </w:rPr>
        <w:t>generalizacija</w:t>
      </w:r>
      <w:proofErr w:type="spellEnd"/>
      <w:r w:rsidRPr="00D977D8">
        <w:rPr>
          <w:color w:val="000000"/>
        </w:rPr>
        <w:t xml:space="preserve"> arba be jos. </w:t>
      </w:r>
    </w:p>
    <w:p w14:paraId="7E85A4EA" w14:textId="77777777" w:rsidR="00D81B25" w:rsidRPr="00C51508" w:rsidRDefault="00D81B25" w:rsidP="00D977D8">
      <w:pPr>
        <w:autoSpaceDE w:val="0"/>
        <w:autoSpaceDN w:val="0"/>
        <w:adjustRightInd w:val="0"/>
      </w:pPr>
    </w:p>
    <w:p w14:paraId="6814AB0D" w14:textId="77777777" w:rsidR="00D81B25" w:rsidRPr="00C51508" w:rsidRDefault="00D81B25" w:rsidP="00D977D8">
      <w:pPr>
        <w:tabs>
          <w:tab w:val="left" w:pos="567"/>
        </w:tabs>
        <w:autoSpaceDE w:val="0"/>
        <w:autoSpaceDN w:val="0"/>
        <w:adjustRightInd w:val="0"/>
      </w:pPr>
      <w:r w:rsidRPr="00D977D8">
        <w:rPr>
          <w:b/>
          <w:color w:val="000000"/>
        </w:rPr>
        <w:t>4.2</w:t>
      </w:r>
      <w:r w:rsidRPr="00D977D8">
        <w:rPr>
          <w:b/>
          <w:color w:val="000000"/>
        </w:rPr>
        <w:tab/>
        <w:t xml:space="preserve">Dozavimas ir vartojimo metodas </w:t>
      </w:r>
    </w:p>
    <w:p w14:paraId="7BF31046" w14:textId="77777777" w:rsidR="00D81B25" w:rsidRPr="00A8518D" w:rsidRDefault="00D81B25" w:rsidP="00D977D8">
      <w:pPr>
        <w:autoSpaceDE w:val="0"/>
        <w:autoSpaceDN w:val="0"/>
        <w:adjustRightInd w:val="0"/>
      </w:pPr>
    </w:p>
    <w:p w14:paraId="36C4459E" w14:textId="77777777" w:rsidR="00D81B25" w:rsidRPr="00C51508" w:rsidRDefault="00D81B25" w:rsidP="00D977D8">
      <w:pPr>
        <w:autoSpaceDE w:val="0"/>
        <w:autoSpaceDN w:val="0"/>
        <w:adjustRightInd w:val="0"/>
        <w:rPr>
          <w:u w:val="single"/>
        </w:rPr>
      </w:pPr>
      <w:r w:rsidRPr="00D977D8">
        <w:rPr>
          <w:color w:val="000000"/>
          <w:u w:val="single"/>
        </w:rPr>
        <w:t xml:space="preserve">Dozavimas – suaugusieji </w:t>
      </w:r>
    </w:p>
    <w:p w14:paraId="22AF7F5D" w14:textId="77777777" w:rsidR="00D81B25" w:rsidRPr="00D81B25" w:rsidRDefault="00D81B25" w:rsidP="00D81B25">
      <w:pPr>
        <w:tabs>
          <w:tab w:val="left" w:pos="567"/>
        </w:tabs>
        <w:rPr>
          <w:i/>
          <w:iCs/>
          <w:szCs w:val="22"/>
        </w:rPr>
      </w:pPr>
    </w:p>
    <w:p w14:paraId="41B5D8C5" w14:textId="77777777" w:rsidR="00D81B25" w:rsidRPr="00C51508" w:rsidRDefault="00D81B25" w:rsidP="00D977D8">
      <w:pPr>
        <w:autoSpaceDE w:val="0"/>
        <w:autoSpaceDN w:val="0"/>
        <w:adjustRightInd w:val="0"/>
        <w:rPr>
          <w:i/>
        </w:rPr>
      </w:pPr>
      <w:r w:rsidRPr="00D977D8">
        <w:rPr>
          <w:i/>
          <w:color w:val="000000"/>
        </w:rPr>
        <w:t xml:space="preserve">Dozės didinimas ir palaikymas </w:t>
      </w:r>
    </w:p>
    <w:p w14:paraId="7849CA11" w14:textId="77777777" w:rsidR="00D81B25" w:rsidRPr="00C51508" w:rsidRDefault="00D81B25" w:rsidP="00D977D8">
      <w:pPr>
        <w:autoSpaceDE w:val="0"/>
        <w:autoSpaceDN w:val="0"/>
        <w:adjustRightInd w:val="0"/>
      </w:pPr>
      <w:r w:rsidRPr="00D977D8">
        <w:rPr>
          <w:color w:val="000000"/>
        </w:rPr>
        <w:t xml:space="preserve">Suaugusiesiems </w:t>
      </w: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gali būti skiriamas kaip </w:t>
      </w:r>
      <w:proofErr w:type="spellStart"/>
      <w:r w:rsidRPr="00D977D8">
        <w:rPr>
          <w:color w:val="000000"/>
        </w:rPr>
        <w:t>monoterapija</w:t>
      </w:r>
      <w:proofErr w:type="spellEnd"/>
      <w:r w:rsidRPr="00D977D8">
        <w:rPr>
          <w:color w:val="000000"/>
        </w:rPr>
        <w:t xml:space="preserve"> arba kaip taikomo gydymo papildymas. Dozė turi būti titruojama remiantis klinikiniu poveikiu. Rekomenduojama dozės didinimo tvarka ir palaikomosios dozės nurodytos 1 lentelėje. Kai kurie pacientai, ypač nevartojantys CYP3A4 indukuojančių medžiagų, gali reaguoti į mažesnes dozes. </w:t>
      </w:r>
    </w:p>
    <w:p w14:paraId="41D9D979" w14:textId="77777777" w:rsidR="00D81B25" w:rsidRPr="00A8518D" w:rsidRDefault="00D81B25" w:rsidP="00D977D8">
      <w:pPr>
        <w:autoSpaceDE w:val="0"/>
        <w:autoSpaceDN w:val="0"/>
        <w:adjustRightInd w:val="0"/>
        <w:rPr>
          <w:i/>
        </w:rPr>
      </w:pPr>
    </w:p>
    <w:p w14:paraId="5D78D4FE" w14:textId="77777777" w:rsidR="00D81B25" w:rsidRPr="00C51508" w:rsidRDefault="00D81B25" w:rsidP="00D977D8">
      <w:pPr>
        <w:autoSpaceDE w:val="0"/>
        <w:autoSpaceDN w:val="0"/>
        <w:adjustRightInd w:val="0"/>
      </w:pPr>
      <w:r w:rsidRPr="00D977D8">
        <w:rPr>
          <w:i/>
          <w:color w:val="000000"/>
        </w:rPr>
        <w:t xml:space="preserve">Vartojimo nutraukimas </w:t>
      </w:r>
    </w:p>
    <w:p w14:paraId="7F8FEC89" w14:textId="77777777" w:rsidR="00D81B25" w:rsidRPr="00D81B25" w:rsidRDefault="00D81B25" w:rsidP="00D81B25">
      <w:pPr>
        <w:tabs>
          <w:tab w:val="left" w:pos="567"/>
        </w:tabs>
        <w:rPr>
          <w:szCs w:val="22"/>
        </w:rPr>
      </w:pPr>
      <w:r w:rsidRPr="00D81B25">
        <w:rPr>
          <w:szCs w:val="22"/>
        </w:rPr>
        <w:t xml:space="preserve">Jei </w:t>
      </w:r>
      <w:proofErr w:type="spellStart"/>
      <w:r w:rsidRPr="00D81B25">
        <w:rPr>
          <w:szCs w:val="22"/>
          <w:lang w:eastAsia="en-US"/>
        </w:rPr>
        <w:t>zonizamido</w:t>
      </w:r>
      <w:proofErr w:type="spellEnd"/>
      <w:r w:rsidRPr="00D81B25">
        <w:rPr>
          <w:szCs w:val="22"/>
        </w:rPr>
        <w:t xml:space="preserve"> vartojimą reikia nutraukti, tai daryti reikia palaipsniui (žr. 4.4 skyrių). Suaugusių pacientų klinikinių tyrimų metu dozė kas savaitę buvo mažinama po 100 mg, tuo pat metu koreguojant kitų </w:t>
      </w:r>
      <w:proofErr w:type="spellStart"/>
      <w:r w:rsidRPr="00D81B25">
        <w:rPr>
          <w:szCs w:val="22"/>
        </w:rPr>
        <w:t>antiepilepsinių</w:t>
      </w:r>
      <w:proofErr w:type="spellEnd"/>
      <w:r w:rsidRPr="00D81B25">
        <w:rPr>
          <w:szCs w:val="22"/>
        </w:rPr>
        <w:t xml:space="preserve"> vaistinių preparatų dozes (kur reikalinga). </w:t>
      </w:r>
    </w:p>
    <w:p w14:paraId="4F7242EC" w14:textId="77777777" w:rsidR="00D81B25" w:rsidRPr="00D81B25" w:rsidRDefault="00D81B25" w:rsidP="00D81B25">
      <w:pPr>
        <w:tabs>
          <w:tab w:val="left" w:pos="567"/>
        </w:tabs>
        <w:rPr>
          <w:szCs w:val="22"/>
        </w:rPr>
      </w:pPr>
    </w:p>
    <w:p w14:paraId="6D7E3B03" w14:textId="77777777" w:rsidR="00D81B25" w:rsidRPr="00D81B25" w:rsidRDefault="00D81B25" w:rsidP="00D81B25">
      <w:pPr>
        <w:tabs>
          <w:tab w:val="left" w:pos="567"/>
        </w:tabs>
        <w:spacing w:after="120"/>
        <w:rPr>
          <w:szCs w:val="22"/>
        </w:rPr>
      </w:pPr>
      <w:r w:rsidRPr="00D81B25">
        <w:rPr>
          <w:b/>
          <w:bCs/>
          <w:szCs w:val="22"/>
        </w:rPr>
        <w:t>1 lentelė.</w:t>
      </w:r>
      <w:r w:rsidRPr="00D81B25">
        <w:rPr>
          <w:b/>
          <w:bCs/>
          <w:szCs w:val="22"/>
        </w:rPr>
        <w:tab/>
        <w:t>Suaugusieji – rekomenduojamas dozės didinimo ir palaikymo režimas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455"/>
        <w:gridCol w:w="1512"/>
        <w:gridCol w:w="1639"/>
        <w:gridCol w:w="2175"/>
      </w:tblGrid>
      <w:tr w:rsidR="00D81B25" w:rsidRPr="00D81B25" w14:paraId="5156ED34" w14:textId="77777777" w:rsidTr="00834D1E">
        <w:tc>
          <w:tcPr>
            <w:tcW w:w="1906" w:type="dxa"/>
            <w:shd w:val="clear" w:color="auto" w:fill="auto"/>
          </w:tcPr>
          <w:p w14:paraId="1EAAD5C8" w14:textId="77777777" w:rsidR="00D81B25" w:rsidRPr="00D81B25" w:rsidRDefault="00D81B25" w:rsidP="00D81B25">
            <w:pPr>
              <w:widowControl w:val="0"/>
              <w:autoSpaceDE w:val="0"/>
              <w:autoSpaceDN w:val="0"/>
              <w:adjustRightInd w:val="0"/>
              <w:ind w:left="142"/>
              <w:jc w:val="both"/>
              <w:rPr>
                <w:b/>
                <w:szCs w:val="22"/>
                <w:lang w:eastAsia="es-ES"/>
              </w:rPr>
            </w:pPr>
            <w:r w:rsidRPr="00D81B25">
              <w:rPr>
                <w:b/>
                <w:szCs w:val="22"/>
                <w:lang w:eastAsia="es-ES"/>
              </w:rPr>
              <w:t>Gydymo režimas</w:t>
            </w:r>
          </w:p>
        </w:tc>
        <w:tc>
          <w:tcPr>
            <w:tcW w:w="4757" w:type="dxa"/>
            <w:gridSpan w:val="3"/>
            <w:shd w:val="clear" w:color="auto" w:fill="auto"/>
          </w:tcPr>
          <w:p w14:paraId="1AD81E85"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Titravimo fazė</w:t>
            </w:r>
          </w:p>
        </w:tc>
        <w:tc>
          <w:tcPr>
            <w:tcW w:w="2268" w:type="dxa"/>
            <w:shd w:val="clear" w:color="auto" w:fill="auto"/>
          </w:tcPr>
          <w:p w14:paraId="70178504" w14:textId="77777777" w:rsidR="00D81B25" w:rsidRPr="00D81B25" w:rsidRDefault="00D81B25" w:rsidP="00D81B25">
            <w:pPr>
              <w:widowControl w:val="0"/>
              <w:autoSpaceDE w:val="0"/>
              <w:autoSpaceDN w:val="0"/>
              <w:adjustRightInd w:val="0"/>
              <w:rPr>
                <w:b/>
                <w:szCs w:val="22"/>
                <w:lang w:eastAsia="es-ES"/>
              </w:rPr>
            </w:pPr>
            <w:r w:rsidRPr="00D81B25">
              <w:rPr>
                <w:b/>
                <w:szCs w:val="22"/>
                <w:lang w:eastAsia="es-ES"/>
              </w:rPr>
              <w:t>Įprasta palaikomoji dozė</w:t>
            </w:r>
          </w:p>
        </w:tc>
      </w:tr>
      <w:tr w:rsidR="00F07AA3" w:rsidRPr="00D81B25" w14:paraId="0F41263E" w14:textId="77777777" w:rsidTr="00834D1E">
        <w:tc>
          <w:tcPr>
            <w:tcW w:w="1906" w:type="dxa"/>
            <w:vMerge w:val="restart"/>
            <w:shd w:val="clear" w:color="auto" w:fill="auto"/>
          </w:tcPr>
          <w:p w14:paraId="0ED6BC62" w14:textId="77777777" w:rsidR="00D81B25" w:rsidRPr="00D81B25" w:rsidRDefault="00D81B25" w:rsidP="00D81B25">
            <w:pPr>
              <w:widowControl w:val="0"/>
              <w:autoSpaceDE w:val="0"/>
              <w:autoSpaceDN w:val="0"/>
              <w:adjustRightInd w:val="0"/>
              <w:rPr>
                <w:b/>
                <w:szCs w:val="22"/>
                <w:lang w:eastAsia="es-ES"/>
              </w:rPr>
            </w:pPr>
            <w:proofErr w:type="spellStart"/>
            <w:r w:rsidRPr="00D81B25">
              <w:rPr>
                <w:b/>
                <w:szCs w:val="22"/>
                <w:lang w:eastAsia="es-ES"/>
              </w:rPr>
              <w:lastRenderedPageBreak/>
              <w:t>Monoterapija</w:t>
            </w:r>
            <w:proofErr w:type="spellEnd"/>
            <w:r w:rsidRPr="00D81B25">
              <w:rPr>
                <w:b/>
                <w:szCs w:val="22"/>
                <w:lang w:eastAsia="es-ES"/>
              </w:rPr>
              <w:t xml:space="preserve"> </w:t>
            </w:r>
          </w:p>
          <w:p w14:paraId="5F05C2EF" w14:textId="77777777" w:rsidR="00D81B25" w:rsidRPr="00C51508" w:rsidRDefault="00D81B25" w:rsidP="00D977D8">
            <w:pPr>
              <w:autoSpaceDE w:val="0"/>
              <w:autoSpaceDN w:val="0"/>
              <w:adjustRightInd w:val="0"/>
            </w:pPr>
            <w:r w:rsidRPr="00D977D8">
              <w:rPr>
                <w:color w:val="000000"/>
              </w:rPr>
              <w:t xml:space="preserve">Suaugę pacientai, kuriems liga naujai diagnozuota </w:t>
            </w:r>
          </w:p>
          <w:p w14:paraId="7B1421AA" w14:textId="77777777" w:rsidR="00D81B25" w:rsidRPr="00D81B25" w:rsidRDefault="00D81B25" w:rsidP="00D81B25">
            <w:pPr>
              <w:widowControl w:val="0"/>
              <w:autoSpaceDE w:val="0"/>
              <w:autoSpaceDN w:val="0"/>
              <w:adjustRightInd w:val="0"/>
              <w:rPr>
                <w:szCs w:val="22"/>
                <w:lang w:eastAsia="es-ES"/>
              </w:rPr>
            </w:pPr>
          </w:p>
          <w:p w14:paraId="4E5C649A" w14:textId="77777777" w:rsidR="00D81B25" w:rsidRPr="00D81B25" w:rsidRDefault="00D81B25" w:rsidP="00D81B25">
            <w:pPr>
              <w:widowControl w:val="0"/>
              <w:autoSpaceDE w:val="0"/>
              <w:autoSpaceDN w:val="0"/>
              <w:adjustRightInd w:val="0"/>
              <w:rPr>
                <w:szCs w:val="22"/>
                <w:lang w:eastAsia="es-ES"/>
              </w:rPr>
            </w:pPr>
          </w:p>
        </w:tc>
        <w:tc>
          <w:tcPr>
            <w:tcW w:w="1496" w:type="dxa"/>
            <w:shd w:val="clear" w:color="auto" w:fill="auto"/>
          </w:tcPr>
          <w:p w14:paraId="498C4CE0"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1-oji ir 2-oji savaitė</w:t>
            </w:r>
          </w:p>
        </w:tc>
        <w:tc>
          <w:tcPr>
            <w:tcW w:w="1560" w:type="dxa"/>
            <w:shd w:val="clear" w:color="auto" w:fill="auto"/>
          </w:tcPr>
          <w:p w14:paraId="266DFA8E"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3-oji ir 4-oji savaitė</w:t>
            </w:r>
          </w:p>
        </w:tc>
        <w:tc>
          <w:tcPr>
            <w:tcW w:w="1701" w:type="dxa"/>
            <w:shd w:val="clear" w:color="auto" w:fill="auto"/>
          </w:tcPr>
          <w:p w14:paraId="6431D082"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5-oji ir 6-oji savaitė</w:t>
            </w:r>
          </w:p>
        </w:tc>
        <w:tc>
          <w:tcPr>
            <w:tcW w:w="2268" w:type="dxa"/>
            <w:vMerge w:val="restart"/>
            <w:shd w:val="clear" w:color="auto" w:fill="auto"/>
          </w:tcPr>
          <w:p w14:paraId="6618EA89"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300 mg per parą (kartą per parą).</w:t>
            </w:r>
          </w:p>
          <w:p w14:paraId="64EA6568"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Jeigu reikalinga didesnė dozė, ji didinama kas dvi savaites po 100 mg iki didžiausios 500 mg dozės.</w:t>
            </w:r>
          </w:p>
        </w:tc>
      </w:tr>
      <w:tr w:rsidR="00F07AA3" w:rsidRPr="00D81B25" w14:paraId="495FB35B" w14:textId="77777777" w:rsidTr="00834D1E">
        <w:tc>
          <w:tcPr>
            <w:tcW w:w="1906" w:type="dxa"/>
            <w:vMerge/>
            <w:shd w:val="clear" w:color="auto" w:fill="auto"/>
          </w:tcPr>
          <w:p w14:paraId="5164DBBC" w14:textId="77777777" w:rsidR="00D81B25" w:rsidRPr="00D81B25" w:rsidRDefault="00D81B25" w:rsidP="00D81B25">
            <w:pPr>
              <w:widowControl w:val="0"/>
              <w:autoSpaceDE w:val="0"/>
              <w:autoSpaceDN w:val="0"/>
              <w:adjustRightInd w:val="0"/>
              <w:ind w:left="284" w:hanging="284"/>
              <w:rPr>
                <w:szCs w:val="22"/>
                <w:lang w:eastAsia="es-ES"/>
              </w:rPr>
            </w:pPr>
          </w:p>
        </w:tc>
        <w:tc>
          <w:tcPr>
            <w:tcW w:w="1496" w:type="dxa"/>
            <w:shd w:val="clear" w:color="auto" w:fill="auto"/>
          </w:tcPr>
          <w:p w14:paraId="254E9284"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100 mg per parą (kartą per parą)</w:t>
            </w:r>
          </w:p>
        </w:tc>
        <w:tc>
          <w:tcPr>
            <w:tcW w:w="1560" w:type="dxa"/>
            <w:shd w:val="clear" w:color="auto" w:fill="auto"/>
          </w:tcPr>
          <w:p w14:paraId="525795EA"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200 mg per parą (kartą per parą)</w:t>
            </w:r>
          </w:p>
        </w:tc>
        <w:tc>
          <w:tcPr>
            <w:tcW w:w="1701" w:type="dxa"/>
            <w:shd w:val="clear" w:color="auto" w:fill="auto"/>
          </w:tcPr>
          <w:p w14:paraId="051F022F"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300 mg per parą (kartą per parą)</w:t>
            </w:r>
          </w:p>
        </w:tc>
        <w:tc>
          <w:tcPr>
            <w:tcW w:w="2268" w:type="dxa"/>
            <w:vMerge/>
            <w:shd w:val="clear" w:color="auto" w:fill="auto"/>
          </w:tcPr>
          <w:p w14:paraId="11A38631" w14:textId="77777777" w:rsidR="00D81B25" w:rsidRPr="00D81B25" w:rsidRDefault="00D81B25" w:rsidP="00D81B25">
            <w:pPr>
              <w:widowControl w:val="0"/>
              <w:autoSpaceDE w:val="0"/>
              <w:autoSpaceDN w:val="0"/>
              <w:adjustRightInd w:val="0"/>
              <w:rPr>
                <w:szCs w:val="22"/>
                <w:lang w:eastAsia="es-ES"/>
              </w:rPr>
            </w:pPr>
          </w:p>
        </w:tc>
      </w:tr>
      <w:tr w:rsidR="00F07AA3" w:rsidRPr="00D81B25" w14:paraId="54A937C0" w14:textId="77777777" w:rsidTr="00834D1E">
        <w:tc>
          <w:tcPr>
            <w:tcW w:w="1906" w:type="dxa"/>
            <w:vMerge w:val="restart"/>
            <w:shd w:val="clear" w:color="auto" w:fill="auto"/>
          </w:tcPr>
          <w:p w14:paraId="777094AE" w14:textId="77777777" w:rsidR="00D81B25" w:rsidRPr="00D81B25" w:rsidRDefault="00D81B25" w:rsidP="00D81B25">
            <w:pPr>
              <w:widowControl w:val="0"/>
              <w:autoSpaceDE w:val="0"/>
              <w:autoSpaceDN w:val="0"/>
              <w:adjustRightInd w:val="0"/>
              <w:rPr>
                <w:b/>
                <w:szCs w:val="22"/>
                <w:lang w:eastAsia="es-ES"/>
              </w:rPr>
            </w:pPr>
            <w:r w:rsidRPr="00D81B25">
              <w:rPr>
                <w:b/>
                <w:szCs w:val="22"/>
                <w:lang w:eastAsia="es-ES"/>
              </w:rPr>
              <w:t>Gydymo papildymas</w:t>
            </w:r>
          </w:p>
          <w:p w14:paraId="3504C342" w14:textId="77777777" w:rsidR="00D81B25" w:rsidRPr="00D81B25" w:rsidRDefault="00D81B25" w:rsidP="00D81B25">
            <w:pPr>
              <w:widowControl w:val="0"/>
              <w:autoSpaceDE w:val="0"/>
              <w:autoSpaceDN w:val="0"/>
              <w:adjustRightInd w:val="0"/>
              <w:ind w:left="176" w:hanging="176"/>
              <w:rPr>
                <w:szCs w:val="22"/>
                <w:lang w:eastAsia="es-ES"/>
              </w:rPr>
            </w:pPr>
            <w:r w:rsidRPr="00D81B25">
              <w:rPr>
                <w:szCs w:val="22"/>
                <w:lang w:eastAsia="es-ES"/>
              </w:rPr>
              <w:t>- kartu su CYP3A4 indukuojančiomis medžiagomis (žr. 4.5 skyrių)</w:t>
            </w:r>
          </w:p>
        </w:tc>
        <w:tc>
          <w:tcPr>
            <w:tcW w:w="1496" w:type="dxa"/>
            <w:shd w:val="clear" w:color="auto" w:fill="auto"/>
          </w:tcPr>
          <w:p w14:paraId="12C3921F"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1-oji savaitė</w:t>
            </w:r>
          </w:p>
        </w:tc>
        <w:tc>
          <w:tcPr>
            <w:tcW w:w="1560" w:type="dxa"/>
            <w:shd w:val="clear" w:color="auto" w:fill="auto"/>
          </w:tcPr>
          <w:p w14:paraId="73C96C40"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2-oji savaitė</w:t>
            </w:r>
          </w:p>
        </w:tc>
        <w:tc>
          <w:tcPr>
            <w:tcW w:w="1701" w:type="dxa"/>
            <w:shd w:val="clear" w:color="auto" w:fill="auto"/>
          </w:tcPr>
          <w:p w14:paraId="114ACDE9"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Nuo 3-osios iki 5-osios savaitės</w:t>
            </w:r>
          </w:p>
        </w:tc>
        <w:tc>
          <w:tcPr>
            <w:tcW w:w="2268" w:type="dxa"/>
            <w:vMerge w:val="restart"/>
            <w:shd w:val="clear" w:color="auto" w:fill="auto"/>
          </w:tcPr>
          <w:p w14:paraId="7DCA2474" w14:textId="77777777" w:rsidR="00D81B25" w:rsidRPr="00D81B25" w:rsidRDefault="00D81B25" w:rsidP="00D81B25">
            <w:pPr>
              <w:widowControl w:val="0"/>
              <w:autoSpaceDE w:val="0"/>
              <w:autoSpaceDN w:val="0"/>
              <w:adjustRightInd w:val="0"/>
              <w:rPr>
                <w:szCs w:val="22"/>
                <w:lang w:eastAsia="es-ES"/>
              </w:rPr>
            </w:pPr>
          </w:p>
          <w:p w14:paraId="4EE57AEA"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300</w:t>
            </w:r>
            <w:r w:rsidRPr="00D81B25">
              <w:rPr>
                <w:szCs w:val="22"/>
                <w:lang w:eastAsia="es-ES"/>
              </w:rPr>
              <w:noBreakHyphen/>
              <w:t xml:space="preserve">500 mg per parą (kartą per parą arba padalijus į dvi dozes) </w:t>
            </w:r>
          </w:p>
        </w:tc>
      </w:tr>
      <w:tr w:rsidR="00F07AA3" w:rsidRPr="00D81B25" w14:paraId="62B41AB7" w14:textId="77777777" w:rsidTr="00834D1E">
        <w:trPr>
          <w:trHeight w:val="1660"/>
        </w:trPr>
        <w:tc>
          <w:tcPr>
            <w:tcW w:w="1906" w:type="dxa"/>
            <w:vMerge/>
            <w:shd w:val="clear" w:color="auto" w:fill="auto"/>
          </w:tcPr>
          <w:p w14:paraId="7ACCAB4B" w14:textId="77777777" w:rsidR="00D81B25" w:rsidRPr="00D81B25" w:rsidRDefault="00D81B25" w:rsidP="00D81B25">
            <w:pPr>
              <w:widowControl w:val="0"/>
              <w:autoSpaceDE w:val="0"/>
              <w:autoSpaceDN w:val="0"/>
              <w:adjustRightInd w:val="0"/>
              <w:rPr>
                <w:szCs w:val="22"/>
                <w:lang w:eastAsia="es-ES"/>
              </w:rPr>
            </w:pPr>
          </w:p>
        </w:tc>
        <w:tc>
          <w:tcPr>
            <w:tcW w:w="1496" w:type="dxa"/>
            <w:shd w:val="clear" w:color="auto" w:fill="auto"/>
          </w:tcPr>
          <w:p w14:paraId="18D467B1"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50 mg per parą (padalijus į dvi dozes)</w:t>
            </w:r>
          </w:p>
          <w:p w14:paraId="279AA621" w14:textId="77777777" w:rsidR="00D81B25" w:rsidRPr="00D81B25" w:rsidRDefault="00D81B25" w:rsidP="00D81B25">
            <w:pPr>
              <w:widowControl w:val="0"/>
              <w:autoSpaceDE w:val="0"/>
              <w:autoSpaceDN w:val="0"/>
              <w:adjustRightInd w:val="0"/>
              <w:jc w:val="both"/>
              <w:rPr>
                <w:szCs w:val="22"/>
                <w:lang w:eastAsia="es-ES"/>
              </w:rPr>
            </w:pPr>
          </w:p>
          <w:p w14:paraId="72E3F5A2" w14:textId="77777777" w:rsidR="00D81B25" w:rsidRPr="00D81B25" w:rsidRDefault="00D81B25" w:rsidP="00D81B25">
            <w:pPr>
              <w:widowControl w:val="0"/>
              <w:autoSpaceDE w:val="0"/>
              <w:autoSpaceDN w:val="0"/>
              <w:adjustRightInd w:val="0"/>
              <w:jc w:val="both"/>
              <w:rPr>
                <w:szCs w:val="22"/>
                <w:lang w:eastAsia="es-ES"/>
              </w:rPr>
            </w:pPr>
          </w:p>
          <w:p w14:paraId="2E534A27" w14:textId="77777777" w:rsidR="00D81B25" w:rsidRPr="00D81B25" w:rsidRDefault="00D81B25" w:rsidP="00D81B25">
            <w:pPr>
              <w:widowControl w:val="0"/>
              <w:autoSpaceDE w:val="0"/>
              <w:autoSpaceDN w:val="0"/>
              <w:adjustRightInd w:val="0"/>
              <w:jc w:val="both"/>
              <w:rPr>
                <w:szCs w:val="22"/>
                <w:lang w:eastAsia="es-ES"/>
              </w:rPr>
            </w:pPr>
          </w:p>
        </w:tc>
        <w:tc>
          <w:tcPr>
            <w:tcW w:w="1560" w:type="dxa"/>
            <w:shd w:val="clear" w:color="auto" w:fill="auto"/>
          </w:tcPr>
          <w:p w14:paraId="4C508F36"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100 mg per parą (padalijus į dvi dozes)</w:t>
            </w:r>
          </w:p>
        </w:tc>
        <w:tc>
          <w:tcPr>
            <w:tcW w:w="1701" w:type="dxa"/>
            <w:shd w:val="clear" w:color="auto" w:fill="auto"/>
          </w:tcPr>
          <w:p w14:paraId="4992EAAD" w14:textId="77777777" w:rsidR="00D81B25" w:rsidRPr="00C51508" w:rsidRDefault="00D81B25" w:rsidP="00D977D8">
            <w:pPr>
              <w:autoSpaceDE w:val="0"/>
              <w:autoSpaceDN w:val="0"/>
              <w:adjustRightInd w:val="0"/>
            </w:pPr>
            <w:r w:rsidRPr="00D977D8">
              <w:rPr>
                <w:color w:val="000000"/>
              </w:rPr>
              <w:t xml:space="preserve">Didinama kas savaitę </w:t>
            </w:r>
          </w:p>
          <w:p w14:paraId="2441C372" w14:textId="77777777" w:rsidR="00D81B25" w:rsidRPr="00D81B25" w:rsidRDefault="00D81B25" w:rsidP="00D81B25">
            <w:pPr>
              <w:widowControl w:val="0"/>
              <w:autoSpaceDE w:val="0"/>
              <w:autoSpaceDN w:val="0"/>
              <w:adjustRightInd w:val="0"/>
              <w:rPr>
                <w:szCs w:val="22"/>
                <w:lang w:eastAsia="es-ES"/>
              </w:rPr>
            </w:pPr>
            <w:r w:rsidRPr="00D81B25">
              <w:rPr>
                <w:szCs w:val="22"/>
              </w:rPr>
              <w:t>po 100 mg</w:t>
            </w:r>
            <w:r w:rsidRPr="00D81B25">
              <w:rPr>
                <w:rFonts w:ascii="Calibri" w:hAnsi="Calibri"/>
                <w:szCs w:val="22"/>
              </w:rPr>
              <w:t xml:space="preserve"> </w:t>
            </w:r>
          </w:p>
        </w:tc>
        <w:tc>
          <w:tcPr>
            <w:tcW w:w="2268" w:type="dxa"/>
            <w:vMerge/>
            <w:shd w:val="clear" w:color="auto" w:fill="auto"/>
          </w:tcPr>
          <w:p w14:paraId="09F3A2AA" w14:textId="77777777" w:rsidR="00D81B25" w:rsidRPr="00D81B25" w:rsidRDefault="00D81B25" w:rsidP="00D81B25">
            <w:pPr>
              <w:widowControl w:val="0"/>
              <w:autoSpaceDE w:val="0"/>
              <w:autoSpaceDN w:val="0"/>
              <w:adjustRightInd w:val="0"/>
              <w:rPr>
                <w:szCs w:val="22"/>
                <w:lang w:eastAsia="es-ES"/>
              </w:rPr>
            </w:pPr>
          </w:p>
        </w:tc>
      </w:tr>
      <w:tr w:rsidR="00F07AA3" w:rsidRPr="00D81B25" w14:paraId="482128A7" w14:textId="77777777" w:rsidTr="00834D1E">
        <w:tc>
          <w:tcPr>
            <w:tcW w:w="1906" w:type="dxa"/>
            <w:vMerge w:val="restart"/>
            <w:shd w:val="clear" w:color="auto" w:fill="auto"/>
          </w:tcPr>
          <w:p w14:paraId="3271B8D8"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 xml:space="preserve">- be CYP3A4 indukuojančių medžiagų arba esant kepenų ar inkstų veiklos sutrikimui </w:t>
            </w:r>
          </w:p>
        </w:tc>
        <w:tc>
          <w:tcPr>
            <w:tcW w:w="1496" w:type="dxa"/>
            <w:shd w:val="clear" w:color="auto" w:fill="auto"/>
          </w:tcPr>
          <w:p w14:paraId="4FCD128E"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1-oji ir 2-oji savaitė</w:t>
            </w:r>
          </w:p>
        </w:tc>
        <w:tc>
          <w:tcPr>
            <w:tcW w:w="1560" w:type="dxa"/>
            <w:shd w:val="clear" w:color="auto" w:fill="auto"/>
          </w:tcPr>
          <w:p w14:paraId="094DB47F"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3-oji ir 4-oji savaitė</w:t>
            </w:r>
          </w:p>
        </w:tc>
        <w:tc>
          <w:tcPr>
            <w:tcW w:w="1701" w:type="dxa"/>
            <w:shd w:val="clear" w:color="auto" w:fill="auto"/>
          </w:tcPr>
          <w:p w14:paraId="051216A0" w14:textId="77777777" w:rsidR="00D81B25" w:rsidRPr="00D81B25" w:rsidRDefault="00D81B25" w:rsidP="00D81B25">
            <w:pPr>
              <w:widowControl w:val="0"/>
              <w:autoSpaceDE w:val="0"/>
              <w:autoSpaceDN w:val="0"/>
              <w:adjustRightInd w:val="0"/>
              <w:jc w:val="center"/>
              <w:rPr>
                <w:b/>
                <w:szCs w:val="22"/>
                <w:lang w:eastAsia="es-ES"/>
              </w:rPr>
            </w:pPr>
            <w:r w:rsidRPr="00D81B25">
              <w:rPr>
                <w:b/>
                <w:szCs w:val="22"/>
                <w:lang w:eastAsia="es-ES"/>
              </w:rPr>
              <w:t>Nuo 5-osios iki 10-osios savaitės</w:t>
            </w:r>
          </w:p>
        </w:tc>
        <w:tc>
          <w:tcPr>
            <w:tcW w:w="2268" w:type="dxa"/>
            <w:vMerge w:val="restart"/>
            <w:shd w:val="clear" w:color="auto" w:fill="auto"/>
          </w:tcPr>
          <w:p w14:paraId="21FAAB3A" w14:textId="77777777" w:rsidR="00D81B25" w:rsidRPr="00D81B25" w:rsidRDefault="00D81B25" w:rsidP="00D81B25">
            <w:pPr>
              <w:widowControl w:val="0"/>
              <w:autoSpaceDE w:val="0"/>
              <w:autoSpaceDN w:val="0"/>
              <w:adjustRightInd w:val="0"/>
              <w:ind w:firstLine="720"/>
              <w:rPr>
                <w:szCs w:val="22"/>
                <w:lang w:eastAsia="es-ES"/>
              </w:rPr>
            </w:pPr>
          </w:p>
          <w:p w14:paraId="2887A544" w14:textId="77777777" w:rsidR="00D81B25" w:rsidRPr="00C51508" w:rsidRDefault="00D81B25" w:rsidP="00D977D8">
            <w:pPr>
              <w:autoSpaceDE w:val="0"/>
              <w:autoSpaceDN w:val="0"/>
              <w:adjustRightInd w:val="0"/>
            </w:pPr>
            <w:r w:rsidRPr="00D977D8">
              <w:rPr>
                <w:color w:val="000000"/>
              </w:rPr>
              <w:t>300</w:t>
            </w:r>
            <w:r w:rsidRPr="00D977D8">
              <w:rPr>
                <w:color w:val="000000"/>
              </w:rPr>
              <w:noBreakHyphen/>
              <w:t xml:space="preserve">500 mg per parą </w:t>
            </w:r>
          </w:p>
          <w:p w14:paraId="76DBE955" w14:textId="77777777" w:rsidR="00D81B25" w:rsidRPr="00C51508" w:rsidRDefault="00D81B25" w:rsidP="00D977D8">
            <w:pPr>
              <w:autoSpaceDE w:val="0"/>
              <w:autoSpaceDN w:val="0"/>
              <w:adjustRightInd w:val="0"/>
            </w:pPr>
            <w:r w:rsidRPr="00D977D8">
              <w:rPr>
                <w:color w:val="000000"/>
              </w:rPr>
              <w:t xml:space="preserve">(kartą per parą arba padalijant į dvi dozes). </w:t>
            </w:r>
          </w:p>
          <w:p w14:paraId="6D935497" w14:textId="77777777" w:rsidR="00D81B25" w:rsidRPr="00D81B25" w:rsidRDefault="00D81B25" w:rsidP="00D81B25">
            <w:pPr>
              <w:widowControl w:val="0"/>
              <w:autoSpaceDE w:val="0"/>
              <w:autoSpaceDN w:val="0"/>
              <w:adjustRightInd w:val="0"/>
              <w:rPr>
                <w:szCs w:val="22"/>
                <w:lang w:eastAsia="es-ES"/>
              </w:rPr>
            </w:pPr>
            <w:r w:rsidRPr="00D81B25">
              <w:rPr>
                <w:szCs w:val="22"/>
              </w:rPr>
              <w:t>Kai kuriems pacientams gali pakakti ir mažesnių dozių.</w:t>
            </w:r>
          </w:p>
        </w:tc>
      </w:tr>
      <w:tr w:rsidR="00F07AA3" w:rsidRPr="00D81B25" w14:paraId="1FC6919F" w14:textId="77777777" w:rsidTr="00834D1E">
        <w:tc>
          <w:tcPr>
            <w:tcW w:w="1906" w:type="dxa"/>
            <w:vMerge/>
            <w:shd w:val="clear" w:color="auto" w:fill="auto"/>
          </w:tcPr>
          <w:p w14:paraId="3B217BFD" w14:textId="77777777" w:rsidR="00D81B25" w:rsidRPr="00D81B25" w:rsidRDefault="00D81B25" w:rsidP="00D81B25">
            <w:pPr>
              <w:widowControl w:val="0"/>
              <w:autoSpaceDE w:val="0"/>
              <w:autoSpaceDN w:val="0"/>
              <w:adjustRightInd w:val="0"/>
              <w:jc w:val="both"/>
              <w:rPr>
                <w:szCs w:val="22"/>
                <w:lang w:eastAsia="es-ES"/>
              </w:rPr>
            </w:pPr>
          </w:p>
        </w:tc>
        <w:tc>
          <w:tcPr>
            <w:tcW w:w="1496" w:type="dxa"/>
            <w:shd w:val="clear" w:color="auto" w:fill="auto"/>
          </w:tcPr>
          <w:p w14:paraId="0E9E7347" w14:textId="77777777" w:rsidR="00D81B25" w:rsidRPr="00D81B25" w:rsidRDefault="00D81B25" w:rsidP="00D81B25">
            <w:pPr>
              <w:widowControl w:val="0"/>
              <w:autoSpaceDE w:val="0"/>
              <w:autoSpaceDN w:val="0"/>
              <w:adjustRightInd w:val="0"/>
              <w:rPr>
                <w:szCs w:val="22"/>
                <w:lang w:eastAsia="es-ES"/>
              </w:rPr>
            </w:pPr>
            <w:r w:rsidRPr="00D81B25">
              <w:rPr>
                <w:szCs w:val="22"/>
                <w:lang w:eastAsia="es-ES"/>
              </w:rPr>
              <w:t>50 mg per parą (padalijus į dvi dozes)</w:t>
            </w:r>
          </w:p>
          <w:p w14:paraId="6FB92084" w14:textId="77777777" w:rsidR="00D81B25" w:rsidRPr="00D81B25" w:rsidRDefault="00D81B25" w:rsidP="00D81B25">
            <w:pPr>
              <w:widowControl w:val="0"/>
              <w:autoSpaceDE w:val="0"/>
              <w:autoSpaceDN w:val="0"/>
              <w:adjustRightInd w:val="0"/>
              <w:jc w:val="both"/>
              <w:rPr>
                <w:szCs w:val="22"/>
                <w:lang w:eastAsia="es-ES"/>
              </w:rPr>
            </w:pPr>
          </w:p>
          <w:p w14:paraId="2C214ADC" w14:textId="77777777" w:rsidR="00D81B25" w:rsidRPr="00D81B25" w:rsidRDefault="00D81B25" w:rsidP="00D81B25">
            <w:pPr>
              <w:widowControl w:val="0"/>
              <w:autoSpaceDE w:val="0"/>
              <w:autoSpaceDN w:val="0"/>
              <w:adjustRightInd w:val="0"/>
              <w:jc w:val="both"/>
              <w:rPr>
                <w:szCs w:val="22"/>
                <w:lang w:eastAsia="es-ES"/>
              </w:rPr>
            </w:pPr>
          </w:p>
        </w:tc>
        <w:tc>
          <w:tcPr>
            <w:tcW w:w="1560" w:type="dxa"/>
            <w:shd w:val="clear" w:color="auto" w:fill="auto"/>
          </w:tcPr>
          <w:p w14:paraId="1441AAC6" w14:textId="77777777" w:rsidR="00D81B25" w:rsidRPr="00D81B25" w:rsidRDefault="00D81B25" w:rsidP="00834D1E">
            <w:pPr>
              <w:widowControl w:val="0"/>
              <w:autoSpaceDE w:val="0"/>
              <w:autoSpaceDN w:val="0"/>
              <w:adjustRightInd w:val="0"/>
              <w:rPr>
                <w:szCs w:val="22"/>
                <w:lang w:eastAsia="es-ES"/>
              </w:rPr>
            </w:pPr>
            <w:r w:rsidRPr="00D81B25">
              <w:rPr>
                <w:szCs w:val="22"/>
                <w:lang w:eastAsia="es-ES"/>
              </w:rPr>
              <w:t>100 mg per parą (padalijus į dvi dozes)</w:t>
            </w:r>
          </w:p>
          <w:p w14:paraId="36412108" w14:textId="77777777" w:rsidR="00D81B25" w:rsidRPr="00D81B25" w:rsidRDefault="00D81B25" w:rsidP="00D81B25">
            <w:pPr>
              <w:widowControl w:val="0"/>
              <w:autoSpaceDE w:val="0"/>
              <w:autoSpaceDN w:val="0"/>
              <w:adjustRightInd w:val="0"/>
              <w:jc w:val="both"/>
              <w:rPr>
                <w:szCs w:val="22"/>
                <w:lang w:eastAsia="es-ES"/>
              </w:rPr>
            </w:pPr>
          </w:p>
        </w:tc>
        <w:tc>
          <w:tcPr>
            <w:tcW w:w="1701" w:type="dxa"/>
            <w:shd w:val="clear" w:color="auto" w:fill="auto"/>
          </w:tcPr>
          <w:p w14:paraId="7B9D0519" w14:textId="77777777" w:rsidR="00D81B25" w:rsidRPr="00C51508" w:rsidRDefault="00D81B25" w:rsidP="00D977D8">
            <w:pPr>
              <w:autoSpaceDE w:val="0"/>
              <w:autoSpaceDN w:val="0"/>
              <w:adjustRightInd w:val="0"/>
            </w:pPr>
            <w:r w:rsidRPr="00D977D8">
              <w:rPr>
                <w:color w:val="000000"/>
              </w:rPr>
              <w:t>Didinama kas dvi savaites ne daugiau kaip po 100 mg</w:t>
            </w:r>
          </w:p>
        </w:tc>
        <w:tc>
          <w:tcPr>
            <w:tcW w:w="2268" w:type="dxa"/>
            <w:vMerge/>
            <w:shd w:val="clear" w:color="auto" w:fill="auto"/>
          </w:tcPr>
          <w:p w14:paraId="51D97E13" w14:textId="77777777" w:rsidR="00D81B25" w:rsidRPr="00D81B25" w:rsidRDefault="00D81B25" w:rsidP="00D81B25">
            <w:pPr>
              <w:widowControl w:val="0"/>
              <w:autoSpaceDE w:val="0"/>
              <w:autoSpaceDN w:val="0"/>
              <w:adjustRightInd w:val="0"/>
              <w:rPr>
                <w:szCs w:val="22"/>
                <w:lang w:eastAsia="es-ES"/>
              </w:rPr>
            </w:pPr>
          </w:p>
        </w:tc>
      </w:tr>
    </w:tbl>
    <w:p w14:paraId="1FCD37C3" w14:textId="77777777" w:rsidR="00D81B25" w:rsidRPr="00D81B25" w:rsidRDefault="00D81B25" w:rsidP="00D81B25">
      <w:pPr>
        <w:tabs>
          <w:tab w:val="left" w:pos="567"/>
        </w:tabs>
        <w:rPr>
          <w:szCs w:val="22"/>
        </w:rPr>
      </w:pPr>
    </w:p>
    <w:p w14:paraId="1EE0F3C2" w14:textId="77777777" w:rsidR="00D81B25" w:rsidRPr="00C51508" w:rsidRDefault="00D81B25" w:rsidP="00D977D8">
      <w:pPr>
        <w:autoSpaceDE w:val="0"/>
        <w:autoSpaceDN w:val="0"/>
        <w:adjustRightInd w:val="0"/>
        <w:rPr>
          <w:u w:val="single"/>
        </w:rPr>
      </w:pPr>
      <w:r w:rsidRPr="00D977D8">
        <w:rPr>
          <w:color w:val="000000"/>
          <w:u w:val="single"/>
        </w:rPr>
        <w:t xml:space="preserve">Bendrosios </w:t>
      </w:r>
      <w:proofErr w:type="spellStart"/>
      <w:r w:rsidRPr="00D977D8">
        <w:rPr>
          <w:color w:val="000000"/>
          <w:u w:val="single"/>
        </w:rPr>
        <w:t>zonizamido</w:t>
      </w:r>
      <w:proofErr w:type="spellEnd"/>
      <w:r w:rsidRPr="00D977D8">
        <w:rPr>
          <w:color w:val="000000"/>
          <w:u w:val="single"/>
        </w:rPr>
        <w:t xml:space="preserve"> dozavimo rekomendacijos ypatingoms pacientų populiacijoms </w:t>
      </w:r>
    </w:p>
    <w:p w14:paraId="36F40AA1" w14:textId="77777777" w:rsidR="00D81B25" w:rsidRPr="00A8518D" w:rsidRDefault="00D81B25" w:rsidP="00D977D8">
      <w:pPr>
        <w:autoSpaceDE w:val="0"/>
        <w:autoSpaceDN w:val="0"/>
        <w:adjustRightInd w:val="0"/>
        <w:rPr>
          <w:i/>
        </w:rPr>
      </w:pPr>
    </w:p>
    <w:p w14:paraId="4B48A252" w14:textId="77777777" w:rsidR="00D81B25" w:rsidRPr="00C51508" w:rsidRDefault="00D81B25" w:rsidP="00D977D8">
      <w:pPr>
        <w:autoSpaceDE w:val="0"/>
        <w:autoSpaceDN w:val="0"/>
        <w:adjustRightInd w:val="0"/>
      </w:pPr>
      <w:r w:rsidRPr="00D977D8">
        <w:rPr>
          <w:i/>
          <w:color w:val="000000"/>
        </w:rPr>
        <w:t xml:space="preserve">Vaikų (6 metų ir vyresnių) populiacija </w:t>
      </w:r>
    </w:p>
    <w:p w14:paraId="3C8809D8" w14:textId="77777777" w:rsidR="00D81B25" w:rsidRPr="00A8518D" w:rsidRDefault="00D81B25" w:rsidP="00D977D8">
      <w:pPr>
        <w:autoSpaceDE w:val="0"/>
        <w:autoSpaceDN w:val="0"/>
        <w:adjustRightInd w:val="0"/>
        <w:rPr>
          <w:i/>
        </w:rPr>
      </w:pPr>
    </w:p>
    <w:p w14:paraId="49EE6614" w14:textId="77777777" w:rsidR="00D81B25" w:rsidRPr="00C51508" w:rsidRDefault="00D81B25" w:rsidP="00D977D8">
      <w:pPr>
        <w:autoSpaceDE w:val="0"/>
        <w:autoSpaceDN w:val="0"/>
        <w:adjustRightInd w:val="0"/>
      </w:pPr>
      <w:r w:rsidRPr="00D977D8">
        <w:rPr>
          <w:i/>
          <w:color w:val="000000"/>
        </w:rPr>
        <w:t xml:space="preserve">Dozės didinimas ir palaikymas </w:t>
      </w:r>
    </w:p>
    <w:p w14:paraId="59CEF976" w14:textId="13FF7D8F" w:rsidR="00D81B25" w:rsidRPr="00C51508" w:rsidRDefault="00D81B25" w:rsidP="00D977D8">
      <w:pPr>
        <w:autoSpaceDE w:val="0"/>
        <w:autoSpaceDN w:val="0"/>
        <w:adjustRightInd w:val="0"/>
      </w:pPr>
      <w:r w:rsidRPr="00D977D8">
        <w:rPr>
          <w:color w:val="000000"/>
        </w:rPr>
        <w:t>6</w:t>
      </w:r>
      <w:r w:rsidR="00E816A1">
        <w:rPr>
          <w:color w:val="000000"/>
        </w:rPr>
        <w:t> </w:t>
      </w:r>
      <w:r w:rsidRPr="00D977D8">
        <w:rPr>
          <w:color w:val="000000"/>
        </w:rPr>
        <w:t xml:space="preserve">metų ir vyresniems vaikams </w:t>
      </w:r>
      <w:proofErr w:type="spellStart"/>
      <w:r w:rsidRPr="00D977D8">
        <w:rPr>
          <w:color w:val="000000"/>
        </w:rPr>
        <w:t>zonizamido</w:t>
      </w:r>
      <w:proofErr w:type="spellEnd"/>
      <w:r w:rsidRPr="00D977D8">
        <w:rPr>
          <w:color w:val="000000"/>
        </w:rPr>
        <w:t xml:space="preserve"> turi būti skiriama esamo gydymo papildymui. Dozė turi būti didinama atsižvelgiant į klinikinį poveikį. Rekomenduojamas dozės didinimas ir palaikomosios dozės nurodytos 2 lentelėje. Kai kuriems pacientams, ypač nevartojantiems CYP3A4 indukuojančių medžiagų, gali pakakti ir mažesnių dozių. </w:t>
      </w:r>
    </w:p>
    <w:p w14:paraId="744508CB" w14:textId="77777777" w:rsidR="00D81B25" w:rsidRPr="00D81B25" w:rsidRDefault="00D81B25" w:rsidP="00D81B25">
      <w:pPr>
        <w:tabs>
          <w:tab w:val="left" w:pos="567"/>
        </w:tabs>
        <w:rPr>
          <w:szCs w:val="22"/>
        </w:rPr>
      </w:pPr>
      <w:r w:rsidRPr="00D81B25">
        <w:rPr>
          <w:szCs w:val="22"/>
        </w:rPr>
        <w:t>Gydytojai turi atkreipti pacientų vaikų ir jų tėvų arba globėjų dėmesį į Paciento įspėjimo langelį (pakuotės lapelyje), kuriame nurodyta, kaip išvengti šiluminio smūgio (žr. 4.4 skyriuje „Vaikų populiacija“).</w:t>
      </w:r>
    </w:p>
    <w:p w14:paraId="176F474A" w14:textId="77777777" w:rsidR="00D81B25" w:rsidRPr="00D81B25" w:rsidRDefault="00D81B25" w:rsidP="00D81B25">
      <w:pPr>
        <w:tabs>
          <w:tab w:val="left" w:pos="567"/>
        </w:tabs>
        <w:rPr>
          <w:szCs w:val="22"/>
        </w:rPr>
      </w:pPr>
    </w:p>
    <w:p w14:paraId="230E98F5" w14:textId="77777777" w:rsidR="00D81B25" w:rsidRPr="00D81B25" w:rsidRDefault="00D81B25" w:rsidP="00D81B25">
      <w:pPr>
        <w:tabs>
          <w:tab w:val="left" w:pos="567"/>
        </w:tabs>
        <w:ind w:left="1134" w:hanging="1134"/>
        <w:rPr>
          <w:szCs w:val="22"/>
        </w:rPr>
      </w:pPr>
      <w:r w:rsidRPr="00D81B25">
        <w:rPr>
          <w:b/>
          <w:bCs/>
          <w:szCs w:val="22"/>
        </w:rPr>
        <w:t>2 lentelė.</w:t>
      </w:r>
      <w:r w:rsidRPr="00D81B25">
        <w:rPr>
          <w:b/>
          <w:bCs/>
          <w:szCs w:val="22"/>
        </w:rPr>
        <w:tab/>
        <w:t>Vaikų (6 metų ir vyresnių) populiacija – rekomenduojamas dozės didinimo ir palaikymo režimas</w:t>
      </w:r>
    </w:p>
    <w:p w14:paraId="020EB5E4" w14:textId="77777777" w:rsidR="00D81B25" w:rsidRPr="00D81B25" w:rsidRDefault="00D81B25" w:rsidP="00D81B25">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678"/>
        <w:gridCol w:w="1679"/>
        <w:gridCol w:w="2019"/>
        <w:gridCol w:w="1679"/>
      </w:tblGrid>
      <w:tr w:rsidR="00D81B25" w:rsidRPr="00D81B25" w14:paraId="7EB2731E" w14:textId="77777777" w:rsidTr="00834D1E">
        <w:tc>
          <w:tcPr>
            <w:tcW w:w="1716" w:type="dxa"/>
            <w:shd w:val="clear" w:color="auto" w:fill="auto"/>
          </w:tcPr>
          <w:p w14:paraId="096498DD" w14:textId="77777777" w:rsidR="00D81B25" w:rsidRPr="00D81B25" w:rsidRDefault="00D81B25" w:rsidP="00D81B25">
            <w:pPr>
              <w:rPr>
                <w:b/>
              </w:rPr>
            </w:pPr>
            <w:r w:rsidRPr="00D81B25">
              <w:rPr>
                <w:b/>
              </w:rPr>
              <w:t>Gydymo režimai</w:t>
            </w:r>
          </w:p>
        </w:tc>
        <w:tc>
          <w:tcPr>
            <w:tcW w:w="3357" w:type="dxa"/>
            <w:gridSpan w:val="2"/>
            <w:shd w:val="clear" w:color="auto" w:fill="auto"/>
          </w:tcPr>
          <w:p w14:paraId="73491021" w14:textId="77777777" w:rsidR="00D81B25" w:rsidRPr="00D81B25" w:rsidRDefault="00D81B25" w:rsidP="00D81B25">
            <w:pPr>
              <w:jc w:val="center"/>
              <w:rPr>
                <w:b/>
              </w:rPr>
            </w:pPr>
            <w:r w:rsidRPr="00D81B25">
              <w:rPr>
                <w:b/>
              </w:rPr>
              <w:t>Titravimo fazė</w:t>
            </w:r>
          </w:p>
        </w:tc>
        <w:tc>
          <w:tcPr>
            <w:tcW w:w="3698" w:type="dxa"/>
            <w:gridSpan w:val="2"/>
            <w:shd w:val="clear" w:color="auto" w:fill="auto"/>
          </w:tcPr>
          <w:p w14:paraId="54FCBB83" w14:textId="77777777" w:rsidR="00D81B25" w:rsidRPr="00D81B25" w:rsidRDefault="00D81B25" w:rsidP="00D81B25">
            <w:pPr>
              <w:jc w:val="center"/>
              <w:rPr>
                <w:b/>
              </w:rPr>
            </w:pPr>
            <w:r w:rsidRPr="00D81B25">
              <w:rPr>
                <w:b/>
              </w:rPr>
              <w:t>Įprasta palaikomoji dozė</w:t>
            </w:r>
          </w:p>
        </w:tc>
      </w:tr>
      <w:tr w:rsidR="00D81B25" w:rsidRPr="00D81B25" w14:paraId="335F9D62" w14:textId="77777777" w:rsidTr="00834D1E">
        <w:tc>
          <w:tcPr>
            <w:tcW w:w="1716" w:type="dxa"/>
            <w:vMerge w:val="restart"/>
            <w:shd w:val="clear" w:color="auto" w:fill="auto"/>
          </w:tcPr>
          <w:p w14:paraId="1EF740A2" w14:textId="77777777" w:rsidR="00D81B25" w:rsidRPr="00F07AA3" w:rsidRDefault="00D81B25" w:rsidP="00D977D8">
            <w:pPr>
              <w:autoSpaceDE w:val="0"/>
              <w:autoSpaceDN w:val="0"/>
              <w:adjustRightInd w:val="0"/>
              <w:jc w:val="both"/>
              <w:rPr>
                <w:b/>
              </w:rPr>
            </w:pPr>
            <w:r w:rsidRPr="00F07AA3">
              <w:rPr>
                <w:b/>
              </w:rPr>
              <w:t xml:space="preserve">Gydymo papildymas </w:t>
            </w:r>
          </w:p>
          <w:p w14:paraId="0E774EB6" w14:textId="77777777" w:rsidR="00D81B25" w:rsidRPr="00F07AA3" w:rsidRDefault="00D81B25" w:rsidP="00D977D8">
            <w:pPr>
              <w:autoSpaceDE w:val="0"/>
              <w:autoSpaceDN w:val="0"/>
              <w:adjustRightInd w:val="0"/>
            </w:pPr>
            <w:r w:rsidRPr="00F07AA3">
              <w:t xml:space="preserve">- </w:t>
            </w:r>
            <w:r w:rsidRPr="00D977D8">
              <w:rPr>
                <w:color w:val="000000"/>
              </w:rPr>
              <w:t>kartu su CYP3A4 indukuojančiomis medžiagomis (žr. 4.5 skyrių)</w:t>
            </w:r>
          </w:p>
          <w:p w14:paraId="12135704" w14:textId="77777777" w:rsidR="00D81B25" w:rsidRPr="00F07AA3" w:rsidRDefault="00D81B25" w:rsidP="00D977D8">
            <w:pPr>
              <w:autoSpaceDE w:val="0"/>
              <w:autoSpaceDN w:val="0"/>
              <w:adjustRightInd w:val="0"/>
              <w:jc w:val="both"/>
              <w:rPr>
                <w:b/>
                <w:sz w:val="20"/>
              </w:rPr>
            </w:pPr>
          </w:p>
          <w:p w14:paraId="0AFDDF17" w14:textId="77777777" w:rsidR="00D81B25" w:rsidRPr="00C51508" w:rsidRDefault="00D81B25" w:rsidP="00D977D8">
            <w:pPr>
              <w:autoSpaceDE w:val="0"/>
              <w:autoSpaceDN w:val="0"/>
              <w:adjustRightInd w:val="0"/>
              <w:jc w:val="both"/>
              <w:rPr>
                <w:b/>
                <w:sz w:val="20"/>
              </w:rPr>
            </w:pPr>
          </w:p>
        </w:tc>
        <w:tc>
          <w:tcPr>
            <w:tcW w:w="1678" w:type="dxa"/>
            <w:shd w:val="clear" w:color="auto" w:fill="auto"/>
          </w:tcPr>
          <w:p w14:paraId="48643665" w14:textId="77777777" w:rsidR="00D81B25" w:rsidRPr="00D977D8" w:rsidRDefault="00D81B25" w:rsidP="00D977D8">
            <w:pPr>
              <w:autoSpaceDE w:val="0"/>
              <w:autoSpaceDN w:val="0"/>
              <w:adjustRightInd w:val="0"/>
              <w:jc w:val="center"/>
              <w:rPr>
                <w:b/>
              </w:rPr>
            </w:pPr>
            <w:r w:rsidRPr="00A8518D">
              <w:rPr>
                <w:b/>
              </w:rPr>
              <w:t>1-oji savaitė</w:t>
            </w:r>
          </w:p>
        </w:tc>
        <w:tc>
          <w:tcPr>
            <w:tcW w:w="1679" w:type="dxa"/>
            <w:shd w:val="clear" w:color="auto" w:fill="auto"/>
          </w:tcPr>
          <w:p w14:paraId="47878DA5" w14:textId="77777777" w:rsidR="00D81B25" w:rsidRPr="00D977D8" w:rsidRDefault="00D81B25" w:rsidP="00D977D8">
            <w:pPr>
              <w:autoSpaceDE w:val="0"/>
              <w:autoSpaceDN w:val="0"/>
              <w:adjustRightInd w:val="0"/>
              <w:jc w:val="center"/>
              <w:rPr>
                <w:b/>
              </w:rPr>
            </w:pPr>
            <w:r w:rsidRPr="00D977D8">
              <w:rPr>
                <w:b/>
              </w:rPr>
              <w:t>Nuo 2-osios iki 8-osios savaitės</w:t>
            </w:r>
          </w:p>
        </w:tc>
        <w:tc>
          <w:tcPr>
            <w:tcW w:w="2019" w:type="dxa"/>
            <w:shd w:val="clear" w:color="auto" w:fill="auto"/>
          </w:tcPr>
          <w:p w14:paraId="3651BB53" w14:textId="77777777" w:rsidR="00D81B25" w:rsidRPr="00D977D8" w:rsidRDefault="00D81B25" w:rsidP="00D977D8">
            <w:pPr>
              <w:autoSpaceDE w:val="0"/>
              <w:autoSpaceDN w:val="0"/>
              <w:adjustRightInd w:val="0"/>
              <w:jc w:val="center"/>
              <w:rPr>
                <w:b/>
              </w:rPr>
            </w:pPr>
            <w:r w:rsidRPr="00D977D8">
              <w:rPr>
                <w:b/>
              </w:rPr>
              <w:t>Pacientai, sveriantys 20</w:t>
            </w:r>
            <w:r w:rsidRPr="00D977D8">
              <w:rPr>
                <w:b/>
              </w:rPr>
              <w:noBreakHyphen/>
              <w:t>55 </w:t>
            </w:r>
            <w:proofErr w:type="spellStart"/>
            <w:r w:rsidRPr="00D977D8">
              <w:rPr>
                <w:b/>
              </w:rPr>
              <w:t>kg</w:t>
            </w:r>
            <w:r w:rsidRPr="00D977D8">
              <w:rPr>
                <w:b/>
                <w:vertAlign w:val="superscript"/>
              </w:rPr>
              <w:t>a</w:t>
            </w:r>
            <w:proofErr w:type="spellEnd"/>
          </w:p>
        </w:tc>
        <w:tc>
          <w:tcPr>
            <w:tcW w:w="1679" w:type="dxa"/>
            <w:shd w:val="clear" w:color="auto" w:fill="auto"/>
          </w:tcPr>
          <w:p w14:paraId="788C2475" w14:textId="77777777" w:rsidR="00D81B25" w:rsidRPr="00D977D8" w:rsidRDefault="00D81B25" w:rsidP="00D977D8">
            <w:pPr>
              <w:autoSpaceDE w:val="0"/>
              <w:autoSpaceDN w:val="0"/>
              <w:adjustRightInd w:val="0"/>
              <w:jc w:val="center"/>
              <w:rPr>
                <w:b/>
              </w:rPr>
            </w:pPr>
            <w:r w:rsidRPr="00D977D8">
              <w:rPr>
                <w:b/>
              </w:rPr>
              <w:t>Pacientai, sveriantys daugiau kaip 55 </w:t>
            </w:r>
            <w:proofErr w:type="spellStart"/>
            <w:r w:rsidRPr="00D977D8">
              <w:rPr>
                <w:b/>
              </w:rPr>
              <w:t>kg</w:t>
            </w:r>
            <w:r w:rsidRPr="00D977D8">
              <w:rPr>
                <w:b/>
                <w:vertAlign w:val="superscript"/>
              </w:rPr>
              <w:t>a</w:t>
            </w:r>
            <w:proofErr w:type="spellEnd"/>
          </w:p>
        </w:tc>
      </w:tr>
      <w:tr w:rsidR="00D81B25" w:rsidRPr="00D81B25" w14:paraId="524401A4" w14:textId="77777777" w:rsidTr="00834D1E">
        <w:tc>
          <w:tcPr>
            <w:tcW w:w="1716" w:type="dxa"/>
            <w:vMerge/>
            <w:shd w:val="clear" w:color="auto" w:fill="auto"/>
          </w:tcPr>
          <w:p w14:paraId="76257C42" w14:textId="77777777" w:rsidR="00D81B25" w:rsidRPr="00D977D8" w:rsidRDefault="00D81B25" w:rsidP="00D977D8">
            <w:pPr>
              <w:autoSpaceDE w:val="0"/>
              <w:autoSpaceDN w:val="0"/>
              <w:adjustRightInd w:val="0"/>
              <w:jc w:val="both"/>
              <w:rPr>
                <w:b/>
                <w:sz w:val="20"/>
              </w:rPr>
            </w:pPr>
          </w:p>
        </w:tc>
        <w:tc>
          <w:tcPr>
            <w:tcW w:w="1678" w:type="dxa"/>
            <w:shd w:val="clear" w:color="auto" w:fill="auto"/>
          </w:tcPr>
          <w:p w14:paraId="171CF102" w14:textId="77777777" w:rsidR="00D81B25" w:rsidRPr="00D977D8" w:rsidRDefault="00D81B25" w:rsidP="00D977D8">
            <w:pPr>
              <w:autoSpaceDE w:val="0"/>
              <w:autoSpaceDN w:val="0"/>
              <w:adjustRightInd w:val="0"/>
              <w:jc w:val="center"/>
            </w:pPr>
            <w:r w:rsidRPr="00D977D8">
              <w:t>1 mg/kg kūno svorio per parą</w:t>
            </w:r>
          </w:p>
          <w:p w14:paraId="4C56851C" w14:textId="77777777" w:rsidR="00D81B25" w:rsidRPr="00D977D8" w:rsidRDefault="00D81B25" w:rsidP="00D977D8">
            <w:pPr>
              <w:autoSpaceDE w:val="0"/>
              <w:autoSpaceDN w:val="0"/>
              <w:adjustRightInd w:val="0"/>
              <w:jc w:val="center"/>
              <w:rPr>
                <w:sz w:val="20"/>
              </w:rPr>
            </w:pPr>
            <w:r w:rsidRPr="00D977D8">
              <w:t>(kartą per parą)</w:t>
            </w:r>
          </w:p>
        </w:tc>
        <w:tc>
          <w:tcPr>
            <w:tcW w:w="1679" w:type="dxa"/>
            <w:shd w:val="clear" w:color="auto" w:fill="auto"/>
          </w:tcPr>
          <w:p w14:paraId="2E3D6388" w14:textId="77777777" w:rsidR="00D81B25" w:rsidRPr="00C51508" w:rsidRDefault="00D81B25" w:rsidP="00D977D8">
            <w:pPr>
              <w:autoSpaceDE w:val="0"/>
              <w:autoSpaceDN w:val="0"/>
              <w:adjustRightInd w:val="0"/>
              <w:rPr>
                <w:sz w:val="20"/>
              </w:rPr>
            </w:pPr>
            <w:r w:rsidRPr="00D977D8">
              <w:rPr>
                <w:color w:val="000000"/>
              </w:rPr>
              <w:t xml:space="preserve">Didinama </w:t>
            </w:r>
            <w:r w:rsidRPr="00D977D8">
              <w:rPr>
                <w:b/>
                <w:color w:val="000000"/>
              </w:rPr>
              <w:t>kas savaitę</w:t>
            </w:r>
            <w:r w:rsidRPr="00D977D8">
              <w:rPr>
                <w:color w:val="000000"/>
              </w:rPr>
              <w:t xml:space="preserve"> po </w:t>
            </w:r>
            <w:r w:rsidRPr="00F07AA3">
              <w:t>1 mg/kg kūno svorio</w:t>
            </w:r>
          </w:p>
        </w:tc>
        <w:tc>
          <w:tcPr>
            <w:tcW w:w="2019" w:type="dxa"/>
            <w:shd w:val="clear" w:color="auto" w:fill="auto"/>
          </w:tcPr>
          <w:p w14:paraId="04202284" w14:textId="77777777" w:rsidR="00D81B25" w:rsidRPr="00D977D8" w:rsidRDefault="00D81B25" w:rsidP="00D977D8">
            <w:pPr>
              <w:autoSpaceDE w:val="0"/>
              <w:autoSpaceDN w:val="0"/>
              <w:adjustRightInd w:val="0"/>
              <w:jc w:val="center"/>
            </w:pPr>
            <w:r w:rsidRPr="00A8518D">
              <w:t>6</w:t>
            </w:r>
            <w:r w:rsidRPr="00A8518D">
              <w:noBreakHyphen/>
              <w:t>8 mg/kg kūno svorio per parą</w:t>
            </w:r>
          </w:p>
          <w:p w14:paraId="5FD8C7B7" w14:textId="77777777" w:rsidR="00D81B25" w:rsidRPr="00D977D8" w:rsidRDefault="00D81B25" w:rsidP="00D977D8">
            <w:pPr>
              <w:autoSpaceDE w:val="0"/>
              <w:autoSpaceDN w:val="0"/>
              <w:adjustRightInd w:val="0"/>
              <w:jc w:val="center"/>
              <w:rPr>
                <w:sz w:val="20"/>
              </w:rPr>
            </w:pPr>
            <w:r w:rsidRPr="00D977D8">
              <w:t>(kartą per parą)</w:t>
            </w:r>
          </w:p>
        </w:tc>
        <w:tc>
          <w:tcPr>
            <w:tcW w:w="1679" w:type="dxa"/>
            <w:shd w:val="clear" w:color="auto" w:fill="auto"/>
          </w:tcPr>
          <w:p w14:paraId="1A72A64D" w14:textId="77777777" w:rsidR="00D81B25" w:rsidRPr="00F07AA3" w:rsidRDefault="00D81B25" w:rsidP="00D977D8">
            <w:pPr>
              <w:autoSpaceDE w:val="0"/>
              <w:autoSpaceDN w:val="0"/>
              <w:adjustRightInd w:val="0"/>
              <w:jc w:val="center"/>
            </w:pPr>
            <w:r w:rsidRPr="00D977D8">
              <w:t>300</w:t>
            </w:r>
            <w:r w:rsidRPr="00D977D8">
              <w:noBreakHyphen/>
              <w:t>500 mg</w:t>
            </w:r>
            <w:r w:rsidRPr="00D977D8">
              <w:rPr>
                <w:color w:val="000000"/>
              </w:rPr>
              <w:t xml:space="preserve"> </w:t>
            </w:r>
            <w:r w:rsidRPr="00F07AA3">
              <w:t>per parą</w:t>
            </w:r>
          </w:p>
          <w:p w14:paraId="3B62A440" w14:textId="77777777" w:rsidR="00D81B25" w:rsidRPr="00C51508" w:rsidRDefault="00D81B25" w:rsidP="00D977D8">
            <w:pPr>
              <w:autoSpaceDE w:val="0"/>
              <w:autoSpaceDN w:val="0"/>
              <w:adjustRightInd w:val="0"/>
              <w:jc w:val="center"/>
              <w:rPr>
                <w:sz w:val="20"/>
              </w:rPr>
            </w:pPr>
            <w:r w:rsidRPr="00F07AA3">
              <w:t>(kartą per parą)</w:t>
            </w:r>
          </w:p>
        </w:tc>
      </w:tr>
      <w:tr w:rsidR="00D81B25" w:rsidRPr="00D81B25" w14:paraId="338CB828" w14:textId="77777777" w:rsidTr="00834D1E">
        <w:tc>
          <w:tcPr>
            <w:tcW w:w="1716" w:type="dxa"/>
            <w:vMerge w:val="restart"/>
            <w:shd w:val="clear" w:color="auto" w:fill="auto"/>
          </w:tcPr>
          <w:p w14:paraId="15FFDAFB" w14:textId="77777777" w:rsidR="00D81B25" w:rsidRPr="00F07AA3" w:rsidRDefault="00D81B25" w:rsidP="00D977D8">
            <w:pPr>
              <w:autoSpaceDE w:val="0"/>
              <w:autoSpaceDN w:val="0"/>
              <w:adjustRightInd w:val="0"/>
              <w:ind w:left="142" w:hanging="142"/>
            </w:pPr>
            <w:r w:rsidRPr="00D977D8">
              <w:rPr>
                <w:color w:val="000000"/>
              </w:rPr>
              <w:t xml:space="preserve">- be CYP3A4 indukuojančių medžiagų </w:t>
            </w:r>
          </w:p>
        </w:tc>
        <w:tc>
          <w:tcPr>
            <w:tcW w:w="1678" w:type="dxa"/>
            <w:shd w:val="clear" w:color="auto" w:fill="auto"/>
          </w:tcPr>
          <w:p w14:paraId="13807FF7" w14:textId="77777777" w:rsidR="00D81B25" w:rsidRPr="00C51508" w:rsidRDefault="00D81B25" w:rsidP="00D977D8">
            <w:pPr>
              <w:autoSpaceDE w:val="0"/>
              <w:autoSpaceDN w:val="0"/>
              <w:adjustRightInd w:val="0"/>
              <w:jc w:val="center"/>
              <w:rPr>
                <w:sz w:val="20"/>
              </w:rPr>
            </w:pPr>
            <w:r w:rsidRPr="00F07AA3">
              <w:rPr>
                <w:b/>
              </w:rPr>
              <w:t>1-oji ir 2-o</w:t>
            </w:r>
            <w:r w:rsidRPr="00C51508">
              <w:rPr>
                <w:b/>
              </w:rPr>
              <w:t>ji savaitės</w:t>
            </w:r>
          </w:p>
        </w:tc>
        <w:tc>
          <w:tcPr>
            <w:tcW w:w="1679" w:type="dxa"/>
            <w:shd w:val="clear" w:color="auto" w:fill="auto"/>
          </w:tcPr>
          <w:p w14:paraId="43B9E3B9" w14:textId="77777777" w:rsidR="00D81B25" w:rsidRPr="00C51508" w:rsidRDefault="00D81B25" w:rsidP="00D977D8">
            <w:pPr>
              <w:autoSpaceDE w:val="0"/>
              <w:autoSpaceDN w:val="0"/>
              <w:adjustRightInd w:val="0"/>
              <w:jc w:val="center"/>
            </w:pPr>
            <w:r w:rsidRPr="00D977D8">
              <w:rPr>
                <w:b/>
                <w:color w:val="000000"/>
              </w:rPr>
              <w:t>Nuo 3-osios savaitės</w:t>
            </w:r>
          </w:p>
          <w:p w14:paraId="4D620480" w14:textId="77777777" w:rsidR="00D81B25" w:rsidRPr="00F07AA3" w:rsidRDefault="00D81B25" w:rsidP="00D977D8">
            <w:pPr>
              <w:autoSpaceDE w:val="0"/>
              <w:autoSpaceDN w:val="0"/>
              <w:adjustRightInd w:val="0"/>
              <w:jc w:val="both"/>
              <w:rPr>
                <w:b/>
                <w:sz w:val="20"/>
              </w:rPr>
            </w:pPr>
          </w:p>
        </w:tc>
        <w:tc>
          <w:tcPr>
            <w:tcW w:w="2019" w:type="dxa"/>
            <w:vMerge w:val="restart"/>
            <w:shd w:val="clear" w:color="auto" w:fill="auto"/>
          </w:tcPr>
          <w:p w14:paraId="4453899A" w14:textId="77777777" w:rsidR="00D81B25" w:rsidRPr="00F07AA3" w:rsidRDefault="00D81B25" w:rsidP="00D977D8">
            <w:pPr>
              <w:autoSpaceDE w:val="0"/>
              <w:autoSpaceDN w:val="0"/>
              <w:adjustRightInd w:val="0"/>
              <w:jc w:val="center"/>
              <w:rPr>
                <w:sz w:val="20"/>
              </w:rPr>
            </w:pPr>
          </w:p>
          <w:p w14:paraId="53D2B063" w14:textId="77777777" w:rsidR="00D81B25" w:rsidRPr="00C51508" w:rsidRDefault="00D81B25" w:rsidP="00D977D8">
            <w:pPr>
              <w:autoSpaceDE w:val="0"/>
              <w:autoSpaceDN w:val="0"/>
              <w:adjustRightInd w:val="0"/>
              <w:jc w:val="center"/>
            </w:pPr>
            <w:r w:rsidRPr="00C51508">
              <w:t>6</w:t>
            </w:r>
            <w:r w:rsidRPr="00C51508">
              <w:noBreakHyphen/>
              <w:t>8 mg/kg kūno svorio per parą</w:t>
            </w:r>
          </w:p>
          <w:p w14:paraId="54C59ED4" w14:textId="77777777" w:rsidR="00D81B25" w:rsidRPr="00D977D8" w:rsidRDefault="00D81B25" w:rsidP="00D977D8">
            <w:pPr>
              <w:autoSpaceDE w:val="0"/>
              <w:autoSpaceDN w:val="0"/>
              <w:adjustRightInd w:val="0"/>
              <w:jc w:val="center"/>
              <w:rPr>
                <w:sz w:val="20"/>
              </w:rPr>
            </w:pPr>
            <w:r w:rsidRPr="00A8518D">
              <w:lastRenderedPageBreak/>
              <w:t>(kartą per parą)</w:t>
            </w:r>
          </w:p>
        </w:tc>
        <w:tc>
          <w:tcPr>
            <w:tcW w:w="1679" w:type="dxa"/>
            <w:vMerge w:val="restart"/>
            <w:shd w:val="clear" w:color="auto" w:fill="auto"/>
          </w:tcPr>
          <w:p w14:paraId="3C6B1531" w14:textId="77777777" w:rsidR="00D81B25" w:rsidRPr="00D977D8" w:rsidRDefault="00D81B25" w:rsidP="00D977D8">
            <w:pPr>
              <w:autoSpaceDE w:val="0"/>
              <w:autoSpaceDN w:val="0"/>
              <w:adjustRightInd w:val="0"/>
              <w:jc w:val="center"/>
              <w:rPr>
                <w:sz w:val="20"/>
              </w:rPr>
            </w:pPr>
          </w:p>
          <w:p w14:paraId="7318BB09" w14:textId="77777777" w:rsidR="00D81B25" w:rsidRPr="00F07AA3" w:rsidRDefault="00D81B25" w:rsidP="00D977D8">
            <w:pPr>
              <w:autoSpaceDE w:val="0"/>
              <w:autoSpaceDN w:val="0"/>
              <w:adjustRightInd w:val="0"/>
              <w:jc w:val="center"/>
            </w:pPr>
            <w:r w:rsidRPr="00D977D8">
              <w:t>300</w:t>
            </w:r>
            <w:r w:rsidRPr="00D977D8">
              <w:noBreakHyphen/>
              <w:t>500 mg</w:t>
            </w:r>
            <w:r w:rsidRPr="00D977D8">
              <w:rPr>
                <w:color w:val="000000"/>
              </w:rPr>
              <w:t xml:space="preserve"> </w:t>
            </w:r>
            <w:r w:rsidRPr="00F07AA3">
              <w:t>per parą</w:t>
            </w:r>
          </w:p>
          <w:p w14:paraId="16CC37FE" w14:textId="77777777" w:rsidR="00D81B25" w:rsidRPr="00C51508" w:rsidRDefault="00D81B25" w:rsidP="00D977D8">
            <w:pPr>
              <w:autoSpaceDE w:val="0"/>
              <w:autoSpaceDN w:val="0"/>
              <w:adjustRightInd w:val="0"/>
              <w:jc w:val="center"/>
              <w:rPr>
                <w:sz w:val="20"/>
              </w:rPr>
            </w:pPr>
            <w:r w:rsidRPr="00C51508">
              <w:lastRenderedPageBreak/>
              <w:t>(kartą per parą)</w:t>
            </w:r>
          </w:p>
        </w:tc>
      </w:tr>
      <w:tr w:rsidR="00D81B25" w:rsidRPr="00D81B25" w14:paraId="55F5A1FF" w14:textId="77777777" w:rsidTr="00834D1E">
        <w:trPr>
          <w:trHeight w:val="783"/>
        </w:trPr>
        <w:tc>
          <w:tcPr>
            <w:tcW w:w="1716" w:type="dxa"/>
            <w:vMerge/>
            <w:shd w:val="clear" w:color="auto" w:fill="auto"/>
          </w:tcPr>
          <w:p w14:paraId="3881A8CE" w14:textId="77777777" w:rsidR="00D81B25" w:rsidRPr="00D977D8" w:rsidRDefault="00D81B25" w:rsidP="00D977D8">
            <w:pPr>
              <w:autoSpaceDE w:val="0"/>
              <w:autoSpaceDN w:val="0"/>
              <w:adjustRightInd w:val="0"/>
              <w:jc w:val="both"/>
              <w:rPr>
                <w:b/>
                <w:sz w:val="20"/>
              </w:rPr>
            </w:pPr>
          </w:p>
        </w:tc>
        <w:tc>
          <w:tcPr>
            <w:tcW w:w="1678" w:type="dxa"/>
            <w:shd w:val="clear" w:color="auto" w:fill="auto"/>
          </w:tcPr>
          <w:p w14:paraId="6135AB3E" w14:textId="77777777" w:rsidR="00D81B25" w:rsidRPr="00D977D8" w:rsidRDefault="00D81B25" w:rsidP="00D977D8">
            <w:pPr>
              <w:autoSpaceDE w:val="0"/>
              <w:autoSpaceDN w:val="0"/>
              <w:adjustRightInd w:val="0"/>
              <w:jc w:val="center"/>
            </w:pPr>
            <w:r w:rsidRPr="00D977D8">
              <w:t>1 mg/kg kūno svorio per parą</w:t>
            </w:r>
          </w:p>
          <w:p w14:paraId="62F76381" w14:textId="77777777" w:rsidR="00D81B25" w:rsidRPr="00D977D8" w:rsidRDefault="00D81B25" w:rsidP="00D977D8">
            <w:pPr>
              <w:autoSpaceDE w:val="0"/>
              <w:autoSpaceDN w:val="0"/>
              <w:adjustRightInd w:val="0"/>
              <w:jc w:val="center"/>
              <w:rPr>
                <w:sz w:val="20"/>
              </w:rPr>
            </w:pPr>
            <w:r w:rsidRPr="00D977D8">
              <w:t>(kartą per parą)</w:t>
            </w:r>
          </w:p>
        </w:tc>
        <w:tc>
          <w:tcPr>
            <w:tcW w:w="1679" w:type="dxa"/>
            <w:shd w:val="clear" w:color="auto" w:fill="auto"/>
          </w:tcPr>
          <w:p w14:paraId="47B140FA" w14:textId="77777777" w:rsidR="00D81B25" w:rsidRPr="00D977D8" w:rsidRDefault="00D81B25" w:rsidP="00D977D8">
            <w:pPr>
              <w:autoSpaceDE w:val="0"/>
              <w:autoSpaceDN w:val="0"/>
              <w:adjustRightInd w:val="0"/>
            </w:pPr>
            <w:r w:rsidRPr="00D977D8">
              <w:t xml:space="preserve">Didinama </w:t>
            </w:r>
            <w:r w:rsidRPr="00D977D8">
              <w:rPr>
                <w:b/>
              </w:rPr>
              <w:t>kas dvi savaites</w:t>
            </w:r>
            <w:r w:rsidRPr="00D977D8">
              <w:t xml:space="preserve"> po 1 mg/kg kūno svorio</w:t>
            </w:r>
          </w:p>
        </w:tc>
        <w:tc>
          <w:tcPr>
            <w:tcW w:w="2019" w:type="dxa"/>
            <w:vMerge/>
            <w:shd w:val="clear" w:color="auto" w:fill="auto"/>
          </w:tcPr>
          <w:p w14:paraId="76168CFC" w14:textId="77777777" w:rsidR="00D81B25" w:rsidRPr="00D977D8" w:rsidRDefault="00D81B25" w:rsidP="00D977D8">
            <w:pPr>
              <w:autoSpaceDE w:val="0"/>
              <w:autoSpaceDN w:val="0"/>
              <w:adjustRightInd w:val="0"/>
              <w:jc w:val="both"/>
              <w:rPr>
                <w:sz w:val="20"/>
              </w:rPr>
            </w:pPr>
          </w:p>
        </w:tc>
        <w:tc>
          <w:tcPr>
            <w:tcW w:w="1679" w:type="dxa"/>
            <w:vMerge/>
            <w:shd w:val="clear" w:color="auto" w:fill="auto"/>
          </w:tcPr>
          <w:p w14:paraId="5A2B9B67" w14:textId="77777777" w:rsidR="00D81B25" w:rsidRPr="00D977D8" w:rsidRDefault="00D81B25" w:rsidP="00D977D8">
            <w:pPr>
              <w:autoSpaceDE w:val="0"/>
              <w:autoSpaceDN w:val="0"/>
              <w:adjustRightInd w:val="0"/>
              <w:jc w:val="both"/>
              <w:rPr>
                <w:sz w:val="20"/>
              </w:rPr>
            </w:pPr>
          </w:p>
        </w:tc>
      </w:tr>
    </w:tbl>
    <w:p w14:paraId="4B549CD6" w14:textId="77777777" w:rsidR="00D81B25" w:rsidRPr="00C51508" w:rsidRDefault="00D81B25" w:rsidP="00D977D8">
      <w:pPr>
        <w:autoSpaceDE w:val="0"/>
        <w:autoSpaceDN w:val="0"/>
        <w:adjustRightInd w:val="0"/>
        <w:rPr>
          <w:sz w:val="20"/>
        </w:rPr>
      </w:pPr>
      <w:r w:rsidRPr="00D977D8">
        <w:rPr>
          <w:b/>
          <w:color w:val="000000"/>
          <w:sz w:val="20"/>
        </w:rPr>
        <w:t xml:space="preserve">Pastaba: </w:t>
      </w:r>
    </w:p>
    <w:p w14:paraId="0811987C" w14:textId="4B80910E" w:rsidR="00D81B25" w:rsidRPr="00C51508" w:rsidRDefault="00D81B25" w:rsidP="00D977D8">
      <w:pPr>
        <w:autoSpaceDE w:val="0"/>
        <w:autoSpaceDN w:val="0"/>
        <w:adjustRightInd w:val="0"/>
        <w:ind w:left="567" w:hanging="567"/>
      </w:pPr>
      <w:r w:rsidRPr="00D977D8">
        <w:rPr>
          <w:color w:val="000000"/>
          <w:sz w:val="20"/>
        </w:rPr>
        <w:t>a.</w:t>
      </w:r>
      <w:r w:rsidRPr="00D977D8">
        <w:rPr>
          <w:color w:val="000000"/>
          <w:sz w:val="20"/>
        </w:rPr>
        <w:tab/>
        <w:t>Siekiant užtikrinti, kad būtų palaikoma gydomoji dozė, reikia stebėti vaiko svorį ir keičiantis svoriui iki 55 kg, koreguoti dozę. Skiriama 6</w:t>
      </w:r>
      <w:r w:rsidRPr="00D977D8">
        <w:rPr>
          <w:color w:val="000000"/>
          <w:sz w:val="20"/>
        </w:rPr>
        <w:noBreakHyphen/>
        <w:t>8 mg/kg kūno svorio per parą dozė, neviršijant didžiausios 500 mg per parą dozės.</w:t>
      </w:r>
      <w:r w:rsidRPr="00D977D8">
        <w:rPr>
          <w:color w:val="000000"/>
        </w:rPr>
        <w:t xml:space="preserve"> </w:t>
      </w:r>
    </w:p>
    <w:p w14:paraId="26137F40" w14:textId="77777777" w:rsidR="00D81B25" w:rsidRPr="00A8518D" w:rsidRDefault="00D81B25" w:rsidP="00D977D8">
      <w:pPr>
        <w:autoSpaceDE w:val="0"/>
        <w:autoSpaceDN w:val="0"/>
        <w:adjustRightInd w:val="0"/>
      </w:pPr>
    </w:p>
    <w:p w14:paraId="5505888D" w14:textId="77777777" w:rsidR="00D81B25" w:rsidRPr="00C51508" w:rsidRDefault="00D81B25" w:rsidP="00D977D8">
      <w:pPr>
        <w:autoSpaceDE w:val="0"/>
        <w:autoSpaceDN w:val="0"/>
        <w:adjustRightInd w:val="0"/>
      </w:pPr>
      <w:proofErr w:type="spellStart"/>
      <w:r w:rsidRPr="00D977D8">
        <w:rPr>
          <w:color w:val="000000"/>
        </w:rPr>
        <w:t>Zonizamido</w:t>
      </w:r>
      <w:proofErr w:type="spellEnd"/>
      <w:r w:rsidRPr="00D977D8">
        <w:rPr>
          <w:color w:val="000000"/>
        </w:rPr>
        <w:t xml:space="preserve"> saugumas ir veiksmingumas vaikams, jaunesniems nei 6 metų arba sveriantiems mažiau nei 20 kg, dar neištirti. </w:t>
      </w:r>
    </w:p>
    <w:p w14:paraId="50545BF1" w14:textId="77777777" w:rsidR="00D81B25" w:rsidRPr="00C51508" w:rsidRDefault="00D81B25" w:rsidP="00D977D8">
      <w:pPr>
        <w:autoSpaceDE w:val="0"/>
        <w:autoSpaceDN w:val="0"/>
        <w:adjustRightInd w:val="0"/>
      </w:pPr>
      <w:r w:rsidRPr="00D977D8">
        <w:rPr>
          <w:color w:val="000000"/>
        </w:rPr>
        <w:t xml:space="preserve">Klinikinių tyrimų duomenų apie pacientus, sveriančius mažiau nei 20 kg, yra nedaug. Todėl 6 metų ir vyresnius vaikus, kurių svoris nesiekia 20 kg, reikia gydyti atsargiai. </w:t>
      </w:r>
    </w:p>
    <w:p w14:paraId="4F581AC5" w14:textId="77777777" w:rsidR="00D81B25" w:rsidRPr="00A8518D" w:rsidRDefault="00D81B25" w:rsidP="00D977D8">
      <w:pPr>
        <w:autoSpaceDE w:val="0"/>
        <w:autoSpaceDN w:val="0"/>
        <w:adjustRightInd w:val="0"/>
        <w:rPr>
          <w:i/>
        </w:rPr>
      </w:pPr>
    </w:p>
    <w:p w14:paraId="0207D8D4" w14:textId="77777777" w:rsidR="00D81B25" w:rsidRPr="00C51508" w:rsidRDefault="00D81B25" w:rsidP="00D977D8">
      <w:pPr>
        <w:autoSpaceDE w:val="0"/>
        <w:autoSpaceDN w:val="0"/>
        <w:adjustRightInd w:val="0"/>
        <w:rPr>
          <w:rFonts w:eastAsia="Calibri"/>
        </w:rPr>
      </w:pPr>
      <w:r w:rsidRPr="00D977D8">
        <w:rPr>
          <w:rFonts w:eastAsia="Calibri"/>
          <w:color w:val="000000"/>
        </w:rPr>
        <w:t xml:space="preserve">Vartojant rinkai tiekiamo stiprumo </w:t>
      </w:r>
      <w:proofErr w:type="spellStart"/>
      <w:r w:rsidRPr="00D977D8">
        <w:rPr>
          <w:rFonts w:eastAsia="Calibri"/>
          <w:color w:val="000000"/>
        </w:rPr>
        <w:t>Zonisamide</w:t>
      </w:r>
      <w:proofErr w:type="spellEnd"/>
      <w:r w:rsidRPr="00D977D8">
        <w:rPr>
          <w:rFonts w:eastAsia="Calibri"/>
          <w:color w:val="000000"/>
        </w:rPr>
        <w:t xml:space="preserve"> </w:t>
      </w:r>
      <w:proofErr w:type="spellStart"/>
      <w:r w:rsidRPr="00D977D8">
        <w:rPr>
          <w:rFonts w:eastAsia="Calibri"/>
          <w:color w:val="000000"/>
        </w:rPr>
        <w:t>Sandoz</w:t>
      </w:r>
      <w:proofErr w:type="spellEnd"/>
      <w:r w:rsidRPr="00D977D8">
        <w:rPr>
          <w:rFonts w:eastAsia="Calibri"/>
          <w:color w:val="000000"/>
        </w:rPr>
        <w:t xml:space="preserve"> kapsules, ne visada įmanoma tiksliai pasiekti apskaičiuotą dozę. Todėl tokiais atvejais rekomenduojama visą </w:t>
      </w:r>
      <w:proofErr w:type="spellStart"/>
      <w:r w:rsidRPr="00D977D8">
        <w:rPr>
          <w:rFonts w:eastAsia="Calibri"/>
          <w:color w:val="000000"/>
        </w:rPr>
        <w:t>Zonisamide</w:t>
      </w:r>
      <w:proofErr w:type="spellEnd"/>
      <w:r w:rsidRPr="00D977D8">
        <w:rPr>
          <w:rFonts w:eastAsia="Calibri"/>
          <w:color w:val="000000"/>
        </w:rPr>
        <w:t xml:space="preserve"> </w:t>
      </w:r>
      <w:proofErr w:type="spellStart"/>
      <w:r w:rsidRPr="00D977D8">
        <w:rPr>
          <w:rFonts w:eastAsia="Calibri"/>
          <w:color w:val="000000"/>
        </w:rPr>
        <w:t>Sandoz</w:t>
      </w:r>
      <w:proofErr w:type="spellEnd"/>
      <w:r w:rsidRPr="00D977D8">
        <w:rPr>
          <w:rFonts w:eastAsia="Calibri"/>
          <w:color w:val="000000"/>
        </w:rPr>
        <w:t xml:space="preserve"> dozę suapvalinti iki artimiausios esamos didesnės ar mažesnės dozės, kurią galima pasiekti vartojant rinkai tiekiamo stiprumo </w:t>
      </w:r>
      <w:proofErr w:type="spellStart"/>
      <w:r w:rsidRPr="00D977D8">
        <w:rPr>
          <w:rFonts w:eastAsia="Calibri"/>
          <w:color w:val="000000"/>
        </w:rPr>
        <w:t>Zonisamide</w:t>
      </w:r>
      <w:proofErr w:type="spellEnd"/>
      <w:r w:rsidRPr="00D977D8">
        <w:rPr>
          <w:rFonts w:eastAsia="Calibri"/>
          <w:color w:val="000000"/>
        </w:rPr>
        <w:t xml:space="preserve"> </w:t>
      </w:r>
      <w:proofErr w:type="spellStart"/>
      <w:r w:rsidRPr="00D977D8">
        <w:rPr>
          <w:rFonts w:eastAsia="Calibri"/>
          <w:color w:val="000000"/>
        </w:rPr>
        <w:t>Sandoz</w:t>
      </w:r>
      <w:proofErr w:type="spellEnd"/>
      <w:r w:rsidRPr="00D977D8">
        <w:rPr>
          <w:rFonts w:eastAsia="Calibri"/>
          <w:color w:val="000000"/>
        </w:rPr>
        <w:t xml:space="preserve"> kapsules (25 mg, 50 mg ir 100 mg).</w:t>
      </w:r>
    </w:p>
    <w:p w14:paraId="0215E7A7" w14:textId="77777777" w:rsidR="00D81B25" w:rsidRPr="00A8518D" w:rsidRDefault="00D81B25" w:rsidP="00D977D8">
      <w:pPr>
        <w:autoSpaceDE w:val="0"/>
        <w:autoSpaceDN w:val="0"/>
        <w:adjustRightInd w:val="0"/>
        <w:rPr>
          <w:i/>
        </w:rPr>
      </w:pPr>
    </w:p>
    <w:p w14:paraId="1D64B2B6" w14:textId="77777777" w:rsidR="00D81B25" w:rsidRPr="00C51508" w:rsidRDefault="00D81B25" w:rsidP="00D977D8">
      <w:pPr>
        <w:autoSpaceDE w:val="0"/>
        <w:autoSpaceDN w:val="0"/>
        <w:adjustRightInd w:val="0"/>
      </w:pPr>
      <w:r w:rsidRPr="00D977D8">
        <w:rPr>
          <w:i/>
          <w:color w:val="000000"/>
        </w:rPr>
        <w:t xml:space="preserve">Vartojimo nutraukimas </w:t>
      </w:r>
    </w:p>
    <w:p w14:paraId="3B28ADB4" w14:textId="72B2C99D" w:rsidR="00D81B25" w:rsidRPr="00D81B25" w:rsidRDefault="00D81B25" w:rsidP="00D81B25">
      <w:pPr>
        <w:tabs>
          <w:tab w:val="left" w:pos="567"/>
        </w:tabs>
        <w:rPr>
          <w:szCs w:val="22"/>
        </w:rPr>
      </w:pPr>
      <w:r w:rsidRPr="00D81B25">
        <w:rPr>
          <w:szCs w:val="22"/>
        </w:rPr>
        <w:t xml:space="preserve">Jeigu </w:t>
      </w:r>
      <w:proofErr w:type="spellStart"/>
      <w:r w:rsidRPr="00D81B25">
        <w:rPr>
          <w:szCs w:val="22"/>
        </w:rPr>
        <w:t>zonizamido</w:t>
      </w:r>
      <w:proofErr w:type="spellEnd"/>
      <w:r w:rsidRPr="00D81B25">
        <w:rPr>
          <w:szCs w:val="22"/>
        </w:rPr>
        <w:t xml:space="preserve"> vartojimą reikia nutraukti, tai daryti reikia palaipsniui (žr. 4.4 skyrių). Klinikinių tyrimų, kuriuose dalyvavo pacientai vaikai, metu</w:t>
      </w:r>
      <w:r w:rsidR="00E816A1">
        <w:rPr>
          <w:szCs w:val="22"/>
        </w:rPr>
        <w:t>,</w:t>
      </w:r>
      <w:r w:rsidRPr="00D81B25">
        <w:rPr>
          <w:szCs w:val="22"/>
        </w:rPr>
        <w:t xml:space="preserve"> dozė buvo kas savaitę mažinama maždaug po 2 mg/kg kūno svorio (t. y. pagal 3 lentelėje pateiktą planą).</w:t>
      </w:r>
    </w:p>
    <w:p w14:paraId="229CB06E" w14:textId="77777777" w:rsidR="00D81B25" w:rsidRPr="00D81B25" w:rsidRDefault="00D81B25" w:rsidP="00D81B25">
      <w:pPr>
        <w:tabs>
          <w:tab w:val="left" w:pos="567"/>
        </w:tabs>
        <w:rPr>
          <w:szCs w:val="22"/>
        </w:rPr>
      </w:pPr>
    </w:p>
    <w:p w14:paraId="70291DDC" w14:textId="77777777" w:rsidR="00D81B25" w:rsidRPr="00D81B25" w:rsidRDefault="00D81B25" w:rsidP="00D81B25">
      <w:pPr>
        <w:tabs>
          <w:tab w:val="left" w:pos="567"/>
        </w:tabs>
        <w:rPr>
          <w:b/>
          <w:szCs w:val="22"/>
        </w:rPr>
      </w:pPr>
      <w:r w:rsidRPr="00D81B25">
        <w:rPr>
          <w:b/>
          <w:szCs w:val="22"/>
        </w:rPr>
        <w:t>3 lentelė.</w:t>
      </w:r>
      <w:r w:rsidRPr="00D81B25">
        <w:rPr>
          <w:b/>
          <w:szCs w:val="22"/>
        </w:rPr>
        <w:tab/>
        <w:t>Vaikų (6 metų ir vyresnių) populiacija – rekomenduojamas dozės mažinimo planas</w:t>
      </w:r>
    </w:p>
    <w:p w14:paraId="746B8013" w14:textId="77777777" w:rsidR="00D81B25" w:rsidRPr="00D81B25" w:rsidRDefault="00D81B25" w:rsidP="00D81B25">
      <w:pPr>
        <w:tabs>
          <w:tab w:val="left" w:pos="567"/>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804"/>
      </w:tblGrid>
      <w:tr w:rsidR="00D81B25" w:rsidRPr="00D81B25" w14:paraId="46A4A826" w14:textId="77777777" w:rsidTr="00834D1E">
        <w:tc>
          <w:tcPr>
            <w:tcW w:w="1526" w:type="dxa"/>
            <w:shd w:val="clear" w:color="auto" w:fill="auto"/>
          </w:tcPr>
          <w:p w14:paraId="5B1D3C2E" w14:textId="77777777" w:rsidR="00D81B25" w:rsidRPr="00D81B25" w:rsidRDefault="00D81B25" w:rsidP="00D81B25">
            <w:pPr>
              <w:tabs>
                <w:tab w:val="left" w:pos="567"/>
              </w:tabs>
              <w:rPr>
                <w:b/>
                <w:szCs w:val="22"/>
              </w:rPr>
            </w:pPr>
            <w:r w:rsidRPr="00D81B25">
              <w:rPr>
                <w:b/>
                <w:szCs w:val="22"/>
              </w:rPr>
              <w:t>Svoris</w:t>
            </w:r>
          </w:p>
        </w:tc>
        <w:tc>
          <w:tcPr>
            <w:tcW w:w="6804" w:type="dxa"/>
            <w:shd w:val="clear" w:color="auto" w:fill="auto"/>
          </w:tcPr>
          <w:p w14:paraId="0B9AA47B" w14:textId="77777777" w:rsidR="00D81B25" w:rsidRPr="00D81B25" w:rsidRDefault="00D81B25" w:rsidP="00D81B25">
            <w:pPr>
              <w:tabs>
                <w:tab w:val="left" w:pos="567"/>
              </w:tabs>
              <w:rPr>
                <w:b/>
                <w:szCs w:val="22"/>
              </w:rPr>
            </w:pPr>
            <w:r w:rsidRPr="00D81B25">
              <w:rPr>
                <w:b/>
                <w:szCs w:val="22"/>
              </w:rPr>
              <w:t>Dozė kas savaitę mažinama po:</w:t>
            </w:r>
          </w:p>
        </w:tc>
      </w:tr>
      <w:tr w:rsidR="00D81B25" w:rsidRPr="00D81B25" w14:paraId="0CC13C7D" w14:textId="77777777" w:rsidTr="00834D1E">
        <w:tc>
          <w:tcPr>
            <w:tcW w:w="1526" w:type="dxa"/>
            <w:shd w:val="clear" w:color="auto" w:fill="auto"/>
          </w:tcPr>
          <w:p w14:paraId="35D38CC0" w14:textId="77777777" w:rsidR="00D81B25" w:rsidRPr="00D81B25" w:rsidRDefault="00D81B25" w:rsidP="00D81B25">
            <w:pPr>
              <w:tabs>
                <w:tab w:val="left" w:pos="567"/>
              </w:tabs>
              <w:rPr>
                <w:szCs w:val="22"/>
              </w:rPr>
            </w:pPr>
            <w:r w:rsidRPr="00D81B25">
              <w:rPr>
                <w:szCs w:val="22"/>
              </w:rPr>
              <w:t>20 – 28 kg</w:t>
            </w:r>
          </w:p>
        </w:tc>
        <w:tc>
          <w:tcPr>
            <w:tcW w:w="6804" w:type="dxa"/>
            <w:shd w:val="clear" w:color="auto" w:fill="auto"/>
          </w:tcPr>
          <w:p w14:paraId="0FCB7E84" w14:textId="77777777" w:rsidR="00D81B25" w:rsidRPr="00D81B25" w:rsidRDefault="00D81B25" w:rsidP="00D81B25">
            <w:pPr>
              <w:tabs>
                <w:tab w:val="left" w:pos="567"/>
              </w:tabs>
              <w:rPr>
                <w:szCs w:val="22"/>
              </w:rPr>
            </w:pPr>
            <w:r w:rsidRPr="00D81B25">
              <w:rPr>
                <w:szCs w:val="22"/>
              </w:rPr>
              <w:t>25–50 mg per parą*</w:t>
            </w:r>
          </w:p>
        </w:tc>
      </w:tr>
      <w:tr w:rsidR="00D81B25" w:rsidRPr="00D81B25" w14:paraId="4D0EC571" w14:textId="77777777" w:rsidTr="00834D1E">
        <w:tc>
          <w:tcPr>
            <w:tcW w:w="1526" w:type="dxa"/>
            <w:shd w:val="clear" w:color="auto" w:fill="auto"/>
          </w:tcPr>
          <w:p w14:paraId="6C3A332A" w14:textId="77777777" w:rsidR="00D81B25" w:rsidRPr="00D81B25" w:rsidRDefault="00D81B25" w:rsidP="00D81B25">
            <w:pPr>
              <w:tabs>
                <w:tab w:val="left" w:pos="567"/>
              </w:tabs>
              <w:rPr>
                <w:szCs w:val="22"/>
              </w:rPr>
            </w:pPr>
            <w:r w:rsidRPr="00D81B25">
              <w:rPr>
                <w:szCs w:val="22"/>
              </w:rPr>
              <w:t>29 – 41 kg</w:t>
            </w:r>
          </w:p>
        </w:tc>
        <w:tc>
          <w:tcPr>
            <w:tcW w:w="6804" w:type="dxa"/>
            <w:shd w:val="clear" w:color="auto" w:fill="auto"/>
          </w:tcPr>
          <w:p w14:paraId="0FC9D576" w14:textId="77777777" w:rsidR="00D81B25" w:rsidRPr="00D81B25" w:rsidRDefault="00D81B25" w:rsidP="00D81B25">
            <w:pPr>
              <w:tabs>
                <w:tab w:val="left" w:pos="567"/>
              </w:tabs>
              <w:rPr>
                <w:szCs w:val="22"/>
              </w:rPr>
            </w:pPr>
            <w:r w:rsidRPr="00D81B25">
              <w:rPr>
                <w:szCs w:val="22"/>
              </w:rPr>
              <w:t>50–75 mg per parą*</w:t>
            </w:r>
          </w:p>
        </w:tc>
      </w:tr>
      <w:tr w:rsidR="00D81B25" w:rsidRPr="00D81B25" w14:paraId="5DF491FF" w14:textId="77777777" w:rsidTr="00834D1E">
        <w:tc>
          <w:tcPr>
            <w:tcW w:w="1526" w:type="dxa"/>
            <w:shd w:val="clear" w:color="auto" w:fill="auto"/>
          </w:tcPr>
          <w:p w14:paraId="4AB95505" w14:textId="77777777" w:rsidR="00D81B25" w:rsidRPr="00D81B25" w:rsidRDefault="00D81B25" w:rsidP="00D81B25">
            <w:pPr>
              <w:tabs>
                <w:tab w:val="left" w:pos="567"/>
              </w:tabs>
              <w:rPr>
                <w:szCs w:val="22"/>
              </w:rPr>
            </w:pPr>
            <w:r w:rsidRPr="00D81B25">
              <w:rPr>
                <w:szCs w:val="22"/>
              </w:rPr>
              <w:t>42 – 55 kg</w:t>
            </w:r>
          </w:p>
        </w:tc>
        <w:tc>
          <w:tcPr>
            <w:tcW w:w="6804" w:type="dxa"/>
            <w:shd w:val="clear" w:color="auto" w:fill="auto"/>
          </w:tcPr>
          <w:p w14:paraId="42FF79E8" w14:textId="77777777" w:rsidR="00D81B25" w:rsidRPr="00D81B25" w:rsidRDefault="00D81B25" w:rsidP="00D81B25">
            <w:pPr>
              <w:tabs>
                <w:tab w:val="left" w:pos="567"/>
              </w:tabs>
              <w:rPr>
                <w:szCs w:val="22"/>
              </w:rPr>
            </w:pPr>
            <w:r w:rsidRPr="00D81B25">
              <w:rPr>
                <w:szCs w:val="22"/>
              </w:rPr>
              <w:t>100 mg per parą*</w:t>
            </w:r>
          </w:p>
        </w:tc>
      </w:tr>
      <w:tr w:rsidR="00D81B25" w:rsidRPr="00D81B25" w14:paraId="43F8A02A" w14:textId="77777777" w:rsidTr="00834D1E">
        <w:tc>
          <w:tcPr>
            <w:tcW w:w="1526" w:type="dxa"/>
            <w:shd w:val="clear" w:color="auto" w:fill="auto"/>
          </w:tcPr>
          <w:p w14:paraId="0A91BFE1" w14:textId="77777777" w:rsidR="00D81B25" w:rsidRPr="00D81B25" w:rsidRDefault="00D81B25" w:rsidP="00D81B25">
            <w:pPr>
              <w:tabs>
                <w:tab w:val="left" w:pos="567"/>
              </w:tabs>
              <w:rPr>
                <w:szCs w:val="22"/>
              </w:rPr>
            </w:pPr>
            <w:r w:rsidRPr="00D81B25">
              <w:rPr>
                <w:szCs w:val="22"/>
              </w:rPr>
              <w:t>&gt; 55 kg</w:t>
            </w:r>
          </w:p>
        </w:tc>
        <w:tc>
          <w:tcPr>
            <w:tcW w:w="6804" w:type="dxa"/>
            <w:shd w:val="clear" w:color="auto" w:fill="auto"/>
          </w:tcPr>
          <w:p w14:paraId="147ABEDB" w14:textId="77777777" w:rsidR="00D81B25" w:rsidRPr="00D81B25" w:rsidRDefault="00D81B25" w:rsidP="00D81B25">
            <w:pPr>
              <w:tabs>
                <w:tab w:val="left" w:pos="567"/>
              </w:tabs>
              <w:rPr>
                <w:szCs w:val="22"/>
              </w:rPr>
            </w:pPr>
            <w:r w:rsidRPr="00D81B25">
              <w:rPr>
                <w:szCs w:val="22"/>
              </w:rPr>
              <w:t>100 mg per parą*</w:t>
            </w:r>
          </w:p>
        </w:tc>
      </w:tr>
    </w:tbl>
    <w:p w14:paraId="34254579" w14:textId="77777777" w:rsidR="00D81B25" w:rsidRPr="00D81B25" w:rsidRDefault="00D81B25" w:rsidP="00D81B25">
      <w:pPr>
        <w:tabs>
          <w:tab w:val="left" w:pos="567"/>
        </w:tabs>
        <w:rPr>
          <w:sz w:val="20"/>
        </w:rPr>
      </w:pPr>
      <w:r w:rsidRPr="00D81B25">
        <w:rPr>
          <w:sz w:val="20"/>
        </w:rPr>
        <w:t>Pastaba:</w:t>
      </w:r>
    </w:p>
    <w:p w14:paraId="14E7011C" w14:textId="77777777" w:rsidR="00D81B25" w:rsidRPr="00D81B25" w:rsidRDefault="00D81B25" w:rsidP="00D81B25">
      <w:pPr>
        <w:tabs>
          <w:tab w:val="left" w:pos="567"/>
        </w:tabs>
        <w:rPr>
          <w:sz w:val="20"/>
        </w:rPr>
      </w:pPr>
      <w:r w:rsidRPr="00D81B25">
        <w:rPr>
          <w:sz w:val="20"/>
        </w:rPr>
        <w:t>* Visos dozės vartojamos kartą per parą.</w:t>
      </w:r>
    </w:p>
    <w:p w14:paraId="7D2253F4" w14:textId="77777777" w:rsidR="00D81B25" w:rsidRPr="00D81B25" w:rsidRDefault="00D81B25" w:rsidP="00D81B25">
      <w:pPr>
        <w:tabs>
          <w:tab w:val="left" w:pos="567"/>
        </w:tabs>
        <w:rPr>
          <w:szCs w:val="22"/>
        </w:rPr>
      </w:pPr>
    </w:p>
    <w:p w14:paraId="28FBAE1B" w14:textId="77777777" w:rsidR="00D81B25" w:rsidRPr="00D81B25" w:rsidRDefault="00D81B25" w:rsidP="00D81B25">
      <w:pPr>
        <w:tabs>
          <w:tab w:val="left" w:pos="567"/>
        </w:tabs>
        <w:rPr>
          <w:i/>
          <w:szCs w:val="22"/>
        </w:rPr>
      </w:pPr>
      <w:r w:rsidRPr="00D81B25">
        <w:rPr>
          <w:i/>
          <w:szCs w:val="22"/>
        </w:rPr>
        <w:t>Senyviems pacientams</w:t>
      </w:r>
    </w:p>
    <w:p w14:paraId="5A52FC07" w14:textId="77777777" w:rsidR="00D81B25" w:rsidRPr="00D81B25" w:rsidRDefault="00D81B25" w:rsidP="00D81B25">
      <w:pPr>
        <w:tabs>
          <w:tab w:val="left" w:pos="567"/>
        </w:tabs>
        <w:rPr>
          <w:szCs w:val="22"/>
        </w:rPr>
      </w:pPr>
      <w:r w:rsidRPr="00D81B25">
        <w:rPr>
          <w:szCs w:val="22"/>
        </w:rPr>
        <w:t xml:space="preserve">Senyviems pacientams pradėti gydymą reikia atsargiai, nes nėra pakankamai informacijos apie </w:t>
      </w:r>
      <w:proofErr w:type="spellStart"/>
      <w:r w:rsidRPr="00D81B25">
        <w:rPr>
          <w:szCs w:val="22"/>
        </w:rPr>
        <w:t>zonizamido</w:t>
      </w:r>
      <w:proofErr w:type="spellEnd"/>
      <w:r w:rsidRPr="00D81B25">
        <w:rPr>
          <w:szCs w:val="22"/>
        </w:rPr>
        <w:t xml:space="preserve"> vartojimą senyviems pacientams. Skiriant šio vaistinio preparato taip pat reikia atsižvelgti į </w:t>
      </w:r>
      <w:proofErr w:type="spellStart"/>
      <w:r w:rsidRPr="00D81B25">
        <w:rPr>
          <w:szCs w:val="22"/>
        </w:rPr>
        <w:t>zonizamido</w:t>
      </w:r>
      <w:proofErr w:type="spellEnd"/>
      <w:r w:rsidRPr="00D81B25">
        <w:rPr>
          <w:szCs w:val="22"/>
        </w:rPr>
        <w:t xml:space="preserve"> saugumo charakteristiką (žr. 4.8 skyrių).</w:t>
      </w:r>
    </w:p>
    <w:p w14:paraId="3C9B778D" w14:textId="77777777" w:rsidR="00D81B25" w:rsidRPr="00D81B25" w:rsidRDefault="00D81B25" w:rsidP="00D81B25">
      <w:pPr>
        <w:tabs>
          <w:tab w:val="left" w:pos="567"/>
        </w:tabs>
        <w:rPr>
          <w:szCs w:val="22"/>
        </w:rPr>
      </w:pPr>
    </w:p>
    <w:p w14:paraId="3346425A" w14:textId="77777777" w:rsidR="00D81B25" w:rsidRPr="00D81B25" w:rsidRDefault="00D81B25" w:rsidP="00D81B25">
      <w:pPr>
        <w:tabs>
          <w:tab w:val="left" w:pos="567"/>
        </w:tabs>
        <w:rPr>
          <w:szCs w:val="22"/>
        </w:rPr>
      </w:pPr>
      <w:r w:rsidRPr="00D81B25">
        <w:rPr>
          <w:i/>
          <w:iCs/>
          <w:szCs w:val="22"/>
        </w:rPr>
        <w:t xml:space="preserve">Pacientams, kurių inkstų funkcija sutrikusi </w:t>
      </w:r>
    </w:p>
    <w:p w14:paraId="296C4047" w14:textId="77777777" w:rsidR="00D81B25" w:rsidRPr="00D81B25" w:rsidRDefault="00D81B25" w:rsidP="00D81B25">
      <w:pPr>
        <w:tabs>
          <w:tab w:val="left" w:pos="567"/>
        </w:tabs>
        <w:rPr>
          <w:szCs w:val="22"/>
        </w:rPr>
      </w:pPr>
      <w:r w:rsidRPr="00D81B25">
        <w:rPr>
          <w:szCs w:val="22"/>
        </w:rPr>
        <w:t xml:space="preserve">Pacientai, kurių inkstų funkcija sutrikusi, turi būti gydomi atsargiai, kadangi informacijos apie </w:t>
      </w:r>
      <w:proofErr w:type="spellStart"/>
      <w:r w:rsidRPr="00D81B25">
        <w:rPr>
          <w:szCs w:val="22"/>
        </w:rPr>
        <w:t>zonizamido</w:t>
      </w:r>
      <w:proofErr w:type="spellEnd"/>
      <w:r w:rsidRPr="00D81B25">
        <w:rPr>
          <w:szCs w:val="22"/>
        </w:rPr>
        <w:t xml:space="preserve"> vartojimą šiems pacientams yra nedaug ir gali prireikti </w:t>
      </w:r>
      <w:proofErr w:type="spellStart"/>
      <w:r w:rsidRPr="00D81B25">
        <w:rPr>
          <w:szCs w:val="22"/>
        </w:rPr>
        <w:t>zonizamido</w:t>
      </w:r>
      <w:proofErr w:type="spellEnd"/>
      <w:r w:rsidRPr="00D81B25">
        <w:rPr>
          <w:szCs w:val="22"/>
        </w:rPr>
        <w:t xml:space="preserve"> dozę titruoti lėčiau. Kadangi </w:t>
      </w:r>
      <w:proofErr w:type="spellStart"/>
      <w:r w:rsidRPr="00D81B25">
        <w:rPr>
          <w:szCs w:val="22"/>
        </w:rPr>
        <w:t>zonizamidas</w:t>
      </w:r>
      <w:proofErr w:type="spellEnd"/>
      <w:r w:rsidRPr="00D81B25">
        <w:rPr>
          <w:szCs w:val="22"/>
        </w:rPr>
        <w:t xml:space="preserve"> ir jo metabolitai šalinami per inkstus, pacientams, kuriems išsivystė ūminis inkstų nepakankamumas arba buvo pastebėtas kliniškai reikšmingas ilgalaikis </w:t>
      </w:r>
      <w:proofErr w:type="spellStart"/>
      <w:r w:rsidRPr="00D81B25">
        <w:rPr>
          <w:szCs w:val="22"/>
        </w:rPr>
        <w:t>kreatinino</w:t>
      </w:r>
      <w:proofErr w:type="spellEnd"/>
      <w:r w:rsidRPr="00D81B25">
        <w:rPr>
          <w:szCs w:val="22"/>
        </w:rPr>
        <w:t xml:space="preserve"> kiekio padidėjimas serume, </w:t>
      </w:r>
      <w:proofErr w:type="spellStart"/>
      <w:r w:rsidRPr="00D81B25">
        <w:rPr>
          <w:szCs w:val="22"/>
        </w:rPr>
        <w:t>zonizamido</w:t>
      </w:r>
      <w:proofErr w:type="spellEnd"/>
      <w:r w:rsidRPr="00D81B25">
        <w:rPr>
          <w:szCs w:val="22"/>
        </w:rPr>
        <w:t xml:space="preserve"> vartojimą reikia nutraukti. </w:t>
      </w:r>
    </w:p>
    <w:p w14:paraId="38EAA581" w14:textId="77777777" w:rsidR="00D81B25" w:rsidRPr="00D81B25" w:rsidRDefault="00D81B25" w:rsidP="00D81B25">
      <w:pPr>
        <w:tabs>
          <w:tab w:val="left" w:pos="567"/>
        </w:tabs>
        <w:rPr>
          <w:szCs w:val="22"/>
        </w:rPr>
      </w:pPr>
    </w:p>
    <w:p w14:paraId="1CDC2B2B" w14:textId="77777777" w:rsidR="00D81B25" w:rsidRPr="00D81B25" w:rsidRDefault="00D81B25" w:rsidP="00D81B25">
      <w:pPr>
        <w:tabs>
          <w:tab w:val="left" w:pos="567"/>
        </w:tabs>
        <w:rPr>
          <w:szCs w:val="22"/>
        </w:rPr>
      </w:pPr>
      <w:r w:rsidRPr="00D81B25">
        <w:rPr>
          <w:szCs w:val="22"/>
        </w:rPr>
        <w:t xml:space="preserve">Pacientų, kurių inkstų veikla sutrikusi, vienkartinių </w:t>
      </w:r>
      <w:proofErr w:type="spellStart"/>
      <w:r w:rsidRPr="00D81B25">
        <w:rPr>
          <w:szCs w:val="22"/>
        </w:rPr>
        <w:t>zonizamido</w:t>
      </w:r>
      <w:proofErr w:type="spellEnd"/>
      <w:r w:rsidRPr="00D81B25">
        <w:rPr>
          <w:szCs w:val="22"/>
        </w:rPr>
        <w:t xml:space="preserve"> dozių klirensas buvo neabejotinai susijęs su </w:t>
      </w:r>
      <w:proofErr w:type="spellStart"/>
      <w:r w:rsidRPr="00D81B25">
        <w:rPr>
          <w:szCs w:val="22"/>
        </w:rPr>
        <w:t>kreatinino</w:t>
      </w:r>
      <w:proofErr w:type="spellEnd"/>
      <w:r w:rsidRPr="00D81B25">
        <w:rPr>
          <w:szCs w:val="22"/>
        </w:rPr>
        <w:t xml:space="preserve"> klirensu. Pacientų, kurių </w:t>
      </w:r>
      <w:proofErr w:type="spellStart"/>
      <w:r w:rsidRPr="00D81B25">
        <w:rPr>
          <w:szCs w:val="22"/>
        </w:rPr>
        <w:t>kreatinino</w:t>
      </w:r>
      <w:proofErr w:type="spellEnd"/>
      <w:r w:rsidRPr="00D81B25">
        <w:rPr>
          <w:szCs w:val="22"/>
        </w:rPr>
        <w:t xml:space="preserve"> klirensas buvo &lt; 20 ml/min., </w:t>
      </w:r>
      <w:proofErr w:type="spellStart"/>
      <w:r w:rsidRPr="00D81B25">
        <w:rPr>
          <w:szCs w:val="22"/>
        </w:rPr>
        <w:t>zonizamido</w:t>
      </w:r>
      <w:proofErr w:type="spellEnd"/>
      <w:r w:rsidRPr="00D81B25">
        <w:rPr>
          <w:szCs w:val="22"/>
        </w:rPr>
        <w:t xml:space="preserve"> plazmos AUC (plotas, kurį koordinačių sistemoje riboja koncentracijos kitimo laiko atžvilgiu kreivė) buvo padidėjęs 35 %. </w:t>
      </w:r>
    </w:p>
    <w:p w14:paraId="4570DA47" w14:textId="77777777" w:rsidR="00D81B25" w:rsidRPr="00D81B25" w:rsidRDefault="00D81B25" w:rsidP="00D81B25">
      <w:pPr>
        <w:tabs>
          <w:tab w:val="left" w:pos="567"/>
        </w:tabs>
        <w:rPr>
          <w:i/>
          <w:iCs/>
          <w:szCs w:val="22"/>
        </w:rPr>
      </w:pPr>
    </w:p>
    <w:p w14:paraId="15729E7A" w14:textId="77777777" w:rsidR="00D81B25" w:rsidRPr="00D81B25" w:rsidRDefault="00D81B25" w:rsidP="00D81B25">
      <w:pPr>
        <w:tabs>
          <w:tab w:val="left" w:pos="567"/>
        </w:tabs>
        <w:rPr>
          <w:szCs w:val="22"/>
        </w:rPr>
      </w:pPr>
      <w:r w:rsidRPr="00D81B25">
        <w:rPr>
          <w:i/>
          <w:iCs/>
          <w:szCs w:val="22"/>
        </w:rPr>
        <w:t xml:space="preserve">Pacientams, kurių kepenų funkcija sutrikusi </w:t>
      </w:r>
    </w:p>
    <w:p w14:paraId="69366923" w14:textId="77777777" w:rsidR="00D81B25" w:rsidRPr="00D81B25" w:rsidRDefault="00D81B25" w:rsidP="00D81B25">
      <w:pPr>
        <w:tabs>
          <w:tab w:val="left" w:pos="567"/>
        </w:tabs>
        <w:rPr>
          <w:szCs w:val="22"/>
        </w:rPr>
      </w:pPr>
      <w:proofErr w:type="spellStart"/>
      <w:r w:rsidRPr="00D81B25">
        <w:rPr>
          <w:szCs w:val="22"/>
        </w:rPr>
        <w:t>Zonizamido</w:t>
      </w:r>
      <w:proofErr w:type="spellEnd"/>
      <w:r w:rsidRPr="00D81B25">
        <w:rPr>
          <w:szCs w:val="22"/>
        </w:rPr>
        <w:t xml:space="preserve"> vartojimas pacientams, kurių kepenų funkcija sutrikusi, netirtas. Dėl to šio vaistinio preparato vartoti pacientams, kuriems yra sunkus kepenų veiklos sutrikimas, nerekomenduojama. Gydant pacientus, kuriems yra lengvas arba vidutinio sunkumo kepenų funkcijos sutrikimas, būtina laikytis atsargumo ir gali būti reikalingas lėtesnis </w:t>
      </w:r>
      <w:proofErr w:type="spellStart"/>
      <w:r w:rsidRPr="00D81B25">
        <w:rPr>
          <w:szCs w:val="22"/>
        </w:rPr>
        <w:t>zonizamido</w:t>
      </w:r>
      <w:proofErr w:type="spellEnd"/>
      <w:r w:rsidRPr="00D81B25">
        <w:rPr>
          <w:szCs w:val="22"/>
        </w:rPr>
        <w:t xml:space="preserve"> dozės titravimas. </w:t>
      </w:r>
    </w:p>
    <w:p w14:paraId="676C541B" w14:textId="77777777" w:rsidR="00D81B25" w:rsidRPr="00D81B25" w:rsidRDefault="00D81B25" w:rsidP="00D81B25">
      <w:pPr>
        <w:tabs>
          <w:tab w:val="left" w:pos="567"/>
        </w:tabs>
        <w:rPr>
          <w:szCs w:val="22"/>
        </w:rPr>
      </w:pPr>
    </w:p>
    <w:p w14:paraId="41E37B55" w14:textId="77777777" w:rsidR="00D81B25" w:rsidRPr="00D81B25" w:rsidRDefault="00D81B25" w:rsidP="00D81B25">
      <w:pPr>
        <w:tabs>
          <w:tab w:val="left" w:pos="567"/>
        </w:tabs>
        <w:rPr>
          <w:szCs w:val="22"/>
          <w:u w:val="single"/>
        </w:rPr>
      </w:pPr>
      <w:r w:rsidRPr="00D81B25">
        <w:rPr>
          <w:szCs w:val="22"/>
          <w:u w:val="single"/>
        </w:rPr>
        <w:t xml:space="preserve">Vartojimo metodas </w:t>
      </w:r>
    </w:p>
    <w:p w14:paraId="4EFF3874" w14:textId="77777777" w:rsidR="00D81B25" w:rsidRPr="00D81B25" w:rsidRDefault="00D81B25" w:rsidP="00D81B25">
      <w:pPr>
        <w:tabs>
          <w:tab w:val="left" w:pos="567"/>
        </w:tabs>
        <w:rPr>
          <w:szCs w:val="22"/>
        </w:rPr>
      </w:pPr>
      <w:proofErr w:type="spellStart"/>
      <w:r w:rsidRPr="00D81B25">
        <w:rPr>
          <w:szCs w:val="22"/>
        </w:rPr>
        <w:t>Zonizamido</w:t>
      </w:r>
      <w:proofErr w:type="spellEnd"/>
      <w:r w:rsidRPr="00D81B25">
        <w:rPr>
          <w:szCs w:val="22"/>
        </w:rPr>
        <w:t xml:space="preserve"> kietosios kapsulės yra skirtos vartoti per burną.</w:t>
      </w:r>
    </w:p>
    <w:p w14:paraId="3025AC68" w14:textId="77777777" w:rsidR="00D81B25" w:rsidRPr="00D81B25" w:rsidRDefault="00D81B25" w:rsidP="00D81B25">
      <w:pPr>
        <w:tabs>
          <w:tab w:val="left" w:pos="567"/>
        </w:tabs>
        <w:rPr>
          <w:szCs w:val="22"/>
        </w:rPr>
      </w:pPr>
    </w:p>
    <w:p w14:paraId="3053EBB2" w14:textId="77777777" w:rsidR="00D81B25" w:rsidRPr="00D81B25" w:rsidRDefault="00D81B25" w:rsidP="00D81B25">
      <w:pPr>
        <w:tabs>
          <w:tab w:val="left" w:pos="567"/>
        </w:tabs>
        <w:rPr>
          <w:i/>
          <w:szCs w:val="22"/>
        </w:rPr>
      </w:pPr>
      <w:r w:rsidRPr="00D81B25">
        <w:rPr>
          <w:i/>
          <w:szCs w:val="22"/>
        </w:rPr>
        <w:t>Maisto poveikis</w:t>
      </w:r>
    </w:p>
    <w:p w14:paraId="1E85E44E" w14:textId="77777777" w:rsidR="00D81B25" w:rsidRPr="00D81B25" w:rsidRDefault="00D81B25" w:rsidP="00D81B25">
      <w:pPr>
        <w:tabs>
          <w:tab w:val="left" w:pos="567"/>
        </w:tabs>
        <w:rPr>
          <w:szCs w:val="22"/>
        </w:rPr>
      </w:pPr>
      <w:proofErr w:type="spellStart"/>
      <w:r w:rsidRPr="00D81B25">
        <w:rPr>
          <w:szCs w:val="22"/>
        </w:rPr>
        <w:t>Zonizamidas</w:t>
      </w:r>
      <w:proofErr w:type="spellEnd"/>
      <w:r w:rsidRPr="00D81B25">
        <w:rPr>
          <w:szCs w:val="22"/>
        </w:rPr>
        <w:t xml:space="preserve"> gali būti vartojamas kartu su maistu arba be jo (žr. 5.2 skyrių).</w:t>
      </w:r>
    </w:p>
    <w:p w14:paraId="1194599C" w14:textId="77777777" w:rsidR="00D81B25" w:rsidRPr="00D81B25" w:rsidRDefault="00D81B25" w:rsidP="00D81B25">
      <w:pPr>
        <w:tabs>
          <w:tab w:val="left" w:pos="567"/>
        </w:tabs>
        <w:rPr>
          <w:szCs w:val="22"/>
          <w:lang w:eastAsia="en-US"/>
        </w:rPr>
      </w:pPr>
    </w:p>
    <w:p w14:paraId="033E5DEA" w14:textId="77777777" w:rsidR="00D81B25" w:rsidRPr="00D81B25" w:rsidRDefault="00D81B25" w:rsidP="00D81B25">
      <w:pPr>
        <w:tabs>
          <w:tab w:val="left" w:pos="567"/>
        </w:tabs>
        <w:ind w:left="567" w:hanging="567"/>
        <w:rPr>
          <w:szCs w:val="22"/>
          <w:lang w:eastAsia="en-US"/>
        </w:rPr>
      </w:pPr>
      <w:r w:rsidRPr="00D81B25">
        <w:rPr>
          <w:b/>
          <w:szCs w:val="22"/>
          <w:lang w:eastAsia="en-US"/>
        </w:rPr>
        <w:t>4.3</w:t>
      </w:r>
      <w:r w:rsidRPr="00D81B25">
        <w:rPr>
          <w:b/>
          <w:szCs w:val="22"/>
          <w:lang w:eastAsia="en-US"/>
        </w:rPr>
        <w:tab/>
        <w:t>Kontraindikacijos</w:t>
      </w:r>
    </w:p>
    <w:p w14:paraId="0AA57BE1" w14:textId="77777777" w:rsidR="00D81B25" w:rsidRPr="00D81B25" w:rsidRDefault="00D81B25" w:rsidP="00D81B25">
      <w:pPr>
        <w:tabs>
          <w:tab w:val="left" w:pos="567"/>
        </w:tabs>
        <w:rPr>
          <w:szCs w:val="22"/>
          <w:lang w:eastAsia="en-US"/>
        </w:rPr>
      </w:pPr>
    </w:p>
    <w:p w14:paraId="098E1E1E" w14:textId="77777777" w:rsidR="00D81B25" w:rsidRPr="00D81B25" w:rsidRDefault="00D81B25" w:rsidP="00D81B25">
      <w:pPr>
        <w:tabs>
          <w:tab w:val="left" w:pos="567"/>
        </w:tabs>
        <w:rPr>
          <w:szCs w:val="22"/>
          <w:lang w:eastAsia="en-US"/>
        </w:rPr>
      </w:pPr>
      <w:r w:rsidRPr="00D81B25">
        <w:rPr>
          <w:szCs w:val="22"/>
          <w:lang w:eastAsia="en-US"/>
        </w:rPr>
        <w:t xml:space="preserve">Padidėjęs jautrumas veikliajai arba bet kuriai 6.1 skyriuje nurodytai pagalbinei medžiagai arba </w:t>
      </w:r>
      <w:proofErr w:type="spellStart"/>
      <w:r w:rsidRPr="00D81B25">
        <w:rPr>
          <w:szCs w:val="22"/>
          <w:lang w:eastAsia="en-US"/>
        </w:rPr>
        <w:t>sulfonamidams</w:t>
      </w:r>
      <w:proofErr w:type="spellEnd"/>
      <w:r w:rsidRPr="00D81B25">
        <w:rPr>
          <w:szCs w:val="22"/>
          <w:lang w:eastAsia="en-US"/>
        </w:rPr>
        <w:t>.</w:t>
      </w:r>
    </w:p>
    <w:p w14:paraId="2C2611EC" w14:textId="77777777" w:rsidR="00D81B25" w:rsidRPr="00D81B25" w:rsidRDefault="00D81B25" w:rsidP="00D81B25">
      <w:pPr>
        <w:tabs>
          <w:tab w:val="left" w:pos="567"/>
        </w:tabs>
        <w:rPr>
          <w:szCs w:val="22"/>
          <w:lang w:eastAsia="en-US"/>
        </w:rPr>
      </w:pPr>
    </w:p>
    <w:p w14:paraId="4B8A5BAF" w14:textId="77777777" w:rsidR="00D81B25" w:rsidRPr="00D81B25" w:rsidRDefault="00D81B25" w:rsidP="00D81B25">
      <w:pPr>
        <w:tabs>
          <w:tab w:val="left" w:pos="567"/>
        </w:tabs>
        <w:ind w:left="567" w:hanging="567"/>
        <w:rPr>
          <w:b/>
          <w:szCs w:val="22"/>
          <w:lang w:eastAsia="en-US"/>
        </w:rPr>
      </w:pPr>
      <w:r w:rsidRPr="00D81B25">
        <w:rPr>
          <w:b/>
          <w:szCs w:val="22"/>
          <w:lang w:eastAsia="en-US"/>
        </w:rPr>
        <w:t>4.4</w:t>
      </w:r>
      <w:r w:rsidRPr="00D81B25">
        <w:rPr>
          <w:b/>
          <w:szCs w:val="22"/>
          <w:lang w:eastAsia="en-US"/>
        </w:rPr>
        <w:tab/>
      </w:r>
      <w:r w:rsidRPr="00D81B25">
        <w:rPr>
          <w:b/>
          <w:bCs/>
          <w:szCs w:val="22"/>
          <w:lang w:eastAsia="en-US"/>
        </w:rPr>
        <w:t>Specialūs įspėjimai ir atsargumo priemonės</w:t>
      </w:r>
    </w:p>
    <w:p w14:paraId="15EC306D" w14:textId="77777777" w:rsidR="00D81B25" w:rsidRPr="00D81B25" w:rsidRDefault="00D81B25" w:rsidP="00D81B25">
      <w:pPr>
        <w:tabs>
          <w:tab w:val="left" w:pos="567"/>
        </w:tabs>
        <w:ind w:left="567" w:hanging="567"/>
        <w:rPr>
          <w:szCs w:val="22"/>
          <w:lang w:eastAsia="en-US"/>
        </w:rPr>
      </w:pPr>
    </w:p>
    <w:p w14:paraId="210A95FF" w14:textId="77777777" w:rsidR="00D81B25" w:rsidRPr="00C51508" w:rsidRDefault="00D81B25" w:rsidP="00D977D8">
      <w:pPr>
        <w:autoSpaceDE w:val="0"/>
        <w:autoSpaceDN w:val="0"/>
        <w:adjustRightInd w:val="0"/>
        <w:rPr>
          <w:u w:val="single"/>
        </w:rPr>
      </w:pPr>
      <w:r w:rsidRPr="00D977D8">
        <w:rPr>
          <w:color w:val="000000"/>
          <w:u w:val="single"/>
        </w:rPr>
        <w:t xml:space="preserve">Nepaaiškinamas išbėrimas </w:t>
      </w:r>
    </w:p>
    <w:p w14:paraId="2E292DA8" w14:textId="77777777" w:rsidR="00D81B25" w:rsidRPr="00A8518D" w:rsidRDefault="00D81B25" w:rsidP="00D977D8">
      <w:pPr>
        <w:autoSpaceDE w:val="0"/>
        <w:autoSpaceDN w:val="0"/>
        <w:adjustRightInd w:val="0"/>
        <w:rPr>
          <w:b/>
        </w:rPr>
      </w:pPr>
    </w:p>
    <w:p w14:paraId="7CC94D96" w14:textId="77777777" w:rsidR="00D81B25" w:rsidRPr="00C51508"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pPr>
      <w:r w:rsidRPr="00D977D8">
        <w:rPr>
          <w:b/>
          <w:color w:val="000000"/>
        </w:rPr>
        <w:t xml:space="preserve">Gydymo </w:t>
      </w:r>
      <w:proofErr w:type="spellStart"/>
      <w:r w:rsidRPr="00D977D8">
        <w:rPr>
          <w:b/>
          <w:color w:val="000000"/>
        </w:rPr>
        <w:t>zonizamidu</w:t>
      </w:r>
      <w:proofErr w:type="spellEnd"/>
      <w:r w:rsidRPr="00D977D8">
        <w:rPr>
          <w:b/>
          <w:color w:val="000000"/>
        </w:rPr>
        <w:t xml:space="preserve"> metu pasitaiko sunkių išbėrimų, įskaitant </w:t>
      </w:r>
      <w:proofErr w:type="spellStart"/>
      <w:r w:rsidRPr="00D977D8">
        <w:rPr>
          <w:b/>
          <w:color w:val="000000"/>
        </w:rPr>
        <w:t>Stivenso</w:t>
      </w:r>
      <w:proofErr w:type="spellEnd"/>
      <w:r w:rsidRPr="00D977D8">
        <w:rPr>
          <w:b/>
          <w:color w:val="000000"/>
        </w:rPr>
        <w:t>-Džonsono (</w:t>
      </w:r>
      <w:proofErr w:type="spellStart"/>
      <w:r w:rsidRPr="00D977D8">
        <w:rPr>
          <w:b/>
          <w:i/>
          <w:color w:val="000000"/>
        </w:rPr>
        <w:t>Stevens</w:t>
      </w:r>
      <w:proofErr w:type="spellEnd"/>
      <w:r w:rsidRPr="00D977D8">
        <w:rPr>
          <w:b/>
          <w:i/>
          <w:color w:val="000000"/>
        </w:rPr>
        <w:t>–</w:t>
      </w:r>
      <w:proofErr w:type="spellStart"/>
      <w:r w:rsidRPr="00D977D8">
        <w:rPr>
          <w:b/>
          <w:i/>
          <w:color w:val="000000"/>
        </w:rPr>
        <w:t>Johnson</w:t>
      </w:r>
      <w:proofErr w:type="spellEnd"/>
      <w:r w:rsidRPr="00D977D8">
        <w:rPr>
          <w:b/>
          <w:color w:val="000000"/>
        </w:rPr>
        <w:t xml:space="preserve">) sindromo atvejus. </w:t>
      </w:r>
    </w:p>
    <w:p w14:paraId="51B25F3D" w14:textId="77777777" w:rsidR="00D81B25" w:rsidRPr="00A8518D" w:rsidRDefault="00D81B25" w:rsidP="00D977D8">
      <w:pPr>
        <w:autoSpaceDE w:val="0"/>
        <w:autoSpaceDN w:val="0"/>
        <w:adjustRightInd w:val="0"/>
      </w:pPr>
    </w:p>
    <w:p w14:paraId="42FC88CB" w14:textId="77777777" w:rsidR="00D81B25" w:rsidRPr="00C51508" w:rsidRDefault="00D81B25" w:rsidP="00D977D8">
      <w:pPr>
        <w:autoSpaceDE w:val="0"/>
        <w:autoSpaceDN w:val="0"/>
        <w:adjustRightInd w:val="0"/>
      </w:pPr>
      <w:r w:rsidRPr="00D977D8">
        <w:rPr>
          <w:color w:val="000000"/>
        </w:rPr>
        <w:t xml:space="preserve">Turi būti apsvarstytas </w:t>
      </w:r>
      <w:proofErr w:type="spellStart"/>
      <w:r w:rsidRPr="00D977D8">
        <w:rPr>
          <w:color w:val="000000"/>
        </w:rPr>
        <w:t>zonizamido</w:t>
      </w:r>
      <w:proofErr w:type="spellEnd"/>
      <w:r w:rsidRPr="00D977D8">
        <w:rPr>
          <w:color w:val="000000"/>
        </w:rPr>
        <w:t xml:space="preserve"> vartojimo nutraukimas pacientams, kuriems išsivysto kitaip nepaaiškinamas išbėrimas. Visus pacientus, kuriems vartojant </w:t>
      </w:r>
      <w:proofErr w:type="spellStart"/>
      <w:r w:rsidRPr="00D977D8">
        <w:rPr>
          <w:color w:val="000000"/>
        </w:rPr>
        <w:t>zonizamido</w:t>
      </w:r>
      <w:proofErr w:type="spellEnd"/>
      <w:r w:rsidRPr="00D977D8">
        <w:rPr>
          <w:color w:val="000000"/>
        </w:rPr>
        <w:t xml:space="preserve"> atsirado išbėrimas, reikia atidžiai stebėti, ypač didelį dėmesį skiriant tiems, kurie kartu vartoja kitų vaistinių preparatų nuo epilepsijos, kurie nepriklausomai gali sukelti odos išbėrimą. </w:t>
      </w:r>
    </w:p>
    <w:p w14:paraId="6D18A138" w14:textId="77777777" w:rsidR="00D81B25" w:rsidRPr="00A8518D" w:rsidRDefault="00D81B25" w:rsidP="00D977D8">
      <w:pPr>
        <w:autoSpaceDE w:val="0"/>
        <w:autoSpaceDN w:val="0"/>
        <w:adjustRightInd w:val="0"/>
      </w:pPr>
    </w:p>
    <w:p w14:paraId="64EDDA80" w14:textId="77777777" w:rsidR="00D81B25" w:rsidRPr="00C51508" w:rsidRDefault="00D81B25" w:rsidP="00D977D8">
      <w:pPr>
        <w:autoSpaceDE w:val="0"/>
        <w:autoSpaceDN w:val="0"/>
        <w:adjustRightInd w:val="0"/>
        <w:rPr>
          <w:u w:val="single"/>
        </w:rPr>
      </w:pPr>
      <w:r w:rsidRPr="00D977D8">
        <w:rPr>
          <w:color w:val="000000"/>
          <w:u w:val="single"/>
        </w:rPr>
        <w:t xml:space="preserve">Priepuoliai nutraukus vartojimą </w:t>
      </w:r>
    </w:p>
    <w:p w14:paraId="13E455C4" w14:textId="77777777" w:rsidR="00D81B25" w:rsidRPr="00C51508" w:rsidRDefault="00D81B25" w:rsidP="00D977D8">
      <w:pPr>
        <w:autoSpaceDE w:val="0"/>
        <w:autoSpaceDN w:val="0"/>
        <w:adjustRightInd w:val="0"/>
      </w:pPr>
      <w:r w:rsidRPr="00D977D8">
        <w:rPr>
          <w:color w:val="000000"/>
        </w:rPr>
        <w:t xml:space="preserve">Remiantis esama klinikine patirtimi, jei reikia nutraukti </w:t>
      </w:r>
      <w:proofErr w:type="spellStart"/>
      <w:r w:rsidRPr="00D977D8">
        <w:rPr>
          <w:color w:val="000000"/>
        </w:rPr>
        <w:t>zonizamido</w:t>
      </w:r>
      <w:proofErr w:type="spellEnd"/>
      <w:r w:rsidRPr="00D977D8">
        <w:rPr>
          <w:color w:val="000000"/>
        </w:rPr>
        <w:t xml:space="preserve"> vartojimą epilepsija sergantiems pacientams, dozė turi būti mažinama palaipsniui, kad būtų sumažinta priepuolių nutraukus vartojimą galimybė. Nėra pakankamai duomenų, kad tais atvejais, kai kartu su kitais vaistiniais preparatais nuo epilepsijos papildomai vartojant </w:t>
      </w:r>
      <w:proofErr w:type="spellStart"/>
      <w:r w:rsidRPr="00D977D8">
        <w:rPr>
          <w:color w:val="000000"/>
        </w:rPr>
        <w:t>zonizamido</w:t>
      </w:r>
      <w:proofErr w:type="spellEnd"/>
      <w:r w:rsidRPr="00D977D8">
        <w:rPr>
          <w:color w:val="000000"/>
        </w:rPr>
        <w:t xml:space="preserve"> priepuoliai tapo kontroliuojami, būtų galima nutraukti šių vaistinių preparatų vartojimą ir skirti tik </w:t>
      </w:r>
      <w:proofErr w:type="spellStart"/>
      <w:r w:rsidRPr="00D977D8">
        <w:rPr>
          <w:color w:val="000000"/>
        </w:rPr>
        <w:t>zonizamido</w:t>
      </w:r>
      <w:proofErr w:type="spellEnd"/>
      <w:r w:rsidRPr="00D977D8">
        <w:rPr>
          <w:color w:val="000000"/>
        </w:rPr>
        <w:t xml:space="preserve">. Todėl kartu skiriamų vaistinių preparatų nuo epilepsijos vartojimą nutraukti reikia atsargiai. </w:t>
      </w:r>
    </w:p>
    <w:p w14:paraId="39BAFDF2" w14:textId="77777777" w:rsidR="00D81B25" w:rsidRPr="00A8518D" w:rsidRDefault="00D81B25" w:rsidP="00D977D8">
      <w:pPr>
        <w:autoSpaceDE w:val="0"/>
        <w:autoSpaceDN w:val="0"/>
        <w:adjustRightInd w:val="0"/>
      </w:pPr>
    </w:p>
    <w:p w14:paraId="55ACFA2A" w14:textId="77777777" w:rsidR="00D81B25" w:rsidRPr="00C51508" w:rsidRDefault="00D81B25" w:rsidP="00D977D8">
      <w:pPr>
        <w:autoSpaceDE w:val="0"/>
        <w:autoSpaceDN w:val="0"/>
        <w:adjustRightInd w:val="0"/>
        <w:rPr>
          <w:u w:val="single"/>
        </w:rPr>
      </w:pPr>
      <w:proofErr w:type="spellStart"/>
      <w:r w:rsidRPr="00D977D8">
        <w:rPr>
          <w:color w:val="000000"/>
          <w:u w:val="single"/>
        </w:rPr>
        <w:t>Sulfonamidų</w:t>
      </w:r>
      <w:proofErr w:type="spellEnd"/>
      <w:r w:rsidRPr="00D977D8">
        <w:rPr>
          <w:color w:val="000000"/>
          <w:u w:val="single"/>
        </w:rPr>
        <w:t xml:space="preserve"> reakcijos </w:t>
      </w:r>
    </w:p>
    <w:p w14:paraId="68060182" w14:textId="77777777" w:rsidR="00D81B25" w:rsidRPr="00D81B25" w:rsidRDefault="00D81B25" w:rsidP="00D81B25">
      <w:pPr>
        <w:tabs>
          <w:tab w:val="left" w:pos="0"/>
        </w:tabs>
        <w:rPr>
          <w:szCs w:val="22"/>
        </w:rPr>
      </w:pPr>
      <w:proofErr w:type="spellStart"/>
      <w:r w:rsidRPr="00D81B25">
        <w:rPr>
          <w:szCs w:val="22"/>
        </w:rPr>
        <w:t>Zonizamidas</w:t>
      </w:r>
      <w:proofErr w:type="spellEnd"/>
      <w:r w:rsidRPr="00D81B25">
        <w:rPr>
          <w:szCs w:val="22"/>
        </w:rPr>
        <w:t xml:space="preserve"> yra </w:t>
      </w:r>
      <w:proofErr w:type="spellStart"/>
      <w:r w:rsidRPr="00D81B25">
        <w:rPr>
          <w:szCs w:val="22"/>
        </w:rPr>
        <w:t>benzisoksazolo</w:t>
      </w:r>
      <w:proofErr w:type="spellEnd"/>
      <w:r w:rsidRPr="00D81B25">
        <w:rPr>
          <w:szCs w:val="22"/>
        </w:rPr>
        <w:t xml:space="preserve"> darinys, kurio sudėtyje yra </w:t>
      </w:r>
      <w:proofErr w:type="spellStart"/>
      <w:r w:rsidRPr="00D81B25">
        <w:rPr>
          <w:szCs w:val="22"/>
        </w:rPr>
        <w:t>sulfonamido</w:t>
      </w:r>
      <w:proofErr w:type="spellEnd"/>
      <w:r w:rsidRPr="00D81B25">
        <w:rPr>
          <w:szCs w:val="22"/>
        </w:rPr>
        <w:t xml:space="preserve"> grupė. Su </w:t>
      </w:r>
      <w:proofErr w:type="spellStart"/>
      <w:r w:rsidRPr="00D81B25">
        <w:rPr>
          <w:szCs w:val="22"/>
        </w:rPr>
        <w:t>sulfonamido</w:t>
      </w:r>
      <w:proofErr w:type="spellEnd"/>
      <w:r w:rsidRPr="00D81B25">
        <w:rPr>
          <w:szCs w:val="22"/>
        </w:rPr>
        <w:t xml:space="preserve"> grupę turinčių vaistinių preparatų vartojimu susijusios sunkios imuninės nepageidaujamos reakcijos: išbėrimas, alerginė reakcija ir sunkūs hematologiniai sutrikimai, įskaitant </w:t>
      </w:r>
      <w:proofErr w:type="spellStart"/>
      <w:r w:rsidRPr="00D81B25">
        <w:rPr>
          <w:szCs w:val="22"/>
        </w:rPr>
        <w:t>aplazinę</w:t>
      </w:r>
      <w:proofErr w:type="spellEnd"/>
      <w:r w:rsidRPr="00D81B25">
        <w:rPr>
          <w:szCs w:val="22"/>
        </w:rPr>
        <w:t xml:space="preserve"> anemiją, kurie labai retai gali būti mirtini.</w:t>
      </w:r>
    </w:p>
    <w:p w14:paraId="4974D9C7" w14:textId="77777777" w:rsidR="00D81B25" w:rsidRPr="00D81B25" w:rsidRDefault="00D81B25" w:rsidP="00D81B25">
      <w:pPr>
        <w:tabs>
          <w:tab w:val="left" w:pos="0"/>
        </w:tabs>
        <w:rPr>
          <w:szCs w:val="22"/>
        </w:rPr>
      </w:pPr>
    </w:p>
    <w:p w14:paraId="22D3834F" w14:textId="77777777" w:rsidR="00D81B25" w:rsidRPr="00C51508" w:rsidRDefault="00D81B25" w:rsidP="00D977D8">
      <w:pPr>
        <w:autoSpaceDE w:val="0"/>
        <w:autoSpaceDN w:val="0"/>
        <w:adjustRightInd w:val="0"/>
      </w:pPr>
      <w:r w:rsidRPr="00D977D8">
        <w:rPr>
          <w:color w:val="000000"/>
        </w:rPr>
        <w:t xml:space="preserve">Buvo pastebėta </w:t>
      </w:r>
      <w:proofErr w:type="spellStart"/>
      <w:r w:rsidRPr="00D977D8">
        <w:rPr>
          <w:color w:val="000000"/>
        </w:rPr>
        <w:t>agranulocitozės</w:t>
      </w:r>
      <w:proofErr w:type="spellEnd"/>
      <w:r w:rsidRPr="00D977D8">
        <w:rPr>
          <w:color w:val="000000"/>
        </w:rPr>
        <w:t xml:space="preserve">, </w:t>
      </w:r>
      <w:proofErr w:type="spellStart"/>
      <w:r w:rsidRPr="00D977D8">
        <w:rPr>
          <w:color w:val="000000"/>
        </w:rPr>
        <w:t>trombocitopenijos</w:t>
      </w:r>
      <w:proofErr w:type="spellEnd"/>
      <w:r w:rsidRPr="00D977D8">
        <w:rPr>
          <w:color w:val="000000"/>
        </w:rPr>
        <w:t xml:space="preserve">, </w:t>
      </w:r>
      <w:proofErr w:type="spellStart"/>
      <w:r w:rsidRPr="00D977D8">
        <w:rPr>
          <w:color w:val="000000"/>
        </w:rPr>
        <w:t>leukopenijos</w:t>
      </w:r>
      <w:proofErr w:type="spellEnd"/>
      <w:r w:rsidRPr="00D977D8">
        <w:rPr>
          <w:color w:val="000000"/>
        </w:rPr>
        <w:t xml:space="preserve">, </w:t>
      </w:r>
      <w:proofErr w:type="spellStart"/>
      <w:r w:rsidRPr="00D977D8">
        <w:rPr>
          <w:color w:val="000000"/>
        </w:rPr>
        <w:t>aplazinės</w:t>
      </w:r>
      <w:proofErr w:type="spellEnd"/>
      <w:r w:rsidRPr="00D977D8">
        <w:rPr>
          <w:color w:val="000000"/>
        </w:rPr>
        <w:t xml:space="preserve"> anemijos, </w:t>
      </w:r>
      <w:proofErr w:type="spellStart"/>
      <w:r w:rsidRPr="00D977D8">
        <w:rPr>
          <w:color w:val="000000"/>
        </w:rPr>
        <w:t>pancitopenijos</w:t>
      </w:r>
      <w:proofErr w:type="spellEnd"/>
      <w:r w:rsidRPr="00D977D8">
        <w:rPr>
          <w:color w:val="000000"/>
        </w:rPr>
        <w:t xml:space="preserve"> ir </w:t>
      </w:r>
      <w:proofErr w:type="spellStart"/>
      <w:r w:rsidRPr="00D977D8">
        <w:rPr>
          <w:color w:val="000000"/>
        </w:rPr>
        <w:t>leukocitozės</w:t>
      </w:r>
      <w:proofErr w:type="spellEnd"/>
      <w:r w:rsidRPr="00D977D8">
        <w:rPr>
          <w:color w:val="000000"/>
        </w:rPr>
        <w:t xml:space="preserve"> atvejų. Ryšiui (jei jis yra) tarp dozės bei gydymo trukmės ir šių nepageidaujamų reakcijų įvertinti nepakanka duomenų. </w:t>
      </w:r>
    </w:p>
    <w:p w14:paraId="27612346" w14:textId="77777777" w:rsidR="00D81B25" w:rsidRPr="00A8518D" w:rsidRDefault="00D81B25" w:rsidP="00D977D8">
      <w:pPr>
        <w:autoSpaceDE w:val="0"/>
        <w:autoSpaceDN w:val="0"/>
        <w:adjustRightInd w:val="0"/>
      </w:pPr>
    </w:p>
    <w:p w14:paraId="54930966" w14:textId="77777777" w:rsidR="00D81B25" w:rsidRPr="00C51508" w:rsidRDefault="00D81B25" w:rsidP="00D977D8">
      <w:pPr>
        <w:autoSpaceDE w:val="0"/>
        <w:autoSpaceDN w:val="0"/>
        <w:adjustRightInd w:val="0"/>
        <w:rPr>
          <w:u w:val="single"/>
        </w:rPr>
      </w:pPr>
      <w:r w:rsidRPr="00D977D8">
        <w:rPr>
          <w:color w:val="000000"/>
          <w:u w:val="single"/>
        </w:rPr>
        <w:t xml:space="preserve">Ūminė </w:t>
      </w:r>
      <w:proofErr w:type="spellStart"/>
      <w:r w:rsidRPr="00D977D8">
        <w:rPr>
          <w:color w:val="000000"/>
          <w:u w:val="single"/>
        </w:rPr>
        <w:t>miopija</w:t>
      </w:r>
      <w:proofErr w:type="spellEnd"/>
      <w:r w:rsidRPr="00D977D8">
        <w:rPr>
          <w:color w:val="000000"/>
          <w:u w:val="single"/>
        </w:rPr>
        <w:t xml:space="preserve"> ir antrinė uždaro kampo glaukoma</w:t>
      </w:r>
    </w:p>
    <w:p w14:paraId="27DC6725" w14:textId="77777777" w:rsidR="00D81B25" w:rsidRPr="00C51508" w:rsidRDefault="00D81B25" w:rsidP="00D977D8">
      <w:pPr>
        <w:autoSpaceDE w:val="0"/>
        <w:autoSpaceDN w:val="0"/>
        <w:adjustRightInd w:val="0"/>
      </w:pPr>
      <w:proofErr w:type="spellStart"/>
      <w:r w:rsidRPr="00D977D8">
        <w:rPr>
          <w:color w:val="000000"/>
        </w:rPr>
        <w:t>Zonizamidu</w:t>
      </w:r>
      <w:proofErr w:type="spellEnd"/>
      <w:r w:rsidRPr="00D977D8">
        <w:rPr>
          <w:color w:val="000000"/>
        </w:rPr>
        <w:t xml:space="preserve"> gydomiems suaugusiesiems ir vaikams nustatytas ūminės </w:t>
      </w:r>
      <w:proofErr w:type="spellStart"/>
      <w:r w:rsidRPr="00D977D8">
        <w:rPr>
          <w:color w:val="000000"/>
        </w:rPr>
        <w:t>miopijos</w:t>
      </w:r>
      <w:proofErr w:type="spellEnd"/>
      <w:r w:rsidRPr="00D977D8">
        <w:rPr>
          <w:color w:val="000000"/>
        </w:rPr>
        <w:t xml:space="preserve"> sindromas, susijęs su antrine uždaro kampo glaukoma. Vienas iš simptomų yra staigus regėjimo aštrumo sumažėjimas ir (arba) akies skausmas. Gali būti diagnozuoti tokie oftalmologiniai sutrikimai: </w:t>
      </w:r>
      <w:proofErr w:type="spellStart"/>
      <w:r w:rsidRPr="00D977D8">
        <w:rPr>
          <w:color w:val="000000"/>
        </w:rPr>
        <w:t>miopija</w:t>
      </w:r>
      <w:proofErr w:type="spellEnd"/>
      <w:r w:rsidRPr="00D977D8">
        <w:rPr>
          <w:color w:val="000000"/>
        </w:rPr>
        <w:t xml:space="preserve">, priekinės kameros sekluma, akies </w:t>
      </w:r>
      <w:proofErr w:type="spellStart"/>
      <w:r w:rsidRPr="00D977D8">
        <w:rPr>
          <w:color w:val="000000"/>
        </w:rPr>
        <w:t>hiperemija</w:t>
      </w:r>
      <w:proofErr w:type="spellEnd"/>
      <w:r w:rsidRPr="00D977D8">
        <w:rPr>
          <w:color w:val="000000"/>
        </w:rPr>
        <w:t xml:space="preserve"> (paraudimas) ir padidėjęs akispūdis. Šis sindromas gali būti susijęs su </w:t>
      </w:r>
      <w:proofErr w:type="spellStart"/>
      <w:r w:rsidRPr="00D977D8">
        <w:rPr>
          <w:color w:val="000000"/>
        </w:rPr>
        <w:t>supraciliarine</w:t>
      </w:r>
      <w:proofErr w:type="spellEnd"/>
      <w:r w:rsidRPr="00D977D8">
        <w:rPr>
          <w:color w:val="000000"/>
        </w:rPr>
        <w:t xml:space="preserve"> </w:t>
      </w:r>
      <w:proofErr w:type="spellStart"/>
      <w:r w:rsidRPr="00D977D8">
        <w:rPr>
          <w:color w:val="000000"/>
        </w:rPr>
        <w:t>efuzija</w:t>
      </w:r>
      <w:proofErr w:type="spellEnd"/>
      <w:r w:rsidRPr="00D977D8">
        <w:rPr>
          <w:color w:val="000000"/>
        </w:rPr>
        <w:t xml:space="preserve">, dėl kurios į priekį pastumiami lęšiukas ir rainelė, bei antrine uždaro kampo glaukoma. Simptomai gali pasireikšti praėjus kelioms valandoms ar savaitėms nuo gydymo pradžios. Taikomas toks gydymas: kiek galima greičiau gydančio gydytojo nuožiūra nutraukiamas </w:t>
      </w:r>
      <w:proofErr w:type="spellStart"/>
      <w:r w:rsidRPr="00D977D8">
        <w:rPr>
          <w:color w:val="000000"/>
        </w:rPr>
        <w:t>zonizamido</w:t>
      </w:r>
      <w:proofErr w:type="spellEnd"/>
      <w:r w:rsidRPr="00D977D8">
        <w:rPr>
          <w:color w:val="000000"/>
        </w:rPr>
        <w:t xml:space="preserve"> vartojimas ir imamasi priemonių akispūdžiui sumažinti. Negydomas dėl bet kokių priežasčių padidėjęs akispūdis gali sukelti sunkias komplikacijas, įskaitant negrįžtamą apakimą. Pacientus, kuriems anksčiau buvo akių sutrikimų, </w:t>
      </w:r>
      <w:proofErr w:type="spellStart"/>
      <w:r w:rsidRPr="00D977D8">
        <w:rPr>
          <w:color w:val="000000"/>
        </w:rPr>
        <w:t>zonizamidu</w:t>
      </w:r>
      <w:proofErr w:type="spellEnd"/>
      <w:r w:rsidRPr="00D977D8">
        <w:rPr>
          <w:color w:val="000000"/>
        </w:rPr>
        <w:t xml:space="preserve"> reikia gydyti atsargiai.</w:t>
      </w:r>
    </w:p>
    <w:p w14:paraId="4D6DCF28" w14:textId="77777777" w:rsidR="00D81B25" w:rsidRPr="00A8518D" w:rsidRDefault="00D81B25" w:rsidP="00D977D8">
      <w:pPr>
        <w:autoSpaceDE w:val="0"/>
        <w:autoSpaceDN w:val="0"/>
        <w:adjustRightInd w:val="0"/>
      </w:pPr>
    </w:p>
    <w:p w14:paraId="08B10DC6" w14:textId="77777777" w:rsidR="00D81B25" w:rsidRPr="00C51508" w:rsidRDefault="00D81B25" w:rsidP="00D977D8">
      <w:pPr>
        <w:autoSpaceDE w:val="0"/>
        <w:autoSpaceDN w:val="0"/>
        <w:adjustRightInd w:val="0"/>
        <w:rPr>
          <w:u w:val="single"/>
        </w:rPr>
      </w:pPr>
      <w:r w:rsidRPr="00D977D8">
        <w:rPr>
          <w:color w:val="000000"/>
          <w:u w:val="single"/>
        </w:rPr>
        <w:t xml:space="preserve">Mintys apie savižudybę ir savižudiškas elgesys </w:t>
      </w:r>
    </w:p>
    <w:p w14:paraId="0B6A090C" w14:textId="77777777" w:rsidR="00D81B25" w:rsidRPr="00C51508" w:rsidRDefault="00D81B25" w:rsidP="00D977D8">
      <w:pPr>
        <w:autoSpaceDE w:val="0"/>
        <w:autoSpaceDN w:val="0"/>
        <w:adjustRightInd w:val="0"/>
      </w:pPr>
      <w:r w:rsidRPr="00D977D8">
        <w:rPr>
          <w:color w:val="000000"/>
        </w:rPr>
        <w:t xml:space="preserve">Pacientams, kurie buvo gydomi vaistiniais preparatais nuo epilepsijos dėl skirtingų indikacijų, pasireiškė minčių apie savižudybę ir savižudiškas elgesys. Atlikus vaistinių preparatų nuo </w:t>
      </w:r>
      <w:r w:rsidRPr="00D977D8">
        <w:rPr>
          <w:color w:val="000000"/>
        </w:rPr>
        <w:lastRenderedPageBreak/>
        <w:t xml:space="preserve">epilepsijos </w:t>
      </w:r>
      <w:proofErr w:type="spellStart"/>
      <w:r w:rsidRPr="00D977D8">
        <w:rPr>
          <w:color w:val="000000"/>
        </w:rPr>
        <w:t>randomizuotų</w:t>
      </w:r>
      <w:proofErr w:type="spellEnd"/>
      <w:r w:rsidRPr="00D977D8">
        <w:rPr>
          <w:color w:val="000000"/>
        </w:rPr>
        <w:t xml:space="preserve">, </w:t>
      </w:r>
      <w:proofErr w:type="spellStart"/>
      <w:r w:rsidRPr="00D977D8">
        <w:rPr>
          <w:color w:val="000000"/>
        </w:rPr>
        <w:t>placebu</w:t>
      </w:r>
      <w:proofErr w:type="spellEnd"/>
      <w:r w:rsidRPr="00D977D8">
        <w:rPr>
          <w:color w:val="000000"/>
        </w:rPr>
        <w:t xml:space="preserve"> kontroliuojamų klinikinių tyrimų </w:t>
      </w:r>
      <w:proofErr w:type="spellStart"/>
      <w:r w:rsidRPr="00D977D8">
        <w:rPr>
          <w:color w:val="000000"/>
        </w:rPr>
        <w:t>metaanalizę</w:t>
      </w:r>
      <w:proofErr w:type="spellEnd"/>
      <w:r w:rsidRPr="00D977D8">
        <w:rPr>
          <w:color w:val="000000"/>
        </w:rPr>
        <w:t xml:space="preserve">, nustatyta nedidelė padidėjusi minčių apie savižudybę ir savižudiško elgesio rizika. Šios rizikos mechanizmas nežinomas ir turimi duomenys nepaneigia rizikos padidėjimo dėl </w:t>
      </w:r>
      <w:proofErr w:type="spellStart"/>
      <w:r w:rsidRPr="00D977D8">
        <w:rPr>
          <w:color w:val="000000"/>
        </w:rPr>
        <w:t>zonizamido</w:t>
      </w:r>
      <w:proofErr w:type="spellEnd"/>
      <w:r w:rsidRPr="00D977D8">
        <w:rPr>
          <w:color w:val="000000"/>
        </w:rPr>
        <w:t xml:space="preserve"> galimybės. </w:t>
      </w:r>
    </w:p>
    <w:p w14:paraId="7DE9D9F6" w14:textId="77777777" w:rsidR="00D81B25" w:rsidRPr="00A8518D" w:rsidRDefault="00D81B25" w:rsidP="00D977D8">
      <w:pPr>
        <w:autoSpaceDE w:val="0"/>
        <w:autoSpaceDN w:val="0"/>
        <w:adjustRightInd w:val="0"/>
      </w:pPr>
    </w:p>
    <w:p w14:paraId="0F5BB2F3" w14:textId="77777777" w:rsidR="00D81B25" w:rsidRPr="00C51508" w:rsidRDefault="00D81B25" w:rsidP="00D977D8">
      <w:pPr>
        <w:autoSpaceDE w:val="0"/>
        <w:autoSpaceDN w:val="0"/>
        <w:adjustRightInd w:val="0"/>
      </w:pPr>
      <w:r w:rsidRPr="00D977D8">
        <w:rPr>
          <w:color w:val="000000"/>
        </w:rPr>
        <w:t xml:space="preserve">Todėl reikia stebėti, ar pacientams nepasireiškia minčių apie savižudybę ir savižudiško elgesio požymių, ir apsvarstyti tinkamo gydymo būtinybę. Pacientams (ir pacientų globėjams) reikia patarti, kad atsiradus minčių apie savižudybę ir savižudiško elgesio požymių, reikia kreiptis medicininės pagalbos. </w:t>
      </w:r>
    </w:p>
    <w:p w14:paraId="4BECBC10" w14:textId="77777777" w:rsidR="00D81B25" w:rsidRPr="00A8518D" w:rsidRDefault="00D81B25" w:rsidP="00D977D8">
      <w:pPr>
        <w:autoSpaceDE w:val="0"/>
        <w:autoSpaceDN w:val="0"/>
        <w:adjustRightInd w:val="0"/>
      </w:pPr>
    </w:p>
    <w:p w14:paraId="53F79CF6" w14:textId="77777777" w:rsidR="00D81B25" w:rsidRPr="00C51508" w:rsidRDefault="00D81B25" w:rsidP="00D977D8">
      <w:pPr>
        <w:autoSpaceDE w:val="0"/>
        <w:autoSpaceDN w:val="0"/>
        <w:adjustRightInd w:val="0"/>
        <w:rPr>
          <w:u w:val="single"/>
        </w:rPr>
      </w:pPr>
      <w:r w:rsidRPr="00D977D8">
        <w:rPr>
          <w:color w:val="000000"/>
          <w:u w:val="single"/>
        </w:rPr>
        <w:t xml:space="preserve">Inkstų akmenys </w:t>
      </w:r>
    </w:p>
    <w:p w14:paraId="5D4D5977" w14:textId="77777777" w:rsidR="00D81B25" w:rsidRPr="00C51508" w:rsidRDefault="00D81B25" w:rsidP="00D977D8">
      <w:pPr>
        <w:autoSpaceDE w:val="0"/>
        <w:autoSpaceDN w:val="0"/>
        <w:adjustRightInd w:val="0"/>
      </w:pPr>
      <w:r w:rsidRPr="00D977D8">
        <w:rPr>
          <w:color w:val="000000"/>
        </w:rPr>
        <w:t xml:space="preserve">Kai kuriems pacientams, ypač linkusiems į inkstų akmenligę, gali būti didesnė inkstų akmenų susiformavimo ir susijusių požymių bei simptomų, pvz., inkstų dieglių, inkstų skausmo arba šono skausmo, atsiradimo rizika. Inkstų akmenligė gali sukelti lėtinį inkstų pažeidimą. Inkstų akmenligės rizikos veiksniai yra ankstesnis akmenų formavimasis inkstuose, buvę inkstų akmenligės ir </w:t>
      </w:r>
      <w:proofErr w:type="spellStart"/>
      <w:r w:rsidRPr="00D977D8">
        <w:rPr>
          <w:color w:val="000000"/>
        </w:rPr>
        <w:t>hiperkalciurijos</w:t>
      </w:r>
      <w:proofErr w:type="spellEnd"/>
      <w:r w:rsidRPr="00D977D8">
        <w:rPr>
          <w:color w:val="000000"/>
        </w:rPr>
        <w:t xml:space="preserve"> atvejai kraujo giminaičiams. Nė pagal vieną iš šių rizikos veiksnių negalima patikimai prognozuoti akmenų formavimosi gydymo </w:t>
      </w:r>
      <w:proofErr w:type="spellStart"/>
      <w:r w:rsidRPr="00D977D8">
        <w:rPr>
          <w:color w:val="000000"/>
        </w:rPr>
        <w:t>zonizamidu</w:t>
      </w:r>
      <w:proofErr w:type="spellEnd"/>
      <w:r w:rsidRPr="00D977D8">
        <w:rPr>
          <w:color w:val="000000"/>
        </w:rPr>
        <w:t xml:space="preserve"> metu. Be to, didesnė rizika gali būti pacientams, kurie vartoja vaistinių preparatų, susijusių su inkstų akmenlige. Skysčio vartojimo didinimas ir šlapimo išskyrimo skatinimas gali padėti sumažinti akmenų formavimosi riziką, ypač pacientams, kuriems yra polinkį šiam sutrikimui didinančių veiksnių. </w:t>
      </w:r>
    </w:p>
    <w:p w14:paraId="7B6E0ABC" w14:textId="77777777" w:rsidR="00D81B25" w:rsidRPr="00A8518D" w:rsidRDefault="00D81B25" w:rsidP="00D977D8">
      <w:pPr>
        <w:autoSpaceDE w:val="0"/>
        <w:autoSpaceDN w:val="0"/>
        <w:adjustRightInd w:val="0"/>
      </w:pPr>
    </w:p>
    <w:p w14:paraId="479ECCB3" w14:textId="77777777" w:rsidR="00D81B25" w:rsidRPr="00C51508" w:rsidRDefault="00D81B25" w:rsidP="00D977D8">
      <w:pPr>
        <w:autoSpaceDE w:val="0"/>
        <w:autoSpaceDN w:val="0"/>
        <w:adjustRightInd w:val="0"/>
        <w:rPr>
          <w:u w:val="single"/>
        </w:rPr>
      </w:pPr>
      <w:proofErr w:type="spellStart"/>
      <w:r w:rsidRPr="00D977D8">
        <w:rPr>
          <w:color w:val="000000"/>
          <w:u w:val="single"/>
        </w:rPr>
        <w:t>Metabolinė</w:t>
      </w:r>
      <w:proofErr w:type="spellEnd"/>
      <w:r w:rsidRPr="00D977D8">
        <w:rPr>
          <w:color w:val="000000"/>
          <w:u w:val="single"/>
        </w:rPr>
        <w:t xml:space="preserve"> </w:t>
      </w:r>
      <w:proofErr w:type="spellStart"/>
      <w:r w:rsidRPr="00D977D8">
        <w:rPr>
          <w:color w:val="000000"/>
          <w:u w:val="single"/>
        </w:rPr>
        <w:t>acidozė</w:t>
      </w:r>
      <w:proofErr w:type="spellEnd"/>
      <w:r w:rsidRPr="00D977D8">
        <w:rPr>
          <w:color w:val="000000"/>
          <w:u w:val="single"/>
        </w:rPr>
        <w:t xml:space="preserve"> </w:t>
      </w:r>
    </w:p>
    <w:p w14:paraId="321FD95A" w14:textId="001510BE" w:rsidR="00D81B25" w:rsidRPr="00C51508" w:rsidRDefault="00D81B25" w:rsidP="00D977D8">
      <w:pPr>
        <w:autoSpaceDE w:val="0"/>
        <w:autoSpaceDN w:val="0"/>
        <w:adjustRightInd w:val="0"/>
      </w:pPr>
      <w:r w:rsidRPr="00D977D8">
        <w:rPr>
          <w:color w:val="000000"/>
        </w:rPr>
        <w:t xml:space="preserve">Su gydymu </w:t>
      </w:r>
      <w:proofErr w:type="spellStart"/>
      <w:r w:rsidRPr="00D977D8">
        <w:rPr>
          <w:color w:val="000000"/>
        </w:rPr>
        <w:t>zonizamidu</w:t>
      </w:r>
      <w:proofErr w:type="spellEnd"/>
      <w:r w:rsidRPr="00D977D8">
        <w:rPr>
          <w:color w:val="000000"/>
        </w:rPr>
        <w:t xml:space="preserve"> yra susijusi </w:t>
      </w:r>
      <w:proofErr w:type="spellStart"/>
      <w:r w:rsidRPr="00D977D8">
        <w:rPr>
          <w:color w:val="000000"/>
        </w:rPr>
        <w:t>hiperchloreminė</w:t>
      </w:r>
      <w:proofErr w:type="spellEnd"/>
      <w:r w:rsidRPr="00D977D8">
        <w:rPr>
          <w:color w:val="000000"/>
        </w:rPr>
        <w:t xml:space="preserve"> </w:t>
      </w:r>
      <w:proofErr w:type="spellStart"/>
      <w:r w:rsidRPr="00D977D8">
        <w:rPr>
          <w:color w:val="000000"/>
        </w:rPr>
        <w:t>metabolinė</w:t>
      </w:r>
      <w:proofErr w:type="spellEnd"/>
      <w:r w:rsidRPr="00D977D8">
        <w:rPr>
          <w:color w:val="000000"/>
        </w:rPr>
        <w:t xml:space="preserve"> </w:t>
      </w:r>
      <w:proofErr w:type="spellStart"/>
      <w:r w:rsidRPr="00D977D8">
        <w:rPr>
          <w:color w:val="000000"/>
        </w:rPr>
        <w:t>acidozė</w:t>
      </w:r>
      <w:proofErr w:type="spellEnd"/>
      <w:r w:rsidRPr="00D977D8">
        <w:rPr>
          <w:color w:val="000000"/>
        </w:rPr>
        <w:t xml:space="preserve"> su neanijoniniu tarpu (t. y., sumažėjęs </w:t>
      </w:r>
      <w:proofErr w:type="spellStart"/>
      <w:r w:rsidRPr="00D977D8">
        <w:rPr>
          <w:color w:val="000000"/>
        </w:rPr>
        <w:t>hidrokarbonato</w:t>
      </w:r>
      <w:proofErr w:type="spellEnd"/>
      <w:r w:rsidRPr="00D977D8">
        <w:rPr>
          <w:color w:val="000000"/>
        </w:rPr>
        <w:t xml:space="preserve"> kieki</w:t>
      </w:r>
      <w:r w:rsidR="00B5238D">
        <w:rPr>
          <w:color w:val="000000"/>
        </w:rPr>
        <w:t>s</w:t>
      </w:r>
      <w:r w:rsidRPr="00D977D8">
        <w:rPr>
          <w:color w:val="000000"/>
        </w:rPr>
        <w:t xml:space="preserve"> serume</w:t>
      </w:r>
      <w:r w:rsidR="00B5238D">
        <w:rPr>
          <w:color w:val="000000"/>
        </w:rPr>
        <w:t>,</w:t>
      </w:r>
      <w:r w:rsidR="005F1001">
        <w:rPr>
          <w:color w:val="000000"/>
        </w:rPr>
        <w:t xml:space="preserve"> </w:t>
      </w:r>
      <w:r w:rsidR="00B5238D">
        <w:rPr>
          <w:color w:val="000000"/>
        </w:rPr>
        <w:t>mažesnis už</w:t>
      </w:r>
      <w:r w:rsidRPr="00D977D8">
        <w:rPr>
          <w:color w:val="000000"/>
        </w:rPr>
        <w:t xml:space="preserve"> normali</w:t>
      </w:r>
      <w:r w:rsidR="00B5238D">
        <w:rPr>
          <w:color w:val="000000"/>
        </w:rPr>
        <w:t>ą</w:t>
      </w:r>
      <w:r w:rsidRPr="00D977D8">
        <w:rPr>
          <w:color w:val="000000"/>
        </w:rPr>
        <w:t xml:space="preserve"> standartin</w:t>
      </w:r>
      <w:r w:rsidR="00B5238D">
        <w:rPr>
          <w:color w:val="000000"/>
        </w:rPr>
        <w:t>ę</w:t>
      </w:r>
      <w:r w:rsidRPr="00D977D8">
        <w:rPr>
          <w:color w:val="000000"/>
        </w:rPr>
        <w:t xml:space="preserve"> rib</w:t>
      </w:r>
      <w:r w:rsidR="00B5238D">
        <w:rPr>
          <w:color w:val="000000"/>
        </w:rPr>
        <w:t>ą,</w:t>
      </w:r>
      <w:r w:rsidRPr="00D977D8">
        <w:rPr>
          <w:color w:val="000000"/>
        </w:rPr>
        <w:t xml:space="preserve"> nesant lėtinės kvėpavimo </w:t>
      </w:r>
      <w:proofErr w:type="spellStart"/>
      <w:r w:rsidRPr="00D977D8">
        <w:rPr>
          <w:color w:val="000000"/>
        </w:rPr>
        <w:t>alkalozės</w:t>
      </w:r>
      <w:proofErr w:type="spellEnd"/>
      <w:r w:rsidRPr="00D977D8">
        <w:rPr>
          <w:color w:val="000000"/>
        </w:rPr>
        <w:t xml:space="preserve">). </w:t>
      </w:r>
      <w:proofErr w:type="spellStart"/>
      <w:r w:rsidRPr="00D977D8">
        <w:rPr>
          <w:color w:val="000000"/>
        </w:rPr>
        <w:t>Metabolinę</w:t>
      </w:r>
      <w:proofErr w:type="spellEnd"/>
      <w:r w:rsidRPr="00D977D8">
        <w:rPr>
          <w:color w:val="000000"/>
        </w:rPr>
        <w:t xml:space="preserve"> </w:t>
      </w:r>
      <w:proofErr w:type="spellStart"/>
      <w:r w:rsidRPr="00D977D8">
        <w:rPr>
          <w:color w:val="000000"/>
        </w:rPr>
        <w:t>acidozę</w:t>
      </w:r>
      <w:proofErr w:type="spellEnd"/>
      <w:r w:rsidRPr="00D977D8">
        <w:rPr>
          <w:color w:val="000000"/>
        </w:rPr>
        <w:t xml:space="preserve"> sukelia </w:t>
      </w:r>
      <w:proofErr w:type="spellStart"/>
      <w:r w:rsidRPr="00D977D8">
        <w:rPr>
          <w:color w:val="000000"/>
        </w:rPr>
        <w:t>hidrokarbonato</w:t>
      </w:r>
      <w:proofErr w:type="spellEnd"/>
      <w:r w:rsidRPr="00D977D8">
        <w:rPr>
          <w:color w:val="000000"/>
        </w:rPr>
        <w:t xml:space="preserve"> kiekio inkstuose mažėjimas dėl </w:t>
      </w:r>
      <w:proofErr w:type="spellStart"/>
      <w:r w:rsidRPr="00D977D8">
        <w:rPr>
          <w:color w:val="000000"/>
        </w:rPr>
        <w:t>zonizamido</w:t>
      </w:r>
      <w:proofErr w:type="spellEnd"/>
      <w:r w:rsidRPr="00D977D8">
        <w:rPr>
          <w:color w:val="000000"/>
        </w:rPr>
        <w:t xml:space="preserve"> slopinamojo poveikio </w:t>
      </w:r>
      <w:proofErr w:type="spellStart"/>
      <w:r w:rsidRPr="00D977D8">
        <w:rPr>
          <w:color w:val="000000"/>
        </w:rPr>
        <w:t>karboanhidrazei</w:t>
      </w:r>
      <w:proofErr w:type="spellEnd"/>
      <w:r w:rsidRPr="00D977D8">
        <w:rPr>
          <w:color w:val="000000"/>
        </w:rPr>
        <w:t xml:space="preserve">. Toks elektrolitų pusiausvyros sutrikimas nustatytas vartojant </w:t>
      </w:r>
      <w:proofErr w:type="spellStart"/>
      <w:r w:rsidRPr="00D977D8">
        <w:rPr>
          <w:color w:val="000000"/>
        </w:rPr>
        <w:t>zonizamido</w:t>
      </w:r>
      <w:proofErr w:type="spellEnd"/>
      <w:r w:rsidRPr="00D977D8">
        <w:rPr>
          <w:color w:val="000000"/>
        </w:rPr>
        <w:t xml:space="preserve"> </w:t>
      </w:r>
      <w:proofErr w:type="spellStart"/>
      <w:r w:rsidRPr="00D977D8">
        <w:rPr>
          <w:color w:val="000000"/>
        </w:rPr>
        <w:t>placebu</w:t>
      </w:r>
      <w:proofErr w:type="spellEnd"/>
      <w:r w:rsidRPr="00D977D8">
        <w:rPr>
          <w:color w:val="000000"/>
        </w:rPr>
        <w:t xml:space="preserve"> kontroliuojamų klinikinių tyrimų metu ir pateikus vaistinį preparatą į rinką. Paprastai </w:t>
      </w:r>
      <w:proofErr w:type="spellStart"/>
      <w:r w:rsidRPr="00D977D8">
        <w:rPr>
          <w:color w:val="000000"/>
        </w:rPr>
        <w:t>zonizamido</w:t>
      </w:r>
      <w:proofErr w:type="spellEnd"/>
      <w:r w:rsidRPr="00D977D8">
        <w:rPr>
          <w:color w:val="000000"/>
        </w:rPr>
        <w:t xml:space="preserve"> sukeliama </w:t>
      </w:r>
      <w:proofErr w:type="spellStart"/>
      <w:r w:rsidRPr="00D977D8">
        <w:rPr>
          <w:color w:val="000000"/>
        </w:rPr>
        <w:t>metabolinė</w:t>
      </w:r>
      <w:proofErr w:type="spellEnd"/>
      <w:r w:rsidRPr="00D977D8">
        <w:rPr>
          <w:color w:val="000000"/>
        </w:rPr>
        <w:t xml:space="preserve"> </w:t>
      </w:r>
      <w:proofErr w:type="spellStart"/>
      <w:r w:rsidRPr="00D977D8">
        <w:rPr>
          <w:color w:val="000000"/>
        </w:rPr>
        <w:t>acidozė</w:t>
      </w:r>
      <w:proofErr w:type="spellEnd"/>
      <w:r w:rsidRPr="00D977D8">
        <w:rPr>
          <w:color w:val="000000"/>
        </w:rPr>
        <w:t xml:space="preserve"> pasireiškia gydymo pradžioje, nors tokių atvejų gydymo metu gali būti bet kuriuo laiku. </w:t>
      </w:r>
      <w:proofErr w:type="spellStart"/>
      <w:r w:rsidRPr="00D977D8">
        <w:rPr>
          <w:color w:val="000000"/>
        </w:rPr>
        <w:t>Hidrokarbonato</w:t>
      </w:r>
      <w:proofErr w:type="spellEnd"/>
      <w:r w:rsidRPr="00D977D8">
        <w:rPr>
          <w:color w:val="000000"/>
        </w:rPr>
        <w:t xml:space="preserve"> kiekio sumažėjimas paprastai yra nedidelis arba vidutinis (suaugusiesiems vartojant 300 mg paros dozes </w:t>
      </w:r>
      <w:proofErr w:type="spellStart"/>
      <w:r w:rsidRPr="00D977D8">
        <w:rPr>
          <w:color w:val="000000"/>
        </w:rPr>
        <w:t>hidrokarbonato</w:t>
      </w:r>
      <w:proofErr w:type="spellEnd"/>
      <w:r w:rsidRPr="00D977D8">
        <w:rPr>
          <w:color w:val="000000"/>
        </w:rPr>
        <w:t xml:space="preserve"> kiekis vidutiniškai sumažėjo maždaug 3,5 </w:t>
      </w:r>
      <w:proofErr w:type="spellStart"/>
      <w:r w:rsidRPr="00D977D8">
        <w:rPr>
          <w:color w:val="000000"/>
        </w:rPr>
        <w:t>mEq</w:t>
      </w:r>
      <w:proofErr w:type="spellEnd"/>
      <w:r w:rsidRPr="00D977D8">
        <w:rPr>
          <w:color w:val="000000"/>
        </w:rPr>
        <w:t xml:space="preserve">/l); retais atvejais pacientams gali pasireikšti didesnis sumažėjimas. Prie </w:t>
      </w:r>
      <w:proofErr w:type="spellStart"/>
      <w:r w:rsidRPr="00D977D8">
        <w:rPr>
          <w:color w:val="000000"/>
        </w:rPr>
        <w:t>zonizamido</w:t>
      </w:r>
      <w:proofErr w:type="spellEnd"/>
      <w:r w:rsidRPr="00D977D8">
        <w:rPr>
          <w:color w:val="000000"/>
        </w:rPr>
        <w:t xml:space="preserve"> sukeliamo </w:t>
      </w:r>
      <w:proofErr w:type="spellStart"/>
      <w:r w:rsidRPr="00D977D8">
        <w:rPr>
          <w:color w:val="000000"/>
        </w:rPr>
        <w:t>hidrokarbonato</w:t>
      </w:r>
      <w:proofErr w:type="spellEnd"/>
      <w:r w:rsidRPr="00D977D8">
        <w:rPr>
          <w:color w:val="000000"/>
        </w:rPr>
        <w:t xml:space="preserve"> kiekio mažėjimo gali prisidėti ir </w:t>
      </w:r>
      <w:proofErr w:type="spellStart"/>
      <w:r w:rsidRPr="00D977D8">
        <w:rPr>
          <w:color w:val="000000"/>
        </w:rPr>
        <w:t>acidozę</w:t>
      </w:r>
      <w:proofErr w:type="spellEnd"/>
      <w:r w:rsidRPr="00D977D8">
        <w:rPr>
          <w:color w:val="000000"/>
        </w:rPr>
        <w:t xml:space="preserve"> galinčios sukelti būklės arba gydymas (pvz., inkstų liga, sunkūs kvėpavimo takų sutrikimai, </w:t>
      </w:r>
      <w:proofErr w:type="spellStart"/>
      <w:r w:rsidRPr="00D977D8">
        <w:rPr>
          <w:color w:val="000000"/>
        </w:rPr>
        <w:t>epilepsinė</w:t>
      </w:r>
      <w:proofErr w:type="spellEnd"/>
      <w:r w:rsidRPr="00D977D8">
        <w:rPr>
          <w:color w:val="000000"/>
        </w:rPr>
        <w:t xml:space="preserve"> būklė, viduriavimas, operacija, </w:t>
      </w:r>
      <w:proofErr w:type="spellStart"/>
      <w:r w:rsidRPr="00D977D8">
        <w:rPr>
          <w:color w:val="000000"/>
        </w:rPr>
        <w:t>ketogeninė</w:t>
      </w:r>
      <w:proofErr w:type="spellEnd"/>
      <w:r w:rsidRPr="00D977D8">
        <w:rPr>
          <w:color w:val="000000"/>
        </w:rPr>
        <w:t xml:space="preserve"> dieta arba vaistiniai preparatai). </w:t>
      </w:r>
    </w:p>
    <w:p w14:paraId="0AE221DF" w14:textId="77777777" w:rsidR="00D81B25" w:rsidRPr="00D81B25" w:rsidRDefault="00D81B25" w:rsidP="00D81B25">
      <w:pPr>
        <w:tabs>
          <w:tab w:val="left" w:pos="0"/>
        </w:tabs>
        <w:rPr>
          <w:szCs w:val="22"/>
        </w:rPr>
      </w:pPr>
    </w:p>
    <w:p w14:paraId="203A2920" w14:textId="77777777" w:rsidR="00D81B25" w:rsidRPr="00C51508" w:rsidRDefault="00D81B25" w:rsidP="00D977D8">
      <w:pPr>
        <w:autoSpaceDE w:val="0"/>
        <w:autoSpaceDN w:val="0"/>
        <w:adjustRightInd w:val="0"/>
      </w:pPr>
      <w:r w:rsidRPr="00D977D8">
        <w:rPr>
          <w:color w:val="000000"/>
        </w:rPr>
        <w:t xml:space="preserve">Manoma, kad jaunesniems pacientams </w:t>
      </w:r>
      <w:proofErr w:type="spellStart"/>
      <w:r w:rsidRPr="00D977D8">
        <w:rPr>
          <w:color w:val="000000"/>
        </w:rPr>
        <w:t>zonizamidas</w:t>
      </w:r>
      <w:proofErr w:type="spellEnd"/>
      <w:r w:rsidRPr="00D977D8">
        <w:rPr>
          <w:color w:val="000000"/>
        </w:rPr>
        <w:t xml:space="preserve"> dažniau sukelia </w:t>
      </w:r>
      <w:proofErr w:type="spellStart"/>
      <w:r w:rsidRPr="00D977D8">
        <w:rPr>
          <w:color w:val="000000"/>
        </w:rPr>
        <w:t>metabolinę</w:t>
      </w:r>
      <w:proofErr w:type="spellEnd"/>
      <w:r w:rsidRPr="00D977D8">
        <w:rPr>
          <w:color w:val="000000"/>
        </w:rPr>
        <w:t xml:space="preserve"> </w:t>
      </w:r>
      <w:proofErr w:type="spellStart"/>
      <w:r w:rsidRPr="00D977D8">
        <w:rPr>
          <w:color w:val="000000"/>
        </w:rPr>
        <w:t>acidozę</w:t>
      </w:r>
      <w:proofErr w:type="spellEnd"/>
      <w:r w:rsidRPr="00D977D8">
        <w:rPr>
          <w:color w:val="000000"/>
        </w:rPr>
        <w:t xml:space="preserve"> ir šiems pacientams ji būna sunkesnė. </w:t>
      </w:r>
      <w:proofErr w:type="spellStart"/>
      <w:r w:rsidRPr="00D977D8">
        <w:rPr>
          <w:color w:val="000000"/>
        </w:rPr>
        <w:t>Zonizamidą</w:t>
      </w:r>
      <w:proofErr w:type="spellEnd"/>
      <w:r w:rsidRPr="00D977D8">
        <w:rPr>
          <w:color w:val="000000"/>
        </w:rPr>
        <w:t xml:space="preserve"> vartojantiems pacientams, kuriems yra pagrindinių būklių, galinčių didinti </w:t>
      </w:r>
      <w:proofErr w:type="spellStart"/>
      <w:r w:rsidRPr="00D977D8">
        <w:rPr>
          <w:color w:val="000000"/>
        </w:rPr>
        <w:t>acidozės</w:t>
      </w:r>
      <w:proofErr w:type="spellEnd"/>
      <w:r w:rsidRPr="00D977D8">
        <w:rPr>
          <w:color w:val="000000"/>
        </w:rPr>
        <w:t xml:space="preserve"> riziką, taip pat pacientams, kuriems yra padidėjusi nepageidaujamų </w:t>
      </w:r>
      <w:proofErr w:type="spellStart"/>
      <w:r w:rsidRPr="00D977D8">
        <w:rPr>
          <w:color w:val="000000"/>
        </w:rPr>
        <w:t>metabolinės</w:t>
      </w:r>
      <w:proofErr w:type="spellEnd"/>
      <w:r w:rsidRPr="00D977D8">
        <w:rPr>
          <w:color w:val="000000"/>
        </w:rPr>
        <w:t xml:space="preserve"> </w:t>
      </w:r>
      <w:proofErr w:type="spellStart"/>
      <w:r w:rsidRPr="00D977D8">
        <w:rPr>
          <w:color w:val="000000"/>
        </w:rPr>
        <w:t>acidozės</w:t>
      </w:r>
      <w:proofErr w:type="spellEnd"/>
      <w:r w:rsidRPr="00D977D8">
        <w:rPr>
          <w:color w:val="000000"/>
        </w:rPr>
        <w:t xml:space="preserve"> reiškinių rizika, ir pacientams, kuriems pasireiškia </w:t>
      </w:r>
      <w:proofErr w:type="spellStart"/>
      <w:r w:rsidRPr="00D977D8">
        <w:rPr>
          <w:color w:val="000000"/>
        </w:rPr>
        <w:t>metabolinei</w:t>
      </w:r>
      <w:proofErr w:type="spellEnd"/>
      <w:r w:rsidRPr="00D977D8">
        <w:rPr>
          <w:color w:val="000000"/>
        </w:rPr>
        <w:t xml:space="preserve"> </w:t>
      </w:r>
      <w:proofErr w:type="spellStart"/>
      <w:r w:rsidRPr="00D977D8">
        <w:rPr>
          <w:color w:val="000000"/>
        </w:rPr>
        <w:t>acidozei</w:t>
      </w:r>
      <w:proofErr w:type="spellEnd"/>
      <w:r w:rsidRPr="00D977D8">
        <w:rPr>
          <w:color w:val="000000"/>
        </w:rPr>
        <w:t xml:space="preserve"> būdingų simptomų, reikia tinkamai įvertinti ir stebėti </w:t>
      </w:r>
      <w:proofErr w:type="spellStart"/>
      <w:r w:rsidRPr="00D977D8">
        <w:rPr>
          <w:color w:val="000000"/>
        </w:rPr>
        <w:t>hidrokarbonato</w:t>
      </w:r>
      <w:proofErr w:type="spellEnd"/>
      <w:r w:rsidRPr="00D977D8">
        <w:rPr>
          <w:color w:val="000000"/>
        </w:rPr>
        <w:t xml:space="preserve"> kiekį serume. Jei pasireiškė </w:t>
      </w:r>
      <w:proofErr w:type="spellStart"/>
      <w:r w:rsidRPr="00D977D8">
        <w:rPr>
          <w:color w:val="000000"/>
        </w:rPr>
        <w:t>metabolinė</w:t>
      </w:r>
      <w:proofErr w:type="spellEnd"/>
      <w:r w:rsidRPr="00D977D8">
        <w:rPr>
          <w:color w:val="000000"/>
        </w:rPr>
        <w:t xml:space="preserve"> </w:t>
      </w:r>
      <w:proofErr w:type="spellStart"/>
      <w:r w:rsidRPr="00D977D8">
        <w:rPr>
          <w:color w:val="000000"/>
        </w:rPr>
        <w:t>acidozė</w:t>
      </w:r>
      <w:proofErr w:type="spellEnd"/>
      <w:r w:rsidRPr="00D977D8">
        <w:rPr>
          <w:color w:val="000000"/>
        </w:rPr>
        <w:t xml:space="preserve"> ir ji tęsiasi, turi būti apsvarstytas </w:t>
      </w:r>
      <w:proofErr w:type="spellStart"/>
      <w:r w:rsidRPr="00D977D8">
        <w:rPr>
          <w:color w:val="000000"/>
        </w:rPr>
        <w:t>zonizamido</w:t>
      </w:r>
      <w:proofErr w:type="spellEnd"/>
      <w:r w:rsidRPr="00D977D8">
        <w:rPr>
          <w:color w:val="000000"/>
        </w:rPr>
        <w:t xml:space="preserve"> dozės mažinimas arba vartojimo nutraukimas (palaipsniui nutraukiant vartojimą arba mažinant gydomąją dozę), nes gali pasireikšti </w:t>
      </w:r>
      <w:proofErr w:type="spellStart"/>
      <w:r w:rsidRPr="00D977D8">
        <w:rPr>
          <w:color w:val="000000"/>
        </w:rPr>
        <w:t>osteopenija</w:t>
      </w:r>
      <w:proofErr w:type="spellEnd"/>
      <w:r w:rsidRPr="00D977D8">
        <w:rPr>
          <w:color w:val="000000"/>
        </w:rPr>
        <w:t xml:space="preserve">. </w:t>
      </w:r>
    </w:p>
    <w:p w14:paraId="7248848B" w14:textId="77777777" w:rsidR="00D81B25" w:rsidRPr="00A8518D" w:rsidRDefault="00D81B25" w:rsidP="00D977D8">
      <w:pPr>
        <w:autoSpaceDE w:val="0"/>
        <w:autoSpaceDN w:val="0"/>
        <w:adjustRightInd w:val="0"/>
      </w:pPr>
    </w:p>
    <w:p w14:paraId="6311B31E" w14:textId="77777777" w:rsidR="00D81B25" w:rsidRPr="00C51508" w:rsidRDefault="00D81B25" w:rsidP="00D977D8">
      <w:pPr>
        <w:autoSpaceDE w:val="0"/>
        <w:autoSpaceDN w:val="0"/>
        <w:adjustRightInd w:val="0"/>
      </w:pPr>
      <w:r w:rsidRPr="00D977D8">
        <w:rPr>
          <w:color w:val="000000"/>
        </w:rPr>
        <w:t xml:space="preserve">Jei nusprendžiama toliau gydyti pacientus </w:t>
      </w:r>
      <w:proofErr w:type="spellStart"/>
      <w:r w:rsidRPr="00D977D8">
        <w:rPr>
          <w:color w:val="000000"/>
        </w:rPr>
        <w:t>zonizamidu</w:t>
      </w:r>
      <w:proofErr w:type="spellEnd"/>
      <w:r w:rsidRPr="00D977D8">
        <w:rPr>
          <w:color w:val="000000"/>
        </w:rPr>
        <w:t xml:space="preserve">, nekreipiant dėmesio į tebesitęsiančią </w:t>
      </w:r>
      <w:proofErr w:type="spellStart"/>
      <w:r w:rsidRPr="00D977D8">
        <w:rPr>
          <w:color w:val="000000"/>
        </w:rPr>
        <w:t>acidozę</w:t>
      </w:r>
      <w:proofErr w:type="spellEnd"/>
      <w:r w:rsidRPr="00D977D8">
        <w:rPr>
          <w:color w:val="000000"/>
        </w:rPr>
        <w:t xml:space="preserve">, turi būti apgalvotas šarmingumą didinantis gydymas. </w:t>
      </w:r>
    </w:p>
    <w:p w14:paraId="39117205" w14:textId="3CA84637" w:rsidR="00D81B25" w:rsidRDefault="00D81B25" w:rsidP="00D977D8">
      <w:pPr>
        <w:autoSpaceDE w:val="0"/>
        <w:autoSpaceDN w:val="0"/>
        <w:adjustRightInd w:val="0"/>
      </w:pPr>
    </w:p>
    <w:p w14:paraId="1E9A70D8" w14:textId="1A6CEC8B" w:rsidR="00B439AE" w:rsidRDefault="00B439AE" w:rsidP="00D977D8">
      <w:pPr>
        <w:autoSpaceDE w:val="0"/>
        <w:autoSpaceDN w:val="0"/>
        <w:adjustRightInd w:val="0"/>
      </w:pPr>
      <w:proofErr w:type="spellStart"/>
      <w:r w:rsidRPr="00B439AE">
        <w:t>Metabolinė</w:t>
      </w:r>
      <w:proofErr w:type="spellEnd"/>
      <w:r w:rsidRPr="00B439AE">
        <w:t xml:space="preserve"> </w:t>
      </w:r>
      <w:proofErr w:type="spellStart"/>
      <w:r w:rsidRPr="00B439AE">
        <w:t>acidozė</w:t>
      </w:r>
      <w:proofErr w:type="spellEnd"/>
      <w:r w:rsidRPr="00B439AE">
        <w:t xml:space="preserve"> gali sukelti </w:t>
      </w:r>
      <w:proofErr w:type="spellStart"/>
      <w:r w:rsidRPr="00B439AE">
        <w:t>hiperamonemiją</w:t>
      </w:r>
      <w:proofErr w:type="spellEnd"/>
      <w:r w:rsidRPr="00B439AE">
        <w:t>, apie kuri</w:t>
      </w:r>
      <w:r w:rsidR="00455275">
        <w:t>os</w:t>
      </w:r>
      <w:r w:rsidRPr="00B439AE">
        <w:t xml:space="preserve"> </w:t>
      </w:r>
      <w:r w:rsidR="00455275">
        <w:t xml:space="preserve">pasireiškimą </w:t>
      </w:r>
      <w:r w:rsidRPr="00B439AE">
        <w:t xml:space="preserve">su </w:t>
      </w:r>
      <w:proofErr w:type="spellStart"/>
      <w:r w:rsidRPr="00B439AE">
        <w:t>encefalopatija</w:t>
      </w:r>
      <w:proofErr w:type="spellEnd"/>
      <w:r w:rsidRPr="00B439AE">
        <w:t xml:space="preserve"> ar be jos </w:t>
      </w:r>
      <w:r w:rsidR="00455275">
        <w:t xml:space="preserve">pranešta </w:t>
      </w:r>
      <w:r w:rsidRPr="00B439AE">
        <w:t xml:space="preserve">gydant </w:t>
      </w:r>
      <w:proofErr w:type="spellStart"/>
      <w:r w:rsidRPr="00B439AE">
        <w:t>zonizamidu</w:t>
      </w:r>
      <w:proofErr w:type="spellEnd"/>
      <w:r w:rsidRPr="00B439AE">
        <w:t xml:space="preserve">. </w:t>
      </w:r>
      <w:proofErr w:type="spellStart"/>
      <w:r w:rsidRPr="00B439AE">
        <w:t>Hiperamonemijos</w:t>
      </w:r>
      <w:proofErr w:type="spellEnd"/>
      <w:r w:rsidRPr="00B439AE">
        <w:t xml:space="preserve"> rizika gali padidėti pacientams, kartu vartojantiems kitų vaistinių preparatų, kurie gali sukelti </w:t>
      </w:r>
      <w:proofErr w:type="spellStart"/>
      <w:r w:rsidRPr="00B439AE">
        <w:t>hiperamonemiją</w:t>
      </w:r>
      <w:proofErr w:type="spellEnd"/>
      <w:r w:rsidRPr="00B439AE">
        <w:t xml:space="preserve"> (pvz., </w:t>
      </w:r>
      <w:proofErr w:type="spellStart"/>
      <w:r w:rsidRPr="00B439AE">
        <w:t>valproato</w:t>
      </w:r>
      <w:proofErr w:type="spellEnd"/>
      <w:r w:rsidRPr="00B439AE">
        <w:t xml:space="preserve">), arba kuriems yra šlapalo ciklo sutrikimas, arba sumažėjęs kepenų </w:t>
      </w:r>
      <w:proofErr w:type="spellStart"/>
      <w:r w:rsidRPr="00B439AE">
        <w:t>mitochondrijų</w:t>
      </w:r>
      <w:proofErr w:type="spellEnd"/>
      <w:r w:rsidRPr="00B439AE">
        <w:t xml:space="preserve"> aktyvumas. Pacientams, kuriems gydymo </w:t>
      </w:r>
      <w:proofErr w:type="spellStart"/>
      <w:r w:rsidRPr="00B439AE">
        <w:t>zonizamidu</w:t>
      </w:r>
      <w:proofErr w:type="spellEnd"/>
      <w:r w:rsidRPr="00B439AE">
        <w:t xml:space="preserve"> metu pasireiškia nepaaiškinamas mieguistumas ar psichikos pokyčių, rekomenduojama apsvarstyti </w:t>
      </w:r>
      <w:proofErr w:type="spellStart"/>
      <w:r w:rsidRPr="00B439AE">
        <w:t>hiperamoneminės</w:t>
      </w:r>
      <w:proofErr w:type="spellEnd"/>
      <w:r w:rsidRPr="00B439AE">
        <w:t xml:space="preserve"> </w:t>
      </w:r>
      <w:proofErr w:type="spellStart"/>
      <w:r w:rsidRPr="00B439AE">
        <w:t>encefalopatijos</w:t>
      </w:r>
      <w:proofErr w:type="spellEnd"/>
      <w:r w:rsidRPr="00B439AE">
        <w:t xml:space="preserve"> tikimybę ir </w:t>
      </w:r>
      <w:r w:rsidR="00455275">
        <w:t>nustatyti</w:t>
      </w:r>
      <w:r w:rsidRPr="00B439AE">
        <w:t xml:space="preserve"> amoniako kiekį.</w:t>
      </w:r>
    </w:p>
    <w:p w14:paraId="57ADC96E" w14:textId="77777777" w:rsidR="00B439AE" w:rsidRPr="00A8518D" w:rsidRDefault="00B439AE" w:rsidP="00D977D8">
      <w:pPr>
        <w:autoSpaceDE w:val="0"/>
        <w:autoSpaceDN w:val="0"/>
        <w:adjustRightInd w:val="0"/>
      </w:pPr>
    </w:p>
    <w:p w14:paraId="6D5007C6" w14:textId="38D1947F" w:rsidR="00D81B25" w:rsidRPr="00C51508" w:rsidRDefault="00D81B25" w:rsidP="00D977D8">
      <w:pPr>
        <w:autoSpaceDE w:val="0"/>
        <w:autoSpaceDN w:val="0"/>
        <w:adjustRightInd w:val="0"/>
      </w:pPr>
      <w:proofErr w:type="spellStart"/>
      <w:r w:rsidRPr="00D977D8">
        <w:rPr>
          <w:color w:val="000000"/>
        </w:rPr>
        <w:t>Zonizamidas</w:t>
      </w:r>
      <w:proofErr w:type="spellEnd"/>
      <w:r w:rsidRPr="00D977D8">
        <w:rPr>
          <w:color w:val="000000"/>
        </w:rPr>
        <w:t xml:space="preserve"> turi būti atsargiai vartojamas suaugusiems pacientams, kurie tuo pat metu yra gydomi </w:t>
      </w:r>
      <w:proofErr w:type="spellStart"/>
      <w:r w:rsidRPr="00D977D8">
        <w:rPr>
          <w:color w:val="000000"/>
        </w:rPr>
        <w:t>karboanhidrazės</w:t>
      </w:r>
      <w:proofErr w:type="spellEnd"/>
      <w:r w:rsidRPr="00D977D8">
        <w:rPr>
          <w:color w:val="000000"/>
        </w:rPr>
        <w:t xml:space="preserve"> inhibitoriais, pvz., </w:t>
      </w:r>
      <w:proofErr w:type="spellStart"/>
      <w:r w:rsidRPr="00D977D8">
        <w:rPr>
          <w:color w:val="000000"/>
        </w:rPr>
        <w:t>topiramatu</w:t>
      </w:r>
      <w:proofErr w:type="spellEnd"/>
      <w:r w:rsidRPr="00D977D8">
        <w:rPr>
          <w:color w:val="000000"/>
        </w:rPr>
        <w:t xml:space="preserve"> ar </w:t>
      </w:r>
      <w:proofErr w:type="spellStart"/>
      <w:r w:rsidRPr="00D977D8">
        <w:rPr>
          <w:color w:val="000000"/>
        </w:rPr>
        <w:t>acetazolamidu</w:t>
      </w:r>
      <w:proofErr w:type="spellEnd"/>
      <w:r w:rsidRPr="00D977D8">
        <w:rPr>
          <w:color w:val="000000"/>
        </w:rPr>
        <w:t xml:space="preserve">, kadangi nepakanka duomenų, kad paneigti jų </w:t>
      </w:r>
      <w:proofErr w:type="spellStart"/>
      <w:r w:rsidRPr="00D977D8">
        <w:rPr>
          <w:color w:val="000000"/>
        </w:rPr>
        <w:t>farmakodinaminę</w:t>
      </w:r>
      <w:proofErr w:type="spellEnd"/>
      <w:r w:rsidRPr="00D977D8">
        <w:rPr>
          <w:color w:val="000000"/>
        </w:rPr>
        <w:t xml:space="preserve"> sąveiką (taip pat žr. 4.4 skyri</w:t>
      </w:r>
      <w:r w:rsidR="00E51DD1">
        <w:rPr>
          <w:color w:val="000000"/>
        </w:rPr>
        <w:t>ų</w:t>
      </w:r>
      <w:r w:rsidRPr="00D977D8">
        <w:rPr>
          <w:color w:val="000000"/>
        </w:rPr>
        <w:t xml:space="preserve"> „Vaikų populiacija“ ir 4.5 skyrių). </w:t>
      </w:r>
    </w:p>
    <w:p w14:paraId="32472E97" w14:textId="77777777" w:rsidR="00D81B25" w:rsidRPr="00A8518D" w:rsidRDefault="00D81B25" w:rsidP="00D977D8">
      <w:pPr>
        <w:autoSpaceDE w:val="0"/>
        <w:autoSpaceDN w:val="0"/>
        <w:adjustRightInd w:val="0"/>
      </w:pPr>
    </w:p>
    <w:p w14:paraId="6FD333D7" w14:textId="77777777" w:rsidR="00D81B25" w:rsidRPr="00C51508" w:rsidRDefault="00D81B25" w:rsidP="00D977D8">
      <w:pPr>
        <w:autoSpaceDE w:val="0"/>
        <w:autoSpaceDN w:val="0"/>
        <w:adjustRightInd w:val="0"/>
        <w:rPr>
          <w:u w:val="single"/>
        </w:rPr>
      </w:pPr>
      <w:r w:rsidRPr="00D977D8">
        <w:rPr>
          <w:color w:val="000000"/>
          <w:u w:val="single"/>
        </w:rPr>
        <w:lastRenderedPageBreak/>
        <w:t xml:space="preserve">Šiluminis smūgis </w:t>
      </w:r>
    </w:p>
    <w:p w14:paraId="1478A8E8" w14:textId="77777777" w:rsidR="00D81B25" w:rsidRPr="00C51508" w:rsidRDefault="00D81B25" w:rsidP="00D977D8">
      <w:pPr>
        <w:autoSpaceDE w:val="0"/>
        <w:autoSpaceDN w:val="0"/>
        <w:adjustRightInd w:val="0"/>
      </w:pPr>
      <w:r w:rsidRPr="00D977D8">
        <w:rPr>
          <w:color w:val="000000"/>
        </w:rPr>
        <w:t xml:space="preserve">Gauta pranešimų apie sumažėjusio prakaitavimo ir pakilusios kūno temperatūros atvejus, daugiausiai vaikams ir paaugliams (išsamus įspėjimas pateiktas 4.4 skyriuje „Vaikų populiacija“). </w:t>
      </w:r>
      <w:proofErr w:type="spellStart"/>
      <w:r w:rsidRPr="00D977D8">
        <w:rPr>
          <w:color w:val="000000"/>
        </w:rPr>
        <w:t>Zonizamido</w:t>
      </w:r>
      <w:proofErr w:type="spellEnd"/>
      <w:r w:rsidRPr="00D977D8">
        <w:rPr>
          <w:color w:val="000000"/>
        </w:rPr>
        <w:t xml:space="preserve"> </w:t>
      </w:r>
      <w:r w:rsidR="000B7D46">
        <w:rPr>
          <w:color w:val="000000"/>
        </w:rPr>
        <w:t>turi</w:t>
      </w:r>
      <w:r w:rsidRPr="00D977D8">
        <w:rPr>
          <w:color w:val="000000"/>
        </w:rPr>
        <w:t xml:space="preserve"> būti atsargiai skiriama suaugusiesiems kartu su kitais vaistiniais preparatais, kurie didina pacientų polinkį su šiluma susijusiems sutrikimams, pvz., su </w:t>
      </w:r>
      <w:proofErr w:type="spellStart"/>
      <w:r w:rsidRPr="00D977D8">
        <w:rPr>
          <w:color w:val="000000"/>
        </w:rPr>
        <w:t>karboanhidrazės</w:t>
      </w:r>
      <w:proofErr w:type="spellEnd"/>
      <w:r w:rsidRPr="00D977D8">
        <w:rPr>
          <w:color w:val="000000"/>
        </w:rPr>
        <w:t xml:space="preserve"> inhibitoriais ir </w:t>
      </w:r>
      <w:proofErr w:type="spellStart"/>
      <w:r w:rsidRPr="00D977D8">
        <w:rPr>
          <w:color w:val="000000"/>
        </w:rPr>
        <w:t>anticholinerginį</w:t>
      </w:r>
      <w:proofErr w:type="spellEnd"/>
      <w:r w:rsidRPr="00D977D8">
        <w:rPr>
          <w:color w:val="000000"/>
        </w:rPr>
        <w:t xml:space="preserve"> poveikį sukeliančiais vaistiniais preparatais (taip pat žr. 4.4 skyrių „Vaikų populiacija“). </w:t>
      </w:r>
    </w:p>
    <w:p w14:paraId="73F49209" w14:textId="77777777" w:rsidR="00D81B25" w:rsidRPr="00C51508" w:rsidRDefault="00D81B25" w:rsidP="00D977D8">
      <w:pPr>
        <w:autoSpaceDE w:val="0"/>
        <w:autoSpaceDN w:val="0"/>
        <w:adjustRightInd w:val="0"/>
      </w:pPr>
    </w:p>
    <w:p w14:paraId="08936799" w14:textId="77777777" w:rsidR="00D81B25" w:rsidRPr="00C51508" w:rsidRDefault="00D81B25" w:rsidP="00D977D8">
      <w:pPr>
        <w:autoSpaceDE w:val="0"/>
        <w:autoSpaceDN w:val="0"/>
        <w:adjustRightInd w:val="0"/>
        <w:rPr>
          <w:u w:val="single"/>
        </w:rPr>
      </w:pPr>
      <w:r w:rsidRPr="00D977D8">
        <w:rPr>
          <w:color w:val="000000"/>
          <w:u w:val="single"/>
        </w:rPr>
        <w:t xml:space="preserve">Pankreatitas </w:t>
      </w:r>
    </w:p>
    <w:p w14:paraId="19FA03AB" w14:textId="77777777" w:rsidR="00D81B25" w:rsidRPr="00C51508" w:rsidRDefault="00D81B25" w:rsidP="00D977D8">
      <w:pPr>
        <w:autoSpaceDE w:val="0"/>
        <w:autoSpaceDN w:val="0"/>
        <w:adjustRightInd w:val="0"/>
      </w:pPr>
      <w:r w:rsidRPr="00D977D8">
        <w:rPr>
          <w:color w:val="000000"/>
        </w:rPr>
        <w:t xml:space="preserve">Rekomenduojama stebėti </w:t>
      </w:r>
      <w:proofErr w:type="spellStart"/>
      <w:r w:rsidRPr="00D977D8">
        <w:rPr>
          <w:color w:val="000000"/>
        </w:rPr>
        <w:t>zonizamido</w:t>
      </w:r>
      <w:proofErr w:type="spellEnd"/>
      <w:r w:rsidRPr="00D977D8">
        <w:rPr>
          <w:color w:val="000000"/>
        </w:rPr>
        <w:t xml:space="preserve"> vartojančių pacientų, kuriems pasireiškia klinikinių pankreatito požymių ir simptomų, kasos lipazės ir </w:t>
      </w:r>
      <w:proofErr w:type="spellStart"/>
      <w:r w:rsidRPr="00D977D8">
        <w:rPr>
          <w:color w:val="000000"/>
        </w:rPr>
        <w:t>amilazės</w:t>
      </w:r>
      <w:proofErr w:type="spellEnd"/>
      <w:r w:rsidRPr="00D977D8">
        <w:rPr>
          <w:color w:val="000000"/>
        </w:rPr>
        <w:t xml:space="preserve"> aktyvumą. Jeigu yra akivaizdus pankreatitas, nenustačius kitos aiškios priežasties, rekomenduojama apsvarstyti </w:t>
      </w:r>
      <w:proofErr w:type="spellStart"/>
      <w:r w:rsidRPr="00D977D8">
        <w:rPr>
          <w:color w:val="000000"/>
        </w:rPr>
        <w:t>zonizamido</w:t>
      </w:r>
      <w:proofErr w:type="spellEnd"/>
      <w:r w:rsidRPr="00D977D8">
        <w:rPr>
          <w:color w:val="000000"/>
        </w:rPr>
        <w:t xml:space="preserve"> vartojimo nutraukimą ir pradėti atitinkamą gydymą. </w:t>
      </w:r>
    </w:p>
    <w:p w14:paraId="276B7B9B" w14:textId="77777777" w:rsidR="00D81B25" w:rsidRPr="00A8518D" w:rsidRDefault="00D81B25" w:rsidP="00D977D8">
      <w:pPr>
        <w:autoSpaceDE w:val="0"/>
        <w:autoSpaceDN w:val="0"/>
        <w:adjustRightInd w:val="0"/>
      </w:pPr>
    </w:p>
    <w:p w14:paraId="6171C3E5" w14:textId="77777777" w:rsidR="00D81B25" w:rsidRPr="00C51508" w:rsidRDefault="00D81B25" w:rsidP="00D977D8">
      <w:pPr>
        <w:autoSpaceDE w:val="0"/>
        <w:autoSpaceDN w:val="0"/>
        <w:adjustRightInd w:val="0"/>
        <w:rPr>
          <w:u w:val="single"/>
        </w:rPr>
      </w:pPr>
      <w:proofErr w:type="spellStart"/>
      <w:r w:rsidRPr="00D977D8">
        <w:rPr>
          <w:color w:val="000000"/>
          <w:u w:val="single"/>
        </w:rPr>
        <w:t>Rabdomiolizė</w:t>
      </w:r>
      <w:proofErr w:type="spellEnd"/>
      <w:r w:rsidRPr="00D977D8">
        <w:rPr>
          <w:color w:val="000000"/>
          <w:u w:val="single"/>
        </w:rPr>
        <w:t xml:space="preserve"> </w:t>
      </w:r>
    </w:p>
    <w:p w14:paraId="6475192E" w14:textId="77777777" w:rsidR="00D81B25" w:rsidRPr="00C51508" w:rsidRDefault="00D81B25" w:rsidP="00D977D8">
      <w:pPr>
        <w:autoSpaceDE w:val="0"/>
        <w:autoSpaceDN w:val="0"/>
        <w:adjustRightInd w:val="0"/>
      </w:pPr>
      <w:proofErr w:type="spellStart"/>
      <w:r w:rsidRPr="00D977D8">
        <w:rPr>
          <w:color w:val="000000"/>
        </w:rPr>
        <w:t>Zonizamido</w:t>
      </w:r>
      <w:proofErr w:type="spellEnd"/>
      <w:r w:rsidRPr="00D977D8">
        <w:rPr>
          <w:color w:val="000000"/>
        </w:rPr>
        <w:t xml:space="preserve"> vartojantiems pacientams, kuriems išsivysto sunkus raumenų skausmas ir (arba) silpnumas su karščiavimu arba be jo, rekomenduojama įvertinti raumenų pažeidimo žymenis, įskaitant </w:t>
      </w:r>
      <w:proofErr w:type="spellStart"/>
      <w:r w:rsidRPr="00D977D8">
        <w:rPr>
          <w:color w:val="000000"/>
        </w:rPr>
        <w:t>kreatinfosfokinazės</w:t>
      </w:r>
      <w:proofErr w:type="spellEnd"/>
      <w:r w:rsidRPr="00D977D8">
        <w:rPr>
          <w:color w:val="000000"/>
        </w:rPr>
        <w:t xml:space="preserve"> ir </w:t>
      </w:r>
      <w:proofErr w:type="spellStart"/>
      <w:r w:rsidRPr="00D977D8">
        <w:rPr>
          <w:color w:val="000000"/>
        </w:rPr>
        <w:t>aldolazės</w:t>
      </w:r>
      <w:proofErr w:type="spellEnd"/>
      <w:r w:rsidRPr="00D977D8">
        <w:rPr>
          <w:color w:val="000000"/>
        </w:rPr>
        <w:t xml:space="preserve"> aktyvumą serume. Padidėjus aktyvumui ir nesant kitų aiškių priežasčių, pvz., traumos ar didžiųjų epilepsijos priepuolių, rekomenduojama apsvarstyti </w:t>
      </w:r>
      <w:proofErr w:type="spellStart"/>
      <w:r w:rsidRPr="00D977D8">
        <w:rPr>
          <w:color w:val="000000"/>
        </w:rPr>
        <w:t>zonizamido</w:t>
      </w:r>
      <w:proofErr w:type="spellEnd"/>
      <w:r w:rsidRPr="00D977D8">
        <w:rPr>
          <w:color w:val="000000"/>
        </w:rPr>
        <w:t xml:space="preserve"> vartojimo nutraukimą ir pradėti atitinkamą gydymą. </w:t>
      </w:r>
    </w:p>
    <w:p w14:paraId="7B53F69D" w14:textId="77777777" w:rsidR="00D81B25" w:rsidRPr="00A8518D" w:rsidRDefault="00D81B25" w:rsidP="00D977D8">
      <w:pPr>
        <w:autoSpaceDE w:val="0"/>
        <w:autoSpaceDN w:val="0"/>
        <w:adjustRightInd w:val="0"/>
      </w:pPr>
    </w:p>
    <w:p w14:paraId="5F28DD5E" w14:textId="5AAA0954" w:rsidR="00D81B25" w:rsidRPr="00C51508" w:rsidRDefault="00D81B25" w:rsidP="00D977D8">
      <w:pPr>
        <w:autoSpaceDE w:val="0"/>
        <w:autoSpaceDN w:val="0"/>
        <w:adjustRightInd w:val="0"/>
        <w:rPr>
          <w:u w:val="single"/>
        </w:rPr>
      </w:pPr>
      <w:r w:rsidRPr="00D977D8">
        <w:rPr>
          <w:color w:val="000000"/>
          <w:u w:val="single"/>
        </w:rPr>
        <w:t>Vaisingo</w:t>
      </w:r>
      <w:r w:rsidR="00693ED7">
        <w:rPr>
          <w:color w:val="000000"/>
          <w:u w:val="single"/>
        </w:rPr>
        <w:t>s</w:t>
      </w:r>
      <w:r w:rsidRPr="00D977D8">
        <w:rPr>
          <w:color w:val="000000"/>
          <w:u w:val="single"/>
        </w:rPr>
        <w:t xml:space="preserve"> moterys </w:t>
      </w:r>
    </w:p>
    <w:p w14:paraId="3DC15490" w14:textId="1CE515E9" w:rsidR="00E22D51" w:rsidRDefault="00D81B25" w:rsidP="00983526">
      <w:pPr>
        <w:autoSpaceDE w:val="0"/>
        <w:autoSpaceDN w:val="0"/>
        <w:adjustRightInd w:val="0"/>
        <w:rPr>
          <w:color w:val="000000"/>
          <w:szCs w:val="22"/>
        </w:rPr>
      </w:pPr>
      <w:r w:rsidRPr="00D977D8">
        <w:rPr>
          <w:color w:val="000000"/>
        </w:rPr>
        <w:t>Vaisingo</w:t>
      </w:r>
      <w:r w:rsidR="00693ED7">
        <w:rPr>
          <w:color w:val="000000"/>
        </w:rPr>
        <w:t>s</w:t>
      </w:r>
      <w:r w:rsidRPr="00D977D8">
        <w:rPr>
          <w:color w:val="000000"/>
        </w:rPr>
        <w:t xml:space="preserve"> moterys </w:t>
      </w:r>
      <w:r w:rsidR="00A56822">
        <w:rPr>
          <w:color w:val="000000"/>
          <w:szCs w:val="22"/>
        </w:rPr>
        <w:t>turi</w:t>
      </w:r>
      <w:r w:rsidR="00A56822" w:rsidRPr="00D977D8">
        <w:rPr>
          <w:color w:val="000000"/>
        </w:rPr>
        <w:t xml:space="preserve"> </w:t>
      </w:r>
      <w:r w:rsidRPr="00D977D8">
        <w:rPr>
          <w:color w:val="000000"/>
        </w:rPr>
        <w:t xml:space="preserve">naudoti veiksmingą kontracepcijos metodą gydymo </w:t>
      </w:r>
      <w:proofErr w:type="spellStart"/>
      <w:r w:rsidRPr="00D977D8">
        <w:rPr>
          <w:color w:val="000000"/>
        </w:rPr>
        <w:t>zonizamidu</w:t>
      </w:r>
      <w:proofErr w:type="spellEnd"/>
      <w:r w:rsidRPr="00D977D8">
        <w:rPr>
          <w:color w:val="000000"/>
        </w:rPr>
        <w:t xml:space="preserve"> metu ir po jo nutraukimo bent vieną mėnesį (žr. 4.6 skyrių). </w:t>
      </w:r>
      <w:proofErr w:type="spellStart"/>
      <w:r w:rsidR="00983526">
        <w:rPr>
          <w:color w:val="000000"/>
          <w:szCs w:val="22"/>
        </w:rPr>
        <w:t>Zonizamido</w:t>
      </w:r>
      <w:proofErr w:type="spellEnd"/>
      <w:r w:rsidR="00983526">
        <w:rPr>
          <w:color w:val="000000"/>
          <w:szCs w:val="22"/>
        </w:rPr>
        <w:t xml:space="preserve"> turi nevartoti v</w:t>
      </w:r>
      <w:r w:rsidR="00983526" w:rsidRPr="00983526">
        <w:rPr>
          <w:color w:val="000000"/>
          <w:szCs w:val="22"/>
        </w:rPr>
        <w:t>aisingo</w:t>
      </w:r>
      <w:r w:rsidR="00AA305F">
        <w:rPr>
          <w:color w:val="000000"/>
          <w:szCs w:val="22"/>
        </w:rPr>
        <w:t>s</w:t>
      </w:r>
      <w:r w:rsidR="00983526">
        <w:rPr>
          <w:color w:val="000000"/>
          <w:szCs w:val="22"/>
        </w:rPr>
        <w:t xml:space="preserve"> </w:t>
      </w:r>
      <w:r w:rsidR="00983526" w:rsidRPr="00983526">
        <w:rPr>
          <w:color w:val="000000"/>
          <w:szCs w:val="22"/>
        </w:rPr>
        <w:t>moterys, kurios nenaudoja veiksming</w:t>
      </w:r>
      <w:r w:rsidR="00983526">
        <w:rPr>
          <w:color w:val="000000"/>
          <w:szCs w:val="22"/>
        </w:rPr>
        <w:t>os kontracepcijos,</w:t>
      </w:r>
      <w:r w:rsidR="00983526" w:rsidRPr="00983526">
        <w:rPr>
          <w:color w:val="000000"/>
          <w:szCs w:val="22"/>
        </w:rPr>
        <w:t xml:space="preserve"> nebent tai </w:t>
      </w:r>
      <w:r w:rsidR="00983526">
        <w:rPr>
          <w:color w:val="000000"/>
          <w:szCs w:val="22"/>
        </w:rPr>
        <w:t xml:space="preserve">yra </w:t>
      </w:r>
      <w:r w:rsidR="00983526" w:rsidRPr="00983526">
        <w:rPr>
          <w:color w:val="000000"/>
          <w:szCs w:val="22"/>
        </w:rPr>
        <w:t>akivaizdžiai būtina ir jeigu laikoma, kad galima</w:t>
      </w:r>
      <w:r w:rsidR="00983526">
        <w:rPr>
          <w:color w:val="000000"/>
          <w:szCs w:val="22"/>
        </w:rPr>
        <w:t xml:space="preserve"> </w:t>
      </w:r>
      <w:r w:rsidR="00983526" w:rsidRPr="00983526">
        <w:rPr>
          <w:color w:val="000000"/>
          <w:szCs w:val="22"/>
        </w:rPr>
        <w:t xml:space="preserve">nauda pateisina riziką vaisiui. </w:t>
      </w:r>
      <w:proofErr w:type="spellStart"/>
      <w:r w:rsidR="00A60BC7">
        <w:rPr>
          <w:color w:val="000000"/>
          <w:szCs w:val="22"/>
        </w:rPr>
        <w:t>Zonizamidu</w:t>
      </w:r>
      <w:proofErr w:type="spellEnd"/>
      <w:r w:rsidR="00A60BC7">
        <w:rPr>
          <w:color w:val="000000"/>
          <w:szCs w:val="22"/>
        </w:rPr>
        <w:t xml:space="preserve"> gydomoms </w:t>
      </w:r>
      <w:r w:rsidR="001D28FB">
        <w:rPr>
          <w:color w:val="000000"/>
          <w:szCs w:val="22"/>
        </w:rPr>
        <w:t xml:space="preserve">vaisingoms </w:t>
      </w:r>
      <w:r w:rsidR="00A60BC7">
        <w:rPr>
          <w:color w:val="000000"/>
          <w:szCs w:val="22"/>
        </w:rPr>
        <w:t>moterims</w:t>
      </w:r>
      <w:r w:rsidR="001D28FB">
        <w:rPr>
          <w:color w:val="000000"/>
          <w:szCs w:val="22"/>
        </w:rPr>
        <w:t xml:space="preserve"> b</w:t>
      </w:r>
      <w:r w:rsidR="0080663E">
        <w:rPr>
          <w:color w:val="000000"/>
          <w:szCs w:val="22"/>
        </w:rPr>
        <w:t>ū</w:t>
      </w:r>
      <w:r w:rsidR="001D28FB">
        <w:rPr>
          <w:color w:val="000000"/>
          <w:szCs w:val="22"/>
        </w:rPr>
        <w:t>tina specializuota medicinin</w:t>
      </w:r>
      <w:r w:rsidR="0080663E">
        <w:rPr>
          <w:color w:val="000000"/>
          <w:szCs w:val="22"/>
        </w:rPr>
        <w:t>ė</w:t>
      </w:r>
      <w:r w:rsidR="008C1ABE">
        <w:rPr>
          <w:color w:val="000000"/>
          <w:szCs w:val="22"/>
        </w:rPr>
        <w:t xml:space="preserve"> </w:t>
      </w:r>
      <w:r w:rsidR="00983526">
        <w:rPr>
          <w:color w:val="000000"/>
          <w:szCs w:val="22"/>
        </w:rPr>
        <w:t xml:space="preserve"> </w:t>
      </w:r>
      <w:r w:rsidR="003D56F7" w:rsidRPr="00983526">
        <w:rPr>
          <w:color w:val="000000"/>
          <w:szCs w:val="22"/>
        </w:rPr>
        <w:t>konsultacija</w:t>
      </w:r>
      <w:r w:rsidR="003D56F7">
        <w:rPr>
          <w:color w:val="000000"/>
          <w:szCs w:val="22"/>
        </w:rPr>
        <w:t xml:space="preserve">. Moteris turi būti visapusiškai informuota ir suprasti galimą </w:t>
      </w:r>
      <w:proofErr w:type="spellStart"/>
      <w:r w:rsidR="00983526">
        <w:rPr>
          <w:color w:val="000000"/>
          <w:szCs w:val="22"/>
        </w:rPr>
        <w:t>zonizamido</w:t>
      </w:r>
      <w:proofErr w:type="spellEnd"/>
      <w:r w:rsidR="00983526" w:rsidRPr="00983526">
        <w:rPr>
          <w:color w:val="000000"/>
          <w:szCs w:val="22"/>
        </w:rPr>
        <w:t xml:space="preserve"> </w:t>
      </w:r>
      <w:r w:rsidR="008B66D8" w:rsidRPr="00983526">
        <w:rPr>
          <w:color w:val="000000"/>
          <w:szCs w:val="22"/>
        </w:rPr>
        <w:t>poveik</w:t>
      </w:r>
      <w:r w:rsidR="008B66D8">
        <w:rPr>
          <w:color w:val="000000"/>
          <w:szCs w:val="22"/>
        </w:rPr>
        <w:t>į</w:t>
      </w:r>
      <w:r w:rsidR="008B66D8" w:rsidRPr="00983526">
        <w:rPr>
          <w:color w:val="000000"/>
          <w:szCs w:val="22"/>
        </w:rPr>
        <w:t xml:space="preserve"> </w:t>
      </w:r>
      <w:r w:rsidR="00983526" w:rsidRPr="00983526">
        <w:rPr>
          <w:color w:val="000000"/>
          <w:szCs w:val="22"/>
        </w:rPr>
        <w:t xml:space="preserve">vaisiui ir </w:t>
      </w:r>
      <w:r w:rsidR="008B66D8">
        <w:rPr>
          <w:color w:val="000000"/>
          <w:szCs w:val="22"/>
        </w:rPr>
        <w:t>prieš pradedant</w:t>
      </w:r>
      <w:r w:rsidR="000F5535">
        <w:rPr>
          <w:color w:val="000000"/>
          <w:szCs w:val="22"/>
        </w:rPr>
        <w:t xml:space="preserve"> gydymą </w:t>
      </w:r>
      <w:r w:rsidR="00983526">
        <w:rPr>
          <w:color w:val="000000"/>
          <w:szCs w:val="22"/>
        </w:rPr>
        <w:t xml:space="preserve"> su paciente </w:t>
      </w:r>
      <w:r w:rsidR="00D267A6">
        <w:rPr>
          <w:color w:val="000000"/>
          <w:szCs w:val="22"/>
        </w:rPr>
        <w:t>turi būti aptarta galima rizika ir nauda</w:t>
      </w:r>
      <w:r w:rsidR="00983526" w:rsidRPr="00983526">
        <w:rPr>
          <w:color w:val="000000"/>
          <w:szCs w:val="22"/>
        </w:rPr>
        <w:t xml:space="preserve">. </w:t>
      </w:r>
      <w:r w:rsidR="00AF72FA">
        <w:t xml:space="preserve">Prieš pradedant vaisingų moterų gydymą </w:t>
      </w:r>
      <w:proofErr w:type="spellStart"/>
      <w:r w:rsidR="00777D22">
        <w:t>zonizamidu</w:t>
      </w:r>
      <w:proofErr w:type="spellEnd"/>
      <w:r w:rsidR="00AF72FA">
        <w:t xml:space="preserve"> turi būti apgalvotas ištyrimas dėl nėštumo.</w:t>
      </w:r>
    </w:p>
    <w:p w14:paraId="3CD5E3FE" w14:textId="7F57CC90" w:rsidR="00D81B25" w:rsidRPr="00C51508" w:rsidRDefault="003D2775" w:rsidP="00D977D8">
      <w:pPr>
        <w:autoSpaceDE w:val="0"/>
        <w:autoSpaceDN w:val="0"/>
        <w:adjustRightInd w:val="0"/>
      </w:pPr>
      <w:r>
        <w:rPr>
          <w:color w:val="000000"/>
          <w:szCs w:val="22"/>
        </w:rPr>
        <w:t>M</w:t>
      </w:r>
      <w:r w:rsidR="00983526" w:rsidRPr="00983526">
        <w:rPr>
          <w:color w:val="000000"/>
          <w:szCs w:val="22"/>
        </w:rPr>
        <w:t>oterys</w:t>
      </w:r>
      <w:r>
        <w:rPr>
          <w:color w:val="000000"/>
          <w:szCs w:val="22"/>
        </w:rPr>
        <w:t>, kurios planuoja pastoti</w:t>
      </w:r>
      <w:r w:rsidR="00B6331C">
        <w:rPr>
          <w:color w:val="000000"/>
          <w:szCs w:val="22"/>
        </w:rPr>
        <w:t>,</w:t>
      </w:r>
      <w:r w:rsidR="00983526" w:rsidRPr="00983526">
        <w:rPr>
          <w:color w:val="000000"/>
          <w:szCs w:val="22"/>
        </w:rPr>
        <w:t xml:space="preserve"> </w:t>
      </w:r>
      <w:r w:rsidR="007B6F09">
        <w:t>prieš pastojant ir prieš nutraukiant kontracepciją turi susi</w:t>
      </w:r>
      <w:r w:rsidR="00BC4CF9">
        <w:t>siekti</w:t>
      </w:r>
      <w:r w:rsidR="007B6F09">
        <w:t xml:space="preserve"> su savo specialistais, kad iš naujo būtų įvertintas gydymas </w:t>
      </w:r>
      <w:proofErr w:type="spellStart"/>
      <w:r w:rsidR="00777D22">
        <w:t>zonizamidu</w:t>
      </w:r>
      <w:proofErr w:type="spellEnd"/>
      <w:r w:rsidR="007B6F09">
        <w:t xml:space="preserve"> ir apsvarstytos kitos gydymo galimybės. Vaisingoms moterims turi būti patarta nedelsiant kreiptis į gydytoją, jei </w:t>
      </w:r>
      <w:proofErr w:type="spellStart"/>
      <w:r w:rsidR="00D865EF">
        <w:t>zonizamido</w:t>
      </w:r>
      <w:proofErr w:type="spellEnd"/>
      <w:r w:rsidR="007B6F09">
        <w:t xml:space="preserve"> vartojimo metu pastojo arba </w:t>
      </w:r>
      <w:r w:rsidR="00E23365">
        <w:t>mano</w:t>
      </w:r>
      <w:r w:rsidR="007B6F09">
        <w:t>, kad gali būti nėščia.</w:t>
      </w:r>
      <w:r w:rsidR="00983526" w:rsidRPr="00983526">
        <w:rPr>
          <w:color w:val="000000"/>
          <w:szCs w:val="22"/>
        </w:rPr>
        <w:t xml:space="preserve"> </w:t>
      </w:r>
      <w:r w:rsidR="00D81B25" w:rsidRPr="00D977D8">
        <w:rPr>
          <w:color w:val="000000"/>
        </w:rPr>
        <w:t xml:space="preserve">Gydytojai, </w:t>
      </w:r>
      <w:r w:rsidR="000007CF">
        <w:rPr>
          <w:color w:val="000000"/>
        </w:rPr>
        <w:t>skiriantys</w:t>
      </w:r>
      <w:r w:rsidR="000007CF" w:rsidRPr="00D977D8">
        <w:rPr>
          <w:color w:val="000000"/>
        </w:rPr>
        <w:t xml:space="preserve"> </w:t>
      </w:r>
      <w:r w:rsidR="00E76874" w:rsidRPr="00D977D8">
        <w:rPr>
          <w:color w:val="000000"/>
        </w:rPr>
        <w:t>pacient</w:t>
      </w:r>
      <w:r w:rsidR="00E76874">
        <w:rPr>
          <w:color w:val="000000"/>
        </w:rPr>
        <w:t>ams</w:t>
      </w:r>
      <w:r w:rsidR="00E76874" w:rsidRPr="00D977D8">
        <w:rPr>
          <w:color w:val="000000"/>
        </w:rPr>
        <w:t xml:space="preserve"> </w:t>
      </w:r>
      <w:proofErr w:type="spellStart"/>
      <w:r w:rsidR="000007CF" w:rsidRPr="00D977D8">
        <w:rPr>
          <w:color w:val="000000"/>
        </w:rPr>
        <w:t>zonizamid</w:t>
      </w:r>
      <w:r w:rsidR="000007CF">
        <w:rPr>
          <w:color w:val="000000"/>
        </w:rPr>
        <w:t>o</w:t>
      </w:r>
      <w:proofErr w:type="spellEnd"/>
      <w:r w:rsidR="00D81B25" w:rsidRPr="00D977D8">
        <w:rPr>
          <w:color w:val="000000"/>
        </w:rPr>
        <w:t xml:space="preserve">, turi </w:t>
      </w:r>
      <w:r w:rsidR="00E22D51">
        <w:rPr>
          <w:color w:val="000000"/>
          <w:szCs w:val="22"/>
        </w:rPr>
        <w:t xml:space="preserve">įsitikinti, kad pacientės </w:t>
      </w:r>
      <w:r w:rsidR="000007CF">
        <w:rPr>
          <w:color w:val="000000"/>
          <w:szCs w:val="22"/>
        </w:rPr>
        <w:t xml:space="preserve">būtų </w:t>
      </w:r>
      <w:r w:rsidR="008B1938">
        <w:rPr>
          <w:color w:val="000000"/>
          <w:szCs w:val="22"/>
        </w:rPr>
        <w:t>išsamiai</w:t>
      </w:r>
      <w:r w:rsidR="00E22D51">
        <w:rPr>
          <w:color w:val="000000"/>
          <w:szCs w:val="22"/>
        </w:rPr>
        <w:t xml:space="preserve"> informuotos apie </w:t>
      </w:r>
      <w:r w:rsidR="00E9569E">
        <w:rPr>
          <w:color w:val="000000"/>
          <w:szCs w:val="22"/>
        </w:rPr>
        <w:t xml:space="preserve">būtinybę </w:t>
      </w:r>
      <w:r w:rsidR="00E22D51">
        <w:rPr>
          <w:color w:val="000000"/>
          <w:szCs w:val="22"/>
        </w:rPr>
        <w:t xml:space="preserve">naudoti </w:t>
      </w:r>
      <w:r w:rsidR="00C46DC7">
        <w:rPr>
          <w:color w:val="000000"/>
          <w:szCs w:val="22"/>
        </w:rPr>
        <w:t>tinkamas veiksmingas kontracepcijos priemones</w:t>
      </w:r>
      <w:r w:rsidR="00C46DC7" w:rsidRPr="00D977D8">
        <w:rPr>
          <w:color w:val="000000"/>
        </w:rPr>
        <w:t xml:space="preserve"> </w:t>
      </w:r>
      <w:r w:rsidR="00D81B25" w:rsidRPr="00D977D8">
        <w:rPr>
          <w:color w:val="000000"/>
        </w:rPr>
        <w:t>ir rem</w:t>
      </w:r>
      <w:r w:rsidR="00C46DC7">
        <w:rPr>
          <w:color w:val="000000"/>
        </w:rPr>
        <w:t>damiesi</w:t>
      </w:r>
      <w:r w:rsidR="00D81B25" w:rsidRPr="00D977D8">
        <w:rPr>
          <w:color w:val="000000"/>
        </w:rPr>
        <w:t xml:space="preserve"> klinikine patirtimi įvertinti, ar geriamųjų kontraceptikų arba jų komponentų dozės yra nustatytos tinkamai, atsižvelgiant į </w:t>
      </w:r>
      <w:r w:rsidR="00D81B25" w:rsidRPr="00D81B25">
        <w:rPr>
          <w:color w:val="000000"/>
          <w:szCs w:val="22"/>
        </w:rPr>
        <w:t>konkre</w:t>
      </w:r>
      <w:r w:rsidR="00E22D51">
        <w:rPr>
          <w:color w:val="000000"/>
          <w:szCs w:val="22"/>
        </w:rPr>
        <w:t>čios</w:t>
      </w:r>
      <w:r w:rsidR="00D81B25" w:rsidRPr="00D81B25">
        <w:rPr>
          <w:color w:val="000000"/>
          <w:szCs w:val="22"/>
        </w:rPr>
        <w:t xml:space="preserve"> </w:t>
      </w:r>
      <w:r w:rsidR="00E22D51" w:rsidRPr="00D81B25">
        <w:rPr>
          <w:color w:val="000000"/>
          <w:szCs w:val="22"/>
        </w:rPr>
        <w:t>pacient</w:t>
      </w:r>
      <w:r w:rsidR="00E22D51">
        <w:rPr>
          <w:color w:val="000000"/>
          <w:szCs w:val="22"/>
        </w:rPr>
        <w:t>ės</w:t>
      </w:r>
      <w:r w:rsidR="00E22D51" w:rsidRPr="00D977D8">
        <w:rPr>
          <w:color w:val="000000"/>
        </w:rPr>
        <w:t xml:space="preserve"> </w:t>
      </w:r>
      <w:r w:rsidR="00D81B25" w:rsidRPr="00D977D8">
        <w:rPr>
          <w:color w:val="000000"/>
        </w:rPr>
        <w:t xml:space="preserve">klinikinę būklę. </w:t>
      </w:r>
    </w:p>
    <w:p w14:paraId="74984C48" w14:textId="77777777" w:rsidR="00D81B25" w:rsidRPr="00A8518D" w:rsidRDefault="00D81B25" w:rsidP="00D977D8">
      <w:pPr>
        <w:autoSpaceDE w:val="0"/>
        <w:autoSpaceDN w:val="0"/>
        <w:adjustRightInd w:val="0"/>
      </w:pPr>
    </w:p>
    <w:p w14:paraId="11B34B2A" w14:textId="77777777" w:rsidR="00D81B25" w:rsidRPr="00C51508" w:rsidRDefault="00D81B25" w:rsidP="00D977D8">
      <w:pPr>
        <w:autoSpaceDE w:val="0"/>
        <w:autoSpaceDN w:val="0"/>
        <w:adjustRightInd w:val="0"/>
        <w:rPr>
          <w:u w:val="single"/>
        </w:rPr>
      </w:pPr>
      <w:r w:rsidRPr="00D977D8">
        <w:rPr>
          <w:color w:val="000000"/>
          <w:u w:val="single"/>
        </w:rPr>
        <w:t xml:space="preserve">Kūno svoris </w:t>
      </w:r>
    </w:p>
    <w:p w14:paraId="2657380A" w14:textId="77777777" w:rsidR="00D81B25" w:rsidRPr="00C51508" w:rsidRDefault="00D81B25" w:rsidP="00D977D8">
      <w:pPr>
        <w:autoSpaceDE w:val="0"/>
        <w:autoSpaceDN w:val="0"/>
        <w:adjustRightInd w:val="0"/>
      </w:pPr>
      <w:proofErr w:type="spellStart"/>
      <w:r w:rsidRPr="00D977D8">
        <w:rPr>
          <w:color w:val="000000"/>
        </w:rPr>
        <w:t>Zonizamido</w:t>
      </w:r>
      <w:proofErr w:type="spellEnd"/>
      <w:r w:rsidRPr="00D977D8">
        <w:rPr>
          <w:color w:val="000000"/>
        </w:rPr>
        <w:t xml:space="preserve"> vartojimas gali sukelti svorio mažėjimą. Jei šio vaistinio preparato vartojimo metu paciento svoris mažėja arba jis yra per mažas, gali būti apsvarstytas maisto papildų ar didesnio maisto kiekio vartojimas. Esant per dideliam nepageidaujamam svorio mažėjimui, turi būti apsvarstytas </w:t>
      </w:r>
      <w:proofErr w:type="spellStart"/>
      <w:r w:rsidRPr="00D977D8">
        <w:rPr>
          <w:color w:val="000000"/>
        </w:rPr>
        <w:t>zonizamido</w:t>
      </w:r>
      <w:proofErr w:type="spellEnd"/>
      <w:r w:rsidRPr="00D977D8">
        <w:rPr>
          <w:color w:val="000000"/>
        </w:rPr>
        <w:t xml:space="preserve"> vartojimo nutraukimas. Svorio mažėjimas vaikams gali būti didesnis (žr. 4.4 skyrių „Vaikų populiacija“). </w:t>
      </w:r>
    </w:p>
    <w:p w14:paraId="7B0DB0CB" w14:textId="77777777" w:rsidR="00D81B25" w:rsidRPr="00A8518D" w:rsidRDefault="00D81B25" w:rsidP="00D977D8">
      <w:pPr>
        <w:autoSpaceDE w:val="0"/>
        <w:autoSpaceDN w:val="0"/>
        <w:adjustRightInd w:val="0"/>
      </w:pPr>
    </w:p>
    <w:p w14:paraId="574461CB" w14:textId="77777777" w:rsidR="00D81B25" w:rsidRPr="00C51508" w:rsidRDefault="00D81B25" w:rsidP="00D977D8">
      <w:pPr>
        <w:autoSpaceDE w:val="0"/>
        <w:autoSpaceDN w:val="0"/>
        <w:adjustRightInd w:val="0"/>
        <w:rPr>
          <w:u w:val="single"/>
        </w:rPr>
      </w:pPr>
      <w:r w:rsidRPr="00D977D8">
        <w:rPr>
          <w:color w:val="000000"/>
          <w:u w:val="single"/>
        </w:rPr>
        <w:t xml:space="preserve">Vaikų populiacija </w:t>
      </w:r>
    </w:p>
    <w:p w14:paraId="756880EF" w14:textId="77777777" w:rsidR="00D81B25" w:rsidRPr="00D81B25" w:rsidRDefault="00D81B25" w:rsidP="00D81B25">
      <w:pPr>
        <w:tabs>
          <w:tab w:val="left" w:pos="0"/>
        </w:tabs>
        <w:rPr>
          <w:szCs w:val="22"/>
        </w:rPr>
      </w:pPr>
      <w:r w:rsidRPr="00D81B25">
        <w:rPr>
          <w:szCs w:val="22"/>
        </w:rPr>
        <w:t xml:space="preserve">Aukščiau esantys įspėjimai ir atsargumo priemonės taip pat tinka paaugliams ir vaikams. Toliau išvardyti įspėjimai ir atsargumo priemonės yra labiau aktualūs vaikams ir paaugliams. </w:t>
      </w:r>
    </w:p>
    <w:p w14:paraId="45274902" w14:textId="77777777" w:rsidR="00D81B25" w:rsidRPr="00D81B25" w:rsidRDefault="00D81B25" w:rsidP="00D81B25">
      <w:pPr>
        <w:tabs>
          <w:tab w:val="left" w:pos="0"/>
        </w:tabs>
        <w:rPr>
          <w:i/>
          <w:iCs/>
          <w:szCs w:val="22"/>
        </w:rPr>
      </w:pPr>
    </w:p>
    <w:p w14:paraId="0F28B90E" w14:textId="77777777" w:rsidR="00D81B25" w:rsidRPr="00D81B25" w:rsidRDefault="00D81B25" w:rsidP="00D81B25">
      <w:pPr>
        <w:tabs>
          <w:tab w:val="left" w:pos="0"/>
        </w:tabs>
        <w:rPr>
          <w:i/>
          <w:iCs/>
          <w:szCs w:val="22"/>
        </w:rPr>
      </w:pPr>
      <w:r w:rsidRPr="00D81B25">
        <w:rPr>
          <w:i/>
          <w:iCs/>
          <w:szCs w:val="22"/>
        </w:rPr>
        <w:t xml:space="preserve">Šiluminis smūgis ir dehidratacija </w:t>
      </w:r>
    </w:p>
    <w:p w14:paraId="28501412" w14:textId="77777777" w:rsidR="00D81B25" w:rsidRPr="00D81B25" w:rsidRDefault="00D81B25" w:rsidP="00D81B25">
      <w:pPr>
        <w:tabs>
          <w:tab w:val="left" w:pos="0"/>
        </w:tabs>
        <w:rPr>
          <w:szCs w:val="22"/>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D81B25" w:rsidRPr="00D81B25" w14:paraId="02B4DFC8" w14:textId="77777777" w:rsidTr="00834D1E">
        <w:trPr>
          <w:trHeight w:val="701"/>
        </w:trPr>
        <w:tc>
          <w:tcPr>
            <w:tcW w:w="8805" w:type="dxa"/>
          </w:tcPr>
          <w:p w14:paraId="231EC30B" w14:textId="77777777" w:rsidR="00D81B25" w:rsidRPr="00D81B25" w:rsidRDefault="00D81B25" w:rsidP="00D81B25">
            <w:pPr>
              <w:tabs>
                <w:tab w:val="left" w:pos="0"/>
              </w:tabs>
              <w:rPr>
                <w:szCs w:val="22"/>
                <w:u w:val="single"/>
              </w:rPr>
            </w:pPr>
            <w:r w:rsidRPr="00D81B25">
              <w:rPr>
                <w:szCs w:val="22"/>
                <w:u w:val="single"/>
              </w:rPr>
              <w:t xml:space="preserve">Kaip išvengti vaikų perkaitimo ir dehidratacijos </w:t>
            </w:r>
          </w:p>
          <w:p w14:paraId="6E2D41ED" w14:textId="77777777" w:rsidR="00D81B25" w:rsidRPr="00D81B25" w:rsidRDefault="00D81B25" w:rsidP="00D81B25">
            <w:pPr>
              <w:tabs>
                <w:tab w:val="left" w:pos="0"/>
              </w:tabs>
              <w:rPr>
                <w:szCs w:val="22"/>
                <w:u w:val="single"/>
              </w:rPr>
            </w:pPr>
          </w:p>
          <w:p w14:paraId="5947257F" w14:textId="77777777" w:rsidR="00D81B25" w:rsidRPr="00D81B25" w:rsidRDefault="00D81B25" w:rsidP="00D81B25">
            <w:pPr>
              <w:tabs>
                <w:tab w:val="left" w:pos="0"/>
              </w:tabs>
              <w:rPr>
                <w:szCs w:val="22"/>
              </w:rPr>
            </w:pPr>
            <w:proofErr w:type="spellStart"/>
            <w:r w:rsidRPr="00D81B25">
              <w:rPr>
                <w:szCs w:val="22"/>
              </w:rPr>
              <w:t>Zonizamidas</w:t>
            </w:r>
            <w:proofErr w:type="spellEnd"/>
            <w:r w:rsidRPr="00D81B25">
              <w:rPr>
                <w:szCs w:val="22"/>
              </w:rPr>
              <w:t xml:space="preserve"> vaikams gali sukelti prakaitavimo sumažėjimą bei perkaitimą, ir, jei vaikas yra negydomas, tai gali sukelti smegenų pažaidą ir mirtį. Vaikams rizika yra didžiausia, ypač karštu oru. </w:t>
            </w:r>
          </w:p>
          <w:p w14:paraId="1976517B" w14:textId="77777777" w:rsidR="00D81B25" w:rsidRPr="00D81B25" w:rsidRDefault="00D81B25" w:rsidP="00D81B25">
            <w:pPr>
              <w:tabs>
                <w:tab w:val="left" w:pos="0"/>
              </w:tabs>
              <w:rPr>
                <w:szCs w:val="22"/>
              </w:rPr>
            </w:pPr>
            <w:r w:rsidRPr="00D81B25">
              <w:rPr>
                <w:szCs w:val="22"/>
              </w:rPr>
              <w:lastRenderedPageBreak/>
              <w:t xml:space="preserve">Jeigu vaikas vartoja </w:t>
            </w:r>
            <w:proofErr w:type="spellStart"/>
            <w:r w:rsidRPr="00D81B25">
              <w:rPr>
                <w:szCs w:val="22"/>
              </w:rPr>
              <w:t>zonizamido</w:t>
            </w:r>
            <w:proofErr w:type="spellEnd"/>
            <w:r w:rsidRPr="00D81B25">
              <w:rPr>
                <w:szCs w:val="22"/>
              </w:rPr>
              <w:t xml:space="preserve">: </w:t>
            </w:r>
          </w:p>
          <w:p w14:paraId="6B209514" w14:textId="77777777" w:rsidR="00D81B25" w:rsidRPr="00D81B25" w:rsidRDefault="00D81B25" w:rsidP="00D81B25">
            <w:pPr>
              <w:tabs>
                <w:tab w:val="left" w:pos="0"/>
              </w:tabs>
              <w:rPr>
                <w:szCs w:val="22"/>
              </w:rPr>
            </w:pPr>
            <w:r w:rsidRPr="00D81B25">
              <w:rPr>
                <w:szCs w:val="22"/>
              </w:rPr>
              <w:t xml:space="preserve">• vaikas turi būti vėsumoje, ypač karštu oru; </w:t>
            </w:r>
          </w:p>
          <w:p w14:paraId="5C03FF59" w14:textId="77777777" w:rsidR="00D81B25" w:rsidRPr="00D81B25" w:rsidRDefault="00D81B25" w:rsidP="00D81B25">
            <w:pPr>
              <w:tabs>
                <w:tab w:val="left" w:pos="0"/>
              </w:tabs>
              <w:rPr>
                <w:szCs w:val="22"/>
              </w:rPr>
            </w:pPr>
            <w:r w:rsidRPr="00D81B25">
              <w:rPr>
                <w:szCs w:val="22"/>
              </w:rPr>
              <w:t xml:space="preserve">• vaikas turi vengti intensyvios fizinės veiklos, ypač karštu oru; </w:t>
            </w:r>
          </w:p>
          <w:p w14:paraId="2067E681" w14:textId="77777777" w:rsidR="00D81B25" w:rsidRPr="00D81B25" w:rsidRDefault="00D81B25" w:rsidP="00D81B25">
            <w:pPr>
              <w:tabs>
                <w:tab w:val="left" w:pos="0"/>
              </w:tabs>
              <w:rPr>
                <w:szCs w:val="22"/>
              </w:rPr>
            </w:pPr>
            <w:r w:rsidRPr="00D81B25">
              <w:rPr>
                <w:szCs w:val="22"/>
              </w:rPr>
              <w:t xml:space="preserve">• vaikas turi gerti daug šalto vandens; </w:t>
            </w:r>
          </w:p>
          <w:p w14:paraId="4D02AF4A" w14:textId="77777777" w:rsidR="00D81B25" w:rsidRPr="00D81B25" w:rsidRDefault="00D81B25" w:rsidP="00D81B25">
            <w:pPr>
              <w:tabs>
                <w:tab w:val="left" w:pos="0"/>
              </w:tabs>
              <w:rPr>
                <w:szCs w:val="22"/>
              </w:rPr>
            </w:pPr>
            <w:r w:rsidRPr="00D81B25">
              <w:rPr>
                <w:szCs w:val="22"/>
              </w:rPr>
              <w:t xml:space="preserve">• vaikui negalima vartoti šių vaistinių preparatų: </w:t>
            </w:r>
          </w:p>
          <w:p w14:paraId="7B0B8E35" w14:textId="77777777" w:rsidR="00D81B25" w:rsidRPr="00D81B25" w:rsidRDefault="00D81B25" w:rsidP="00D81B25">
            <w:pPr>
              <w:tabs>
                <w:tab w:val="left" w:pos="567"/>
              </w:tabs>
              <w:ind w:left="567"/>
              <w:rPr>
                <w:szCs w:val="22"/>
              </w:rPr>
            </w:pPr>
            <w:proofErr w:type="spellStart"/>
            <w:r w:rsidRPr="00D81B25">
              <w:rPr>
                <w:szCs w:val="22"/>
              </w:rPr>
              <w:t>karboanhidrazės</w:t>
            </w:r>
            <w:proofErr w:type="spellEnd"/>
            <w:r w:rsidRPr="00D81B25">
              <w:rPr>
                <w:szCs w:val="22"/>
              </w:rPr>
              <w:t xml:space="preserve"> inhibitorių (pvz., </w:t>
            </w:r>
            <w:proofErr w:type="spellStart"/>
            <w:r w:rsidRPr="00D81B25">
              <w:rPr>
                <w:szCs w:val="22"/>
              </w:rPr>
              <w:t>topiramato</w:t>
            </w:r>
            <w:proofErr w:type="spellEnd"/>
            <w:r w:rsidRPr="00D81B25">
              <w:rPr>
                <w:szCs w:val="22"/>
              </w:rPr>
              <w:t xml:space="preserve"> ir </w:t>
            </w:r>
            <w:proofErr w:type="spellStart"/>
            <w:r w:rsidRPr="00D81B25">
              <w:rPr>
                <w:szCs w:val="22"/>
              </w:rPr>
              <w:t>acetazolamido</w:t>
            </w:r>
            <w:proofErr w:type="spellEnd"/>
            <w:r w:rsidRPr="00D81B25">
              <w:rPr>
                <w:szCs w:val="22"/>
              </w:rPr>
              <w:t xml:space="preserve">) bei </w:t>
            </w:r>
            <w:proofErr w:type="spellStart"/>
            <w:r w:rsidRPr="00D81B25">
              <w:rPr>
                <w:szCs w:val="22"/>
              </w:rPr>
              <w:t>anticholinerginį</w:t>
            </w:r>
            <w:proofErr w:type="spellEnd"/>
            <w:r w:rsidRPr="00D81B25">
              <w:rPr>
                <w:szCs w:val="22"/>
              </w:rPr>
              <w:t xml:space="preserve"> poveikį sukeliančių medžiagų (tokių, kaip </w:t>
            </w:r>
            <w:proofErr w:type="spellStart"/>
            <w:r w:rsidRPr="00D81B25">
              <w:rPr>
                <w:szCs w:val="22"/>
              </w:rPr>
              <w:t>klomipraminas</w:t>
            </w:r>
            <w:proofErr w:type="spellEnd"/>
            <w:r w:rsidRPr="00D81B25">
              <w:rPr>
                <w:szCs w:val="22"/>
              </w:rPr>
              <w:t xml:space="preserve">, </w:t>
            </w:r>
            <w:proofErr w:type="spellStart"/>
            <w:r w:rsidRPr="00D81B25">
              <w:rPr>
                <w:szCs w:val="22"/>
              </w:rPr>
              <w:t>hidroksizinas</w:t>
            </w:r>
            <w:proofErr w:type="spellEnd"/>
            <w:r w:rsidRPr="00D81B25">
              <w:rPr>
                <w:szCs w:val="22"/>
              </w:rPr>
              <w:t xml:space="preserve">, </w:t>
            </w:r>
            <w:proofErr w:type="spellStart"/>
            <w:r w:rsidRPr="00D81B25">
              <w:rPr>
                <w:szCs w:val="22"/>
              </w:rPr>
              <w:t>difenhidraminas</w:t>
            </w:r>
            <w:proofErr w:type="spellEnd"/>
            <w:r w:rsidRPr="00D81B25">
              <w:rPr>
                <w:szCs w:val="22"/>
              </w:rPr>
              <w:t xml:space="preserve">, </w:t>
            </w:r>
            <w:proofErr w:type="spellStart"/>
            <w:r w:rsidRPr="00D81B25">
              <w:rPr>
                <w:szCs w:val="22"/>
              </w:rPr>
              <w:t>haloperidolis</w:t>
            </w:r>
            <w:proofErr w:type="spellEnd"/>
            <w:r w:rsidRPr="00D81B25">
              <w:rPr>
                <w:szCs w:val="22"/>
              </w:rPr>
              <w:t xml:space="preserve">, </w:t>
            </w:r>
            <w:proofErr w:type="spellStart"/>
            <w:r w:rsidRPr="00D81B25">
              <w:rPr>
                <w:szCs w:val="22"/>
              </w:rPr>
              <w:t>imipraminas</w:t>
            </w:r>
            <w:proofErr w:type="spellEnd"/>
            <w:r w:rsidRPr="00D81B25">
              <w:rPr>
                <w:szCs w:val="22"/>
              </w:rPr>
              <w:t xml:space="preserve"> ir </w:t>
            </w:r>
            <w:proofErr w:type="spellStart"/>
            <w:r w:rsidRPr="00D81B25">
              <w:rPr>
                <w:szCs w:val="22"/>
              </w:rPr>
              <w:t>oksibutininas</w:t>
            </w:r>
            <w:proofErr w:type="spellEnd"/>
            <w:r w:rsidRPr="00D81B25">
              <w:rPr>
                <w:szCs w:val="22"/>
              </w:rPr>
              <w:t xml:space="preserve">). </w:t>
            </w:r>
          </w:p>
          <w:p w14:paraId="055B8FC7" w14:textId="77777777" w:rsidR="00D81B25" w:rsidRPr="00D81B25" w:rsidRDefault="00D81B25" w:rsidP="00D81B25">
            <w:pPr>
              <w:tabs>
                <w:tab w:val="left" w:pos="567"/>
              </w:tabs>
              <w:ind w:left="567"/>
              <w:rPr>
                <w:szCs w:val="22"/>
              </w:rPr>
            </w:pPr>
          </w:p>
          <w:p w14:paraId="24A776F9" w14:textId="77777777" w:rsidR="00D81B25" w:rsidRPr="00D81B25" w:rsidRDefault="00D81B25" w:rsidP="00D81B25">
            <w:pPr>
              <w:tabs>
                <w:tab w:val="left" w:pos="0"/>
              </w:tabs>
              <w:rPr>
                <w:szCs w:val="22"/>
              </w:rPr>
            </w:pPr>
            <w:r w:rsidRPr="00D81B25">
              <w:rPr>
                <w:b/>
                <w:bCs/>
                <w:szCs w:val="22"/>
              </w:rPr>
              <w:t xml:space="preserve">JEIGU PASIREIŠKIA BET KURIS TOLIAU NURODYTAS ATVEJIS, VAIKUI REIKALINGA SKUBI MEDICININĖ PAGALBA: </w:t>
            </w:r>
          </w:p>
          <w:p w14:paraId="478BF258" w14:textId="77777777" w:rsidR="00D81B25" w:rsidRPr="00D81B25" w:rsidRDefault="00D81B25" w:rsidP="00D81B25">
            <w:pPr>
              <w:tabs>
                <w:tab w:val="left" w:pos="0"/>
              </w:tabs>
              <w:rPr>
                <w:szCs w:val="22"/>
              </w:rPr>
            </w:pPr>
            <w:r w:rsidRPr="00D81B25">
              <w:rPr>
                <w:szCs w:val="22"/>
              </w:rPr>
              <w:t xml:space="preserve">jaučiamas odos karštumas ir yra labai mažas prakaitavimas arba jo nėra, arba vaikas tampa sumišęs, arba jam pasireiškia raumenų spazmai, arba tampa dažnas vaiko širdies plakimas ar kvėpavimas. </w:t>
            </w:r>
          </w:p>
          <w:p w14:paraId="5EDCE32C" w14:textId="77777777" w:rsidR="00D81B25" w:rsidRPr="00D81B25" w:rsidRDefault="00D81B25" w:rsidP="00D81B25">
            <w:pPr>
              <w:tabs>
                <w:tab w:val="left" w:pos="0"/>
              </w:tabs>
              <w:rPr>
                <w:szCs w:val="22"/>
              </w:rPr>
            </w:pPr>
          </w:p>
          <w:p w14:paraId="5B03FA94" w14:textId="77777777" w:rsidR="00D81B25" w:rsidRPr="00C51508" w:rsidRDefault="00D81B25" w:rsidP="00D977D8">
            <w:pPr>
              <w:numPr>
                <w:ilvl w:val="0"/>
                <w:numId w:val="4"/>
              </w:numPr>
              <w:autoSpaceDE w:val="0"/>
              <w:autoSpaceDN w:val="0"/>
              <w:adjustRightInd w:val="0"/>
              <w:ind w:left="284" w:hanging="284"/>
            </w:pPr>
            <w:r w:rsidRPr="00D977D8">
              <w:rPr>
                <w:color w:val="000000"/>
              </w:rPr>
              <w:t xml:space="preserve">Nuveskite vaiką į šaltą, pavėsingą vietą. </w:t>
            </w:r>
          </w:p>
          <w:p w14:paraId="42B0F9AD" w14:textId="77777777" w:rsidR="00D81B25" w:rsidRPr="00D81B25" w:rsidRDefault="00D81B25" w:rsidP="00D81B25">
            <w:pPr>
              <w:numPr>
                <w:ilvl w:val="0"/>
                <w:numId w:val="4"/>
              </w:numPr>
              <w:tabs>
                <w:tab w:val="left" w:pos="0"/>
              </w:tabs>
              <w:ind w:left="284" w:hanging="284"/>
              <w:rPr>
                <w:szCs w:val="22"/>
              </w:rPr>
            </w:pPr>
            <w:r w:rsidRPr="00D81B25">
              <w:rPr>
                <w:szCs w:val="22"/>
              </w:rPr>
              <w:t>Vandeniu palaikykite vaiko odos vėsumą.</w:t>
            </w:r>
          </w:p>
          <w:p w14:paraId="1A6729A2" w14:textId="77777777" w:rsidR="00D81B25" w:rsidRPr="00D81B25" w:rsidRDefault="00D81B25" w:rsidP="00D81B25">
            <w:pPr>
              <w:numPr>
                <w:ilvl w:val="0"/>
                <w:numId w:val="4"/>
              </w:numPr>
              <w:tabs>
                <w:tab w:val="left" w:pos="0"/>
              </w:tabs>
              <w:ind w:left="284" w:hanging="284"/>
              <w:rPr>
                <w:szCs w:val="22"/>
              </w:rPr>
            </w:pPr>
            <w:r w:rsidRPr="00D81B25">
              <w:rPr>
                <w:szCs w:val="22"/>
              </w:rPr>
              <w:t xml:space="preserve">Duokite vaikui gerti šalto vandens. </w:t>
            </w:r>
          </w:p>
        </w:tc>
      </w:tr>
    </w:tbl>
    <w:p w14:paraId="6FF9AA69" w14:textId="77777777" w:rsidR="00D81B25" w:rsidRPr="00D81B25" w:rsidRDefault="00D81B25" w:rsidP="00D81B25">
      <w:pPr>
        <w:tabs>
          <w:tab w:val="left" w:pos="0"/>
        </w:tabs>
        <w:rPr>
          <w:szCs w:val="22"/>
        </w:rPr>
      </w:pPr>
    </w:p>
    <w:p w14:paraId="580B652C" w14:textId="77777777" w:rsidR="00D81B25" w:rsidRPr="00D81B25" w:rsidRDefault="00D81B25" w:rsidP="00D81B25">
      <w:pPr>
        <w:tabs>
          <w:tab w:val="left" w:pos="0"/>
        </w:tabs>
        <w:rPr>
          <w:szCs w:val="22"/>
        </w:rPr>
      </w:pPr>
      <w:r w:rsidRPr="00D81B25">
        <w:rPr>
          <w:szCs w:val="22"/>
        </w:rPr>
        <w:t xml:space="preserve">Gauta pranešimų apie sumažėjusio prakaitavimo ir padidėjusios kūno temperatūros atvejus, daugiausiai vaikams. Kai kuriais atvejais buvo diagnozuotas šiluminis smūgis, reikalaujantis gydymo ligoninėje. Buvo pranešta apie šiluminio smūgio, dėl kurio prireikė gydymo ligoninėje ir kuris baigėsi mirtimi, atvejį. Dauguma atvejų buvo pastebėti šiltuoju metų laiku. Gydytojai turi aptarti su pacientais ir jų globėjais galimą šiluminio smūgio rimtumą, kokiose situacijose jis gali pasireikšti ir kokių veiksmų reikia imtis pastebėjus bet kokių jo požymių ar simptomų. Pacientus ir jų globėjus reikia įspėti, kad būtina užtikrinti pacientų organizmo hidrataciją, vengti būti pernelyg aukštos temperatūros aplinkoje ir, priklausomai nuo paciento būklės, vengti sunkios fizinės veiklos. Gydytojai turi atkreipti pacientų vaikų ir jų tėvų arba globėjų dėmesį į pakuotės lapelyje pateiktą patarimą, kaip išvengti vaikų šiluminio smūgio ir perkaitimo. Pasireiškus dehidratacijos, </w:t>
      </w:r>
      <w:proofErr w:type="spellStart"/>
      <w:r w:rsidRPr="00D81B25">
        <w:rPr>
          <w:szCs w:val="22"/>
        </w:rPr>
        <w:t>oligohidrozės</w:t>
      </w:r>
      <w:proofErr w:type="spellEnd"/>
      <w:r w:rsidRPr="00D81B25">
        <w:rPr>
          <w:szCs w:val="22"/>
        </w:rPr>
        <w:t xml:space="preserve"> požymiams ar simptomams arba padidėjus kūno temperatūrai, turi būti apsvarstytas </w:t>
      </w:r>
      <w:proofErr w:type="spellStart"/>
      <w:r w:rsidRPr="00D81B25">
        <w:rPr>
          <w:szCs w:val="22"/>
        </w:rPr>
        <w:t>zonizamido</w:t>
      </w:r>
      <w:proofErr w:type="spellEnd"/>
      <w:r w:rsidRPr="00D81B25">
        <w:rPr>
          <w:szCs w:val="22"/>
        </w:rPr>
        <w:t xml:space="preserve"> nutraukimas.</w:t>
      </w:r>
    </w:p>
    <w:p w14:paraId="48353076" w14:textId="77777777" w:rsidR="00D81B25" w:rsidRPr="00D81B25" w:rsidRDefault="00D81B25" w:rsidP="00D81B25">
      <w:pPr>
        <w:tabs>
          <w:tab w:val="left" w:pos="0"/>
        </w:tabs>
        <w:rPr>
          <w:szCs w:val="22"/>
        </w:rPr>
      </w:pPr>
    </w:p>
    <w:p w14:paraId="3B90F2CA" w14:textId="77777777" w:rsidR="00D81B25" w:rsidRPr="00D81B25" w:rsidRDefault="00D81B25" w:rsidP="00D81B25">
      <w:pPr>
        <w:tabs>
          <w:tab w:val="left" w:pos="0"/>
        </w:tabs>
        <w:rPr>
          <w:szCs w:val="22"/>
        </w:rPr>
      </w:pPr>
      <w:proofErr w:type="spellStart"/>
      <w:r w:rsidRPr="00D81B25">
        <w:rPr>
          <w:szCs w:val="22"/>
        </w:rPr>
        <w:t>Zonizamido</w:t>
      </w:r>
      <w:proofErr w:type="spellEnd"/>
      <w:r w:rsidRPr="00D81B25">
        <w:rPr>
          <w:szCs w:val="22"/>
        </w:rPr>
        <w:t xml:space="preserve"> negalima vartoti vaikams kartu su kitais vaistiniais preparatais, kurie didina pacientų polinkį į su perkaitimu susijusius sutrikimus; tai apima </w:t>
      </w:r>
      <w:proofErr w:type="spellStart"/>
      <w:r w:rsidRPr="00D81B25">
        <w:rPr>
          <w:szCs w:val="22"/>
        </w:rPr>
        <w:t>karboanhidrazės</w:t>
      </w:r>
      <w:proofErr w:type="spellEnd"/>
      <w:r w:rsidRPr="00D81B25">
        <w:rPr>
          <w:szCs w:val="22"/>
        </w:rPr>
        <w:t xml:space="preserve"> inhibitorius ir </w:t>
      </w:r>
      <w:proofErr w:type="spellStart"/>
      <w:r w:rsidRPr="00D81B25">
        <w:rPr>
          <w:szCs w:val="22"/>
        </w:rPr>
        <w:t>anticholinerginį</w:t>
      </w:r>
      <w:proofErr w:type="spellEnd"/>
      <w:r w:rsidRPr="00D81B25">
        <w:rPr>
          <w:szCs w:val="22"/>
        </w:rPr>
        <w:t xml:space="preserve"> poveikį sukeliančius vaistinius preparatus.</w:t>
      </w:r>
      <w:r w:rsidRPr="00D81B25">
        <w:rPr>
          <w:szCs w:val="22"/>
        </w:rPr>
        <w:cr/>
      </w:r>
    </w:p>
    <w:p w14:paraId="42BEF3A5" w14:textId="77777777" w:rsidR="00D81B25" w:rsidRPr="00D81B25" w:rsidRDefault="00D81B25" w:rsidP="00D81B25">
      <w:pPr>
        <w:tabs>
          <w:tab w:val="left" w:pos="0"/>
        </w:tabs>
        <w:rPr>
          <w:i/>
          <w:szCs w:val="22"/>
        </w:rPr>
      </w:pPr>
      <w:r w:rsidRPr="00D81B25">
        <w:rPr>
          <w:i/>
          <w:szCs w:val="22"/>
        </w:rPr>
        <w:t>Kūno svoris</w:t>
      </w:r>
    </w:p>
    <w:p w14:paraId="3295C6A0" w14:textId="77777777" w:rsidR="00D81B25" w:rsidRPr="00D81B25" w:rsidRDefault="00D81B25" w:rsidP="00D81B25">
      <w:pPr>
        <w:tabs>
          <w:tab w:val="left" w:pos="0"/>
        </w:tabs>
        <w:rPr>
          <w:szCs w:val="22"/>
        </w:rPr>
      </w:pPr>
      <w:r w:rsidRPr="00D81B25">
        <w:rPr>
          <w:szCs w:val="22"/>
        </w:rPr>
        <w:t xml:space="preserve">Svorio mažėjimas, sukeliantis bendros būklės blogėjimą ir </w:t>
      </w:r>
      <w:proofErr w:type="spellStart"/>
      <w:r w:rsidRPr="00D81B25">
        <w:rPr>
          <w:szCs w:val="22"/>
        </w:rPr>
        <w:t>negebėjimą</w:t>
      </w:r>
      <w:proofErr w:type="spellEnd"/>
      <w:r w:rsidRPr="00D81B25">
        <w:rPr>
          <w:szCs w:val="22"/>
        </w:rPr>
        <w:t xml:space="preserve"> vartoti vaistinių preparatų nuo epilepsijos, buvo susijęs su mirtimi (žr. 4.8 skyrių). </w:t>
      </w:r>
      <w:proofErr w:type="spellStart"/>
      <w:r w:rsidRPr="00D81B25">
        <w:rPr>
          <w:szCs w:val="22"/>
        </w:rPr>
        <w:t>Zonizamido</w:t>
      </w:r>
      <w:proofErr w:type="spellEnd"/>
      <w:r w:rsidRPr="00D81B25">
        <w:rPr>
          <w:szCs w:val="22"/>
        </w:rPr>
        <w:t xml:space="preserve"> nerekomenduojama vartoti vaikams, kurių per mažas svoris (apibrėžiamas vadovaujantis PSO pagal amžių pakoreguotomis KMI kategorijomis) arba kurių sumažėjęs apetitas.</w:t>
      </w:r>
    </w:p>
    <w:p w14:paraId="36F1BF1E" w14:textId="77777777" w:rsidR="00D81B25" w:rsidRPr="00D81B25" w:rsidRDefault="00D81B25" w:rsidP="00D81B25"/>
    <w:p w14:paraId="733DB750" w14:textId="77777777" w:rsidR="00D81B25" w:rsidRPr="00D81B25" w:rsidRDefault="00D81B25" w:rsidP="00D81B25">
      <w:r w:rsidRPr="00D81B25">
        <w:t xml:space="preserve">Kūno svorio sumažėjimo dažnis yra toks pat visose amžiaus grupėse (žr. 4.8 skyrių), tačiau, atsižvelgiant į galimą vaikų kūno svorio sumažėjimo rimtumą, šioje populiacijoje svorį reikia stebėti. Jei remiantis augimo diagramomis pacientas nepriauga svorio, turi būti apsvarstytas maisto papildų arba didesnio kiekio maisto vartojimas, priešingu atveju </w:t>
      </w:r>
      <w:proofErr w:type="spellStart"/>
      <w:r w:rsidRPr="00D81B25">
        <w:t>zonizamido</w:t>
      </w:r>
      <w:proofErr w:type="spellEnd"/>
      <w:r w:rsidRPr="00D81B25">
        <w:t xml:space="preserve"> vartojimas turi būti nutrauktas.</w:t>
      </w:r>
    </w:p>
    <w:p w14:paraId="21AE7AF7" w14:textId="77777777" w:rsidR="00D81B25" w:rsidRPr="00D81B25" w:rsidRDefault="00D81B25" w:rsidP="00D81B25">
      <w:pPr>
        <w:tabs>
          <w:tab w:val="left" w:pos="0"/>
        </w:tabs>
        <w:rPr>
          <w:szCs w:val="22"/>
        </w:rPr>
      </w:pPr>
    </w:p>
    <w:p w14:paraId="3DB015CB" w14:textId="0CE8407D" w:rsidR="00D81B25" w:rsidRPr="00D81B25" w:rsidRDefault="00D81B25" w:rsidP="00D81B25">
      <w:pPr>
        <w:tabs>
          <w:tab w:val="left" w:pos="0"/>
        </w:tabs>
        <w:rPr>
          <w:szCs w:val="22"/>
        </w:rPr>
      </w:pPr>
      <w:r w:rsidRPr="00D81B25">
        <w:rPr>
          <w:szCs w:val="22"/>
        </w:rPr>
        <w:t>Klinikinių tyrimų duomenų apie pacientus, kurių svoris nesiekia 20</w:t>
      </w:r>
      <w:r w:rsidR="00851A04">
        <w:rPr>
          <w:szCs w:val="22"/>
        </w:rPr>
        <w:t> </w:t>
      </w:r>
      <w:r w:rsidRPr="00D81B25">
        <w:rPr>
          <w:szCs w:val="22"/>
        </w:rPr>
        <w:t>kg, yra nedaug. Todėl 6</w:t>
      </w:r>
      <w:r w:rsidR="00851A04">
        <w:rPr>
          <w:szCs w:val="22"/>
        </w:rPr>
        <w:t> </w:t>
      </w:r>
      <w:r w:rsidRPr="00D81B25">
        <w:rPr>
          <w:szCs w:val="22"/>
        </w:rPr>
        <w:t>metų ir vyresnius vaikus, kurių svoris nesiekia 20</w:t>
      </w:r>
      <w:r w:rsidR="00851A04">
        <w:rPr>
          <w:szCs w:val="22"/>
        </w:rPr>
        <w:t> </w:t>
      </w:r>
      <w:r w:rsidRPr="00D81B25">
        <w:rPr>
          <w:szCs w:val="22"/>
        </w:rPr>
        <w:t>kg, reikia gydyti atsargiai. Ilgalaikis svorio mažėjimo vaikų populiacijoje poveikis augimui ir vystymuisi nežinomas.</w:t>
      </w:r>
    </w:p>
    <w:p w14:paraId="2740F233" w14:textId="77777777" w:rsidR="00D81B25" w:rsidRPr="00D81B25" w:rsidRDefault="00D81B25" w:rsidP="00D81B25">
      <w:pPr>
        <w:tabs>
          <w:tab w:val="left" w:pos="0"/>
        </w:tabs>
        <w:rPr>
          <w:szCs w:val="22"/>
        </w:rPr>
      </w:pPr>
    </w:p>
    <w:p w14:paraId="0198661F" w14:textId="77777777" w:rsidR="00D81B25" w:rsidRPr="00D81B25" w:rsidRDefault="00D81B25" w:rsidP="00D81B25">
      <w:pPr>
        <w:tabs>
          <w:tab w:val="left" w:pos="0"/>
        </w:tabs>
        <w:rPr>
          <w:i/>
          <w:szCs w:val="22"/>
        </w:rPr>
      </w:pPr>
      <w:proofErr w:type="spellStart"/>
      <w:r w:rsidRPr="00D81B25">
        <w:rPr>
          <w:i/>
          <w:szCs w:val="22"/>
        </w:rPr>
        <w:t>Metabolinė</w:t>
      </w:r>
      <w:proofErr w:type="spellEnd"/>
      <w:r w:rsidRPr="00D81B25">
        <w:rPr>
          <w:i/>
          <w:szCs w:val="22"/>
        </w:rPr>
        <w:t xml:space="preserve"> </w:t>
      </w:r>
      <w:proofErr w:type="spellStart"/>
      <w:r w:rsidRPr="00D81B25">
        <w:rPr>
          <w:i/>
          <w:szCs w:val="22"/>
        </w:rPr>
        <w:t>acidozė</w:t>
      </w:r>
      <w:proofErr w:type="spellEnd"/>
    </w:p>
    <w:p w14:paraId="4E9273B3" w14:textId="77777777" w:rsidR="00D81B25" w:rsidRPr="00D81B25" w:rsidRDefault="00D81B25" w:rsidP="00D81B25">
      <w:pPr>
        <w:tabs>
          <w:tab w:val="left" w:pos="0"/>
        </w:tabs>
        <w:rPr>
          <w:szCs w:val="22"/>
        </w:rPr>
      </w:pPr>
      <w:r w:rsidRPr="00D81B25">
        <w:rPr>
          <w:szCs w:val="22"/>
        </w:rPr>
        <w:t xml:space="preserve">Vaikams ir paaugliams </w:t>
      </w:r>
      <w:proofErr w:type="spellStart"/>
      <w:r w:rsidRPr="00D81B25">
        <w:rPr>
          <w:szCs w:val="22"/>
        </w:rPr>
        <w:t>zonizamidas</w:t>
      </w:r>
      <w:proofErr w:type="spellEnd"/>
      <w:r w:rsidRPr="00D81B25">
        <w:rPr>
          <w:szCs w:val="22"/>
        </w:rPr>
        <w:t xml:space="preserve"> dažniau sukelia </w:t>
      </w:r>
      <w:proofErr w:type="spellStart"/>
      <w:r w:rsidRPr="00D81B25">
        <w:rPr>
          <w:szCs w:val="22"/>
        </w:rPr>
        <w:t>metabolinę</w:t>
      </w:r>
      <w:proofErr w:type="spellEnd"/>
      <w:r w:rsidRPr="00D81B25">
        <w:rPr>
          <w:szCs w:val="22"/>
        </w:rPr>
        <w:t xml:space="preserve"> </w:t>
      </w:r>
      <w:proofErr w:type="spellStart"/>
      <w:r w:rsidRPr="00D81B25">
        <w:rPr>
          <w:szCs w:val="22"/>
        </w:rPr>
        <w:t>acidozę</w:t>
      </w:r>
      <w:proofErr w:type="spellEnd"/>
      <w:r w:rsidRPr="00D81B25">
        <w:rPr>
          <w:szCs w:val="22"/>
        </w:rPr>
        <w:t xml:space="preserve"> ir šiems pacientams ji būna sunkesnė. Šioje populiacijoje turi būti tinkamai įvertinamas ir stebimas </w:t>
      </w:r>
      <w:proofErr w:type="spellStart"/>
      <w:r w:rsidRPr="00D81B25">
        <w:rPr>
          <w:szCs w:val="22"/>
        </w:rPr>
        <w:t>hidrokarbonato</w:t>
      </w:r>
      <w:proofErr w:type="spellEnd"/>
      <w:r w:rsidRPr="00D81B25">
        <w:rPr>
          <w:szCs w:val="22"/>
        </w:rPr>
        <w:t xml:space="preserve"> kiekis kraujo serume (išsamų įspėjimą žr. 4.4 skyriuje „</w:t>
      </w:r>
      <w:proofErr w:type="spellStart"/>
      <w:r w:rsidRPr="00D81B25">
        <w:rPr>
          <w:szCs w:val="22"/>
        </w:rPr>
        <w:t>Metabolinė</w:t>
      </w:r>
      <w:proofErr w:type="spellEnd"/>
      <w:r w:rsidRPr="00D81B25">
        <w:rPr>
          <w:szCs w:val="22"/>
        </w:rPr>
        <w:t xml:space="preserve"> </w:t>
      </w:r>
      <w:proofErr w:type="spellStart"/>
      <w:r w:rsidRPr="00D81B25">
        <w:rPr>
          <w:szCs w:val="22"/>
        </w:rPr>
        <w:t>acidozė</w:t>
      </w:r>
      <w:proofErr w:type="spellEnd"/>
      <w:r w:rsidRPr="00D81B25">
        <w:rPr>
          <w:szCs w:val="22"/>
        </w:rPr>
        <w:t xml:space="preserve">“; informaciją apie </w:t>
      </w:r>
      <w:proofErr w:type="spellStart"/>
      <w:r w:rsidRPr="00D81B25">
        <w:rPr>
          <w:szCs w:val="22"/>
        </w:rPr>
        <w:t>hidrokarbonato</w:t>
      </w:r>
      <w:proofErr w:type="spellEnd"/>
      <w:r w:rsidRPr="00D81B25">
        <w:rPr>
          <w:szCs w:val="22"/>
        </w:rPr>
        <w:t xml:space="preserve"> </w:t>
      </w:r>
      <w:r w:rsidRPr="00D81B25">
        <w:rPr>
          <w:szCs w:val="22"/>
        </w:rPr>
        <w:lastRenderedPageBreak/>
        <w:t xml:space="preserve">kiekio sumažėjimo dažnį žr. 4.8 skyriuje). Ilgalaikis </w:t>
      </w:r>
      <w:proofErr w:type="spellStart"/>
      <w:r w:rsidRPr="00D81B25">
        <w:rPr>
          <w:szCs w:val="22"/>
        </w:rPr>
        <w:t>hidrokarbonato</w:t>
      </w:r>
      <w:proofErr w:type="spellEnd"/>
      <w:r w:rsidRPr="00D81B25">
        <w:rPr>
          <w:szCs w:val="22"/>
        </w:rPr>
        <w:t xml:space="preserve"> kiekio sumažėjimo poveikis augimui ir vystymuisi nežinomas.</w:t>
      </w:r>
    </w:p>
    <w:p w14:paraId="636D7BF5" w14:textId="77777777" w:rsidR="00D81B25" w:rsidRPr="00D81B25" w:rsidRDefault="00D81B25" w:rsidP="00D81B25">
      <w:pPr>
        <w:tabs>
          <w:tab w:val="left" w:pos="0"/>
        </w:tabs>
        <w:rPr>
          <w:szCs w:val="22"/>
        </w:rPr>
      </w:pPr>
    </w:p>
    <w:p w14:paraId="7A395AD0" w14:textId="77777777" w:rsidR="00D81B25" w:rsidRPr="00D81B25" w:rsidRDefault="00D81B25" w:rsidP="00D81B25">
      <w:pPr>
        <w:tabs>
          <w:tab w:val="left" w:pos="0"/>
        </w:tabs>
        <w:rPr>
          <w:szCs w:val="22"/>
        </w:rPr>
      </w:pPr>
      <w:proofErr w:type="spellStart"/>
      <w:r w:rsidRPr="00D81B25">
        <w:rPr>
          <w:szCs w:val="22"/>
        </w:rPr>
        <w:t>Zonizamido</w:t>
      </w:r>
      <w:proofErr w:type="spellEnd"/>
      <w:r w:rsidRPr="00D81B25">
        <w:rPr>
          <w:szCs w:val="22"/>
        </w:rPr>
        <w:t xml:space="preserve"> negalima vartoti vaikams kartu su kitais </w:t>
      </w:r>
      <w:proofErr w:type="spellStart"/>
      <w:r w:rsidRPr="00D81B25">
        <w:rPr>
          <w:szCs w:val="22"/>
        </w:rPr>
        <w:t>karboanhidrazės</w:t>
      </w:r>
      <w:proofErr w:type="spellEnd"/>
      <w:r w:rsidRPr="00D81B25">
        <w:rPr>
          <w:szCs w:val="22"/>
        </w:rPr>
        <w:t xml:space="preserve"> inhibitoriais, tokiais, kaip </w:t>
      </w:r>
      <w:proofErr w:type="spellStart"/>
      <w:r w:rsidRPr="00D81B25">
        <w:rPr>
          <w:szCs w:val="22"/>
        </w:rPr>
        <w:t>topiramatas</w:t>
      </w:r>
      <w:proofErr w:type="spellEnd"/>
      <w:r w:rsidRPr="00D81B25">
        <w:rPr>
          <w:szCs w:val="22"/>
        </w:rPr>
        <w:t xml:space="preserve"> ir </w:t>
      </w:r>
      <w:proofErr w:type="spellStart"/>
      <w:r w:rsidRPr="00D81B25">
        <w:rPr>
          <w:szCs w:val="22"/>
        </w:rPr>
        <w:t>acetazolamidas</w:t>
      </w:r>
      <w:proofErr w:type="spellEnd"/>
      <w:r w:rsidRPr="00D81B25">
        <w:rPr>
          <w:szCs w:val="22"/>
        </w:rPr>
        <w:t xml:space="preserve"> (žr. 4.5 skyrių).</w:t>
      </w:r>
    </w:p>
    <w:p w14:paraId="055DE496" w14:textId="77777777" w:rsidR="00D81B25" w:rsidRPr="00D81B25" w:rsidRDefault="00D81B25" w:rsidP="00D81B25">
      <w:pPr>
        <w:tabs>
          <w:tab w:val="left" w:pos="0"/>
        </w:tabs>
        <w:rPr>
          <w:szCs w:val="22"/>
        </w:rPr>
      </w:pPr>
    </w:p>
    <w:p w14:paraId="7E170E41" w14:textId="77777777" w:rsidR="00D81B25" w:rsidRPr="00C51508" w:rsidRDefault="00D81B25" w:rsidP="00D977D8">
      <w:pPr>
        <w:autoSpaceDE w:val="0"/>
        <w:autoSpaceDN w:val="0"/>
        <w:adjustRightInd w:val="0"/>
      </w:pPr>
      <w:r w:rsidRPr="00D977D8">
        <w:rPr>
          <w:i/>
          <w:color w:val="000000"/>
        </w:rPr>
        <w:t>Inkstų akmenys</w:t>
      </w:r>
    </w:p>
    <w:p w14:paraId="558AC38E" w14:textId="77777777" w:rsidR="00D81B25" w:rsidRPr="00C51508" w:rsidRDefault="00D81B25" w:rsidP="00D977D8">
      <w:pPr>
        <w:autoSpaceDE w:val="0"/>
        <w:autoSpaceDN w:val="0"/>
        <w:adjustRightInd w:val="0"/>
      </w:pPr>
      <w:r w:rsidRPr="00D977D8">
        <w:rPr>
          <w:color w:val="000000"/>
        </w:rPr>
        <w:t xml:space="preserve">Pasitaikė inkstų akmenų atvejų vaikams (išsamų įspėjimą žr. 4.4 skyriuje „Inkstų akmenys“). </w:t>
      </w:r>
    </w:p>
    <w:p w14:paraId="477D06D0" w14:textId="77777777" w:rsidR="00D81B25" w:rsidRPr="00C51508" w:rsidRDefault="00D81B25" w:rsidP="00D977D8">
      <w:pPr>
        <w:autoSpaceDE w:val="0"/>
        <w:autoSpaceDN w:val="0"/>
        <w:adjustRightInd w:val="0"/>
      </w:pPr>
      <w:r w:rsidRPr="00D977D8">
        <w:rPr>
          <w:color w:val="000000"/>
        </w:rPr>
        <w:t xml:space="preserve">Kai kuriems pacientams, ypač linkusiems į inkstų akmenligę, gali būti didesnė inkstų akmenų formavimosi ir susijusių požymių bei simptomų, pvz., inkstų dieglių, inkstų skausmo arba šono skausmo, rizika. Inkstų akmenligė gali sukelti lėtinį inkstų pažeidimą. Inkstų akmenligės rizikos veiksniai yra buvęs akmenų formavimasis inkstuose, buvę inkstų akmenligės ir </w:t>
      </w:r>
      <w:proofErr w:type="spellStart"/>
      <w:r w:rsidRPr="00D977D8">
        <w:rPr>
          <w:color w:val="000000"/>
        </w:rPr>
        <w:t>hiperkalciurijos</w:t>
      </w:r>
      <w:proofErr w:type="spellEnd"/>
      <w:r w:rsidRPr="00D977D8">
        <w:rPr>
          <w:color w:val="000000"/>
        </w:rPr>
        <w:t xml:space="preserve"> atvejai kraujo giminaičiams. Nė pagal vieną iš šių rizikos veiksnių negalima patikimai prognozuoti akmenų formavimosi gydymo </w:t>
      </w:r>
      <w:proofErr w:type="spellStart"/>
      <w:r w:rsidRPr="00D977D8">
        <w:rPr>
          <w:color w:val="000000"/>
        </w:rPr>
        <w:t>zonizamidu</w:t>
      </w:r>
      <w:proofErr w:type="spellEnd"/>
      <w:r w:rsidRPr="00D977D8">
        <w:rPr>
          <w:color w:val="000000"/>
        </w:rPr>
        <w:t xml:space="preserve"> metu. </w:t>
      </w:r>
    </w:p>
    <w:p w14:paraId="227B2671" w14:textId="77777777" w:rsidR="00D81B25" w:rsidRPr="00C51508" w:rsidRDefault="00D81B25" w:rsidP="00D977D8">
      <w:pPr>
        <w:autoSpaceDE w:val="0"/>
        <w:autoSpaceDN w:val="0"/>
        <w:adjustRightInd w:val="0"/>
      </w:pPr>
      <w:r w:rsidRPr="00D977D8">
        <w:rPr>
          <w:color w:val="000000"/>
        </w:rPr>
        <w:t xml:space="preserve">Skysčio vartojimo didinimas ir šlapimo išskyrimo skatinimas gali padėti sumažinti akmenų formavimosi riziką, ypač pacientams, kuriems yra polinkį šiam sutrikimui didinančių veiksnių. Gydytojo nuožiūra reikia atlikti inkstų tyrimą ultragarsu. Aptikus inkstų akmenų, </w:t>
      </w:r>
      <w:proofErr w:type="spellStart"/>
      <w:r w:rsidRPr="00D977D8">
        <w:rPr>
          <w:color w:val="000000"/>
        </w:rPr>
        <w:t>zonizamido</w:t>
      </w:r>
      <w:proofErr w:type="spellEnd"/>
      <w:r w:rsidRPr="00D977D8">
        <w:rPr>
          <w:color w:val="000000"/>
        </w:rPr>
        <w:t xml:space="preserve"> vartojimas turi būti nutrauktas. </w:t>
      </w:r>
    </w:p>
    <w:p w14:paraId="697E7E76" w14:textId="77777777" w:rsidR="00D81B25" w:rsidRPr="00A8518D" w:rsidRDefault="00D81B25" w:rsidP="00D977D8">
      <w:pPr>
        <w:autoSpaceDE w:val="0"/>
        <w:autoSpaceDN w:val="0"/>
        <w:adjustRightInd w:val="0"/>
      </w:pPr>
    </w:p>
    <w:p w14:paraId="34C664A9" w14:textId="77777777" w:rsidR="00D81B25" w:rsidRPr="00D81B25" w:rsidRDefault="00D81B25" w:rsidP="00D81B25">
      <w:pPr>
        <w:rPr>
          <w:i/>
        </w:rPr>
      </w:pPr>
      <w:r w:rsidRPr="00D81B25">
        <w:rPr>
          <w:i/>
        </w:rPr>
        <w:t xml:space="preserve">Kepenų veiklos sutrikimas </w:t>
      </w:r>
    </w:p>
    <w:p w14:paraId="3A108189" w14:textId="77777777" w:rsidR="00D81B25" w:rsidRPr="00D81B25" w:rsidRDefault="00D81B25" w:rsidP="00D81B25">
      <w:pPr>
        <w:tabs>
          <w:tab w:val="left" w:pos="0"/>
        </w:tabs>
        <w:rPr>
          <w:szCs w:val="22"/>
        </w:rPr>
      </w:pPr>
      <w:r w:rsidRPr="00D81B25">
        <w:rPr>
          <w:szCs w:val="22"/>
        </w:rPr>
        <w:t xml:space="preserve">Pacientams vaikams ir paaugliams nustatyti padidėję kepenų, tulžies pūslės ir latakų sutrikimų rodmenys, pvz., padidėję alaninaminotransferazės (ALT), aspartataminotransferazės (AST) bei </w:t>
      </w:r>
      <w:proofErr w:type="spellStart"/>
      <w:r w:rsidRPr="00D81B25">
        <w:rPr>
          <w:szCs w:val="22"/>
        </w:rPr>
        <w:t>gamaglutamiltransferazės</w:t>
      </w:r>
      <w:proofErr w:type="spellEnd"/>
      <w:r w:rsidRPr="00D81B25">
        <w:rPr>
          <w:szCs w:val="22"/>
        </w:rPr>
        <w:t xml:space="preserve"> (GGT) aktyvumas ir </w:t>
      </w:r>
      <w:proofErr w:type="spellStart"/>
      <w:r w:rsidRPr="00D81B25">
        <w:rPr>
          <w:szCs w:val="22"/>
        </w:rPr>
        <w:t>bilirubino</w:t>
      </w:r>
      <w:proofErr w:type="spellEnd"/>
      <w:r w:rsidRPr="00D81B25">
        <w:rPr>
          <w:szCs w:val="22"/>
        </w:rPr>
        <w:t xml:space="preserve"> kiekis, be jokio dėsningumo stebimose vertėse, didesnėse už viršutinę normos ribą. Nepaisant to, įtarus nepageidaujamą poveikį kepenims, reikia įvertinti kepenų funkciją ir apsvarstyti, ar nereikia nutraukti </w:t>
      </w:r>
      <w:proofErr w:type="spellStart"/>
      <w:r w:rsidRPr="00D81B25">
        <w:rPr>
          <w:szCs w:val="22"/>
        </w:rPr>
        <w:t>zonizamido</w:t>
      </w:r>
      <w:proofErr w:type="spellEnd"/>
      <w:r w:rsidRPr="00D81B25">
        <w:rPr>
          <w:szCs w:val="22"/>
        </w:rPr>
        <w:t xml:space="preserve"> vartojimo.</w:t>
      </w:r>
    </w:p>
    <w:p w14:paraId="26462BF4" w14:textId="77777777" w:rsidR="00D81B25" w:rsidRPr="00D81B25" w:rsidRDefault="00D81B25" w:rsidP="00D81B25">
      <w:pPr>
        <w:tabs>
          <w:tab w:val="left" w:pos="0"/>
        </w:tabs>
        <w:rPr>
          <w:szCs w:val="22"/>
        </w:rPr>
      </w:pPr>
    </w:p>
    <w:p w14:paraId="6D10F88B" w14:textId="77777777" w:rsidR="00D81B25" w:rsidRPr="00C51508" w:rsidRDefault="00D81B25" w:rsidP="00D977D8">
      <w:pPr>
        <w:autoSpaceDE w:val="0"/>
        <w:autoSpaceDN w:val="0"/>
        <w:adjustRightInd w:val="0"/>
      </w:pPr>
      <w:r w:rsidRPr="00D977D8">
        <w:rPr>
          <w:i/>
          <w:color w:val="000000"/>
        </w:rPr>
        <w:t xml:space="preserve">Pažintinė funkcija </w:t>
      </w:r>
    </w:p>
    <w:p w14:paraId="3F1BE295" w14:textId="77777777" w:rsidR="00D81B25" w:rsidRPr="00D81B25" w:rsidRDefault="00D81B25" w:rsidP="00D81B25">
      <w:pPr>
        <w:tabs>
          <w:tab w:val="left" w:pos="0"/>
        </w:tabs>
        <w:rPr>
          <w:szCs w:val="22"/>
          <w:lang w:eastAsia="en-US"/>
        </w:rPr>
      </w:pPr>
      <w:r w:rsidRPr="00D81B25">
        <w:rPr>
          <w:szCs w:val="22"/>
        </w:rPr>
        <w:t xml:space="preserve">Epilepsija sergančių pacientų pažintinės funkcijos sutrikimas buvo susijęs su pagrindine patologija ir (arba) gydymo vaistiniais preparatais nuo epilepsijos skyrimu. Atliekant </w:t>
      </w:r>
      <w:proofErr w:type="spellStart"/>
      <w:r w:rsidRPr="00D81B25">
        <w:rPr>
          <w:szCs w:val="22"/>
        </w:rPr>
        <w:t>placebu</w:t>
      </w:r>
      <w:proofErr w:type="spellEnd"/>
      <w:r w:rsidRPr="00D81B25">
        <w:rPr>
          <w:szCs w:val="22"/>
        </w:rPr>
        <w:t xml:space="preserve"> kontroliuojamą </w:t>
      </w:r>
      <w:proofErr w:type="spellStart"/>
      <w:r w:rsidRPr="00D81B25">
        <w:rPr>
          <w:szCs w:val="22"/>
        </w:rPr>
        <w:t>zonizamido</w:t>
      </w:r>
      <w:proofErr w:type="spellEnd"/>
      <w:r w:rsidRPr="00D81B25">
        <w:rPr>
          <w:szCs w:val="22"/>
        </w:rPr>
        <w:t xml:space="preserve"> tyrimą, kuriame dalyvavo vaikai ir paaugliai, pacientų su sutrikusiomis pažintinėmis funkcijomis dalis skaitine reikšme buvo didesnė </w:t>
      </w:r>
      <w:proofErr w:type="spellStart"/>
      <w:r w:rsidRPr="00D81B25">
        <w:rPr>
          <w:szCs w:val="22"/>
        </w:rPr>
        <w:t>zonizamido</w:t>
      </w:r>
      <w:proofErr w:type="spellEnd"/>
      <w:r w:rsidRPr="00D81B25">
        <w:rPr>
          <w:szCs w:val="22"/>
        </w:rPr>
        <w:t xml:space="preserve"> grupėje, palyginus su </w:t>
      </w:r>
      <w:proofErr w:type="spellStart"/>
      <w:r w:rsidRPr="00D81B25">
        <w:rPr>
          <w:szCs w:val="22"/>
        </w:rPr>
        <w:t>placebo</w:t>
      </w:r>
      <w:proofErr w:type="spellEnd"/>
      <w:r w:rsidRPr="00D81B25">
        <w:rPr>
          <w:szCs w:val="22"/>
        </w:rPr>
        <w:t xml:space="preserve"> grupe.</w:t>
      </w:r>
    </w:p>
    <w:p w14:paraId="2BD05229" w14:textId="77777777" w:rsidR="00D81B25" w:rsidRDefault="00D81B25" w:rsidP="00D81B25">
      <w:pPr>
        <w:tabs>
          <w:tab w:val="left" w:pos="567"/>
        </w:tabs>
        <w:rPr>
          <w:szCs w:val="22"/>
          <w:lang w:eastAsia="en-US"/>
        </w:rPr>
      </w:pPr>
    </w:p>
    <w:p w14:paraId="71ECB52D" w14:textId="7BF4F033" w:rsidR="00E22D51" w:rsidRDefault="00E22D51" w:rsidP="00D81B25">
      <w:pPr>
        <w:tabs>
          <w:tab w:val="left" w:pos="567"/>
        </w:tabs>
        <w:rPr>
          <w:szCs w:val="22"/>
          <w:lang w:eastAsia="en-US"/>
        </w:rPr>
      </w:pPr>
      <w:r>
        <w:rPr>
          <w:szCs w:val="22"/>
          <w:lang w:eastAsia="en-US"/>
        </w:rPr>
        <w:t xml:space="preserve">Šio vaistinio preparato kietojoje kapsulėje </w:t>
      </w:r>
      <w:r w:rsidRPr="00E22D51">
        <w:rPr>
          <w:szCs w:val="22"/>
          <w:lang w:eastAsia="en-US"/>
        </w:rPr>
        <w:t>yra mažiau kaip 1</w:t>
      </w:r>
      <w:r w:rsidR="00851A04">
        <w:rPr>
          <w:szCs w:val="22"/>
          <w:lang w:eastAsia="en-US"/>
        </w:rPr>
        <w:t> </w:t>
      </w:r>
      <w:proofErr w:type="spellStart"/>
      <w:r w:rsidRPr="00E22D51">
        <w:rPr>
          <w:szCs w:val="22"/>
          <w:lang w:eastAsia="en-US"/>
        </w:rPr>
        <w:t>mmol</w:t>
      </w:r>
      <w:proofErr w:type="spellEnd"/>
      <w:r w:rsidRPr="00E22D51">
        <w:rPr>
          <w:szCs w:val="22"/>
          <w:lang w:eastAsia="en-US"/>
        </w:rPr>
        <w:t xml:space="preserve"> (23</w:t>
      </w:r>
      <w:r w:rsidR="00851A04">
        <w:rPr>
          <w:szCs w:val="22"/>
          <w:lang w:eastAsia="en-US"/>
        </w:rPr>
        <w:t> </w:t>
      </w:r>
      <w:r w:rsidRPr="00E22D51">
        <w:rPr>
          <w:szCs w:val="22"/>
          <w:lang w:eastAsia="en-US"/>
        </w:rPr>
        <w:t>mg) natrio, t. y. jis beveik neturi reikšmės.</w:t>
      </w:r>
      <w:r>
        <w:rPr>
          <w:szCs w:val="22"/>
          <w:lang w:eastAsia="en-US"/>
        </w:rPr>
        <w:t xml:space="preserve"> </w:t>
      </w:r>
    </w:p>
    <w:p w14:paraId="20EF67BA" w14:textId="77777777" w:rsidR="00E22D51" w:rsidRPr="00D81B25" w:rsidRDefault="00E22D51" w:rsidP="00D81B25">
      <w:pPr>
        <w:tabs>
          <w:tab w:val="left" w:pos="567"/>
        </w:tabs>
        <w:rPr>
          <w:szCs w:val="22"/>
          <w:lang w:eastAsia="en-US"/>
        </w:rPr>
      </w:pPr>
    </w:p>
    <w:p w14:paraId="1B6AFF19" w14:textId="77777777" w:rsidR="00D81B25" w:rsidRPr="00D81B25" w:rsidRDefault="00D81B25" w:rsidP="00D81B25">
      <w:pPr>
        <w:tabs>
          <w:tab w:val="left" w:pos="567"/>
        </w:tabs>
        <w:ind w:left="567" w:hanging="567"/>
        <w:rPr>
          <w:szCs w:val="22"/>
          <w:lang w:eastAsia="en-US"/>
        </w:rPr>
      </w:pPr>
      <w:r w:rsidRPr="00D81B25">
        <w:rPr>
          <w:b/>
          <w:szCs w:val="22"/>
          <w:lang w:eastAsia="en-US"/>
        </w:rPr>
        <w:t>4.5</w:t>
      </w:r>
      <w:r w:rsidRPr="00D81B25">
        <w:rPr>
          <w:b/>
          <w:szCs w:val="22"/>
          <w:lang w:eastAsia="en-US"/>
        </w:rPr>
        <w:tab/>
        <w:t>Sąveika su kitais vaistiniais preparatais ir kitokia sąveika</w:t>
      </w:r>
    </w:p>
    <w:p w14:paraId="72C92238" w14:textId="77777777" w:rsidR="00D81B25" w:rsidRPr="00D81B25" w:rsidRDefault="00D81B25" w:rsidP="00D81B25">
      <w:pPr>
        <w:tabs>
          <w:tab w:val="left" w:pos="567"/>
        </w:tabs>
        <w:rPr>
          <w:szCs w:val="22"/>
          <w:lang w:eastAsia="en-US"/>
        </w:rPr>
      </w:pPr>
    </w:p>
    <w:p w14:paraId="2932AAC4" w14:textId="77777777" w:rsidR="00D81B25" w:rsidRPr="00C51508" w:rsidRDefault="00D81B25" w:rsidP="00D977D8">
      <w:pPr>
        <w:autoSpaceDE w:val="0"/>
        <w:autoSpaceDN w:val="0"/>
        <w:adjustRightInd w:val="0"/>
        <w:rPr>
          <w:u w:val="single"/>
        </w:rPr>
      </w:pPr>
      <w:proofErr w:type="spellStart"/>
      <w:r w:rsidRPr="00D977D8">
        <w:rPr>
          <w:color w:val="000000"/>
          <w:u w:val="single"/>
        </w:rPr>
        <w:t>Zonizamido</w:t>
      </w:r>
      <w:proofErr w:type="spellEnd"/>
      <w:r w:rsidRPr="00D977D8">
        <w:rPr>
          <w:color w:val="000000"/>
          <w:u w:val="single"/>
        </w:rPr>
        <w:t xml:space="preserve"> poveikis </w:t>
      </w:r>
      <w:proofErr w:type="spellStart"/>
      <w:r w:rsidRPr="00D977D8">
        <w:rPr>
          <w:color w:val="000000"/>
          <w:u w:val="single"/>
        </w:rPr>
        <w:t>citochromo</w:t>
      </w:r>
      <w:proofErr w:type="spellEnd"/>
      <w:r w:rsidRPr="00D977D8">
        <w:rPr>
          <w:color w:val="000000"/>
          <w:u w:val="single"/>
        </w:rPr>
        <w:t xml:space="preserve"> P450 fermentams </w:t>
      </w:r>
    </w:p>
    <w:p w14:paraId="17CDF4C0" w14:textId="3944A9E8" w:rsidR="00D81B25" w:rsidRPr="00C51508" w:rsidRDefault="00D81B25" w:rsidP="00D977D8">
      <w:pPr>
        <w:autoSpaceDE w:val="0"/>
        <w:autoSpaceDN w:val="0"/>
        <w:adjustRightInd w:val="0"/>
      </w:pPr>
      <w:proofErr w:type="spellStart"/>
      <w:r w:rsidRPr="00D977D8">
        <w:rPr>
          <w:i/>
          <w:color w:val="000000"/>
        </w:rPr>
        <w:t>In</w:t>
      </w:r>
      <w:proofErr w:type="spellEnd"/>
      <w:r w:rsidRPr="00D977D8">
        <w:rPr>
          <w:i/>
          <w:color w:val="000000"/>
        </w:rPr>
        <w:t xml:space="preserve"> </w:t>
      </w:r>
      <w:proofErr w:type="spellStart"/>
      <w:r w:rsidRPr="00D977D8">
        <w:rPr>
          <w:i/>
          <w:color w:val="000000"/>
        </w:rPr>
        <w:t>vitro</w:t>
      </w:r>
      <w:proofErr w:type="spellEnd"/>
      <w:r w:rsidRPr="00D977D8">
        <w:rPr>
          <w:i/>
          <w:color w:val="000000"/>
        </w:rPr>
        <w:t xml:space="preserve"> </w:t>
      </w:r>
      <w:r w:rsidRPr="00D977D8">
        <w:rPr>
          <w:color w:val="000000"/>
        </w:rPr>
        <w:t xml:space="preserve">tyrimai, kurių metu buvo naudojamos žmogaus kepenų </w:t>
      </w:r>
      <w:proofErr w:type="spellStart"/>
      <w:r w:rsidRPr="00D977D8">
        <w:rPr>
          <w:color w:val="000000"/>
        </w:rPr>
        <w:t>mikrosomos</w:t>
      </w:r>
      <w:proofErr w:type="spellEnd"/>
      <w:r w:rsidRPr="00D977D8">
        <w:rPr>
          <w:color w:val="000000"/>
        </w:rPr>
        <w:t xml:space="preserve">, nerodo jokio arba rodo mažą (&lt; 25 %) </w:t>
      </w:r>
      <w:proofErr w:type="spellStart"/>
      <w:r w:rsidRPr="00D977D8">
        <w:rPr>
          <w:color w:val="000000"/>
        </w:rPr>
        <w:t>citochromo</w:t>
      </w:r>
      <w:proofErr w:type="spellEnd"/>
      <w:r w:rsidRPr="00D977D8">
        <w:rPr>
          <w:color w:val="000000"/>
        </w:rPr>
        <w:t xml:space="preserve"> P450 fermentų 1A2, 2A6, 2B6, 2C8, 2C9, 2C19, 2D6, 2E1 arba 3A4 slopinimą, esant </w:t>
      </w:r>
      <w:proofErr w:type="spellStart"/>
      <w:r w:rsidRPr="00D977D8">
        <w:rPr>
          <w:color w:val="000000"/>
        </w:rPr>
        <w:t>zonizamido</w:t>
      </w:r>
      <w:proofErr w:type="spellEnd"/>
      <w:r w:rsidRPr="00D977D8">
        <w:rPr>
          <w:color w:val="000000"/>
        </w:rPr>
        <w:t xml:space="preserve"> lygiams, maždaug du kartus ar daugiau didesniems už kliniškai reikšmingas nesusijungusios dalies koncentracijas serume. Todėl manoma, jog, kaip parodė tyrimai </w:t>
      </w:r>
      <w:proofErr w:type="spellStart"/>
      <w:r w:rsidRPr="00D977D8">
        <w:rPr>
          <w:i/>
          <w:color w:val="000000"/>
        </w:rPr>
        <w:t>in</w:t>
      </w:r>
      <w:proofErr w:type="spellEnd"/>
      <w:r w:rsidRPr="00D977D8">
        <w:rPr>
          <w:i/>
          <w:color w:val="000000"/>
        </w:rPr>
        <w:t xml:space="preserve"> </w:t>
      </w:r>
      <w:proofErr w:type="spellStart"/>
      <w:r w:rsidRPr="00D977D8">
        <w:rPr>
          <w:i/>
          <w:color w:val="000000"/>
        </w:rPr>
        <w:t>vivo</w:t>
      </w:r>
      <w:proofErr w:type="spellEnd"/>
      <w:r w:rsidRPr="00D977D8">
        <w:rPr>
          <w:i/>
          <w:color w:val="000000"/>
        </w:rPr>
        <w:t xml:space="preserve"> </w:t>
      </w:r>
      <w:r w:rsidRPr="00D977D8">
        <w:rPr>
          <w:color w:val="000000"/>
        </w:rPr>
        <w:t xml:space="preserve">su </w:t>
      </w:r>
      <w:proofErr w:type="spellStart"/>
      <w:r w:rsidRPr="00D977D8">
        <w:rPr>
          <w:color w:val="000000"/>
        </w:rPr>
        <w:t>karbamazepinu</w:t>
      </w:r>
      <w:proofErr w:type="spellEnd"/>
      <w:r w:rsidRPr="00D977D8">
        <w:rPr>
          <w:color w:val="000000"/>
        </w:rPr>
        <w:t xml:space="preserve">, </w:t>
      </w:r>
      <w:proofErr w:type="spellStart"/>
      <w:r w:rsidRPr="00D977D8">
        <w:rPr>
          <w:color w:val="000000"/>
        </w:rPr>
        <w:t>fenitoinu</w:t>
      </w:r>
      <w:proofErr w:type="spellEnd"/>
      <w:r w:rsidRPr="00D977D8">
        <w:rPr>
          <w:color w:val="000000"/>
        </w:rPr>
        <w:t xml:space="preserve">, </w:t>
      </w:r>
      <w:proofErr w:type="spellStart"/>
      <w:r w:rsidRPr="00D977D8">
        <w:rPr>
          <w:color w:val="000000"/>
        </w:rPr>
        <w:t>etinilestradioliu</w:t>
      </w:r>
      <w:proofErr w:type="spellEnd"/>
      <w:r w:rsidRPr="00D977D8">
        <w:rPr>
          <w:color w:val="000000"/>
        </w:rPr>
        <w:t xml:space="preserve"> ir </w:t>
      </w:r>
      <w:proofErr w:type="spellStart"/>
      <w:r w:rsidRPr="00D977D8">
        <w:rPr>
          <w:color w:val="000000"/>
        </w:rPr>
        <w:t>de</w:t>
      </w:r>
      <w:r w:rsidR="00242697">
        <w:rPr>
          <w:color w:val="000000"/>
        </w:rPr>
        <w:t>z</w:t>
      </w:r>
      <w:r w:rsidRPr="00D977D8">
        <w:rPr>
          <w:color w:val="000000"/>
        </w:rPr>
        <w:t>ipraminu</w:t>
      </w:r>
      <w:proofErr w:type="spellEnd"/>
      <w:r w:rsidRPr="00D977D8">
        <w:rPr>
          <w:color w:val="000000"/>
        </w:rPr>
        <w:t xml:space="preserve">, </w:t>
      </w:r>
      <w:proofErr w:type="spellStart"/>
      <w:r w:rsidRPr="00D977D8">
        <w:rPr>
          <w:color w:val="000000"/>
        </w:rPr>
        <w:t>zonizamidas</w:t>
      </w:r>
      <w:proofErr w:type="spellEnd"/>
      <w:r w:rsidRPr="00D977D8">
        <w:rPr>
          <w:color w:val="000000"/>
        </w:rPr>
        <w:t xml:space="preserve"> kitų vaistinių preparatų </w:t>
      </w:r>
      <w:proofErr w:type="spellStart"/>
      <w:r w:rsidRPr="00D977D8">
        <w:rPr>
          <w:color w:val="000000"/>
        </w:rPr>
        <w:t>farmakokinetikai</w:t>
      </w:r>
      <w:proofErr w:type="spellEnd"/>
      <w:r w:rsidRPr="00D977D8">
        <w:rPr>
          <w:color w:val="000000"/>
        </w:rPr>
        <w:t xml:space="preserve">, vykstančiai dalyvaujant </w:t>
      </w:r>
      <w:proofErr w:type="spellStart"/>
      <w:r w:rsidRPr="00D977D8">
        <w:rPr>
          <w:color w:val="000000"/>
        </w:rPr>
        <w:t>citochromo</w:t>
      </w:r>
      <w:proofErr w:type="spellEnd"/>
      <w:r w:rsidRPr="00D977D8">
        <w:rPr>
          <w:color w:val="000000"/>
        </w:rPr>
        <w:t xml:space="preserve"> P450 fermentams, įtakos nedaro. </w:t>
      </w:r>
    </w:p>
    <w:p w14:paraId="53333188" w14:textId="77777777" w:rsidR="00D81B25" w:rsidRPr="00A8518D" w:rsidRDefault="00D81B25" w:rsidP="00D977D8">
      <w:pPr>
        <w:autoSpaceDE w:val="0"/>
        <w:autoSpaceDN w:val="0"/>
        <w:adjustRightInd w:val="0"/>
      </w:pPr>
    </w:p>
    <w:p w14:paraId="6E0008B1" w14:textId="77777777" w:rsidR="00D81B25" w:rsidRPr="00C51508" w:rsidRDefault="00D81B25" w:rsidP="00D977D8">
      <w:pPr>
        <w:autoSpaceDE w:val="0"/>
        <w:autoSpaceDN w:val="0"/>
        <w:adjustRightInd w:val="0"/>
        <w:rPr>
          <w:u w:val="single"/>
        </w:rPr>
      </w:pPr>
      <w:r w:rsidRPr="00D977D8">
        <w:rPr>
          <w:color w:val="000000"/>
          <w:u w:val="single"/>
        </w:rPr>
        <w:t xml:space="preserve">Galimas </w:t>
      </w:r>
      <w:proofErr w:type="spellStart"/>
      <w:r w:rsidRPr="00D977D8">
        <w:rPr>
          <w:color w:val="000000"/>
          <w:u w:val="single"/>
        </w:rPr>
        <w:t>zonizamido</w:t>
      </w:r>
      <w:proofErr w:type="spellEnd"/>
      <w:r w:rsidRPr="00D977D8">
        <w:rPr>
          <w:color w:val="000000"/>
          <w:u w:val="single"/>
        </w:rPr>
        <w:t xml:space="preserve"> poveikis kitiems vaistiniams preparatams </w:t>
      </w:r>
    </w:p>
    <w:p w14:paraId="125A69C9" w14:textId="77777777" w:rsidR="00D81B25" w:rsidRPr="00A8518D" w:rsidRDefault="00D81B25" w:rsidP="00D977D8">
      <w:pPr>
        <w:autoSpaceDE w:val="0"/>
        <w:autoSpaceDN w:val="0"/>
        <w:adjustRightInd w:val="0"/>
        <w:rPr>
          <w:i/>
        </w:rPr>
      </w:pPr>
    </w:p>
    <w:p w14:paraId="319904AF" w14:textId="77777777" w:rsidR="00D81B25" w:rsidRPr="00C51508" w:rsidRDefault="00D81B25" w:rsidP="00D977D8">
      <w:pPr>
        <w:autoSpaceDE w:val="0"/>
        <w:autoSpaceDN w:val="0"/>
        <w:adjustRightInd w:val="0"/>
      </w:pPr>
      <w:r w:rsidRPr="00D977D8">
        <w:rPr>
          <w:i/>
          <w:color w:val="000000"/>
        </w:rPr>
        <w:t xml:space="preserve">Vaistiniai preparatai nuo epilepsijos </w:t>
      </w:r>
    </w:p>
    <w:p w14:paraId="56557E0C" w14:textId="77777777" w:rsidR="00D81B25" w:rsidRPr="00C51508" w:rsidRDefault="00D81B25" w:rsidP="00D977D8">
      <w:pPr>
        <w:autoSpaceDE w:val="0"/>
        <w:autoSpaceDN w:val="0"/>
        <w:adjustRightInd w:val="0"/>
      </w:pPr>
      <w:r w:rsidRPr="00D977D8">
        <w:rPr>
          <w:color w:val="000000"/>
        </w:rPr>
        <w:t xml:space="preserve">Epilepsija sergantiems pacientams </w:t>
      </w:r>
      <w:proofErr w:type="spellStart"/>
      <w:r w:rsidRPr="00D977D8">
        <w:rPr>
          <w:color w:val="000000"/>
        </w:rPr>
        <w:t>zonizamidas</w:t>
      </w:r>
      <w:proofErr w:type="spellEnd"/>
      <w:r w:rsidRPr="00D977D8">
        <w:rPr>
          <w:color w:val="000000"/>
        </w:rPr>
        <w:t xml:space="preserve">, esant </w:t>
      </w:r>
      <w:proofErr w:type="spellStart"/>
      <w:r w:rsidRPr="00D977D8">
        <w:rPr>
          <w:color w:val="000000"/>
        </w:rPr>
        <w:t>pusiausvyrinei</w:t>
      </w:r>
      <w:proofErr w:type="spellEnd"/>
      <w:r w:rsidRPr="00D977D8">
        <w:rPr>
          <w:color w:val="000000"/>
        </w:rPr>
        <w:t xml:space="preserve"> jo apykaitai, jokio kliniškai reikšmingo </w:t>
      </w:r>
      <w:proofErr w:type="spellStart"/>
      <w:r w:rsidRPr="00D977D8">
        <w:rPr>
          <w:color w:val="000000"/>
        </w:rPr>
        <w:t>farmakokinetinio</w:t>
      </w:r>
      <w:proofErr w:type="spellEnd"/>
      <w:r w:rsidRPr="00D977D8">
        <w:rPr>
          <w:color w:val="000000"/>
        </w:rPr>
        <w:t xml:space="preserve"> poveikio </w:t>
      </w:r>
      <w:proofErr w:type="spellStart"/>
      <w:r w:rsidRPr="00D977D8">
        <w:rPr>
          <w:color w:val="000000"/>
        </w:rPr>
        <w:t>karbamazepinui</w:t>
      </w:r>
      <w:proofErr w:type="spellEnd"/>
      <w:r w:rsidRPr="00D977D8">
        <w:rPr>
          <w:color w:val="000000"/>
        </w:rPr>
        <w:t xml:space="preserve">, </w:t>
      </w:r>
      <w:proofErr w:type="spellStart"/>
      <w:r w:rsidRPr="00D977D8">
        <w:rPr>
          <w:color w:val="000000"/>
        </w:rPr>
        <w:t>lamotriginui</w:t>
      </w:r>
      <w:proofErr w:type="spellEnd"/>
      <w:r w:rsidRPr="00D977D8">
        <w:rPr>
          <w:color w:val="000000"/>
        </w:rPr>
        <w:t xml:space="preserve">, </w:t>
      </w:r>
      <w:proofErr w:type="spellStart"/>
      <w:r w:rsidRPr="00D977D8">
        <w:rPr>
          <w:color w:val="000000"/>
        </w:rPr>
        <w:t>fenitoinui</w:t>
      </w:r>
      <w:proofErr w:type="spellEnd"/>
      <w:r w:rsidRPr="00D977D8">
        <w:rPr>
          <w:color w:val="000000"/>
        </w:rPr>
        <w:t xml:space="preserve"> bei natrio </w:t>
      </w:r>
      <w:proofErr w:type="spellStart"/>
      <w:r w:rsidRPr="00D977D8">
        <w:rPr>
          <w:color w:val="000000"/>
        </w:rPr>
        <w:t>valproatui</w:t>
      </w:r>
      <w:proofErr w:type="spellEnd"/>
      <w:r w:rsidRPr="00D977D8">
        <w:rPr>
          <w:color w:val="000000"/>
        </w:rPr>
        <w:t xml:space="preserve"> nedarė. </w:t>
      </w:r>
    </w:p>
    <w:p w14:paraId="28D16F59" w14:textId="77777777" w:rsidR="00D81B25" w:rsidRPr="00A8518D" w:rsidRDefault="00D81B25" w:rsidP="00D977D8">
      <w:pPr>
        <w:autoSpaceDE w:val="0"/>
        <w:autoSpaceDN w:val="0"/>
        <w:adjustRightInd w:val="0"/>
        <w:rPr>
          <w:i/>
        </w:rPr>
      </w:pPr>
    </w:p>
    <w:p w14:paraId="05A96CC5" w14:textId="77777777" w:rsidR="00D81B25" w:rsidRPr="00C51508" w:rsidRDefault="00D81B25" w:rsidP="00D977D8">
      <w:pPr>
        <w:autoSpaceDE w:val="0"/>
        <w:autoSpaceDN w:val="0"/>
        <w:adjustRightInd w:val="0"/>
      </w:pPr>
      <w:r w:rsidRPr="00D977D8">
        <w:rPr>
          <w:i/>
          <w:color w:val="000000"/>
        </w:rPr>
        <w:t xml:space="preserve">Geriamieji kontraceptikai </w:t>
      </w:r>
    </w:p>
    <w:p w14:paraId="4FBE8753" w14:textId="77777777" w:rsidR="00D81B25" w:rsidRPr="00C51508" w:rsidRDefault="00D81B25" w:rsidP="00D977D8">
      <w:pPr>
        <w:autoSpaceDE w:val="0"/>
        <w:autoSpaceDN w:val="0"/>
        <w:adjustRightInd w:val="0"/>
      </w:pPr>
      <w:r w:rsidRPr="00D977D8">
        <w:rPr>
          <w:color w:val="000000"/>
        </w:rPr>
        <w:t xml:space="preserve">Klinikinių tyrimų su sveikomis tiriamosiomis metu </w:t>
      </w:r>
      <w:proofErr w:type="spellStart"/>
      <w:r w:rsidRPr="00D977D8">
        <w:rPr>
          <w:color w:val="000000"/>
        </w:rPr>
        <w:t>zonizamidas</w:t>
      </w:r>
      <w:proofErr w:type="spellEnd"/>
      <w:r w:rsidRPr="00D977D8">
        <w:rPr>
          <w:color w:val="000000"/>
        </w:rPr>
        <w:t xml:space="preserve">, esant </w:t>
      </w:r>
      <w:proofErr w:type="spellStart"/>
      <w:r w:rsidRPr="00D977D8">
        <w:rPr>
          <w:color w:val="000000"/>
        </w:rPr>
        <w:t>pusiausvyrinei</w:t>
      </w:r>
      <w:proofErr w:type="spellEnd"/>
      <w:r w:rsidRPr="00D977D8">
        <w:rPr>
          <w:color w:val="000000"/>
        </w:rPr>
        <w:t xml:space="preserve"> jo apykaitai, vartojamas kartu su sudėtiniais geriamaisiais kontraceptikais, nedarė įtakos </w:t>
      </w:r>
      <w:proofErr w:type="spellStart"/>
      <w:r w:rsidRPr="00D977D8">
        <w:rPr>
          <w:color w:val="000000"/>
        </w:rPr>
        <w:t>etinilestradiolio</w:t>
      </w:r>
      <w:proofErr w:type="spellEnd"/>
      <w:r w:rsidRPr="00D977D8">
        <w:rPr>
          <w:color w:val="000000"/>
        </w:rPr>
        <w:t xml:space="preserve"> arba </w:t>
      </w:r>
      <w:proofErr w:type="spellStart"/>
      <w:r w:rsidRPr="00D977D8">
        <w:rPr>
          <w:color w:val="000000"/>
        </w:rPr>
        <w:t>noretisterono</w:t>
      </w:r>
      <w:proofErr w:type="spellEnd"/>
      <w:r w:rsidRPr="00D977D8">
        <w:rPr>
          <w:color w:val="000000"/>
        </w:rPr>
        <w:t xml:space="preserve"> koncentracijai serume. </w:t>
      </w:r>
    </w:p>
    <w:p w14:paraId="5B5A591C" w14:textId="77777777" w:rsidR="00D81B25" w:rsidRPr="00A8518D" w:rsidRDefault="00D81B25" w:rsidP="00D977D8">
      <w:pPr>
        <w:autoSpaceDE w:val="0"/>
        <w:autoSpaceDN w:val="0"/>
        <w:adjustRightInd w:val="0"/>
        <w:rPr>
          <w:i/>
        </w:rPr>
      </w:pPr>
    </w:p>
    <w:p w14:paraId="34197ED5" w14:textId="77777777" w:rsidR="00D81B25" w:rsidRPr="00C51508" w:rsidRDefault="00D81B25" w:rsidP="00D977D8">
      <w:pPr>
        <w:autoSpaceDE w:val="0"/>
        <w:autoSpaceDN w:val="0"/>
        <w:adjustRightInd w:val="0"/>
      </w:pPr>
      <w:proofErr w:type="spellStart"/>
      <w:r w:rsidRPr="00D977D8">
        <w:rPr>
          <w:i/>
          <w:color w:val="000000"/>
        </w:rPr>
        <w:lastRenderedPageBreak/>
        <w:t>Karboanhidrazės</w:t>
      </w:r>
      <w:proofErr w:type="spellEnd"/>
      <w:r w:rsidRPr="00D977D8">
        <w:rPr>
          <w:i/>
          <w:color w:val="000000"/>
        </w:rPr>
        <w:t xml:space="preserve"> inhibitoriai </w:t>
      </w:r>
    </w:p>
    <w:p w14:paraId="51238E4A" w14:textId="77777777" w:rsidR="00D81B25" w:rsidRPr="00C51508" w:rsidRDefault="00D81B25" w:rsidP="00D977D8">
      <w:pPr>
        <w:autoSpaceDE w:val="0"/>
        <w:autoSpaceDN w:val="0"/>
        <w:adjustRightInd w:val="0"/>
      </w:pPr>
      <w:proofErr w:type="spellStart"/>
      <w:r w:rsidRPr="00D977D8">
        <w:rPr>
          <w:color w:val="000000"/>
        </w:rPr>
        <w:t>Zonizamidą</w:t>
      </w:r>
      <w:proofErr w:type="spellEnd"/>
      <w:r w:rsidRPr="00D977D8">
        <w:rPr>
          <w:color w:val="000000"/>
        </w:rPr>
        <w:t xml:space="preserve"> reikia atsargiai vartoti suaugusiems pacientams, kurie tuo pat metu yra gydomi </w:t>
      </w:r>
      <w:proofErr w:type="spellStart"/>
      <w:r w:rsidRPr="00D977D8">
        <w:rPr>
          <w:color w:val="000000"/>
        </w:rPr>
        <w:t>karboanhidrazės</w:t>
      </w:r>
      <w:proofErr w:type="spellEnd"/>
      <w:r w:rsidRPr="00D977D8">
        <w:rPr>
          <w:color w:val="000000"/>
        </w:rPr>
        <w:t xml:space="preserve"> inhibitoriais, pvz., </w:t>
      </w:r>
      <w:proofErr w:type="spellStart"/>
      <w:r w:rsidRPr="00D977D8">
        <w:rPr>
          <w:color w:val="000000"/>
        </w:rPr>
        <w:t>topiramatu</w:t>
      </w:r>
      <w:proofErr w:type="spellEnd"/>
      <w:r w:rsidRPr="00D977D8">
        <w:rPr>
          <w:color w:val="000000"/>
        </w:rPr>
        <w:t xml:space="preserve"> ir </w:t>
      </w:r>
      <w:proofErr w:type="spellStart"/>
      <w:r w:rsidRPr="00D977D8">
        <w:rPr>
          <w:color w:val="000000"/>
        </w:rPr>
        <w:t>acetazolamidu</w:t>
      </w:r>
      <w:proofErr w:type="spellEnd"/>
      <w:r w:rsidRPr="00D977D8">
        <w:rPr>
          <w:color w:val="000000"/>
        </w:rPr>
        <w:t xml:space="preserve">, nes nepakanka duomenų, kad paneigti galimą </w:t>
      </w:r>
      <w:proofErr w:type="spellStart"/>
      <w:r w:rsidRPr="00D977D8">
        <w:rPr>
          <w:color w:val="000000"/>
        </w:rPr>
        <w:t>farmakodinaminę</w:t>
      </w:r>
      <w:proofErr w:type="spellEnd"/>
      <w:r w:rsidRPr="00D977D8">
        <w:rPr>
          <w:color w:val="000000"/>
        </w:rPr>
        <w:t xml:space="preserve"> sąveiką (žr. 4.4 skyrių). </w:t>
      </w:r>
    </w:p>
    <w:p w14:paraId="5C168FB6" w14:textId="77777777" w:rsidR="00D81B25" w:rsidRPr="00A8518D" w:rsidRDefault="00D81B25" w:rsidP="00D977D8">
      <w:pPr>
        <w:autoSpaceDE w:val="0"/>
        <w:autoSpaceDN w:val="0"/>
        <w:adjustRightInd w:val="0"/>
      </w:pPr>
    </w:p>
    <w:p w14:paraId="6894295C" w14:textId="77777777" w:rsidR="00D81B25" w:rsidRPr="00C51508" w:rsidRDefault="00D81B25" w:rsidP="00D977D8">
      <w:pPr>
        <w:autoSpaceDE w:val="0"/>
        <w:autoSpaceDN w:val="0"/>
        <w:adjustRightInd w:val="0"/>
      </w:pPr>
      <w:proofErr w:type="spellStart"/>
      <w:r w:rsidRPr="00D977D8">
        <w:rPr>
          <w:color w:val="000000"/>
        </w:rPr>
        <w:t>Zonizamido</w:t>
      </w:r>
      <w:proofErr w:type="spellEnd"/>
      <w:r w:rsidRPr="00D977D8">
        <w:rPr>
          <w:color w:val="000000"/>
        </w:rPr>
        <w:t xml:space="preserve"> negalima vartoti vaikams kartu su kitais </w:t>
      </w:r>
      <w:proofErr w:type="spellStart"/>
      <w:r w:rsidRPr="00D977D8">
        <w:rPr>
          <w:color w:val="000000"/>
        </w:rPr>
        <w:t>karboanhidrazės</w:t>
      </w:r>
      <w:proofErr w:type="spellEnd"/>
      <w:r w:rsidRPr="00D977D8">
        <w:rPr>
          <w:color w:val="000000"/>
        </w:rPr>
        <w:t xml:space="preserve"> inhibitoriais, tokiais, kaip </w:t>
      </w:r>
      <w:proofErr w:type="spellStart"/>
      <w:r w:rsidRPr="00D977D8">
        <w:rPr>
          <w:color w:val="000000"/>
        </w:rPr>
        <w:t>topiramatas</w:t>
      </w:r>
      <w:proofErr w:type="spellEnd"/>
      <w:r w:rsidRPr="00D977D8">
        <w:rPr>
          <w:color w:val="000000"/>
        </w:rPr>
        <w:t xml:space="preserve"> ir </w:t>
      </w:r>
      <w:proofErr w:type="spellStart"/>
      <w:r w:rsidRPr="00D977D8">
        <w:rPr>
          <w:color w:val="000000"/>
        </w:rPr>
        <w:t>acetazolamidas</w:t>
      </w:r>
      <w:proofErr w:type="spellEnd"/>
      <w:r w:rsidRPr="00D977D8">
        <w:rPr>
          <w:color w:val="000000"/>
        </w:rPr>
        <w:t xml:space="preserve"> (žr. 4.4 skyrių „Vaikų populiacija“). </w:t>
      </w:r>
    </w:p>
    <w:p w14:paraId="17038C03" w14:textId="77777777" w:rsidR="00D81B25" w:rsidRPr="00A8518D" w:rsidRDefault="00D81B25" w:rsidP="00D977D8">
      <w:pPr>
        <w:autoSpaceDE w:val="0"/>
        <w:autoSpaceDN w:val="0"/>
        <w:adjustRightInd w:val="0"/>
        <w:rPr>
          <w:i/>
        </w:rPr>
      </w:pPr>
    </w:p>
    <w:p w14:paraId="7E1EFD8B" w14:textId="77777777" w:rsidR="00D81B25" w:rsidRPr="00C51508" w:rsidRDefault="00D81B25" w:rsidP="00D977D8">
      <w:pPr>
        <w:autoSpaceDE w:val="0"/>
        <w:autoSpaceDN w:val="0"/>
        <w:adjustRightInd w:val="0"/>
      </w:pPr>
      <w:r w:rsidRPr="00D977D8">
        <w:rPr>
          <w:i/>
          <w:color w:val="000000"/>
        </w:rPr>
        <w:t>P-</w:t>
      </w:r>
      <w:proofErr w:type="spellStart"/>
      <w:r w:rsidRPr="00D977D8">
        <w:rPr>
          <w:i/>
          <w:color w:val="000000"/>
        </w:rPr>
        <w:t>gp</w:t>
      </w:r>
      <w:proofErr w:type="spellEnd"/>
      <w:r w:rsidRPr="00D977D8">
        <w:rPr>
          <w:i/>
          <w:color w:val="000000"/>
        </w:rPr>
        <w:t xml:space="preserve"> substratas </w:t>
      </w:r>
    </w:p>
    <w:p w14:paraId="05F1AF04" w14:textId="77777777" w:rsidR="00D81B25" w:rsidRPr="00C51508" w:rsidRDefault="00D81B25" w:rsidP="00D977D8">
      <w:pPr>
        <w:autoSpaceDE w:val="0"/>
        <w:autoSpaceDN w:val="0"/>
        <w:adjustRightInd w:val="0"/>
      </w:pPr>
      <w:proofErr w:type="spellStart"/>
      <w:r w:rsidRPr="00D977D8">
        <w:rPr>
          <w:i/>
          <w:color w:val="000000"/>
        </w:rPr>
        <w:t>In</w:t>
      </w:r>
      <w:proofErr w:type="spellEnd"/>
      <w:r w:rsidRPr="00D977D8">
        <w:rPr>
          <w:i/>
          <w:color w:val="000000"/>
        </w:rPr>
        <w:t xml:space="preserve"> </w:t>
      </w:r>
      <w:proofErr w:type="spellStart"/>
      <w:r w:rsidRPr="00D977D8">
        <w:rPr>
          <w:i/>
          <w:color w:val="000000"/>
        </w:rPr>
        <w:t>vitro</w:t>
      </w:r>
      <w:proofErr w:type="spellEnd"/>
      <w:r w:rsidRPr="00D977D8">
        <w:rPr>
          <w:i/>
          <w:color w:val="000000"/>
        </w:rPr>
        <w:t xml:space="preserve"> </w:t>
      </w:r>
      <w:r w:rsidRPr="00D977D8">
        <w:rPr>
          <w:color w:val="000000"/>
        </w:rPr>
        <w:t xml:space="preserve">tyrimas rodo, kad </w:t>
      </w:r>
      <w:proofErr w:type="spellStart"/>
      <w:r w:rsidRPr="00D977D8">
        <w:rPr>
          <w:color w:val="000000"/>
        </w:rPr>
        <w:t>zonizamidas</w:t>
      </w:r>
      <w:proofErr w:type="spellEnd"/>
      <w:r w:rsidRPr="00D977D8">
        <w:rPr>
          <w:color w:val="000000"/>
        </w:rPr>
        <w:t xml:space="preserve"> yra silpnas P-</w:t>
      </w:r>
      <w:proofErr w:type="spellStart"/>
      <w:r w:rsidRPr="00D977D8">
        <w:rPr>
          <w:color w:val="000000"/>
        </w:rPr>
        <w:t>gp</w:t>
      </w:r>
      <w:proofErr w:type="spellEnd"/>
      <w:r w:rsidRPr="00D977D8">
        <w:rPr>
          <w:color w:val="000000"/>
        </w:rPr>
        <w:t xml:space="preserve"> (MDR1) inhibitorius (slopinamoji koncentracija</w:t>
      </w:r>
      <w:r w:rsidRPr="00D977D8">
        <w:rPr>
          <w:color w:val="000000"/>
          <w:vertAlign w:val="subscript"/>
        </w:rPr>
        <w:t>50</w:t>
      </w:r>
      <w:r w:rsidRPr="00D977D8">
        <w:rPr>
          <w:color w:val="000000"/>
        </w:rPr>
        <w:t xml:space="preserve"> [IC</w:t>
      </w:r>
      <w:r w:rsidRPr="00D977D8">
        <w:rPr>
          <w:color w:val="000000"/>
          <w:sz w:val="14"/>
        </w:rPr>
        <w:t>50</w:t>
      </w:r>
      <w:r w:rsidRPr="00D977D8">
        <w:rPr>
          <w:color w:val="000000"/>
        </w:rPr>
        <w:t>] - 267 </w:t>
      </w:r>
      <w:proofErr w:type="spellStart"/>
      <w:r w:rsidRPr="00D977D8">
        <w:rPr>
          <w:color w:val="000000"/>
        </w:rPr>
        <w:t>μmol</w:t>
      </w:r>
      <w:proofErr w:type="spellEnd"/>
      <w:r w:rsidRPr="00D977D8">
        <w:rPr>
          <w:color w:val="000000"/>
        </w:rPr>
        <w:t>/l) ir teoriškai jis gali veikti medžiagų, kurios yra P-</w:t>
      </w:r>
      <w:proofErr w:type="spellStart"/>
      <w:r w:rsidRPr="00D977D8">
        <w:rPr>
          <w:color w:val="000000"/>
        </w:rPr>
        <w:t>gp</w:t>
      </w:r>
      <w:proofErr w:type="spellEnd"/>
      <w:r w:rsidRPr="00D977D8">
        <w:rPr>
          <w:color w:val="000000"/>
        </w:rPr>
        <w:t xml:space="preserve"> substratai, </w:t>
      </w:r>
      <w:proofErr w:type="spellStart"/>
      <w:r w:rsidRPr="00D977D8">
        <w:rPr>
          <w:color w:val="000000"/>
        </w:rPr>
        <w:t>farmakokinetiką</w:t>
      </w:r>
      <w:proofErr w:type="spellEnd"/>
      <w:r w:rsidRPr="00D977D8">
        <w:rPr>
          <w:color w:val="000000"/>
        </w:rPr>
        <w:t xml:space="preserve">. Patartina atsargiai pradėti ar nutraukti gydymą </w:t>
      </w:r>
      <w:proofErr w:type="spellStart"/>
      <w:r w:rsidRPr="00D977D8">
        <w:rPr>
          <w:color w:val="000000"/>
        </w:rPr>
        <w:t>zonizamidu</w:t>
      </w:r>
      <w:proofErr w:type="spellEnd"/>
      <w:r w:rsidRPr="00D977D8">
        <w:rPr>
          <w:color w:val="000000"/>
        </w:rPr>
        <w:t xml:space="preserve"> arba keisti jo dozes pacientams, kurie taip pat vartoja vaistinių preparatų, kurie yra P-</w:t>
      </w:r>
      <w:proofErr w:type="spellStart"/>
      <w:r w:rsidRPr="00D977D8">
        <w:rPr>
          <w:color w:val="000000"/>
        </w:rPr>
        <w:t>gp</w:t>
      </w:r>
      <w:proofErr w:type="spellEnd"/>
      <w:r w:rsidRPr="00D977D8">
        <w:rPr>
          <w:color w:val="000000"/>
        </w:rPr>
        <w:t xml:space="preserve"> substratai (pvz., </w:t>
      </w:r>
      <w:proofErr w:type="spellStart"/>
      <w:r w:rsidRPr="00D977D8">
        <w:rPr>
          <w:color w:val="000000"/>
        </w:rPr>
        <w:t>digoksino</w:t>
      </w:r>
      <w:proofErr w:type="spellEnd"/>
      <w:r w:rsidRPr="00D977D8">
        <w:rPr>
          <w:color w:val="000000"/>
        </w:rPr>
        <w:t xml:space="preserve">, </w:t>
      </w:r>
      <w:proofErr w:type="spellStart"/>
      <w:r w:rsidRPr="00D977D8">
        <w:rPr>
          <w:color w:val="000000"/>
        </w:rPr>
        <w:t>chinidino</w:t>
      </w:r>
      <w:proofErr w:type="spellEnd"/>
      <w:r w:rsidRPr="00D977D8">
        <w:rPr>
          <w:color w:val="000000"/>
        </w:rPr>
        <w:t xml:space="preserve">). </w:t>
      </w:r>
    </w:p>
    <w:p w14:paraId="23D3E720" w14:textId="77777777" w:rsidR="00D81B25" w:rsidRPr="00A8518D" w:rsidRDefault="00D81B25" w:rsidP="00D977D8">
      <w:pPr>
        <w:autoSpaceDE w:val="0"/>
        <w:autoSpaceDN w:val="0"/>
        <w:adjustRightInd w:val="0"/>
      </w:pPr>
    </w:p>
    <w:p w14:paraId="135672B8" w14:textId="77777777" w:rsidR="00D81B25" w:rsidRPr="00C51508" w:rsidRDefault="00D81B25" w:rsidP="00D977D8">
      <w:pPr>
        <w:autoSpaceDE w:val="0"/>
        <w:autoSpaceDN w:val="0"/>
        <w:adjustRightInd w:val="0"/>
        <w:rPr>
          <w:u w:val="single"/>
        </w:rPr>
      </w:pPr>
      <w:r w:rsidRPr="00D977D8">
        <w:rPr>
          <w:color w:val="000000"/>
          <w:u w:val="single"/>
        </w:rPr>
        <w:t xml:space="preserve">Galimos vaistinių preparatų sąveikos, darančios įtaką </w:t>
      </w:r>
      <w:proofErr w:type="spellStart"/>
      <w:r w:rsidRPr="00D977D8">
        <w:rPr>
          <w:color w:val="000000"/>
          <w:u w:val="single"/>
        </w:rPr>
        <w:t>zonizamidui</w:t>
      </w:r>
      <w:proofErr w:type="spellEnd"/>
      <w:r w:rsidRPr="00D977D8">
        <w:rPr>
          <w:color w:val="000000"/>
          <w:u w:val="single"/>
        </w:rPr>
        <w:t xml:space="preserve">  </w:t>
      </w:r>
    </w:p>
    <w:p w14:paraId="767BCA3E" w14:textId="77777777" w:rsidR="00D81B25" w:rsidRPr="00D81B25" w:rsidRDefault="00D81B25" w:rsidP="00D81B25">
      <w:pPr>
        <w:tabs>
          <w:tab w:val="left" w:pos="567"/>
        </w:tabs>
        <w:rPr>
          <w:szCs w:val="22"/>
          <w:lang w:eastAsia="en-US"/>
        </w:rPr>
      </w:pPr>
      <w:r w:rsidRPr="00D81B25">
        <w:rPr>
          <w:szCs w:val="22"/>
        </w:rPr>
        <w:t xml:space="preserve">Klinikinių tyrimų metu kartu vartojant </w:t>
      </w:r>
      <w:proofErr w:type="spellStart"/>
      <w:r w:rsidRPr="00D81B25">
        <w:rPr>
          <w:szCs w:val="22"/>
        </w:rPr>
        <w:t>lamotrigino</w:t>
      </w:r>
      <w:proofErr w:type="spellEnd"/>
      <w:r w:rsidRPr="00D81B25">
        <w:rPr>
          <w:szCs w:val="22"/>
        </w:rPr>
        <w:t xml:space="preserve"> aiškaus poveikio </w:t>
      </w:r>
      <w:proofErr w:type="spellStart"/>
      <w:r w:rsidRPr="00D81B25">
        <w:rPr>
          <w:szCs w:val="22"/>
        </w:rPr>
        <w:t>zonizamido</w:t>
      </w:r>
      <w:proofErr w:type="spellEnd"/>
      <w:r w:rsidRPr="00D81B25">
        <w:rPr>
          <w:szCs w:val="22"/>
        </w:rPr>
        <w:t xml:space="preserve"> </w:t>
      </w:r>
      <w:proofErr w:type="spellStart"/>
      <w:r w:rsidRPr="00D81B25">
        <w:rPr>
          <w:szCs w:val="22"/>
        </w:rPr>
        <w:t>farmakokinetikai</w:t>
      </w:r>
      <w:proofErr w:type="spellEnd"/>
      <w:r w:rsidRPr="00D81B25">
        <w:rPr>
          <w:szCs w:val="22"/>
        </w:rPr>
        <w:t xml:space="preserve"> nepastebėta. </w:t>
      </w:r>
      <w:proofErr w:type="spellStart"/>
      <w:r w:rsidRPr="00D81B25">
        <w:rPr>
          <w:szCs w:val="22"/>
        </w:rPr>
        <w:t>Zonizamido</w:t>
      </w:r>
      <w:proofErr w:type="spellEnd"/>
      <w:r w:rsidRPr="00D81B25">
        <w:rPr>
          <w:szCs w:val="22"/>
        </w:rPr>
        <w:t xml:space="preserve"> vartojimas kartu su kitais vaistiniais preparatais, kurie gali skatinti inkstų akmenų formavimąsi, gali didinti akmenų inkstuose susiformavimo riziką, todėl tokių vaistinių preparatų vartoti kartu reikia vengti.</w:t>
      </w:r>
    </w:p>
    <w:p w14:paraId="060A9EB8" w14:textId="77777777" w:rsidR="00D81B25" w:rsidRPr="00D81B25" w:rsidRDefault="00D81B25" w:rsidP="00D81B25">
      <w:pPr>
        <w:tabs>
          <w:tab w:val="left" w:pos="567"/>
        </w:tabs>
        <w:rPr>
          <w:szCs w:val="22"/>
          <w:lang w:eastAsia="en-US"/>
        </w:rPr>
      </w:pPr>
    </w:p>
    <w:p w14:paraId="6077A56D" w14:textId="77777777" w:rsidR="00D81B25" w:rsidRPr="00C51508" w:rsidRDefault="00D81B25" w:rsidP="00D977D8">
      <w:pPr>
        <w:autoSpaceDE w:val="0"/>
        <w:autoSpaceDN w:val="0"/>
        <w:adjustRightInd w:val="0"/>
      </w:pPr>
      <w:proofErr w:type="spellStart"/>
      <w:r w:rsidRPr="00D977D8">
        <w:rPr>
          <w:color w:val="000000"/>
        </w:rPr>
        <w:t>Zonizamidas</w:t>
      </w:r>
      <w:proofErr w:type="spellEnd"/>
      <w:r w:rsidRPr="00D977D8">
        <w:rPr>
          <w:color w:val="000000"/>
        </w:rPr>
        <w:t xml:space="preserve"> iš dalies </w:t>
      </w:r>
      <w:proofErr w:type="spellStart"/>
      <w:r w:rsidRPr="00D977D8">
        <w:rPr>
          <w:color w:val="000000"/>
        </w:rPr>
        <w:t>metabolizuojamas</w:t>
      </w:r>
      <w:proofErr w:type="spellEnd"/>
      <w:r w:rsidRPr="00D977D8">
        <w:rPr>
          <w:color w:val="000000"/>
        </w:rPr>
        <w:t xml:space="preserve"> CYP3A4 (redukcinis skilimas), taip pat N-</w:t>
      </w:r>
      <w:proofErr w:type="spellStart"/>
      <w:r w:rsidRPr="00D977D8">
        <w:rPr>
          <w:color w:val="000000"/>
        </w:rPr>
        <w:t>acetil</w:t>
      </w:r>
      <w:proofErr w:type="spellEnd"/>
      <w:r w:rsidRPr="00D977D8">
        <w:rPr>
          <w:color w:val="000000"/>
        </w:rPr>
        <w:t>-</w:t>
      </w:r>
      <w:proofErr w:type="spellStart"/>
      <w:r w:rsidRPr="00D977D8">
        <w:rPr>
          <w:color w:val="000000"/>
        </w:rPr>
        <w:t>transferazių</w:t>
      </w:r>
      <w:proofErr w:type="spellEnd"/>
      <w:r w:rsidRPr="00D977D8">
        <w:rPr>
          <w:color w:val="000000"/>
        </w:rPr>
        <w:t xml:space="preserve"> ir sujungiamas su </w:t>
      </w:r>
      <w:proofErr w:type="spellStart"/>
      <w:r w:rsidRPr="00D977D8">
        <w:rPr>
          <w:color w:val="000000"/>
        </w:rPr>
        <w:t>gliukurono</w:t>
      </w:r>
      <w:proofErr w:type="spellEnd"/>
      <w:r w:rsidRPr="00D977D8">
        <w:rPr>
          <w:color w:val="000000"/>
        </w:rPr>
        <w:t xml:space="preserve"> rūgštimi, todėl medžiagos, galinčios indukuoti ar slopinti šiuos fermentus, gali daryti įtaką </w:t>
      </w:r>
      <w:proofErr w:type="spellStart"/>
      <w:r w:rsidRPr="00D977D8">
        <w:rPr>
          <w:color w:val="000000"/>
        </w:rPr>
        <w:t>zonizamido</w:t>
      </w:r>
      <w:proofErr w:type="spellEnd"/>
      <w:r w:rsidRPr="00D977D8">
        <w:rPr>
          <w:color w:val="000000"/>
        </w:rPr>
        <w:t xml:space="preserve"> </w:t>
      </w:r>
      <w:proofErr w:type="spellStart"/>
      <w:r w:rsidRPr="00D977D8">
        <w:rPr>
          <w:color w:val="000000"/>
        </w:rPr>
        <w:t>farmakokinetikai</w:t>
      </w:r>
      <w:proofErr w:type="spellEnd"/>
      <w:r w:rsidRPr="00D977D8">
        <w:rPr>
          <w:color w:val="000000"/>
        </w:rPr>
        <w:t xml:space="preserve">: </w:t>
      </w:r>
    </w:p>
    <w:p w14:paraId="6912235B" w14:textId="77777777" w:rsidR="00D81B25" w:rsidRPr="00C51508" w:rsidRDefault="00D81B25" w:rsidP="00D977D8">
      <w:pPr>
        <w:numPr>
          <w:ilvl w:val="0"/>
          <w:numId w:val="5"/>
        </w:numPr>
        <w:autoSpaceDE w:val="0"/>
        <w:autoSpaceDN w:val="0"/>
        <w:adjustRightInd w:val="0"/>
        <w:ind w:left="567" w:hanging="567"/>
      </w:pPr>
      <w:r w:rsidRPr="00D977D8">
        <w:rPr>
          <w:color w:val="000000"/>
        </w:rPr>
        <w:t xml:space="preserve">Fermentų indukcija: epilepsija sergantiems pacientams, vartojantiems CYP3A4 indukuojančių medžiagų, pvz., </w:t>
      </w:r>
      <w:proofErr w:type="spellStart"/>
      <w:r w:rsidRPr="00D977D8">
        <w:rPr>
          <w:color w:val="000000"/>
        </w:rPr>
        <w:t>fenitoino</w:t>
      </w:r>
      <w:proofErr w:type="spellEnd"/>
      <w:r w:rsidRPr="00D977D8">
        <w:rPr>
          <w:color w:val="000000"/>
        </w:rPr>
        <w:t xml:space="preserve">, </w:t>
      </w:r>
      <w:proofErr w:type="spellStart"/>
      <w:r w:rsidRPr="00D977D8">
        <w:rPr>
          <w:color w:val="000000"/>
        </w:rPr>
        <w:t>karbamazepino</w:t>
      </w:r>
      <w:proofErr w:type="spellEnd"/>
      <w:r w:rsidRPr="00D977D8">
        <w:rPr>
          <w:color w:val="000000"/>
        </w:rPr>
        <w:t xml:space="preserve"> ir </w:t>
      </w:r>
      <w:proofErr w:type="spellStart"/>
      <w:r w:rsidRPr="00D977D8">
        <w:rPr>
          <w:color w:val="000000"/>
        </w:rPr>
        <w:t>fenobarbitono</w:t>
      </w:r>
      <w:proofErr w:type="spellEnd"/>
      <w:r w:rsidRPr="00D977D8">
        <w:rPr>
          <w:color w:val="000000"/>
        </w:rPr>
        <w:t xml:space="preserve">, </w:t>
      </w:r>
      <w:proofErr w:type="spellStart"/>
      <w:r w:rsidRPr="00D977D8">
        <w:rPr>
          <w:color w:val="000000"/>
        </w:rPr>
        <w:t>zonizamido</w:t>
      </w:r>
      <w:proofErr w:type="spellEnd"/>
      <w:r w:rsidRPr="00D977D8">
        <w:rPr>
          <w:color w:val="000000"/>
        </w:rPr>
        <w:t xml:space="preserve"> ekspozicija yra mažesnė. Manoma, kad esamą gydymą papildžius </w:t>
      </w:r>
      <w:proofErr w:type="spellStart"/>
      <w:r w:rsidRPr="00D977D8">
        <w:rPr>
          <w:color w:val="000000"/>
        </w:rPr>
        <w:t>zonizamidu</w:t>
      </w:r>
      <w:proofErr w:type="spellEnd"/>
      <w:r w:rsidRPr="00D977D8">
        <w:rPr>
          <w:color w:val="000000"/>
        </w:rPr>
        <w:t xml:space="preserve"> šis poveikis nebus kliniškai reikšmingas</w:t>
      </w:r>
      <w:r w:rsidRPr="00D977D8">
        <w:rPr>
          <w:i/>
          <w:color w:val="000000"/>
        </w:rPr>
        <w:t xml:space="preserve">, </w:t>
      </w:r>
      <w:r w:rsidRPr="00D977D8">
        <w:rPr>
          <w:color w:val="000000"/>
        </w:rPr>
        <w:t xml:space="preserve">tačiau nutraukus kartu vartojamų CYP3A4 indukuojančių vaistinių preparatų nuo epilepsijos ar kitų vaistinių preparatų vartojimą, pakoregavus dozę arba pradėjus vartoti, gali pakisti </w:t>
      </w:r>
      <w:proofErr w:type="spellStart"/>
      <w:r w:rsidRPr="00D977D8">
        <w:rPr>
          <w:color w:val="000000"/>
        </w:rPr>
        <w:t>zonizamido</w:t>
      </w:r>
      <w:proofErr w:type="spellEnd"/>
      <w:r w:rsidRPr="00D977D8">
        <w:rPr>
          <w:color w:val="000000"/>
        </w:rPr>
        <w:t xml:space="preserve"> koncentracijos, ir gali reikėti priderinti </w:t>
      </w:r>
      <w:proofErr w:type="spellStart"/>
      <w:r w:rsidRPr="00D977D8">
        <w:rPr>
          <w:color w:val="000000"/>
        </w:rPr>
        <w:t>zonizamido</w:t>
      </w:r>
      <w:proofErr w:type="spellEnd"/>
      <w:r w:rsidRPr="00D977D8">
        <w:rPr>
          <w:color w:val="000000"/>
        </w:rPr>
        <w:t xml:space="preserve"> dozę. </w:t>
      </w:r>
      <w:proofErr w:type="spellStart"/>
      <w:r w:rsidRPr="00D977D8">
        <w:rPr>
          <w:color w:val="000000"/>
        </w:rPr>
        <w:t>Rifampicinas</w:t>
      </w:r>
      <w:proofErr w:type="spellEnd"/>
      <w:r w:rsidRPr="00D977D8">
        <w:rPr>
          <w:color w:val="000000"/>
        </w:rPr>
        <w:t xml:space="preserve"> yra stiprus CYP3A4 </w:t>
      </w:r>
      <w:proofErr w:type="spellStart"/>
      <w:r w:rsidRPr="00D977D8">
        <w:rPr>
          <w:color w:val="000000"/>
        </w:rPr>
        <w:t>induktorius</w:t>
      </w:r>
      <w:proofErr w:type="spellEnd"/>
      <w:r w:rsidRPr="00D977D8">
        <w:rPr>
          <w:color w:val="000000"/>
        </w:rPr>
        <w:t xml:space="preserve">. Jei būtina vartoti kartu, pacientą reikia atidžiai stebėti ir prireikus koreguoti </w:t>
      </w:r>
      <w:proofErr w:type="spellStart"/>
      <w:r w:rsidRPr="00D977D8">
        <w:rPr>
          <w:color w:val="000000"/>
        </w:rPr>
        <w:t>zonizamido</w:t>
      </w:r>
      <w:proofErr w:type="spellEnd"/>
      <w:r w:rsidRPr="00D977D8">
        <w:rPr>
          <w:color w:val="000000"/>
        </w:rPr>
        <w:t xml:space="preserve"> bei kitų CYP3A4 substratų dozes. </w:t>
      </w:r>
    </w:p>
    <w:p w14:paraId="77E35550" w14:textId="4B6E4EB6" w:rsidR="00D81B25" w:rsidRPr="00C51508" w:rsidRDefault="00D81B25" w:rsidP="00D977D8">
      <w:pPr>
        <w:numPr>
          <w:ilvl w:val="0"/>
          <w:numId w:val="5"/>
        </w:numPr>
        <w:autoSpaceDE w:val="0"/>
        <w:autoSpaceDN w:val="0"/>
        <w:adjustRightInd w:val="0"/>
        <w:ind w:left="567" w:hanging="567"/>
      </w:pPr>
      <w:r w:rsidRPr="00D977D8">
        <w:rPr>
          <w:color w:val="000000"/>
        </w:rPr>
        <w:t xml:space="preserve">CYP3A4 slopinimas: remiantis klinikiniais duomenimis, žinomi specifiniai ir nespecifiniai CYP3A4 inhibitoriai kliniškai reikšmingo poveikio </w:t>
      </w:r>
      <w:proofErr w:type="spellStart"/>
      <w:r w:rsidRPr="00D977D8">
        <w:rPr>
          <w:color w:val="000000"/>
        </w:rPr>
        <w:t>zonizamido</w:t>
      </w:r>
      <w:proofErr w:type="spellEnd"/>
      <w:r w:rsidRPr="00D977D8">
        <w:rPr>
          <w:color w:val="000000"/>
        </w:rPr>
        <w:t xml:space="preserve"> </w:t>
      </w:r>
      <w:proofErr w:type="spellStart"/>
      <w:r w:rsidRPr="00D977D8">
        <w:rPr>
          <w:color w:val="000000"/>
        </w:rPr>
        <w:t>farmakokinetinės</w:t>
      </w:r>
      <w:proofErr w:type="spellEnd"/>
      <w:r w:rsidRPr="00D977D8">
        <w:rPr>
          <w:color w:val="000000"/>
        </w:rPr>
        <w:t xml:space="preserve"> ekspozicijos parametrams nedaro. Esant </w:t>
      </w:r>
      <w:proofErr w:type="spellStart"/>
      <w:r w:rsidRPr="00D977D8">
        <w:rPr>
          <w:color w:val="000000"/>
        </w:rPr>
        <w:t>pusiausvyrinei</w:t>
      </w:r>
      <w:proofErr w:type="spellEnd"/>
      <w:r w:rsidRPr="00D977D8">
        <w:rPr>
          <w:color w:val="000000"/>
        </w:rPr>
        <w:t xml:space="preserve"> apykaitai </w:t>
      </w:r>
      <w:proofErr w:type="spellStart"/>
      <w:r w:rsidRPr="00D977D8">
        <w:rPr>
          <w:color w:val="000000"/>
        </w:rPr>
        <w:t>ketokonazolo</w:t>
      </w:r>
      <w:proofErr w:type="spellEnd"/>
      <w:r w:rsidRPr="00D977D8">
        <w:rPr>
          <w:color w:val="000000"/>
        </w:rPr>
        <w:t xml:space="preserve"> (400</w:t>
      </w:r>
      <w:r w:rsidR="00851A04">
        <w:rPr>
          <w:color w:val="000000"/>
        </w:rPr>
        <w:t> </w:t>
      </w:r>
      <w:r w:rsidRPr="00D977D8">
        <w:rPr>
          <w:color w:val="000000"/>
        </w:rPr>
        <w:t xml:space="preserve">mg per parą) arba </w:t>
      </w:r>
      <w:proofErr w:type="spellStart"/>
      <w:r w:rsidRPr="00D977D8">
        <w:rPr>
          <w:color w:val="000000"/>
        </w:rPr>
        <w:t>cimetidino</w:t>
      </w:r>
      <w:proofErr w:type="spellEnd"/>
      <w:r w:rsidRPr="00D977D8">
        <w:rPr>
          <w:color w:val="000000"/>
        </w:rPr>
        <w:t xml:space="preserve"> (1200</w:t>
      </w:r>
      <w:r w:rsidR="00851A04">
        <w:rPr>
          <w:color w:val="000000"/>
        </w:rPr>
        <w:t> </w:t>
      </w:r>
      <w:r w:rsidRPr="00D977D8">
        <w:rPr>
          <w:color w:val="000000"/>
        </w:rPr>
        <w:t xml:space="preserve">mg per parą) dozės, sveikiems tiriamiesiems paskirtos vienos </w:t>
      </w:r>
      <w:proofErr w:type="spellStart"/>
      <w:r w:rsidRPr="00D977D8">
        <w:rPr>
          <w:color w:val="000000"/>
        </w:rPr>
        <w:t>zonizamido</w:t>
      </w:r>
      <w:proofErr w:type="spellEnd"/>
      <w:r w:rsidRPr="00D977D8">
        <w:rPr>
          <w:color w:val="000000"/>
        </w:rPr>
        <w:t xml:space="preserve"> dozės </w:t>
      </w:r>
      <w:proofErr w:type="spellStart"/>
      <w:r w:rsidRPr="00D977D8">
        <w:rPr>
          <w:color w:val="000000"/>
        </w:rPr>
        <w:t>farmakokinetikai</w:t>
      </w:r>
      <w:proofErr w:type="spellEnd"/>
      <w:r w:rsidRPr="00D977D8">
        <w:rPr>
          <w:color w:val="000000"/>
        </w:rPr>
        <w:t xml:space="preserve"> kliniškai reikšmingo poveikio nedarė. Todėl vartojant kartu su žinomais CYP3A4 inhibitoriais keisti </w:t>
      </w:r>
      <w:proofErr w:type="spellStart"/>
      <w:r w:rsidRPr="00D977D8">
        <w:rPr>
          <w:color w:val="000000"/>
        </w:rPr>
        <w:t>zonizamido</w:t>
      </w:r>
      <w:proofErr w:type="spellEnd"/>
      <w:r w:rsidRPr="00D977D8">
        <w:rPr>
          <w:color w:val="000000"/>
        </w:rPr>
        <w:t xml:space="preserve"> dozę gali nereikėti. </w:t>
      </w:r>
    </w:p>
    <w:p w14:paraId="674CD68C" w14:textId="77777777" w:rsidR="00D81B25" w:rsidRPr="00C51508" w:rsidRDefault="00D81B25" w:rsidP="00D977D8">
      <w:pPr>
        <w:autoSpaceDE w:val="0"/>
        <w:autoSpaceDN w:val="0"/>
        <w:adjustRightInd w:val="0"/>
      </w:pPr>
    </w:p>
    <w:p w14:paraId="09CF95B3" w14:textId="77777777" w:rsidR="00D81B25" w:rsidRPr="00C51508" w:rsidRDefault="00D81B25" w:rsidP="00D977D8">
      <w:pPr>
        <w:autoSpaceDE w:val="0"/>
        <w:autoSpaceDN w:val="0"/>
        <w:adjustRightInd w:val="0"/>
        <w:rPr>
          <w:u w:val="single"/>
        </w:rPr>
      </w:pPr>
      <w:r w:rsidRPr="00D977D8">
        <w:rPr>
          <w:color w:val="000000"/>
          <w:u w:val="single"/>
        </w:rPr>
        <w:t xml:space="preserve">Vaikų populiacija </w:t>
      </w:r>
    </w:p>
    <w:p w14:paraId="7BAEA986" w14:textId="77777777" w:rsidR="00D81B25" w:rsidRPr="00C51508" w:rsidRDefault="00D81B25" w:rsidP="00D977D8">
      <w:pPr>
        <w:autoSpaceDE w:val="0"/>
        <w:autoSpaceDN w:val="0"/>
        <w:adjustRightInd w:val="0"/>
      </w:pPr>
      <w:r w:rsidRPr="00D977D8">
        <w:rPr>
          <w:color w:val="000000"/>
        </w:rPr>
        <w:t xml:space="preserve">Sąveikos tyrimai atlikti tik suaugusiesiems. </w:t>
      </w:r>
    </w:p>
    <w:p w14:paraId="76AA6E0A" w14:textId="77777777" w:rsidR="00D81B25" w:rsidRPr="00A8518D" w:rsidRDefault="00D81B25" w:rsidP="00D977D8">
      <w:pPr>
        <w:autoSpaceDE w:val="0"/>
        <w:autoSpaceDN w:val="0"/>
        <w:adjustRightInd w:val="0"/>
      </w:pPr>
    </w:p>
    <w:p w14:paraId="034C7949" w14:textId="77777777" w:rsidR="00D81B25" w:rsidRPr="00C51508" w:rsidRDefault="00D81B25" w:rsidP="00D977D8">
      <w:pPr>
        <w:tabs>
          <w:tab w:val="left" w:pos="567"/>
        </w:tabs>
        <w:autoSpaceDE w:val="0"/>
        <w:autoSpaceDN w:val="0"/>
        <w:adjustRightInd w:val="0"/>
      </w:pPr>
      <w:r w:rsidRPr="00D977D8">
        <w:rPr>
          <w:b/>
          <w:color w:val="000000"/>
        </w:rPr>
        <w:t>4.6</w:t>
      </w:r>
      <w:r w:rsidRPr="00D977D8">
        <w:rPr>
          <w:b/>
          <w:color w:val="000000"/>
        </w:rPr>
        <w:tab/>
        <w:t xml:space="preserve">Vaisingumas, nėštumo ir žindymo laikotarpis </w:t>
      </w:r>
    </w:p>
    <w:p w14:paraId="27D59E8B" w14:textId="77777777" w:rsidR="00D81B25" w:rsidRPr="00A8518D" w:rsidRDefault="00D81B25" w:rsidP="00D977D8">
      <w:pPr>
        <w:autoSpaceDE w:val="0"/>
        <w:autoSpaceDN w:val="0"/>
        <w:adjustRightInd w:val="0"/>
      </w:pPr>
    </w:p>
    <w:p w14:paraId="492FF6BE" w14:textId="664FB84E" w:rsidR="00D81B25" w:rsidRPr="00C51508" w:rsidRDefault="00D81B25" w:rsidP="00D977D8">
      <w:pPr>
        <w:autoSpaceDE w:val="0"/>
        <w:autoSpaceDN w:val="0"/>
        <w:adjustRightInd w:val="0"/>
        <w:rPr>
          <w:u w:val="single"/>
        </w:rPr>
      </w:pPr>
      <w:r w:rsidRPr="00D977D8">
        <w:rPr>
          <w:color w:val="000000"/>
          <w:u w:val="single"/>
        </w:rPr>
        <w:t>Vaisingo</w:t>
      </w:r>
      <w:r w:rsidR="005E4030">
        <w:rPr>
          <w:color w:val="000000"/>
          <w:u w:val="single"/>
        </w:rPr>
        <w:t>s</w:t>
      </w:r>
      <w:r w:rsidRPr="00D977D8">
        <w:rPr>
          <w:color w:val="000000"/>
          <w:u w:val="single"/>
        </w:rPr>
        <w:t xml:space="preserve"> moterys </w:t>
      </w:r>
    </w:p>
    <w:p w14:paraId="5019A300" w14:textId="1B5E7C41" w:rsidR="00D81B25" w:rsidRPr="00C51508" w:rsidRDefault="00D81B25" w:rsidP="00D977D8">
      <w:pPr>
        <w:autoSpaceDE w:val="0"/>
        <w:autoSpaceDN w:val="0"/>
        <w:adjustRightInd w:val="0"/>
      </w:pPr>
      <w:r w:rsidRPr="00D977D8">
        <w:rPr>
          <w:color w:val="000000"/>
        </w:rPr>
        <w:t>Vaisingo</w:t>
      </w:r>
      <w:r w:rsidR="005E4030">
        <w:rPr>
          <w:color w:val="000000"/>
        </w:rPr>
        <w:t>s</w:t>
      </w:r>
      <w:r w:rsidRPr="00D977D8">
        <w:rPr>
          <w:color w:val="000000"/>
        </w:rPr>
        <w:t xml:space="preserve"> moterys </w:t>
      </w:r>
      <w:r w:rsidR="0061761E">
        <w:rPr>
          <w:color w:val="000000"/>
          <w:szCs w:val="22"/>
        </w:rPr>
        <w:t>privalo</w:t>
      </w:r>
      <w:r w:rsidR="0061761E" w:rsidRPr="00D977D8">
        <w:rPr>
          <w:color w:val="000000"/>
        </w:rPr>
        <w:t xml:space="preserve"> </w:t>
      </w:r>
      <w:r w:rsidRPr="00D977D8">
        <w:rPr>
          <w:color w:val="000000"/>
        </w:rPr>
        <w:t xml:space="preserve">naudoti veiksmingą kontracepcijos metodą gydymo </w:t>
      </w:r>
      <w:proofErr w:type="spellStart"/>
      <w:r w:rsidRPr="00D977D8">
        <w:rPr>
          <w:color w:val="000000"/>
        </w:rPr>
        <w:t>zonizamidu</w:t>
      </w:r>
      <w:proofErr w:type="spellEnd"/>
      <w:r w:rsidRPr="00D977D8">
        <w:rPr>
          <w:color w:val="000000"/>
        </w:rPr>
        <w:t xml:space="preserve"> metu ir paskui bent vieną mėnesį nustojus vartoti </w:t>
      </w:r>
      <w:proofErr w:type="spellStart"/>
      <w:r w:rsidRPr="00D977D8">
        <w:rPr>
          <w:color w:val="000000"/>
        </w:rPr>
        <w:t>zonizamido</w:t>
      </w:r>
      <w:proofErr w:type="spellEnd"/>
      <w:r w:rsidRPr="00D977D8">
        <w:rPr>
          <w:color w:val="000000"/>
        </w:rPr>
        <w:t>.</w:t>
      </w:r>
    </w:p>
    <w:p w14:paraId="028F17E3" w14:textId="77777777" w:rsidR="00D81B25" w:rsidRDefault="00D81B25" w:rsidP="00D81B25">
      <w:pPr>
        <w:autoSpaceDE w:val="0"/>
        <w:autoSpaceDN w:val="0"/>
        <w:adjustRightInd w:val="0"/>
        <w:rPr>
          <w:color w:val="000000"/>
          <w:szCs w:val="22"/>
          <w:u w:val="single"/>
        </w:rPr>
      </w:pPr>
    </w:p>
    <w:p w14:paraId="2D986044" w14:textId="6D0F4494" w:rsidR="00EA7C5E" w:rsidRDefault="0061761E" w:rsidP="00EA7C5E">
      <w:pPr>
        <w:tabs>
          <w:tab w:val="left" w:pos="567"/>
        </w:tabs>
        <w:rPr>
          <w:szCs w:val="22"/>
          <w:lang w:eastAsia="en-US"/>
        </w:rPr>
      </w:pPr>
      <w:proofErr w:type="spellStart"/>
      <w:r w:rsidRPr="0061761E">
        <w:rPr>
          <w:szCs w:val="22"/>
          <w:lang w:eastAsia="en-US"/>
        </w:rPr>
        <w:t>Zonizamido</w:t>
      </w:r>
      <w:proofErr w:type="spellEnd"/>
      <w:r w:rsidRPr="0061761E">
        <w:rPr>
          <w:szCs w:val="22"/>
          <w:lang w:eastAsia="en-US"/>
        </w:rPr>
        <w:t xml:space="preserve"> turi nevartoti vaisingo</w:t>
      </w:r>
      <w:r w:rsidR="005E4030">
        <w:rPr>
          <w:szCs w:val="22"/>
          <w:lang w:eastAsia="en-US"/>
        </w:rPr>
        <w:t>s</w:t>
      </w:r>
      <w:r w:rsidRPr="0061761E">
        <w:rPr>
          <w:szCs w:val="22"/>
          <w:lang w:eastAsia="en-US"/>
        </w:rPr>
        <w:t xml:space="preserve"> moterys, kurios nenaudoja veiksmingos kontracepcijos, nebent tai yra akivaizdžiai būtina ir jeigu laikoma, kad galima nauda pateisina riziką vaisiui. </w:t>
      </w:r>
      <w:proofErr w:type="spellStart"/>
      <w:r>
        <w:rPr>
          <w:szCs w:val="22"/>
          <w:lang w:eastAsia="en-US"/>
        </w:rPr>
        <w:t>Zonizamidu</w:t>
      </w:r>
      <w:proofErr w:type="spellEnd"/>
      <w:r>
        <w:rPr>
          <w:szCs w:val="22"/>
          <w:lang w:eastAsia="en-US"/>
        </w:rPr>
        <w:t xml:space="preserve"> </w:t>
      </w:r>
      <w:r w:rsidR="00BD457E">
        <w:rPr>
          <w:szCs w:val="22"/>
          <w:lang w:eastAsia="en-US"/>
        </w:rPr>
        <w:t xml:space="preserve">gydomoms </w:t>
      </w:r>
      <w:r w:rsidR="005E4030">
        <w:rPr>
          <w:szCs w:val="22"/>
          <w:lang w:eastAsia="en-US"/>
        </w:rPr>
        <w:t>v</w:t>
      </w:r>
      <w:r w:rsidR="005E4030" w:rsidRPr="0061761E">
        <w:rPr>
          <w:szCs w:val="22"/>
          <w:lang w:eastAsia="en-US"/>
        </w:rPr>
        <w:t>aising</w:t>
      </w:r>
      <w:r w:rsidR="00BD457E">
        <w:rPr>
          <w:szCs w:val="22"/>
          <w:lang w:eastAsia="en-US"/>
        </w:rPr>
        <w:t>oms</w:t>
      </w:r>
      <w:r w:rsidRPr="0061761E">
        <w:rPr>
          <w:szCs w:val="22"/>
          <w:lang w:eastAsia="en-US"/>
        </w:rPr>
        <w:t xml:space="preserve"> moteri</w:t>
      </w:r>
      <w:r w:rsidR="00BD457E">
        <w:rPr>
          <w:szCs w:val="22"/>
          <w:lang w:eastAsia="en-US"/>
        </w:rPr>
        <w:t>ms</w:t>
      </w:r>
      <w:r w:rsidRPr="0061761E">
        <w:rPr>
          <w:szCs w:val="22"/>
          <w:lang w:eastAsia="en-US"/>
        </w:rPr>
        <w:t xml:space="preserve"> </w:t>
      </w:r>
      <w:r w:rsidR="005F0BB1">
        <w:rPr>
          <w:szCs w:val="22"/>
          <w:lang w:eastAsia="en-US"/>
        </w:rPr>
        <w:t>būtina</w:t>
      </w:r>
      <w:r w:rsidRPr="0061761E">
        <w:rPr>
          <w:szCs w:val="22"/>
          <w:lang w:eastAsia="en-US"/>
        </w:rPr>
        <w:t xml:space="preserve"> speciali</w:t>
      </w:r>
      <w:r w:rsidR="005F0BB1">
        <w:rPr>
          <w:szCs w:val="22"/>
          <w:lang w:eastAsia="en-US"/>
        </w:rPr>
        <w:t>zuota</w:t>
      </w:r>
      <w:r w:rsidR="005E4030">
        <w:rPr>
          <w:szCs w:val="22"/>
          <w:lang w:eastAsia="en-US"/>
        </w:rPr>
        <w:t xml:space="preserve"> medicininė</w:t>
      </w:r>
      <w:r w:rsidRPr="0061761E">
        <w:rPr>
          <w:szCs w:val="22"/>
          <w:lang w:eastAsia="en-US"/>
        </w:rPr>
        <w:t xml:space="preserve"> konsultacija</w:t>
      </w:r>
      <w:r>
        <w:rPr>
          <w:szCs w:val="22"/>
          <w:lang w:eastAsia="en-US"/>
        </w:rPr>
        <w:t>.</w:t>
      </w:r>
      <w:r w:rsidR="00C332E2">
        <w:rPr>
          <w:szCs w:val="22"/>
          <w:lang w:eastAsia="en-US"/>
        </w:rPr>
        <w:t xml:space="preserve"> </w:t>
      </w:r>
      <w:r w:rsidR="00EA7C5E" w:rsidRPr="00EA7C5E">
        <w:rPr>
          <w:szCs w:val="22"/>
          <w:lang w:eastAsia="en-US"/>
        </w:rPr>
        <w:t xml:space="preserve">Moteris turi būti visapusiškai informuota ir suprasti galimą </w:t>
      </w:r>
      <w:proofErr w:type="spellStart"/>
      <w:r w:rsidR="00EA7C5E">
        <w:rPr>
          <w:szCs w:val="22"/>
          <w:lang w:eastAsia="en-US"/>
        </w:rPr>
        <w:t>zonizamido</w:t>
      </w:r>
      <w:proofErr w:type="spellEnd"/>
      <w:r w:rsidR="00EA7C5E" w:rsidRPr="00EA7C5E">
        <w:rPr>
          <w:szCs w:val="22"/>
          <w:lang w:eastAsia="en-US"/>
        </w:rPr>
        <w:t xml:space="preserve"> poveikį vaisiui bei </w:t>
      </w:r>
      <w:r w:rsidR="007432CC">
        <w:rPr>
          <w:szCs w:val="22"/>
          <w:lang w:eastAsia="en-US"/>
        </w:rPr>
        <w:t xml:space="preserve">prieš pradedant </w:t>
      </w:r>
      <w:r w:rsidR="009040C6">
        <w:rPr>
          <w:szCs w:val="22"/>
          <w:lang w:eastAsia="en-US"/>
        </w:rPr>
        <w:t>gydymą su paciente turi būti aptarta</w:t>
      </w:r>
      <w:r w:rsidR="00540050">
        <w:rPr>
          <w:szCs w:val="22"/>
          <w:lang w:eastAsia="en-US"/>
        </w:rPr>
        <w:t xml:space="preserve"> galima rizika ir nauda</w:t>
      </w:r>
      <w:r w:rsidR="00EA7C5E" w:rsidRPr="00EA7C5E">
        <w:rPr>
          <w:szCs w:val="22"/>
          <w:lang w:eastAsia="en-US"/>
        </w:rPr>
        <w:t xml:space="preserve">. </w:t>
      </w:r>
      <w:r w:rsidR="005320BE">
        <w:t xml:space="preserve">Prieš pradedant vaisingų moterų gydymą </w:t>
      </w:r>
      <w:proofErr w:type="spellStart"/>
      <w:r w:rsidR="005320BE">
        <w:t>zonizamidu</w:t>
      </w:r>
      <w:proofErr w:type="spellEnd"/>
      <w:r w:rsidR="005320BE">
        <w:t xml:space="preserve"> turi būti apgalvotas ištyrimas dėl nėštumo. </w:t>
      </w:r>
      <w:r w:rsidR="002C4587">
        <w:t>M</w:t>
      </w:r>
      <w:r w:rsidR="00EA7C5E" w:rsidRPr="00EA7C5E">
        <w:rPr>
          <w:szCs w:val="22"/>
          <w:lang w:eastAsia="en-US"/>
        </w:rPr>
        <w:t>oterys</w:t>
      </w:r>
      <w:r w:rsidR="002C4587">
        <w:rPr>
          <w:szCs w:val="22"/>
          <w:lang w:eastAsia="en-US"/>
        </w:rPr>
        <w:t>, kurios planuoja pastoti</w:t>
      </w:r>
      <w:r w:rsidR="00C63918">
        <w:rPr>
          <w:szCs w:val="22"/>
          <w:lang w:eastAsia="en-US"/>
        </w:rPr>
        <w:t>,</w:t>
      </w:r>
      <w:r w:rsidR="00EA7C5E" w:rsidRPr="00EA7C5E">
        <w:rPr>
          <w:szCs w:val="22"/>
          <w:lang w:eastAsia="en-US"/>
        </w:rPr>
        <w:t xml:space="preserve"> prieš</w:t>
      </w:r>
      <w:r w:rsidR="008875EA">
        <w:rPr>
          <w:szCs w:val="22"/>
          <w:lang w:eastAsia="en-US"/>
        </w:rPr>
        <w:t xml:space="preserve"> </w:t>
      </w:r>
      <w:r w:rsidR="00EA7C5E" w:rsidRPr="00EA7C5E">
        <w:rPr>
          <w:szCs w:val="22"/>
          <w:lang w:eastAsia="en-US"/>
        </w:rPr>
        <w:t>pastojant ir prieš nutraukiant kontracepciją turi susi</w:t>
      </w:r>
      <w:r w:rsidR="008875EA">
        <w:rPr>
          <w:szCs w:val="22"/>
          <w:lang w:eastAsia="en-US"/>
        </w:rPr>
        <w:t>siekti</w:t>
      </w:r>
      <w:r w:rsidR="00EA7C5E" w:rsidRPr="00EA7C5E">
        <w:rPr>
          <w:szCs w:val="22"/>
          <w:lang w:eastAsia="en-US"/>
        </w:rPr>
        <w:t xml:space="preserve"> su savo specialistais, kad iš naujo būtų</w:t>
      </w:r>
      <w:r w:rsidR="008875EA">
        <w:rPr>
          <w:szCs w:val="22"/>
          <w:lang w:eastAsia="en-US"/>
        </w:rPr>
        <w:t xml:space="preserve"> </w:t>
      </w:r>
      <w:r w:rsidR="00EA7C5E" w:rsidRPr="00EA7C5E">
        <w:rPr>
          <w:szCs w:val="22"/>
          <w:lang w:eastAsia="en-US"/>
        </w:rPr>
        <w:t xml:space="preserve">įvertintas gydymas </w:t>
      </w:r>
      <w:proofErr w:type="spellStart"/>
      <w:r w:rsidR="008875EA">
        <w:rPr>
          <w:szCs w:val="22"/>
          <w:lang w:eastAsia="en-US"/>
        </w:rPr>
        <w:t>zonizamidu</w:t>
      </w:r>
      <w:proofErr w:type="spellEnd"/>
      <w:r w:rsidR="00EA7C5E" w:rsidRPr="00EA7C5E">
        <w:rPr>
          <w:szCs w:val="22"/>
          <w:lang w:eastAsia="en-US"/>
        </w:rPr>
        <w:t xml:space="preserve"> ir apsvarstytos kitos gydymo galimybės.</w:t>
      </w:r>
    </w:p>
    <w:p w14:paraId="14CF4200" w14:textId="77777777" w:rsidR="00EA7C5E" w:rsidRDefault="00EA7C5E" w:rsidP="00EA7C5E">
      <w:pPr>
        <w:tabs>
          <w:tab w:val="left" w:pos="567"/>
        </w:tabs>
        <w:rPr>
          <w:szCs w:val="22"/>
          <w:lang w:eastAsia="en-US"/>
        </w:rPr>
      </w:pPr>
    </w:p>
    <w:p w14:paraId="535B11DD" w14:textId="56484153" w:rsidR="00D41F89" w:rsidRDefault="00D41F89" w:rsidP="00D41F89">
      <w:pPr>
        <w:tabs>
          <w:tab w:val="left" w:pos="567"/>
        </w:tabs>
        <w:rPr>
          <w:szCs w:val="22"/>
          <w:lang w:eastAsia="en-US"/>
        </w:rPr>
      </w:pPr>
      <w:r>
        <w:rPr>
          <w:szCs w:val="22"/>
          <w:lang w:eastAsia="en-US"/>
        </w:rPr>
        <w:t xml:space="preserve">Staiga nutraukti </w:t>
      </w:r>
      <w:proofErr w:type="spellStart"/>
      <w:r>
        <w:rPr>
          <w:szCs w:val="22"/>
          <w:lang w:eastAsia="en-US"/>
        </w:rPr>
        <w:t>zonizamido</w:t>
      </w:r>
      <w:proofErr w:type="spellEnd"/>
      <w:r>
        <w:rPr>
          <w:szCs w:val="22"/>
          <w:lang w:eastAsia="en-US"/>
        </w:rPr>
        <w:t>, k</w:t>
      </w:r>
      <w:r w:rsidRPr="00D41F89">
        <w:rPr>
          <w:szCs w:val="22"/>
          <w:lang w:eastAsia="en-US"/>
        </w:rPr>
        <w:t>aip ir visų vaist</w:t>
      </w:r>
      <w:r w:rsidR="00E01364">
        <w:rPr>
          <w:szCs w:val="22"/>
          <w:lang w:eastAsia="en-US"/>
        </w:rPr>
        <w:t>inių preparatų</w:t>
      </w:r>
      <w:r w:rsidRPr="00D41F89">
        <w:rPr>
          <w:szCs w:val="22"/>
          <w:lang w:eastAsia="en-US"/>
        </w:rPr>
        <w:t xml:space="preserve"> nuo epilepsijos, vartojimą, </w:t>
      </w:r>
      <w:r>
        <w:rPr>
          <w:szCs w:val="22"/>
          <w:lang w:eastAsia="en-US"/>
        </w:rPr>
        <w:t xml:space="preserve">reikia vengti, </w:t>
      </w:r>
      <w:r w:rsidRPr="00D41F89">
        <w:rPr>
          <w:szCs w:val="22"/>
          <w:lang w:eastAsia="en-US"/>
        </w:rPr>
        <w:t>nes tai gali</w:t>
      </w:r>
      <w:r>
        <w:rPr>
          <w:szCs w:val="22"/>
          <w:lang w:eastAsia="en-US"/>
        </w:rPr>
        <w:t xml:space="preserve"> </w:t>
      </w:r>
      <w:r w:rsidRPr="00D41F89">
        <w:rPr>
          <w:szCs w:val="22"/>
          <w:lang w:eastAsia="en-US"/>
        </w:rPr>
        <w:t>sukelti traukulių pro</w:t>
      </w:r>
      <w:r>
        <w:rPr>
          <w:szCs w:val="22"/>
          <w:lang w:eastAsia="en-US"/>
        </w:rPr>
        <w:t>trūkį</w:t>
      </w:r>
      <w:r w:rsidRPr="00D41F89">
        <w:rPr>
          <w:szCs w:val="22"/>
          <w:lang w:eastAsia="en-US"/>
        </w:rPr>
        <w:t>, kuri</w:t>
      </w:r>
      <w:r>
        <w:rPr>
          <w:szCs w:val="22"/>
          <w:lang w:eastAsia="en-US"/>
        </w:rPr>
        <w:t>s</w:t>
      </w:r>
      <w:r w:rsidRPr="00D41F89">
        <w:rPr>
          <w:szCs w:val="22"/>
          <w:lang w:eastAsia="en-US"/>
        </w:rPr>
        <w:t xml:space="preserve"> gali </w:t>
      </w:r>
      <w:r>
        <w:rPr>
          <w:szCs w:val="22"/>
          <w:lang w:eastAsia="en-US"/>
        </w:rPr>
        <w:t>sukelti sunkių</w:t>
      </w:r>
      <w:r w:rsidRPr="00D41F89">
        <w:rPr>
          <w:szCs w:val="22"/>
          <w:lang w:eastAsia="en-US"/>
        </w:rPr>
        <w:t xml:space="preserve"> padarinių moteriai ir negimusiam kūdikiui.</w:t>
      </w:r>
      <w:r>
        <w:rPr>
          <w:szCs w:val="22"/>
          <w:lang w:eastAsia="en-US"/>
        </w:rPr>
        <w:t xml:space="preserve"> </w:t>
      </w:r>
      <w:r w:rsidRPr="00D41F89">
        <w:rPr>
          <w:szCs w:val="22"/>
          <w:lang w:eastAsia="en-US"/>
        </w:rPr>
        <w:t xml:space="preserve">Vaistiniu preparatu nuo epilepsijos gydomų moterų vaikams apsigimimų rizika </w:t>
      </w:r>
      <w:r>
        <w:rPr>
          <w:szCs w:val="22"/>
          <w:lang w:eastAsia="en-US"/>
        </w:rPr>
        <w:t>yra</w:t>
      </w:r>
      <w:r w:rsidRPr="00D41F89">
        <w:rPr>
          <w:szCs w:val="22"/>
          <w:lang w:eastAsia="en-US"/>
        </w:rPr>
        <w:t xml:space="preserve"> 2-3 kartus</w:t>
      </w:r>
      <w:r>
        <w:rPr>
          <w:szCs w:val="22"/>
          <w:lang w:eastAsia="en-US"/>
        </w:rPr>
        <w:t xml:space="preserve"> didesnė</w:t>
      </w:r>
      <w:r w:rsidRPr="00D41F89">
        <w:rPr>
          <w:szCs w:val="22"/>
          <w:lang w:eastAsia="en-US"/>
        </w:rPr>
        <w:t>.</w:t>
      </w:r>
      <w:r>
        <w:rPr>
          <w:szCs w:val="22"/>
          <w:lang w:eastAsia="en-US"/>
        </w:rPr>
        <w:t xml:space="preserve"> </w:t>
      </w:r>
      <w:r w:rsidRPr="00D41F89">
        <w:rPr>
          <w:szCs w:val="22"/>
          <w:lang w:eastAsia="en-US"/>
        </w:rPr>
        <w:t>Dažniausi</w:t>
      </w:r>
      <w:r w:rsidR="00C51508">
        <w:rPr>
          <w:szCs w:val="22"/>
          <w:lang w:eastAsia="en-US"/>
        </w:rPr>
        <w:t>ai</w:t>
      </w:r>
      <w:r w:rsidRPr="00D41F89">
        <w:rPr>
          <w:szCs w:val="22"/>
          <w:lang w:eastAsia="en-US"/>
        </w:rPr>
        <w:t xml:space="preserve"> </w:t>
      </w:r>
      <w:r>
        <w:rPr>
          <w:szCs w:val="22"/>
          <w:lang w:eastAsia="en-US"/>
        </w:rPr>
        <w:t xml:space="preserve">gauta pranešimų apie </w:t>
      </w:r>
      <w:r w:rsidRPr="00D41F89">
        <w:rPr>
          <w:szCs w:val="22"/>
          <w:lang w:eastAsia="en-US"/>
        </w:rPr>
        <w:t>kiškio lūp</w:t>
      </w:r>
      <w:r>
        <w:rPr>
          <w:szCs w:val="22"/>
          <w:lang w:eastAsia="en-US"/>
        </w:rPr>
        <w:t>ą</w:t>
      </w:r>
      <w:r w:rsidRPr="00D41F89">
        <w:rPr>
          <w:szCs w:val="22"/>
          <w:lang w:eastAsia="en-US"/>
        </w:rPr>
        <w:t xml:space="preserve">, širdies bei kraujagyslių </w:t>
      </w:r>
      <w:proofErr w:type="spellStart"/>
      <w:r w:rsidRPr="00D41F89">
        <w:rPr>
          <w:szCs w:val="22"/>
          <w:lang w:eastAsia="en-US"/>
        </w:rPr>
        <w:t>apsigimim</w:t>
      </w:r>
      <w:r>
        <w:rPr>
          <w:szCs w:val="22"/>
          <w:lang w:eastAsia="en-US"/>
        </w:rPr>
        <w:t>us</w:t>
      </w:r>
      <w:proofErr w:type="spellEnd"/>
      <w:r w:rsidRPr="00D41F89">
        <w:rPr>
          <w:szCs w:val="22"/>
          <w:lang w:eastAsia="en-US"/>
        </w:rPr>
        <w:t xml:space="preserve"> ir nervinio vamzdelio</w:t>
      </w:r>
      <w:r>
        <w:rPr>
          <w:szCs w:val="22"/>
          <w:lang w:eastAsia="en-US"/>
        </w:rPr>
        <w:t xml:space="preserve"> </w:t>
      </w:r>
      <w:r w:rsidRPr="00D41F89">
        <w:rPr>
          <w:szCs w:val="22"/>
          <w:lang w:eastAsia="en-US"/>
        </w:rPr>
        <w:t>defekt</w:t>
      </w:r>
      <w:r>
        <w:rPr>
          <w:szCs w:val="22"/>
          <w:lang w:eastAsia="en-US"/>
        </w:rPr>
        <w:t>ą</w:t>
      </w:r>
      <w:r w:rsidRPr="00D41F89">
        <w:rPr>
          <w:szCs w:val="22"/>
          <w:lang w:eastAsia="en-US"/>
        </w:rPr>
        <w:t xml:space="preserve">. </w:t>
      </w:r>
      <w:r>
        <w:rPr>
          <w:szCs w:val="22"/>
          <w:lang w:eastAsia="en-US"/>
        </w:rPr>
        <w:t>Gydymas</w:t>
      </w:r>
      <w:r w:rsidRPr="00D41F89">
        <w:rPr>
          <w:szCs w:val="22"/>
          <w:lang w:eastAsia="en-US"/>
        </w:rPr>
        <w:t xml:space="preserve"> kel</w:t>
      </w:r>
      <w:r>
        <w:rPr>
          <w:szCs w:val="22"/>
          <w:lang w:eastAsia="en-US"/>
        </w:rPr>
        <w:t>iais</w:t>
      </w:r>
      <w:r w:rsidRPr="00D41F89">
        <w:rPr>
          <w:szCs w:val="22"/>
          <w:lang w:eastAsia="en-US"/>
        </w:rPr>
        <w:t xml:space="preserve"> vaistini</w:t>
      </w:r>
      <w:r>
        <w:rPr>
          <w:szCs w:val="22"/>
          <w:lang w:eastAsia="en-US"/>
        </w:rPr>
        <w:t>ais</w:t>
      </w:r>
      <w:r w:rsidRPr="00D41F89">
        <w:rPr>
          <w:szCs w:val="22"/>
          <w:lang w:eastAsia="en-US"/>
        </w:rPr>
        <w:t xml:space="preserve"> preparat</w:t>
      </w:r>
      <w:r>
        <w:rPr>
          <w:szCs w:val="22"/>
          <w:lang w:eastAsia="en-US"/>
        </w:rPr>
        <w:t xml:space="preserve">ais nuo epilepsijos vienu metu, palyginti su </w:t>
      </w:r>
      <w:r w:rsidR="004E4EE5">
        <w:rPr>
          <w:szCs w:val="22"/>
          <w:lang w:eastAsia="en-US"/>
        </w:rPr>
        <w:t>gydymu vienu vaistiniu preparatu</w:t>
      </w:r>
      <w:r>
        <w:rPr>
          <w:szCs w:val="22"/>
          <w:lang w:eastAsia="en-US"/>
        </w:rPr>
        <w:t xml:space="preserve">, gali būti susijęs su didesne įgimtų apsigimimų rizika. </w:t>
      </w:r>
    </w:p>
    <w:p w14:paraId="67C91C35" w14:textId="77777777" w:rsidR="0061761E" w:rsidRPr="00C51508" w:rsidRDefault="0061761E" w:rsidP="00D977D8">
      <w:pPr>
        <w:autoSpaceDE w:val="0"/>
        <w:autoSpaceDN w:val="0"/>
        <w:adjustRightInd w:val="0"/>
        <w:rPr>
          <w:u w:val="single"/>
        </w:rPr>
      </w:pPr>
    </w:p>
    <w:p w14:paraId="294BFDB0" w14:textId="77777777" w:rsidR="00D81B25" w:rsidRPr="00C51508" w:rsidRDefault="00D81B25" w:rsidP="00D977D8">
      <w:pPr>
        <w:autoSpaceDE w:val="0"/>
        <w:autoSpaceDN w:val="0"/>
        <w:adjustRightInd w:val="0"/>
        <w:rPr>
          <w:u w:val="single"/>
        </w:rPr>
      </w:pPr>
      <w:r w:rsidRPr="00D977D8">
        <w:rPr>
          <w:color w:val="000000"/>
          <w:u w:val="single"/>
        </w:rPr>
        <w:t xml:space="preserve">Nėštumas </w:t>
      </w:r>
    </w:p>
    <w:p w14:paraId="63501A02" w14:textId="2CFEE605" w:rsidR="00D81B25" w:rsidRPr="00D81B25" w:rsidRDefault="00D81B25" w:rsidP="00A4130D">
      <w:pPr>
        <w:tabs>
          <w:tab w:val="left" w:pos="567"/>
        </w:tabs>
        <w:rPr>
          <w:szCs w:val="22"/>
          <w:lang w:eastAsia="en-US"/>
        </w:rPr>
      </w:pPr>
      <w:r w:rsidRPr="00D81B25">
        <w:rPr>
          <w:szCs w:val="22"/>
        </w:rPr>
        <w:t xml:space="preserve">Duomenų apie </w:t>
      </w:r>
      <w:proofErr w:type="spellStart"/>
      <w:r w:rsidRPr="00D81B25">
        <w:rPr>
          <w:szCs w:val="22"/>
        </w:rPr>
        <w:t>zonizamido</w:t>
      </w:r>
      <w:proofErr w:type="spellEnd"/>
      <w:r w:rsidRPr="00D81B25">
        <w:rPr>
          <w:szCs w:val="22"/>
        </w:rPr>
        <w:t xml:space="preserve"> vartojimą nėštumo metu nepakanka. Su gyvūnais atlikti tyrimai parodė toksinį poveikį reprodukcijai (žr. 5.3 skyrių). Galima </w:t>
      </w:r>
      <w:r w:rsidR="00A4130D" w:rsidRPr="00A4130D">
        <w:rPr>
          <w:szCs w:val="22"/>
        </w:rPr>
        <w:t>didesnių apsigimimų ir nervų sistemos</w:t>
      </w:r>
      <w:r w:rsidR="00A4130D">
        <w:rPr>
          <w:szCs w:val="22"/>
        </w:rPr>
        <w:t xml:space="preserve"> </w:t>
      </w:r>
      <w:r w:rsidR="00A4130D" w:rsidRPr="00A4130D">
        <w:rPr>
          <w:szCs w:val="22"/>
        </w:rPr>
        <w:t xml:space="preserve">vystymosi sutrikimų rizika žmonėms </w:t>
      </w:r>
      <w:r w:rsidRPr="00D81B25">
        <w:rPr>
          <w:szCs w:val="22"/>
        </w:rPr>
        <w:t>nežinoma.</w:t>
      </w:r>
    </w:p>
    <w:p w14:paraId="1302AD19" w14:textId="77777777" w:rsidR="00D81B25" w:rsidRDefault="00D81B25" w:rsidP="00D81B25">
      <w:pPr>
        <w:tabs>
          <w:tab w:val="left" w:pos="567"/>
        </w:tabs>
        <w:rPr>
          <w:szCs w:val="22"/>
          <w:lang w:eastAsia="en-US"/>
        </w:rPr>
      </w:pPr>
    </w:p>
    <w:p w14:paraId="68B760E9" w14:textId="19DF8023" w:rsidR="0061761E" w:rsidRDefault="00562078" w:rsidP="00562078">
      <w:pPr>
        <w:tabs>
          <w:tab w:val="left" w:pos="567"/>
        </w:tabs>
        <w:rPr>
          <w:szCs w:val="22"/>
          <w:lang w:eastAsia="en-US"/>
        </w:rPr>
      </w:pPr>
      <w:r w:rsidRPr="00562078">
        <w:rPr>
          <w:szCs w:val="22"/>
          <w:lang w:eastAsia="en-US"/>
        </w:rPr>
        <w:t>Registro tyrimo duomenys rodo, kad daugiau kūdikių gimsta mažo gimimo svorio (MGS), neišnešioti</w:t>
      </w:r>
      <w:r>
        <w:rPr>
          <w:szCs w:val="22"/>
          <w:lang w:eastAsia="en-US"/>
        </w:rPr>
        <w:t xml:space="preserve"> </w:t>
      </w:r>
      <w:r w:rsidRPr="00562078">
        <w:rPr>
          <w:szCs w:val="22"/>
          <w:lang w:eastAsia="en-US"/>
        </w:rPr>
        <w:t xml:space="preserve">arba per maži pagal </w:t>
      </w:r>
      <w:proofErr w:type="spellStart"/>
      <w:r>
        <w:rPr>
          <w:szCs w:val="22"/>
          <w:lang w:eastAsia="en-US"/>
        </w:rPr>
        <w:t>gestacinį</w:t>
      </w:r>
      <w:proofErr w:type="spellEnd"/>
      <w:r>
        <w:rPr>
          <w:szCs w:val="22"/>
          <w:lang w:eastAsia="en-US"/>
        </w:rPr>
        <w:t xml:space="preserve"> amžių</w:t>
      </w:r>
      <w:r w:rsidRPr="00562078">
        <w:rPr>
          <w:szCs w:val="22"/>
          <w:lang w:eastAsia="en-US"/>
        </w:rPr>
        <w:t xml:space="preserve"> (M</w:t>
      </w:r>
      <w:r>
        <w:rPr>
          <w:szCs w:val="22"/>
          <w:lang w:eastAsia="en-US"/>
        </w:rPr>
        <w:t>GA</w:t>
      </w:r>
      <w:r w:rsidRPr="00562078">
        <w:rPr>
          <w:szCs w:val="22"/>
          <w:lang w:eastAsia="en-US"/>
        </w:rPr>
        <w:t>). Palyginti su</w:t>
      </w:r>
      <w:r>
        <w:rPr>
          <w:szCs w:val="22"/>
          <w:lang w:eastAsia="en-US"/>
        </w:rPr>
        <w:t xml:space="preserve"> moterimis, kurioms nėštumo metu taikyta </w:t>
      </w:r>
      <w:proofErr w:type="spellStart"/>
      <w:r>
        <w:rPr>
          <w:szCs w:val="22"/>
          <w:lang w:eastAsia="en-US"/>
        </w:rPr>
        <w:t>monoterapija</w:t>
      </w:r>
      <w:proofErr w:type="spellEnd"/>
      <w:r w:rsidRPr="00562078">
        <w:rPr>
          <w:szCs w:val="22"/>
          <w:lang w:eastAsia="en-US"/>
        </w:rPr>
        <w:t xml:space="preserve"> </w:t>
      </w:r>
      <w:proofErr w:type="spellStart"/>
      <w:r w:rsidRPr="00562078">
        <w:rPr>
          <w:szCs w:val="22"/>
          <w:lang w:eastAsia="en-US"/>
        </w:rPr>
        <w:t>lamotrigin</w:t>
      </w:r>
      <w:r>
        <w:rPr>
          <w:szCs w:val="22"/>
          <w:lang w:eastAsia="en-US"/>
        </w:rPr>
        <w:t>u</w:t>
      </w:r>
      <w:proofErr w:type="spellEnd"/>
      <w:r>
        <w:rPr>
          <w:szCs w:val="22"/>
          <w:lang w:eastAsia="en-US"/>
        </w:rPr>
        <w:t>,</w:t>
      </w:r>
      <w:r w:rsidRPr="00562078">
        <w:rPr>
          <w:szCs w:val="22"/>
          <w:lang w:eastAsia="en-US"/>
        </w:rPr>
        <w:t xml:space="preserve"> MGS atvejų padidėjo nuo maždaug 5</w:t>
      </w:r>
      <w:r w:rsidR="00E23251">
        <w:rPr>
          <w:szCs w:val="22"/>
          <w:lang w:eastAsia="en-US"/>
        </w:rPr>
        <w:t> </w:t>
      </w:r>
      <w:r w:rsidRPr="00562078">
        <w:rPr>
          <w:szCs w:val="22"/>
          <w:lang w:eastAsia="en-US"/>
        </w:rPr>
        <w:t>% iki 8</w:t>
      </w:r>
      <w:r w:rsidR="00E23251">
        <w:rPr>
          <w:szCs w:val="22"/>
          <w:lang w:eastAsia="en-US"/>
        </w:rPr>
        <w:t> </w:t>
      </w:r>
      <w:r w:rsidRPr="00562078">
        <w:rPr>
          <w:szCs w:val="22"/>
          <w:lang w:eastAsia="en-US"/>
        </w:rPr>
        <w:t>%, neišnešiotų kūdikių – nuo maždaug 8</w:t>
      </w:r>
      <w:r w:rsidR="00E23251">
        <w:rPr>
          <w:szCs w:val="22"/>
          <w:lang w:eastAsia="en-US"/>
        </w:rPr>
        <w:t> </w:t>
      </w:r>
      <w:r w:rsidRPr="00562078">
        <w:rPr>
          <w:szCs w:val="22"/>
          <w:lang w:eastAsia="en-US"/>
        </w:rPr>
        <w:t>%</w:t>
      </w:r>
      <w:r>
        <w:rPr>
          <w:szCs w:val="22"/>
          <w:lang w:eastAsia="en-US"/>
        </w:rPr>
        <w:t xml:space="preserve"> </w:t>
      </w:r>
      <w:r w:rsidRPr="00562078">
        <w:rPr>
          <w:szCs w:val="22"/>
          <w:lang w:eastAsia="en-US"/>
        </w:rPr>
        <w:t>iki 10</w:t>
      </w:r>
      <w:r w:rsidR="00E23251">
        <w:rPr>
          <w:szCs w:val="22"/>
          <w:lang w:eastAsia="en-US"/>
        </w:rPr>
        <w:t> </w:t>
      </w:r>
      <w:r w:rsidRPr="00562078">
        <w:rPr>
          <w:szCs w:val="22"/>
          <w:lang w:eastAsia="en-US"/>
        </w:rPr>
        <w:t>%, o M</w:t>
      </w:r>
      <w:r>
        <w:rPr>
          <w:szCs w:val="22"/>
          <w:lang w:eastAsia="en-US"/>
        </w:rPr>
        <w:t>GA</w:t>
      </w:r>
      <w:r w:rsidRPr="00562078">
        <w:rPr>
          <w:szCs w:val="22"/>
          <w:lang w:eastAsia="en-US"/>
        </w:rPr>
        <w:t xml:space="preserve"> atvejų – nuo maždaug 7</w:t>
      </w:r>
      <w:r w:rsidR="00E23251">
        <w:rPr>
          <w:szCs w:val="22"/>
          <w:lang w:eastAsia="en-US"/>
        </w:rPr>
        <w:t> </w:t>
      </w:r>
      <w:r w:rsidRPr="00562078">
        <w:rPr>
          <w:szCs w:val="22"/>
          <w:lang w:eastAsia="en-US"/>
        </w:rPr>
        <w:t>% iki 12</w:t>
      </w:r>
      <w:r w:rsidR="00E23251">
        <w:rPr>
          <w:szCs w:val="22"/>
          <w:lang w:eastAsia="en-US"/>
        </w:rPr>
        <w:t> </w:t>
      </w:r>
      <w:r w:rsidRPr="00562078">
        <w:rPr>
          <w:szCs w:val="22"/>
          <w:lang w:eastAsia="en-US"/>
        </w:rPr>
        <w:t>%.</w:t>
      </w:r>
    </w:p>
    <w:p w14:paraId="5E0DB9C3" w14:textId="77777777" w:rsidR="00562078" w:rsidRDefault="00562078" w:rsidP="00D81B25">
      <w:pPr>
        <w:tabs>
          <w:tab w:val="left" w:pos="567"/>
        </w:tabs>
        <w:rPr>
          <w:szCs w:val="22"/>
          <w:lang w:eastAsia="en-US"/>
        </w:rPr>
      </w:pPr>
    </w:p>
    <w:p w14:paraId="3B9BB72F" w14:textId="2369603F" w:rsidR="00D81B25" w:rsidRPr="00C51508" w:rsidRDefault="00D81B25" w:rsidP="00D977D8">
      <w:pPr>
        <w:autoSpaceDE w:val="0"/>
        <w:autoSpaceDN w:val="0"/>
        <w:adjustRightInd w:val="0"/>
      </w:pPr>
      <w:r w:rsidRPr="00D977D8">
        <w:rPr>
          <w:color w:val="000000"/>
        </w:rPr>
        <w:t xml:space="preserve">Nėštumo metu </w:t>
      </w:r>
      <w:proofErr w:type="spellStart"/>
      <w:r w:rsidRPr="00D977D8">
        <w:rPr>
          <w:color w:val="000000"/>
        </w:rPr>
        <w:t>zonizamido</w:t>
      </w:r>
      <w:proofErr w:type="spellEnd"/>
      <w:r w:rsidRPr="00D977D8">
        <w:rPr>
          <w:color w:val="000000"/>
        </w:rPr>
        <w:t xml:space="preserve"> turi būti nevartojama, išskyrus neabejotinai būtinus atvejus ir tik tada, jei manoma, kad galima nauda motinai </w:t>
      </w:r>
      <w:r w:rsidR="00562078">
        <w:rPr>
          <w:color w:val="000000"/>
          <w:szCs w:val="22"/>
        </w:rPr>
        <w:t>pateisina</w:t>
      </w:r>
      <w:r w:rsidRPr="00D977D8">
        <w:rPr>
          <w:color w:val="000000"/>
        </w:rPr>
        <w:t xml:space="preserve"> riziką vaisiui. </w:t>
      </w:r>
      <w:r w:rsidR="000025BE" w:rsidRPr="000025BE">
        <w:rPr>
          <w:color w:val="000000"/>
          <w:szCs w:val="22"/>
        </w:rPr>
        <w:t>Jeigu</w:t>
      </w:r>
      <w:r w:rsidR="000025BE" w:rsidRPr="00D977D8">
        <w:rPr>
          <w:color w:val="000000"/>
        </w:rPr>
        <w:t xml:space="preserve"> </w:t>
      </w:r>
      <w:proofErr w:type="spellStart"/>
      <w:r w:rsidR="000025BE" w:rsidRPr="00D977D8">
        <w:rPr>
          <w:color w:val="000000"/>
        </w:rPr>
        <w:t>zonizamido</w:t>
      </w:r>
      <w:proofErr w:type="spellEnd"/>
      <w:r w:rsidR="000025BE" w:rsidRPr="000025BE">
        <w:rPr>
          <w:color w:val="000000"/>
          <w:szCs w:val="22"/>
        </w:rPr>
        <w:t xml:space="preserve"> skiriama n</w:t>
      </w:r>
      <w:r w:rsidR="000025BE" w:rsidRPr="000025BE">
        <w:rPr>
          <w:rFonts w:hint="eastAsia"/>
          <w:color w:val="000000"/>
          <w:szCs w:val="22"/>
        </w:rPr>
        <w:t>ėš</w:t>
      </w:r>
      <w:r w:rsidR="000025BE" w:rsidRPr="000025BE">
        <w:rPr>
          <w:color w:val="000000"/>
          <w:szCs w:val="22"/>
        </w:rPr>
        <w:t>tumo metu, pacient</w:t>
      </w:r>
      <w:r w:rsidR="000025BE" w:rsidRPr="000025BE">
        <w:rPr>
          <w:rFonts w:hint="eastAsia"/>
          <w:color w:val="000000"/>
          <w:szCs w:val="22"/>
        </w:rPr>
        <w:t>ė</w:t>
      </w:r>
      <w:r w:rsidR="000025BE" w:rsidRPr="000025BE">
        <w:rPr>
          <w:color w:val="000000"/>
          <w:szCs w:val="22"/>
        </w:rPr>
        <w:t>s turi b</w:t>
      </w:r>
      <w:r w:rsidR="000025BE" w:rsidRPr="000025BE">
        <w:rPr>
          <w:rFonts w:hint="eastAsia"/>
          <w:color w:val="000000"/>
          <w:szCs w:val="22"/>
        </w:rPr>
        <w:t>ū</w:t>
      </w:r>
      <w:r w:rsidR="000025BE" w:rsidRPr="000025BE">
        <w:rPr>
          <w:color w:val="000000"/>
          <w:szCs w:val="22"/>
        </w:rPr>
        <w:t xml:space="preserve">ti </w:t>
      </w:r>
      <w:r w:rsidR="008B1938">
        <w:rPr>
          <w:color w:val="000000"/>
          <w:szCs w:val="22"/>
        </w:rPr>
        <w:t>išsamiai</w:t>
      </w:r>
      <w:r w:rsidR="000025BE">
        <w:rPr>
          <w:color w:val="000000"/>
          <w:szCs w:val="22"/>
        </w:rPr>
        <w:t xml:space="preserve"> </w:t>
      </w:r>
      <w:r w:rsidR="000025BE" w:rsidRPr="000025BE">
        <w:rPr>
          <w:color w:val="000000"/>
          <w:szCs w:val="22"/>
        </w:rPr>
        <w:t>informuotos apie galim</w:t>
      </w:r>
      <w:r w:rsidR="000025BE" w:rsidRPr="000025BE">
        <w:rPr>
          <w:rFonts w:hint="eastAsia"/>
          <w:color w:val="000000"/>
          <w:szCs w:val="22"/>
        </w:rPr>
        <w:t>ą</w:t>
      </w:r>
      <w:r w:rsidR="000025BE" w:rsidRPr="000025BE">
        <w:rPr>
          <w:color w:val="000000"/>
          <w:szCs w:val="22"/>
        </w:rPr>
        <w:t xml:space="preserve"> </w:t>
      </w:r>
      <w:r w:rsidR="000025BE" w:rsidRPr="000025BE">
        <w:rPr>
          <w:rFonts w:hint="eastAsia"/>
          <w:color w:val="000000"/>
          <w:szCs w:val="22"/>
        </w:rPr>
        <w:t>ž</w:t>
      </w:r>
      <w:r w:rsidR="000025BE" w:rsidRPr="000025BE">
        <w:rPr>
          <w:color w:val="000000"/>
          <w:szCs w:val="22"/>
        </w:rPr>
        <w:t>al</w:t>
      </w:r>
      <w:r w:rsidR="000025BE" w:rsidRPr="000025BE">
        <w:rPr>
          <w:rFonts w:hint="eastAsia"/>
          <w:color w:val="000000"/>
          <w:szCs w:val="22"/>
        </w:rPr>
        <w:t>ą</w:t>
      </w:r>
      <w:r w:rsidR="000025BE" w:rsidRPr="000025BE">
        <w:rPr>
          <w:color w:val="000000"/>
          <w:szCs w:val="22"/>
        </w:rPr>
        <w:t xml:space="preserve"> vaisiui ir rekomenduojama skirti </w:t>
      </w:r>
      <w:r w:rsidR="000025BE">
        <w:rPr>
          <w:color w:val="000000"/>
          <w:szCs w:val="22"/>
        </w:rPr>
        <w:t>mažiausią</w:t>
      </w:r>
      <w:r w:rsidR="000025BE" w:rsidRPr="000025BE">
        <w:rPr>
          <w:color w:val="000000"/>
          <w:szCs w:val="22"/>
        </w:rPr>
        <w:t xml:space="preserve"> veiksming</w:t>
      </w:r>
      <w:r w:rsidR="000025BE" w:rsidRPr="000025BE">
        <w:rPr>
          <w:rFonts w:hint="eastAsia"/>
          <w:color w:val="000000"/>
          <w:szCs w:val="22"/>
        </w:rPr>
        <w:t>ą</w:t>
      </w:r>
      <w:r w:rsidR="000025BE" w:rsidRPr="000025BE">
        <w:rPr>
          <w:color w:val="000000"/>
          <w:szCs w:val="22"/>
        </w:rPr>
        <w:t xml:space="preserve"> doz</w:t>
      </w:r>
      <w:r w:rsidR="000025BE" w:rsidRPr="000025BE">
        <w:rPr>
          <w:rFonts w:hint="eastAsia"/>
          <w:color w:val="000000"/>
          <w:szCs w:val="22"/>
        </w:rPr>
        <w:t>ę</w:t>
      </w:r>
      <w:r w:rsidR="000025BE" w:rsidRPr="000025BE">
        <w:rPr>
          <w:color w:val="000000"/>
          <w:szCs w:val="22"/>
        </w:rPr>
        <w:t xml:space="preserve"> bei atid</w:t>
      </w:r>
      <w:r w:rsidR="000025BE" w:rsidRPr="000025BE">
        <w:rPr>
          <w:rFonts w:hint="eastAsia"/>
          <w:color w:val="000000"/>
          <w:szCs w:val="22"/>
        </w:rPr>
        <w:t>ž</w:t>
      </w:r>
      <w:r w:rsidR="000025BE" w:rsidRPr="000025BE">
        <w:rPr>
          <w:color w:val="000000"/>
          <w:szCs w:val="22"/>
        </w:rPr>
        <w:t>iai</w:t>
      </w:r>
      <w:r w:rsidR="000025BE">
        <w:rPr>
          <w:color w:val="000000"/>
          <w:szCs w:val="22"/>
        </w:rPr>
        <w:t xml:space="preserve"> </w:t>
      </w:r>
      <w:r w:rsidR="000025BE" w:rsidRPr="000025BE">
        <w:rPr>
          <w:color w:val="000000"/>
          <w:szCs w:val="22"/>
        </w:rPr>
        <w:t>jas steb</w:t>
      </w:r>
      <w:r w:rsidR="000025BE" w:rsidRPr="000025BE">
        <w:rPr>
          <w:rFonts w:hint="eastAsia"/>
          <w:color w:val="000000"/>
          <w:szCs w:val="22"/>
        </w:rPr>
        <w:t>ė</w:t>
      </w:r>
      <w:r w:rsidR="000025BE" w:rsidRPr="000025BE">
        <w:rPr>
          <w:color w:val="000000"/>
          <w:szCs w:val="22"/>
        </w:rPr>
        <w:t>ti</w:t>
      </w:r>
      <w:r w:rsidR="000025BE" w:rsidRPr="00D977D8">
        <w:rPr>
          <w:color w:val="000000"/>
        </w:rPr>
        <w:t>.</w:t>
      </w:r>
      <w:r w:rsidRPr="00D977D8">
        <w:rPr>
          <w:color w:val="000000"/>
        </w:rPr>
        <w:t xml:space="preserve"> </w:t>
      </w:r>
    </w:p>
    <w:p w14:paraId="5FCF4B9B" w14:textId="77777777" w:rsidR="00D81B25" w:rsidRPr="00A8518D" w:rsidRDefault="00D81B25" w:rsidP="00D977D8">
      <w:pPr>
        <w:autoSpaceDE w:val="0"/>
        <w:autoSpaceDN w:val="0"/>
        <w:adjustRightInd w:val="0"/>
      </w:pPr>
    </w:p>
    <w:p w14:paraId="2E9468BA" w14:textId="77777777" w:rsidR="00D81B25" w:rsidRPr="00C51508" w:rsidRDefault="00D81B25" w:rsidP="00D977D8">
      <w:pPr>
        <w:autoSpaceDE w:val="0"/>
        <w:autoSpaceDN w:val="0"/>
        <w:adjustRightInd w:val="0"/>
      </w:pPr>
      <w:r w:rsidRPr="00D977D8">
        <w:rPr>
          <w:color w:val="000000"/>
        </w:rPr>
        <w:t xml:space="preserve">Moterims, kurios tikriausiai pastos, reikia skirti specialisto konsultaciją, kad būtų parinktas optimalus gydymas nėštumo metu. Prieš pradedant gydymą vaisingo amžiaus moterims reikia suteikti specialisto konsultaciją apie galimą </w:t>
      </w:r>
      <w:proofErr w:type="spellStart"/>
      <w:r w:rsidRPr="00D977D8">
        <w:rPr>
          <w:color w:val="000000"/>
        </w:rPr>
        <w:t>zonizamido</w:t>
      </w:r>
      <w:proofErr w:type="spellEnd"/>
      <w:r w:rsidRPr="00D977D8">
        <w:rPr>
          <w:color w:val="000000"/>
        </w:rPr>
        <w:t xml:space="preserve"> poveikį vaisiui; šią riziką, lyginant su nauda, reikia aptarti su paciente. Vaistinių preparatų nuo epilepsijos vartojančių moterų vaikams būna 2–3 kartus didesnė apsigimimų rizika. Dažniausiai pastebėti įgimti trūkumai yra kiškio lūpa, širdies ir kraujagyslių sistemos anomalijos bei nervinio vamzdelio defektas. Gydymas keliais vaistiniais preparatais nuo epilepsijos gali būti susijęs su didesne įgimtų </w:t>
      </w:r>
      <w:proofErr w:type="spellStart"/>
      <w:r w:rsidRPr="00D977D8">
        <w:rPr>
          <w:color w:val="000000"/>
        </w:rPr>
        <w:t>nenormalumų</w:t>
      </w:r>
      <w:proofErr w:type="spellEnd"/>
      <w:r w:rsidRPr="00D977D8">
        <w:rPr>
          <w:color w:val="000000"/>
        </w:rPr>
        <w:t xml:space="preserve"> rizika nei </w:t>
      </w:r>
      <w:proofErr w:type="spellStart"/>
      <w:r w:rsidRPr="00D977D8">
        <w:rPr>
          <w:color w:val="000000"/>
        </w:rPr>
        <w:t>monoterapija</w:t>
      </w:r>
      <w:proofErr w:type="spellEnd"/>
      <w:r w:rsidRPr="00D977D8">
        <w:rPr>
          <w:color w:val="000000"/>
        </w:rPr>
        <w:t xml:space="preserve">. </w:t>
      </w:r>
    </w:p>
    <w:p w14:paraId="0E82853C" w14:textId="77777777" w:rsidR="00D81B25" w:rsidRPr="00A8518D" w:rsidRDefault="00D81B25" w:rsidP="00D977D8">
      <w:pPr>
        <w:autoSpaceDE w:val="0"/>
        <w:autoSpaceDN w:val="0"/>
        <w:adjustRightInd w:val="0"/>
      </w:pPr>
    </w:p>
    <w:p w14:paraId="403E0439" w14:textId="77777777" w:rsidR="00D81B25" w:rsidRPr="00C51508" w:rsidRDefault="00D81B25" w:rsidP="00D977D8">
      <w:pPr>
        <w:autoSpaceDE w:val="0"/>
        <w:autoSpaceDN w:val="0"/>
        <w:adjustRightInd w:val="0"/>
      </w:pPr>
      <w:r w:rsidRPr="00D977D8">
        <w:rPr>
          <w:color w:val="000000"/>
        </w:rPr>
        <w:t xml:space="preserve">Gydymas nuo epilepsijos negali būti nutrauktas staigiai, nes tai gali sukelti priepuolių protrūkį, kuris gali turėti rimtų pasekmių motinai ir vaikui. </w:t>
      </w:r>
    </w:p>
    <w:p w14:paraId="2634C5BE" w14:textId="77777777" w:rsidR="00D81B25" w:rsidRPr="00A8518D" w:rsidRDefault="00D81B25" w:rsidP="00D977D8">
      <w:pPr>
        <w:autoSpaceDE w:val="0"/>
        <w:autoSpaceDN w:val="0"/>
        <w:adjustRightInd w:val="0"/>
      </w:pPr>
    </w:p>
    <w:p w14:paraId="5192C4FE" w14:textId="77777777" w:rsidR="00D81B25" w:rsidRPr="00C51508" w:rsidRDefault="00D81B25" w:rsidP="00D977D8">
      <w:pPr>
        <w:autoSpaceDE w:val="0"/>
        <w:autoSpaceDN w:val="0"/>
        <w:adjustRightInd w:val="0"/>
        <w:rPr>
          <w:u w:val="single"/>
        </w:rPr>
      </w:pPr>
      <w:r w:rsidRPr="00D977D8">
        <w:rPr>
          <w:color w:val="000000"/>
          <w:u w:val="single"/>
        </w:rPr>
        <w:t xml:space="preserve">Žindymas </w:t>
      </w:r>
    </w:p>
    <w:p w14:paraId="069C1C3E" w14:textId="77777777" w:rsidR="00D81B25" w:rsidRPr="00D81B25" w:rsidRDefault="00D81B25" w:rsidP="00D81B25">
      <w:pPr>
        <w:tabs>
          <w:tab w:val="left" w:pos="567"/>
        </w:tabs>
        <w:rPr>
          <w:szCs w:val="22"/>
          <w:lang w:eastAsia="en-US"/>
        </w:rPr>
      </w:pPr>
      <w:proofErr w:type="spellStart"/>
      <w:r w:rsidRPr="00D81B25">
        <w:rPr>
          <w:szCs w:val="22"/>
        </w:rPr>
        <w:t>Zonizamidas</w:t>
      </w:r>
      <w:proofErr w:type="spellEnd"/>
      <w:r w:rsidRPr="00D81B25">
        <w:rPr>
          <w:szCs w:val="22"/>
        </w:rPr>
        <w:t xml:space="preserve"> išskiriamas į motinos pieną; jo koncentracija piene yra panaši į koncentraciją motinos plazmoje. Reikia nuspręsti, ar nutraukti žindymą, ar gydymą </w:t>
      </w:r>
      <w:proofErr w:type="spellStart"/>
      <w:r w:rsidRPr="00D81B25">
        <w:rPr>
          <w:szCs w:val="22"/>
        </w:rPr>
        <w:t>zonizamidu</w:t>
      </w:r>
      <w:proofErr w:type="spellEnd"/>
      <w:r w:rsidRPr="00D81B25">
        <w:rPr>
          <w:szCs w:val="22"/>
        </w:rPr>
        <w:t xml:space="preserve"> arba jo nepradėti. Dėl ilgo </w:t>
      </w:r>
      <w:proofErr w:type="spellStart"/>
      <w:r w:rsidRPr="00D81B25">
        <w:rPr>
          <w:szCs w:val="22"/>
        </w:rPr>
        <w:t>zonizamido</w:t>
      </w:r>
      <w:proofErr w:type="spellEnd"/>
      <w:r w:rsidRPr="00D81B25">
        <w:rPr>
          <w:szCs w:val="22"/>
        </w:rPr>
        <w:t xml:space="preserve"> sulaikymo organizme žindymą galima tęsti tik praėjus vienam mėnesiui nuo gydymo </w:t>
      </w:r>
      <w:proofErr w:type="spellStart"/>
      <w:r w:rsidRPr="00D81B25">
        <w:rPr>
          <w:szCs w:val="22"/>
        </w:rPr>
        <w:t>zonizamidu</w:t>
      </w:r>
      <w:proofErr w:type="spellEnd"/>
      <w:r w:rsidRPr="00D81B25">
        <w:rPr>
          <w:szCs w:val="22"/>
        </w:rPr>
        <w:t xml:space="preserve"> baigimo.</w:t>
      </w:r>
    </w:p>
    <w:p w14:paraId="2DF43371" w14:textId="77777777" w:rsidR="00D81B25" w:rsidRPr="00D81B25" w:rsidRDefault="00D81B25" w:rsidP="00D81B25">
      <w:pPr>
        <w:tabs>
          <w:tab w:val="left" w:pos="567"/>
        </w:tabs>
        <w:rPr>
          <w:szCs w:val="22"/>
          <w:lang w:eastAsia="en-US"/>
        </w:rPr>
      </w:pPr>
    </w:p>
    <w:p w14:paraId="0C664361" w14:textId="77777777" w:rsidR="00D81B25" w:rsidRPr="00C51508" w:rsidRDefault="00D81B25" w:rsidP="00D977D8">
      <w:pPr>
        <w:autoSpaceDE w:val="0"/>
        <w:autoSpaceDN w:val="0"/>
        <w:adjustRightInd w:val="0"/>
        <w:rPr>
          <w:u w:val="single"/>
        </w:rPr>
      </w:pPr>
      <w:r w:rsidRPr="00D977D8">
        <w:rPr>
          <w:color w:val="000000"/>
          <w:u w:val="single"/>
        </w:rPr>
        <w:t xml:space="preserve">Vaisingumas </w:t>
      </w:r>
    </w:p>
    <w:p w14:paraId="4A33A519" w14:textId="77777777" w:rsidR="00D81B25" w:rsidRPr="00D81B25" w:rsidRDefault="00D81B25" w:rsidP="00D81B25">
      <w:pPr>
        <w:tabs>
          <w:tab w:val="left" w:pos="567"/>
        </w:tabs>
        <w:rPr>
          <w:szCs w:val="22"/>
          <w:lang w:eastAsia="en-US"/>
        </w:rPr>
      </w:pPr>
      <w:r w:rsidRPr="00D81B25">
        <w:rPr>
          <w:szCs w:val="22"/>
        </w:rPr>
        <w:t xml:space="preserve">Klinikinių duomenų apie </w:t>
      </w:r>
      <w:proofErr w:type="spellStart"/>
      <w:r w:rsidRPr="00D81B25">
        <w:rPr>
          <w:szCs w:val="22"/>
        </w:rPr>
        <w:t>zonizamido</w:t>
      </w:r>
      <w:proofErr w:type="spellEnd"/>
      <w:r w:rsidRPr="00D81B25">
        <w:rPr>
          <w:szCs w:val="22"/>
        </w:rPr>
        <w:t xml:space="preserve"> poveikį žmogaus vaisingumui nėra. Su gyvūnais atlikti tyrimai parodė pokyčių vaisingumo rodmenyse (žr. 5.3 skyrių).</w:t>
      </w:r>
    </w:p>
    <w:p w14:paraId="3A518726" w14:textId="77777777" w:rsidR="00D81B25" w:rsidRPr="00D81B25" w:rsidRDefault="00D81B25" w:rsidP="00D81B25">
      <w:pPr>
        <w:tabs>
          <w:tab w:val="left" w:pos="567"/>
        </w:tabs>
        <w:rPr>
          <w:szCs w:val="22"/>
          <w:lang w:eastAsia="en-US"/>
        </w:rPr>
      </w:pPr>
    </w:p>
    <w:p w14:paraId="64BA9930" w14:textId="77777777" w:rsidR="00D81B25" w:rsidRPr="00C51508" w:rsidRDefault="00D81B25" w:rsidP="00D977D8">
      <w:pPr>
        <w:tabs>
          <w:tab w:val="left" w:pos="567"/>
        </w:tabs>
        <w:autoSpaceDE w:val="0"/>
        <w:autoSpaceDN w:val="0"/>
        <w:adjustRightInd w:val="0"/>
        <w:rPr>
          <w:b/>
        </w:rPr>
      </w:pPr>
      <w:r w:rsidRPr="00D977D8">
        <w:rPr>
          <w:b/>
          <w:color w:val="000000"/>
        </w:rPr>
        <w:t>4.7</w:t>
      </w:r>
      <w:r w:rsidRPr="00D977D8">
        <w:rPr>
          <w:b/>
          <w:color w:val="000000"/>
        </w:rPr>
        <w:tab/>
        <w:t>Poveikis gebėjimui vairuoti ir valdyti mechanizmus</w:t>
      </w:r>
    </w:p>
    <w:p w14:paraId="6593C537" w14:textId="77777777" w:rsidR="00D81B25" w:rsidRPr="00C51508" w:rsidRDefault="00D81B25" w:rsidP="00D977D8">
      <w:pPr>
        <w:autoSpaceDE w:val="0"/>
        <w:autoSpaceDN w:val="0"/>
        <w:adjustRightInd w:val="0"/>
      </w:pPr>
      <w:r w:rsidRPr="00D977D8">
        <w:rPr>
          <w:b/>
          <w:color w:val="000000"/>
        </w:rPr>
        <w:t xml:space="preserve"> </w:t>
      </w:r>
    </w:p>
    <w:p w14:paraId="7101B5B4" w14:textId="77777777" w:rsidR="00D81B25" w:rsidRPr="00C51508" w:rsidRDefault="00D81B25" w:rsidP="00D977D8">
      <w:pPr>
        <w:autoSpaceDE w:val="0"/>
        <w:autoSpaceDN w:val="0"/>
        <w:adjustRightInd w:val="0"/>
      </w:pPr>
      <w:r w:rsidRPr="00D977D8">
        <w:rPr>
          <w:color w:val="000000"/>
        </w:rPr>
        <w:t>Poveikio gebėjimui vairuoti ir valdyti mechanizmus tyrimų neatlikta. Vis dėlto, atsižvelgiant į tai, kad kai kuriems pacientams gali pasireikšti mieguistumas arba sunkumų susikaupti, ypač gydymo pradžioje arba padidinus dozę, pacientai turi būti informuoti laikytis atsargumo veiklos, reikalaujančios didelio laipsnio budrumo, metu</w:t>
      </w:r>
      <w:r w:rsidR="000B7D46">
        <w:rPr>
          <w:color w:val="000000"/>
        </w:rPr>
        <w:t>,</w:t>
      </w:r>
      <w:r w:rsidRPr="00D977D8">
        <w:rPr>
          <w:color w:val="000000"/>
        </w:rPr>
        <w:t xml:space="preserve"> pvz., vairuojant ar valdant mechanizmus. </w:t>
      </w:r>
    </w:p>
    <w:p w14:paraId="69A4BBB7" w14:textId="77777777" w:rsidR="00D81B25" w:rsidRPr="00D81B25" w:rsidRDefault="00D81B25" w:rsidP="00D81B25">
      <w:pPr>
        <w:tabs>
          <w:tab w:val="left" w:pos="567"/>
        </w:tabs>
        <w:rPr>
          <w:b/>
          <w:bCs/>
          <w:szCs w:val="22"/>
        </w:rPr>
      </w:pPr>
    </w:p>
    <w:p w14:paraId="6FC24919" w14:textId="77777777" w:rsidR="00D81B25" w:rsidRPr="00D81B25" w:rsidRDefault="00D81B25" w:rsidP="00D81B25">
      <w:pPr>
        <w:tabs>
          <w:tab w:val="left" w:pos="567"/>
        </w:tabs>
        <w:rPr>
          <w:szCs w:val="22"/>
          <w:lang w:eastAsia="en-US"/>
        </w:rPr>
      </w:pPr>
      <w:r w:rsidRPr="00D81B25">
        <w:rPr>
          <w:b/>
          <w:bCs/>
          <w:szCs w:val="22"/>
        </w:rPr>
        <w:t>4.8</w:t>
      </w:r>
      <w:r w:rsidRPr="00D81B25">
        <w:rPr>
          <w:b/>
          <w:bCs/>
          <w:szCs w:val="22"/>
        </w:rPr>
        <w:tab/>
        <w:t>Nepageidaujamas poveikis</w:t>
      </w:r>
    </w:p>
    <w:p w14:paraId="0B7B3A53" w14:textId="77777777" w:rsidR="00D81B25" w:rsidRPr="00D81B25" w:rsidRDefault="00D81B25" w:rsidP="00D81B25">
      <w:pPr>
        <w:tabs>
          <w:tab w:val="left" w:pos="567"/>
        </w:tabs>
        <w:rPr>
          <w:szCs w:val="22"/>
          <w:lang w:eastAsia="en-US"/>
        </w:rPr>
      </w:pPr>
    </w:p>
    <w:p w14:paraId="1179278B" w14:textId="77777777" w:rsidR="00D81B25" w:rsidRPr="00C51508" w:rsidRDefault="00D81B25" w:rsidP="00D977D8">
      <w:pPr>
        <w:autoSpaceDE w:val="0"/>
        <w:autoSpaceDN w:val="0"/>
        <w:adjustRightInd w:val="0"/>
        <w:rPr>
          <w:u w:val="single"/>
        </w:rPr>
      </w:pPr>
      <w:r w:rsidRPr="00D977D8">
        <w:rPr>
          <w:color w:val="000000"/>
          <w:u w:val="single"/>
        </w:rPr>
        <w:t xml:space="preserve">Saugumo duomenų santrauka </w:t>
      </w:r>
    </w:p>
    <w:p w14:paraId="6FEECB79" w14:textId="77777777" w:rsidR="00D81B25" w:rsidRPr="00A8518D" w:rsidRDefault="00D81B25" w:rsidP="00D977D8">
      <w:pPr>
        <w:autoSpaceDE w:val="0"/>
        <w:autoSpaceDN w:val="0"/>
        <w:adjustRightInd w:val="0"/>
      </w:pPr>
    </w:p>
    <w:p w14:paraId="3700C1D7" w14:textId="77777777" w:rsidR="00D81B25" w:rsidRPr="00C51508" w:rsidRDefault="00D81B25" w:rsidP="00D977D8">
      <w:pPr>
        <w:autoSpaceDE w:val="0"/>
        <w:autoSpaceDN w:val="0"/>
        <w:adjustRightInd w:val="0"/>
      </w:pPr>
      <w:r w:rsidRPr="00D977D8">
        <w:rPr>
          <w:color w:val="000000"/>
        </w:rPr>
        <w:lastRenderedPageBreak/>
        <w:t xml:space="preserve">Klinikinių tyrimų metu </w:t>
      </w:r>
      <w:proofErr w:type="spellStart"/>
      <w:r w:rsidRPr="00D977D8">
        <w:rPr>
          <w:color w:val="000000"/>
        </w:rPr>
        <w:t>zonizamido</w:t>
      </w:r>
      <w:proofErr w:type="spellEnd"/>
      <w:r w:rsidRPr="00D977D8">
        <w:rPr>
          <w:color w:val="000000"/>
        </w:rPr>
        <w:t xml:space="preserve"> buvo skirta daugiau nei 1200 pacientų, iš kurių daugiau nei 400 vartojo </w:t>
      </w:r>
      <w:proofErr w:type="spellStart"/>
      <w:r w:rsidRPr="00D977D8">
        <w:rPr>
          <w:color w:val="000000"/>
        </w:rPr>
        <w:t>zonizamido</w:t>
      </w:r>
      <w:proofErr w:type="spellEnd"/>
      <w:r w:rsidRPr="00D977D8">
        <w:rPr>
          <w:color w:val="000000"/>
        </w:rPr>
        <w:t xml:space="preserve"> ne mažiau nei vienerius metus. Taip pat sukaupta nemažai patirties pateikus </w:t>
      </w:r>
      <w:proofErr w:type="spellStart"/>
      <w:r w:rsidRPr="00D977D8">
        <w:rPr>
          <w:color w:val="000000"/>
        </w:rPr>
        <w:t>zonizamidą</w:t>
      </w:r>
      <w:proofErr w:type="spellEnd"/>
      <w:r w:rsidRPr="00D977D8">
        <w:rPr>
          <w:color w:val="000000"/>
        </w:rPr>
        <w:t xml:space="preserve"> į rinką 1989 m. Japonijoje ir 2000 m. JAV. </w:t>
      </w:r>
    </w:p>
    <w:p w14:paraId="331929B3" w14:textId="77777777" w:rsidR="00D81B25" w:rsidRPr="00A8518D" w:rsidRDefault="00D81B25" w:rsidP="00D977D8">
      <w:pPr>
        <w:autoSpaceDE w:val="0"/>
        <w:autoSpaceDN w:val="0"/>
        <w:adjustRightInd w:val="0"/>
      </w:pPr>
    </w:p>
    <w:p w14:paraId="676194A3" w14:textId="6D5DE983" w:rsidR="00D81B25" w:rsidRPr="00C51508" w:rsidRDefault="00D81B25" w:rsidP="00D977D8">
      <w:pPr>
        <w:autoSpaceDE w:val="0"/>
        <w:autoSpaceDN w:val="0"/>
        <w:adjustRightInd w:val="0"/>
      </w:pPr>
      <w:proofErr w:type="spellStart"/>
      <w:r w:rsidRPr="00D977D8">
        <w:rPr>
          <w:color w:val="000000"/>
        </w:rPr>
        <w:t>Zonizamidas</w:t>
      </w:r>
      <w:proofErr w:type="spellEnd"/>
      <w:r w:rsidRPr="00D977D8">
        <w:rPr>
          <w:color w:val="000000"/>
        </w:rPr>
        <w:t xml:space="preserve"> yra </w:t>
      </w:r>
      <w:proofErr w:type="spellStart"/>
      <w:r w:rsidRPr="00D977D8">
        <w:rPr>
          <w:color w:val="000000"/>
        </w:rPr>
        <w:t>benzi</w:t>
      </w:r>
      <w:r w:rsidR="00242697">
        <w:rPr>
          <w:color w:val="000000"/>
        </w:rPr>
        <w:t>z</w:t>
      </w:r>
      <w:r w:rsidRPr="00D977D8">
        <w:rPr>
          <w:color w:val="000000"/>
        </w:rPr>
        <w:t>oksazolo</w:t>
      </w:r>
      <w:proofErr w:type="spellEnd"/>
      <w:r w:rsidRPr="00D977D8">
        <w:rPr>
          <w:color w:val="000000"/>
        </w:rPr>
        <w:t xml:space="preserve"> darinys, kurio sudėtyje yra </w:t>
      </w:r>
      <w:proofErr w:type="spellStart"/>
      <w:r w:rsidRPr="00D977D8">
        <w:rPr>
          <w:color w:val="000000"/>
        </w:rPr>
        <w:t>sulfonamido</w:t>
      </w:r>
      <w:proofErr w:type="spellEnd"/>
      <w:r w:rsidRPr="00D977D8">
        <w:rPr>
          <w:color w:val="000000"/>
        </w:rPr>
        <w:t xml:space="preserve"> grupė. Su vaistinių preparatų, kurių sudėtyje yra </w:t>
      </w:r>
      <w:proofErr w:type="spellStart"/>
      <w:r w:rsidRPr="00D977D8">
        <w:rPr>
          <w:color w:val="000000"/>
        </w:rPr>
        <w:t>sulfonamido</w:t>
      </w:r>
      <w:proofErr w:type="spellEnd"/>
      <w:r w:rsidRPr="00D977D8">
        <w:rPr>
          <w:color w:val="000000"/>
        </w:rPr>
        <w:t xml:space="preserve"> grupė, vartojimu susijusios sunkios imuninės nepageidaujamos reakcijos: išbėrimas, alerginė reakcija ir sunkūs hematologiniai sutrikimai, įskaitant </w:t>
      </w:r>
      <w:proofErr w:type="spellStart"/>
      <w:r w:rsidRPr="00D977D8">
        <w:rPr>
          <w:color w:val="000000"/>
        </w:rPr>
        <w:t>aplazinę</w:t>
      </w:r>
      <w:proofErr w:type="spellEnd"/>
      <w:r w:rsidRPr="00D977D8">
        <w:rPr>
          <w:color w:val="000000"/>
        </w:rPr>
        <w:t xml:space="preserve"> anemiją, kuri labai retai gali būti mirtina (žr. 4.4 skyrių). </w:t>
      </w:r>
    </w:p>
    <w:p w14:paraId="25901E8A" w14:textId="77777777" w:rsidR="00D81B25" w:rsidRPr="00A8518D" w:rsidRDefault="00D81B25" w:rsidP="00D977D8">
      <w:pPr>
        <w:autoSpaceDE w:val="0"/>
        <w:autoSpaceDN w:val="0"/>
        <w:adjustRightInd w:val="0"/>
      </w:pPr>
    </w:p>
    <w:p w14:paraId="24F04823" w14:textId="77777777" w:rsidR="00D81B25" w:rsidRPr="00C51508" w:rsidRDefault="00D81B25" w:rsidP="00D977D8">
      <w:pPr>
        <w:autoSpaceDE w:val="0"/>
        <w:autoSpaceDN w:val="0"/>
        <w:adjustRightInd w:val="0"/>
      </w:pPr>
      <w:r w:rsidRPr="00D977D8">
        <w:rPr>
          <w:color w:val="000000"/>
        </w:rPr>
        <w:t xml:space="preserve">Dažniausios kontroliuojamo gydymo papildymo tyrimų metu pasireiškusios nepageidaujamos reakcijos buvo mieguistumas, svaigulys ir anoreksija. Atliekant </w:t>
      </w:r>
      <w:proofErr w:type="spellStart"/>
      <w:r w:rsidRPr="00D977D8">
        <w:rPr>
          <w:color w:val="000000"/>
        </w:rPr>
        <w:t>randomizuotą</w:t>
      </w:r>
      <w:proofErr w:type="spellEnd"/>
      <w:r w:rsidRPr="00D977D8">
        <w:rPr>
          <w:color w:val="000000"/>
        </w:rPr>
        <w:t xml:space="preserve">, kontroliuojamą </w:t>
      </w:r>
      <w:proofErr w:type="spellStart"/>
      <w:r w:rsidRPr="00D977D8">
        <w:rPr>
          <w:color w:val="000000"/>
        </w:rPr>
        <w:t>monoterapijos</w:t>
      </w:r>
      <w:proofErr w:type="spellEnd"/>
      <w:r w:rsidRPr="00D977D8">
        <w:rPr>
          <w:color w:val="000000"/>
        </w:rPr>
        <w:t xml:space="preserve"> tyrimą, lyginantį </w:t>
      </w:r>
      <w:proofErr w:type="spellStart"/>
      <w:r w:rsidRPr="00D977D8">
        <w:rPr>
          <w:color w:val="000000"/>
        </w:rPr>
        <w:t>zonizamidą</w:t>
      </w:r>
      <w:proofErr w:type="spellEnd"/>
      <w:r w:rsidRPr="00D977D8">
        <w:rPr>
          <w:color w:val="000000"/>
        </w:rPr>
        <w:t xml:space="preserve"> su pailginto atpalaidavimo </w:t>
      </w:r>
      <w:proofErr w:type="spellStart"/>
      <w:r w:rsidRPr="00D977D8">
        <w:rPr>
          <w:color w:val="000000"/>
        </w:rPr>
        <w:t>karbamazepinu</w:t>
      </w:r>
      <w:proofErr w:type="spellEnd"/>
      <w:r w:rsidRPr="00D977D8">
        <w:rPr>
          <w:color w:val="000000"/>
        </w:rPr>
        <w:t xml:space="preserve">, dažniausios nepageidaujamos reakcijos buvo </w:t>
      </w:r>
      <w:proofErr w:type="spellStart"/>
      <w:r w:rsidRPr="00D977D8">
        <w:rPr>
          <w:color w:val="000000"/>
        </w:rPr>
        <w:t>hidrokarbonato</w:t>
      </w:r>
      <w:proofErr w:type="spellEnd"/>
      <w:r w:rsidRPr="00D977D8">
        <w:rPr>
          <w:color w:val="000000"/>
        </w:rPr>
        <w:t xml:space="preserve"> kiekio sumažėjimas, apetito sumažėjimas ir svorio sumažėjimas. Ryškiai nenormaliai mažo </w:t>
      </w:r>
      <w:proofErr w:type="spellStart"/>
      <w:r w:rsidRPr="00D977D8">
        <w:rPr>
          <w:color w:val="000000"/>
        </w:rPr>
        <w:t>hidrokarbonato</w:t>
      </w:r>
      <w:proofErr w:type="spellEnd"/>
      <w:r w:rsidRPr="00D977D8">
        <w:rPr>
          <w:color w:val="000000"/>
        </w:rPr>
        <w:t xml:space="preserve"> kiekio dažnis (sumažėjimas iki mažiau kaip 17 </w:t>
      </w:r>
      <w:proofErr w:type="spellStart"/>
      <w:r w:rsidRPr="00D977D8">
        <w:rPr>
          <w:color w:val="000000"/>
        </w:rPr>
        <w:t>mEq</w:t>
      </w:r>
      <w:proofErr w:type="spellEnd"/>
      <w:r w:rsidRPr="00D977D8">
        <w:rPr>
          <w:color w:val="000000"/>
        </w:rPr>
        <w:t>/l ir daugiau kaip 5 </w:t>
      </w:r>
      <w:proofErr w:type="spellStart"/>
      <w:r w:rsidRPr="00D977D8">
        <w:rPr>
          <w:color w:val="000000"/>
        </w:rPr>
        <w:t>mEq</w:t>
      </w:r>
      <w:proofErr w:type="spellEnd"/>
      <w:r w:rsidRPr="00D977D8">
        <w:rPr>
          <w:color w:val="000000"/>
        </w:rPr>
        <w:t xml:space="preserve">/l) buvo 3,8 %. Ryškaus svorio sumažėjimo 20 % arba daugiau atvejų dažnis buvo 0,7 %. </w:t>
      </w:r>
    </w:p>
    <w:p w14:paraId="310C1C71" w14:textId="77777777" w:rsidR="00D81B25" w:rsidRPr="00A8518D" w:rsidRDefault="00D81B25" w:rsidP="00D977D8">
      <w:pPr>
        <w:autoSpaceDE w:val="0"/>
        <w:autoSpaceDN w:val="0"/>
        <w:adjustRightInd w:val="0"/>
      </w:pPr>
    </w:p>
    <w:p w14:paraId="38ABD798" w14:textId="77777777" w:rsidR="00D81B25" w:rsidRPr="00C51508" w:rsidRDefault="00D81B25" w:rsidP="00D977D8">
      <w:pPr>
        <w:autoSpaceDE w:val="0"/>
        <w:autoSpaceDN w:val="0"/>
        <w:adjustRightInd w:val="0"/>
        <w:rPr>
          <w:u w:val="single"/>
        </w:rPr>
      </w:pPr>
      <w:r w:rsidRPr="00D977D8">
        <w:rPr>
          <w:color w:val="000000"/>
          <w:u w:val="single"/>
        </w:rPr>
        <w:t xml:space="preserve">Nepageidaujamų reakcijų santrauka lentelėje </w:t>
      </w:r>
    </w:p>
    <w:p w14:paraId="337AB311" w14:textId="77777777" w:rsidR="00D81B25" w:rsidRPr="00A8518D" w:rsidRDefault="00D81B25" w:rsidP="00D977D8">
      <w:pPr>
        <w:autoSpaceDE w:val="0"/>
        <w:autoSpaceDN w:val="0"/>
        <w:adjustRightInd w:val="0"/>
      </w:pPr>
    </w:p>
    <w:p w14:paraId="05346CA5" w14:textId="46D43BED" w:rsidR="00D81B25" w:rsidRPr="00C51508" w:rsidRDefault="00D81B25" w:rsidP="00D977D8">
      <w:pPr>
        <w:autoSpaceDE w:val="0"/>
        <w:autoSpaceDN w:val="0"/>
        <w:adjustRightInd w:val="0"/>
      </w:pPr>
      <w:r w:rsidRPr="00D977D8">
        <w:rPr>
          <w:color w:val="000000"/>
        </w:rPr>
        <w:t xml:space="preserve">Klinikinių tyrimų metu ir preparatą pateikus į rinką pastebėtos su </w:t>
      </w:r>
      <w:proofErr w:type="spellStart"/>
      <w:r w:rsidRPr="00D977D8">
        <w:rPr>
          <w:color w:val="000000"/>
        </w:rPr>
        <w:t>zonizamido</w:t>
      </w:r>
      <w:proofErr w:type="spellEnd"/>
      <w:r w:rsidRPr="00D977D8">
        <w:rPr>
          <w:color w:val="000000"/>
        </w:rPr>
        <w:t xml:space="preserve"> vartojimu susijusios nepageidaujamos reakcijos išdėstytos toliau pateiktoje lentelėje. </w:t>
      </w:r>
      <w:r w:rsidRPr="00F07AA3">
        <w:t xml:space="preserve">Nepageidaujamo poveikio </w:t>
      </w:r>
      <w:r w:rsidRPr="00C51508">
        <w:t>dažnis apibūdinamas taip: labai dažnas (≥ 1/10), dažnas (nuo ≥ 1/100 iki &lt; 1/10), nedažnas (nuo ≥ 1/1000 iki &lt; 1/100), retas (nuo ≥ 1/10000 iki &lt; 1/1000), labai retas (&lt; 1/10000) ir nežinomas (negali būti apskaičiuotas pagal turimus duomenis).</w:t>
      </w:r>
      <w:r w:rsidRPr="00D977D8" w:rsidDel="00092B87">
        <w:rPr>
          <w:color w:val="000000"/>
        </w:rPr>
        <w:t xml:space="preserve"> </w:t>
      </w:r>
    </w:p>
    <w:p w14:paraId="4738A4C5" w14:textId="77777777" w:rsidR="00D81B25" w:rsidRPr="00A8518D" w:rsidRDefault="00D81B25" w:rsidP="00D977D8">
      <w:pPr>
        <w:autoSpaceDE w:val="0"/>
        <w:autoSpaceDN w:val="0"/>
        <w:adjustRightInd w:val="0"/>
      </w:pPr>
    </w:p>
    <w:p w14:paraId="6316078F" w14:textId="77777777" w:rsidR="00D81B25" w:rsidRPr="00C51508" w:rsidRDefault="00D81B25" w:rsidP="00D977D8">
      <w:pPr>
        <w:autoSpaceDE w:val="0"/>
        <w:autoSpaceDN w:val="0"/>
        <w:adjustRightInd w:val="0"/>
        <w:ind w:left="1134" w:hanging="1134"/>
      </w:pPr>
      <w:r w:rsidRPr="00D977D8">
        <w:rPr>
          <w:b/>
          <w:color w:val="000000"/>
        </w:rPr>
        <w:t>4 lentelė.</w:t>
      </w:r>
      <w:r w:rsidRPr="00D977D8">
        <w:rPr>
          <w:b/>
          <w:color w:val="000000"/>
        </w:rPr>
        <w:tab/>
        <w:t xml:space="preserve">Gydymo papildymo klinikinių tyrimų metu ir vaistinį preparatą pateikus į rinką pastebėtos su </w:t>
      </w:r>
      <w:proofErr w:type="spellStart"/>
      <w:r w:rsidRPr="00D977D8">
        <w:rPr>
          <w:b/>
          <w:color w:val="000000"/>
        </w:rPr>
        <w:t>zonizamido</w:t>
      </w:r>
      <w:proofErr w:type="spellEnd"/>
      <w:r w:rsidRPr="00D977D8">
        <w:rPr>
          <w:b/>
          <w:color w:val="000000"/>
        </w:rPr>
        <w:t xml:space="preserve"> vartojimu susijusios nepageidaujamos reakcijos</w:t>
      </w:r>
    </w:p>
    <w:p w14:paraId="5F2CEBAA" w14:textId="77777777" w:rsidR="00D81B25" w:rsidRPr="00A8518D" w:rsidRDefault="00D81B25" w:rsidP="00D977D8">
      <w:pPr>
        <w:autoSpaceDE w:val="0"/>
        <w:autoSpaceDN w:val="0"/>
        <w:adjustRightInd w:val="0"/>
      </w:pPr>
    </w:p>
    <w:tbl>
      <w:tblPr>
        <w:tblW w:w="0" w:type="auto"/>
        <w:tblBorders>
          <w:top w:val="nil"/>
          <w:left w:val="nil"/>
          <w:bottom w:val="nil"/>
          <w:right w:val="nil"/>
        </w:tblBorders>
        <w:tblLayout w:type="fixed"/>
        <w:tblLook w:val="0000" w:firstRow="0" w:lastRow="0" w:firstColumn="0" w:lastColumn="0" w:noHBand="0" w:noVBand="0"/>
      </w:tblPr>
      <w:tblGrid>
        <w:gridCol w:w="1668"/>
        <w:gridCol w:w="1701"/>
        <w:gridCol w:w="1701"/>
        <w:gridCol w:w="1842"/>
        <w:gridCol w:w="2127"/>
      </w:tblGrid>
      <w:tr w:rsidR="00D81B25" w:rsidRPr="00D81B25" w14:paraId="14FE1073"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5959B61E" w14:textId="77777777" w:rsidR="00D81B25" w:rsidRPr="00C51508" w:rsidRDefault="00D81B25" w:rsidP="00D977D8">
            <w:pPr>
              <w:autoSpaceDE w:val="0"/>
              <w:autoSpaceDN w:val="0"/>
              <w:adjustRightInd w:val="0"/>
            </w:pPr>
            <w:r w:rsidRPr="00D977D8">
              <w:rPr>
                <w:b/>
                <w:color w:val="000000"/>
              </w:rPr>
              <w:t xml:space="preserve">Organų sistemų klasės </w:t>
            </w:r>
          </w:p>
          <w:p w14:paraId="61AC832C" w14:textId="77777777" w:rsidR="00D81B25" w:rsidRPr="00C51508" w:rsidRDefault="00D81B25" w:rsidP="00D977D8">
            <w:pPr>
              <w:autoSpaceDE w:val="0"/>
              <w:autoSpaceDN w:val="0"/>
              <w:adjustRightInd w:val="0"/>
            </w:pPr>
            <w:r w:rsidRPr="00D977D8">
              <w:rPr>
                <w:color w:val="000000"/>
              </w:rPr>
              <w:t xml:space="preserve">(pagal </w:t>
            </w:r>
            <w:proofErr w:type="spellStart"/>
            <w:r w:rsidRPr="00D977D8">
              <w:rPr>
                <w:color w:val="000000"/>
              </w:rPr>
              <w:t>MedDRA</w:t>
            </w:r>
            <w:proofErr w:type="spellEnd"/>
            <w:r w:rsidRPr="00D977D8">
              <w:rPr>
                <w:color w:val="000000"/>
              </w:rPr>
              <w:t xml:space="preserve">) </w:t>
            </w:r>
          </w:p>
        </w:tc>
        <w:tc>
          <w:tcPr>
            <w:tcW w:w="1701" w:type="dxa"/>
            <w:tcBorders>
              <w:top w:val="single" w:sz="4" w:space="0" w:color="auto"/>
              <w:left w:val="single" w:sz="4" w:space="0" w:color="auto"/>
              <w:bottom w:val="single" w:sz="4" w:space="0" w:color="auto"/>
              <w:right w:val="single" w:sz="4" w:space="0" w:color="auto"/>
            </w:tcBorders>
          </w:tcPr>
          <w:p w14:paraId="32312CDD" w14:textId="77777777" w:rsidR="00D81B25" w:rsidRPr="00C51508" w:rsidRDefault="00D81B25" w:rsidP="00D977D8">
            <w:pPr>
              <w:autoSpaceDE w:val="0"/>
              <w:autoSpaceDN w:val="0"/>
              <w:adjustRightInd w:val="0"/>
            </w:pPr>
            <w:r w:rsidRPr="00D977D8">
              <w:rPr>
                <w:b/>
                <w:color w:val="000000"/>
              </w:rPr>
              <w:t xml:space="preserve">Labai dažnas </w:t>
            </w:r>
          </w:p>
        </w:tc>
        <w:tc>
          <w:tcPr>
            <w:tcW w:w="1701" w:type="dxa"/>
            <w:tcBorders>
              <w:top w:val="single" w:sz="4" w:space="0" w:color="auto"/>
              <w:left w:val="single" w:sz="4" w:space="0" w:color="auto"/>
              <w:bottom w:val="single" w:sz="4" w:space="0" w:color="auto"/>
              <w:right w:val="single" w:sz="4" w:space="0" w:color="auto"/>
            </w:tcBorders>
          </w:tcPr>
          <w:p w14:paraId="2392FA1F" w14:textId="77777777" w:rsidR="00D81B25" w:rsidRPr="00C51508" w:rsidRDefault="00D81B25" w:rsidP="00D977D8">
            <w:pPr>
              <w:autoSpaceDE w:val="0"/>
              <w:autoSpaceDN w:val="0"/>
              <w:adjustRightInd w:val="0"/>
            </w:pPr>
            <w:r w:rsidRPr="00D977D8">
              <w:rPr>
                <w:b/>
                <w:color w:val="000000"/>
              </w:rPr>
              <w:t xml:space="preserve">Dažnas </w:t>
            </w:r>
          </w:p>
        </w:tc>
        <w:tc>
          <w:tcPr>
            <w:tcW w:w="1842" w:type="dxa"/>
            <w:tcBorders>
              <w:top w:val="single" w:sz="4" w:space="0" w:color="auto"/>
              <w:left w:val="single" w:sz="4" w:space="0" w:color="auto"/>
              <w:bottom w:val="single" w:sz="4" w:space="0" w:color="auto"/>
              <w:right w:val="single" w:sz="4" w:space="0" w:color="auto"/>
            </w:tcBorders>
          </w:tcPr>
          <w:p w14:paraId="589236F3" w14:textId="77777777" w:rsidR="00D81B25" w:rsidRPr="00C51508" w:rsidRDefault="00D81B25" w:rsidP="00D977D8">
            <w:pPr>
              <w:autoSpaceDE w:val="0"/>
              <w:autoSpaceDN w:val="0"/>
              <w:adjustRightInd w:val="0"/>
            </w:pPr>
            <w:r w:rsidRPr="00D977D8">
              <w:rPr>
                <w:b/>
                <w:color w:val="000000"/>
              </w:rPr>
              <w:t xml:space="preserve">Nedažnas </w:t>
            </w:r>
          </w:p>
        </w:tc>
        <w:tc>
          <w:tcPr>
            <w:tcW w:w="2127" w:type="dxa"/>
            <w:tcBorders>
              <w:top w:val="single" w:sz="4" w:space="0" w:color="auto"/>
              <w:left w:val="single" w:sz="4" w:space="0" w:color="auto"/>
              <w:bottom w:val="single" w:sz="4" w:space="0" w:color="auto"/>
              <w:right w:val="single" w:sz="4" w:space="0" w:color="auto"/>
            </w:tcBorders>
          </w:tcPr>
          <w:p w14:paraId="7C52F140" w14:textId="77777777" w:rsidR="00D81B25" w:rsidRPr="00C51508" w:rsidRDefault="00D81B25" w:rsidP="00D977D8">
            <w:pPr>
              <w:autoSpaceDE w:val="0"/>
              <w:autoSpaceDN w:val="0"/>
              <w:adjustRightInd w:val="0"/>
            </w:pPr>
            <w:r w:rsidRPr="00D977D8">
              <w:rPr>
                <w:b/>
                <w:color w:val="000000"/>
              </w:rPr>
              <w:t xml:space="preserve">Labai retas </w:t>
            </w:r>
          </w:p>
        </w:tc>
      </w:tr>
      <w:tr w:rsidR="00D81B25" w:rsidRPr="00D81B25" w14:paraId="11F14B32"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71C9CA57" w14:textId="77777777" w:rsidR="00D81B25" w:rsidRPr="00C51508" w:rsidRDefault="00D81B25" w:rsidP="00D977D8">
            <w:pPr>
              <w:autoSpaceDE w:val="0"/>
              <w:autoSpaceDN w:val="0"/>
              <w:adjustRightInd w:val="0"/>
              <w:rPr>
                <w:b/>
              </w:rPr>
            </w:pPr>
            <w:r w:rsidRPr="00D977D8">
              <w:rPr>
                <w:b/>
                <w:color w:val="000000"/>
              </w:rPr>
              <w:t xml:space="preserve">Infekcijos ir </w:t>
            </w:r>
            <w:proofErr w:type="spellStart"/>
            <w:r w:rsidRPr="00D977D8">
              <w:rPr>
                <w:b/>
                <w:color w:val="000000"/>
              </w:rPr>
              <w:t>infestacijos</w:t>
            </w:r>
            <w:proofErr w:type="spellEnd"/>
          </w:p>
        </w:tc>
        <w:tc>
          <w:tcPr>
            <w:tcW w:w="1701" w:type="dxa"/>
            <w:tcBorders>
              <w:top w:val="single" w:sz="4" w:space="0" w:color="auto"/>
              <w:left w:val="single" w:sz="4" w:space="0" w:color="auto"/>
              <w:bottom w:val="single" w:sz="4" w:space="0" w:color="auto"/>
              <w:right w:val="single" w:sz="4" w:space="0" w:color="auto"/>
            </w:tcBorders>
          </w:tcPr>
          <w:p w14:paraId="65645F25" w14:textId="77777777" w:rsidR="00D81B25" w:rsidRPr="00A8518D" w:rsidRDefault="00D81B25" w:rsidP="00D977D8">
            <w:pPr>
              <w:autoSpaceDE w:val="0"/>
              <w:autoSpaceDN w:val="0"/>
              <w:adjustRightInd w:val="0"/>
              <w:rPr>
                <w:b/>
              </w:rPr>
            </w:pPr>
          </w:p>
        </w:tc>
        <w:tc>
          <w:tcPr>
            <w:tcW w:w="1701" w:type="dxa"/>
            <w:tcBorders>
              <w:top w:val="single" w:sz="4" w:space="0" w:color="auto"/>
              <w:left w:val="single" w:sz="4" w:space="0" w:color="auto"/>
              <w:bottom w:val="single" w:sz="4" w:space="0" w:color="auto"/>
              <w:right w:val="single" w:sz="4" w:space="0" w:color="auto"/>
            </w:tcBorders>
          </w:tcPr>
          <w:p w14:paraId="56A2EBE0" w14:textId="77777777" w:rsidR="00D81B25" w:rsidRPr="00D977D8" w:rsidRDefault="00D81B25" w:rsidP="00D977D8">
            <w:pPr>
              <w:autoSpaceDE w:val="0"/>
              <w:autoSpaceDN w:val="0"/>
              <w:adjustRightInd w:val="0"/>
              <w:rPr>
                <w:b/>
              </w:rPr>
            </w:pPr>
          </w:p>
        </w:tc>
        <w:tc>
          <w:tcPr>
            <w:tcW w:w="1842" w:type="dxa"/>
            <w:tcBorders>
              <w:top w:val="single" w:sz="4" w:space="0" w:color="auto"/>
              <w:left w:val="single" w:sz="4" w:space="0" w:color="auto"/>
              <w:bottom w:val="single" w:sz="4" w:space="0" w:color="auto"/>
              <w:right w:val="single" w:sz="4" w:space="0" w:color="auto"/>
            </w:tcBorders>
          </w:tcPr>
          <w:p w14:paraId="433FDD9F" w14:textId="77777777" w:rsidR="00D81B25" w:rsidRPr="00C51508" w:rsidRDefault="00D81B25" w:rsidP="00D977D8">
            <w:pPr>
              <w:autoSpaceDE w:val="0"/>
              <w:autoSpaceDN w:val="0"/>
              <w:adjustRightInd w:val="0"/>
            </w:pPr>
            <w:r w:rsidRPr="00D977D8">
              <w:rPr>
                <w:color w:val="000000"/>
              </w:rPr>
              <w:t xml:space="preserve">Plaučių uždegimas </w:t>
            </w:r>
          </w:p>
          <w:p w14:paraId="0425F029" w14:textId="77777777" w:rsidR="00D81B25" w:rsidRPr="00C51508" w:rsidRDefault="00D81B25" w:rsidP="00D977D8">
            <w:pPr>
              <w:autoSpaceDE w:val="0"/>
              <w:autoSpaceDN w:val="0"/>
              <w:adjustRightInd w:val="0"/>
              <w:rPr>
                <w:b/>
              </w:rPr>
            </w:pPr>
            <w:r w:rsidRPr="00D977D8">
              <w:rPr>
                <w:color w:val="000000"/>
              </w:rPr>
              <w:t>Šlapimo takų infekcija</w:t>
            </w:r>
          </w:p>
        </w:tc>
        <w:tc>
          <w:tcPr>
            <w:tcW w:w="2127" w:type="dxa"/>
            <w:tcBorders>
              <w:top w:val="single" w:sz="4" w:space="0" w:color="auto"/>
              <w:left w:val="single" w:sz="4" w:space="0" w:color="auto"/>
              <w:bottom w:val="single" w:sz="4" w:space="0" w:color="auto"/>
              <w:right w:val="single" w:sz="4" w:space="0" w:color="auto"/>
            </w:tcBorders>
          </w:tcPr>
          <w:p w14:paraId="3E7B0EBD" w14:textId="77777777" w:rsidR="00D81B25" w:rsidRPr="00A8518D" w:rsidRDefault="00D81B25" w:rsidP="00D977D8">
            <w:pPr>
              <w:autoSpaceDE w:val="0"/>
              <w:autoSpaceDN w:val="0"/>
              <w:adjustRightInd w:val="0"/>
              <w:rPr>
                <w:b/>
              </w:rPr>
            </w:pPr>
          </w:p>
        </w:tc>
      </w:tr>
      <w:tr w:rsidR="00D81B25" w:rsidRPr="00D81B25" w14:paraId="54E3AE73"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70DE6B2B" w14:textId="77777777" w:rsidR="00D81B25" w:rsidRPr="00C51508" w:rsidRDefault="00D81B25" w:rsidP="00D977D8">
            <w:pPr>
              <w:autoSpaceDE w:val="0"/>
              <w:autoSpaceDN w:val="0"/>
              <w:adjustRightInd w:val="0"/>
              <w:rPr>
                <w:b/>
              </w:rPr>
            </w:pPr>
            <w:r w:rsidRPr="00D977D8">
              <w:rPr>
                <w:b/>
                <w:color w:val="000000"/>
              </w:rPr>
              <w:t>Kraujo ir limfinės sistemos sutrikimai</w:t>
            </w:r>
          </w:p>
        </w:tc>
        <w:tc>
          <w:tcPr>
            <w:tcW w:w="1701" w:type="dxa"/>
            <w:tcBorders>
              <w:top w:val="single" w:sz="4" w:space="0" w:color="auto"/>
              <w:left w:val="single" w:sz="4" w:space="0" w:color="auto"/>
              <w:bottom w:val="single" w:sz="4" w:space="0" w:color="auto"/>
              <w:right w:val="single" w:sz="4" w:space="0" w:color="auto"/>
            </w:tcBorders>
          </w:tcPr>
          <w:p w14:paraId="1FC23EB1" w14:textId="77777777" w:rsidR="00D81B25" w:rsidRPr="00A8518D" w:rsidRDefault="00D81B25" w:rsidP="00D977D8">
            <w:pPr>
              <w:autoSpaceDE w:val="0"/>
              <w:autoSpaceDN w:val="0"/>
              <w:adjustRightInd w:val="0"/>
              <w:rPr>
                <w:b/>
              </w:rPr>
            </w:pPr>
          </w:p>
        </w:tc>
        <w:tc>
          <w:tcPr>
            <w:tcW w:w="1701" w:type="dxa"/>
            <w:tcBorders>
              <w:top w:val="single" w:sz="4" w:space="0" w:color="auto"/>
              <w:left w:val="single" w:sz="4" w:space="0" w:color="auto"/>
              <w:bottom w:val="single" w:sz="4" w:space="0" w:color="auto"/>
              <w:right w:val="single" w:sz="4" w:space="0" w:color="auto"/>
            </w:tcBorders>
          </w:tcPr>
          <w:p w14:paraId="79EBDFB1" w14:textId="77777777" w:rsidR="00D81B25" w:rsidRPr="00C51508" w:rsidRDefault="00D81B25" w:rsidP="00D977D8">
            <w:pPr>
              <w:autoSpaceDE w:val="0"/>
              <w:autoSpaceDN w:val="0"/>
              <w:adjustRightInd w:val="0"/>
              <w:rPr>
                <w:b/>
              </w:rPr>
            </w:pPr>
            <w:proofErr w:type="spellStart"/>
            <w:r w:rsidRPr="00D977D8">
              <w:rPr>
                <w:color w:val="000000"/>
              </w:rPr>
              <w:t>Ekchimozė</w:t>
            </w:r>
            <w:proofErr w:type="spellEnd"/>
          </w:p>
        </w:tc>
        <w:tc>
          <w:tcPr>
            <w:tcW w:w="1842" w:type="dxa"/>
            <w:tcBorders>
              <w:top w:val="single" w:sz="4" w:space="0" w:color="auto"/>
              <w:left w:val="single" w:sz="4" w:space="0" w:color="auto"/>
              <w:bottom w:val="single" w:sz="4" w:space="0" w:color="auto"/>
              <w:right w:val="single" w:sz="4" w:space="0" w:color="auto"/>
            </w:tcBorders>
          </w:tcPr>
          <w:p w14:paraId="68F18FDF" w14:textId="77777777" w:rsidR="00D81B25" w:rsidRPr="00A8518D"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1629408C" w14:textId="77777777" w:rsidR="00D81B25" w:rsidRPr="00C51508" w:rsidRDefault="00D81B25" w:rsidP="00D977D8">
            <w:pPr>
              <w:autoSpaceDE w:val="0"/>
              <w:autoSpaceDN w:val="0"/>
              <w:adjustRightInd w:val="0"/>
            </w:pPr>
            <w:proofErr w:type="spellStart"/>
            <w:r w:rsidRPr="00D977D8">
              <w:rPr>
                <w:color w:val="000000"/>
              </w:rPr>
              <w:t>Agranulocitozė</w:t>
            </w:r>
            <w:proofErr w:type="spellEnd"/>
            <w:r w:rsidRPr="00D977D8">
              <w:rPr>
                <w:color w:val="000000"/>
              </w:rPr>
              <w:t xml:space="preserve"> </w:t>
            </w:r>
            <w:proofErr w:type="spellStart"/>
            <w:r w:rsidRPr="00D977D8">
              <w:rPr>
                <w:color w:val="000000"/>
              </w:rPr>
              <w:t>Aplazinė</w:t>
            </w:r>
            <w:proofErr w:type="spellEnd"/>
            <w:r w:rsidRPr="00D977D8">
              <w:rPr>
                <w:color w:val="000000"/>
              </w:rPr>
              <w:t xml:space="preserve"> anemija </w:t>
            </w:r>
          </w:p>
          <w:p w14:paraId="479DE8DD" w14:textId="77777777" w:rsidR="00D81B25" w:rsidRPr="00C51508" w:rsidRDefault="00D81B25" w:rsidP="00D977D8">
            <w:pPr>
              <w:autoSpaceDE w:val="0"/>
              <w:autoSpaceDN w:val="0"/>
              <w:adjustRightInd w:val="0"/>
            </w:pPr>
            <w:proofErr w:type="spellStart"/>
            <w:r w:rsidRPr="00D977D8">
              <w:rPr>
                <w:color w:val="000000"/>
              </w:rPr>
              <w:t>Leukocitozė</w:t>
            </w:r>
            <w:proofErr w:type="spellEnd"/>
            <w:r w:rsidRPr="00D977D8">
              <w:rPr>
                <w:color w:val="000000"/>
              </w:rPr>
              <w:t xml:space="preserve"> </w:t>
            </w:r>
          </w:p>
          <w:p w14:paraId="0FFB545C" w14:textId="77777777" w:rsidR="00D81B25" w:rsidRPr="00C51508" w:rsidRDefault="00D81B25" w:rsidP="00D977D8">
            <w:pPr>
              <w:autoSpaceDE w:val="0"/>
              <w:autoSpaceDN w:val="0"/>
              <w:adjustRightInd w:val="0"/>
            </w:pPr>
            <w:proofErr w:type="spellStart"/>
            <w:r w:rsidRPr="00D977D8">
              <w:rPr>
                <w:color w:val="000000"/>
              </w:rPr>
              <w:t>Leukopenija</w:t>
            </w:r>
            <w:proofErr w:type="spellEnd"/>
            <w:r w:rsidRPr="00D977D8">
              <w:rPr>
                <w:color w:val="000000"/>
              </w:rPr>
              <w:t xml:space="preserve"> </w:t>
            </w:r>
          </w:p>
          <w:p w14:paraId="37DFFA61" w14:textId="77777777" w:rsidR="00D81B25" w:rsidRPr="00C51508" w:rsidRDefault="00D81B25" w:rsidP="00D977D8">
            <w:pPr>
              <w:autoSpaceDE w:val="0"/>
              <w:autoSpaceDN w:val="0"/>
              <w:adjustRightInd w:val="0"/>
            </w:pPr>
            <w:proofErr w:type="spellStart"/>
            <w:r w:rsidRPr="00D977D8">
              <w:rPr>
                <w:color w:val="000000"/>
              </w:rPr>
              <w:t>Limfadenopatija</w:t>
            </w:r>
            <w:proofErr w:type="spellEnd"/>
            <w:r w:rsidRPr="00D977D8">
              <w:rPr>
                <w:color w:val="000000"/>
              </w:rPr>
              <w:t xml:space="preserve"> </w:t>
            </w:r>
          </w:p>
          <w:p w14:paraId="2695347B" w14:textId="77777777" w:rsidR="00D81B25" w:rsidRPr="00C51508" w:rsidRDefault="00D81B25" w:rsidP="00D977D8">
            <w:pPr>
              <w:autoSpaceDE w:val="0"/>
              <w:autoSpaceDN w:val="0"/>
              <w:adjustRightInd w:val="0"/>
            </w:pPr>
            <w:proofErr w:type="spellStart"/>
            <w:r w:rsidRPr="00D977D8">
              <w:rPr>
                <w:color w:val="000000"/>
              </w:rPr>
              <w:t>Pancitopenija</w:t>
            </w:r>
            <w:proofErr w:type="spellEnd"/>
            <w:r w:rsidRPr="00D977D8">
              <w:rPr>
                <w:color w:val="000000"/>
              </w:rPr>
              <w:t xml:space="preserve"> </w:t>
            </w:r>
          </w:p>
          <w:p w14:paraId="450B12F9" w14:textId="77777777" w:rsidR="00D81B25" w:rsidRPr="00C51508" w:rsidRDefault="00D81B25" w:rsidP="00D977D8">
            <w:pPr>
              <w:autoSpaceDE w:val="0"/>
              <w:autoSpaceDN w:val="0"/>
              <w:adjustRightInd w:val="0"/>
              <w:rPr>
                <w:b/>
              </w:rPr>
            </w:pPr>
            <w:proofErr w:type="spellStart"/>
            <w:r w:rsidRPr="00D977D8">
              <w:rPr>
                <w:color w:val="000000"/>
              </w:rPr>
              <w:t>Trombocitopenija</w:t>
            </w:r>
            <w:proofErr w:type="spellEnd"/>
          </w:p>
        </w:tc>
      </w:tr>
      <w:tr w:rsidR="00D81B25" w:rsidRPr="00D81B25" w14:paraId="0F135C1F"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3DA8635E" w14:textId="77777777" w:rsidR="00D81B25" w:rsidRPr="00C51508" w:rsidRDefault="00D81B25" w:rsidP="00D977D8">
            <w:pPr>
              <w:autoSpaceDE w:val="0"/>
              <w:autoSpaceDN w:val="0"/>
              <w:adjustRightInd w:val="0"/>
              <w:rPr>
                <w:b/>
              </w:rPr>
            </w:pPr>
            <w:r w:rsidRPr="00D977D8">
              <w:rPr>
                <w:b/>
                <w:color w:val="000000"/>
              </w:rPr>
              <w:t>Imuninės sistemos sutrikimai</w:t>
            </w:r>
          </w:p>
        </w:tc>
        <w:tc>
          <w:tcPr>
            <w:tcW w:w="1701" w:type="dxa"/>
            <w:tcBorders>
              <w:top w:val="single" w:sz="4" w:space="0" w:color="auto"/>
              <w:left w:val="single" w:sz="4" w:space="0" w:color="auto"/>
              <w:bottom w:val="single" w:sz="4" w:space="0" w:color="auto"/>
              <w:right w:val="single" w:sz="4" w:space="0" w:color="auto"/>
            </w:tcBorders>
          </w:tcPr>
          <w:p w14:paraId="7FF8F512" w14:textId="77777777" w:rsidR="00D81B25" w:rsidRPr="00A8518D" w:rsidRDefault="00D81B25" w:rsidP="00D977D8">
            <w:pPr>
              <w:autoSpaceDE w:val="0"/>
              <w:autoSpaceDN w:val="0"/>
              <w:adjustRightInd w:val="0"/>
              <w:rPr>
                <w:b/>
              </w:rPr>
            </w:pPr>
          </w:p>
        </w:tc>
        <w:tc>
          <w:tcPr>
            <w:tcW w:w="1701" w:type="dxa"/>
            <w:tcBorders>
              <w:top w:val="single" w:sz="4" w:space="0" w:color="auto"/>
              <w:left w:val="single" w:sz="4" w:space="0" w:color="auto"/>
              <w:bottom w:val="single" w:sz="4" w:space="0" w:color="auto"/>
              <w:right w:val="single" w:sz="4" w:space="0" w:color="auto"/>
            </w:tcBorders>
          </w:tcPr>
          <w:p w14:paraId="0CDEB146" w14:textId="77777777" w:rsidR="00D81B25" w:rsidRPr="00C51508" w:rsidRDefault="00D81B25" w:rsidP="00D977D8">
            <w:pPr>
              <w:autoSpaceDE w:val="0"/>
              <w:autoSpaceDN w:val="0"/>
              <w:adjustRightInd w:val="0"/>
              <w:rPr>
                <w:b/>
              </w:rPr>
            </w:pPr>
            <w:r w:rsidRPr="00D977D8">
              <w:rPr>
                <w:color w:val="000000"/>
              </w:rPr>
              <w:t>Padidėjęs jautrumas</w:t>
            </w:r>
          </w:p>
        </w:tc>
        <w:tc>
          <w:tcPr>
            <w:tcW w:w="1842" w:type="dxa"/>
            <w:tcBorders>
              <w:top w:val="single" w:sz="4" w:space="0" w:color="auto"/>
              <w:left w:val="single" w:sz="4" w:space="0" w:color="auto"/>
              <w:bottom w:val="single" w:sz="4" w:space="0" w:color="auto"/>
              <w:right w:val="single" w:sz="4" w:space="0" w:color="auto"/>
            </w:tcBorders>
          </w:tcPr>
          <w:p w14:paraId="5643761D" w14:textId="77777777" w:rsidR="00D81B25" w:rsidRPr="00A8518D"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75170C66" w14:textId="77777777" w:rsidR="00D81B25" w:rsidRPr="00C51508" w:rsidRDefault="00D81B25" w:rsidP="00D977D8">
            <w:pPr>
              <w:autoSpaceDE w:val="0"/>
              <w:autoSpaceDN w:val="0"/>
              <w:adjustRightInd w:val="0"/>
            </w:pPr>
            <w:r w:rsidRPr="00D977D8">
              <w:rPr>
                <w:color w:val="000000"/>
              </w:rPr>
              <w:t xml:space="preserve">Vaistinio preparato sukeltas padidėjusio jautrumo sindromas </w:t>
            </w:r>
          </w:p>
          <w:p w14:paraId="1043AB68" w14:textId="77777777" w:rsidR="00D81B25" w:rsidRPr="00C51508" w:rsidRDefault="00D81B25" w:rsidP="00D977D8">
            <w:pPr>
              <w:autoSpaceDE w:val="0"/>
              <w:autoSpaceDN w:val="0"/>
              <w:adjustRightInd w:val="0"/>
              <w:rPr>
                <w:b/>
              </w:rPr>
            </w:pPr>
            <w:r w:rsidRPr="00D977D8">
              <w:rPr>
                <w:color w:val="000000"/>
              </w:rPr>
              <w:t xml:space="preserve">Vaistinio preparato sukeltas išbėrimas kartu su </w:t>
            </w:r>
            <w:proofErr w:type="spellStart"/>
            <w:r w:rsidRPr="00D977D8">
              <w:rPr>
                <w:color w:val="000000"/>
              </w:rPr>
              <w:t>eozinofilija</w:t>
            </w:r>
            <w:proofErr w:type="spellEnd"/>
            <w:r w:rsidRPr="00D977D8">
              <w:rPr>
                <w:color w:val="000000"/>
              </w:rPr>
              <w:t xml:space="preserve"> ir sisteminiais simptomais</w:t>
            </w:r>
          </w:p>
        </w:tc>
      </w:tr>
      <w:tr w:rsidR="00D81B25" w:rsidRPr="00D81B25" w14:paraId="4D6982A5"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74C1D299" w14:textId="77777777" w:rsidR="00D81B25" w:rsidRPr="00C51508" w:rsidRDefault="00D81B25" w:rsidP="00D977D8">
            <w:pPr>
              <w:autoSpaceDE w:val="0"/>
              <w:autoSpaceDN w:val="0"/>
              <w:adjustRightInd w:val="0"/>
              <w:rPr>
                <w:b/>
              </w:rPr>
            </w:pPr>
            <w:r w:rsidRPr="00D977D8">
              <w:rPr>
                <w:b/>
                <w:color w:val="000000"/>
              </w:rPr>
              <w:t>Metabolizmo ir mitybos sutrikimai</w:t>
            </w:r>
          </w:p>
        </w:tc>
        <w:tc>
          <w:tcPr>
            <w:tcW w:w="1701" w:type="dxa"/>
            <w:tcBorders>
              <w:top w:val="single" w:sz="4" w:space="0" w:color="auto"/>
              <w:left w:val="single" w:sz="4" w:space="0" w:color="auto"/>
              <w:bottom w:val="single" w:sz="4" w:space="0" w:color="auto"/>
              <w:right w:val="single" w:sz="4" w:space="0" w:color="auto"/>
            </w:tcBorders>
          </w:tcPr>
          <w:p w14:paraId="4AB92068" w14:textId="77777777" w:rsidR="00D81B25" w:rsidRPr="00C51508" w:rsidRDefault="00D81B25" w:rsidP="00D977D8">
            <w:pPr>
              <w:autoSpaceDE w:val="0"/>
              <w:autoSpaceDN w:val="0"/>
              <w:adjustRightInd w:val="0"/>
              <w:rPr>
                <w:b/>
              </w:rPr>
            </w:pPr>
            <w:r w:rsidRPr="00D977D8">
              <w:rPr>
                <w:color w:val="000000"/>
              </w:rPr>
              <w:t>Anoreksija</w:t>
            </w:r>
          </w:p>
        </w:tc>
        <w:tc>
          <w:tcPr>
            <w:tcW w:w="1701" w:type="dxa"/>
            <w:tcBorders>
              <w:top w:val="single" w:sz="4" w:space="0" w:color="auto"/>
              <w:left w:val="single" w:sz="4" w:space="0" w:color="auto"/>
              <w:bottom w:val="single" w:sz="4" w:space="0" w:color="auto"/>
              <w:right w:val="single" w:sz="4" w:space="0" w:color="auto"/>
            </w:tcBorders>
          </w:tcPr>
          <w:p w14:paraId="3B1D141E" w14:textId="77777777" w:rsidR="00D81B25" w:rsidRPr="00A8518D" w:rsidRDefault="00D81B25" w:rsidP="00D977D8">
            <w:pPr>
              <w:autoSpaceDE w:val="0"/>
              <w:autoSpaceDN w:val="0"/>
              <w:adjustRightInd w:val="0"/>
              <w:rPr>
                <w:b/>
              </w:rPr>
            </w:pPr>
          </w:p>
        </w:tc>
        <w:tc>
          <w:tcPr>
            <w:tcW w:w="1842" w:type="dxa"/>
            <w:tcBorders>
              <w:top w:val="single" w:sz="4" w:space="0" w:color="auto"/>
              <w:left w:val="single" w:sz="4" w:space="0" w:color="auto"/>
              <w:bottom w:val="single" w:sz="4" w:space="0" w:color="auto"/>
              <w:right w:val="single" w:sz="4" w:space="0" w:color="auto"/>
            </w:tcBorders>
          </w:tcPr>
          <w:p w14:paraId="659990AC" w14:textId="77777777" w:rsidR="00D81B25" w:rsidRPr="00C51508" w:rsidRDefault="00D81B25" w:rsidP="00D977D8">
            <w:pPr>
              <w:autoSpaceDE w:val="0"/>
              <w:autoSpaceDN w:val="0"/>
              <w:adjustRightInd w:val="0"/>
            </w:pPr>
            <w:proofErr w:type="spellStart"/>
            <w:r w:rsidRPr="00D977D8">
              <w:rPr>
                <w:color w:val="000000"/>
              </w:rPr>
              <w:t>Hipokalemija</w:t>
            </w:r>
            <w:proofErr w:type="spellEnd"/>
          </w:p>
        </w:tc>
        <w:tc>
          <w:tcPr>
            <w:tcW w:w="2127" w:type="dxa"/>
            <w:tcBorders>
              <w:top w:val="single" w:sz="4" w:space="0" w:color="auto"/>
              <w:left w:val="single" w:sz="4" w:space="0" w:color="auto"/>
              <w:bottom w:val="single" w:sz="4" w:space="0" w:color="auto"/>
              <w:right w:val="single" w:sz="4" w:space="0" w:color="auto"/>
            </w:tcBorders>
          </w:tcPr>
          <w:p w14:paraId="4F500527" w14:textId="77777777" w:rsidR="00D81B25" w:rsidRPr="00C51508" w:rsidRDefault="00D81B25" w:rsidP="00D977D8">
            <w:pPr>
              <w:autoSpaceDE w:val="0"/>
              <w:autoSpaceDN w:val="0"/>
              <w:adjustRightInd w:val="0"/>
            </w:pPr>
            <w:proofErr w:type="spellStart"/>
            <w:r w:rsidRPr="00D977D8">
              <w:rPr>
                <w:color w:val="000000"/>
              </w:rPr>
              <w:t>Metabolinė</w:t>
            </w:r>
            <w:proofErr w:type="spellEnd"/>
            <w:r w:rsidRPr="00D977D8">
              <w:rPr>
                <w:color w:val="000000"/>
              </w:rPr>
              <w:t xml:space="preserve"> </w:t>
            </w:r>
            <w:proofErr w:type="spellStart"/>
            <w:r w:rsidRPr="00D977D8">
              <w:rPr>
                <w:color w:val="000000"/>
              </w:rPr>
              <w:t>acidozė</w:t>
            </w:r>
            <w:proofErr w:type="spellEnd"/>
          </w:p>
          <w:p w14:paraId="4BE28DDF" w14:textId="77777777" w:rsidR="00D81B25" w:rsidRPr="00C51508" w:rsidRDefault="00D81B25" w:rsidP="00D977D8">
            <w:pPr>
              <w:autoSpaceDE w:val="0"/>
              <w:autoSpaceDN w:val="0"/>
              <w:adjustRightInd w:val="0"/>
              <w:rPr>
                <w:b/>
              </w:rPr>
            </w:pPr>
            <w:r w:rsidRPr="00D977D8">
              <w:rPr>
                <w:color w:val="000000"/>
              </w:rPr>
              <w:t xml:space="preserve">Inkstų kanalėlių </w:t>
            </w:r>
            <w:proofErr w:type="spellStart"/>
            <w:r w:rsidRPr="00D977D8">
              <w:rPr>
                <w:color w:val="000000"/>
              </w:rPr>
              <w:t>acidozė</w:t>
            </w:r>
            <w:proofErr w:type="spellEnd"/>
          </w:p>
        </w:tc>
      </w:tr>
      <w:tr w:rsidR="00D81B25" w:rsidRPr="00D81B25" w14:paraId="5D60DE57"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63C5DD97" w14:textId="77777777" w:rsidR="00D81B25" w:rsidRPr="00C51508" w:rsidRDefault="00D81B25" w:rsidP="00D977D8">
            <w:pPr>
              <w:autoSpaceDE w:val="0"/>
              <w:autoSpaceDN w:val="0"/>
              <w:adjustRightInd w:val="0"/>
              <w:rPr>
                <w:b/>
              </w:rPr>
            </w:pPr>
            <w:r w:rsidRPr="00D977D8">
              <w:rPr>
                <w:b/>
                <w:color w:val="000000"/>
              </w:rPr>
              <w:t>Psichikos sutrikimai</w:t>
            </w:r>
          </w:p>
        </w:tc>
        <w:tc>
          <w:tcPr>
            <w:tcW w:w="1701" w:type="dxa"/>
            <w:tcBorders>
              <w:top w:val="single" w:sz="4" w:space="0" w:color="auto"/>
              <w:left w:val="single" w:sz="4" w:space="0" w:color="auto"/>
              <w:bottom w:val="single" w:sz="4" w:space="0" w:color="auto"/>
              <w:right w:val="single" w:sz="4" w:space="0" w:color="auto"/>
            </w:tcBorders>
          </w:tcPr>
          <w:p w14:paraId="38D2C80B" w14:textId="77777777" w:rsidR="00D81B25" w:rsidRPr="00C51508" w:rsidRDefault="00D81B25" w:rsidP="00D977D8">
            <w:pPr>
              <w:autoSpaceDE w:val="0"/>
              <w:autoSpaceDN w:val="0"/>
              <w:adjustRightInd w:val="0"/>
            </w:pPr>
            <w:r w:rsidRPr="00D977D8">
              <w:rPr>
                <w:color w:val="000000"/>
              </w:rPr>
              <w:t xml:space="preserve">Sujaudinimas </w:t>
            </w:r>
          </w:p>
          <w:p w14:paraId="09510DD7" w14:textId="77777777" w:rsidR="00D81B25" w:rsidRPr="00C51508" w:rsidRDefault="00D81B25" w:rsidP="00D977D8">
            <w:pPr>
              <w:autoSpaceDE w:val="0"/>
              <w:autoSpaceDN w:val="0"/>
              <w:adjustRightInd w:val="0"/>
            </w:pPr>
            <w:r w:rsidRPr="00D977D8">
              <w:rPr>
                <w:color w:val="000000"/>
              </w:rPr>
              <w:t xml:space="preserve">Irzlumas </w:t>
            </w:r>
          </w:p>
          <w:p w14:paraId="058C9B4B" w14:textId="77777777" w:rsidR="00D81B25" w:rsidRPr="00C51508" w:rsidRDefault="00D81B25" w:rsidP="00D977D8">
            <w:pPr>
              <w:autoSpaceDE w:val="0"/>
              <w:autoSpaceDN w:val="0"/>
              <w:adjustRightInd w:val="0"/>
            </w:pPr>
            <w:r w:rsidRPr="00D977D8">
              <w:rPr>
                <w:color w:val="000000"/>
              </w:rPr>
              <w:lastRenderedPageBreak/>
              <w:t xml:space="preserve">Sumišimo būsena </w:t>
            </w:r>
          </w:p>
          <w:p w14:paraId="7E2E49D5" w14:textId="77777777" w:rsidR="00D81B25" w:rsidRPr="00C51508" w:rsidRDefault="00D81B25" w:rsidP="00D977D8">
            <w:pPr>
              <w:autoSpaceDE w:val="0"/>
              <w:autoSpaceDN w:val="0"/>
              <w:adjustRightInd w:val="0"/>
              <w:rPr>
                <w:b/>
              </w:rPr>
            </w:pPr>
            <w:r w:rsidRPr="00D977D8">
              <w:rPr>
                <w:color w:val="000000"/>
              </w:rPr>
              <w:t>Depresija</w:t>
            </w:r>
          </w:p>
        </w:tc>
        <w:tc>
          <w:tcPr>
            <w:tcW w:w="1701" w:type="dxa"/>
            <w:tcBorders>
              <w:top w:val="single" w:sz="4" w:space="0" w:color="auto"/>
              <w:left w:val="single" w:sz="4" w:space="0" w:color="auto"/>
              <w:bottom w:val="single" w:sz="4" w:space="0" w:color="auto"/>
              <w:right w:val="single" w:sz="4" w:space="0" w:color="auto"/>
            </w:tcBorders>
          </w:tcPr>
          <w:p w14:paraId="50D37C6B" w14:textId="77777777" w:rsidR="00D81B25" w:rsidRPr="00C51508" w:rsidRDefault="00D81B25" w:rsidP="00D977D8">
            <w:pPr>
              <w:autoSpaceDE w:val="0"/>
              <w:autoSpaceDN w:val="0"/>
              <w:adjustRightInd w:val="0"/>
            </w:pPr>
            <w:proofErr w:type="spellStart"/>
            <w:r w:rsidRPr="00D977D8">
              <w:rPr>
                <w:color w:val="000000"/>
              </w:rPr>
              <w:lastRenderedPageBreak/>
              <w:t>Afektinis</w:t>
            </w:r>
            <w:proofErr w:type="spellEnd"/>
            <w:r w:rsidRPr="00D977D8">
              <w:rPr>
                <w:color w:val="000000"/>
              </w:rPr>
              <w:t xml:space="preserve"> </w:t>
            </w:r>
            <w:proofErr w:type="spellStart"/>
            <w:r w:rsidRPr="00D977D8">
              <w:rPr>
                <w:color w:val="000000"/>
              </w:rPr>
              <w:t>labilumas</w:t>
            </w:r>
            <w:proofErr w:type="spellEnd"/>
            <w:r w:rsidRPr="00D977D8">
              <w:rPr>
                <w:color w:val="000000"/>
              </w:rPr>
              <w:t xml:space="preserve"> </w:t>
            </w:r>
          </w:p>
          <w:p w14:paraId="5C590171" w14:textId="77777777" w:rsidR="00D81B25" w:rsidRPr="00C51508" w:rsidRDefault="00D81B25" w:rsidP="00D977D8">
            <w:pPr>
              <w:autoSpaceDE w:val="0"/>
              <w:autoSpaceDN w:val="0"/>
              <w:adjustRightInd w:val="0"/>
            </w:pPr>
            <w:r w:rsidRPr="00D977D8">
              <w:rPr>
                <w:color w:val="000000"/>
              </w:rPr>
              <w:t xml:space="preserve">Nerimas </w:t>
            </w:r>
          </w:p>
          <w:p w14:paraId="5D992D75" w14:textId="77777777" w:rsidR="00D81B25" w:rsidRPr="00C51508" w:rsidRDefault="00D81B25" w:rsidP="00D977D8">
            <w:pPr>
              <w:autoSpaceDE w:val="0"/>
              <w:autoSpaceDN w:val="0"/>
              <w:adjustRightInd w:val="0"/>
            </w:pPr>
            <w:r w:rsidRPr="00D977D8">
              <w:rPr>
                <w:color w:val="000000"/>
              </w:rPr>
              <w:lastRenderedPageBreak/>
              <w:t xml:space="preserve">Nemiga </w:t>
            </w:r>
          </w:p>
          <w:p w14:paraId="5871C070" w14:textId="77777777" w:rsidR="00D81B25" w:rsidRPr="00C51508" w:rsidRDefault="00D81B25" w:rsidP="00D977D8">
            <w:pPr>
              <w:autoSpaceDE w:val="0"/>
              <w:autoSpaceDN w:val="0"/>
              <w:adjustRightInd w:val="0"/>
              <w:rPr>
                <w:b/>
              </w:rPr>
            </w:pPr>
            <w:proofErr w:type="spellStart"/>
            <w:r w:rsidRPr="00D977D8">
              <w:rPr>
                <w:color w:val="000000"/>
              </w:rPr>
              <w:t>Psichozinis</w:t>
            </w:r>
            <w:proofErr w:type="spellEnd"/>
            <w:r w:rsidRPr="00D977D8">
              <w:rPr>
                <w:color w:val="000000"/>
              </w:rPr>
              <w:t xml:space="preserve"> sutrikimas</w:t>
            </w:r>
          </w:p>
        </w:tc>
        <w:tc>
          <w:tcPr>
            <w:tcW w:w="1842" w:type="dxa"/>
            <w:tcBorders>
              <w:top w:val="single" w:sz="4" w:space="0" w:color="auto"/>
              <w:left w:val="single" w:sz="4" w:space="0" w:color="auto"/>
              <w:bottom w:val="single" w:sz="4" w:space="0" w:color="auto"/>
              <w:right w:val="single" w:sz="4" w:space="0" w:color="auto"/>
            </w:tcBorders>
          </w:tcPr>
          <w:p w14:paraId="1EF067D9" w14:textId="77777777" w:rsidR="00D81B25" w:rsidRPr="00C51508" w:rsidRDefault="00D81B25" w:rsidP="00D977D8">
            <w:pPr>
              <w:autoSpaceDE w:val="0"/>
              <w:autoSpaceDN w:val="0"/>
              <w:adjustRightInd w:val="0"/>
            </w:pPr>
            <w:r w:rsidRPr="00D977D8">
              <w:rPr>
                <w:color w:val="000000"/>
              </w:rPr>
              <w:lastRenderedPageBreak/>
              <w:t xml:space="preserve">Pyktis </w:t>
            </w:r>
          </w:p>
          <w:p w14:paraId="07CCBD89" w14:textId="77777777" w:rsidR="00D81B25" w:rsidRPr="00C51508" w:rsidRDefault="00D81B25" w:rsidP="00D977D8">
            <w:pPr>
              <w:autoSpaceDE w:val="0"/>
              <w:autoSpaceDN w:val="0"/>
              <w:adjustRightInd w:val="0"/>
            </w:pPr>
            <w:r w:rsidRPr="00D977D8">
              <w:rPr>
                <w:color w:val="000000"/>
              </w:rPr>
              <w:t xml:space="preserve">Agresyvumas </w:t>
            </w:r>
          </w:p>
          <w:p w14:paraId="548FF21B" w14:textId="77777777" w:rsidR="00D81B25" w:rsidRPr="00C51508" w:rsidRDefault="00D81B25" w:rsidP="00D977D8">
            <w:pPr>
              <w:autoSpaceDE w:val="0"/>
              <w:autoSpaceDN w:val="0"/>
              <w:adjustRightInd w:val="0"/>
            </w:pPr>
            <w:r w:rsidRPr="00D977D8">
              <w:rPr>
                <w:color w:val="000000"/>
              </w:rPr>
              <w:lastRenderedPageBreak/>
              <w:t xml:space="preserve">Mintys apie savižudybę </w:t>
            </w:r>
          </w:p>
          <w:p w14:paraId="3147DEA2" w14:textId="77777777" w:rsidR="00D81B25" w:rsidRPr="00C51508" w:rsidRDefault="00D81B25" w:rsidP="00D977D8">
            <w:pPr>
              <w:autoSpaceDE w:val="0"/>
              <w:autoSpaceDN w:val="0"/>
              <w:adjustRightInd w:val="0"/>
            </w:pPr>
            <w:r w:rsidRPr="00D977D8">
              <w:rPr>
                <w:color w:val="000000"/>
              </w:rPr>
              <w:t>Mėginimas nusižudyti</w:t>
            </w:r>
          </w:p>
        </w:tc>
        <w:tc>
          <w:tcPr>
            <w:tcW w:w="2127" w:type="dxa"/>
            <w:tcBorders>
              <w:top w:val="single" w:sz="4" w:space="0" w:color="auto"/>
              <w:left w:val="single" w:sz="4" w:space="0" w:color="auto"/>
              <w:bottom w:val="single" w:sz="4" w:space="0" w:color="auto"/>
              <w:right w:val="single" w:sz="4" w:space="0" w:color="auto"/>
            </w:tcBorders>
          </w:tcPr>
          <w:p w14:paraId="2D34CB1D" w14:textId="77777777" w:rsidR="00D81B25" w:rsidRPr="00C51508" w:rsidRDefault="00D81B25" w:rsidP="00D977D8">
            <w:pPr>
              <w:autoSpaceDE w:val="0"/>
              <w:autoSpaceDN w:val="0"/>
              <w:adjustRightInd w:val="0"/>
            </w:pPr>
            <w:r w:rsidRPr="00D977D8">
              <w:rPr>
                <w:color w:val="000000"/>
              </w:rPr>
              <w:lastRenderedPageBreak/>
              <w:t>Haliucinacijos</w:t>
            </w:r>
          </w:p>
        </w:tc>
      </w:tr>
      <w:tr w:rsidR="00D81B25" w:rsidRPr="00D81B25" w14:paraId="0C626BC8"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683EA265" w14:textId="77777777" w:rsidR="00D81B25" w:rsidRPr="00C51508" w:rsidRDefault="00D81B25" w:rsidP="00D977D8">
            <w:pPr>
              <w:autoSpaceDE w:val="0"/>
              <w:autoSpaceDN w:val="0"/>
              <w:adjustRightInd w:val="0"/>
              <w:rPr>
                <w:b/>
              </w:rPr>
            </w:pPr>
            <w:r w:rsidRPr="00D977D8">
              <w:rPr>
                <w:b/>
                <w:color w:val="000000"/>
              </w:rPr>
              <w:t>Nervų sistemos sutrikimai</w:t>
            </w:r>
          </w:p>
        </w:tc>
        <w:tc>
          <w:tcPr>
            <w:tcW w:w="1701" w:type="dxa"/>
            <w:tcBorders>
              <w:top w:val="single" w:sz="4" w:space="0" w:color="auto"/>
              <w:left w:val="single" w:sz="4" w:space="0" w:color="auto"/>
              <w:bottom w:val="single" w:sz="4" w:space="0" w:color="auto"/>
              <w:right w:val="single" w:sz="4" w:space="0" w:color="auto"/>
            </w:tcBorders>
          </w:tcPr>
          <w:p w14:paraId="45E8E105" w14:textId="77777777" w:rsidR="00D81B25" w:rsidRPr="00C51508" w:rsidRDefault="00D81B25" w:rsidP="00D977D8">
            <w:pPr>
              <w:autoSpaceDE w:val="0"/>
              <w:autoSpaceDN w:val="0"/>
              <w:adjustRightInd w:val="0"/>
            </w:pPr>
            <w:proofErr w:type="spellStart"/>
            <w:r w:rsidRPr="00D977D8">
              <w:rPr>
                <w:color w:val="000000"/>
              </w:rPr>
              <w:t>Ataksija</w:t>
            </w:r>
            <w:proofErr w:type="spellEnd"/>
            <w:r w:rsidRPr="00D977D8">
              <w:rPr>
                <w:color w:val="000000"/>
              </w:rPr>
              <w:t xml:space="preserve"> </w:t>
            </w:r>
          </w:p>
          <w:p w14:paraId="120D5EFA" w14:textId="77777777" w:rsidR="00D81B25" w:rsidRPr="00C51508" w:rsidRDefault="00D81B25" w:rsidP="00D977D8">
            <w:pPr>
              <w:autoSpaceDE w:val="0"/>
              <w:autoSpaceDN w:val="0"/>
              <w:adjustRightInd w:val="0"/>
            </w:pPr>
            <w:r w:rsidRPr="00D977D8">
              <w:rPr>
                <w:color w:val="000000"/>
              </w:rPr>
              <w:t xml:space="preserve">Svaigulys </w:t>
            </w:r>
          </w:p>
          <w:p w14:paraId="26014E5A" w14:textId="77777777" w:rsidR="00D81B25" w:rsidRPr="00C51508" w:rsidRDefault="00D81B25" w:rsidP="00D977D8">
            <w:pPr>
              <w:autoSpaceDE w:val="0"/>
              <w:autoSpaceDN w:val="0"/>
              <w:adjustRightInd w:val="0"/>
            </w:pPr>
            <w:r w:rsidRPr="00D977D8">
              <w:rPr>
                <w:color w:val="000000"/>
              </w:rPr>
              <w:t xml:space="preserve">Atminties sutrikimas </w:t>
            </w:r>
          </w:p>
          <w:p w14:paraId="1B2788A5" w14:textId="77777777" w:rsidR="00D81B25" w:rsidRPr="00C51508" w:rsidRDefault="00D81B25" w:rsidP="00D977D8">
            <w:pPr>
              <w:autoSpaceDE w:val="0"/>
              <w:autoSpaceDN w:val="0"/>
              <w:adjustRightInd w:val="0"/>
              <w:rPr>
                <w:b/>
              </w:rPr>
            </w:pPr>
            <w:r w:rsidRPr="00D977D8">
              <w:rPr>
                <w:color w:val="000000"/>
              </w:rPr>
              <w:t>Mieguistumas</w:t>
            </w:r>
          </w:p>
        </w:tc>
        <w:tc>
          <w:tcPr>
            <w:tcW w:w="1701" w:type="dxa"/>
            <w:tcBorders>
              <w:top w:val="single" w:sz="4" w:space="0" w:color="auto"/>
              <w:left w:val="single" w:sz="4" w:space="0" w:color="auto"/>
              <w:bottom w:val="single" w:sz="4" w:space="0" w:color="auto"/>
              <w:right w:val="single" w:sz="4" w:space="0" w:color="auto"/>
            </w:tcBorders>
          </w:tcPr>
          <w:p w14:paraId="56B1F363" w14:textId="77777777" w:rsidR="00D81B25" w:rsidRPr="00C51508" w:rsidRDefault="00D81B25" w:rsidP="00D977D8">
            <w:pPr>
              <w:autoSpaceDE w:val="0"/>
              <w:autoSpaceDN w:val="0"/>
              <w:adjustRightInd w:val="0"/>
            </w:pPr>
            <w:proofErr w:type="spellStart"/>
            <w:r w:rsidRPr="00D977D8">
              <w:rPr>
                <w:color w:val="000000"/>
              </w:rPr>
              <w:t>Bradifrenija</w:t>
            </w:r>
            <w:proofErr w:type="spellEnd"/>
            <w:r w:rsidRPr="00D977D8">
              <w:rPr>
                <w:color w:val="000000"/>
              </w:rPr>
              <w:t xml:space="preserve"> </w:t>
            </w:r>
          </w:p>
          <w:p w14:paraId="03D307D1" w14:textId="77777777" w:rsidR="00D81B25" w:rsidRPr="00C51508" w:rsidRDefault="00D81B25" w:rsidP="00D977D8">
            <w:pPr>
              <w:autoSpaceDE w:val="0"/>
              <w:autoSpaceDN w:val="0"/>
              <w:adjustRightInd w:val="0"/>
            </w:pPr>
            <w:r w:rsidRPr="00D977D8">
              <w:rPr>
                <w:color w:val="000000"/>
              </w:rPr>
              <w:t xml:space="preserve">Dėmesio sutrikimas </w:t>
            </w:r>
          </w:p>
          <w:p w14:paraId="51DF9126" w14:textId="77777777" w:rsidR="00D81B25" w:rsidRPr="00C51508" w:rsidRDefault="00D81B25" w:rsidP="00D977D8">
            <w:pPr>
              <w:autoSpaceDE w:val="0"/>
              <w:autoSpaceDN w:val="0"/>
              <w:adjustRightInd w:val="0"/>
            </w:pPr>
            <w:proofErr w:type="spellStart"/>
            <w:r w:rsidRPr="00D977D8">
              <w:rPr>
                <w:color w:val="000000"/>
              </w:rPr>
              <w:t>Nistagmas</w:t>
            </w:r>
            <w:proofErr w:type="spellEnd"/>
            <w:r w:rsidRPr="00D977D8">
              <w:rPr>
                <w:color w:val="000000"/>
              </w:rPr>
              <w:t xml:space="preserve"> </w:t>
            </w:r>
          </w:p>
          <w:p w14:paraId="08D04FCD" w14:textId="77777777" w:rsidR="00D81B25" w:rsidRPr="00C51508" w:rsidRDefault="00D81B25" w:rsidP="00D977D8">
            <w:pPr>
              <w:autoSpaceDE w:val="0"/>
              <w:autoSpaceDN w:val="0"/>
              <w:adjustRightInd w:val="0"/>
            </w:pPr>
            <w:proofErr w:type="spellStart"/>
            <w:r w:rsidRPr="00D977D8">
              <w:rPr>
                <w:color w:val="000000"/>
              </w:rPr>
              <w:t>Parestezija</w:t>
            </w:r>
            <w:proofErr w:type="spellEnd"/>
            <w:r w:rsidRPr="00D977D8">
              <w:rPr>
                <w:color w:val="000000"/>
              </w:rPr>
              <w:t xml:space="preserve"> </w:t>
            </w:r>
          </w:p>
          <w:p w14:paraId="3A921BA7" w14:textId="77777777" w:rsidR="00D81B25" w:rsidRPr="00C51508" w:rsidRDefault="00D81B25" w:rsidP="00D977D8">
            <w:pPr>
              <w:autoSpaceDE w:val="0"/>
              <w:autoSpaceDN w:val="0"/>
              <w:adjustRightInd w:val="0"/>
            </w:pPr>
            <w:r w:rsidRPr="00D977D8">
              <w:rPr>
                <w:color w:val="000000"/>
              </w:rPr>
              <w:t xml:space="preserve">Kalbos sutrikimas </w:t>
            </w:r>
          </w:p>
          <w:p w14:paraId="123BA7A5" w14:textId="77777777" w:rsidR="00D81B25" w:rsidRPr="00C51508" w:rsidRDefault="00D81B25" w:rsidP="00D977D8">
            <w:pPr>
              <w:autoSpaceDE w:val="0"/>
              <w:autoSpaceDN w:val="0"/>
              <w:adjustRightInd w:val="0"/>
              <w:rPr>
                <w:b/>
              </w:rPr>
            </w:pPr>
            <w:proofErr w:type="spellStart"/>
            <w:r w:rsidRPr="00D977D8">
              <w:rPr>
                <w:color w:val="000000"/>
              </w:rPr>
              <w:t>Tremoras</w:t>
            </w:r>
            <w:proofErr w:type="spellEnd"/>
          </w:p>
        </w:tc>
        <w:tc>
          <w:tcPr>
            <w:tcW w:w="1842" w:type="dxa"/>
            <w:tcBorders>
              <w:top w:val="single" w:sz="4" w:space="0" w:color="auto"/>
              <w:left w:val="single" w:sz="4" w:space="0" w:color="auto"/>
              <w:bottom w:val="single" w:sz="4" w:space="0" w:color="auto"/>
              <w:right w:val="single" w:sz="4" w:space="0" w:color="auto"/>
            </w:tcBorders>
          </w:tcPr>
          <w:p w14:paraId="159B0D7B" w14:textId="77777777" w:rsidR="00D81B25" w:rsidRPr="00C51508" w:rsidRDefault="00D81B25" w:rsidP="00D977D8">
            <w:pPr>
              <w:autoSpaceDE w:val="0"/>
              <w:autoSpaceDN w:val="0"/>
              <w:adjustRightInd w:val="0"/>
            </w:pPr>
            <w:r w:rsidRPr="00D977D8">
              <w:rPr>
                <w:color w:val="000000"/>
              </w:rPr>
              <w:t>Priepuoliai</w:t>
            </w:r>
          </w:p>
        </w:tc>
        <w:tc>
          <w:tcPr>
            <w:tcW w:w="2127" w:type="dxa"/>
            <w:tcBorders>
              <w:top w:val="single" w:sz="4" w:space="0" w:color="auto"/>
              <w:left w:val="single" w:sz="4" w:space="0" w:color="auto"/>
              <w:bottom w:val="single" w:sz="4" w:space="0" w:color="auto"/>
              <w:right w:val="single" w:sz="4" w:space="0" w:color="auto"/>
            </w:tcBorders>
          </w:tcPr>
          <w:p w14:paraId="7860E56C" w14:textId="77777777" w:rsidR="00D81B25" w:rsidRPr="00C51508" w:rsidRDefault="00D81B25" w:rsidP="00D977D8">
            <w:pPr>
              <w:autoSpaceDE w:val="0"/>
              <w:autoSpaceDN w:val="0"/>
              <w:adjustRightInd w:val="0"/>
            </w:pPr>
            <w:r w:rsidRPr="00D977D8">
              <w:rPr>
                <w:color w:val="000000"/>
              </w:rPr>
              <w:t>Amnezija</w:t>
            </w:r>
          </w:p>
          <w:p w14:paraId="384E53D9" w14:textId="77777777" w:rsidR="00D81B25" w:rsidRPr="00C51508" w:rsidRDefault="00D81B25" w:rsidP="00D977D8">
            <w:pPr>
              <w:autoSpaceDE w:val="0"/>
              <w:autoSpaceDN w:val="0"/>
              <w:adjustRightInd w:val="0"/>
            </w:pPr>
            <w:r w:rsidRPr="00D977D8">
              <w:rPr>
                <w:color w:val="000000"/>
              </w:rPr>
              <w:t xml:space="preserve">Koma </w:t>
            </w:r>
          </w:p>
          <w:p w14:paraId="2FF3902A" w14:textId="77777777" w:rsidR="00D81B25" w:rsidRPr="00C51508" w:rsidRDefault="00D81B25" w:rsidP="00D977D8">
            <w:pPr>
              <w:autoSpaceDE w:val="0"/>
              <w:autoSpaceDN w:val="0"/>
              <w:adjustRightInd w:val="0"/>
            </w:pPr>
            <w:r w:rsidRPr="00D977D8">
              <w:rPr>
                <w:color w:val="000000"/>
              </w:rPr>
              <w:t xml:space="preserve">Didysis epilepsijos priepuolis </w:t>
            </w:r>
          </w:p>
          <w:p w14:paraId="2DEE570D" w14:textId="77777777" w:rsidR="00D81B25" w:rsidRPr="00C51508" w:rsidRDefault="00D81B25" w:rsidP="00D977D8">
            <w:pPr>
              <w:autoSpaceDE w:val="0"/>
              <w:autoSpaceDN w:val="0"/>
              <w:adjustRightInd w:val="0"/>
            </w:pPr>
            <w:proofErr w:type="spellStart"/>
            <w:r w:rsidRPr="00D977D8">
              <w:rPr>
                <w:color w:val="000000"/>
              </w:rPr>
              <w:t>Miasteninis</w:t>
            </w:r>
            <w:proofErr w:type="spellEnd"/>
            <w:r w:rsidRPr="00D977D8">
              <w:rPr>
                <w:color w:val="000000"/>
              </w:rPr>
              <w:t xml:space="preserve"> sindromas </w:t>
            </w:r>
          </w:p>
          <w:p w14:paraId="2B8E659D" w14:textId="77777777" w:rsidR="00D81B25" w:rsidRPr="00C51508" w:rsidRDefault="00D81B25" w:rsidP="00D977D8">
            <w:pPr>
              <w:autoSpaceDE w:val="0"/>
              <w:autoSpaceDN w:val="0"/>
              <w:adjustRightInd w:val="0"/>
            </w:pPr>
            <w:r w:rsidRPr="00D977D8">
              <w:rPr>
                <w:color w:val="000000"/>
              </w:rPr>
              <w:t xml:space="preserve">Piktybinis </w:t>
            </w:r>
            <w:proofErr w:type="spellStart"/>
            <w:r w:rsidRPr="00D977D8">
              <w:rPr>
                <w:color w:val="000000"/>
              </w:rPr>
              <w:t>neurolepsinis</w:t>
            </w:r>
            <w:proofErr w:type="spellEnd"/>
            <w:r w:rsidRPr="00D977D8">
              <w:rPr>
                <w:color w:val="000000"/>
              </w:rPr>
              <w:t xml:space="preserve"> sindromas</w:t>
            </w:r>
          </w:p>
          <w:p w14:paraId="10DD145A" w14:textId="77777777" w:rsidR="00D81B25" w:rsidRPr="00C51508" w:rsidRDefault="00D81B25" w:rsidP="00D977D8">
            <w:pPr>
              <w:autoSpaceDE w:val="0"/>
              <w:autoSpaceDN w:val="0"/>
              <w:adjustRightInd w:val="0"/>
            </w:pPr>
            <w:proofErr w:type="spellStart"/>
            <w:r w:rsidRPr="00D977D8">
              <w:rPr>
                <w:color w:val="000000"/>
              </w:rPr>
              <w:t>Epilepsinė</w:t>
            </w:r>
            <w:proofErr w:type="spellEnd"/>
            <w:r w:rsidRPr="00D977D8">
              <w:rPr>
                <w:color w:val="000000"/>
              </w:rPr>
              <w:t xml:space="preserve"> būklė</w:t>
            </w:r>
          </w:p>
        </w:tc>
      </w:tr>
      <w:tr w:rsidR="00D81B25" w:rsidRPr="00D81B25" w14:paraId="2CF3C432"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36CD9C24" w14:textId="77777777" w:rsidR="00D81B25" w:rsidRPr="00C51508" w:rsidRDefault="00D81B25" w:rsidP="00D977D8">
            <w:pPr>
              <w:autoSpaceDE w:val="0"/>
              <w:autoSpaceDN w:val="0"/>
              <w:adjustRightInd w:val="0"/>
              <w:rPr>
                <w:b/>
              </w:rPr>
            </w:pPr>
            <w:r w:rsidRPr="00D977D8">
              <w:rPr>
                <w:b/>
                <w:color w:val="000000"/>
              </w:rPr>
              <w:t>Akių sutrikimai</w:t>
            </w:r>
          </w:p>
        </w:tc>
        <w:tc>
          <w:tcPr>
            <w:tcW w:w="1701" w:type="dxa"/>
            <w:tcBorders>
              <w:top w:val="single" w:sz="4" w:space="0" w:color="auto"/>
              <w:left w:val="single" w:sz="4" w:space="0" w:color="auto"/>
              <w:bottom w:val="single" w:sz="4" w:space="0" w:color="auto"/>
              <w:right w:val="single" w:sz="4" w:space="0" w:color="auto"/>
            </w:tcBorders>
          </w:tcPr>
          <w:p w14:paraId="08EBEBAC" w14:textId="77777777" w:rsidR="00D81B25" w:rsidRPr="00C51508" w:rsidRDefault="00D81B25" w:rsidP="00D977D8">
            <w:pPr>
              <w:autoSpaceDE w:val="0"/>
              <w:autoSpaceDN w:val="0"/>
              <w:adjustRightInd w:val="0"/>
            </w:pPr>
            <w:proofErr w:type="spellStart"/>
            <w:r w:rsidRPr="00D977D8">
              <w:rPr>
                <w:color w:val="000000"/>
              </w:rPr>
              <w:t>Diplopija</w:t>
            </w:r>
            <w:proofErr w:type="spellEnd"/>
          </w:p>
        </w:tc>
        <w:tc>
          <w:tcPr>
            <w:tcW w:w="1701" w:type="dxa"/>
            <w:tcBorders>
              <w:top w:val="single" w:sz="4" w:space="0" w:color="auto"/>
              <w:left w:val="single" w:sz="4" w:space="0" w:color="auto"/>
              <w:bottom w:val="single" w:sz="4" w:space="0" w:color="auto"/>
              <w:right w:val="single" w:sz="4" w:space="0" w:color="auto"/>
            </w:tcBorders>
          </w:tcPr>
          <w:p w14:paraId="5DBCC9C0" w14:textId="77777777" w:rsidR="00D81B25" w:rsidRPr="00A8518D" w:rsidRDefault="00D81B25" w:rsidP="00D977D8">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14:paraId="2E94A14B" w14:textId="77777777" w:rsidR="00D81B25" w:rsidRPr="00D977D8"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16FC8C38" w14:textId="77777777" w:rsidR="00D81B25" w:rsidRPr="00C51508" w:rsidRDefault="00D81B25" w:rsidP="00D977D8">
            <w:pPr>
              <w:autoSpaceDE w:val="0"/>
              <w:autoSpaceDN w:val="0"/>
              <w:adjustRightInd w:val="0"/>
            </w:pPr>
            <w:r w:rsidRPr="00D977D8">
              <w:rPr>
                <w:color w:val="000000"/>
              </w:rPr>
              <w:t>Uždaro kampo glaukoma</w:t>
            </w:r>
          </w:p>
          <w:p w14:paraId="719C0F3E" w14:textId="77777777" w:rsidR="00D81B25" w:rsidRPr="00C51508" w:rsidRDefault="00D81B25" w:rsidP="00D977D8">
            <w:pPr>
              <w:autoSpaceDE w:val="0"/>
              <w:autoSpaceDN w:val="0"/>
              <w:adjustRightInd w:val="0"/>
            </w:pPr>
            <w:r w:rsidRPr="00D977D8">
              <w:rPr>
                <w:color w:val="000000"/>
              </w:rPr>
              <w:t>Akies skausmas</w:t>
            </w:r>
          </w:p>
          <w:p w14:paraId="0B01A1A2" w14:textId="77777777" w:rsidR="00D81B25" w:rsidRPr="00C51508" w:rsidRDefault="00D81B25" w:rsidP="00D977D8">
            <w:pPr>
              <w:autoSpaceDE w:val="0"/>
              <w:autoSpaceDN w:val="0"/>
              <w:adjustRightInd w:val="0"/>
            </w:pPr>
            <w:proofErr w:type="spellStart"/>
            <w:r w:rsidRPr="00D977D8">
              <w:rPr>
                <w:color w:val="000000"/>
              </w:rPr>
              <w:t>Miopija</w:t>
            </w:r>
            <w:proofErr w:type="spellEnd"/>
          </w:p>
          <w:p w14:paraId="58A26ABD" w14:textId="77777777" w:rsidR="00D81B25" w:rsidRPr="00C51508" w:rsidRDefault="00D81B25" w:rsidP="00D977D8">
            <w:pPr>
              <w:autoSpaceDE w:val="0"/>
              <w:autoSpaceDN w:val="0"/>
              <w:adjustRightInd w:val="0"/>
            </w:pPr>
            <w:r w:rsidRPr="00D977D8">
              <w:rPr>
                <w:color w:val="000000"/>
              </w:rPr>
              <w:t>Miglotas regėjimas</w:t>
            </w:r>
          </w:p>
          <w:p w14:paraId="69E5B8E9" w14:textId="77777777" w:rsidR="00D81B25" w:rsidRPr="00C51508" w:rsidRDefault="00D81B25" w:rsidP="00D977D8">
            <w:pPr>
              <w:autoSpaceDE w:val="0"/>
              <w:autoSpaceDN w:val="0"/>
              <w:adjustRightInd w:val="0"/>
            </w:pPr>
            <w:r w:rsidRPr="00D977D8">
              <w:rPr>
                <w:color w:val="000000"/>
              </w:rPr>
              <w:t>Sumažėjęs regėjimo aštrumas</w:t>
            </w:r>
          </w:p>
        </w:tc>
      </w:tr>
      <w:tr w:rsidR="00D81B25" w:rsidRPr="00D81B25" w14:paraId="4CC1D768"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1EBA8E2E" w14:textId="77777777" w:rsidR="00D81B25" w:rsidRPr="00C51508" w:rsidRDefault="00D81B25" w:rsidP="00D977D8">
            <w:pPr>
              <w:autoSpaceDE w:val="0"/>
              <w:autoSpaceDN w:val="0"/>
              <w:adjustRightInd w:val="0"/>
              <w:rPr>
                <w:b/>
              </w:rPr>
            </w:pPr>
            <w:r w:rsidRPr="00D977D8">
              <w:rPr>
                <w:b/>
                <w:color w:val="000000"/>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tcPr>
          <w:p w14:paraId="75ED3048" w14:textId="77777777" w:rsidR="00D81B25" w:rsidRPr="00A8518D" w:rsidRDefault="00D81B25" w:rsidP="00D977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2762357D" w14:textId="77777777" w:rsidR="00D81B25" w:rsidRPr="00D977D8" w:rsidRDefault="00D81B25" w:rsidP="00D977D8">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14:paraId="7DAAD5A5" w14:textId="77777777" w:rsidR="00D81B25" w:rsidRPr="00D977D8"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1DD327F5" w14:textId="77777777" w:rsidR="00D81B25" w:rsidRPr="00C51508" w:rsidRDefault="00D81B25" w:rsidP="00D977D8">
            <w:pPr>
              <w:autoSpaceDE w:val="0"/>
              <w:autoSpaceDN w:val="0"/>
              <w:adjustRightInd w:val="0"/>
            </w:pPr>
            <w:r w:rsidRPr="00D977D8">
              <w:rPr>
                <w:color w:val="000000"/>
              </w:rPr>
              <w:t xml:space="preserve">Dusulys </w:t>
            </w:r>
          </w:p>
          <w:p w14:paraId="48B0B626" w14:textId="77777777" w:rsidR="00D81B25" w:rsidRPr="00C51508" w:rsidRDefault="00D81B25" w:rsidP="00D977D8">
            <w:pPr>
              <w:autoSpaceDE w:val="0"/>
              <w:autoSpaceDN w:val="0"/>
              <w:adjustRightInd w:val="0"/>
            </w:pPr>
            <w:proofErr w:type="spellStart"/>
            <w:r w:rsidRPr="00D977D8">
              <w:rPr>
                <w:color w:val="000000"/>
              </w:rPr>
              <w:t>Aspiracinė</w:t>
            </w:r>
            <w:proofErr w:type="spellEnd"/>
            <w:r w:rsidRPr="00D977D8">
              <w:rPr>
                <w:color w:val="000000"/>
              </w:rPr>
              <w:t xml:space="preserve"> pneumonija </w:t>
            </w:r>
          </w:p>
          <w:p w14:paraId="3E48A8F8" w14:textId="77777777" w:rsidR="00D81B25" w:rsidRPr="00C51508" w:rsidRDefault="00D81B25" w:rsidP="00D977D8">
            <w:pPr>
              <w:autoSpaceDE w:val="0"/>
              <w:autoSpaceDN w:val="0"/>
              <w:adjustRightInd w:val="0"/>
            </w:pPr>
            <w:r w:rsidRPr="00D977D8">
              <w:rPr>
                <w:color w:val="000000"/>
              </w:rPr>
              <w:t xml:space="preserve">Kvėpavimo sutrikimas </w:t>
            </w:r>
          </w:p>
          <w:p w14:paraId="048711C8" w14:textId="77777777" w:rsidR="00D81B25" w:rsidRPr="00C51508" w:rsidRDefault="00D81B25" w:rsidP="00D977D8">
            <w:pPr>
              <w:autoSpaceDE w:val="0"/>
              <w:autoSpaceDN w:val="0"/>
              <w:adjustRightInd w:val="0"/>
            </w:pPr>
            <w:r w:rsidRPr="00D977D8">
              <w:rPr>
                <w:color w:val="000000"/>
              </w:rPr>
              <w:t xml:space="preserve">Padidėjusio jautrumo reakcijos tipo </w:t>
            </w:r>
            <w:proofErr w:type="spellStart"/>
            <w:r w:rsidRPr="00D977D8">
              <w:rPr>
                <w:color w:val="000000"/>
              </w:rPr>
              <w:t>pneumonitas</w:t>
            </w:r>
            <w:proofErr w:type="spellEnd"/>
          </w:p>
        </w:tc>
      </w:tr>
      <w:tr w:rsidR="00D81B25" w:rsidRPr="00D81B25" w14:paraId="7A7B1AE3"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4371A1FF" w14:textId="77777777" w:rsidR="00D81B25" w:rsidRPr="00C51508" w:rsidRDefault="00D81B25" w:rsidP="00D977D8">
            <w:pPr>
              <w:autoSpaceDE w:val="0"/>
              <w:autoSpaceDN w:val="0"/>
              <w:adjustRightInd w:val="0"/>
              <w:rPr>
                <w:b/>
              </w:rPr>
            </w:pPr>
            <w:r w:rsidRPr="00D977D8">
              <w:rPr>
                <w:b/>
                <w:color w:val="000000"/>
              </w:rPr>
              <w:t>Virškinimo trakto sutrikimai</w:t>
            </w:r>
          </w:p>
        </w:tc>
        <w:tc>
          <w:tcPr>
            <w:tcW w:w="1701" w:type="dxa"/>
            <w:tcBorders>
              <w:top w:val="single" w:sz="4" w:space="0" w:color="auto"/>
              <w:left w:val="single" w:sz="4" w:space="0" w:color="auto"/>
              <w:bottom w:val="single" w:sz="4" w:space="0" w:color="auto"/>
              <w:right w:val="single" w:sz="4" w:space="0" w:color="auto"/>
            </w:tcBorders>
          </w:tcPr>
          <w:p w14:paraId="79609F15" w14:textId="77777777" w:rsidR="00D81B25" w:rsidRPr="00A8518D" w:rsidRDefault="00D81B25" w:rsidP="00D977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0AC3D49B" w14:textId="77777777" w:rsidR="00D81B25" w:rsidRPr="00C51508" w:rsidRDefault="00D81B25" w:rsidP="00D977D8">
            <w:pPr>
              <w:autoSpaceDE w:val="0"/>
              <w:autoSpaceDN w:val="0"/>
              <w:adjustRightInd w:val="0"/>
            </w:pPr>
            <w:r w:rsidRPr="00D977D8">
              <w:rPr>
                <w:color w:val="000000"/>
              </w:rPr>
              <w:t xml:space="preserve">Pilvo skausmas </w:t>
            </w:r>
          </w:p>
          <w:p w14:paraId="15BFE80C" w14:textId="77777777" w:rsidR="00D81B25" w:rsidRPr="00C51508" w:rsidRDefault="00D81B25" w:rsidP="00D977D8">
            <w:pPr>
              <w:autoSpaceDE w:val="0"/>
              <w:autoSpaceDN w:val="0"/>
              <w:adjustRightInd w:val="0"/>
            </w:pPr>
            <w:r w:rsidRPr="00D977D8">
              <w:rPr>
                <w:color w:val="000000"/>
              </w:rPr>
              <w:t xml:space="preserve">Vidurių užkietėjimas </w:t>
            </w:r>
          </w:p>
          <w:p w14:paraId="7E35CE80" w14:textId="77777777" w:rsidR="00D81B25" w:rsidRPr="00C51508" w:rsidRDefault="00D81B25" w:rsidP="00D977D8">
            <w:pPr>
              <w:autoSpaceDE w:val="0"/>
              <w:autoSpaceDN w:val="0"/>
              <w:adjustRightInd w:val="0"/>
            </w:pPr>
            <w:r w:rsidRPr="00D977D8">
              <w:rPr>
                <w:color w:val="000000"/>
              </w:rPr>
              <w:t xml:space="preserve">Viduriavimas </w:t>
            </w:r>
          </w:p>
          <w:p w14:paraId="714002E7" w14:textId="77777777" w:rsidR="00D81B25" w:rsidRPr="00C51508" w:rsidRDefault="00D81B25" w:rsidP="00D977D8">
            <w:pPr>
              <w:autoSpaceDE w:val="0"/>
              <w:autoSpaceDN w:val="0"/>
              <w:adjustRightInd w:val="0"/>
            </w:pPr>
            <w:r w:rsidRPr="00D977D8">
              <w:rPr>
                <w:color w:val="000000"/>
              </w:rPr>
              <w:t xml:space="preserve">Dispepsija </w:t>
            </w:r>
          </w:p>
          <w:p w14:paraId="3FBC423E" w14:textId="77777777" w:rsidR="00D81B25" w:rsidRPr="00C51508" w:rsidRDefault="00D81B25" w:rsidP="00D977D8">
            <w:pPr>
              <w:autoSpaceDE w:val="0"/>
              <w:autoSpaceDN w:val="0"/>
              <w:adjustRightInd w:val="0"/>
            </w:pPr>
            <w:r w:rsidRPr="00D977D8">
              <w:rPr>
                <w:color w:val="000000"/>
              </w:rPr>
              <w:t>Pykinimas</w:t>
            </w:r>
          </w:p>
        </w:tc>
        <w:tc>
          <w:tcPr>
            <w:tcW w:w="1842" w:type="dxa"/>
            <w:tcBorders>
              <w:top w:val="single" w:sz="4" w:space="0" w:color="auto"/>
              <w:left w:val="single" w:sz="4" w:space="0" w:color="auto"/>
              <w:bottom w:val="single" w:sz="4" w:space="0" w:color="auto"/>
              <w:right w:val="single" w:sz="4" w:space="0" w:color="auto"/>
            </w:tcBorders>
          </w:tcPr>
          <w:p w14:paraId="344614C6" w14:textId="77777777" w:rsidR="00D81B25" w:rsidRPr="00C51508" w:rsidRDefault="00D81B25" w:rsidP="00D977D8">
            <w:pPr>
              <w:autoSpaceDE w:val="0"/>
              <w:autoSpaceDN w:val="0"/>
              <w:adjustRightInd w:val="0"/>
            </w:pPr>
            <w:r w:rsidRPr="00D977D8">
              <w:rPr>
                <w:color w:val="000000"/>
              </w:rPr>
              <w:t>Vėmimas</w:t>
            </w:r>
          </w:p>
        </w:tc>
        <w:tc>
          <w:tcPr>
            <w:tcW w:w="2127" w:type="dxa"/>
            <w:tcBorders>
              <w:top w:val="single" w:sz="4" w:space="0" w:color="auto"/>
              <w:left w:val="single" w:sz="4" w:space="0" w:color="auto"/>
              <w:bottom w:val="single" w:sz="4" w:space="0" w:color="auto"/>
              <w:right w:val="single" w:sz="4" w:space="0" w:color="auto"/>
            </w:tcBorders>
          </w:tcPr>
          <w:p w14:paraId="7F97B802" w14:textId="77777777" w:rsidR="00D81B25" w:rsidRPr="00C51508" w:rsidRDefault="00D81B25" w:rsidP="00D977D8">
            <w:pPr>
              <w:autoSpaceDE w:val="0"/>
              <w:autoSpaceDN w:val="0"/>
              <w:adjustRightInd w:val="0"/>
            </w:pPr>
            <w:r w:rsidRPr="00D977D8">
              <w:rPr>
                <w:color w:val="000000"/>
              </w:rPr>
              <w:t>Pankreatitas</w:t>
            </w:r>
          </w:p>
        </w:tc>
      </w:tr>
      <w:tr w:rsidR="00D81B25" w:rsidRPr="00D81B25" w14:paraId="74B6264B"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5FC36189" w14:textId="77777777" w:rsidR="00D81B25" w:rsidRPr="00C51508" w:rsidRDefault="00D81B25" w:rsidP="00D977D8">
            <w:pPr>
              <w:autoSpaceDE w:val="0"/>
              <w:autoSpaceDN w:val="0"/>
              <w:adjustRightInd w:val="0"/>
              <w:rPr>
                <w:b/>
              </w:rPr>
            </w:pPr>
            <w:r w:rsidRPr="00D977D8">
              <w:rPr>
                <w:b/>
                <w:color w:val="000000"/>
              </w:rPr>
              <w:t>Kepenų, tulžies pūslės ir latakų sutrikimai</w:t>
            </w:r>
          </w:p>
        </w:tc>
        <w:tc>
          <w:tcPr>
            <w:tcW w:w="1701" w:type="dxa"/>
            <w:tcBorders>
              <w:top w:val="single" w:sz="4" w:space="0" w:color="auto"/>
              <w:left w:val="single" w:sz="4" w:space="0" w:color="auto"/>
              <w:bottom w:val="single" w:sz="4" w:space="0" w:color="auto"/>
              <w:right w:val="single" w:sz="4" w:space="0" w:color="auto"/>
            </w:tcBorders>
          </w:tcPr>
          <w:p w14:paraId="6581B456" w14:textId="77777777" w:rsidR="00D81B25" w:rsidRPr="00A8518D" w:rsidRDefault="00D81B25" w:rsidP="00D977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3BF032D7" w14:textId="77777777" w:rsidR="00D81B25" w:rsidRPr="00D977D8" w:rsidRDefault="00D81B25" w:rsidP="00D977D8">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14:paraId="08DB35A7" w14:textId="77777777" w:rsidR="00D81B25" w:rsidRPr="00C51508" w:rsidRDefault="00D81B25" w:rsidP="00D977D8">
            <w:pPr>
              <w:autoSpaceDE w:val="0"/>
              <w:autoSpaceDN w:val="0"/>
              <w:adjustRightInd w:val="0"/>
            </w:pPr>
            <w:proofErr w:type="spellStart"/>
            <w:r w:rsidRPr="00D977D8">
              <w:rPr>
                <w:color w:val="000000"/>
              </w:rPr>
              <w:t>Cholecistitas</w:t>
            </w:r>
            <w:proofErr w:type="spellEnd"/>
            <w:r w:rsidRPr="00D977D8">
              <w:rPr>
                <w:color w:val="000000"/>
              </w:rPr>
              <w:t xml:space="preserve"> </w:t>
            </w:r>
          </w:p>
          <w:p w14:paraId="5CA60F73" w14:textId="77777777" w:rsidR="00D81B25" w:rsidRPr="00C51508" w:rsidRDefault="00D81B25" w:rsidP="00D977D8">
            <w:pPr>
              <w:autoSpaceDE w:val="0"/>
              <w:autoSpaceDN w:val="0"/>
              <w:adjustRightInd w:val="0"/>
            </w:pPr>
            <w:r w:rsidRPr="00D977D8">
              <w:rPr>
                <w:color w:val="000000"/>
              </w:rPr>
              <w:t>Tulžies pūslės akmenligė</w:t>
            </w:r>
          </w:p>
        </w:tc>
        <w:tc>
          <w:tcPr>
            <w:tcW w:w="2127" w:type="dxa"/>
            <w:tcBorders>
              <w:top w:val="single" w:sz="4" w:space="0" w:color="auto"/>
              <w:left w:val="single" w:sz="4" w:space="0" w:color="auto"/>
              <w:bottom w:val="single" w:sz="4" w:space="0" w:color="auto"/>
              <w:right w:val="single" w:sz="4" w:space="0" w:color="auto"/>
            </w:tcBorders>
          </w:tcPr>
          <w:p w14:paraId="69AB8910" w14:textId="77777777" w:rsidR="00D81B25" w:rsidRPr="00C51508" w:rsidRDefault="00D81B25" w:rsidP="00D977D8">
            <w:pPr>
              <w:autoSpaceDE w:val="0"/>
              <w:autoSpaceDN w:val="0"/>
              <w:adjustRightInd w:val="0"/>
            </w:pPr>
            <w:proofErr w:type="spellStart"/>
            <w:r w:rsidRPr="00D977D8">
              <w:rPr>
                <w:color w:val="000000"/>
              </w:rPr>
              <w:t>Hepatoceliulinis</w:t>
            </w:r>
            <w:proofErr w:type="spellEnd"/>
            <w:r w:rsidRPr="00D977D8">
              <w:rPr>
                <w:color w:val="000000"/>
              </w:rPr>
              <w:t xml:space="preserve"> pažeidimas</w:t>
            </w:r>
          </w:p>
        </w:tc>
      </w:tr>
      <w:tr w:rsidR="00D81B25" w:rsidRPr="00D81B25" w14:paraId="608C9144"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0AE7F247" w14:textId="77777777" w:rsidR="00D81B25" w:rsidRPr="00C51508" w:rsidRDefault="00D81B25" w:rsidP="00D977D8">
            <w:pPr>
              <w:autoSpaceDE w:val="0"/>
              <w:autoSpaceDN w:val="0"/>
              <w:adjustRightInd w:val="0"/>
              <w:rPr>
                <w:b/>
              </w:rPr>
            </w:pPr>
            <w:r w:rsidRPr="00D977D8">
              <w:rPr>
                <w:b/>
                <w:color w:val="000000"/>
              </w:rPr>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14:paraId="7F4637F9" w14:textId="77777777" w:rsidR="00D81B25" w:rsidRPr="00A8518D" w:rsidRDefault="00D81B25" w:rsidP="00D977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43DE55C6" w14:textId="77777777" w:rsidR="00D81B25" w:rsidRPr="00C51508" w:rsidRDefault="00D81B25" w:rsidP="00D977D8">
            <w:pPr>
              <w:autoSpaceDE w:val="0"/>
              <w:autoSpaceDN w:val="0"/>
              <w:adjustRightInd w:val="0"/>
            </w:pPr>
            <w:r w:rsidRPr="00D977D8">
              <w:rPr>
                <w:color w:val="000000"/>
              </w:rPr>
              <w:t xml:space="preserve">Išbėrimas </w:t>
            </w:r>
          </w:p>
          <w:p w14:paraId="438D72C2" w14:textId="570BDE52" w:rsidR="00D81B25" w:rsidRPr="00C51508" w:rsidRDefault="00D81B25" w:rsidP="00D977D8">
            <w:pPr>
              <w:autoSpaceDE w:val="0"/>
              <w:autoSpaceDN w:val="0"/>
              <w:adjustRightInd w:val="0"/>
            </w:pPr>
            <w:r w:rsidRPr="00D977D8">
              <w:rPr>
                <w:color w:val="000000"/>
              </w:rPr>
              <w:t>Niež</w:t>
            </w:r>
            <w:r w:rsidR="00407F53">
              <w:rPr>
                <w:color w:val="000000"/>
              </w:rPr>
              <w:t>ėjimas</w:t>
            </w:r>
            <w:r w:rsidRPr="00D977D8">
              <w:rPr>
                <w:color w:val="000000"/>
              </w:rPr>
              <w:t xml:space="preserve"> </w:t>
            </w:r>
          </w:p>
          <w:p w14:paraId="2478508C" w14:textId="7D5CC6DA" w:rsidR="00D81B25" w:rsidRPr="00C51508" w:rsidRDefault="00407F53" w:rsidP="00D977D8">
            <w:pPr>
              <w:autoSpaceDE w:val="0"/>
              <w:autoSpaceDN w:val="0"/>
              <w:adjustRightInd w:val="0"/>
            </w:pPr>
            <w:r>
              <w:rPr>
                <w:color w:val="000000"/>
              </w:rPr>
              <w:t>Nuplikimas (</w:t>
            </w:r>
            <w:proofErr w:type="spellStart"/>
            <w:r>
              <w:rPr>
                <w:color w:val="000000"/>
              </w:rPr>
              <w:t>a</w:t>
            </w:r>
            <w:r w:rsidR="00D81B25" w:rsidRPr="00D977D8">
              <w:rPr>
                <w:color w:val="000000"/>
              </w:rPr>
              <w:t>lopecija</w:t>
            </w:r>
            <w:proofErr w:type="spellEnd"/>
            <w:r>
              <w:rPr>
                <w:color w:val="000000"/>
              </w:rPr>
              <w:t>)</w:t>
            </w:r>
          </w:p>
        </w:tc>
        <w:tc>
          <w:tcPr>
            <w:tcW w:w="1842" w:type="dxa"/>
            <w:tcBorders>
              <w:top w:val="single" w:sz="4" w:space="0" w:color="auto"/>
              <w:left w:val="single" w:sz="4" w:space="0" w:color="auto"/>
              <w:bottom w:val="single" w:sz="4" w:space="0" w:color="auto"/>
              <w:right w:val="single" w:sz="4" w:space="0" w:color="auto"/>
            </w:tcBorders>
          </w:tcPr>
          <w:p w14:paraId="36B6DD0E" w14:textId="77777777" w:rsidR="00D81B25" w:rsidRPr="00A8518D"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204B45E5" w14:textId="77777777" w:rsidR="00D81B25" w:rsidRPr="00C51508" w:rsidRDefault="00D81B25" w:rsidP="00D977D8">
            <w:pPr>
              <w:autoSpaceDE w:val="0"/>
              <w:autoSpaceDN w:val="0"/>
              <w:adjustRightInd w:val="0"/>
            </w:pPr>
            <w:r w:rsidRPr="00D977D8">
              <w:rPr>
                <w:color w:val="000000"/>
              </w:rPr>
              <w:t xml:space="preserve">Neprakaitavimas </w:t>
            </w:r>
          </w:p>
          <w:p w14:paraId="02C51393" w14:textId="77777777" w:rsidR="00D81B25" w:rsidRPr="00C51508" w:rsidRDefault="00D81B25" w:rsidP="00D977D8">
            <w:pPr>
              <w:autoSpaceDE w:val="0"/>
              <w:autoSpaceDN w:val="0"/>
              <w:adjustRightInd w:val="0"/>
            </w:pPr>
            <w:r w:rsidRPr="00D977D8">
              <w:rPr>
                <w:color w:val="000000"/>
              </w:rPr>
              <w:t>Daugiaformė raudonė (</w:t>
            </w:r>
            <w:proofErr w:type="spellStart"/>
            <w:r w:rsidRPr="00D977D8">
              <w:rPr>
                <w:i/>
                <w:color w:val="000000"/>
              </w:rPr>
              <w:t>Erythema</w:t>
            </w:r>
            <w:proofErr w:type="spellEnd"/>
            <w:r w:rsidRPr="00D977D8">
              <w:rPr>
                <w:i/>
                <w:color w:val="000000"/>
              </w:rPr>
              <w:t xml:space="preserve"> </w:t>
            </w:r>
            <w:proofErr w:type="spellStart"/>
            <w:r w:rsidRPr="00D977D8">
              <w:rPr>
                <w:i/>
                <w:color w:val="000000"/>
              </w:rPr>
              <w:t>multiforme</w:t>
            </w:r>
            <w:proofErr w:type="spellEnd"/>
            <w:r w:rsidRPr="00D977D8">
              <w:rPr>
                <w:color w:val="000000"/>
              </w:rPr>
              <w:t>)</w:t>
            </w:r>
            <w:r w:rsidRPr="00D977D8">
              <w:rPr>
                <w:i/>
                <w:color w:val="000000"/>
              </w:rPr>
              <w:t xml:space="preserve"> </w:t>
            </w:r>
          </w:p>
          <w:p w14:paraId="5D8C966A" w14:textId="77777777" w:rsidR="00D81B25" w:rsidRPr="00C51508" w:rsidRDefault="00D81B25" w:rsidP="00D977D8">
            <w:pPr>
              <w:autoSpaceDE w:val="0"/>
              <w:autoSpaceDN w:val="0"/>
              <w:adjustRightInd w:val="0"/>
            </w:pPr>
            <w:proofErr w:type="spellStart"/>
            <w:r w:rsidRPr="00D977D8">
              <w:rPr>
                <w:color w:val="000000"/>
              </w:rPr>
              <w:t>Stivenso</w:t>
            </w:r>
            <w:proofErr w:type="spellEnd"/>
            <w:r w:rsidRPr="00D977D8">
              <w:rPr>
                <w:color w:val="000000"/>
              </w:rPr>
              <w:t xml:space="preserve"> - Džonsono (</w:t>
            </w:r>
            <w:proofErr w:type="spellStart"/>
            <w:r w:rsidRPr="00D977D8">
              <w:rPr>
                <w:i/>
                <w:color w:val="000000"/>
              </w:rPr>
              <w:t>Stevens</w:t>
            </w:r>
            <w:proofErr w:type="spellEnd"/>
            <w:r w:rsidRPr="00D977D8">
              <w:rPr>
                <w:i/>
                <w:color w:val="000000"/>
              </w:rPr>
              <w:t xml:space="preserve"> – </w:t>
            </w:r>
            <w:proofErr w:type="spellStart"/>
            <w:r w:rsidRPr="00D977D8">
              <w:rPr>
                <w:i/>
                <w:color w:val="000000"/>
              </w:rPr>
              <w:t>Johnson</w:t>
            </w:r>
            <w:proofErr w:type="spellEnd"/>
            <w:r w:rsidRPr="00D977D8">
              <w:rPr>
                <w:color w:val="000000"/>
              </w:rPr>
              <w:t>)</w:t>
            </w:r>
            <w:r w:rsidRPr="00D977D8">
              <w:rPr>
                <w:i/>
                <w:color w:val="000000"/>
              </w:rPr>
              <w:t xml:space="preserve"> </w:t>
            </w:r>
            <w:r w:rsidRPr="00D977D8">
              <w:rPr>
                <w:color w:val="000000"/>
              </w:rPr>
              <w:t xml:space="preserve">sindromas </w:t>
            </w:r>
          </w:p>
          <w:p w14:paraId="75733A32" w14:textId="77777777" w:rsidR="00D81B25" w:rsidRPr="00C51508" w:rsidRDefault="00D81B25" w:rsidP="00D977D8">
            <w:pPr>
              <w:autoSpaceDE w:val="0"/>
              <w:autoSpaceDN w:val="0"/>
              <w:adjustRightInd w:val="0"/>
            </w:pPr>
            <w:r w:rsidRPr="00D977D8">
              <w:rPr>
                <w:color w:val="000000"/>
              </w:rPr>
              <w:t xml:space="preserve">Toksinė epidermio </w:t>
            </w:r>
            <w:proofErr w:type="spellStart"/>
            <w:r w:rsidRPr="00D977D8">
              <w:rPr>
                <w:color w:val="000000"/>
              </w:rPr>
              <w:t>nekrolizė</w:t>
            </w:r>
            <w:proofErr w:type="spellEnd"/>
            <w:r w:rsidRPr="00D977D8">
              <w:rPr>
                <w:color w:val="000000"/>
              </w:rPr>
              <w:t xml:space="preserve"> </w:t>
            </w:r>
          </w:p>
        </w:tc>
      </w:tr>
      <w:tr w:rsidR="00D81B25" w:rsidRPr="00D81B25" w14:paraId="450EC62F"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0BADB659" w14:textId="77777777" w:rsidR="00D81B25" w:rsidRPr="00C51508" w:rsidRDefault="00D81B25" w:rsidP="00D977D8">
            <w:pPr>
              <w:autoSpaceDE w:val="0"/>
              <w:autoSpaceDN w:val="0"/>
              <w:adjustRightInd w:val="0"/>
              <w:rPr>
                <w:b/>
              </w:rPr>
            </w:pPr>
            <w:r w:rsidRPr="00D977D8">
              <w:rPr>
                <w:b/>
                <w:color w:val="000000"/>
              </w:rPr>
              <w:t>Skeleto, raumenų ir jungiamojo audinio sutrikimai</w:t>
            </w:r>
          </w:p>
        </w:tc>
        <w:tc>
          <w:tcPr>
            <w:tcW w:w="1701" w:type="dxa"/>
            <w:tcBorders>
              <w:top w:val="single" w:sz="4" w:space="0" w:color="auto"/>
              <w:left w:val="single" w:sz="4" w:space="0" w:color="auto"/>
              <w:bottom w:val="single" w:sz="4" w:space="0" w:color="auto"/>
              <w:right w:val="single" w:sz="4" w:space="0" w:color="auto"/>
            </w:tcBorders>
          </w:tcPr>
          <w:p w14:paraId="2239233D" w14:textId="77777777" w:rsidR="00D81B25" w:rsidRPr="00A8518D" w:rsidRDefault="00D81B25" w:rsidP="00D977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0509A9C4" w14:textId="77777777" w:rsidR="00D81B25" w:rsidRPr="00D977D8" w:rsidRDefault="00D81B25" w:rsidP="00D977D8">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14:paraId="5EC26612" w14:textId="77777777" w:rsidR="00D81B25" w:rsidRPr="00D977D8"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62D29E46" w14:textId="77777777" w:rsidR="00D81B25" w:rsidRPr="00C51508" w:rsidRDefault="00D81B25" w:rsidP="00D977D8">
            <w:pPr>
              <w:autoSpaceDE w:val="0"/>
              <w:autoSpaceDN w:val="0"/>
              <w:adjustRightInd w:val="0"/>
            </w:pPr>
            <w:proofErr w:type="spellStart"/>
            <w:r w:rsidRPr="00D977D8">
              <w:rPr>
                <w:color w:val="000000"/>
              </w:rPr>
              <w:t>Rabdomiolizė</w:t>
            </w:r>
            <w:proofErr w:type="spellEnd"/>
          </w:p>
        </w:tc>
      </w:tr>
      <w:tr w:rsidR="00D81B25" w:rsidRPr="00D81B25" w14:paraId="4DCC36FB"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62D5E259" w14:textId="77777777" w:rsidR="00D81B25" w:rsidRPr="00C51508" w:rsidRDefault="00D81B25" w:rsidP="00D977D8">
            <w:pPr>
              <w:autoSpaceDE w:val="0"/>
              <w:autoSpaceDN w:val="0"/>
              <w:adjustRightInd w:val="0"/>
              <w:rPr>
                <w:b/>
              </w:rPr>
            </w:pPr>
            <w:r w:rsidRPr="00D977D8">
              <w:rPr>
                <w:b/>
                <w:color w:val="000000"/>
              </w:rPr>
              <w:t>Inkstų ir šlapimo takų sutrikimai</w:t>
            </w:r>
          </w:p>
        </w:tc>
        <w:tc>
          <w:tcPr>
            <w:tcW w:w="1701" w:type="dxa"/>
            <w:tcBorders>
              <w:top w:val="single" w:sz="4" w:space="0" w:color="auto"/>
              <w:left w:val="single" w:sz="4" w:space="0" w:color="auto"/>
              <w:bottom w:val="single" w:sz="4" w:space="0" w:color="auto"/>
              <w:right w:val="single" w:sz="4" w:space="0" w:color="auto"/>
            </w:tcBorders>
          </w:tcPr>
          <w:p w14:paraId="4259520A" w14:textId="77777777" w:rsidR="00D81B25" w:rsidRPr="00A8518D" w:rsidRDefault="00D81B25" w:rsidP="00D977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77AD1E13" w14:textId="77777777" w:rsidR="00D81B25" w:rsidRPr="00C51508" w:rsidRDefault="00D81B25" w:rsidP="00D977D8">
            <w:pPr>
              <w:autoSpaceDE w:val="0"/>
              <w:autoSpaceDN w:val="0"/>
              <w:adjustRightInd w:val="0"/>
            </w:pPr>
            <w:r w:rsidRPr="00D977D8">
              <w:rPr>
                <w:color w:val="000000"/>
              </w:rPr>
              <w:t>Inkstų akmenligė</w:t>
            </w:r>
          </w:p>
        </w:tc>
        <w:tc>
          <w:tcPr>
            <w:tcW w:w="1842" w:type="dxa"/>
            <w:tcBorders>
              <w:top w:val="single" w:sz="4" w:space="0" w:color="auto"/>
              <w:left w:val="single" w:sz="4" w:space="0" w:color="auto"/>
              <w:bottom w:val="single" w:sz="4" w:space="0" w:color="auto"/>
              <w:right w:val="single" w:sz="4" w:space="0" w:color="auto"/>
            </w:tcBorders>
          </w:tcPr>
          <w:p w14:paraId="4767B3F1" w14:textId="77777777" w:rsidR="00D81B25" w:rsidRPr="00C51508" w:rsidRDefault="00D81B25" w:rsidP="00D977D8">
            <w:pPr>
              <w:autoSpaceDE w:val="0"/>
              <w:autoSpaceDN w:val="0"/>
              <w:adjustRightInd w:val="0"/>
            </w:pPr>
            <w:r w:rsidRPr="00D977D8">
              <w:rPr>
                <w:color w:val="000000"/>
              </w:rPr>
              <w:t>Šlapimo takų akmenys</w:t>
            </w:r>
          </w:p>
        </w:tc>
        <w:tc>
          <w:tcPr>
            <w:tcW w:w="2127" w:type="dxa"/>
            <w:tcBorders>
              <w:top w:val="single" w:sz="4" w:space="0" w:color="auto"/>
              <w:left w:val="single" w:sz="4" w:space="0" w:color="auto"/>
              <w:bottom w:val="single" w:sz="4" w:space="0" w:color="auto"/>
              <w:right w:val="single" w:sz="4" w:space="0" w:color="auto"/>
            </w:tcBorders>
          </w:tcPr>
          <w:p w14:paraId="706EF3E6" w14:textId="77777777" w:rsidR="00D81B25" w:rsidRPr="00C51508" w:rsidRDefault="00D81B25" w:rsidP="00D977D8">
            <w:pPr>
              <w:autoSpaceDE w:val="0"/>
              <w:autoSpaceDN w:val="0"/>
              <w:adjustRightInd w:val="0"/>
            </w:pPr>
            <w:proofErr w:type="spellStart"/>
            <w:r w:rsidRPr="00D977D8">
              <w:rPr>
                <w:color w:val="000000"/>
              </w:rPr>
              <w:t>Hidronefrozė</w:t>
            </w:r>
            <w:proofErr w:type="spellEnd"/>
            <w:r w:rsidRPr="00D977D8">
              <w:rPr>
                <w:color w:val="000000"/>
              </w:rPr>
              <w:t xml:space="preserve"> </w:t>
            </w:r>
          </w:p>
          <w:p w14:paraId="6B8FA61A" w14:textId="77777777" w:rsidR="00D81B25" w:rsidRPr="00C51508" w:rsidRDefault="00D81B25" w:rsidP="00D977D8">
            <w:pPr>
              <w:autoSpaceDE w:val="0"/>
              <w:autoSpaceDN w:val="0"/>
              <w:adjustRightInd w:val="0"/>
            </w:pPr>
            <w:r w:rsidRPr="00D977D8">
              <w:rPr>
                <w:color w:val="000000"/>
              </w:rPr>
              <w:t xml:space="preserve">Inkstų nepakankamumas </w:t>
            </w:r>
          </w:p>
          <w:p w14:paraId="00E434DA" w14:textId="77777777" w:rsidR="00D81B25" w:rsidRPr="00C51508" w:rsidRDefault="00D81B25" w:rsidP="00D977D8">
            <w:pPr>
              <w:autoSpaceDE w:val="0"/>
              <w:autoSpaceDN w:val="0"/>
              <w:adjustRightInd w:val="0"/>
            </w:pPr>
            <w:r w:rsidRPr="00D977D8">
              <w:rPr>
                <w:color w:val="000000"/>
              </w:rPr>
              <w:t xml:space="preserve">Šlapimo </w:t>
            </w:r>
            <w:proofErr w:type="spellStart"/>
            <w:r w:rsidRPr="00D977D8">
              <w:rPr>
                <w:color w:val="000000"/>
              </w:rPr>
              <w:t>nenormalumai</w:t>
            </w:r>
            <w:proofErr w:type="spellEnd"/>
          </w:p>
        </w:tc>
      </w:tr>
      <w:tr w:rsidR="00D81B25" w:rsidRPr="00D81B25" w14:paraId="228F11F0"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2E662655" w14:textId="77777777" w:rsidR="00D81B25" w:rsidRPr="00C51508" w:rsidRDefault="00D81B25" w:rsidP="00D977D8">
            <w:pPr>
              <w:autoSpaceDE w:val="0"/>
              <w:autoSpaceDN w:val="0"/>
              <w:adjustRightInd w:val="0"/>
              <w:rPr>
                <w:b/>
              </w:rPr>
            </w:pPr>
            <w:r w:rsidRPr="00D977D8">
              <w:rPr>
                <w:b/>
                <w:color w:val="000000"/>
              </w:rPr>
              <w:lastRenderedPageBreak/>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tcPr>
          <w:p w14:paraId="1FD96672" w14:textId="77777777" w:rsidR="00D81B25" w:rsidRPr="00A8518D" w:rsidRDefault="00D81B25" w:rsidP="00D977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723BD58A" w14:textId="77777777" w:rsidR="00D81B25" w:rsidRPr="00C51508" w:rsidRDefault="00D81B25" w:rsidP="00D977D8">
            <w:pPr>
              <w:autoSpaceDE w:val="0"/>
              <w:autoSpaceDN w:val="0"/>
              <w:adjustRightInd w:val="0"/>
            </w:pPr>
            <w:r w:rsidRPr="00D977D8">
              <w:rPr>
                <w:color w:val="000000"/>
              </w:rPr>
              <w:t xml:space="preserve">Nuovargis </w:t>
            </w:r>
          </w:p>
          <w:p w14:paraId="7C7BFCD3" w14:textId="77777777" w:rsidR="00D81B25" w:rsidRPr="00C51508" w:rsidRDefault="00D81B25" w:rsidP="00D977D8">
            <w:pPr>
              <w:autoSpaceDE w:val="0"/>
              <w:autoSpaceDN w:val="0"/>
              <w:adjustRightInd w:val="0"/>
            </w:pPr>
            <w:r w:rsidRPr="00D977D8">
              <w:rPr>
                <w:color w:val="000000"/>
              </w:rPr>
              <w:t xml:space="preserve">Gripo tipo liga </w:t>
            </w:r>
          </w:p>
          <w:p w14:paraId="3B9F27DC" w14:textId="77777777" w:rsidR="00D81B25" w:rsidRPr="00C51508" w:rsidRDefault="00D81B25" w:rsidP="00D977D8">
            <w:pPr>
              <w:autoSpaceDE w:val="0"/>
              <w:autoSpaceDN w:val="0"/>
              <w:adjustRightInd w:val="0"/>
            </w:pPr>
            <w:proofErr w:type="spellStart"/>
            <w:r w:rsidRPr="00D977D8">
              <w:rPr>
                <w:color w:val="000000"/>
              </w:rPr>
              <w:t>Pireksija</w:t>
            </w:r>
            <w:proofErr w:type="spellEnd"/>
            <w:r w:rsidRPr="00D977D8">
              <w:rPr>
                <w:color w:val="000000"/>
              </w:rPr>
              <w:t xml:space="preserve"> </w:t>
            </w:r>
          </w:p>
          <w:p w14:paraId="63C8EA7A" w14:textId="77777777" w:rsidR="00D81B25" w:rsidRPr="00C51508" w:rsidRDefault="00D81B25" w:rsidP="00D977D8">
            <w:pPr>
              <w:autoSpaceDE w:val="0"/>
              <w:autoSpaceDN w:val="0"/>
              <w:adjustRightInd w:val="0"/>
            </w:pPr>
            <w:r w:rsidRPr="00D977D8">
              <w:rPr>
                <w:color w:val="000000"/>
              </w:rPr>
              <w:t>Periferinė edema</w:t>
            </w:r>
          </w:p>
        </w:tc>
        <w:tc>
          <w:tcPr>
            <w:tcW w:w="1842" w:type="dxa"/>
            <w:tcBorders>
              <w:top w:val="single" w:sz="4" w:space="0" w:color="auto"/>
              <w:left w:val="single" w:sz="4" w:space="0" w:color="auto"/>
              <w:bottom w:val="single" w:sz="4" w:space="0" w:color="auto"/>
              <w:right w:val="single" w:sz="4" w:space="0" w:color="auto"/>
            </w:tcBorders>
          </w:tcPr>
          <w:p w14:paraId="2DD83612" w14:textId="77777777" w:rsidR="00D81B25" w:rsidRPr="00A8518D"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5A9F0BA8" w14:textId="77777777" w:rsidR="00D81B25" w:rsidRPr="00D977D8" w:rsidRDefault="00D81B25" w:rsidP="00D977D8">
            <w:pPr>
              <w:autoSpaceDE w:val="0"/>
              <w:autoSpaceDN w:val="0"/>
              <w:adjustRightInd w:val="0"/>
            </w:pPr>
          </w:p>
        </w:tc>
      </w:tr>
      <w:tr w:rsidR="00D81B25" w:rsidRPr="00D81B25" w14:paraId="5581331A"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65AFD8DC" w14:textId="77777777" w:rsidR="00D81B25" w:rsidRPr="00C51508" w:rsidRDefault="00D81B25" w:rsidP="00D977D8">
            <w:pPr>
              <w:autoSpaceDE w:val="0"/>
              <w:autoSpaceDN w:val="0"/>
              <w:adjustRightInd w:val="0"/>
              <w:rPr>
                <w:b/>
              </w:rPr>
            </w:pPr>
            <w:r w:rsidRPr="00D977D8">
              <w:rPr>
                <w:b/>
                <w:color w:val="000000"/>
              </w:rPr>
              <w:t>Tyrimai</w:t>
            </w:r>
          </w:p>
        </w:tc>
        <w:tc>
          <w:tcPr>
            <w:tcW w:w="1701" w:type="dxa"/>
            <w:tcBorders>
              <w:top w:val="single" w:sz="4" w:space="0" w:color="auto"/>
              <w:left w:val="single" w:sz="4" w:space="0" w:color="auto"/>
              <w:bottom w:val="single" w:sz="4" w:space="0" w:color="auto"/>
              <w:right w:val="single" w:sz="4" w:space="0" w:color="auto"/>
            </w:tcBorders>
          </w:tcPr>
          <w:p w14:paraId="261F645D" w14:textId="77777777" w:rsidR="00D81B25" w:rsidRPr="00C51508" w:rsidRDefault="00D81B25" w:rsidP="00D977D8">
            <w:pPr>
              <w:autoSpaceDE w:val="0"/>
              <w:autoSpaceDN w:val="0"/>
              <w:adjustRightInd w:val="0"/>
            </w:pPr>
            <w:proofErr w:type="spellStart"/>
            <w:r w:rsidRPr="00D977D8">
              <w:rPr>
                <w:color w:val="000000"/>
              </w:rPr>
              <w:t>Hidrokarbonato</w:t>
            </w:r>
            <w:proofErr w:type="spellEnd"/>
            <w:r w:rsidRPr="00D977D8">
              <w:rPr>
                <w:color w:val="000000"/>
              </w:rPr>
              <w:t xml:space="preserve"> kiekio sumažėjimas</w:t>
            </w:r>
          </w:p>
        </w:tc>
        <w:tc>
          <w:tcPr>
            <w:tcW w:w="1701" w:type="dxa"/>
            <w:tcBorders>
              <w:top w:val="single" w:sz="4" w:space="0" w:color="auto"/>
              <w:left w:val="single" w:sz="4" w:space="0" w:color="auto"/>
              <w:bottom w:val="single" w:sz="4" w:space="0" w:color="auto"/>
              <w:right w:val="single" w:sz="4" w:space="0" w:color="auto"/>
            </w:tcBorders>
          </w:tcPr>
          <w:p w14:paraId="1D5A019A" w14:textId="77777777" w:rsidR="00D81B25" w:rsidRPr="00C51508" w:rsidRDefault="00D81B25" w:rsidP="00D977D8">
            <w:pPr>
              <w:autoSpaceDE w:val="0"/>
              <w:autoSpaceDN w:val="0"/>
              <w:adjustRightInd w:val="0"/>
            </w:pPr>
            <w:r w:rsidRPr="00D977D8">
              <w:rPr>
                <w:color w:val="000000"/>
              </w:rPr>
              <w:t xml:space="preserve">Sumažėjęs kūno svoris </w:t>
            </w:r>
          </w:p>
        </w:tc>
        <w:tc>
          <w:tcPr>
            <w:tcW w:w="1842" w:type="dxa"/>
            <w:tcBorders>
              <w:top w:val="single" w:sz="4" w:space="0" w:color="auto"/>
              <w:left w:val="single" w:sz="4" w:space="0" w:color="auto"/>
              <w:bottom w:val="single" w:sz="4" w:space="0" w:color="auto"/>
              <w:right w:val="single" w:sz="4" w:space="0" w:color="auto"/>
            </w:tcBorders>
          </w:tcPr>
          <w:p w14:paraId="20FC452B" w14:textId="77777777" w:rsidR="00D81B25" w:rsidRPr="00A8518D"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08F63C65" w14:textId="77777777" w:rsidR="00D81B25" w:rsidRPr="00C51508" w:rsidRDefault="00D81B25" w:rsidP="00D977D8">
            <w:pPr>
              <w:autoSpaceDE w:val="0"/>
              <w:autoSpaceDN w:val="0"/>
              <w:adjustRightInd w:val="0"/>
            </w:pPr>
            <w:proofErr w:type="spellStart"/>
            <w:r w:rsidRPr="00D977D8">
              <w:rPr>
                <w:color w:val="000000"/>
              </w:rPr>
              <w:t>Kreatinfosfokinazės</w:t>
            </w:r>
            <w:proofErr w:type="spellEnd"/>
            <w:r w:rsidRPr="00D977D8">
              <w:rPr>
                <w:color w:val="000000"/>
              </w:rPr>
              <w:t xml:space="preserve"> aktyvumo padidėjimas kraujyje </w:t>
            </w:r>
          </w:p>
          <w:p w14:paraId="6977A3E3" w14:textId="77777777" w:rsidR="00D81B25" w:rsidRPr="00C51508" w:rsidRDefault="00D81B25" w:rsidP="00D977D8">
            <w:pPr>
              <w:autoSpaceDE w:val="0"/>
              <w:autoSpaceDN w:val="0"/>
              <w:adjustRightInd w:val="0"/>
            </w:pPr>
            <w:proofErr w:type="spellStart"/>
            <w:r w:rsidRPr="00D977D8">
              <w:rPr>
                <w:color w:val="000000"/>
              </w:rPr>
              <w:t>Kreatinino</w:t>
            </w:r>
            <w:proofErr w:type="spellEnd"/>
            <w:r w:rsidRPr="00D977D8">
              <w:rPr>
                <w:color w:val="000000"/>
              </w:rPr>
              <w:t xml:space="preserve"> kiekio padidėjimas kraujyje </w:t>
            </w:r>
          </w:p>
          <w:p w14:paraId="2DD73A52" w14:textId="77777777" w:rsidR="00D81B25" w:rsidRPr="00C51508" w:rsidRDefault="00D81B25" w:rsidP="00D977D8">
            <w:pPr>
              <w:autoSpaceDE w:val="0"/>
              <w:autoSpaceDN w:val="0"/>
              <w:adjustRightInd w:val="0"/>
            </w:pPr>
            <w:r w:rsidRPr="00D977D8">
              <w:rPr>
                <w:color w:val="000000"/>
              </w:rPr>
              <w:t xml:space="preserve">Šlapalo kiekio padidėjimas kraujyje </w:t>
            </w:r>
          </w:p>
          <w:p w14:paraId="34E5231F" w14:textId="77777777" w:rsidR="00D81B25" w:rsidRPr="00C51508" w:rsidRDefault="00D81B25" w:rsidP="00D977D8">
            <w:pPr>
              <w:autoSpaceDE w:val="0"/>
              <w:autoSpaceDN w:val="0"/>
              <w:adjustRightInd w:val="0"/>
            </w:pPr>
            <w:r w:rsidRPr="00D977D8">
              <w:rPr>
                <w:color w:val="000000"/>
              </w:rPr>
              <w:t>Pakitę kepenų funkcijos tyrimų rezultatai</w:t>
            </w:r>
          </w:p>
        </w:tc>
      </w:tr>
      <w:tr w:rsidR="00D81B25" w:rsidRPr="00D81B25" w14:paraId="1B6236D2"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58925A4A" w14:textId="77777777" w:rsidR="00D81B25" w:rsidRPr="00C51508" w:rsidRDefault="00D81B25" w:rsidP="00D977D8">
            <w:pPr>
              <w:autoSpaceDE w:val="0"/>
              <w:autoSpaceDN w:val="0"/>
              <w:adjustRightInd w:val="0"/>
              <w:rPr>
                <w:b/>
              </w:rPr>
            </w:pPr>
            <w:r w:rsidRPr="00D977D8">
              <w:rPr>
                <w:b/>
                <w:color w:val="000000"/>
              </w:rPr>
              <w:t>Sužalojimai, apsinuodijimai ir procedūrų komplikacijos</w:t>
            </w:r>
          </w:p>
        </w:tc>
        <w:tc>
          <w:tcPr>
            <w:tcW w:w="1701" w:type="dxa"/>
            <w:tcBorders>
              <w:top w:val="single" w:sz="4" w:space="0" w:color="auto"/>
              <w:left w:val="single" w:sz="4" w:space="0" w:color="auto"/>
              <w:bottom w:val="single" w:sz="4" w:space="0" w:color="auto"/>
              <w:right w:val="single" w:sz="4" w:space="0" w:color="auto"/>
            </w:tcBorders>
          </w:tcPr>
          <w:p w14:paraId="019EADAA" w14:textId="77777777" w:rsidR="00D81B25" w:rsidRPr="00A8518D" w:rsidRDefault="00D81B25" w:rsidP="00D977D8">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14:paraId="3F7911FF" w14:textId="77777777" w:rsidR="00D81B25" w:rsidRPr="00D977D8" w:rsidRDefault="00D81B25" w:rsidP="00D977D8">
            <w:pPr>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14:paraId="22B4492B" w14:textId="77777777" w:rsidR="00D81B25" w:rsidRPr="00D977D8" w:rsidRDefault="00D81B25" w:rsidP="00D977D8">
            <w:pPr>
              <w:autoSpaceDE w:val="0"/>
              <w:autoSpaceDN w:val="0"/>
              <w:adjustRightInd w:val="0"/>
            </w:pPr>
          </w:p>
        </w:tc>
        <w:tc>
          <w:tcPr>
            <w:tcW w:w="2127" w:type="dxa"/>
            <w:tcBorders>
              <w:top w:val="single" w:sz="4" w:space="0" w:color="auto"/>
              <w:left w:val="single" w:sz="4" w:space="0" w:color="auto"/>
              <w:bottom w:val="single" w:sz="4" w:space="0" w:color="auto"/>
              <w:right w:val="single" w:sz="4" w:space="0" w:color="auto"/>
            </w:tcBorders>
          </w:tcPr>
          <w:p w14:paraId="7967BA47" w14:textId="77777777" w:rsidR="00D81B25" w:rsidRPr="00C51508" w:rsidRDefault="00D81B25" w:rsidP="00D977D8">
            <w:pPr>
              <w:autoSpaceDE w:val="0"/>
              <w:autoSpaceDN w:val="0"/>
              <w:adjustRightInd w:val="0"/>
            </w:pPr>
            <w:r w:rsidRPr="00D977D8">
              <w:rPr>
                <w:color w:val="000000"/>
              </w:rPr>
              <w:t>Šiluminis smūgis</w:t>
            </w:r>
          </w:p>
        </w:tc>
      </w:tr>
    </w:tbl>
    <w:p w14:paraId="21DDE80A" w14:textId="77777777" w:rsidR="00D81B25" w:rsidRPr="00D81B25" w:rsidRDefault="00D81B25" w:rsidP="00D81B25">
      <w:pPr>
        <w:tabs>
          <w:tab w:val="left" w:pos="567"/>
        </w:tabs>
        <w:rPr>
          <w:szCs w:val="22"/>
          <w:lang w:eastAsia="en-US"/>
        </w:rPr>
      </w:pPr>
    </w:p>
    <w:p w14:paraId="591B81A0" w14:textId="77777777" w:rsidR="00D81B25" w:rsidRPr="00D81B25" w:rsidRDefault="00D81B25" w:rsidP="00D81B25">
      <w:pPr>
        <w:tabs>
          <w:tab w:val="left" w:pos="567"/>
        </w:tabs>
        <w:rPr>
          <w:szCs w:val="22"/>
        </w:rPr>
      </w:pPr>
      <w:r w:rsidRPr="00D81B25">
        <w:rPr>
          <w:szCs w:val="22"/>
        </w:rPr>
        <w:t xml:space="preserve">Be to, buvo pavienių staigios nepaaiškinamos mirties atvejų epilepsija sergantiems pacientams kurie vartoja </w:t>
      </w:r>
      <w:proofErr w:type="spellStart"/>
      <w:r w:rsidRPr="00D81B25">
        <w:rPr>
          <w:szCs w:val="22"/>
        </w:rPr>
        <w:t>zonizamido</w:t>
      </w:r>
      <w:proofErr w:type="spellEnd"/>
      <w:r w:rsidRPr="00D81B25">
        <w:rPr>
          <w:szCs w:val="22"/>
        </w:rPr>
        <w:t>.</w:t>
      </w:r>
    </w:p>
    <w:p w14:paraId="0F48C798" w14:textId="77777777" w:rsidR="00D81B25" w:rsidRPr="00D81B25" w:rsidRDefault="00D81B25" w:rsidP="00D81B25">
      <w:pPr>
        <w:tabs>
          <w:tab w:val="left" w:pos="567"/>
        </w:tabs>
        <w:rPr>
          <w:szCs w:val="22"/>
          <w:lang w:eastAsia="en-US"/>
        </w:rPr>
      </w:pPr>
    </w:p>
    <w:p w14:paraId="761DDE58" w14:textId="77777777" w:rsidR="00D81B25" w:rsidRPr="00D81B25" w:rsidRDefault="00D81B25" w:rsidP="00D81B25">
      <w:pPr>
        <w:tabs>
          <w:tab w:val="left" w:pos="567"/>
        </w:tabs>
        <w:ind w:left="1134" w:hanging="1134"/>
        <w:rPr>
          <w:szCs w:val="22"/>
          <w:lang w:eastAsia="en-US"/>
        </w:rPr>
      </w:pPr>
      <w:r w:rsidRPr="00D81B25">
        <w:rPr>
          <w:b/>
          <w:bCs/>
          <w:szCs w:val="22"/>
        </w:rPr>
        <w:t>5 lentelė.</w:t>
      </w:r>
      <w:r w:rsidRPr="00D81B25">
        <w:rPr>
          <w:b/>
          <w:bCs/>
          <w:szCs w:val="22"/>
        </w:rPr>
        <w:tab/>
      </w:r>
      <w:proofErr w:type="spellStart"/>
      <w:r w:rsidRPr="00D81B25">
        <w:rPr>
          <w:b/>
          <w:bCs/>
          <w:szCs w:val="22"/>
        </w:rPr>
        <w:t>Randomizuoto</w:t>
      </w:r>
      <w:proofErr w:type="spellEnd"/>
      <w:r w:rsidRPr="00D81B25">
        <w:rPr>
          <w:b/>
          <w:bCs/>
          <w:szCs w:val="22"/>
        </w:rPr>
        <w:t xml:space="preserve">, kontroliuojamo </w:t>
      </w:r>
      <w:proofErr w:type="spellStart"/>
      <w:r w:rsidRPr="00D81B25">
        <w:rPr>
          <w:b/>
          <w:bCs/>
          <w:szCs w:val="22"/>
        </w:rPr>
        <w:t>monoterapijos</w:t>
      </w:r>
      <w:proofErr w:type="spellEnd"/>
      <w:r w:rsidRPr="00D81B25">
        <w:rPr>
          <w:b/>
          <w:bCs/>
          <w:szCs w:val="22"/>
        </w:rPr>
        <w:t xml:space="preserve"> tyrimo, skirto </w:t>
      </w:r>
      <w:proofErr w:type="spellStart"/>
      <w:r w:rsidRPr="00D81B25">
        <w:rPr>
          <w:b/>
          <w:bCs/>
          <w:szCs w:val="22"/>
        </w:rPr>
        <w:t>zonizamido</w:t>
      </w:r>
      <w:proofErr w:type="spellEnd"/>
      <w:r w:rsidRPr="00D81B25">
        <w:rPr>
          <w:b/>
          <w:bCs/>
          <w:szCs w:val="22"/>
        </w:rPr>
        <w:t xml:space="preserve">  palyginimui su pailginto atpalaidavimo </w:t>
      </w:r>
      <w:proofErr w:type="spellStart"/>
      <w:r w:rsidRPr="00D81B25">
        <w:rPr>
          <w:b/>
          <w:bCs/>
          <w:szCs w:val="22"/>
        </w:rPr>
        <w:t>karbamazepinu</w:t>
      </w:r>
      <w:proofErr w:type="spellEnd"/>
      <w:r w:rsidRPr="00D81B25">
        <w:rPr>
          <w:b/>
          <w:bCs/>
          <w:szCs w:val="22"/>
        </w:rPr>
        <w:t>, metu pastebėtos nepageidaujamos reakcijos</w:t>
      </w:r>
    </w:p>
    <w:p w14:paraId="72E7C4C9" w14:textId="77777777" w:rsidR="00D81B25" w:rsidRPr="00D81B25" w:rsidRDefault="00D81B25" w:rsidP="00D81B25">
      <w:pPr>
        <w:tabs>
          <w:tab w:val="left" w:pos="567"/>
        </w:tabs>
        <w:rPr>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668"/>
        <w:gridCol w:w="1701"/>
        <w:gridCol w:w="2693"/>
        <w:gridCol w:w="2551"/>
      </w:tblGrid>
      <w:tr w:rsidR="00D81B25" w:rsidRPr="00D81B25" w14:paraId="381C7CC4"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407545BC" w14:textId="77777777" w:rsidR="00D81B25" w:rsidRPr="00C51508" w:rsidRDefault="00D81B25" w:rsidP="00D977D8">
            <w:pPr>
              <w:autoSpaceDE w:val="0"/>
              <w:autoSpaceDN w:val="0"/>
              <w:adjustRightInd w:val="0"/>
            </w:pPr>
            <w:r w:rsidRPr="00D977D8">
              <w:rPr>
                <w:b/>
                <w:color w:val="000000"/>
              </w:rPr>
              <w:t xml:space="preserve">Organų sistemos klasė </w:t>
            </w:r>
          </w:p>
          <w:p w14:paraId="6E011ABB" w14:textId="77777777" w:rsidR="00D81B25" w:rsidRPr="00C51508" w:rsidRDefault="00D81B25" w:rsidP="00D977D8">
            <w:pPr>
              <w:autoSpaceDE w:val="0"/>
              <w:autoSpaceDN w:val="0"/>
              <w:adjustRightInd w:val="0"/>
            </w:pPr>
            <w:r w:rsidRPr="00D977D8">
              <w:rPr>
                <w:color w:val="000000"/>
              </w:rPr>
              <w:t>(</w:t>
            </w:r>
            <w:proofErr w:type="spellStart"/>
            <w:r w:rsidRPr="00D977D8">
              <w:rPr>
                <w:color w:val="000000"/>
              </w:rPr>
              <w:t>MedDRA</w:t>
            </w:r>
            <w:proofErr w:type="spellEnd"/>
            <w:r w:rsidRPr="00D977D8">
              <w:rPr>
                <w:color w:val="000000"/>
              </w:rPr>
              <w:t xml:space="preserve"> terminologija) </w:t>
            </w:r>
          </w:p>
        </w:tc>
        <w:tc>
          <w:tcPr>
            <w:tcW w:w="1701" w:type="dxa"/>
            <w:tcBorders>
              <w:top w:val="single" w:sz="4" w:space="0" w:color="auto"/>
              <w:left w:val="single" w:sz="4" w:space="0" w:color="auto"/>
              <w:bottom w:val="single" w:sz="4" w:space="0" w:color="auto"/>
              <w:right w:val="single" w:sz="4" w:space="0" w:color="auto"/>
            </w:tcBorders>
          </w:tcPr>
          <w:p w14:paraId="3B6B652E" w14:textId="77777777" w:rsidR="00D81B25" w:rsidRPr="00C51508" w:rsidRDefault="00D81B25" w:rsidP="00D977D8">
            <w:pPr>
              <w:autoSpaceDE w:val="0"/>
              <w:autoSpaceDN w:val="0"/>
              <w:adjustRightInd w:val="0"/>
            </w:pPr>
            <w:r w:rsidRPr="00D977D8">
              <w:rPr>
                <w:b/>
                <w:color w:val="000000"/>
              </w:rPr>
              <w:t xml:space="preserve">Labai dažnas </w:t>
            </w:r>
          </w:p>
        </w:tc>
        <w:tc>
          <w:tcPr>
            <w:tcW w:w="2693" w:type="dxa"/>
            <w:tcBorders>
              <w:top w:val="single" w:sz="4" w:space="0" w:color="auto"/>
              <w:left w:val="single" w:sz="4" w:space="0" w:color="auto"/>
              <w:bottom w:val="single" w:sz="4" w:space="0" w:color="auto"/>
              <w:right w:val="single" w:sz="4" w:space="0" w:color="auto"/>
            </w:tcBorders>
          </w:tcPr>
          <w:p w14:paraId="22156942" w14:textId="77777777" w:rsidR="00D81B25" w:rsidRPr="00C51508" w:rsidRDefault="00D81B25" w:rsidP="00D977D8">
            <w:pPr>
              <w:autoSpaceDE w:val="0"/>
              <w:autoSpaceDN w:val="0"/>
              <w:adjustRightInd w:val="0"/>
            </w:pPr>
            <w:r w:rsidRPr="00D977D8">
              <w:rPr>
                <w:b/>
                <w:color w:val="000000"/>
              </w:rPr>
              <w:t xml:space="preserve">Dažnas </w:t>
            </w:r>
          </w:p>
        </w:tc>
        <w:tc>
          <w:tcPr>
            <w:tcW w:w="2551" w:type="dxa"/>
            <w:tcBorders>
              <w:top w:val="single" w:sz="4" w:space="0" w:color="auto"/>
              <w:left w:val="single" w:sz="4" w:space="0" w:color="auto"/>
              <w:bottom w:val="single" w:sz="4" w:space="0" w:color="auto"/>
              <w:right w:val="single" w:sz="4" w:space="0" w:color="auto"/>
            </w:tcBorders>
          </w:tcPr>
          <w:p w14:paraId="2A73D0C2" w14:textId="77777777" w:rsidR="00D81B25" w:rsidRPr="00C51508" w:rsidRDefault="00D81B25" w:rsidP="00D977D8">
            <w:pPr>
              <w:autoSpaceDE w:val="0"/>
              <w:autoSpaceDN w:val="0"/>
              <w:adjustRightInd w:val="0"/>
            </w:pPr>
            <w:r w:rsidRPr="00D977D8">
              <w:rPr>
                <w:b/>
                <w:color w:val="000000"/>
              </w:rPr>
              <w:t xml:space="preserve">Nedažnas </w:t>
            </w:r>
          </w:p>
        </w:tc>
      </w:tr>
      <w:tr w:rsidR="00D81B25" w:rsidRPr="00D81B25" w14:paraId="502E7D15"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37EB4053" w14:textId="77777777" w:rsidR="00D81B25" w:rsidRPr="00C51508" w:rsidRDefault="00D81B25" w:rsidP="00D977D8">
            <w:pPr>
              <w:autoSpaceDE w:val="0"/>
              <w:autoSpaceDN w:val="0"/>
              <w:adjustRightInd w:val="0"/>
              <w:rPr>
                <w:b/>
              </w:rPr>
            </w:pPr>
            <w:r w:rsidRPr="00D977D8">
              <w:rPr>
                <w:b/>
                <w:color w:val="000000"/>
              </w:rPr>
              <w:t xml:space="preserve">Infekcijos ir </w:t>
            </w:r>
            <w:proofErr w:type="spellStart"/>
            <w:r w:rsidRPr="00D977D8">
              <w:rPr>
                <w:b/>
                <w:color w:val="000000"/>
              </w:rPr>
              <w:t>infestacijos</w:t>
            </w:r>
            <w:proofErr w:type="spellEnd"/>
          </w:p>
        </w:tc>
        <w:tc>
          <w:tcPr>
            <w:tcW w:w="1701" w:type="dxa"/>
            <w:tcBorders>
              <w:top w:val="single" w:sz="4" w:space="0" w:color="auto"/>
              <w:left w:val="single" w:sz="4" w:space="0" w:color="auto"/>
              <w:bottom w:val="single" w:sz="4" w:space="0" w:color="auto"/>
              <w:right w:val="single" w:sz="4" w:space="0" w:color="auto"/>
            </w:tcBorders>
          </w:tcPr>
          <w:p w14:paraId="570F70D0" w14:textId="77777777" w:rsidR="00D81B25" w:rsidRPr="00A8518D" w:rsidRDefault="00D81B25" w:rsidP="00D977D8">
            <w:pPr>
              <w:autoSpaceDE w:val="0"/>
              <w:autoSpaceDN w:val="0"/>
              <w:adjustRightInd w:val="0"/>
              <w:rPr>
                <w:b/>
              </w:rPr>
            </w:pPr>
          </w:p>
        </w:tc>
        <w:tc>
          <w:tcPr>
            <w:tcW w:w="2693" w:type="dxa"/>
            <w:tcBorders>
              <w:top w:val="single" w:sz="4" w:space="0" w:color="auto"/>
              <w:left w:val="single" w:sz="4" w:space="0" w:color="auto"/>
              <w:bottom w:val="single" w:sz="4" w:space="0" w:color="auto"/>
              <w:right w:val="single" w:sz="4" w:space="0" w:color="auto"/>
            </w:tcBorders>
          </w:tcPr>
          <w:p w14:paraId="0667D267" w14:textId="77777777" w:rsidR="00D81B25" w:rsidRPr="00D977D8" w:rsidRDefault="00D81B25" w:rsidP="00D977D8">
            <w:pPr>
              <w:autoSpaceDE w:val="0"/>
              <w:autoSpaceDN w:val="0"/>
              <w:adjustRightInd w:val="0"/>
              <w:rPr>
                <w:b/>
              </w:rPr>
            </w:pPr>
          </w:p>
        </w:tc>
        <w:tc>
          <w:tcPr>
            <w:tcW w:w="2551" w:type="dxa"/>
            <w:tcBorders>
              <w:top w:val="single" w:sz="4" w:space="0" w:color="auto"/>
              <w:left w:val="single" w:sz="4" w:space="0" w:color="auto"/>
              <w:bottom w:val="single" w:sz="4" w:space="0" w:color="auto"/>
              <w:right w:val="single" w:sz="4" w:space="0" w:color="auto"/>
            </w:tcBorders>
          </w:tcPr>
          <w:p w14:paraId="57FF700A" w14:textId="77777777" w:rsidR="00D81B25" w:rsidRPr="00C51508" w:rsidRDefault="00D81B25" w:rsidP="00D977D8">
            <w:pPr>
              <w:autoSpaceDE w:val="0"/>
              <w:autoSpaceDN w:val="0"/>
              <w:adjustRightInd w:val="0"/>
            </w:pPr>
            <w:r w:rsidRPr="00D977D8">
              <w:rPr>
                <w:color w:val="000000"/>
              </w:rPr>
              <w:t xml:space="preserve">Šlapimo takų infekcija </w:t>
            </w:r>
          </w:p>
          <w:p w14:paraId="7D7A196E" w14:textId="77777777" w:rsidR="00D81B25" w:rsidRPr="00C51508" w:rsidRDefault="00D81B25" w:rsidP="00D977D8">
            <w:pPr>
              <w:autoSpaceDE w:val="0"/>
              <w:autoSpaceDN w:val="0"/>
              <w:adjustRightInd w:val="0"/>
              <w:rPr>
                <w:b/>
              </w:rPr>
            </w:pPr>
            <w:r w:rsidRPr="00D977D8">
              <w:rPr>
                <w:color w:val="000000"/>
              </w:rPr>
              <w:t>Plaučių uždegimas</w:t>
            </w:r>
          </w:p>
        </w:tc>
      </w:tr>
      <w:tr w:rsidR="00D81B25" w:rsidRPr="00D81B25" w14:paraId="27D06EDC"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22816CAB" w14:textId="77777777" w:rsidR="00D81B25" w:rsidRPr="00C51508" w:rsidRDefault="00D81B25" w:rsidP="00D977D8">
            <w:pPr>
              <w:autoSpaceDE w:val="0"/>
              <w:autoSpaceDN w:val="0"/>
              <w:adjustRightInd w:val="0"/>
              <w:rPr>
                <w:b/>
              </w:rPr>
            </w:pPr>
            <w:r w:rsidRPr="00D977D8">
              <w:rPr>
                <w:b/>
                <w:color w:val="000000"/>
              </w:rPr>
              <w:t>Kraujo ir limfinės sistemos sutrikimai</w:t>
            </w:r>
          </w:p>
        </w:tc>
        <w:tc>
          <w:tcPr>
            <w:tcW w:w="1701" w:type="dxa"/>
            <w:tcBorders>
              <w:top w:val="single" w:sz="4" w:space="0" w:color="auto"/>
              <w:left w:val="single" w:sz="4" w:space="0" w:color="auto"/>
              <w:bottom w:val="single" w:sz="4" w:space="0" w:color="auto"/>
              <w:right w:val="single" w:sz="4" w:space="0" w:color="auto"/>
            </w:tcBorders>
          </w:tcPr>
          <w:p w14:paraId="5A328E06" w14:textId="77777777" w:rsidR="00D81B25" w:rsidRPr="00A8518D" w:rsidRDefault="00D81B25" w:rsidP="00D977D8">
            <w:pPr>
              <w:autoSpaceDE w:val="0"/>
              <w:autoSpaceDN w:val="0"/>
              <w:adjustRightInd w:val="0"/>
              <w:rPr>
                <w:b/>
              </w:rPr>
            </w:pPr>
          </w:p>
        </w:tc>
        <w:tc>
          <w:tcPr>
            <w:tcW w:w="2693" w:type="dxa"/>
            <w:tcBorders>
              <w:top w:val="single" w:sz="4" w:space="0" w:color="auto"/>
              <w:left w:val="single" w:sz="4" w:space="0" w:color="auto"/>
              <w:bottom w:val="single" w:sz="4" w:space="0" w:color="auto"/>
              <w:right w:val="single" w:sz="4" w:space="0" w:color="auto"/>
            </w:tcBorders>
          </w:tcPr>
          <w:p w14:paraId="607F54F8" w14:textId="77777777" w:rsidR="00D81B25" w:rsidRPr="00C51508" w:rsidRDefault="00D81B25" w:rsidP="00D977D8">
            <w:pPr>
              <w:autoSpaceDE w:val="0"/>
              <w:autoSpaceDN w:val="0"/>
              <w:adjustRightInd w:val="0"/>
              <w:rPr>
                <w:b/>
              </w:rPr>
            </w:pPr>
            <w:r w:rsidRPr="00D977D8">
              <w:rPr>
                <w:color w:val="000000"/>
              </w:rPr>
              <w:t xml:space="preserve"> </w:t>
            </w:r>
          </w:p>
        </w:tc>
        <w:tc>
          <w:tcPr>
            <w:tcW w:w="2551" w:type="dxa"/>
            <w:tcBorders>
              <w:top w:val="single" w:sz="4" w:space="0" w:color="auto"/>
              <w:left w:val="single" w:sz="4" w:space="0" w:color="auto"/>
              <w:bottom w:val="single" w:sz="4" w:space="0" w:color="auto"/>
              <w:right w:val="single" w:sz="4" w:space="0" w:color="auto"/>
            </w:tcBorders>
          </w:tcPr>
          <w:p w14:paraId="0FEB914D" w14:textId="77777777" w:rsidR="00D81B25" w:rsidRPr="00C51508" w:rsidRDefault="00D81B25" w:rsidP="00D977D8">
            <w:pPr>
              <w:autoSpaceDE w:val="0"/>
              <w:autoSpaceDN w:val="0"/>
              <w:adjustRightInd w:val="0"/>
            </w:pPr>
            <w:proofErr w:type="spellStart"/>
            <w:r w:rsidRPr="00D977D8">
              <w:rPr>
                <w:color w:val="000000"/>
              </w:rPr>
              <w:t>Leukopenija</w:t>
            </w:r>
            <w:proofErr w:type="spellEnd"/>
            <w:r w:rsidRPr="00D977D8">
              <w:rPr>
                <w:color w:val="000000"/>
              </w:rPr>
              <w:t xml:space="preserve"> </w:t>
            </w:r>
          </w:p>
          <w:p w14:paraId="5B31FD54" w14:textId="77777777" w:rsidR="00D81B25" w:rsidRPr="00C51508" w:rsidRDefault="00D81B25" w:rsidP="00D977D8">
            <w:pPr>
              <w:autoSpaceDE w:val="0"/>
              <w:autoSpaceDN w:val="0"/>
              <w:adjustRightInd w:val="0"/>
            </w:pPr>
            <w:proofErr w:type="spellStart"/>
            <w:r w:rsidRPr="00D977D8">
              <w:rPr>
                <w:color w:val="000000"/>
              </w:rPr>
              <w:t>Trombocitopenija</w:t>
            </w:r>
            <w:proofErr w:type="spellEnd"/>
          </w:p>
        </w:tc>
      </w:tr>
      <w:tr w:rsidR="00D81B25" w:rsidRPr="00D81B25" w14:paraId="3FCEFCC5"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0239C49E" w14:textId="77777777" w:rsidR="00D81B25" w:rsidRPr="00C51508" w:rsidRDefault="00D81B25" w:rsidP="00D977D8">
            <w:pPr>
              <w:autoSpaceDE w:val="0"/>
              <w:autoSpaceDN w:val="0"/>
              <w:adjustRightInd w:val="0"/>
              <w:rPr>
                <w:b/>
              </w:rPr>
            </w:pPr>
            <w:r w:rsidRPr="00D977D8">
              <w:rPr>
                <w:b/>
                <w:color w:val="000000"/>
              </w:rPr>
              <w:t>Metabolizmo ir mitybos sutrikimai</w:t>
            </w:r>
          </w:p>
        </w:tc>
        <w:tc>
          <w:tcPr>
            <w:tcW w:w="1701" w:type="dxa"/>
            <w:tcBorders>
              <w:top w:val="single" w:sz="4" w:space="0" w:color="auto"/>
              <w:left w:val="single" w:sz="4" w:space="0" w:color="auto"/>
              <w:bottom w:val="single" w:sz="4" w:space="0" w:color="auto"/>
              <w:right w:val="single" w:sz="4" w:space="0" w:color="auto"/>
            </w:tcBorders>
          </w:tcPr>
          <w:p w14:paraId="7D389AF1" w14:textId="77777777" w:rsidR="00D81B25" w:rsidRPr="00A8518D" w:rsidRDefault="00D81B25" w:rsidP="00D977D8">
            <w:pPr>
              <w:autoSpaceDE w:val="0"/>
              <w:autoSpaceDN w:val="0"/>
              <w:adjustRightInd w:val="0"/>
              <w:rPr>
                <w:b/>
              </w:rPr>
            </w:pPr>
          </w:p>
        </w:tc>
        <w:tc>
          <w:tcPr>
            <w:tcW w:w="2693" w:type="dxa"/>
            <w:tcBorders>
              <w:top w:val="single" w:sz="4" w:space="0" w:color="auto"/>
              <w:left w:val="single" w:sz="4" w:space="0" w:color="auto"/>
              <w:bottom w:val="single" w:sz="4" w:space="0" w:color="auto"/>
              <w:right w:val="single" w:sz="4" w:space="0" w:color="auto"/>
            </w:tcBorders>
          </w:tcPr>
          <w:p w14:paraId="7F9CFC92" w14:textId="77777777" w:rsidR="00D81B25" w:rsidRPr="00C51508" w:rsidRDefault="00D81B25" w:rsidP="00D977D8">
            <w:pPr>
              <w:autoSpaceDE w:val="0"/>
              <w:autoSpaceDN w:val="0"/>
              <w:adjustRightInd w:val="0"/>
            </w:pPr>
            <w:r w:rsidRPr="00D977D8">
              <w:rPr>
                <w:color w:val="000000"/>
              </w:rPr>
              <w:t>Sumažėjęs apetitas</w:t>
            </w:r>
          </w:p>
        </w:tc>
        <w:tc>
          <w:tcPr>
            <w:tcW w:w="2551" w:type="dxa"/>
            <w:tcBorders>
              <w:top w:val="single" w:sz="4" w:space="0" w:color="auto"/>
              <w:left w:val="single" w:sz="4" w:space="0" w:color="auto"/>
              <w:bottom w:val="single" w:sz="4" w:space="0" w:color="auto"/>
              <w:right w:val="single" w:sz="4" w:space="0" w:color="auto"/>
            </w:tcBorders>
          </w:tcPr>
          <w:p w14:paraId="449268E5" w14:textId="77777777" w:rsidR="00D81B25" w:rsidRPr="00C51508" w:rsidRDefault="00D81B25" w:rsidP="00D977D8">
            <w:pPr>
              <w:autoSpaceDE w:val="0"/>
              <w:autoSpaceDN w:val="0"/>
              <w:adjustRightInd w:val="0"/>
            </w:pPr>
            <w:proofErr w:type="spellStart"/>
            <w:r w:rsidRPr="00D977D8">
              <w:rPr>
                <w:color w:val="000000"/>
              </w:rPr>
              <w:t>Hipokalemija</w:t>
            </w:r>
            <w:proofErr w:type="spellEnd"/>
          </w:p>
        </w:tc>
      </w:tr>
      <w:tr w:rsidR="00D81B25" w:rsidRPr="00D81B25" w14:paraId="1E70C570"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02C3FAC5" w14:textId="77777777" w:rsidR="00D81B25" w:rsidRPr="00C51508" w:rsidRDefault="00D81B25" w:rsidP="00D977D8">
            <w:pPr>
              <w:autoSpaceDE w:val="0"/>
              <w:autoSpaceDN w:val="0"/>
              <w:adjustRightInd w:val="0"/>
              <w:rPr>
                <w:b/>
              </w:rPr>
            </w:pPr>
            <w:r w:rsidRPr="00D977D8">
              <w:rPr>
                <w:b/>
                <w:color w:val="000000"/>
              </w:rPr>
              <w:t>Psichikos sutrikimai</w:t>
            </w:r>
          </w:p>
        </w:tc>
        <w:tc>
          <w:tcPr>
            <w:tcW w:w="1701" w:type="dxa"/>
            <w:tcBorders>
              <w:top w:val="single" w:sz="4" w:space="0" w:color="auto"/>
              <w:left w:val="single" w:sz="4" w:space="0" w:color="auto"/>
              <w:bottom w:val="single" w:sz="4" w:space="0" w:color="auto"/>
              <w:right w:val="single" w:sz="4" w:space="0" w:color="auto"/>
            </w:tcBorders>
          </w:tcPr>
          <w:p w14:paraId="33780BF1" w14:textId="77777777" w:rsidR="00D81B25" w:rsidRPr="00A8518D" w:rsidRDefault="00D81B25" w:rsidP="00D977D8">
            <w:pPr>
              <w:autoSpaceDE w:val="0"/>
              <w:autoSpaceDN w:val="0"/>
              <w:adjustRightInd w:val="0"/>
              <w:rPr>
                <w:b/>
              </w:rPr>
            </w:pPr>
          </w:p>
        </w:tc>
        <w:tc>
          <w:tcPr>
            <w:tcW w:w="2693" w:type="dxa"/>
            <w:tcBorders>
              <w:top w:val="single" w:sz="4" w:space="0" w:color="auto"/>
              <w:left w:val="single" w:sz="4" w:space="0" w:color="auto"/>
              <w:bottom w:val="single" w:sz="4" w:space="0" w:color="auto"/>
              <w:right w:val="single" w:sz="4" w:space="0" w:color="auto"/>
            </w:tcBorders>
          </w:tcPr>
          <w:p w14:paraId="1F6EF51F" w14:textId="77777777" w:rsidR="00D81B25" w:rsidRPr="00C51508" w:rsidRDefault="00D81B25" w:rsidP="00D977D8">
            <w:pPr>
              <w:autoSpaceDE w:val="0"/>
              <w:autoSpaceDN w:val="0"/>
              <w:adjustRightInd w:val="0"/>
            </w:pPr>
            <w:r w:rsidRPr="00D977D8">
              <w:rPr>
                <w:color w:val="000000"/>
              </w:rPr>
              <w:t xml:space="preserve">Sujaudinimas </w:t>
            </w:r>
          </w:p>
          <w:p w14:paraId="7EBE6533" w14:textId="77777777" w:rsidR="00D81B25" w:rsidRPr="00C51508" w:rsidRDefault="00D81B25" w:rsidP="00D977D8">
            <w:pPr>
              <w:autoSpaceDE w:val="0"/>
              <w:autoSpaceDN w:val="0"/>
              <w:adjustRightInd w:val="0"/>
            </w:pPr>
            <w:r w:rsidRPr="00D977D8">
              <w:rPr>
                <w:color w:val="000000"/>
              </w:rPr>
              <w:t>Depresija</w:t>
            </w:r>
          </w:p>
          <w:p w14:paraId="693D458B" w14:textId="77777777" w:rsidR="00D81B25" w:rsidRPr="00C51508" w:rsidRDefault="00D81B25" w:rsidP="00D977D8">
            <w:pPr>
              <w:autoSpaceDE w:val="0"/>
              <w:autoSpaceDN w:val="0"/>
              <w:adjustRightInd w:val="0"/>
            </w:pPr>
            <w:r w:rsidRPr="00D977D8">
              <w:rPr>
                <w:color w:val="000000"/>
              </w:rPr>
              <w:t xml:space="preserve">Nemiga </w:t>
            </w:r>
          </w:p>
          <w:p w14:paraId="6EA1D49D" w14:textId="77777777" w:rsidR="00D81B25" w:rsidRPr="00C51508" w:rsidRDefault="00D81B25" w:rsidP="00D977D8">
            <w:pPr>
              <w:autoSpaceDE w:val="0"/>
              <w:autoSpaceDN w:val="0"/>
              <w:adjustRightInd w:val="0"/>
            </w:pPr>
            <w:r w:rsidRPr="00D977D8">
              <w:rPr>
                <w:color w:val="000000"/>
              </w:rPr>
              <w:t>Nuotaikos svyravimas</w:t>
            </w:r>
          </w:p>
          <w:p w14:paraId="5166732F" w14:textId="77777777" w:rsidR="00D81B25" w:rsidRPr="00C51508" w:rsidRDefault="00D81B25" w:rsidP="00D977D8">
            <w:pPr>
              <w:autoSpaceDE w:val="0"/>
              <w:autoSpaceDN w:val="0"/>
              <w:adjustRightInd w:val="0"/>
              <w:rPr>
                <w:b/>
              </w:rPr>
            </w:pPr>
            <w:r w:rsidRPr="00D977D8">
              <w:rPr>
                <w:color w:val="000000"/>
              </w:rPr>
              <w:t xml:space="preserve">Nerimas </w:t>
            </w:r>
          </w:p>
        </w:tc>
        <w:tc>
          <w:tcPr>
            <w:tcW w:w="2551" w:type="dxa"/>
            <w:tcBorders>
              <w:top w:val="single" w:sz="4" w:space="0" w:color="auto"/>
              <w:left w:val="single" w:sz="4" w:space="0" w:color="auto"/>
              <w:bottom w:val="single" w:sz="4" w:space="0" w:color="auto"/>
              <w:right w:val="single" w:sz="4" w:space="0" w:color="auto"/>
            </w:tcBorders>
          </w:tcPr>
          <w:p w14:paraId="625DBE7E" w14:textId="77777777" w:rsidR="00D81B25" w:rsidRPr="00C51508" w:rsidRDefault="00D81B25" w:rsidP="00D977D8">
            <w:pPr>
              <w:autoSpaceDE w:val="0"/>
              <w:autoSpaceDN w:val="0"/>
              <w:adjustRightInd w:val="0"/>
            </w:pPr>
            <w:r w:rsidRPr="00D977D8">
              <w:rPr>
                <w:color w:val="000000"/>
              </w:rPr>
              <w:t xml:space="preserve">Sumišimo būsena </w:t>
            </w:r>
          </w:p>
          <w:p w14:paraId="4161E19B" w14:textId="77777777" w:rsidR="00D81B25" w:rsidRPr="00C51508" w:rsidRDefault="00D81B25" w:rsidP="00D977D8">
            <w:pPr>
              <w:autoSpaceDE w:val="0"/>
              <w:autoSpaceDN w:val="0"/>
              <w:adjustRightInd w:val="0"/>
            </w:pPr>
            <w:r w:rsidRPr="00D977D8">
              <w:rPr>
                <w:color w:val="000000"/>
              </w:rPr>
              <w:t>Ūminė psichozė</w:t>
            </w:r>
          </w:p>
          <w:p w14:paraId="6318DE7C" w14:textId="77777777" w:rsidR="00D81B25" w:rsidRPr="00C51508" w:rsidRDefault="00D81B25" w:rsidP="00D977D8">
            <w:pPr>
              <w:autoSpaceDE w:val="0"/>
              <w:autoSpaceDN w:val="0"/>
              <w:adjustRightInd w:val="0"/>
            </w:pPr>
            <w:r w:rsidRPr="00D977D8">
              <w:rPr>
                <w:color w:val="000000"/>
              </w:rPr>
              <w:t xml:space="preserve">Agresyvumas </w:t>
            </w:r>
          </w:p>
          <w:p w14:paraId="4C1C1975" w14:textId="77777777" w:rsidR="00D81B25" w:rsidRPr="00C51508" w:rsidRDefault="00D81B25" w:rsidP="00D977D8">
            <w:pPr>
              <w:autoSpaceDE w:val="0"/>
              <w:autoSpaceDN w:val="0"/>
              <w:adjustRightInd w:val="0"/>
            </w:pPr>
            <w:r w:rsidRPr="00D977D8">
              <w:rPr>
                <w:color w:val="000000"/>
              </w:rPr>
              <w:t xml:space="preserve">Mintys apie savižudybę </w:t>
            </w:r>
          </w:p>
          <w:p w14:paraId="6D09723F" w14:textId="77777777" w:rsidR="00D81B25" w:rsidRPr="00C51508" w:rsidRDefault="00D81B25" w:rsidP="00D977D8">
            <w:pPr>
              <w:autoSpaceDE w:val="0"/>
              <w:autoSpaceDN w:val="0"/>
              <w:adjustRightInd w:val="0"/>
            </w:pPr>
            <w:r w:rsidRPr="00D977D8">
              <w:rPr>
                <w:color w:val="000000"/>
              </w:rPr>
              <w:t xml:space="preserve">Haliucinacijos </w:t>
            </w:r>
          </w:p>
        </w:tc>
      </w:tr>
      <w:tr w:rsidR="00D81B25" w:rsidRPr="00D81B25" w14:paraId="1CEF390E"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6753188D" w14:textId="77777777" w:rsidR="00D81B25" w:rsidRPr="00C51508" w:rsidRDefault="00D81B25" w:rsidP="00D977D8">
            <w:pPr>
              <w:autoSpaceDE w:val="0"/>
              <w:autoSpaceDN w:val="0"/>
              <w:adjustRightInd w:val="0"/>
              <w:rPr>
                <w:b/>
              </w:rPr>
            </w:pPr>
            <w:r w:rsidRPr="00D977D8">
              <w:rPr>
                <w:b/>
                <w:color w:val="000000"/>
              </w:rPr>
              <w:t>Nervų sistemos sutrikimai</w:t>
            </w:r>
          </w:p>
        </w:tc>
        <w:tc>
          <w:tcPr>
            <w:tcW w:w="1701" w:type="dxa"/>
            <w:tcBorders>
              <w:top w:val="single" w:sz="4" w:space="0" w:color="auto"/>
              <w:left w:val="single" w:sz="4" w:space="0" w:color="auto"/>
              <w:bottom w:val="single" w:sz="4" w:space="0" w:color="auto"/>
              <w:right w:val="single" w:sz="4" w:space="0" w:color="auto"/>
            </w:tcBorders>
          </w:tcPr>
          <w:p w14:paraId="79E1C245" w14:textId="77777777" w:rsidR="00D81B25" w:rsidRPr="00A8518D" w:rsidRDefault="00D81B25" w:rsidP="00D977D8">
            <w:pPr>
              <w:autoSpaceDE w:val="0"/>
              <w:autoSpaceDN w:val="0"/>
              <w:adjustRightInd w:val="0"/>
              <w:rPr>
                <w:b/>
              </w:rPr>
            </w:pPr>
          </w:p>
        </w:tc>
        <w:tc>
          <w:tcPr>
            <w:tcW w:w="2693" w:type="dxa"/>
            <w:tcBorders>
              <w:top w:val="single" w:sz="4" w:space="0" w:color="auto"/>
              <w:left w:val="single" w:sz="4" w:space="0" w:color="auto"/>
              <w:bottom w:val="single" w:sz="4" w:space="0" w:color="auto"/>
              <w:right w:val="single" w:sz="4" w:space="0" w:color="auto"/>
            </w:tcBorders>
          </w:tcPr>
          <w:p w14:paraId="64E6C43B" w14:textId="77777777" w:rsidR="00D81B25" w:rsidRPr="00C51508" w:rsidRDefault="00D81B25" w:rsidP="00D977D8">
            <w:pPr>
              <w:autoSpaceDE w:val="0"/>
              <w:autoSpaceDN w:val="0"/>
              <w:adjustRightInd w:val="0"/>
            </w:pPr>
            <w:proofErr w:type="spellStart"/>
            <w:r w:rsidRPr="00D977D8">
              <w:rPr>
                <w:color w:val="000000"/>
              </w:rPr>
              <w:t>Ataksija</w:t>
            </w:r>
            <w:proofErr w:type="spellEnd"/>
            <w:r w:rsidRPr="00D977D8">
              <w:rPr>
                <w:color w:val="000000"/>
              </w:rPr>
              <w:t xml:space="preserve"> </w:t>
            </w:r>
          </w:p>
          <w:p w14:paraId="0402EC52" w14:textId="77777777" w:rsidR="00D81B25" w:rsidRPr="00C51508" w:rsidRDefault="00D81B25" w:rsidP="00D977D8">
            <w:pPr>
              <w:autoSpaceDE w:val="0"/>
              <w:autoSpaceDN w:val="0"/>
              <w:adjustRightInd w:val="0"/>
            </w:pPr>
            <w:r w:rsidRPr="00D977D8">
              <w:rPr>
                <w:color w:val="000000"/>
              </w:rPr>
              <w:t xml:space="preserve">Svaigulys </w:t>
            </w:r>
          </w:p>
          <w:p w14:paraId="7F30B3F1" w14:textId="77777777" w:rsidR="00D81B25" w:rsidRPr="00C51508" w:rsidRDefault="00D81B25" w:rsidP="00D977D8">
            <w:pPr>
              <w:autoSpaceDE w:val="0"/>
              <w:autoSpaceDN w:val="0"/>
              <w:adjustRightInd w:val="0"/>
            </w:pPr>
            <w:r w:rsidRPr="00D977D8">
              <w:rPr>
                <w:color w:val="000000"/>
              </w:rPr>
              <w:t xml:space="preserve">Atminties sutrikimas </w:t>
            </w:r>
          </w:p>
          <w:p w14:paraId="0A742090" w14:textId="77777777" w:rsidR="00D81B25" w:rsidRPr="00C51508" w:rsidRDefault="00D81B25" w:rsidP="00D977D8">
            <w:pPr>
              <w:autoSpaceDE w:val="0"/>
              <w:autoSpaceDN w:val="0"/>
              <w:adjustRightInd w:val="0"/>
            </w:pPr>
            <w:r w:rsidRPr="00D977D8">
              <w:rPr>
                <w:color w:val="000000"/>
              </w:rPr>
              <w:t xml:space="preserve">Mieguistumas </w:t>
            </w:r>
          </w:p>
          <w:p w14:paraId="2411D91B" w14:textId="77777777" w:rsidR="00D81B25" w:rsidRPr="00C51508" w:rsidRDefault="00D81B25" w:rsidP="00D977D8">
            <w:pPr>
              <w:autoSpaceDE w:val="0"/>
              <w:autoSpaceDN w:val="0"/>
              <w:adjustRightInd w:val="0"/>
            </w:pPr>
            <w:proofErr w:type="spellStart"/>
            <w:r w:rsidRPr="00D977D8">
              <w:rPr>
                <w:color w:val="000000"/>
              </w:rPr>
              <w:t>Bradifrenija</w:t>
            </w:r>
            <w:proofErr w:type="spellEnd"/>
            <w:r w:rsidRPr="00D977D8">
              <w:rPr>
                <w:color w:val="000000"/>
              </w:rPr>
              <w:t xml:space="preserve"> </w:t>
            </w:r>
          </w:p>
          <w:p w14:paraId="5BC29B67" w14:textId="77777777" w:rsidR="00D81B25" w:rsidRPr="00C51508" w:rsidRDefault="00D81B25" w:rsidP="00D977D8">
            <w:pPr>
              <w:autoSpaceDE w:val="0"/>
              <w:autoSpaceDN w:val="0"/>
              <w:adjustRightInd w:val="0"/>
            </w:pPr>
            <w:r w:rsidRPr="00D977D8">
              <w:rPr>
                <w:color w:val="000000"/>
              </w:rPr>
              <w:t xml:space="preserve">Dėmesio sutrikimas </w:t>
            </w:r>
          </w:p>
          <w:p w14:paraId="53D099E8" w14:textId="77777777" w:rsidR="00D81B25" w:rsidRPr="00C51508" w:rsidRDefault="00D81B25" w:rsidP="00D977D8">
            <w:pPr>
              <w:autoSpaceDE w:val="0"/>
              <w:autoSpaceDN w:val="0"/>
              <w:adjustRightInd w:val="0"/>
              <w:rPr>
                <w:b/>
              </w:rPr>
            </w:pPr>
            <w:proofErr w:type="spellStart"/>
            <w:r w:rsidRPr="00D977D8">
              <w:rPr>
                <w:color w:val="000000"/>
              </w:rPr>
              <w:t>Parestezija</w:t>
            </w:r>
            <w:proofErr w:type="spellEnd"/>
            <w:r w:rsidRPr="00D977D8">
              <w:rPr>
                <w:color w:val="000000"/>
              </w:rPr>
              <w:t xml:space="preserve"> </w:t>
            </w:r>
          </w:p>
        </w:tc>
        <w:tc>
          <w:tcPr>
            <w:tcW w:w="2551" w:type="dxa"/>
            <w:tcBorders>
              <w:top w:val="single" w:sz="4" w:space="0" w:color="auto"/>
              <w:left w:val="single" w:sz="4" w:space="0" w:color="auto"/>
              <w:bottom w:val="single" w:sz="4" w:space="0" w:color="auto"/>
              <w:right w:val="single" w:sz="4" w:space="0" w:color="auto"/>
            </w:tcBorders>
          </w:tcPr>
          <w:p w14:paraId="04AD2ACF" w14:textId="77777777" w:rsidR="00D81B25" w:rsidRPr="00C51508" w:rsidRDefault="00D81B25" w:rsidP="00D977D8">
            <w:pPr>
              <w:autoSpaceDE w:val="0"/>
              <w:autoSpaceDN w:val="0"/>
              <w:adjustRightInd w:val="0"/>
            </w:pPr>
            <w:proofErr w:type="spellStart"/>
            <w:r w:rsidRPr="00D977D8">
              <w:rPr>
                <w:color w:val="000000"/>
              </w:rPr>
              <w:t>Nistagmas</w:t>
            </w:r>
            <w:proofErr w:type="spellEnd"/>
          </w:p>
          <w:p w14:paraId="024FEC4B" w14:textId="77777777" w:rsidR="00D81B25" w:rsidRPr="00C51508" w:rsidRDefault="00D81B25" w:rsidP="00D977D8">
            <w:pPr>
              <w:autoSpaceDE w:val="0"/>
              <w:autoSpaceDN w:val="0"/>
              <w:adjustRightInd w:val="0"/>
            </w:pPr>
            <w:r w:rsidRPr="00D977D8">
              <w:rPr>
                <w:color w:val="000000"/>
              </w:rPr>
              <w:t>Tarsenos sutrikimas</w:t>
            </w:r>
          </w:p>
          <w:p w14:paraId="4F28A959" w14:textId="77777777" w:rsidR="00D81B25" w:rsidRPr="00C51508" w:rsidRDefault="00D81B25" w:rsidP="00D977D8">
            <w:pPr>
              <w:autoSpaceDE w:val="0"/>
              <w:autoSpaceDN w:val="0"/>
              <w:adjustRightInd w:val="0"/>
            </w:pPr>
            <w:proofErr w:type="spellStart"/>
            <w:r w:rsidRPr="00D977D8">
              <w:rPr>
                <w:color w:val="000000"/>
              </w:rPr>
              <w:t>Tremoras</w:t>
            </w:r>
            <w:proofErr w:type="spellEnd"/>
          </w:p>
          <w:p w14:paraId="65F5ACB3" w14:textId="77777777" w:rsidR="00D81B25" w:rsidRPr="00C51508" w:rsidRDefault="00D81B25" w:rsidP="00D977D8">
            <w:pPr>
              <w:autoSpaceDE w:val="0"/>
              <w:autoSpaceDN w:val="0"/>
              <w:adjustRightInd w:val="0"/>
            </w:pPr>
            <w:r w:rsidRPr="00D977D8">
              <w:rPr>
                <w:color w:val="000000"/>
              </w:rPr>
              <w:t>Konvulsijos</w:t>
            </w:r>
          </w:p>
        </w:tc>
      </w:tr>
      <w:tr w:rsidR="00D81B25" w:rsidRPr="00D81B25" w14:paraId="03F44653"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206C8263" w14:textId="77777777" w:rsidR="00D81B25" w:rsidRPr="00C51508" w:rsidRDefault="00D81B25" w:rsidP="00D977D8">
            <w:pPr>
              <w:autoSpaceDE w:val="0"/>
              <w:autoSpaceDN w:val="0"/>
              <w:adjustRightInd w:val="0"/>
              <w:rPr>
                <w:b/>
              </w:rPr>
            </w:pPr>
            <w:r w:rsidRPr="00D977D8">
              <w:rPr>
                <w:b/>
                <w:color w:val="000000"/>
              </w:rPr>
              <w:t>Akių sutrikimai</w:t>
            </w:r>
          </w:p>
        </w:tc>
        <w:tc>
          <w:tcPr>
            <w:tcW w:w="1701" w:type="dxa"/>
            <w:tcBorders>
              <w:top w:val="single" w:sz="4" w:space="0" w:color="auto"/>
              <w:left w:val="single" w:sz="4" w:space="0" w:color="auto"/>
              <w:bottom w:val="single" w:sz="4" w:space="0" w:color="auto"/>
              <w:right w:val="single" w:sz="4" w:space="0" w:color="auto"/>
            </w:tcBorders>
          </w:tcPr>
          <w:p w14:paraId="7DD2E18F" w14:textId="77777777" w:rsidR="00D81B25" w:rsidRPr="00A8518D" w:rsidRDefault="00D81B25" w:rsidP="00D977D8">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1E2423BC" w14:textId="77777777" w:rsidR="00D81B25" w:rsidRPr="00C51508" w:rsidRDefault="00D81B25" w:rsidP="00D977D8">
            <w:pPr>
              <w:autoSpaceDE w:val="0"/>
              <w:autoSpaceDN w:val="0"/>
              <w:adjustRightInd w:val="0"/>
            </w:pPr>
            <w:proofErr w:type="spellStart"/>
            <w:r w:rsidRPr="00D977D8">
              <w:rPr>
                <w:color w:val="000000"/>
              </w:rPr>
              <w:t>Diplopija</w:t>
            </w:r>
            <w:proofErr w:type="spellEnd"/>
          </w:p>
        </w:tc>
        <w:tc>
          <w:tcPr>
            <w:tcW w:w="2551" w:type="dxa"/>
            <w:tcBorders>
              <w:top w:val="single" w:sz="4" w:space="0" w:color="auto"/>
              <w:left w:val="single" w:sz="4" w:space="0" w:color="auto"/>
              <w:bottom w:val="single" w:sz="4" w:space="0" w:color="auto"/>
              <w:right w:val="single" w:sz="4" w:space="0" w:color="auto"/>
            </w:tcBorders>
          </w:tcPr>
          <w:p w14:paraId="6B7BB5A4" w14:textId="77777777" w:rsidR="00D81B25" w:rsidRPr="00A8518D" w:rsidRDefault="00D81B25" w:rsidP="00D977D8">
            <w:pPr>
              <w:autoSpaceDE w:val="0"/>
              <w:autoSpaceDN w:val="0"/>
              <w:adjustRightInd w:val="0"/>
            </w:pPr>
          </w:p>
        </w:tc>
      </w:tr>
      <w:tr w:rsidR="00D81B25" w:rsidRPr="00D81B25" w14:paraId="45A177DB"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4D3A8770" w14:textId="77777777" w:rsidR="00D81B25" w:rsidRPr="00C51508" w:rsidRDefault="00D81B25" w:rsidP="00D977D8">
            <w:pPr>
              <w:autoSpaceDE w:val="0"/>
              <w:autoSpaceDN w:val="0"/>
              <w:adjustRightInd w:val="0"/>
              <w:rPr>
                <w:b/>
              </w:rPr>
            </w:pPr>
            <w:r w:rsidRPr="00D977D8">
              <w:rPr>
                <w:b/>
                <w:color w:val="000000"/>
              </w:rPr>
              <w:t xml:space="preserve">Kvėpavimo sistemos, krūtinės ląstos </w:t>
            </w:r>
            <w:r w:rsidRPr="00D977D8">
              <w:rPr>
                <w:b/>
                <w:color w:val="000000"/>
              </w:rPr>
              <w:lastRenderedPageBreak/>
              <w:t>ir tarpuplaučio sutrikimai</w:t>
            </w:r>
          </w:p>
        </w:tc>
        <w:tc>
          <w:tcPr>
            <w:tcW w:w="1701" w:type="dxa"/>
            <w:tcBorders>
              <w:top w:val="single" w:sz="4" w:space="0" w:color="auto"/>
              <w:left w:val="single" w:sz="4" w:space="0" w:color="auto"/>
              <w:bottom w:val="single" w:sz="4" w:space="0" w:color="auto"/>
              <w:right w:val="single" w:sz="4" w:space="0" w:color="auto"/>
            </w:tcBorders>
          </w:tcPr>
          <w:p w14:paraId="596AB0BF" w14:textId="77777777" w:rsidR="00D81B25" w:rsidRPr="00A8518D" w:rsidRDefault="00D81B25" w:rsidP="00D977D8">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6D0B8027" w14:textId="77777777" w:rsidR="00D81B25" w:rsidRPr="00D977D8" w:rsidRDefault="00D81B25" w:rsidP="00D977D8">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14:paraId="6D40402A" w14:textId="77777777" w:rsidR="00D81B25" w:rsidRPr="00C51508" w:rsidRDefault="00D81B25" w:rsidP="00D977D8">
            <w:pPr>
              <w:autoSpaceDE w:val="0"/>
              <w:autoSpaceDN w:val="0"/>
              <w:adjustRightInd w:val="0"/>
            </w:pPr>
            <w:r w:rsidRPr="00D977D8">
              <w:rPr>
                <w:color w:val="000000"/>
              </w:rPr>
              <w:t xml:space="preserve">Kvėpavimo sutrikimas </w:t>
            </w:r>
          </w:p>
          <w:p w14:paraId="54EA8FF4" w14:textId="77777777" w:rsidR="00D81B25" w:rsidRPr="00A8518D" w:rsidRDefault="00D81B25" w:rsidP="00D977D8">
            <w:pPr>
              <w:autoSpaceDE w:val="0"/>
              <w:autoSpaceDN w:val="0"/>
              <w:adjustRightInd w:val="0"/>
            </w:pPr>
          </w:p>
        </w:tc>
      </w:tr>
      <w:tr w:rsidR="00D81B25" w:rsidRPr="00D81B25" w14:paraId="55C4C97C"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5E7FDBD5" w14:textId="77777777" w:rsidR="00D81B25" w:rsidRPr="00C51508" w:rsidRDefault="00D81B25" w:rsidP="00D977D8">
            <w:pPr>
              <w:autoSpaceDE w:val="0"/>
              <w:autoSpaceDN w:val="0"/>
              <w:adjustRightInd w:val="0"/>
              <w:rPr>
                <w:b/>
              </w:rPr>
            </w:pPr>
            <w:r w:rsidRPr="00D977D8">
              <w:rPr>
                <w:b/>
                <w:color w:val="000000"/>
              </w:rPr>
              <w:t>Virškinimo trakto sutrikimai</w:t>
            </w:r>
          </w:p>
        </w:tc>
        <w:tc>
          <w:tcPr>
            <w:tcW w:w="1701" w:type="dxa"/>
            <w:tcBorders>
              <w:top w:val="single" w:sz="4" w:space="0" w:color="auto"/>
              <w:left w:val="single" w:sz="4" w:space="0" w:color="auto"/>
              <w:bottom w:val="single" w:sz="4" w:space="0" w:color="auto"/>
              <w:right w:val="single" w:sz="4" w:space="0" w:color="auto"/>
            </w:tcBorders>
          </w:tcPr>
          <w:p w14:paraId="6A215AF6" w14:textId="77777777" w:rsidR="00D81B25" w:rsidRPr="00A8518D" w:rsidRDefault="00D81B25" w:rsidP="00D977D8">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1CAB6E61" w14:textId="77777777" w:rsidR="00D81B25" w:rsidRPr="00C51508" w:rsidRDefault="00D81B25" w:rsidP="00D977D8">
            <w:pPr>
              <w:autoSpaceDE w:val="0"/>
              <w:autoSpaceDN w:val="0"/>
              <w:adjustRightInd w:val="0"/>
            </w:pPr>
            <w:r w:rsidRPr="00D977D8">
              <w:rPr>
                <w:color w:val="000000"/>
              </w:rPr>
              <w:t xml:space="preserve">Vidurių užkietėjimas </w:t>
            </w:r>
          </w:p>
          <w:p w14:paraId="77B63F00" w14:textId="77777777" w:rsidR="00D81B25" w:rsidRPr="00C51508" w:rsidRDefault="00D81B25" w:rsidP="00D977D8">
            <w:pPr>
              <w:autoSpaceDE w:val="0"/>
              <w:autoSpaceDN w:val="0"/>
              <w:adjustRightInd w:val="0"/>
            </w:pPr>
            <w:r w:rsidRPr="00D977D8">
              <w:rPr>
                <w:color w:val="000000"/>
              </w:rPr>
              <w:t xml:space="preserve">Viduriavimas </w:t>
            </w:r>
          </w:p>
          <w:p w14:paraId="259BD2F2" w14:textId="77777777" w:rsidR="00D81B25" w:rsidRPr="00C51508" w:rsidRDefault="00D81B25" w:rsidP="00D977D8">
            <w:pPr>
              <w:autoSpaceDE w:val="0"/>
              <w:autoSpaceDN w:val="0"/>
              <w:adjustRightInd w:val="0"/>
            </w:pPr>
            <w:r w:rsidRPr="00D977D8">
              <w:rPr>
                <w:color w:val="000000"/>
              </w:rPr>
              <w:t xml:space="preserve">Dispepsija </w:t>
            </w:r>
          </w:p>
          <w:p w14:paraId="65F84FC6" w14:textId="77777777" w:rsidR="00D81B25" w:rsidRPr="00C51508" w:rsidRDefault="00D81B25" w:rsidP="00D977D8">
            <w:pPr>
              <w:autoSpaceDE w:val="0"/>
              <w:autoSpaceDN w:val="0"/>
              <w:adjustRightInd w:val="0"/>
            </w:pPr>
            <w:r w:rsidRPr="00D977D8">
              <w:rPr>
                <w:color w:val="000000"/>
              </w:rPr>
              <w:t>Pykinimas</w:t>
            </w:r>
          </w:p>
          <w:p w14:paraId="0219522C" w14:textId="77777777" w:rsidR="00D81B25" w:rsidRPr="00C51508" w:rsidRDefault="00D81B25" w:rsidP="00D977D8">
            <w:pPr>
              <w:autoSpaceDE w:val="0"/>
              <w:autoSpaceDN w:val="0"/>
              <w:adjustRightInd w:val="0"/>
            </w:pPr>
            <w:r w:rsidRPr="00D977D8">
              <w:rPr>
                <w:color w:val="000000"/>
              </w:rPr>
              <w:t>Vėmimas</w:t>
            </w:r>
          </w:p>
        </w:tc>
        <w:tc>
          <w:tcPr>
            <w:tcW w:w="2551" w:type="dxa"/>
            <w:tcBorders>
              <w:top w:val="single" w:sz="4" w:space="0" w:color="auto"/>
              <w:left w:val="single" w:sz="4" w:space="0" w:color="auto"/>
              <w:bottom w:val="single" w:sz="4" w:space="0" w:color="auto"/>
              <w:right w:val="single" w:sz="4" w:space="0" w:color="auto"/>
            </w:tcBorders>
          </w:tcPr>
          <w:p w14:paraId="20722366" w14:textId="77777777" w:rsidR="00D81B25" w:rsidRPr="00C51508" w:rsidRDefault="00D81B25" w:rsidP="00D977D8">
            <w:pPr>
              <w:autoSpaceDE w:val="0"/>
              <w:autoSpaceDN w:val="0"/>
              <w:adjustRightInd w:val="0"/>
            </w:pPr>
            <w:r w:rsidRPr="00D977D8">
              <w:rPr>
                <w:color w:val="000000"/>
              </w:rPr>
              <w:t>Pilvo skausmas</w:t>
            </w:r>
          </w:p>
        </w:tc>
      </w:tr>
      <w:tr w:rsidR="00D81B25" w:rsidRPr="00D81B25" w14:paraId="04F14DAD"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79728B2F" w14:textId="77777777" w:rsidR="00D81B25" w:rsidRPr="00C51508" w:rsidRDefault="00D81B25" w:rsidP="00D977D8">
            <w:pPr>
              <w:autoSpaceDE w:val="0"/>
              <w:autoSpaceDN w:val="0"/>
              <w:adjustRightInd w:val="0"/>
              <w:rPr>
                <w:b/>
              </w:rPr>
            </w:pPr>
            <w:r w:rsidRPr="00D977D8">
              <w:rPr>
                <w:b/>
                <w:color w:val="000000"/>
              </w:rPr>
              <w:t>Kepenų, tulžies pūslės ir latakų sutrikimai</w:t>
            </w:r>
          </w:p>
        </w:tc>
        <w:tc>
          <w:tcPr>
            <w:tcW w:w="1701" w:type="dxa"/>
            <w:tcBorders>
              <w:top w:val="single" w:sz="4" w:space="0" w:color="auto"/>
              <w:left w:val="single" w:sz="4" w:space="0" w:color="auto"/>
              <w:bottom w:val="single" w:sz="4" w:space="0" w:color="auto"/>
              <w:right w:val="single" w:sz="4" w:space="0" w:color="auto"/>
            </w:tcBorders>
          </w:tcPr>
          <w:p w14:paraId="3A5294EB" w14:textId="77777777" w:rsidR="00D81B25" w:rsidRPr="00A8518D" w:rsidRDefault="00D81B25" w:rsidP="00D977D8">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D27C52E" w14:textId="77777777" w:rsidR="00D81B25" w:rsidRPr="00D977D8" w:rsidRDefault="00D81B25" w:rsidP="00D977D8">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14:paraId="49C425F7" w14:textId="77777777" w:rsidR="00D81B25" w:rsidRPr="00C51508" w:rsidRDefault="00D81B25" w:rsidP="00D977D8">
            <w:pPr>
              <w:autoSpaceDE w:val="0"/>
              <w:autoSpaceDN w:val="0"/>
              <w:adjustRightInd w:val="0"/>
            </w:pPr>
            <w:r w:rsidRPr="00D977D8">
              <w:rPr>
                <w:color w:val="000000"/>
              </w:rPr>
              <w:t xml:space="preserve">Ūminis </w:t>
            </w:r>
            <w:proofErr w:type="spellStart"/>
            <w:r w:rsidRPr="00D977D8">
              <w:rPr>
                <w:color w:val="000000"/>
              </w:rPr>
              <w:t>cholecistitas</w:t>
            </w:r>
            <w:proofErr w:type="spellEnd"/>
            <w:r w:rsidRPr="00D977D8">
              <w:rPr>
                <w:color w:val="000000"/>
              </w:rPr>
              <w:t xml:space="preserve"> </w:t>
            </w:r>
          </w:p>
        </w:tc>
      </w:tr>
      <w:tr w:rsidR="00D81B25" w:rsidRPr="00D81B25" w14:paraId="5F3E924E"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383D8A43" w14:textId="77777777" w:rsidR="00D81B25" w:rsidRPr="00C51508" w:rsidRDefault="00D81B25" w:rsidP="00D977D8">
            <w:pPr>
              <w:autoSpaceDE w:val="0"/>
              <w:autoSpaceDN w:val="0"/>
              <w:adjustRightInd w:val="0"/>
              <w:rPr>
                <w:b/>
              </w:rPr>
            </w:pPr>
            <w:r w:rsidRPr="00D977D8">
              <w:rPr>
                <w:b/>
                <w:color w:val="000000"/>
              </w:rPr>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14:paraId="2BEE10D2" w14:textId="77777777" w:rsidR="00D81B25" w:rsidRPr="00A8518D" w:rsidRDefault="00D81B25" w:rsidP="00D977D8">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67081204" w14:textId="77777777" w:rsidR="00D81B25" w:rsidRPr="00C51508" w:rsidRDefault="00D81B25" w:rsidP="00D977D8">
            <w:pPr>
              <w:autoSpaceDE w:val="0"/>
              <w:autoSpaceDN w:val="0"/>
              <w:adjustRightInd w:val="0"/>
            </w:pPr>
            <w:r w:rsidRPr="00D977D8">
              <w:rPr>
                <w:color w:val="000000"/>
              </w:rPr>
              <w:t xml:space="preserve">Išbėrimas </w:t>
            </w:r>
          </w:p>
          <w:p w14:paraId="3BA81977" w14:textId="77777777" w:rsidR="00D81B25" w:rsidRPr="00A8518D" w:rsidRDefault="00D81B25" w:rsidP="00D977D8">
            <w:pPr>
              <w:autoSpaceDE w:val="0"/>
              <w:autoSpaceDN w:val="0"/>
              <w:adjustRightInd w:val="0"/>
            </w:pPr>
          </w:p>
        </w:tc>
        <w:tc>
          <w:tcPr>
            <w:tcW w:w="2551" w:type="dxa"/>
            <w:tcBorders>
              <w:top w:val="single" w:sz="4" w:space="0" w:color="auto"/>
              <w:left w:val="single" w:sz="4" w:space="0" w:color="auto"/>
              <w:bottom w:val="single" w:sz="4" w:space="0" w:color="auto"/>
              <w:right w:val="single" w:sz="4" w:space="0" w:color="auto"/>
            </w:tcBorders>
          </w:tcPr>
          <w:p w14:paraId="3AE5C74B" w14:textId="6B459BF1" w:rsidR="00D81B25" w:rsidRPr="00C51508" w:rsidRDefault="00D81B25" w:rsidP="00D977D8">
            <w:pPr>
              <w:autoSpaceDE w:val="0"/>
              <w:autoSpaceDN w:val="0"/>
              <w:adjustRightInd w:val="0"/>
            </w:pPr>
            <w:r w:rsidRPr="00D977D8">
              <w:rPr>
                <w:color w:val="000000"/>
              </w:rPr>
              <w:t>Niež</w:t>
            </w:r>
            <w:r w:rsidR="00407F53">
              <w:rPr>
                <w:color w:val="000000"/>
              </w:rPr>
              <w:t>ėjimas</w:t>
            </w:r>
            <w:r w:rsidRPr="00D977D8">
              <w:rPr>
                <w:color w:val="000000"/>
              </w:rPr>
              <w:t xml:space="preserve"> </w:t>
            </w:r>
          </w:p>
          <w:p w14:paraId="1C1B52A7" w14:textId="77777777" w:rsidR="00D81B25" w:rsidRPr="00C51508" w:rsidRDefault="00D81B25" w:rsidP="00D977D8">
            <w:pPr>
              <w:autoSpaceDE w:val="0"/>
              <w:autoSpaceDN w:val="0"/>
              <w:adjustRightInd w:val="0"/>
            </w:pPr>
            <w:proofErr w:type="spellStart"/>
            <w:r w:rsidRPr="00D977D8">
              <w:rPr>
                <w:color w:val="000000"/>
              </w:rPr>
              <w:t>Ekchimozė</w:t>
            </w:r>
            <w:proofErr w:type="spellEnd"/>
          </w:p>
        </w:tc>
      </w:tr>
      <w:tr w:rsidR="00D81B25" w:rsidRPr="00D81B25" w14:paraId="523EF0B1"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7E7F98AB" w14:textId="77777777" w:rsidR="00D81B25" w:rsidRPr="00C51508" w:rsidRDefault="00D81B25" w:rsidP="00D977D8">
            <w:pPr>
              <w:autoSpaceDE w:val="0"/>
              <w:autoSpaceDN w:val="0"/>
              <w:adjustRightInd w:val="0"/>
              <w:rPr>
                <w:b/>
              </w:rPr>
            </w:pPr>
            <w:r w:rsidRPr="00D977D8">
              <w:rPr>
                <w:b/>
                <w:color w:val="000000"/>
              </w:rPr>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tcPr>
          <w:p w14:paraId="0010CC44" w14:textId="77777777" w:rsidR="00D81B25" w:rsidRPr="00A8518D" w:rsidRDefault="00D81B25" w:rsidP="00D977D8">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1F78EECC" w14:textId="77777777" w:rsidR="00D81B25" w:rsidRPr="00C51508" w:rsidRDefault="00D81B25" w:rsidP="00D977D8">
            <w:pPr>
              <w:autoSpaceDE w:val="0"/>
              <w:autoSpaceDN w:val="0"/>
              <w:adjustRightInd w:val="0"/>
            </w:pPr>
            <w:r w:rsidRPr="00D977D8">
              <w:rPr>
                <w:color w:val="000000"/>
              </w:rPr>
              <w:t xml:space="preserve">Nuovargis </w:t>
            </w:r>
          </w:p>
          <w:p w14:paraId="7D6DD462" w14:textId="77777777" w:rsidR="00D81B25" w:rsidRPr="00C51508" w:rsidRDefault="00D81B25" w:rsidP="00D977D8">
            <w:pPr>
              <w:autoSpaceDE w:val="0"/>
              <w:autoSpaceDN w:val="0"/>
              <w:adjustRightInd w:val="0"/>
            </w:pPr>
            <w:proofErr w:type="spellStart"/>
            <w:r w:rsidRPr="00D977D8">
              <w:rPr>
                <w:color w:val="000000"/>
              </w:rPr>
              <w:t>Pireksija</w:t>
            </w:r>
            <w:proofErr w:type="spellEnd"/>
            <w:r w:rsidRPr="00D977D8">
              <w:rPr>
                <w:color w:val="000000"/>
              </w:rPr>
              <w:t xml:space="preserve"> </w:t>
            </w:r>
          </w:p>
          <w:p w14:paraId="7979BDFE" w14:textId="77777777" w:rsidR="00D81B25" w:rsidRPr="00C51508" w:rsidRDefault="00D81B25" w:rsidP="00D977D8">
            <w:pPr>
              <w:autoSpaceDE w:val="0"/>
              <w:autoSpaceDN w:val="0"/>
              <w:adjustRightInd w:val="0"/>
            </w:pPr>
            <w:r w:rsidRPr="00D977D8">
              <w:rPr>
                <w:color w:val="000000"/>
              </w:rPr>
              <w:t>Dirglumas</w:t>
            </w:r>
          </w:p>
        </w:tc>
        <w:tc>
          <w:tcPr>
            <w:tcW w:w="2551" w:type="dxa"/>
            <w:tcBorders>
              <w:top w:val="single" w:sz="4" w:space="0" w:color="auto"/>
              <w:left w:val="single" w:sz="4" w:space="0" w:color="auto"/>
              <w:bottom w:val="single" w:sz="4" w:space="0" w:color="auto"/>
              <w:right w:val="single" w:sz="4" w:space="0" w:color="auto"/>
            </w:tcBorders>
          </w:tcPr>
          <w:p w14:paraId="4E7AA5FE" w14:textId="77777777" w:rsidR="00D81B25" w:rsidRPr="00A8518D" w:rsidRDefault="00D81B25" w:rsidP="00D977D8">
            <w:pPr>
              <w:autoSpaceDE w:val="0"/>
              <w:autoSpaceDN w:val="0"/>
              <w:adjustRightInd w:val="0"/>
            </w:pPr>
          </w:p>
        </w:tc>
      </w:tr>
      <w:tr w:rsidR="00D81B25" w:rsidRPr="00D81B25" w14:paraId="23D8A3A4" w14:textId="77777777" w:rsidTr="00834D1E">
        <w:trPr>
          <w:trHeight w:val="476"/>
        </w:trPr>
        <w:tc>
          <w:tcPr>
            <w:tcW w:w="1668" w:type="dxa"/>
            <w:tcBorders>
              <w:top w:val="single" w:sz="4" w:space="0" w:color="auto"/>
              <w:left w:val="single" w:sz="4" w:space="0" w:color="auto"/>
              <w:bottom w:val="single" w:sz="4" w:space="0" w:color="auto"/>
              <w:right w:val="single" w:sz="4" w:space="0" w:color="auto"/>
            </w:tcBorders>
          </w:tcPr>
          <w:p w14:paraId="53A493F6" w14:textId="77777777" w:rsidR="00D81B25" w:rsidRPr="00C51508" w:rsidRDefault="00D81B25" w:rsidP="00D977D8">
            <w:pPr>
              <w:autoSpaceDE w:val="0"/>
              <w:autoSpaceDN w:val="0"/>
              <w:adjustRightInd w:val="0"/>
              <w:rPr>
                <w:b/>
              </w:rPr>
            </w:pPr>
            <w:r w:rsidRPr="00D977D8">
              <w:rPr>
                <w:b/>
                <w:color w:val="000000"/>
              </w:rPr>
              <w:t>Tyrimai</w:t>
            </w:r>
          </w:p>
        </w:tc>
        <w:tc>
          <w:tcPr>
            <w:tcW w:w="1701" w:type="dxa"/>
            <w:tcBorders>
              <w:top w:val="single" w:sz="4" w:space="0" w:color="auto"/>
              <w:left w:val="single" w:sz="4" w:space="0" w:color="auto"/>
              <w:bottom w:val="single" w:sz="4" w:space="0" w:color="auto"/>
              <w:right w:val="single" w:sz="4" w:space="0" w:color="auto"/>
            </w:tcBorders>
          </w:tcPr>
          <w:p w14:paraId="6BCD2027" w14:textId="77777777" w:rsidR="00D81B25" w:rsidRPr="00C51508" w:rsidRDefault="00D81B25" w:rsidP="00D977D8">
            <w:pPr>
              <w:autoSpaceDE w:val="0"/>
              <w:autoSpaceDN w:val="0"/>
              <w:adjustRightInd w:val="0"/>
            </w:pPr>
            <w:proofErr w:type="spellStart"/>
            <w:r w:rsidRPr="00D977D8">
              <w:rPr>
                <w:color w:val="000000"/>
              </w:rPr>
              <w:t>Hidrokarbonato</w:t>
            </w:r>
            <w:proofErr w:type="spellEnd"/>
            <w:r w:rsidRPr="00D977D8">
              <w:rPr>
                <w:color w:val="000000"/>
              </w:rPr>
              <w:t xml:space="preserve"> kiekio sumažėjimas</w:t>
            </w:r>
          </w:p>
        </w:tc>
        <w:tc>
          <w:tcPr>
            <w:tcW w:w="2693" w:type="dxa"/>
            <w:tcBorders>
              <w:top w:val="single" w:sz="4" w:space="0" w:color="auto"/>
              <w:left w:val="single" w:sz="4" w:space="0" w:color="auto"/>
              <w:bottom w:val="single" w:sz="4" w:space="0" w:color="auto"/>
              <w:right w:val="single" w:sz="4" w:space="0" w:color="auto"/>
            </w:tcBorders>
          </w:tcPr>
          <w:p w14:paraId="37576590" w14:textId="77777777" w:rsidR="00D81B25" w:rsidRPr="00C51508" w:rsidRDefault="00D81B25" w:rsidP="00D977D8">
            <w:pPr>
              <w:autoSpaceDE w:val="0"/>
              <w:autoSpaceDN w:val="0"/>
              <w:adjustRightInd w:val="0"/>
            </w:pPr>
            <w:r w:rsidRPr="00D977D8">
              <w:rPr>
                <w:color w:val="000000"/>
              </w:rPr>
              <w:t xml:space="preserve">Sumažėjęs kūno svoris </w:t>
            </w:r>
            <w:proofErr w:type="spellStart"/>
            <w:r w:rsidRPr="00D977D8">
              <w:rPr>
                <w:color w:val="000000"/>
              </w:rPr>
              <w:t>Kreatinfosfokinazės</w:t>
            </w:r>
            <w:proofErr w:type="spellEnd"/>
            <w:r w:rsidRPr="00D977D8">
              <w:rPr>
                <w:color w:val="000000"/>
              </w:rPr>
              <w:t xml:space="preserve"> aktyvumo padidėjimas kraujyje </w:t>
            </w:r>
          </w:p>
          <w:p w14:paraId="2EE026A5" w14:textId="77777777" w:rsidR="00D81B25" w:rsidRPr="00C51508" w:rsidRDefault="00D81B25" w:rsidP="00D977D8">
            <w:pPr>
              <w:autoSpaceDE w:val="0"/>
              <w:autoSpaceDN w:val="0"/>
              <w:adjustRightInd w:val="0"/>
            </w:pPr>
            <w:r w:rsidRPr="00D977D8">
              <w:rPr>
                <w:color w:val="000000"/>
              </w:rPr>
              <w:t>Alaninaminotransferazės aktyvumo padidėjimas kraujyje</w:t>
            </w:r>
          </w:p>
          <w:p w14:paraId="68375FE8" w14:textId="77777777" w:rsidR="00D81B25" w:rsidRPr="00C51508" w:rsidRDefault="00D81B25" w:rsidP="00D977D8">
            <w:pPr>
              <w:autoSpaceDE w:val="0"/>
              <w:autoSpaceDN w:val="0"/>
              <w:adjustRightInd w:val="0"/>
            </w:pPr>
            <w:r w:rsidRPr="00D977D8">
              <w:rPr>
                <w:color w:val="000000"/>
              </w:rPr>
              <w:t>Aspartataminotransferazės aktyvumo padidėjimas kraujyje</w:t>
            </w:r>
          </w:p>
        </w:tc>
        <w:tc>
          <w:tcPr>
            <w:tcW w:w="2551" w:type="dxa"/>
            <w:tcBorders>
              <w:top w:val="single" w:sz="4" w:space="0" w:color="auto"/>
              <w:left w:val="single" w:sz="4" w:space="0" w:color="auto"/>
              <w:bottom w:val="single" w:sz="4" w:space="0" w:color="auto"/>
              <w:right w:val="single" w:sz="4" w:space="0" w:color="auto"/>
            </w:tcBorders>
          </w:tcPr>
          <w:p w14:paraId="2F672A90" w14:textId="77777777" w:rsidR="00D81B25" w:rsidRPr="00C51508" w:rsidRDefault="00D81B25" w:rsidP="00D977D8">
            <w:pPr>
              <w:autoSpaceDE w:val="0"/>
              <w:autoSpaceDN w:val="0"/>
              <w:adjustRightInd w:val="0"/>
            </w:pPr>
            <w:r w:rsidRPr="00D977D8">
              <w:rPr>
                <w:color w:val="000000"/>
              </w:rPr>
              <w:t>Šlapimo tyrimų pokyčiai</w:t>
            </w:r>
          </w:p>
        </w:tc>
      </w:tr>
    </w:tbl>
    <w:p w14:paraId="490A8F70" w14:textId="77777777" w:rsidR="00D81B25" w:rsidRPr="00D81B25" w:rsidRDefault="00D81B25" w:rsidP="00D81B25">
      <w:pPr>
        <w:tabs>
          <w:tab w:val="left" w:pos="567"/>
        </w:tabs>
        <w:rPr>
          <w:szCs w:val="22"/>
          <w:u w:val="single"/>
          <w:lang w:eastAsia="en-US"/>
        </w:rPr>
      </w:pPr>
      <w:r w:rsidRPr="00D81B25">
        <w:rPr>
          <w:sz w:val="20"/>
          <w:u w:val="single"/>
          <w:lang w:val="en-GB" w:eastAsia="es-ES"/>
        </w:rPr>
        <w:t xml:space="preserve">† </w:t>
      </w:r>
      <w:proofErr w:type="spellStart"/>
      <w:r w:rsidRPr="00D81B25">
        <w:rPr>
          <w:sz w:val="20"/>
          <w:u w:val="single"/>
          <w:lang w:val="en-GB" w:eastAsia="es-ES"/>
        </w:rPr>
        <w:t>MedDRA</w:t>
      </w:r>
      <w:proofErr w:type="spellEnd"/>
      <w:r w:rsidRPr="00D81B25">
        <w:rPr>
          <w:sz w:val="20"/>
          <w:u w:val="single"/>
          <w:lang w:val="en-GB" w:eastAsia="es-ES"/>
        </w:rPr>
        <w:t xml:space="preserve"> 13.1 </w:t>
      </w:r>
      <w:r w:rsidRPr="00834D1E">
        <w:rPr>
          <w:sz w:val="20"/>
          <w:u w:val="single"/>
          <w:lang w:eastAsia="es-ES"/>
        </w:rPr>
        <w:t>versija</w:t>
      </w:r>
    </w:p>
    <w:p w14:paraId="352D92C1" w14:textId="77777777" w:rsidR="00D81B25" w:rsidRPr="00D81B25" w:rsidRDefault="00D81B25" w:rsidP="00D81B25">
      <w:pPr>
        <w:tabs>
          <w:tab w:val="left" w:pos="567"/>
        </w:tabs>
        <w:rPr>
          <w:szCs w:val="22"/>
          <w:lang w:eastAsia="en-US"/>
        </w:rPr>
      </w:pPr>
    </w:p>
    <w:p w14:paraId="3063D280" w14:textId="77777777" w:rsidR="00D81B25" w:rsidRPr="00C51508" w:rsidRDefault="00D81B25" w:rsidP="00D977D8">
      <w:pPr>
        <w:autoSpaceDE w:val="0"/>
        <w:autoSpaceDN w:val="0"/>
        <w:adjustRightInd w:val="0"/>
        <w:rPr>
          <w:u w:val="single"/>
        </w:rPr>
      </w:pPr>
      <w:r w:rsidRPr="00D977D8">
        <w:rPr>
          <w:color w:val="000000"/>
          <w:u w:val="single"/>
        </w:rPr>
        <w:t xml:space="preserve">Papildoma informacija apie ypatingas populiacijas </w:t>
      </w:r>
    </w:p>
    <w:p w14:paraId="008F50EB" w14:textId="77777777" w:rsidR="00D81B25" w:rsidRPr="00A8518D" w:rsidRDefault="00D81B25" w:rsidP="00D977D8">
      <w:pPr>
        <w:autoSpaceDE w:val="0"/>
        <w:autoSpaceDN w:val="0"/>
        <w:adjustRightInd w:val="0"/>
        <w:rPr>
          <w:i/>
        </w:rPr>
      </w:pPr>
    </w:p>
    <w:p w14:paraId="152007BD" w14:textId="77777777" w:rsidR="00D81B25" w:rsidRPr="00C51508" w:rsidRDefault="00D81B25" w:rsidP="00D977D8">
      <w:pPr>
        <w:autoSpaceDE w:val="0"/>
        <w:autoSpaceDN w:val="0"/>
        <w:adjustRightInd w:val="0"/>
      </w:pPr>
      <w:r w:rsidRPr="00D977D8">
        <w:rPr>
          <w:i/>
          <w:color w:val="000000"/>
        </w:rPr>
        <w:t xml:space="preserve">Senyvi pacientai </w:t>
      </w:r>
    </w:p>
    <w:p w14:paraId="08D59244" w14:textId="08313C31" w:rsidR="00D81B25" w:rsidRPr="00C51508" w:rsidRDefault="00D81B25" w:rsidP="00D977D8">
      <w:pPr>
        <w:autoSpaceDE w:val="0"/>
        <w:autoSpaceDN w:val="0"/>
        <w:adjustRightInd w:val="0"/>
      </w:pPr>
      <w:r w:rsidRPr="00D977D8">
        <w:rPr>
          <w:color w:val="000000"/>
        </w:rPr>
        <w:t xml:space="preserve">Apibendrinta 95 senyvų tiriamųjų </w:t>
      </w:r>
      <w:r w:rsidR="00407F53">
        <w:rPr>
          <w:color w:val="000000"/>
        </w:rPr>
        <w:t>pacientų</w:t>
      </w:r>
      <w:r w:rsidR="00407F53" w:rsidRPr="00D977D8">
        <w:rPr>
          <w:color w:val="000000"/>
        </w:rPr>
        <w:t xml:space="preserve"> </w:t>
      </w:r>
      <w:r w:rsidRPr="00D977D8">
        <w:rPr>
          <w:color w:val="000000"/>
        </w:rPr>
        <w:t>saugumo duomenų analizė parodė santykinai didesnį pranešimų apie periferinės edemos ir niež</w:t>
      </w:r>
      <w:r w:rsidR="005940D7">
        <w:rPr>
          <w:color w:val="000000"/>
        </w:rPr>
        <w:t>ėjimo</w:t>
      </w:r>
      <w:r w:rsidRPr="00D977D8">
        <w:rPr>
          <w:color w:val="000000"/>
        </w:rPr>
        <w:t xml:space="preserve"> atvejus dažnį, palyginti su bendra suaugusiųjų populiacija. </w:t>
      </w:r>
    </w:p>
    <w:p w14:paraId="0458E6F4" w14:textId="77777777" w:rsidR="00D81B25" w:rsidRPr="00D81B25" w:rsidRDefault="00D81B25" w:rsidP="00D81B25">
      <w:pPr>
        <w:tabs>
          <w:tab w:val="left" w:pos="567"/>
        </w:tabs>
        <w:rPr>
          <w:szCs w:val="22"/>
        </w:rPr>
      </w:pPr>
    </w:p>
    <w:p w14:paraId="61A0C8DC" w14:textId="63DEDB3F" w:rsidR="00D81B25" w:rsidRPr="00D81B25" w:rsidRDefault="00D81B25" w:rsidP="00D81B25">
      <w:pPr>
        <w:tabs>
          <w:tab w:val="left" w:pos="567"/>
        </w:tabs>
        <w:rPr>
          <w:szCs w:val="22"/>
        </w:rPr>
      </w:pPr>
      <w:r w:rsidRPr="00D81B25">
        <w:rPr>
          <w:szCs w:val="22"/>
        </w:rPr>
        <w:t xml:space="preserve">Po vaistinio preparato patekimo į rinką sukauptų duomenų peržiūra rodo, kad 65 metų ir vyresniems pacientams dažniau, nei bendrojoje populiacijoje, gauta pranešimų apie šiuos reiškinius: </w:t>
      </w:r>
      <w:proofErr w:type="spellStart"/>
      <w:r w:rsidRPr="00D81B25">
        <w:rPr>
          <w:szCs w:val="22"/>
        </w:rPr>
        <w:t>Stivenso</w:t>
      </w:r>
      <w:proofErr w:type="spellEnd"/>
      <w:r w:rsidRPr="00D81B25">
        <w:rPr>
          <w:szCs w:val="22"/>
        </w:rPr>
        <w:t>-Džonsono (</w:t>
      </w:r>
      <w:proofErr w:type="spellStart"/>
      <w:r w:rsidRPr="00D81B25">
        <w:rPr>
          <w:i/>
          <w:iCs/>
          <w:szCs w:val="22"/>
        </w:rPr>
        <w:t>Stevens-Johnson</w:t>
      </w:r>
      <w:proofErr w:type="spellEnd"/>
      <w:r w:rsidRPr="00D81B25">
        <w:rPr>
          <w:szCs w:val="22"/>
        </w:rPr>
        <w:t xml:space="preserve">) sindromą ir vaistinio preparato sukelto padidėjusio jautrumo sindromą (angl., </w:t>
      </w:r>
      <w:proofErr w:type="spellStart"/>
      <w:r w:rsidRPr="00D81B25">
        <w:rPr>
          <w:i/>
          <w:iCs/>
          <w:szCs w:val="22"/>
        </w:rPr>
        <w:t>Drug</w:t>
      </w:r>
      <w:proofErr w:type="spellEnd"/>
      <w:r w:rsidRPr="00D81B25">
        <w:rPr>
          <w:i/>
          <w:iCs/>
          <w:szCs w:val="22"/>
        </w:rPr>
        <w:t xml:space="preserve"> </w:t>
      </w:r>
      <w:proofErr w:type="spellStart"/>
      <w:r w:rsidRPr="00D81B25">
        <w:rPr>
          <w:i/>
          <w:iCs/>
          <w:szCs w:val="22"/>
        </w:rPr>
        <w:t>Induced</w:t>
      </w:r>
      <w:proofErr w:type="spellEnd"/>
      <w:r w:rsidRPr="00D81B25">
        <w:rPr>
          <w:i/>
          <w:iCs/>
          <w:szCs w:val="22"/>
        </w:rPr>
        <w:t xml:space="preserve"> </w:t>
      </w:r>
      <w:proofErr w:type="spellStart"/>
      <w:r w:rsidRPr="00D81B25">
        <w:rPr>
          <w:i/>
          <w:iCs/>
          <w:szCs w:val="22"/>
        </w:rPr>
        <w:t>Hypersensitivity</w:t>
      </w:r>
      <w:proofErr w:type="spellEnd"/>
      <w:r w:rsidRPr="00D81B25">
        <w:rPr>
          <w:i/>
          <w:iCs/>
          <w:szCs w:val="22"/>
        </w:rPr>
        <w:t xml:space="preserve"> </w:t>
      </w:r>
      <w:proofErr w:type="spellStart"/>
      <w:r w:rsidRPr="00D81B25">
        <w:rPr>
          <w:i/>
          <w:iCs/>
          <w:szCs w:val="22"/>
        </w:rPr>
        <w:t>syndrome</w:t>
      </w:r>
      <w:proofErr w:type="spellEnd"/>
      <w:r w:rsidRPr="00D81B25">
        <w:rPr>
          <w:szCs w:val="22"/>
        </w:rPr>
        <w:t>, DIHS).</w:t>
      </w:r>
    </w:p>
    <w:p w14:paraId="70469A8A" w14:textId="77777777" w:rsidR="00D81B25" w:rsidRPr="00D81B25" w:rsidRDefault="00D81B25" w:rsidP="00D81B25">
      <w:pPr>
        <w:tabs>
          <w:tab w:val="left" w:pos="567"/>
        </w:tabs>
        <w:rPr>
          <w:szCs w:val="22"/>
        </w:rPr>
      </w:pPr>
    </w:p>
    <w:p w14:paraId="5FA396F8" w14:textId="77777777" w:rsidR="00D81B25" w:rsidRPr="00C51508" w:rsidRDefault="00D81B25" w:rsidP="00D977D8">
      <w:pPr>
        <w:autoSpaceDE w:val="0"/>
        <w:autoSpaceDN w:val="0"/>
        <w:adjustRightInd w:val="0"/>
      </w:pPr>
      <w:r w:rsidRPr="00D977D8">
        <w:rPr>
          <w:i/>
          <w:color w:val="000000"/>
        </w:rPr>
        <w:t xml:space="preserve">Vaikų populiacija </w:t>
      </w:r>
    </w:p>
    <w:p w14:paraId="21E3853B" w14:textId="77777777" w:rsidR="00D81B25" w:rsidRPr="00C51508" w:rsidRDefault="00D81B25" w:rsidP="00D977D8">
      <w:pPr>
        <w:autoSpaceDE w:val="0"/>
        <w:autoSpaceDN w:val="0"/>
        <w:adjustRightInd w:val="0"/>
      </w:pPr>
      <w:proofErr w:type="spellStart"/>
      <w:r w:rsidRPr="00D977D8">
        <w:rPr>
          <w:color w:val="000000"/>
        </w:rPr>
        <w:t>Placebu</w:t>
      </w:r>
      <w:proofErr w:type="spellEnd"/>
      <w:r w:rsidRPr="00D977D8">
        <w:rPr>
          <w:color w:val="000000"/>
        </w:rPr>
        <w:t xml:space="preserve"> kontroliuojamais tyrimais 6-17 metų pacientams vaikams nustatytas </w:t>
      </w:r>
      <w:proofErr w:type="spellStart"/>
      <w:r w:rsidRPr="00D977D8">
        <w:rPr>
          <w:color w:val="000000"/>
        </w:rPr>
        <w:t>zonizamido</w:t>
      </w:r>
      <w:proofErr w:type="spellEnd"/>
      <w:r w:rsidRPr="00D977D8">
        <w:rPr>
          <w:color w:val="000000"/>
        </w:rPr>
        <w:t xml:space="preserve"> nepageidaujamų reiškinių pobūdis buvo panašus kaip suaugusiesiems. Iš 465 į vaikų saugumo duomenų bazę įtrauktų tiriamųjų (įskaitant dar 67 tiriamuosius iš kontroliuojamojo klinikinio tyrimo tęstinės fazės) 7 tiriamieji mirė (1,5 %; 14,6 atvejo 1000 asmens metų): 2 atvejai buvo dėl </w:t>
      </w:r>
      <w:proofErr w:type="spellStart"/>
      <w:r w:rsidRPr="00D977D8">
        <w:rPr>
          <w:color w:val="000000"/>
        </w:rPr>
        <w:t>epilepsinės</w:t>
      </w:r>
      <w:proofErr w:type="spellEnd"/>
      <w:r w:rsidRPr="00D977D8">
        <w:rPr>
          <w:color w:val="000000"/>
        </w:rPr>
        <w:t xml:space="preserve"> būklės, vienas iš kurių buvo susijęs su ryškiu per mažai sveriančio tiriamojo asmens svorio sumažėjimu (10 % per 3 mėnesius) ir tolesniu </w:t>
      </w:r>
      <w:proofErr w:type="spellStart"/>
      <w:r w:rsidRPr="00D977D8">
        <w:rPr>
          <w:color w:val="000000"/>
        </w:rPr>
        <w:t>negebėjimu</w:t>
      </w:r>
      <w:proofErr w:type="spellEnd"/>
      <w:r w:rsidRPr="00D977D8">
        <w:rPr>
          <w:color w:val="000000"/>
        </w:rPr>
        <w:t xml:space="preserve"> vartoti vaistinių preparatų, 1 atvejis dėl galvos sužalojimo/</w:t>
      </w:r>
      <w:proofErr w:type="spellStart"/>
      <w:r w:rsidRPr="00D977D8">
        <w:rPr>
          <w:color w:val="000000"/>
        </w:rPr>
        <w:t>hematomos</w:t>
      </w:r>
      <w:proofErr w:type="spellEnd"/>
      <w:r w:rsidRPr="00D977D8">
        <w:rPr>
          <w:color w:val="000000"/>
        </w:rPr>
        <w:t xml:space="preserve"> ir 4 tiriamųjų asmenų mirtys buvo susiję su jau buvusiais funkciniais neurologiniais sutrikimais dėl įvairių priežasčių (2 atvejai plaučių uždegimo sukelto sepsio ir (arba) organų nepakankamumo, 1 epilepsija sergančio paciento staigios nepaaiškinamos mirties (angl. </w:t>
      </w:r>
      <w:proofErr w:type="spellStart"/>
      <w:r w:rsidRPr="00D977D8">
        <w:rPr>
          <w:i/>
          <w:color w:val="000000"/>
        </w:rPr>
        <w:t>Sudden</w:t>
      </w:r>
      <w:proofErr w:type="spellEnd"/>
      <w:r w:rsidRPr="00D977D8">
        <w:rPr>
          <w:i/>
          <w:color w:val="000000"/>
        </w:rPr>
        <w:t xml:space="preserve"> </w:t>
      </w:r>
      <w:proofErr w:type="spellStart"/>
      <w:r w:rsidRPr="00D977D8">
        <w:rPr>
          <w:i/>
          <w:color w:val="000000"/>
        </w:rPr>
        <w:t>Unexplained</w:t>
      </w:r>
      <w:proofErr w:type="spellEnd"/>
      <w:r w:rsidRPr="00D977D8">
        <w:rPr>
          <w:i/>
          <w:color w:val="000000"/>
        </w:rPr>
        <w:t xml:space="preserve"> </w:t>
      </w:r>
      <w:proofErr w:type="spellStart"/>
      <w:r w:rsidRPr="00D977D8">
        <w:rPr>
          <w:i/>
          <w:color w:val="000000"/>
        </w:rPr>
        <w:t>Death</w:t>
      </w:r>
      <w:proofErr w:type="spellEnd"/>
      <w:r w:rsidRPr="00D977D8">
        <w:rPr>
          <w:i/>
          <w:color w:val="000000"/>
        </w:rPr>
        <w:t xml:space="preserve"> </w:t>
      </w:r>
      <w:proofErr w:type="spellStart"/>
      <w:r w:rsidRPr="00D977D8">
        <w:rPr>
          <w:i/>
          <w:color w:val="000000"/>
        </w:rPr>
        <w:t>in</w:t>
      </w:r>
      <w:proofErr w:type="spellEnd"/>
      <w:r w:rsidRPr="00D977D8">
        <w:rPr>
          <w:i/>
          <w:color w:val="000000"/>
        </w:rPr>
        <w:t xml:space="preserve"> </w:t>
      </w:r>
      <w:proofErr w:type="spellStart"/>
      <w:r w:rsidRPr="00D977D8">
        <w:rPr>
          <w:i/>
          <w:color w:val="000000"/>
        </w:rPr>
        <w:t>Epilepsy</w:t>
      </w:r>
      <w:proofErr w:type="spellEnd"/>
      <w:r w:rsidRPr="00D977D8">
        <w:rPr>
          <w:i/>
          <w:color w:val="000000"/>
        </w:rPr>
        <w:t xml:space="preserve"> </w:t>
      </w:r>
      <w:proofErr w:type="spellStart"/>
      <w:r w:rsidRPr="00D977D8">
        <w:rPr>
          <w:i/>
          <w:color w:val="000000"/>
        </w:rPr>
        <w:t>Patients</w:t>
      </w:r>
      <w:proofErr w:type="spellEnd"/>
      <w:r w:rsidRPr="00D977D8">
        <w:rPr>
          <w:color w:val="000000"/>
        </w:rPr>
        <w:t xml:space="preserve">, SUDEP) ir 1 galvos sužalojimo atvejo). Kontroliuojamojo tyrimo arba atvirosios tęstinės šio tyrimo fazės metu iš viso 70,4 % tiriamų vaikų, kurie vartojo </w:t>
      </w:r>
      <w:proofErr w:type="spellStart"/>
      <w:r w:rsidRPr="00D977D8">
        <w:rPr>
          <w:color w:val="000000"/>
        </w:rPr>
        <w:t>zonizamido</w:t>
      </w:r>
      <w:proofErr w:type="spellEnd"/>
      <w:r w:rsidRPr="00D977D8">
        <w:rPr>
          <w:color w:val="000000"/>
        </w:rPr>
        <w:t xml:space="preserve">, mažiausiai vieną kartą </w:t>
      </w:r>
      <w:proofErr w:type="spellStart"/>
      <w:r w:rsidRPr="00D977D8">
        <w:rPr>
          <w:color w:val="000000"/>
        </w:rPr>
        <w:t>hidrokarbonato</w:t>
      </w:r>
      <w:proofErr w:type="spellEnd"/>
      <w:r w:rsidRPr="00D977D8">
        <w:rPr>
          <w:color w:val="000000"/>
        </w:rPr>
        <w:t xml:space="preserve"> kiekis sumažėjo iki mažiau kaip 22 </w:t>
      </w:r>
      <w:proofErr w:type="spellStart"/>
      <w:r w:rsidRPr="00D977D8">
        <w:rPr>
          <w:color w:val="000000"/>
        </w:rPr>
        <w:t>mmol</w:t>
      </w:r>
      <w:proofErr w:type="spellEnd"/>
      <w:r w:rsidRPr="00D977D8">
        <w:rPr>
          <w:color w:val="000000"/>
        </w:rPr>
        <w:t xml:space="preserve">/l. Mažas </w:t>
      </w:r>
      <w:proofErr w:type="spellStart"/>
      <w:r w:rsidRPr="00D977D8">
        <w:rPr>
          <w:color w:val="000000"/>
        </w:rPr>
        <w:t>hidrokarbonato</w:t>
      </w:r>
      <w:proofErr w:type="spellEnd"/>
      <w:r w:rsidRPr="00D977D8">
        <w:rPr>
          <w:color w:val="000000"/>
        </w:rPr>
        <w:t xml:space="preserve"> kiekis taip pat išliko ilgai (mediana – 188 dienos). </w:t>
      </w:r>
    </w:p>
    <w:p w14:paraId="307AF9CF" w14:textId="77777777" w:rsidR="00D81B25" w:rsidRPr="00D81B25" w:rsidRDefault="00D81B25" w:rsidP="00D81B25">
      <w:pPr>
        <w:tabs>
          <w:tab w:val="left" w:pos="567"/>
        </w:tabs>
        <w:rPr>
          <w:szCs w:val="22"/>
        </w:rPr>
      </w:pPr>
      <w:r w:rsidRPr="00D81B25">
        <w:rPr>
          <w:szCs w:val="22"/>
        </w:rPr>
        <w:lastRenderedPageBreak/>
        <w:t>Apibendrinta saugumo duomenų analizė, į kurią buvo įtraukti 420 tiriamų vaikų (183 iš jų buvo 6-11 metų ir 237 12-16 metų, vidutinė vaistinio preparato ekspozicijos trukmė buvo maždaug 12</w:t>
      </w:r>
      <w:r w:rsidRPr="00D81B25">
        <w:t> </w:t>
      </w:r>
      <w:r w:rsidRPr="00D81B25">
        <w:rPr>
          <w:szCs w:val="22"/>
        </w:rPr>
        <w:t xml:space="preserve">mėnesių) duomenys parodė santykinai dažniau nustatytą plaučių uždegimą, dehidrataciją, sumažėjusį prakaitavimą, pakitusius kepenų funkcijos tyrimų rezultatus, vidurinės ausies uždegimą, </w:t>
      </w:r>
      <w:proofErr w:type="spellStart"/>
      <w:r w:rsidRPr="00D81B25">
        <w:rPr>
          <w:szCs w:val="22"/>
        </w:rPr>
        <w:t>faringitą</w:t>
      </w:r>
      <w:proofErr w:type="spellEnd"/>
      <w:r w:rsidRPr="00D81B25">
        <w:rPr>
          <w:szCs w:val="22"/>
        </w:rPr>
        <w:t xml:space="preserve">, sinusitą ir viršutinių kvėpavimo takų infekciją, kosulį, kraujavimą iš nosies ir slogą, pilvo skausmą, vėmimą, išbėrimą bei egzemą ir karščiavimą, nei suaugusiųjų populiacijoje (ypač jaunesniems nei 12 metų tiriamiesiems) ir retai nustatytą amneziją, padidėjusį </w:t>
      </w:r>
      <w:proofErr w:type="spellStart"/>
      <w:r w:rsidRPr="00D81B25">
        <w:rPr>
          <w:szCs w:val="22"/>
        </w:rPr>
        <w:t>kreatinino</w:t>
      </w:r>
      <w:proofErr w:type="spellEnd"/>
      <w:r w:rsidRPr="00D81B25">
        <w:rPr>
          <w:szCs w:val="22"/>
        </w:rPr>
        <w:t xml:space="preserve"> kiekį, </w:t>
      </w:r>
      <w:proofErr w:type="spellStart"/>
      <w:r w:rsidRPr="00D81B25">
        <w:rPr>
          <w:szCs w:val="22"/>
        </w:rPr>
        <w:t>limfadenopatiją</w:t>
      </w:r>
      <w:proofErr w:type="spellEnd"/>
      <w:r w:rsidRPr="00D81B25">
        <w:rPr>
          <w:szCs w:val="22"/>
        </w:rPr>
        <w:t xml:space="preserve"> ir </w:t>
      </w:r>
      <w:proofErr w:type="spellStart"/>
      <w:r w:rsidRPr="00D81B25">
        <w:rPr>
          <w:szCs w:val="22"/>
        </w:rPr>
        <w:t>trombocitopeniją</w:t>
      </w:r>
      <w:proofErr w:type="spellEnd"/>
      <w:r w:rsidRPr="00D81B25">
        <w:rPr>
          <w:szCs w:val="22"/>
        </w:rPr>
        <w:t xml:space="preserve">. 10 % ar daugiau sumažėjusio kūno svorio atvejų dažnis buvo 10,7 % (žr. 4.4 skyrių). Kai kuriais svorio sumažėjimo atvejais nustatytas uždelstas perėjimas į kitą </w:t>
      </w:r>
      <w:proofErr w:type="spellStart"/>
      <w:r w:rsidRPr="00D81B25">
        <w:rPr>
          <w:i/>
          <w:szCs w:val="22"/>
        </w:rPr>
        <w:t>Tanerio</w:t>
      </w:r>
      <w:proofErr w:type="spellEnd"/>
      <w:r w:rsidRPr="00D81B25">
        <w:rPr>
          <w:szCs w:val="22"/>
        </w:rPr>
        <w:t xml:space="preserve"> brendimo stadiją ir sulėtėjęs kaulų vystymasis.</w:t>
      </w:r>
    </w:p>
    <w:p w14:paraId="78CE37B6" w14:textId="77777777" w:rsidR="00D81B25" w:rsidRPr="00D81B25" w:rsidRDefault="00D81B25" w:rsidP="00D81B25">
      <w:pPr>
        <w:tabs>
          <w:tab w:val="left" w:pos="567"/>
        </w:tabs>
        <w:rPr>
          <w:szCs w:val="22"/>
          <w:lang w:eastAsia="en-US"/>
        </w:rPr>
      </w:pPr>
    </w:p>
    <w:p w14:paraId="1A3C4631" w14:textId="77777777" w:rsidR="00D81B25" w:rsidRPr="00D81B25" w:rsidRDefault="00D81B25" w:rsidP="00D81B25">
      <w:pPr>
        <w:tabs>
          <w:tab w:val="left" w:pos="567"/>
        </w:tabs>
        <w:autoSpaceDE w:val="0"/>
        <w:autoSpaceDN w:val="0"/>
        <w:adjustRightInd w:val="0"/>
        <w:spacing w:line="260" w:lineRule="exact"/>
        <w:jc w:val="both"/>
        <w:rPr>
          <w:snapToGrid w:val="0"/>
          <w:szCs w:val="24"/>
          <w:u w:val="single"/>
          <w:lang w:eastAsia="en-US"/>
        </w:rPr>
      </w:pPr>
      <w:r w:rsidRPr="00D81B25">
        <w:rPr>
          <w:snapToGrid w:val="0"/>
          <w:szCs w:val="24"/>
          <w:u w:val="single"/>
          <w:lang w:eastAsia="en-US"/>
        </w:rPr>
        <w:t>Pranešimas apie įtariamas nepageidaujamas reakcijas</w:t>
      </w:r>
    </w:p>
    <w:p w14:paraId="155D900F" w14:textId="743E3B41" w:rsidR="00D81B25" w:rsidRPr="00D81B25" w:rsidRDefault="00D81B25" w:rsidP="00D81B25">
      <w:pPr>
        <w:tabs>
          <w:tab w:val="left" w:pos="567"/>
        </w:tabs>
        <w:rPr>
          <w:lang w:eastAsia="en-US"/>
        </w:rPr>
      </w:pPr>
      <w:r w:rsidRPr="00D81B25">
        <w:rPr>
          <w:noProof/>
          <w:szCs w:val="24"/>
          <w:lang w:eastAsia="en-US"/>
        </w:rPr>
        <w:t>Svarbu pranešti apie įtariamas nepageidaujamas reakcijas, pastebėtas po vaistinio preparato registracijos, nes tai leidžia nuolat stebėti vaistinio preparato naudos ir rizikos santykį.</w:t>
      </w:r>
      <w:r w:rsidRPr="00D81B25">
        <w:rPr>
          <w:szCs w:val="24"/>
          <w:lang w:eastAsia="en-US"/>
        </w:rPr>
        <w:t xml:space="preserve"> </w:t>
      </w:r>
      <w:r w:rsidRPr="00D81B25">
        <w:rPr>
          <w:noProof/>
          <w:szCs w:val="24"/>
          <w:lang w:eastAsia="en-US"/>
        </w:rPr>
        <w:t xml:space="preserve">Sveikatos priežiūros </w:t>
      </w:r>
      <w:r w:rsidR="00E8083D">
        <w:rPr>
          <w:noProof/>
          <w:szCs w:val="24"/>
          <w:lang w:eastAsia="en-US"/>
        </w:rPr>
        <w:t xml:space="preserve">ar farmacijos </w:t>
      </w:r>
      <w:r w:rsidRPr="00D81B25">
        <w:rPr>
          <w:noProof/>
          <w:szCs w:val="24"/>
          <w:lang w:eastAsia="en-US"/>
        </w:rPr>
        <w:t xml:space="preserve">specialistai turi pranešti apie bet kokias įtariamas nepageidaujamas reakcijas, </w:t>
      </w:r>
      <w:r w:rsidR="00F95F24" w:rsidRPr="00CD13C8">
        <w:rPr>
          <w:noProof/>
          <w:szCs w:val="24"/>
        </w:rPr>
        <w:t xml:space="preserve">tiesiogiai užpildę pranešimo formą internetu Tarnybos Vaistinių preparatų informacinėje sistemoje </w:t>
      </w:r>
      <w:hyperlink r:id="rId8" w:history="1">
        <w:r w:rsidR="00F95F24" w:rsidRPr="00CD13C8">
          <w:rPr>
            <w:rStyle w:val="Hipersaitas"/>
            <w:noProof/>
            <w:szCs w:val="24"/>
          </w:rPr>
          <w:t>https://vapris.vvkt.lt/vvkt-web/public/nrvSpecialist</w:t>
        </w:r>
      </w:hyperlink>
      <w:r w:rsidR="00F95F24" w:rsidRPr="00CD13C8">
        <w:rPr>
          <w:noProof/>
          <w:szCs w:val="24"/>
        </w:rPr>
        <w:t xml:space="preserve"> arba užpildę Sveikatos priežiūros ar farmacijos specialisto pranešimo apie įtariamą nepageidaujamą reakciją formą, kuri skelbiama </w:t>
      </w:r>
      <w:hyperlink r:id="rId9" w:history="1">
        <w:r w:rsidR="00F95F24" w:rsidRPr="00CD13C8">
          <w:rPr>
            <w:rStyle w:val="Hipersaitas"/>
            <w:noProof/>
            <w:szCs w:val="24"/>
          </w:rPr>
          <w:t>https://www.vvkt.lt/index.php?1399030386</w:t>
        </w:r>
      </w:hyperlink>
      <w:r w:rsidR="00F95F24" w:rsidRPr="00CD13C8">
        <w:rPr>
          <w:noProof/>
          <w:szCs w:val="24"/>
        </w:rPr>
        <w:t>, ir atsiųsti elektroniniu paštu (adresu NepageidaujamaR@vvkt.lt).</w:t>
      </w:r>
    </w:p>
    <w:p w14:paraId="416C4326" w14:textId="77777777" w:rsidR="00D81B25" w:rsidRPr="00D81B25" w:rsidRDefault="00D81B25" w:rsidP="00D81B25">
      <w:pPr>
        <w:tabs>
          <w:tab w:val="left" w:pos="567"/>
        </w:tabs>
        <w:rPr>
          <w:b/>
          <w:szCs w:val="22"/>
          <w:lang w:eastAsia="en-US"/>
        </w:rPr>
      </w:pPr>
    </w:p>
    <w:p w14:paraId="7158EF61" w14:textId="77777777" w:rsidR="00D81B25" w:rsidRPr="00D81B25" w:rsidRDefault="00D81B25" w:rsidP="00D81B25">
      <w:pPr>
        <w:tabs>
          <w:tab w:val="left" w:pos="567"/>
        </w:tabs>
        <w:ind w:left="567" w:hanging="567"/>
        <w:rPr>
          <w:szCs w:val="22"/>
          <w:lang w:eastAsia="en-US"/>
        </w:rPr>
      </w:pPr>
      <w:r w:rsidRPr="00D81B25">
        <w:rPr>
          <w:b/>
          <w:szCs w:val="22"/>
          <w:lang w:eastAsia="en-US"/>
        </w:rPr>
        <w:t>4.9</w:t>
      </w:r>
      <w:r w:rsidRPr="00D81B25">
        <w:rPr>
          <w:b/>
          <w:szCs w:val="22"/>
          <w:lang w:eastAsia="en-US"/>
        </w:rPr>
        <w:tab/>
        <w:t>Perdozavimas</w:t>
      </w:r>
    </w:p>
    <w:p w14:paraId="7BE44FA0" w14:textId="77777777" w:rsidR="00D81B25" w:rsidRPr="00D81B25" w:rsidRDefault="00D81B25" w:rsidP="00D81B25">
      <w:pPr>
        <w:tabs>
          <w:tab w:val="left" w:pos="567"/>
        </w:tabs>
        <w:rPr>
          <w:szCs w:val="22"/>
          <w:lang w:eastAsia="en-US"/>
        </w:rPr>
      </w:pPr>
    </w:p>
    <w:p w14:paraId="00CFA2D7" w14:textId="77777777" w:rsidR="00D81B25" w:rsidRPr="00D81B25" w:rsidRDefault="00D81B25" w:rsidP="00D81B25">
      <w:pPr>
        <w:tabs>
          <w:tab w:val="left" w:pos="567"/>
        </w:tabs>
        <w:rPr>
          <w:szCs w:val="22"/>
          <w:lang w:eastAsia="en-US"/>
        </w:rPr>
      </w:pPr>
      <w:r w:rsidRPr="00D81B25">
        <w:rPr>
          <w:szCs w:val="22"/>
          <w:lang w:eastAsia="en-US"/>
        </w:rPr>
        <w:t xml:space="preserve">Yra suaugusių ir paauglių bei vaikų netyčinio ir tyčinio vaistinio preparato perdozavimo atvejų. Kai kurie perdozavimo atvejai, ypač jei nedelsiant buvo skatinamas vėmimas ar išplaunamas skrandis, buvo </w:t>
      </w:r>
      <w:proofErr w:type="spellStart"/>
      <w:r w:rsidRPr="00D81B25">
        <w:rPr>
          <w:szCs w:val="22"/>
          <w:lang w:eastAsia="en-US"/>
        </w:rPr>
        <w:t>besimptomiai</w:t>
      </w:r>
      <w:proofErr w:type="spellEnd"/>
      <w:r w:rsidRPr="00D81B25">
        <w:rPr>
          <w:szCs w:val="22"/>
          <w:lang w:eastAsia="en-US"/>
        </w:rPr>
        <w:t xml:space="preserve">. Kitais atvejais perdozavimą lydėjo tokie simptomai kaip mieguistumas, pykinimas, skrandžio uždegimas, </w:t>
      </w:r>
      <w:proofErr w:type="spellStart"/>
      <w:r w:rsidRPr="00D81B25">
        <w:rPr>
          <w:szCs w:val="22"/>
          <w:lang w:eastAsia="en-US"/>
        </w:rPr>
        <w:t>nistagmas</w:t>
      </w:r>
      <w:proofErr w:type="spellEnd"/>
      <w:r w:rsidRPr="00D81B25">
        <w:rPr>
          <w:szCs w:val="22"/>
          <w:lang w:eastAsia="en-US"/>
        </w:rPr>
        <w:t xml:space="preserve">, </w:t>
      </w:r>
      <w:proofErr w:type="spellStart"/>
      <w:r w:rsidRPr="00D81B25">
        <w:rPr>
          <w:szCs w:val="22"/>
          <w:lang w:eastAsia="en-US"/>
        </w:rPr>
        <w:t>mioklonusas</w:t>
      </w:r>
      <w:proofErr w:type="spellEnd"/>
      <w:r w:rsidRPr="00D81B25">
        <w:rPr>
          <w:szCs w:val="22"/>
          <w:lang w:eastAsia="en-US"/>
        </w:rPr>
        <w:t xml:space="preserve">, koma, </w:t>
      </w:r>
      <w:proofErr w:type="spellStart"/>
      <w:r w:rsidRPr="00D81B25">
        <w:rPr>
          <w:szCs w:val="22"/>
          <w:lang w:eastAsia="en-US"/>
        </w:rPr>
        <w:t>bradikardija</w:t>
      </w:r>
      <w:proofErr w:type="spellEnd"/>
      <w:r w:rsidRPr="00D81B25">
        <w:rPr>
          <w:szCs w:val="22"/>
          <w:lang w:eastAsia="en-US"/>
        </w:rPr>
        <w:t xml:space="preserve">, susilpnėjusi inkstų funkcija, </w:t>
      </w:r>
      <w:proofErr w:type="spellStart"/>
      <w:r w:rsidRPr="00D81B25">
        <w:rPr>
          <w:szCs w:val="22"/>
          <w:lang w:eastAsia="en-US"/>
        </w:rPr>
        <w:t>hipotenzija</w:t>
      </w:r>
      <w:proofErr w:type="spellEnd"/>
      <w:r w:rsidRPr="00D81B25">
        <w:rPr>
          <w:szCs w:val="22"/>
          <w:lang w:eastAsia="en-US"/>
        </w:rPr>
        <w:t xml:space="preserve"> ir kvėpavimo slopinimas. Praėjus maždaug 31 val. po </w:t>
      </w:r>
      <w:proofErr w:type="spellStart"/>
      <w:r w:rsidRPr="00D81B25">
        <w:rPr>
          <w:szCs w:val="22"/>
          <w:lang w:eastAsia="en-US"/>
        </w:rPr>
        <w:t>zonizamido</w:t>
      </w:r>
      <w:proofErr w:type="spellEnd"/>
      <w:r w:rsidRPr="00D81B25">
        <w:rPr>
          <w:szCs w:val="22"/>
          <w:lang w:eastAsia="en-US"/>
        </w:rPr>
        <w:t xml:space="preserve"> ir </w:t>
      </w:r>
      <w:proofErr w:type="spellStart"/>
      <w:r w:rsidRPr="00D81B25">
        <w:rPr>
          <w:szCs w:val="22"/>
          <w:lang w:eastAsia="en-US"/>
        </w:rPr>
        <w:t>klonazepamo</w:t>
      </w:r>
      <w:proofErr w:type="spellEnd"/>
      <w:r w:rsidRPr="00D81B25">
        <w:rPr>
          <w:szCs w:val="22"/>
          <w:lang w:eastAsia="en-US"/>
        </w:rPr>
        <w:t xml:space="preserve"> perdozavimo užregistruota labai didelė 100,1 </w:t>
      </w:r>
      <w:proofErr w:type="spellStart"/>
      <w:r w:rsidRPr="00D81B25">
        <w:rPr>
          <w:szCs w:val="22"/>
          <w:lang w:eastAsia="en-US"/>
        </w:rPr>
        <w:t>μg</w:t>
      </w:r>
      <w:proofErr w:type="spellEnd"/>
      <w:r w:rsidRPr="00D81B25">
        <w:rPr>
          <w:szCs w:val="22"/>
          <w:lang w:eastAsia="en-US"/>
        </w:rPr>
        <w:t xml:space="preserve">/ml </w:t>
      </w:r>
      <w:proofErr w:type="spellStart"/>
      <w:r w:rsidRPr="00D81B25">
        <w:rPr>
          <w:szCs w:val="22"/>
          <w:lang w:eastAsia="en-US"/>
        </w:rPr>
        <w:t>zonizamido</w:t>
      </w:r>
      <w:proofErr w:type="spellEnd"/>
      <w:r w:rsidRPr="00D81B25">
        <w:rPr>
          <w:szCs w:val="22"/>
          <w:lang w:eastAsia="en-US"/>
        </w:rPr>
        <w:t xml:space="preserve"> koncentracija plazmoje; pacientui pasireiškė koma ir kvėpavimo veiklos slopinimas, tačiau po penkių parų jis atgavo sąmonę ir ligos pasekmių nebuvo. </w:t>
      </w:r>
    </w:p>
    <w:p w14:paraId="38A6D35E" w14:textId="77777777" w:rsidR="00D81B25" w:rsidRPr="00D81B25" w:rsidRDefault="00D81B25" w:rsidP="00D81B25">
      <w:pPr>
        <w:tabs>
          <w:tab w:val="left" w:pos="567"/>
        </w:tabs>
        <w:rPr>
          <w:szCs w:val="22"/>
          <w:lang w:eastAsia="en-US"/>
        </w:rPr>
      </w:pPr>
    </w:p>
    <w:p w14:paraId="73079F01" w14:textId="77777777" w:rsidR="00D81B25" w:rsidRPr="00D81B25" w:rsidRDefault="00D81B25" w:rsidP="00D81B25">
      <w:pPr>
        <w:tabs>
          <w:tab w:val="left" w:pos="567"/>
        </w:tabs>
        <w:rPr>
          <w:szCs w:val="22"/>
          <w:u w:val="single"/>
          <w:lang w:eastAsia="en-US"/>
        </w:rPr>
      </w:pPr>
      <w:r w:rsidRPr="00D81B25">
        <w:rPr>
          <w:szCs w:val="22"/>
          <w:u w:val="single"/>
          <w:lang w:eastAsia="en-US"/>
        </w:rPr>
        <w:t xml:space="preserve">Gydymas </w:t>
      </w:r>
    </w:p>
    <w:p w14:paraId="066BD736" w14:textId="77777777" w:rsidR="00D81B25" w:rsidRPr="00D81B25" w:rsidRDefault="00D81B25" w:rsidP="00D81B25">
      <w:pPr>
        <w:tabs>
          <w:tab w:val="left" w:pos="567"/>
        </w:tabs>
        <w:rPr>
          <w:szCs w:val="22"/>
          <w:lang w:eastAsia="en-US"/>
        </w:rPr>
      </w:pPr>
      <w:r w:rsidRPr="00D81B25">
        <w:rPr>
          <w:szCs w:val="22"/>
          <w:lang w:eastAsia="en-US"/>
        </w:rPr>
        <w:t xml:space="preserve">Specialių priešnuodžių </w:t>
      </w:r>
      <w:proofErr w:type="spellStart"/>
      <w:r w:rsidRPr="00D81B25">
        <w:rPr>
          <w:szCs w:val="22"/>
          <w:lang w:eastAsia="en-US"/>
        </w:rPr>
        <w:t>zonizamidui</w:t>
      </w:r>
      <w:proofErr w:type="spellEnd"/>
      <w:r w:rsidRPr="00D81B25">
        <w:rPr>
          <w:szCs w:val="22"/>
          <w:lang w:eastAsia="en-US"/>
        </w:rPr>
        <w:t xml:space="preserve"> nėra. Įtarus perdozavimą, rekomenduojama nedelsiant išplauti skrandį arba skatinti vėmimą, imantis įprastų atsargumo priemonių kvėpavimo takams apsaugoti. Rekomenduojama bendra palaikomoji slauga, taip pat gyvybinių požymių tikrinimas ir atidus stebėjimas. </w:t>
      </w:r>
      <w:proofErr w:type="spellStart"/>
      <w:r w:rsidRPr="00D81B25">
        <w:rPr>
          <w:szCs w:val="22"/>
          <w:lang w:eastAsia="en-US"/>
        </w:rPr>
        <w:t>Zonizamidui</w:t>
      </w:r>
      <w:proofErr w:type="spellEnd"/>
      <w:r w:rsidRPr="00D81B25">
        <w:rPr>
          <w:szCs w:val="22"/>
          <w:lang w:eastAsia="en-US"/>
        </w:rPr>
        <w:t xml:space="preserve"> būdinga ilga pusinės eliminacijos trukmė, todėl jo poveikis gali išlikti ilgą laiką. Nors nebuvo specialiai tirta perdozavimui gydyti, hemodializė sumažino </w:t>
      </w:r>
      <w:proofErr w:type="spellStart"/>
      <w:r w:rsidRPr="00D81B25">
        <w:rPr>
          <w:szCs w:val="22"/>
          <w:lang w:eastAsia="en-US"/>
        </w:rPr>
        <w:t>zonizamido</w:t>
      </w:r>
      <w:proofErr w:type="spellEnd"/>
      <w:r w:rsidRPr="00D81B25">
        <w:rPr>
          <w:szCs w:val="22"/>
          <w:lang w:eastAsia="en-US"/>
        </w:rPr>
        <w:t xml:space="preserve"> koncentraciją pacientų, kurių inkstų funkcija susilpnėjusi, plazmoje ir, jei kliniškai </w:t>
      </w:r>
      <w:proofErr w:type="spellStart"/>
      <w:r w:rsidRPr="00D81B25">
        <w:rPr>
          <w:szCs w:val="22"/>
          <w:lang w:eastAsia="en-US"/>
        </w:rPr>
        <w:t>indikuotina</w:t>
      </w:r>
      <w:proofErr w:type="spellEnd"/>
      <w:r w:rsidRPr="00D81B25">
        <w:rPr>
          <w:szCs w:val="22"/>
          <w:lang w:eastAsia="en-US"/>
        </w:rPr>
        <w:t>, gali būti taikoma perdozavimui gydyti.</w:t>
      </w:r>
    </w:p>
    <w:p w14:paraId="722BF12E" w14:textId="77777777" w:rsidR="00D81B25" w:rsidRPr="00D81B25" w:rsidRDefault="00D81B25" w:rsidP="00D81B25">
      <w:pPr>
        <w:tabs>
          <w:tab w:val="left" w:pos="567"/>
        </w:tabs>
        <w:rPr>
          <w:szCs w:val="22"/>
          <w:lang w:eastAsia="en-US"/>
        </w:rPr>
      </w:pPr>
    </w:p>
    <w:p w14:paraId="1AD06541" w14:textId="77777777" w:rsidR="00D81B25" w:rsidRPr="00D81B25" w:rsidRDefault="00D81B25" w:rsidP="00D81B25">
      <w:pPr>
        <w:tabs>
          <w:tab w:val="left" w:pos="567"/>
        </w:tabs>
        <w:rPr>
          <w:szCs w:val="22"/>
          <w:lang w:eastAsia="en-US"/>
        </w:rPr>
      </w:pPr>
    </w:p>
    <w:p w14:paraId="47C925AF" w14:textId="77777777" w:rsidR="00D81B25" w:rsidRPr="00D81B25" w:rsidRDefault="00D81B25" w:rsidP="00D81B25">
      <w:pPr>
        <w:tabs>
          <w:tab w:val="left" w:pos="567"/>
        </w:tabs>
        <w:ind w:left="567" w:hanging="567"/>
        <w:rPr>
          <w:szCs w:val="22"/>
          <w:lang w:eastAsia="en-US"/>
        </w:rPr>
      </w:pPr>
      <w:r w:rsidRPr="00D81B25">
        <w:rPr>
          <w:b/>
          <w:szCs w:val="22"/>
          <w:lang w:eastAsia="en-US"/>
        </w:rPr>
        <w:t>5.</w:t>
      </w:r>
      <w:r w:rsidRPr="00D81B25">
        <w:rPr>
          <w:b/>
          <w:szCs w:val="22"/>
          <w:lang w:eastAsia="en-US"/>
        </w:rPr>
        <w:tab/>
        <w:t>FARMAKOLOGINĖS SAVYBĖS</w:t>
      </w:r>
    </w:p>
    <w:p w14:paraId="0AB797D3" w14:textId="77777777" w:rsidR="00D81B25" w:rsidRPr="00D81B25" w:rsidRDefault="00D81B25" w:rsidP="00D81B25">
      <w:pPr>
        <w:tabs>
          <w:tab w:val="left" w:pos="567"/>
        </w:tabs>
        <w:rPr>
          <w:b/>
          <w:szCs w:val="22"/>
          <w:lang w:eastAsia="en-US"/>
        </w:rPr>
      </w:pPr>
    </w:p>
    <w:p w14:paraId="404826AF" w14:textId="77777777" w:rsidR="00D81B25" w:rsidRPr="00D81B25" w:rsidRDefault="00D81B25" w:rsidP="00D81B25">
      <w:pPr>
        <w:tabs>
          <w:tab w:val="left" w:pos="567"/>
        </w:tabs>
        <w:ind w:left="567" w:hanging="567"/>
        <w:rPr>
          <w:szCs w:val="22"/>
          <w:lang w:eastAsia="en-US"/>
        </w:rPr>
      </w:pPr>
      <w:r w:rsidRPr="00D81B25">
        <w:rPr>
          <w:b/>
          <w:szCs w:val="22"/>
          <w:lang w:eastAsia="en-US"/>
        </w:rPr>
        <w:t>5.1</w:t>
      </w:r>
      <w:r w:rsidRPr="00D81B25">
        <w:rPr>
          <w:b/>
          <w:szCs w:val="22"/>
          <w:lang w:eastAsia="en-US"/>
        </w:rPr>
        <w:tab/>
      </w:r>
      <w:proofErr w:type="spellStart"/>
      <w:r w:rsidRPr="00D81B25">
        <w:rPr>
          <w:b/>
          <w:szCs w:val="22"/>
          <w:lang w:eastAsia="en-US"/>
        </w:rPr>
        <w:t>Farmakodinaminės</w:t>
      </w:r>
      <w:proofErr w:type="spellEnd"/>
      <w:r w:rsidRPr="00D81B25">
        <w:rPr>
          <w:b/>
          <w:szCs w:val="22"/>
          <w:lang w:eastAsia="en-US"/>
        </w:rPr>
        <w:t xml:space="preserve"> savybės</w:t>
      </w:r>
    </w:p>
    <w:p w14:paraId="2B00E7C9" w14:textId="77777777" w:rsidR="00D81B25" w:rsidRPr="00D81B25" w:rsidRDefault="00D81B25" w:rsidP="00D81B25">
      <w:pPr>
        <w:tabs>
          <w:tab w:val="left" w:pos="567"/>
        </w:tabs>
        <w:rPr>
          <w:szCs w:val="22"/>
          <w:lang w:eastAsia="en-US"/>
        </w:rPr>
      </w:pPr>
    </w:p>
    <w:p w14:paraId="5CC8C62F" w14:textId="77777777" w:rsidR="00D81B25" w:rsidRPr="005940D7" w:rsidRDefault="00D81B25" w:rsidP="00D81B25">
      <w:pPr>
        <w:tabs>
          <w:tab w:val="left" w:pos="567"/>
        </w:tabs>
        <w:rPr>
          <w:szCs w:val="22"/>
          <w:lang w:eastAsia="en-US"/>
        </w:rPr>
      </w:pPr>
      <w:proofErr w:type="spellStart"/>
      <w:r w:rsidRPr="00D81B25">
        <w:rPr>
          <w:szCs w:val="22"/>
          <w:lang w:eastAsia="en-US"/>
        </w:rPr>
        <w:t>Farmakoterapinė</w:t>
      </w:r>
      <w:proofErr w:type="spellEnd"/>
      <w:r w:rsidRPr="00D81B25">
        <w:rPr>
          <w:szCs w:val="22"/>
          <w:lang w:eastAsia="en-US"/>
        </w:rPr>
        <w:t xml:space="preserve"> grupė – preparatai nuo epilepsijos, kiti preparatai nuo epilepsijos, ATC kodas – N03AX15. </w:t>
      </w:r>
    </w:p>
    <w:p w14:paraId="1D67F3CF" w14:textId="77777777" w:rsidR="00D81B25" w:rsidRPr="00D81B25" w:rsidRDefault="00D81B25" w:rsidP="00D81B25">
      <w:pPr>
        <w:tabs>
          <w:tab w:val="left" w:pos="567"/>
        </w:tabs>
        <w:rPr>
          <w:szCs w:val="22"/>
          <w:lang w:eastAsia="en-US"/>
        </w:rPr>
      </w:pPr>
    </w:p>
    <w:p w14:paraId="380113E8" w14:textId="77777777" w:rsidR="00D81B25" w:rsidRPr="00D81B25" w:rsidRDefault="00D81B25" w:rsidP="00D81B25">
      <w:pPr>
        <w:tabs>
          <w:tab w:val="left" w:pos="567"/>
        </w:tabs>
        <w:rPr>
          <w:szCs w:val="22"/>
          <w:lang w:eastAsia="en-US"/>
        </w:rPr>
      </w:pPr>
      <w:proofErr w:type="spellStart"/>
      <w:r w:rsidRPr="00D81B25">
        <w:rPr>
          <w:szCs w:val="22"/>
          <w:lang w:eastAsia="en-US"/>
        </w:rPr>
        <w:t>Zonizamidas</w:t>
      </w:r>
      <w:proofErr w:type="spellEnd"/>
      <w:r w:rsidRPr="00D81B25">
        <w:rPr>
          <w:szCs w:val="22"/>
          <w:lang w:eastAsia="en-US"/>
        </w:rPr>
        <w:t xml:space="preserve"> yra </w:t>
      </w:r>
      <w:proofErr w:type="spellStart"/>
      <w:r w:rsidRPr="00D81B25">
        <w:rPr>
          <w:szCs w:val="22"/>
          <w:lang w:eastAsia="en-US"/>
        </w:rPr>
        <w:t>benzisoksazolo</w:t>
      </w:r>
      <w:proofErr w:type="spellEnd"/>
      <w:r w:rsidRPr="00D81B25">
        <w:rPr>
          <w:szCs w:val="22"/>
          <w:lang w:eastAsia="en-US"/>
        </w:rPr>
        <w:t xml:space="preserve"> darinys. Tai vaistinis preparatas nuo epilepsijos, kuriam </w:t>
      </w:r>
      <w:proofErr w:type="spellStart"/>
      <w:r w:rsidRPr="00D81B25">
        <w:rPr>
          <w:i/>
          <w:iCs/>
          <w:szCs w:val="22"/>
          <w:lang w:eastAsia="en-US"/>
        </w:rPr>
        <w:t>in</w:t>
      </w:r>
      <w:proofErr w:type="spellEnd"/>
      <w:r w:rsidRPr="00D81B25">
        <w:rPr>
          <w:i/>
          <w:iCs/>
          <w:szCs w:val="22"/>
          <w:lang w:eastAsia="en-US"/>
        </w:rPr>
        <w:t xml:space="preserve"> </w:t>
      </w:r>
      <w:proofErr w:type="spellStart"/>
      <w:r w:rsidRPr="00D81B25">
        <w:rPr>
          <w:i/>
          <w:iCs/>
          <w:szCs w:val="22"/>
          <w:lang w:eastAsia="en-US"/>
        </w:rPr>
        <w:t>vitro</w:t>
      </w:r>
      <w:proofErr w:type="spellEnd"/>
      <w:r w:rsidRPr="00D81B25">
        <w:rPr>
          <w:i/>
          <w:iCs/>
          <w:szCs w:val="22"/>
          <w:lang w:eastAsia="en-US"/>
        </w:rPr>
        <w:t xml:space="preserve"> </w:t>
      </w:r>
      <w:r w:rsidRPr="00D81B25">
        <w:rPr>
          <w:szCs w:val="22"/>
          <w:lang w:eastAsia="en-US"/>
        </w:rPr>
        <w:t xml:space="preserve">yra būdingas silpnas </w:t>
      </w:r>
      <w:proofErr w:type="spellStart"/>
      <w:r w:rsidRPr="00D81B25">
        <w:rPr>
          <w:szCs w:val="22"/>
          <w:lang w:eastAsia="en-US"/>
        </w:rPr>
        <w:t>karboanhidrazinis</w:t>
      </w:r>
      <w:proofErr w:type="spellEnd"/>
      <w:r w:rsidRPr="00D81B25">
        <w:rPr>
          <w:szCs w:val="22"/>
          <w:lang w:eastAsia="en-US"/>
        </w:rPr>
        <w:t xml:space="preserve"> aktyvumas. Jis chemiškai yra negiminingas kitiems vaistiniams preparatams nuo epilepsijos. </w:t>
      </w:r>
    </w:p>
    <w:p w14:paraId="1C657E9B" w14:textId="77777777" w:rsidR="00D81B25" w:rsidRPr="00D81B25" w:rsidRDefault="00D81B25" w:rsidP="00D81B25">
      <w:pPr>
        <w:tabs>
          <w:tab w:val="left" w:pos="567"/>
        </w:tabs>
        <w:rPr>
          <w:szCs w:val="22"/>
          <w:lang w:eastAsia="en-US"/>
        </w:rPr>
      </w:pPr>
    </w:p>
    <w:p w14:paraId="7CB6B32E" w14:textId="77777777" w:rsidR="00D81B25" w:rsidRPr="00D81B25" w:rsidRDefault="00D81B25" w:rsidP="00D81B25">
      <w:pPr>
        <w:tabs>
          <w:tab w:val="left" w:pos="567"/>
        </w:tabs>
        <w:rPr>
          <w:szCs w:val="22"/>
          <w:u w:val="single"/>
          <w:lang w:eastAsia="en-US"/>
        </w:rPr>
      </w:pPr>
      <w:r w:rsidRPr="00D81B25">
        <w:rPr>
          <w:szCs w:val="22"/>
          <w:u w:val="single"/>
          <w:lang w:eastAsia="en-US"/>
        </w:rPr>
        <w:t xml:space="preserve">Veikimo mechanizmas </w:t>
      </w:r>
    </w:p>
    <w:p w14:paraId="0804F8BB" w14:textId="77777777" w:rsidR="00D81B25" w:rsidRPr="00D81B25" w:rsidRDefault="00D81B25" w:rsidP="00D81B25">
      <w:pPr>
        <w:tabs>
          <w:tab w:val="left" w:pos="567"/>
        </w:tabs>
        <w:rPr>
          <w:szCs w:val="22"/>
          <w:lang w:eastAsia="en-US"/>
        </w:rPr>
      </w:pPr>
      <w:proofErr w:type="spellStart"/>
      <w:r w:rsidRPr="00D81B25">
        <w:rPr>
          <w:szCs w:val="22"/>
          <w:lang w:eastAsia="en-US"/>
        </w:rPr>
        <w:t>Zonizamido</w:t>
      </w:r>
      <w:proofErr w:type="spellEnd"/>
      <w:r w:rsidRPr="00D81B25">
        <w:rPr>
          <w:szCs w:val="22"/>
          <w:lang w:eastAsia="en-US"/>
        </w:rPr>
        <w:t xml:space="preserve"> veikimo mechanizmas dar nėra visiškai ištirtas, tačiau nustatyta, kad jis veikia įtampai jautrius natrio bei kalcio kanalus, tokiu būdu nutraukia sinchronizuotas neuronų veikimo potencialų iškrovas, sumažina prasidedančio </w:t>
      </w:r>
      <w:proofErr w:type="spellStart"/>
      <w:r w:rsidRPr="00D81B25">
        <w:rPr>
          <w:szCs w:val="22"/>
          <w:lang w:eastAsia="en-US"/>
        </w:rPr>
        <w:t>traukulinio</w:t>
      </w:r>
      <w:proofErr w:type="spellEnd"/>
      <w:r w:rsidRPr="00D81B25">
        <w:rPr>
          <w:szCs w:val="22"/>
          <w:lang w:eastAsia="en-US"/>
        </w:rPr>
        <w:t xml:space="preserve"> aktyvumo plitimą ir nutraukia tolesnį </w:t>
      </w:r>
      <w:proofErr w:type="spellStart"/>
      <w:r w:rsidRPr="00D81B25">
        <w:rPr>
          <w:szCs w:val="22"/>
          <w:lang w:eastAsia="en-US"/>
        </w:rPr>
        <w:t>epilepsinį</w:t>
      </w:r>
      <w:proofErr w:type="spellEnd"/>
      <w:r w:rsidRPr="00D81B25">
        <w:rPr>
          <w:szCs w:val="22"/>
          <w:lang w:eastAsia="en-US"/>
        </w:rPr>
        <w:t xml:space="preserve"> </w:t>
      </w:r>
      <w:r w:rsidRPr="00D81B25">
        <w:rPr>
          <w:szCs w:val="22"/>
          <w:lang w:eastAsia="en-US"/>
        </w:rPr>
        <w:lastRenderedPageBreak/>
        <w:t xml:space="preserve">aktyvumą. </w:t>
      </w:r>
      <w:proofErr w:type="spellStart"/>
      <w:r w:rsidRPr="00D81B25">
        <w:rPr>
          <w:szCs w:val="22"/>
          <w:lang w:eastAsia="en-US"/>
        </w:rPr>
        <w:t>Zonizamidas</w:t>
      </w:r>
      <w:proofErr w:type="spellEnd"/>
      <w:r w:rsidRPr="00D81B25">
        <w:rPr>
          <w:szCs w:val="22"/>
          <w:lang w:eastAsia="en-US"/>
        </w:rPr>
        <w:t xml:space="preserve"> taip pat sukelia </w:t>
      </w:r>
      <w:proofErr w:type="spellStart"/>
      <w:r w:rsidRPr="00D81B25">
        <w:rPr>
          <w:szCs w:val="22"/>
          <w:lang w:eastAsia="en-US"/>
        </w:rPr>
        <w:t>moduliacinį</w:t>
      </w:r>
      <w:proofErr w:type="spellEnd"/>
      <w:r w:rsidRPr="00D81B25">
        <w:rPr>
          <w:szCs w:val="22"/>
          <w:lang w:eastAsia="en-US"/>
        </w:rPr>
        <w:t xml:space="preserve"> poveikį gama </w:t>
      </w:r>
      <w:proofErr w:type="spellStart"/>
      <w:r w:rsidRPr="00D81B25">
        <w:rPr>
          <w:szCs w:val="22"/>
          <w:lang w:eastAsia="en-US"/>
        </w:rPr>
        <w:t>aminosviesto</w:t>
      </w:r>
      <w:proofErr w:type="spellEnd"/>
      <w:r w:rsidRPr="00D81B25">
        <w:rPr>
          <w:szCs w:val="22"/>
          <w:lang w:eastAsia="en-US"/>
        </w:rPr>
        <w:t xml:space="preserve"> rūgšties (GASR) tarpininkaujamam neuroniniam slopinimui. </w:t>
      </w:r>
    </w:p>
    <w:p w14:paraId="41C6CBB7" w14:textId="77777777" w:rsidR="00D81B25" w:rsidRPr="00D81B25" w:rsidRDefault="00D81B25" w:rsidP="00D81B25">
      <w:pPr>
        <w:tabs>
          <w:tab w:val="left" w:pos="567"/>
        </w:tabs>
        <w:rPr>
          <w:szCs w:val="22"/>
          <w:lang w:eastAsia="en-US"/>
        </w:rPr>
      </w:pPr>
    </w:p>
    <w:p w14:paraId="028204A6" w14:textId="77777777" w:rsidR="00D81B25" w:rsidRPr="00D81B25" w:rsidRDefault="00D81B25" w:rsidP="00D81B25">
      <w:pPr>
        <w:tabs>
          <w:tab w:val="left" w:pos="567"/>
        </w:tabs>
        <w:rPr>
          <w:szCs w:val="22"/>
          <w:u w:val="single"/>
          <w:lang w:eastAsia="en-US"/>
        </w:rPr>
      </w:pPr>
      <w:proofErr w:type="spellStart"/>
      <w:r w:rsidRPr="00D81B25">
        <w:rPr>
          <w:szCs w:val="22"/>
          <w:u w:val="single"/>
          <w:lang w:eastAsia="en-US"/>
        </w:rPr>
        <w:t>Farmakodinaminis</w:t>
      </w:r>
      <w:proofErr w:type="spellEnd"/>
      <w:r w:rsidRPr="00D81B25">
        <w:rPr>
          <w:szCs w:val="22"/>
          <w:u w:val="single"/>
          <w:lang w:eastAsia="en-US"/>
        </w:rPr>
        <w:t xml:space="preserve"> poveikis </w:t>
      </w:r>
    </w:p>
    <w:p w14:paraId="50F90DA0" w14:textId="77777777" w:rsidR="00D81B25" w:rsidRPr="00D81B25" w:rsidRDefault="00D81B25" w:rsidP="00D81B25">
      <w:pPr>
        <w:tabs>
          <w:tab w:val="left" w:pos="567"/>
        </w:tabs>
        <w:rPr>
          <w:szCs w:val="22"/>
          <w:lang w:eastAsia="en-US"/>
        </w:rPr>
      </w:pPr>
      <w:proofErr w:type="spellStart"/>
      <w:r w:rsidRPr="00D81B25">
        <w:rPr>
          <w:szCs w:val="22"/>
          <w:lang w:eastAsia="en-US"/>
        </w:rPr>
        <w:t>Zonizamido</w:t>
      </w:r>
      <w:proofErr w:type="spellEnd"/>
      <w:r w:rsidRPr="00D81B25">
        <w:rPr>
          <w:szCs w:val="22"/>
          <w:lang w:eastAsia="en-US"/>
        </w:rPr>
        <w:t xml:space="preserve"> </w:t>
      </w:r>
      <w:proofErr w:type="spellStart"/>
      <w:r w:rsidRPr="00D81B25">
        <w:rPr>
          <w:szCs w:val="22"/>
          <w:lang w:eastAsia="en-US"/>
        </w:rPr>
        <w:t>prieštraukulinis</w:t>
      </w:r>
      <w:proofErr w:type="spellEnd"/>
      <w:r w:rsidRPr="00D81B25">
        <w:rPr>
          <w:szCs w:val="22"/>
          <w:lang w:eastAsia="en-US"/>
        </w:rPr>
        <w:t xml:space="preserve"> aktyvumas buvo įvertintas taikant įvairius modelius, naudojant keletą gyvūnų rūšių su sukeltais arba įgimtais traukuliais; šiuose modeliuose </w:t>
      </w:r>
      <w:proofErr w:type="spellStart"/>
      <w:r w:rsidRPr="00D81B25">
        <w:rPr>
          <w:szCs w:val="22"/>
          <w:lang w:eastAsia="en-US"/>
        </w:rPr>
        <w:t>zonizamidas</w:t>
      </w:r>
      <w:proofErr w:type="spellEnd"/>
      <w:r w:rsidRPr="00D81B25">
        <w:rPr>
          <w:szCs w:val="22"/>
          <w:lang w:eastAsia="en-US"/>
        </w:rPr>
        <w:t xml:space="preserve"> veikė kaip plataus spektro vaistinis preparatas nuo epilepsijos. </w:t>
      </w:r>
      <w:proofErr w:type="spellStart"/>
      <w:r w:rsidRPr="00D81B25">
        <w:rPr>
          <w:szCs w:val="22"/>
          <w:lang w:eastAsia="en-US"/>
        </w:rPr>
        <w:t>Zonizamidas</w:t>
      </w:r>
      <w:proofErr w:type="spellEnd"/>
      <w:r w:rsidRPr="00D81B25">
        <w:rPr>
          <w:szCs w:val="22"/>
          <w:lang w:eastAsia="en-US"/>
        </w:rPr>
        <w:t xml:space="preserve"> apsaugo nuo maksimalių elektros </w:t>
      </w:r>
      <w:proofErr w:type="spellStart"/>
      <w:r w:rsidRPr="00D81B25">
        <w:rPr>
          <w:szCs w:val="22"/>
          <w:lang w:eastAsia="en-US"/>
        </w:rPr>
        <w:t>iškrūvio</w:t>
      </w:r>
      <w:proofErr w:type="spellEnd"/>
      <w:r w:rsidRPr="00D81B25">
        <w:rPr>
          <w:szCs w:val="22"/>
          <w:lang w:eastAsia="en-US"/>
        </w:rPr>
        <w:t xml:space="preserve"> sukeliamų priepuolių ir apriboja priepuolių plitimą, taip pat plitimą iš smegenų žievės į </w:t>
      </w:r>
      <w:proofErr w:type="spellStart"/>
      <w:r w:rsidRPr="00D81B25">
        <w:rPr>
          <w:szCs w:val="22"/>
          <w:lang w:eastAsia="en-US"/>
        </w:rPr>
        <w:t>požievines</w:t>
      </w:r>
      <w:proofErr w:type="spellEnd"/>
      <w:r w:rsidRPr="00D81B25">
        <w:rPr>
          <w:szCs w:val="22"/>
          <w:lang w:eastAsia="en-US"/>
        </w:rPr>
        <w:t xml:space="preserve"> struktūras, ir slopina </w:t>
      </w:r>
      <w:proofErr w:type="spellStart"/>
      <w:r w:rsidRPr="00D81B25">
        <w:rPr>
          <w:szCs w:val="22"/>
          <w:lang w:eastAsia="en-US"/>
        </w:rPr>
        <w:t>epileptogeninio</w:t>
      </w:r>
      <w:proofErr w:type="spellEnd"/>
      <w:r w:rsidRPr="00D81B25">
        <w:rPr>
          <w:szCs w:val="22"/>
          <w:lang w:eastAsia="en-US"/>
        </w:rPr>
        <w:t xml:space="preserve"> židinio aktyvumą. Tačiau skirtingai nei </w:t>
      </w:r>
      <w:proofErr w:type="spellStart"/>
      <w:r w:rsidRPr="00D81B25">
        <w:rPr>
          <w:szCs w:val="22"/>
          <w:lang w:eastAsia="en-US"/>
        </w:rPr>
        <w:t>fenitoinas</w:t>
      </w:r>
      <w:proofErr w:type="spellEnd"/>
      <w:r w:rsidRPr="00D81B25">
        <w:rPr>
          <w:szCs w:val="22"/>
          <w:lang w:eastAsia="en-US"/>
        </w:rPr>
        <w:t xml:space="preserve"> ir </w:t>
      </w:r>
      <w:proofErr w:type="spellStart"/>
      <w:r w:rsidRPr="00D81B25">
        <w:rPr>
          <w:szCs w:val="22"/>
          <w:lang w:eastAsia="en-US"/>
        </w:rPr>
        <w:t>karbamazepinas</w:t>
      </w:r>
      <w:proofErr w:type="spellEnd"/>
      <w:r w:rsidRPr="00D81B25">
        <w:rPr>
          <w:szCs w:val="22"/>
          <w:lang w:eastAsia="en-US"/>
        </w:rPr>
        <w:t xml:space="preserve">, </w:t>
      </w:r>
      <w:proofErr w:type="spellStart"/>
      <w:r w:rsidRPr="00D81B25">
        <w:rPr>
          <w:szCs w:val="22"/>
          <w:lang w:eastAsia="en-US"/>
        </w:rPr>
        <w:t>zonizamidas</w:t>
      </w:r>
      <w:proofErr w:type="spellEnd"/>
      <w:r w:rsidRPr="00D81B25">
        <w:rPr>
          <w:szCs w:val="22"/>
          <w:lang w:eastAsia="en-US"/>
        </w:rPr>
        <w:t xml:space="preserve"> labiausiai veikia smegenų žievėje prasidedančius priepuolius. </w:t>
      </w:r>
    </w:p>
    <w:p w14:paraId="7D8C8B3D" w14:textId="77777777" w:rsidR="00D81B25" w:rsidRPr="00D81B25" w:rsidRDefault="00D81B25" w:rsidP="00D81B25">
      <w:pPr>
        <w:tabs>
          <w:tab w:val="left" w:pos="567"/>
        </w:tabs>
        <w:rPr>
          <w:szCs w:val="22"/>
          <w:lang w:eastAsia="en-US"/>
        </w:rPr>
      </w:pPr>
    </w:p>
    <w:p w14:paraId="13C6AB62" w14:textId="77777777" w:rsidR="00D81B25" w:rsidRPr="00D81B25" w:rsidRDefault="00D81B25" w:rsidP="00D81B25">
      <w:pPr>
        <w:tabs>
          <w:tab w:val="left" w:pos="567"/>
        </w:tabs>
        <w:rPr>
          <w:szCs w:val="22"/>
          <w:u w:val="single"/>
          <w:lang w:eastAsia="en-US"/>
        </w:rPr>
      </w:pPr>
      <w:r w:rsidRPr="00D81B25">
        <w:rPr>
          <w:szCs w:val="22"/>
          <w:u w:val="single"/>
          <w:lang w:eastAsia="en-US"/>
        </w:rPr>
        <w:t xml:space="preserve">Klinikinis veiksmingumas ir saugumas </w:t>
      </w:r>
    </w:p>
    <w:p w14:paraId="47A98AC5" w14:textId="77777777" w:rsidR="00D81B25" w:rsidRPr="00D81B25" w:rsidRDefault="00D81B25" w:rsidP="00D81B25">
      <w:pPr>
        <w:tabs>
          <w:tab w:val="left" w:pos="567"/>
        </w:tabs>
        <w:rPr>
          <w:i/>
          <w:iCs/>
          <w:szCs w:val="22"/>
          <w:lang w:eastAsia="en-US"/>
        </w:rPr>
      </w:pPr>
    </w:p>
    <w:p w14:paraId="4E3D7BEF" w14:textId="77777777" w:rsidR="00D81B25" w:rsidRPr="00D81B25" w:rsidRDefault="00D81B25" w:rsidP="00D81B25">
      <w:pPr>
        <w:tabs>
          <w:tab w:val="left" w:pos="567"/>
        </w:tabs>
        <w:rPr>
          <w:szCs w:val="22"/>
          <w:lang w:eastAsia="en-US"/>
        </w:rPr>
      </w:pPr>
      <w:r w:rsidRPr="00D81B25">
        <w:rPr>
          <w:i/>
          <w:iCs/>
          <w:szCs w:val="22"/>
          <w:lang w:eastAsia="en-US"/>
        </w:rPr>
        <w:t xml:space="preserve">Dalinių priepuolių, su antrine </w:t>
      </w:r>
      <w:proofErr w:type="spellStart"/>
      <w:r w:rsidRPr="00D81B25">
        <w:rPr>
          <w:i/>
          <w:iCs/>
          <w:szCs w:val="22"/>
          <w:lang w:eastAsia="en-US"/>
        </w:rPr>
        <w:t>generalizacija</w:t>
      </w:r>
      <w:proofErr w:type="spellEnd"/>
      <w:r w:rsidRPr="00D81B25">
        <w:rPr>
          <w:i/>
          <w:iCs/>
          <w:szCs w:val="22"/>
          <w:lang w:eastAsia="en-US"/>
        </w:rPr>
        <w:t xml:space="preserve"> arba be jos, </w:t>
      </w:r>
      <w:proofErr w:type="spellStart"/>
      <w:r w:rsidRPr="00D81B25">
        <w:rPr>
          <w:i/>
          <w:iCs/>
          <w:szCs w:val="22"/>
          <w:lang w:eastAsia="en-US"/>
        </w:rPr>
        <w:t>monoterapija</w:t>
      </w:r>
      <w:proofErr w:type="spellEnd"/>
      <w:r w:rsidRPr="00D81B25">
        <w:rPr>
          <w:i/>
          <w:iCs/>
          <w:szCs w:val="22"/>
          <w:lang w:eastAsia="en-US"/>
        </w:rPr>
        <w:t xml:space="preserve"> </w:t>
      </w:r>
    </w:p>
    <w:p w14:paraId="27C86DE5" w14:textId="77777777" w:rsidR="00D81B25" w:rsidRPr="00D81B25" w:rsidRDefault="00D81B25" w:rsidP="00D81B25">
      <w:pPr>
        <w:tabs>
          <w:tab w:val="left" w:pos="567"/>
        </w:tabs>
        <w:rPr>
          <w:szCs w:val="22"/>
          <w:lang w:eastAsia="en-US"/>
        </w:rPr>
      </w:pPr>
    </w:p>
    <w:p w14:paraId="4F2CBD83" w14:textId="77777777" w:rsidR="00D81B25" w:rsidRPr="00D81B25" w:rsidRDefault="00D81B25" w:rsidP="00D81B25">
      <w:pPr>
        <w:tabs>
          <w:tab w:val="left" w:pos="567"/>
        </w:tabs>
        <w:rPr>
          <w:szCs w:val="22"/>
          <w:lang w:eastAsia="en-US"/>
        </w:rPr>
      </w:pPr>
      <w:proofErr w:type="spellStart"/>
      <w:r w:rsidRPr="00D81B25">
        <w:rPr>
          <w:szCs w:val="22"/>
          <w:lang w:eastAsia="en-US"/>
        </w:rPr>
        <w:t>Zonizamido</w:t>
      </w:r>
      <w:proofErr w:type="spellEnd"/>
      <w:r w:rsidRPr="00D81B25">
        <w:rPr>
          <w:szCs w:val="22"/>
          <w:lang w:eastAsia="en-US"/>
        </w:rPr>
        <w:t xml:space="preserve"> veiksmingumas taikant </w:t>
      </w:r>
      <w:proofErr w:type="spellStart"/>
      <w:r w:rsidRPr="00D81B25">
        <w:rPr>
          <w:szCs w:val="22"/>
          <w:lang w:eastAsia="en-US"/>
        </w:rPr>
        <w:t>monoterapiją</w:t>
      </w:r>
      <w:proofErr w:type="spellEnd"/>
      <w:r w:rsidRPr="00D81B25">
        <w:rPr>
          <w:szCs w:val="22"/>
          <w:lang w:eastAsia="en-US"/>
        </w:rPr>
        <w:t xml:space="preserve"> buvo nustatytas atlikus dvigubai aklą, lygiagrečių grupių, ne mažesnio veiksmingumo palyginimo su pailginto atpalaidavimo (PA) </w:t>
      </w:r>
      <w:proofErr w:type="spellStart"/>
      <w:r w:rsidRPr="00D81B25">
        <w:rPr>
          <w:szCs w:val="22"/>
          <w:lang w:eastAsia="en-US"/>
        </w:rPr>
        <w:t>karbamazepinu</w:t>
      </w:r>
      <w:proofErr w:type="spellEnd"/>
      <w:r w:rsidRPr="00D81B25">
        <w:rPr>
          <w:szCs w:val="22"/>
          <w:lang w:eastAsia="en-US"/>
        </w:rPr>
        <w:t>, tyrimą 583 suaugusiems tiriamiesiems, kuriems buvo naujai diagnozuoti daliniai priepuoliai su antrine toninių-</w:t>
      </w:r>
      <w:proofErr w:type="spellStart"/>
      <w:r w:rsidRPr="00D81B25">
        <w:rPr>
          <w:szCs w:val="22"/>
          <w:lang w:eastAsia="en-US"/>
        </w:rPr>
        <w:t>kloninių</w:t>
      </w:r>
      <w:proofErr w:type="spellEnd"/>
      <w:r w:rsidRPr="00D81B25">
        <w:rPr>
          <w:szCs w:val="22"/>
          <w:lang w:eastAsia="en-US"/>
        </w:rPr>
        <w:t xml:space="preserve"> priepuolių </w:t>
      </w:r>
      <w:proofErr w:type="spellStart"/>
      <w:r w:rsidRPr="00D81B25">
        <w:rPr>
          <w:szCs w:val="22"/>
          <w:lang w:eastAsia="en-US"/>
        </w:rPr>
        <w:t>generalizacija</w:t>
      </w:r>
      <w:proofErr w:type="spellEnd"/>
      <w:r w:rsidRPr="00D81B25">
        <w:rPr>
          <w:szCs w:val="22"/>
          <w:lang w:eastAsia="en-US"/>
        </w:rPr>
        <w:t xml:space="preserve"> arba be jos. Tiriamieji atsitiktinės atrankos būdu buvo priskirti vartoti </w:t>
      </w:r>
      <w:proofErr w:type="spellStart"/>
      <w:r w:rsidRPr="00D81B25">
        <w:rPr>
          <w:szCs w:val="22"/>
          <w:lang w:eastAsia="en-US"/>
        </w:rPr>
        <w:t>karbamazepino</w:t>
      </w:r>
      <w:proofErr w:type="spellEnd"/>
      <w:r w:rsidRPr="00D81B25">
        <w:rPr>
          <w:szCs w:val="22"/>
          <w:lang w:eastAsia="en-US"/>
        </w:rPr>
        <w:t xml:space="preserve"> arba </w:t>
      </w:r>
      <w:proofErr w:type="spellStart"/>
      <w:r w:rsidRPr="00D81B25">
        <w:rPr>
          <w:szCs w:val="22"/>
          <w:lang w:eastAsia="en-US"/>
        </w:rPr>
        <w:t>zonizamido</w:t>
      </w:r>
      <w:proofErr w:type="spellEnd"/>
      <w:r w:rsidRPr="00D81B25">
        <w:rPr>
          <w:szCs w:val="22"/>
          <w:lang w:eastAsia="en-US"/>
        </w:rPr>
        <w:t xml:space="preserve"> ne ilgiau kaip 24 mėnesius, priklausomai nuo atsako. Tiriamiesiems dozė buvo titruojama iki pradinės tikslinės 600 mg </w:t>
      </w:r>
      <w:proofErr w:type="spellStart"/>
      <w:r w:rsidRPr="00D81B25">
        <w:rPr>
          <w:szCs w:val="22"/>
          <w:lang w:eastAsia="en-US"/>
        </w:rPr>
        <w:t>karbamazepino</w:t>
      </w:r>
      <w:proofErr w:type="spellEnd"/>
      <w:r w:rsidRPr="00D81B25">
        <w:rPr>
          <w:szCs w:val="22"/>
          <w:lang w:eastAsia="en-US"/>
        </w:rPr>
        <w:t xml:space="preserve"> arba 300 mg </w:t>
      </w:r>
      <w:proofErr w:type="spellStart"/>
      <w:r w:rsidRPr="00D81B25">
        <w:rPr>
          <w:szCs w:val="22"/>
          <w:lang w:eastAsia="en-US"/>
        </w:rPr>
        <w:t>zonizamido</w:t>
      </w:r>
      <w:proofErr w:type="spellEnd"/>
      <w:r w:rsidRPr="00D81B25">
        <w:rPr>
          <w:szCs w:val="22"/>
          <w:lang w:eastAsia="en-US"/>
        </w:rPr>
        <w:t xml:space="preserve"> dozės. Tiriamiesiems, kuriems pasireiškė priepuolis, dozė buvo titruojama iki kitos tikslinės dozės, t. y., 800 mg </w:t>
      </w:r>
      <w:proofErr w:type="spellStart"/>
      <w:r w:rsidRPr="00D81B25">
        <w:rPr>
          <w:szCs w:val="22"/>
          <w:lang w:eastAsia="en-US"/>
        </w:rPr>
        <w:t>karbamazepino</w:t>
      </w:r>
      <w:proofErr w:type="spellEnd"/>
      <w:r w:rsidRPr="00D81B25">
        <w:rPr>
          <w:szCs w:val="22"/>
          <w:lang w:eastAsia="en-US"/>
        </w:rPr>
        <w:t xml:space="preserve"> arba 400 mg </w:t>
      </w:r>
      <w:proofErr w:type="spellStart"/>
      <w:r w:rsidRPr="00D81B25">
        <w:rPr>
          <w:szCs w:val="22"/>
          <w:lang w:eastAsia="en-US"/>
        </w:rPr>
        <w:t>zonizamido</w:t>
      </w:r>
      <w:proofErr w:type="spellEnd"/>
      <w:r w:rsidRPr="00D81B25">
        <w:rPr>
          <w:szCs w:val="22"/>
          <w:lang w:eastAsia="en-US"/>
        </w:rPr>
        <w:t xml:space="preserve">. Tiriamiesiems, kuriems pasireiškė tolesnis priepuolis, dozė buvo titruojama iki didžiausios tikslinės 1200 mg </w:t>
      </w:r>
      <w:proofErr w:type="spellStart"/>
      <w:r w:rsidRPr="00D81B25">
        <w:rPr>
          <w:szCs w:val="22"/>
          <w:lang w:eastAsia="en-US"/>
        </w:rPr>
        <w:t>karbamazepino</w:t>
      </w:r>
      <w:proofErr w:type="spellEnd"/>
      <w:r w:rsidRPr="00D81B25">
        <w:rPr>
          <w:szCs w:val="22"/>
          <w:lang w:eastAsia="en-US"/>
        </w:rPr>
        <w:t xml:space="preserve"> arba 500 mg </w:t>
      </w:r>
      <w:proofErr w:type="spellStart"/>
      <w:r w:rsidRPr="00D81B25">
        <w:rPr>
          <w:szCs w:val="22"/>
          <w:lang w:eastAsia="en-US"/>
        </w:rPr>
        <w:t>zonizamido</w:t>
      </w:r>
      <w:proofErr w:type="spellEnd"/>
      <w:r w:rsidRPr="00D81B25">
        <w:rPr>
          <w:szCs w:val="22"/>
          <w:lang w:eastAsia="en-US"/>
        </w:rPr>
        <w:t xml:space="preserve"> dozės. Tiriamieji, kuriems vartojant tikslinę dozę nebuvo priepuolių, toliau vartojo šią dozę dar 26 savaites. </w:t>
      </w:r>
    </w:p>
    <w:p w14:paraId="026F23D5" w14:textId="77777777" w:rsidR="00D81B25" w:rsidRPr="00D81B25" w:rsidRDefault="00D81B25" w:rsidP="00D81B25">
      <w:pPr>
        <w:tabs>
          <w:tab w:val="left" w:pos="567"/>
        </w:tabs>
        <w:rPr>
          <w:szCs w:val="22"/>
          <w:lang w:eastAsia="en-US"/>
        </w:rPr>
      </w:pPr>
      <w:r w:rsidRPr="00D81B25">
        <w:rPr>
          <w:szCs w:val="22"/>
          <w:lang w:eastAsia="en-US"/>
        </w:rPr>
        <w:t xml:space="preserve">Pagrindiniai šio tyrimo rezultatai pateikti šioje lentelėje. </w:t>
      </w:r>
    </w:p>
    <w:p w14:paraId="7CBE62AA" w14:textId="77777777" w:rsidR="00D81B25" w:rsidRPr="00D81B25" w:rsidRDefault="00D81B25" w:rsidP="00D81B25">
      <w:pPr>
        <w:tabs>
          <w:tab w:val="left" w:pos="567"/>
        </w:tabs>
        <w:rPr>
          <w:szCs w:val="22"/>
          <w:lang w:eastAsia="en-US"/>
        </w:rPr>
      </w:pPr>
    </w:p>
    <w:p w14:paraId="2EDC0E1F" w14:textId="77777777" w:rsidR="00D81B25" w:rsidRPr="00D81B25" w:rsidRDefault="00D81B25" w:rsidP="00D81B25">
      <w:pPr>
        <w:tabs>
          <w:tab w:val="left" w:pos="567"/>
        </w:tabs>
        <w:rPr>
          <w:b/>
          <w:bCs/>
          <w:szCs w:val="22"/>
          <w:lang w:eastAsia="en-US"/>
        </w:rPr>
      </w:pPr>
      <w:r w:rsidRPr="00D81B25">
        <w:rPr>
          <w:b/>
          <w:bCs/>
          <w:szCs w:val="22"/>
          <w:lang w:eastAsia="en-US"/>
        </w:rPr>
        <w:t>6 lentelė.</w:t>
      </w:r>
      <w:r w:rsidRPr="00D81B25">
        <w:rPr>
          <w:b/>
          <w:bCs/>
          <w:szCs w:val="22"/>
          <w:lang w:eastAsia="en-US"/>
        </w:rPr>
        <w:tab/>
      </w:r>
      <w:proofErr w:type="spellStart"/>
      <w:r w:rsidRPr="00D81B25">
        <w:rPr>
          <w:b/>
          <w:bCs/>
          <w:szCs w:val="22"/>
          <w:lang w:eastAsia="en-US"/>
        </w:rPr>
        <w:t>Monoterapijos</w:t>
      </w:r>
      <w:proofErr w:type="spellEnd"/>
      <w:r w:rsidRPr="00D81B25">
        <w:rPr>
          <w:b/>
          <w:bCs/>
          <w:szCs w:val="22"/>
          <w:lang w:eastAsia="en-US"/>
        </w:rPr>
        <w:t xml:space="preserve"> tyrimo 310 veiksmingumo rezultatai</w:t>
      </w:r>
    </w:p>
    <w:p w14:paraId="4B167721" w14:textId="77777777" w:rsidR="00D81B25" w:rsidRPr="00D81B25" w:rsidRDefault="00D81B25" w:rsidP="00D81B25">
      <w:pPr>
        <w:tabs>
          <w:tab w:val="left" w:pos="567"/>
        </w:tabs>
        <w:rPr>
          <w:szCs w:val="22"/>
          <w:lang w:eastAsia="en-US"/>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1985"/>
        <w:gridCol w:w="1350"/>
        <w:gridCol w:w="1767"/>
      </w:tblGrid>
      <w:tr w:rsidR="00D81B25" w:rsidRPr="00D81B25" w14:paraId="48A68B80" w14:textId="77777777" w:rsidTr="00834D1E">
        <w:tc>
          <w:tcPr>
            <w:tcW w:w="3227" w:type="dxa"/>
            <w:shd w:val="clear" w:color="auto" w:fill="auto"/>
          </w:tcPr>
          <w:p w14:paraId="37E50BD9" w14:textId="77777777" w:rsidR="00D81B25" w:rsidRPr="00D81B25" w:rsidRDefault="00D81B25" w:rsidP="00D81B25">
            <w:pPr>
              <w:widowControl w:val="0"/>
              <w:autoSpaceDE w:val="0"/>
              <w:autoSpaceDN w:val="0"/>
              <w:adjustRightInd w:val="0"/>
              <w:jc w:val="center"/>
              <w:rPr>
                <w:b/>
                <w:bCs/>
                <w:szCs w:val="22"/>
                <w:lang w:val="en-GB"/>
              </w:rPr>
            </w:pPr>
          </w:p>
        </w:tc>
        <w:tc>
          <w:tcPr>
            <w:tcW w:w="1559" w:type="dxa"/>
            <w:shd w:val="clear" w:color="auto" w:fill="auto"/>
          </w:tcPr>
          <w:p w14:paraId="69045C05" w14:textId="77777777" w:rsidR="00D81B25" w:rsidRPr="00D81B25" w:rsidRDefault="00D81B25" w:rsidP="00D81B25">
            <w:pPr>
              <w:widowControl w:val="0"/>
              <w:autoSpaceDE w:val="0"/>
              <w:autoSpaceDN w:val="0"/>
              <w:adjustRightInd w:val="0"/>
              <w:jc w:val="center"/>
              <w:rPr>
                <w:b/>
                <w:bCs/>
                <w:szCs w:val="22"/>
                <w:lang w:val="en-GB"/>
              </w:rPr>
            </w:pPr>
            <w:proofErr w:type="spellStart"/>
            <w:r w:rsidRPr="00D81B25">
              <w:rPr>
                <w:b/>
                <w:bCs/>
                <w:szCs w:val="22"/>
                <w:lang w:val="en-GB"/>
              </w:rPr>
              <w:t>Zonizamidas</w:t>
            </w:r>
            <w:proofErr w:type="spellEnd"/>
          </w:p>
        </w:tc>
        <w:tc>
          <w:tcPr>
            <w:tcW w:w="1985" w:type="dxa"/>
            <w:shd w:val="clear" w:color="auto" w:fill="auto"/>
          </w:tcPr>
          <w:p w14:paraId="674B2400" w14:textId="77777777" w:rsidR="00D81B25" w:rsidRPr="00D81B25" w:rsidRDefault="00D81B25" w:rsidP="00D81B25">
            <w:pPr>
              <w:widowControl w:val="0"/>
              <w:autoSpaceDE w:val="0"/>
              <w:autoSpaceDN w:val="0"/>
              <w:adjustRightInd w:val="0"/>
              <w:jc w:val="center"/>
              <w:rPr>
                <w:b/>
                <w:bCs/>
                <w:szCs w:val="22"/>
                <w:lang w:val="en-GB"/>
              </w:rPr>
            </w:pPr>
            <w:proofErr w:type="spellStart"/>
            <w:r w:rsidRPr="00D81B25">
              <w:rPr>
                <w:b/>
                <w:bCs/>
                <w:szCs w:val="22"/>
                <w:lang w:val="en-GB"/>
              </w:rPr>
              <w:t>Karbamazepinas</w:t>
            </w:r>
            <w:proofErr w:type="spellEnd"/>
          </w:p>
        </w:tc>
        <w:tc>
          <w:tcPr>
            <w:tcW w:w="3117" w:type="dxa"/>
            <w:gridSpan w:val="2"/>
            <w:shd w:val="clear" w:color="auto" w:fill="auto"/>
          </w:tcPr>
          <w:p w14:paraId="48B0FB53" w14:textId="77777777" w:rsidR="00D81B25" w:rsidRPr="00D81B25" w:rsidRDefault="00D81B25" w:rsidP="00D81B25">
            <w:pPr>
              <w:widowControl w:val="0"/>
              <w:autoSpaceDE w:val="0"/>
              <w:autoSpaceDN w:val="0"/>
              <w:adjustRightInd w:val="0"/>
              <w:jc w:val="center"/>
              <w:rPr>
                <w:b/>
                <w:bCs/>
                <w:szCs w:val="22"/>
                <w:lang w:val="en-GB"/>
              </w:rPr>
            </w:pPr>
          </w:p>
        </w:tc>
      </w:tr>
      <w:tr w:rsidR="00D81B25" w:rsidRPr="00D81B25" w14:paraId="0B5E9F34" w14:textId="77777777" w:rsidTr="00834D1E">
        <w:tc>
          <w:tcPr>
            <w:tcW w:w="3227" w:type="dxa"/>
            <w:shd w:val="clear" w:color="auto" w:fill="auto"/>
          </w:tcPr>
          <w:p w14:paraId="38427A01" w14:textId="77777777" w:rsidR="00D81B25" w:rsidRPr="00D81B25" w:rsidRDefault="00D81B25" w:rsidP="00D81B25">
            <w:pPr>
              <w:widowControl w:val="0"/>
              <w:autoSpaceDE w:val="0"/>
              <w:autoSpaceDN w:val="0"/>
              <w:adjustRightInd w:val="0"/>
              <w:rPr>
                <w:bCs/>
                <w:szCs w:val="22"/>
                <w:lang w:val="en-GB"/>
              </w:rPr>
            </w:pPr>
            <w:r w:rsidRPr="00D81B25">
              <w:rPr>
                <w:bCs/>
                <w:szCs w:val="22"/>
                <w:lang w:val="en-GB"/>
              </w:rPr>
              <w:t xml:space="preserve">n (ITT </w:t>
            </w:r>
            <w:proofErr w:type="spellStart"/>
            <w:r w:rsidRPr="00D81B25">
              <w:rPr>
                <w:bCs/>
                <w:szCs w:val="22"/>
                <w:lang w:val="en-GB"/>
              </w:rPr>
              <w:t>populiacija</w:t>
            </w:r>
            <w:proofErr w:type="spellEnd"/>
            <w:r w:rsidRPr="00D81B25">
              <w:rPr>
                <w:bCs/>
                <w:szCs w:val="22"/>
                <w:lang w:val="en-GB"/>
              </w:rPr>
              <w:t>)</w:t>
            </w:r>
          </w:p>
        </w:tc>
        <w:tc>
          <w:tcPr>
            <w:tcW w:w="1559" w:type="dxa"/>
            <w:shd w:val="clear" w:color="auto" w:fill="auto"/>
          </w:tcPr>
          <w:p w14:paraId="694F3D4C"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281</w:t>
            </w:r>
          </w:p>
        </w:tc>
        <w:tc>
          <w:tcPr>
            <w:tcW w:w="1985" w:type="dxa"/>
            <w:shd w:val="clear" w:color="auto" w:fill="auto"/>
          </w:tcPr>
          <w:p w14:paraId="1FEF6AA6"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300</w:t>
            </w:r>
          </w:p>
        </w:tc>
        <w:tc>
          <w:tcPr>
            <w:tcW w:w="1350" w:type="dxa"/>
            <w:shd w:val="clear" w:color="auto" w:fill="auto"/>
          </w:tcPr>
          <w:p w14:paraId="3EDB1435" w14:textId="77777777" w:rsidR="00D81B25" w:rsidRPr="00D81B25" w:rsidRDefault="00D81B25" w:rsidP="00D81B25">
            <w:pPr>
              <w:widowControl w:val="0"/>
              <w:autoSpaceDE w:val="0"/>
              <w:autoSpaceDN w:val="0"/>
              <w:adjustRightInd w:val="0"/>
              <w:jc w:val="center"/>
              <w:rPr>
                <w:bCs/>
                <w:szCs w:val="22"/>
                <w:lang w:val="en-GB"/>
              </w:rPr>
            </w:pPr>
          </w:p>
        </w:tc>
        <w:tc>
          <w:tcPr>
            <w:tcW w:w="1767" w:type="dxa"/>
            <w:shd w:val="clear" w:color="auto" w:fill="auto"/>
          </w:tcPr>
          <w:p w14:paraId="75A30E0A" w14:textId="77777777" w:rsidR="00D81B25" w:rsidRPr="00D81B25" w:rsidRDefault="00D81B25" w:rsidP="00D81B25">
            <w:pPr>
              <w:widowControl w:val="0"/>
              <w:autoSpaceDE w:val="0"/>
              <w:autoSpaceDN w:val="0"/>
              <w:adjustRightInd w:val="0"/>
              <w:jc w:val="center"/>
              <w:rPr>
                <w:bCs/>
                <w:szCs w:val="22"/>
                <w:lang w:val="en-GB"/>
              </w:rPr>
            </w:pPr>
          </w:p>
        </w:tc>
      </w:tr>
      <w:tr w:rsidR="00D81B25" w:rsidRPr="00D81B25" w14:paraId="5096F159" w14:textId="77777777" w:rsidTr="00834D1E">
        <w:tc>
          <w:tcPr>
            <w:tcW w:w="3227" w:type="dxa"/>
            <w:shd w:val="clear" w:color="auto" w:fill="auto"/>
          </w:tcPr>
          <w:p w14:paraId="480E5440" w14:textId="77777777" w:rsidR="00D81B25" w:rsidRPr="00C51508" w:rsidRDefault="00D81B25" w:rsidP="00D977D8">
            <w:pPr>
              <w:autoSpaceDE w:val="0"/>
              <w:autoSpaceDN w:val="0"/>
              <w:adjustRightInd w:val="0"/>
              <w:jc w:val="both"/>
            </w:pPr>
            <w:r w:rsidRPr="00D977D8">
              <w:rPr>
                <w:b/>
                <w:color w:val="000000"/>
              </w:rPr>
              <w:t xml:space="preserve">Šeši mėnesiai be priepuolių </w:t>
            </w:r>
          </w:p>
          <w:p w14:paraId="68C2E43A" w14:textId="77777777" w:rsidR="00D81B25" w:rsidRPr="00D81B25" w:rsidRDefault="00D81B25" w:rsidP="00D81B25">
            <w:pPr>
              <w:widowControl w:val="0"/>
              <w:autoSpaceDE w:val="0"/>
              <w:autoSpaceDN w:val="0"/>
              <w:adjustRightInd w:val="0"/>
              <w:jc w:val="both"/>
              <w:rPr>
                <w:b/>
                <w:bCs/>
                <w:szCs w:val="22"/>
                <w:lang w:val="en-GB"/>
              </w:rPr>
            </w:pPr>
          </w:p>
        </w:tc>
        <w:tc>
          <w:tcPr>
            <w:tcW w:w="1559" w:type="dxa"/>
            <w:shd w:val="clear" w:color="auto" w:fill="auto"/>
          </w:tcPr>
          <w:p w14:paraId="17BA8221" w14:textId="77777777" w:rsidR="00D81B25" w:rsidRPr="00D81B25" w:rsidRDefault="00D81B25" w:rsidP="00D81B25">
            <w:pPr>
              <w:widowControl w:val="0"/>
              <w:autoSpaceDE w:val="0"/>
              <w:autoSpaceDN w:val="0"/>
              <w:adjustRightInd w:val="0"/>
              <w:jc w:val="center"/>
              <w:rPr>
                <w:bCs/>
                <w:szCs w:val="22"/>
                <w:lang w:val="en-GB"/>
              </w:rPr>
            </w:pPr>
          </w:p>
        </w:tc>
        <w:tc>
          <w:tcPr>
            <w:tcW w:w="1985" w:type="dxa"/>
            <w:shd w:val="clear" w:color="auto" w:fill="auto"/>
          </w:tcPr>
          <w:p w14:paraId="691EE588" w14:textId="77777777" w:rsidR="00D81B25" w:rsidRPr="00D81B25" w:rsidRDefault="00D81B25" w:rsidP="00D81B25">
            <w:pPr>
              <w:widowControl w:val="0"/>
              <w:autoSpaceDE w:val="0"/>
              <w:autoSpaceDN w:val="0"/>
              <w:adjustRightInd w:val="0"/>
              <w:jc w:val="center"/>
              <w:rPr>
                <w:bCs/>
                <w:szCs w:val="22"/>
                <w:lang w:val="en-GB"/>
              </w:rPr>
            </w:pPr>
          </w:p>
        </w:tc>
        <w:tc>
          <w:tcPr>
            <w:tcW w:w="1350" w:type="dxa"/>
            <w:shd w:val="clear" w:color="auto" w:fill="auto"/>
          </w:tcPr>
          <w:p w14:paraId="61587F6D" w14:textId="77777777" w:rsidR="00D81B25" w:rsidRPr="00D81B25" w:rsidRDefault="00D81B25" w:rsidP="00D81B25">
            <w:pPr>
              <w:widowControl w:val="0"/>
              <w:autoSpaceDE w:val="0"/>
              <w:autoSpaceDN w:val="0"/>
              <w:adjustRightInd w:val="0"/>
              <w:jc w:val="center"/>
              <w:rPr>
                <w:bCs/>
                <w:szCs w:val="22"/>
                <w:lang w:val="en-GB"/>
              </w:rPr>
            </w:pPr>
            <w:proofErr w:type="spellStart"/>
            <w:r w:rsidRPr="00D81B25">
              <w:rPr>
                <w:bCs/>
                <w:szCs w:val="22"/>
                <w:lang w:val="en-GB"/>
              </w:rPr>
              <w:t>Skirtumas</w:t>
            </w:r>
            <w:proofErr w:type="spellEnd"/>
          </w:p>
        </w:tc>
        <w:tc>
          <w:tcPr>
            <w:tcW w:w="1767" w:type="dxa"/>
            <w:shd w:val="clear" w:color="auto" w:fill="auto"/>
          </w:tcPr>
          <w:p w14:paraId="1B1D5D74"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PI</w:t>
            </w:r>
            <w:r w:rsidRPr="00D81B25">
              <w:rPr>
                <w:bCs/>
                <w:szCs w:val="22"/>
                <w:vertAlign w:val="subscript"/>
                <w:lang w:val="en-GB"/>
              </w:rPr>
              <w:t>95%</w:t>
            </w:r>
          </w:p>
        </w:tc>
      </w:tr>
      <w:tr w:rsidR="00D81B25" w:rsidRPr="00D81B25" w14:paraId="61C8CC4A" w14:textId="77777777" w:rsidTr="00834D1E">
        <w:tc>
          <w:tcPr>
            <w:tcW w:w="3227" w:type="dxa"/>
            <w:shd w:val="clear" w:color="auto" w:fill="auto"/>
          </w:tcPr>
          <w:p w14:paraId="49B5C4BD" w14:textId="77777777" w:rsidR="00D81B25" w:rsidRPr="00D81B25" w:rsidRDefault="00D81B25" w:rsidP="00D81B25">
            <w:pPr>
              <w:widowControl w:val="0"/>
              <w:autoSpaceDE w:val="0"/>
              <w:autoSpaceDN w:val="0"/>
              <w:adjustRightInd w:val="0"/>
              <w:jc w:val="both"/>
              <w:rPr>
                <w:bCs/>
                <w:szCs w:val="22"/>
                <w:lang w:val="en-GB"/>
              </w:rPr>
            </w:pPr>
            <w:r w:rsidRPr="00D81B25">
              <w:rPr>
                <w:bCs/>
                <w:szCs w:val="22"/>
                <w:lang w:val="en-GB"/>
              </w:rPr>
              <w:t>PP-</w:t>
            </w:r>
            <w:proofErr w:type="spellStart"/>
            <w:r w:rsidRPr="00D81B25">
              <w:rPr>
                <w:bCs/>
                <w:szCs w:val="22"/>
                <w:lang w:val="en-GB"/>
              </w:rPr>
              <w:t>populiacija</w:t>
            </w:r>
            <w:proofErr w:type="spellEnd"/>
            <w:r w:rsidRPr="00D81B25">
              <w:rPr>
                <w:bCs/>
                <w:szCs w:val="22"/>
                <w:lang w:val="en-GB"/>
              </w:rPr>
              <w:t>*</w:t>
            </w:r>
          </w:p>
        </w:tc>
        <w:tc>
          <w:tcPr>
            <w:tcW w:w="1559" w:type="dxa"/>
            <w:shd w:val="clear" w:color="auto" w:fill="auto"/>
          </w:tcPr>
          <w:p w14:paraId="5D496598"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79,4 %</w:t>
            </w:r>
          </w:p>
        </w:tc>
        <w:tc>
          <w:tcPr>
            <w:tcW w:w="1985" w:type="dxa"/>
            <w:shd w:val="clear" w:color="auto" w:fill="auto"/>
          </w:tcPr>
          <w:p w14:paraId="63CB5760"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83,7 %</w:t>
            </w:r>
          </w:p>
        </w:tc>
        <w:tc>
          <w:tcPr>
            <w:tcW w:w="1350" w:type="dxa"/>
            <w:shd w:val="clear" w:color="auto" w:fill="auto"/>
          </w:tcPr>
          <w:p w14:paraId="0AE3F1F1"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-4,5 %</w:t>
            </w:r>
          </w:p>
        </w:tc>
        <w:tc>
          <w:tcPr>
            <w:tcW w:w="1767" w:type="dxa"/>
            <w:shd w:val="clear" w:color="auto" w:fill="auto"/>
          </w:tcPr>
          <w:p w14:paraId="65C56BE3"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-12,2 %; 3,1 %</w:t>
            </w:r>
          </w:p>
        </w:tc>
      </w:tr>
      <w:tr w:rsidR="00D81B25" w:rsidRPr="00D81B25" w14:paraId="7F4553F4" w14:textId="77777777" w:rsidTr="00834D1E">
        <w:tc>
          <w:tcPr>
            <w:tcW w:w="3227" w:type="dxa"/>
            <w:shd w:val="clear" w:color="auto" w:fill="auto"/>
          </w:tcPr>
          <w:p w14:paraId="6F521124" w14:textId="77777777" w:rsidR="00D81B25" w:rsidRPr="00D81B25" w:rsidRDefault="00D81B25" w:rsidP="00D81B25">
            <w:pPr>
              <w:widowControl w:val="0"/>
              <w:autoSpaceDE w:val="0"/>
              <w:autoSpaceDN w:val="0"/>
              <w:adjustRightInd w:val="0"/>
              <w:jc w:val="both"/>
              <w:rPr>
                <w:bCs/>
                <w:szCs w:val="22"/>
                <w:lang w:val="en-GB"/>
              </w:rPr>
            </w:pPr>
            <w:r w:rsidRPr="00D81B25">
              <w:rPr>
                <w:bCs/>
                <w:szCs w:val="22"/>
                <w:lang w:val="en-GB"/>
              </w:rPr>
              <w:t xml:space="preserve">ITT </w:t>
            </w:r>
            <w:proofErr w:type="spellStart"/>
            <w:r w:rsidRPr="00D81B25">
              <w:rPr>
                <w:bCs/>
                <w:szCs w:val="22"/>
                <w:lang w:val="en-GB"/>
              </w:rPr>
              <w:t>populiacija</w:t>
            </w:r>
            <w:proofErr w:type="spellEnd"/>
          </w:p>
        </w:tc>
        <w:tc>
          <w:tcPr>
            <w:tcW w:w="1559" w:type="dxa"/>
            <w:shd w:val="clear" w:color="auto" w:fill="auto"/>
          </w:tcPr>
          <w:p w14:paraId="3A687F40"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69,4 %</w:t>
            </w:r>
          </w:p>
        </w:tc>
        <w:tc>
          <w:tcPr>
            <w:tcW w:w="1985" w:type="dxa"/>
            <w:shd w:val="clear" w:color="auto" w:fill="auto"/>
          </w:tcPr>
          <w:p w14:paraId="55E686C0"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74,7 %</w:t>
            </w:r>
          </w:p>
        </w:tc>
        <w:tc>
          <w:tcPr>
            <w:tcW w:w="1350" w:type="dxa"/>
            <w:shd w:val="clear" w:color="auto" w:fill="auto"/>
          </w:tcPr>
          <w:p w14:paraId="07CC5F0D"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-6,1 %</w:t>
            </w:r>
          </w:p>
        </w:tc>
        <w:tc>
          <w:tcPr>
            <w:tcW w:w="1767" w:type="dxa"/>
            <w:shd w:val="clear" w:color="auto" w:fill="auto"/>
          </w:tcPr>
          <w:p w14:paraId="46672D65"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-13,6 %; 1,4 %</w:t>
            </w:r>
          </w:p>
        </w:tc>
      </w:tr>
      <w:tr w:rsidR="00D81B25" w:rsidRPr="00D81B25" w14:paraId="2CABF6A7" w14:textId="77777777" w:rsidTr="00834D1E">
        <w:tc>
          <w:tcPr>
            <w:tcW w:w="3227" w:type="dxa"/>
            <w:shd w:val="clear" w:color="auto" w:fill="auto"/>
          </w:tcPr>
          <w:p w14:paraId="21B2B6CC" w14:textId="77777777" w:rsidR="00D81B25" w:rsidRPr="00D81B25" w:rsidRDefault="00D81B25" w:rsidP="00D81B25">
            <w:pPr>
              <w:rPr>
                <w:bCs/>
                <w:szCs w:val="22"/>
              </w:rPr>
            </w:pPr>
            <w:r w:rsidRPr="00D81B25">
              <w:rPr>
                <w:bCs/>
                <w:szCs w:val="22"/>
                <w:lang w:eastAsia="es-ES"/>
              </w:rPr>
              <w:t>≤ </w:t>
            </w:r>
            <w:r w:rsidRPr="00D81B25">
              <w:rPr>
                <w:szCs w:val="22"/>
              </w:rPr>
              <w:t xml:space="preserve">4 priepuoliai per 3 mėnesių pradinį laikotarpį </w:t>
            </w:r>
          </w:p>
        </w:tc>
        <w:tc>
          <w:tcPr>
            <w:tcW w:w="1559" w:type="dxa"/>
            <w:shd w:val="clear" w:color="auto" w:fill="auto"/>
          </w:tcPr>
          <w:p w14:paraId="601B6D06"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71,7 %</w:t>
            </w:r>
          </w:p>
        </w:tc>
        <w:tc>
          <w:tcPr>
            <w:tcW w:w="1985" w:type="dxa"/>
            <w:shd w:val="clear" w:color="auto" w:fill="auto"/>
          </w:tcPr>
          <w:p w14:paraId="173272DF"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75,7 %</w:t>
            </w:r>
          </w:p>
        </w:tc>
        <w:tc>
          <w:tcPr>
            <w:tcW w:w="1350" w:type="dxa"/>
            <w:shd w:val="clear" w:color="auto" w:fill="auto"/>
          </w:tcPr>
          <w:p w14:paraId="056D99E0"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-4,0 %</w:t>
            </w:r>
          </w:p>
        </w:tc>
        <w:tc>
          <w:tcPr>
            <w:tcW w:w="1767" w:type="dxa"/>
            <w:shd w:val="clear" w:color="auto" w:fill="auto"/>
          </w:tcPr>
          <w:p w14:paraId="58B4D714"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-11,7 %; 3,7 %</w:t>
            </w:r>
          </w:p>
        </w:tc>
      </w:tr>
      <w:tr w:rsidR="00D81B25" w:rsidRPr="00D81B25" w14:paraId="6DBF3401" w14:textId="77777777" w:rsidTr="00834D1E">
        <w:tc>
          <w:tcPr>
            <w:tcW w:w="3227" w:type="dxa"/>
            <w:shd w:val="clear" w:color="auto" w:fill="auto"/>
          </w:tcPr>
          <w:p w14:paraId="5C223D15" w14:textId="77777777" w:rsidR="00D81B25" w:rsidRPr="00D81B25" w:rsidRDefault="00D81B25" w:rsidP="00D81B25">
            <w:pPr>
              <w:widowControl w:val="0"/>
              <w:autoSpaceDE w:val="0"/>
              <w:autoSpaceDN w:val="0"/>
              <w:adjustRightInd w:val="0"/>
              <w:rPr>
                <w:bCs/>
                <w:szCs w:val="22"/>
              </w:rPr>
            </w:pPr>
            <w:r w:rsidRPr="00D81B25">
              <w:rPr>
                <w:bCs/>
                <w:szCs w:val="22"/>
              </w:rPr>
              <w:t>&gt; 4 priepuoliai per 3 mėnesių pradinį laikotarpį</w:t>
            </w:r>
          </w:p>
        </w:tc>
        <w:tc>
          <w:tcPr>
            <w:tcW w:w="1559" w:type="dxa"/>
            <w:shd w:val="clear" w:color="auto" w:fill="auto"/>
          </w:tcPr>
          <w:p w14:paraId="288E355B"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52,9 %</w:t>
            </w:r>
          </w:p>
        </w:tc>
        <w:tc>
          <w:tcPr>
            <w:tcW w:w="1985" w:type="dxa"/>
            <w:shd w:val="clear" w:color="auto" w:fill="auto"/>
          </w:tcPr>
          <w:p w14:paraId="72A1BF05"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68,9 %</w:t>
            </w:r>
          </w:p>
        </w:tc>
        <w:tc>
          <w:tcPr>
            <w:tcW w:w="1350" w:type="dxa"/>
            <w:shd w:val="clear" w:color="auto" w:fill="auto"/>
          </w:tcPr>
          <w:p w14:paraId="422A1049"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-15,9 %</w:t>
            </w:r>
          </w:p>
        </w:tc>
        <w:tc>
          <w:tcPr>
            <w:tcW w:w="1767" w:type="dxa"/>
            <w:shd w:val="clear" w:color="auto" w:fill="auto"/>
          </w:tcPr>
          <w:p w14:paraId="62BFA8E5"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-37,5 %; 5,6 %</w:t>
            </w:r>
          </w:p>
        </w:tc>
      </w:tr>
      <w:tr w:rsidR="00D81B25" w:rsidRPr="00D81B25" w14:paraId="435BD10E" w14:textId="77777777" w:rsidTr="00834D1E">
        <w:tc>
          <w:tcPr>
            <w:tcW w:w="3227" w:type="dxa"/>
            <w:shd w:val="clear" w:color="auto" w:fill="auto"/>
          </w:tcPr>
          <w:p w14:paraId="5B3AE9E5" w14:textId="77777777" w:rsidR="00D81B25" w:rsidRPr="00D81B25" w:rsidRDefault="00D81B25" w:rsidP="00D81B25">
            <w:pPr>
              <w:widowControl w:val="0"/>
              <w:autoSpaceDE w:val="0"/>
              <w:autoSpaceDN w:val="0"/>
              <w:adjustRightInd w:val="0"/>
              <w:jc w:val="both"/>
              <w:rPr>
                <w:bCs/>
                <w:szCs w:val="22"/>
                <w:lang w:val="en-GB"/>
              </w:rPr>
            </w:pPr>
          </w:p>
        </w:tc>
        <w:tc>
          <w:tcPr>
            <w:tcW w:w="1559" w:type="dxa"/>
            <w:shd w:val="clear" w:color="auto" w:fill="auto"/>
          </w:tcPr>
          <w:p w14:paraId="7E2BE6CE" w14:textId="77777777" w:rsidR="00D81B25" w:rsidRPr="00D81B25" w:rsidRDefault="00D81B25" w:rsidP="00D81B25">
            <w:pPr>
              <w:widowControl w:val="0"/>
              <w:autoSpaceDE w:val="0"/>
              <w:autoSpaceDN w:val="0"/>
              <w:adjustRightInd w:val="0"/>
              <w:jc w:val="center"/>
              <w:rPr>
                <w:bCs/>
                <w:szCs w:val="22"/>
                <w:lang w:val="en-GB"/>
              </w:rPr>
            </w:pPr>
          </w:p>
        </w:tc>
        <w:tc>
          <w:tcPr>
            <w:tcW w:w="1985" w:type="dxa"/>
            <w:shd w:val="clear" w:color="auto" w:fill="auto"/>
          </w:tcPr>
          <w:p w14:paraId="75426D43" w14:textId="77777777" w:rsidR="00D81B25" w:rsidRPr="00D81B25" w:rsidRDefault="00D81B25" w:rsidP="00D81B25">
            <w:pPr>
              <w:widowControl w:val="0"/>
              <w:autoSpaceDE w:val="0"/>
              <w:autoSpaceDN w:val="0"/>
              <w:adjustRightInd w:val="0"/>
              <w:jc w:val="center"/>
              <w:rPr>
                <w:bCs/>
                <w:szCs w:val="22"/>
                <w:lang w:val="en-GB"/>
              </w:rPr>
            </w:pPr>
          </w:p>
        </w:tc>
        <w:tc>
          <w:tcPr>
            <w:tcW w:w="1350" w:type="dxa"/>
            <w:shd w:val="clear" w:color="auto" w:fill="auto"/>
          </w:tcPr>
          <w:p w14:paraId="10668A12" w14:textId="77777777" w:rsidR="00D81B25" w:rsidRPr="00D81B25" w:rsidRDefault="00D81B25" w:rsidP="00D81B25">
            <w:pPr>
              <w:widowControl w:val="0"/>
              <w:autoSpaceDE w:val="0"/>
              <w:autoSpaceDN w:val="0"/>
              <w:adjustRightInd w:val="0"/>
              <w:jc w:val="center"/>
              <w:rPr>
                <w:bCs/>
                <w:szCs w:val="22"/>
                <w:lang w:val="en-GB"/>
              </w:rPr>
            </w:pPr>
          </w:p>
        </w:tc>
        <w:tc>
          <w:tcPr>
            <w:tcW w:w="1767" w:type="dxa"/>
            <w:shd w:val="clear" w:color="auto" w:fill="auto"/>
          </w:tcPr>
          <w:p w14:paraId="48CB8937" w14:textId="77777777" w:rsidR="00D81B25" w:rsidRPr="00D81B25" w:rsidRDefault="00D81B25" w:rsidP="00D81B25">
            <w:pPr>
              <w:widowControl w:val="0"/>
              <w:autoSpaceDE w:val="0"/>
              <w:autoSpaceDN w:val="0"/>
              <w:adjustRightInd w:val="0"/>
              <w:jc w:val="center"/>
              <w:rPr>
                <w:bCs/>
                <w:szCs w:val="22"/>
                <w:lang w:val="en-GB"/>
              </w:rPr>
            </w:pPr>
          </w:p>
        </w:tc>
      </w:tr>
      <w:tr w:rsidR="00D81B25" w:rsidRPr="00D81B25" w14:paraId="0F2AE650" w14:textId="77777777" w:rsidTr="00834D1E">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D81B25" w:rsidRPr="00D81B25" w14:paraId="447B06EC" w14:textId="77777777" w:rsidTr="00D81B25">
              <w:trPr>
                <w:trHeight w:val="98"/>
              </w:trPr>
              <w:tc>
                <w:tcPr>
                  <w:tcW w:w="0" w:type="auto"/>
                </w:tcPr>
                <w:p w14:paraId="346FEA44" w14:textId="77777777" w:rsidR="00D81B25" w:rsidRPr="00D81B25" w:rsidRDefault="00D81B25" w:rsidP="00D81B25">
                  <w:pPr>
                    <w:widowControl w:val="0"/>
                    <w:autoSpaceDE w:val="0"/>
                    <w:autoSpaceDN w:val="0"/>
                    <w:adjustRightInd w:val="0"/>
                    <w:rPr>
                      <w:b/>
                      <w:bCs/>
                      <w:szCs w:val="22"/>
                    </w:rPr>
                  </w:pPr>
                  <w:r w:rsidRPr="00D81B25">
                    <w:rPr>
                      <w:b/>
                      <w:bCs/>
                      <w:szCs w:val="22"/>
                    </w:rPr>
                    <w:t xml:space="preserve">Dvylika mėnesių be priepuolių </w:t>
                  </w:r>
                </w:p>
              </w:tc>
            </w:tr>
          </w:tbl>
          <w:p w14:paraId="3EC56BDE" w14:textId="77777777" w:rsidR="00D81B25" w:rsidRPr="00D81B25" w:rsidRDefault="00D81B25" w:rsidP="00D81B25">
            <w:pPr>
              <w:widowControl w:val="0"/>
              <w:autoSpaceDE w:val="0"/>
              <w:autoSpaceDN w:val="0"/>
              <w:adjustRightInd w:val="0"/>
              <w:jc w:val="both"/>
              <w:rPr>
                <w:b/>
                <w:bCs/>
                <w:szCs w:val="22"/>
                <w:lang w:val="en-GB"/>
              </w:rPr>
            </w:pPr>
          </w:p>
        </w:tc>
        <w:tc>
          <w:tcPr>
            <w:tcW w:w="1559" w:type="dxa"/>
            <w:shd w:val="clear" w:color="auto" w:fill="auto"/>
          </w:tcPr>
          <w:p w14:paraId="36C7FF36" w14:textId="77777777" w:rsidR="00D81B25" w:rsidRPr="00D81B25" w:rsidRDefault="00D81B25" w:rsidP="00D81B25">
            <w:pPr>
              <w:widowControl w:val="0"/>
              <w:autoSpaceDE w:val="0"/>
              <w:autoSpaceDN w:val="0"/>
              <w:adjustRightInd w:val="0"/>
              <w:jc w:val="center"/>
              <w:rPr>
                <w:bCs/>
                <w:szCs w:val="22"/>
                <w:lang w:val="en-GB"/>
              </w:rPr>
            </w:pPr>
          </w:p>
        </w:tc>
        <w:tc>
          <w:tcPr>
            <w:tcW w:w="1985" w:type="dxa"/>
            <w:shd w:val="clear" w:color="auto" w:fill="auto"/>
          </w:tcPr>
          <w:p w14:paraId="3196931C" w14:textId="77777777" w:rsidR="00D81B25" w:rsidRPr="00D81B25" w:rsidRDefault="00D81B25" w:rsidP="00D81B25">
            <w:pPr>
              <w:widowControl w:val="0"/>
              <w:autoSpaceDE w:val="0"/>
              <w:autoSpaceDN w:val="0"/>
              <w:adjustRightInd w:val="0"/>
              <w:jc w:val="center"/>
              <w:rPr>
                <w:bCs/>
                <w:szCs w:val="22"/>
                <w:lang w:val="en-GB"/>
              </w:rPr>
            </w:pPr>
          </w:p>
        </w:tc>
        <w:tc>
          <w:tcPr>
            <w:tcW w:w="1350" w:type="dxa"/>
            <w:shd w:val="clear" w:color="auto" w:fill="auto"/>
          </w:tcPr>
          <w:p w14:paraId="78966080" w14:textId="77777777" w:rsidR="00D81B25" w:rsidRPr="00D81B25" w:rsidRDefault="00D81B25" w:rsidP="00D81B25">
            <w:pPr>
              <w:widowControl w:val="0"/>
              <w:autoSpaceDE w:val="0"/>
              <w:autoSpaceDN w:val="0"/>
              <w:adjustRightInd w:val="0"/>
              <w:jc w:val="center"/>
              <w:rPr>
                <w:bCs/>
                <w:szCs w:val="22"/>
                <w:lang w:val="en-GB"/>
              </w:rPr>
            </w:pPr>
          </w:p>
        </w:tc>
        <w:tc>
          <w:tcPr>
            <w:tcW w:w="1767" w:type="dxa"/>
            <w:shd w:val="clear" w:color="auto" w:fill="auto"/>
          </w:tcPr>
          <w:p w14:paraId="3C010BB5" w14:textId="77777777" w:rsidR="00D81B25" w:rsidRPr="00D81B25" w:rsidRDefault="00D81B25" w:rsidP="00D81B25">
            <w:pPr>
              <w:widowControl w:val="0"/>
              <w:autoSpaceDE w:val="0"/>
              <w:autoSpaceDN w:val="0"/>
              <w:adjustRightInd w:val="0"/>
              <w:jc w:val="center"/>
              <w:rPr>
                <w:bCs/>
                <w:szCs w:val="22"/>
                <w:lang w:val="en-GB"/>
              </w:rPr>
            </w:pPr>
          </w:p>
        </w:tc>
      </w:tr>
      <w:tr w:rsidR="00D81B25" w:rsidRPr="00D81B25" w14:paraId="0B7DF99C" w14:textId="77777777" w:rsidTr="00834D1E">
        <w:tc>
          <w:tcPr>
            <w:tcW w:w="3227" w:type="dxa"/>
            <w:shd w:val="clear" w:color="auto" w:fill="auto"/>
          </w:tcPr>
          <w:p w14:paraId="7BD25071" w14:textId="77777777" w:rsidR="00D81B25" w:rsidRPr="00D81B25" w:rsidRDefault="00D81B25" w:rsidP="00D81B25">
            <w:pPr>
              <w:widowControl w:val="0"/>
              <w:autoSpaceDE w:val="0"/>
              <w:autoSpaceDN w:val="0"/>
              <w:adjustRightInd w:val="0"/>
              <w:jc w:val="both"/>
              <w:rPr>
                <w:bCs/>
                <w:szCs w:val="22"/>
                <w:lang w:val="en-GB"/>
              </w:rPr>
            </w:pPr>
            <w:r w:rsidRPr="00D81B25">
              <w:rPr>
                <w:bCs/>
                <w:szCs w:val="22"/>
                <w:lang w:val="en-GB"/>
              </w:rPr>
              <w:t xml:space="preserve">PP </w:t>
            </w:r>
            <w:proofErr w:type="spellStart"/>
            <w:r w:rsidRPr="00D81B25">
              <w:rPr>
                <w:bCs/>
                <w:szCs w:val="22"/>
                <w:lang w:val="en-GB"/>
              </w:rPr>
              <w:t>populiacija</w:t>
            </w:r>
            <w:proofErr w:type="spellEnd"/>
          </w:p>
        </w:tc>
        <w:tc>
          <w:tcPr>
            <w:tcW w:w="1559" w:type="dxa"/>
            <w:shd w:val="clear" w:color="auto" w:fill="auto"/>
          </w:tcPr>
          <w:p w14:paraId="4E6506E5"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67,6 %</w:t>
            </w:r>
          </w:p>
        </w:tc>
        <w:tc>
          <w:tcPr>
            <w:tcW w:w="1985" w:type="dxa"/>
            <w:shd w:val="clear" w:color="auto" w:fill="auto"/>
          </w:tcPr>
          <w:p w14:paraId="14C6652C"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74,7 %</w:t>
            </w:r>
          </w:p>
        </w:tc>
        <w:tc>
          <w:tcPr>
            <w:tcW w:w="1350" w:type="dxa"/>
            <w:shd w:val="clear" w:color="auto" w:fill="auto"/>
          </w:tcPr>
          <w:p w14:paraId="1A2404A1"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-7,9 %</w:t>
            </w:r>
          </w:p>
        </w:tc>
        <w:tc>
          <w:tcPr>
            <w:tcW w:w="1767" w:type="dxa"/>
            <w:shd w:val="clear" w:color="auto" w:fill="auto"/>
          </w:tcPr>
          <w:p w14:paraId="72D25E71"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-17,2 %; 1,5 %</w:t>
            </w:r>
          </w:p>
        </w:tc>
      </w:tr>
      <w:tr w:rsidR="00D81B25" w:rsidRPr="00D81B25" w14:paraId="41A918D1" w14:textId="77777777" w:rsidTr="00834D1E">
        <w:tc>
          <w:tcPr>
            <w:tcW w:w="3227" w:type="dxa"/>
            <w:shd w:val="clear" w:color="auto" w:fill="auto"/>
          </w:tcPr>
          <w:p w14:paraId="7ADD8027" w14:textId="77777777" w:rsidR="00D81B25" w:rsidRPr="00D81B25" w:rsidRDefault="00D81B25" w:rsidP="00D81B25">
            <w:pPr>
              <w:widowControl w:val="0"/>
              <w:autoSpaceDE w:val="0"/>
              <w:autoSpaceDN w:val="0"/>
              <w:adjustRightInd w:val="0"/>
              <w:jc w:val="both"/>
              <w:rPr>
                <w:bCs/>
                <w:szCs w:val="22"/>
                <w:lang w:val="en-GB"/>
              </w:rPr>
            </w:pPr>
            <w:r w:rsidRPr="00D81B25">
              <w:rPr>
                <w:bCs/>
                <w:szCs w:val="22"/>
                <w:lang w:val="en-GB"/>
              </w:rPr>
              <w:t xml:space="preserve">ITT </w:t>
            </w:r>
            <w:proofErr w:type="spellStart"/>
            <w:r w:rsidRPr="00D81B25">
              <w:rPr>
                <w:bCs/>
                <w:szCs w:val="22"/>
                <w:lang w:val="en-GB"/>
              </w:rPr>
              <w:t>populiacija</w:t>
            </w:r>
            <w:proofErr w:type="spellEnd"/>
          </w:p>
        </w:tc>
        <w:tc>
          <w:tcPr>
            <w:tcW w:w="1559" w:type="dxa"/>
            <w:shd w:val="clear" w:color="auto" w:fill="auto"/>
          </w:tcPr>
          <w:p w14:paraId="1E8A57FF"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55,9 %</w:t>
            </w:r>
          </w:p>
        </w:tc>
        <w:tc>
          <w:tcPr>
            <w:tcW w:w="1985" w:type="dxa"/>
            <w:shd w:val="clear" w:color="auto" w:fill="auto"/>
          </w:tcPr>
          <w:p w14:paraId="3C5EA6FB"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62,3 %</w:t>
            </w:r>
          </w:p>
        </w:tc>
        <w:tc>
          <w:tcPr>
            <w:tcW w:w="1350" w:type="dxa"/>
            <w:shd w:val="clear" w:color="auto" w:fill="auto"/>
          </w:tcPr>
          <w:p w14:paraId="1638C0C1"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-7,7 %</w:t>
            </w:r>
          </w:p>
        </w:tc>
        <w:tc>
          <w:tcPr>
            <w:tcW w:w="1767" w:type="dxa"/>
            <w:shd w:val="clear" w:color="auto" w:fill="auto"/>
          </w:tcPr>
          <w:p w14:paraId="1A47703A"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-16,1 %; 0,7 %</w:t>
            </w:r>
          </w:p>
        </w:tc>
      </w:tr>
      <w:tr w:rsidR="00D81B25" w:rsidRPr="00D81B25" w14:paraId="1A6292B9" w14:textId="77777777" w:rsidTr="00834D1E">
        <w:tc>
          <w:tcPr>
            <w:tcW w:w="3227" w:type="dxa"/>
            <w:shd w:val="clear" w:color="auto" w:fill="auto"/>
          </w:tcPr>
          <w:p w14:paraId="0F29E92A" w14:textId="77777777" w:rsidR="00D81B25" w:rsidRPr="00D81B25" w:rsidRDefault="00D81B25" w:rsidP="00D81B25">
            <w:pPr>
              <w:widowControl w:val="0"/>
              <w:autoSpaceDE w:val="0"/>
              <w:autoSpaceDN w:val="0"/>
              <w:adjustRightInd w:val="0"/>
              <w:rPr>
                <w:bCs/>
                <w:szCs w:val="22"/>
              </w:rPr>
            </w:pPr>
            <w:r w:rsidRPr="00D81B25">
              <w:rPr>
                <w:bCs/>
                <w:szCs w:val="22"/>
              </w:rPr>
              <w:t>≤ 4 priepuoliai per 3 mėnesių pradinį laikotarpį</w:t>
            </w:r>
          </w:p>
        </w:tc>
        <w:tc>
          <w:tcPr>
            <w:tcW w:w="1559" w:type="dxa"/>
            <w:shd w:val="clear" w:color="auto" w:fill="auto"/>
          </w:tcPr>
          <w:p w14:paraId="55E29E90"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57,4 %</w:t>
            </w:r>
          </w:p>
        </w:tc>
        <w:tc>
          <w:tcPr>
            <w:tcW w:w="1985" w:type="dxa"/>
            <w:shd w:val="clear" w:color="auto" w:fill="auto"/>
          </w:tcPr>
          <w:p w14:paraId="71E9DDE4"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64,7 %</w:t>
            </w:r>
          </w:p>
        </w:tc>
        <w:tc>
          <w:tcPr>
            <w:tcW w:w="1350" w:type="dxa"/>
            <w:shd w:val="clear" w:color="auto" w:fill="auto"/>
          </w:tcPr>
          <w:p w14:paraId="33F25D07"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-7,2 %</w:t>
            </w:r>
          </w:p>
        </w:tc>
        <w:tc>
          <w:tcPr>
            <w:tcW w:w="1767" w:type="dxa"/>
            <w:shd w:val="clear" w:color="auto" w:fill="auto"/>
          </w:tcPr>
          <w:p w14:paraId="73E7B047"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-15,7 %; 1,3 %</w:t>
            </w:r>
          </w:p>
        </w:tc>
      </w:tr>
      <w:tr w:rsidR="00D81B25" w:rsidRPr="00D81B25" w14:paraId="53996F56" w14:textId="77777777" w:rsidTr="00834D1E">
        <w:tc>
          <w:tcPr>
            <w:tcW w:w="3227" w:type="dxa"/>
            <w:shd w:val="clear" w:color="auto" w:fill="auto"/>
          </w:tcPr>
          <w:p w14:paraId="52A391A8" w14:textId="77777777" w:rsidR="00D81B25" w:rsidRPr="00D81B25" w:rsidRDefault="00D81B25" w:rsidP="00D81B25">
            <w:pPr>
              <w:widowControl w:val="0"/>
              <w:autoSpaceDE w:val="0"/>
              <w:autoSpaceDN w:val="0"/>
              <w:adjustRightInd w:val="0"/>
              <w:rPr>
                <w:bCs/>
                <w:szCs w:val="22"/>
              </w:rPr>
            </w:pPr>
            <w:r w:rsidRPr="00D81B25">
              <w:rPr>
                <w:bCs/>
                <w:szCs w:val="22"/>
              </w:rPr>
              <w:t>&gt; 4 priepuoliai per 3 mėnesių pradinį laikotarpį</w:t>
            </w:r>
          </w:p>
        </w:tc>
        <w:tc>
          <w:tcPr>
            <w:tcW w:w="1559" w:type="dxa"/>
            <w:shd w:val="clear" w:color="auto" w:fill="auto"/>
          </w:tcPr>
          <w:p w14:paraId="6817BAB0"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44,1 %</w:t>
            </w:r>
          </w:p>
        </w:tc>
        <w:tc>
          <w:tcPr>
            <w:tcW w:w="1985" w:type="dxa"/>
            <w:shd w:val="clear" w:color="auto" w:fill="auto"/>
          </w:tcPr>
          <w:p w14:paraId="7161D7EA"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48,9 %</w:t>
            </w:r>
          </w:p>
        </w:tc>
        <w:tc>
          <w:tcPr>
            <w:tcW w:w="1350" w:type="dxa"/>
            <w:shd w:val="clear" w:color="auto" w:fill="auto"/>
          </w:tcPr>
          <w:p w14:paraId="51A50E03"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-4,8 %</w:t>
            </w:r>
          </w:p>
        </w:tc>
        <w:tc>
          <w:tcPr>
            <w:tcW w:w="1767" w:type="dxa"/>
            <w:shd w:val="clear" w:color="auto" w:fill="auto"/>
          </w:tcPr>
          <w:p w14:paraId="44177968"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-26,9 %; 17,4 %</w:t>
            </w:r>
          </w:p>
        </w:tc>
      </w:tr>
      <w:tr w:rsidR="00D81B25" w:rsidRPr="00D81B25" w14:paraId="2107CBC1" w14:textId="77777777" w:rsidTr="00834D1E">
        <w:tc>
          <w:tcPr>
            <w:tcW w:w="3227" w:type="dxa"/>
            <w:shd w:val="clear" w:color="auto" w:fill="auto"/>
          </w:tcPr>
          <w:p w14:paraId="405106F1" w14:textId="77777777" w:rsidR="00D81B25" w:rsidRPr="00D81B25" w:rsidRDefault="00D81B25" w:rsidP="00D81B25">
            <w:pPr>
              <w:widowControl w:val="0"/>
              <w:autoSpaceDE w:val="0"/>
              <w:autoSpaceDN w:val="0"/>
              <w:adjustRightInd w:val="0"/>
              <w:jc w:val="both"/>
              <w:rPr>
                <w:bCs/>
                <w:szCs w:val="22"/>
                <w:lang w:val="en-GB"/>
              </w:rPr>
            </w:pPr>
          </w:p>
        </w:tc>
        <w:tc>
          <w:tcPr>
            <w:tcW w:w="1559" w:type="dxa"/>
            <w:shd w:val="clear" w:color="auto" w:fill="auto"/>
          </w:tcPr>
          <w:p w14:paraId="7F841713" w14:textId="77777777" w:rsidR="00D81B25" w:rsidRPr="00D81B25" w:rsidRDefault="00D81B25" w:rsidP="00D81B25">
            <w:pPr>
              <w:widowControl w:val="0"/>
              <w:autoSpaceDE w:val="0"/>
              <w:autoSpaceDN w:val="0"/>
              <w:adjustRightInd w:val="0"/>
              <w:jc w:val="center"/>
              <w:rPr>
                <w:bCs/>
                <w:szCs w:val="22"/>
                <w:lang w:val="en-GB"/>
              </w:rPr>
            </w:pPr>
          </w:p>
        </w:tc>
        <w:tc>
          <w:tcPr>
            <w:tcW w:w="1985" w:type="dxa"/>
            <w:shd w:val="clear" w:color="auto" w:fill="auto"/>
          </w:tcPr>
          <w:p w14:paraId="097637B4" w14:textId="77777777" w:rsidR="00D81B25" w:rsidRPr="00D81B25" w:rsidRDefault="00D81B25" w:rsidP="00D81B25">
            <w:pPr>
              <w:widowControl w:val="0"/>
              <w:autoSpaceDE w:val="0"/>
              <w:autoSpaceDN w:val="0"/>
              <w:adjustRightInd w:val="0"/>
              <w:jc w:val="center"/>
              <w:rPr>
                <w:bCs/>
                <w:szCs w:val="22"/>
                <w:lang w:val="en-GB"/>
              </w:rPr>
            </w:pPr>
          </w:p>
        </w:tc>
        <w:tc>
          <w:tcPr>
            <w:tcW w:w="1350" w:type="dxa"/>
            <w:shd w:val="clear" w:color="auto" w:fill="auto"/>
          </w:tcPr>
          <w:p w14:paraId="1743BB5A" w14:textId="77777777" w:rsidR="00D81B25" w:rsidRPr="00D81B25" w:rsidRDefault="00D81B25" w:rsidP="00D81B25">
            <w:pPr>
              <w:widowControl w:val="0"/>
              <w:autoSpaceDE w:val="0"/>
              <w:autoSpaceDN w:val="0"/>
              <w:adjustRightInd w:val="0"/>
              <w:jc w:val="center"/>
              <w:rPr>
                <w:bCs/>
                <w:szCs w:val="22"/>
                <w:lang w:val="en-GB"/>
              </w:rPr>
            </w:pPr>
          </w:p>
        </w:tc>
        <w:tc>
          <w:tcPr>
            <w:tcW w:w="1767" w:type="dxa"/>
            <w:shd w:val="clear" w:color="auto" w:fill="auto"/>
          </w:tcPr>
          <w:p w14:paraId="1C771FB3" w14:textId="77777777" w:rsidR="00D81B25" w:rsidRPr="00D81B25" w:rsidRDefault="00D81B25" w:rsidP="00D81B25">
            <w:pPr>
              <w:widowControl w:val="0"/>
              <w:autoSpaceDE w:val="0"/>
              <w:autoSpaceDN w:val="0"/>
              <w:adjustRightInd w:val="0"/>
              <w:jc w:val="center"/>
              <w:rPr>
                <w:bCs/>
                <w:szCs w:val="22"/>
                <w:lang w:val="en-GB"/>
              </w:rPr>
            </w:pPr>
          </w:p>
        </w:tc>
      </w:tr>
      <w:tr w:rsidR="00D81B25" w:rsidRPr="00D81B25" w14:paraId="4DB1447D" w14:textId="77777777" w:rsidTr="00834D1E">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D81B25" w:rsidRPr="00D81B25" w14:paraId="4D3568E1" w14:textId="77777777" w:rsidTr="00D81B25">
              <w:trPr>
                <w:trHeight w:val="393"/>
              </w:trPr>
              <w:tc>
                <w:tcPr>
                  <w:tcW w:w="0" w:type="auto"/>
                </w:tcPr>
                <w:p w14:paraId="432067A8" w14:textId="77777777" w:rsidR="00D81B25" w:rsidRPr="00D81B25" w:rsidRDefault="00D81B25" w:rsidP="00D81B25">
                  <w:pPr>
                    <w:widowControl w:val="0"/>
                    <w:autoSpaceDE w:val="0"/>
                    <w:autoSpaceDN w:val="0"/>
                    <w:adjustRightInd w:val="0"/>
                    <w:rPr>
                      <w:b/>
                      <w:bCs/>
                      <w:szCs w:val="22"/>
                    </w:rPr>
                  </w:pPr>
                  <w:r w:rsidRPr="00D81B25">
                    <w:rPr>
                      <w:b/>
                      <w:bCs/>
                      <w:szCs w:val="22"/>
                    </w:rPr>
                    <w:t xml:space="preserve">Priepuolių potipis (PP populiacija, kuriems 6 mėnesius nebuvo priepuolių) </w:t>
                  </w:r>
                </w:p>
              </w:tc>
            </w:tr>
          </w:tbl>
          <w:p w14:paraId="15055935" w14:textId="77777777" w:rsidR="00D81B25" w:rsidRPr="00D81B25" w:rsidRDefault="00D81B25" w:rsidP="00D81B25">
            <w:pPr>
              <w:widowControl w:val="0"/>
              <w:autoSpaceDE w:val="0"/>
              <w:autoSpaceDN w:val="0"/>
              <w:adjustRightInd w:val="0"/>
              <w:jc w:val="both"/>
              <w:rPr>
                <w:b/>
                <w:bCs/>
                <w:szCs w:val="22"/>
              </w:rPr>
            </w:pPr>
          </w:p>
        </w:tc>
        <w:tc>
          <w:tcPr>
            <w:tcW w:w="1559" w:type="dxa"/>
            <w:shd w:val="clear" w:color="auto" w:fill="auto"/>
          </w:tcPr>
          <w:p w14:paraId="093BF516" w14:textId="77777777" w:rsidR="00D81B25" w:rsidRPr="00D81B25" w:rsidRDefault="00D81B25" w:rsidP="00D81B25">
            <w:pPr>
              <w:widowControl w:val="0"/>
              <w:autoSpaceDE w:val="0"/>
              <w:autoSpaceDN w:val="0"/>
              <w:adjustRightInd w:val="0"/>
              <w:jc w:val="center"/>
              <w:rPr>
                <w:bCs/>
                <w:szCs w:val="22"/>
              </w:rPr>
            </w:pPr>
          </w:p>
        </w:tc>
        <w:tc>
          <w:tcPr>
            <w:tcW w:w="1985" w:type="dxa"/>
            <w:shd w:val="clear" w:color="auto" w:fill="auto"/>
          </w:tcPr>
          <w:p w14:paraId="5C36149F" w14:textId="77777777" w:rsidR="00D81B25" w:rsidRPr="00D81B25" w:rsidRDefault="00D81B25" w:rsidP="00D81B25">
            <w:pPr>
              <w:widowControl w:val="0"/>
              <w:autoSpaceDE w:val="0"/>
              <w:autoSpaceDN w:val="0"/>
              <w:adjustRightInd w:val="0"/>
              <w:jc w:val="center"/>
              <w:rPr>
                <w:bCs/>
                <w:szCs w:val="22"/>
              </w:rPr>
            </w:pPr>
          </w:p>
        </w:tc>
        <w:tc>
          <w:tcPr>
            <w:tcW w:w="1350" w:type="dxa"/>
            <w:shd w:val="clear" w:color="auto" w:fill="auto"/>
          </w:tcPr>
          <w:p w14:paraId="21C20A7B" w14:textId="77777777" w:rsidR="00D81B25" w:rsidRPr="00D81B25" w:rsidRDefault="00D81B25" w:rsidP="00D81B25">
            <w:pPr>
              <w:widowControl w:val="0"/>
              <w:autoSpaceDE w:val="0"/>
              <w:autoSpaceDN w:val="0"/>
              <w:adjustRightInd w:val="0"/>
              <w:jc w:val="center"/>
              <w:rPr>
                <w:bCs/>
                <w:szCs w:val="22"/>
              </w:rPr>
            </w:pPr>
          </w:p>
        </w:tc>
        <w:tc>
          <w:tcPr>
            <w:tcW w:w="1767" w:type="dxa"/>
            <w:shd w:val="clear" w:color="auto" w:fill="auto"/>
          </w:tcPr>
          <w:p w14:paraId="2C18C7AF" w14:textId="77777777" w:rsidR="00D81B25" w:rsidRPr="00D81B25" w:rsidRDefault="00D81B25" w:rsidP="00D81B25">
            <w:pPr>
              <w:widowControl w:val="0"/>
              <w:autoSpaceDE w:val="0"/>
              <w:autoSpaceDN w:val="0"/>
              <w:adjustRightInd w:val="0"/>
              <w:jc w:val="center"/>
              <w:rPr>
                <w:bCs/>
                <w:szCs w:val="22"/>
              </w:rPr>
            </w:pPr>
          </w:p>
        </w:tc>
      </w:tr>
      <w:tr w:rsidR="00D81B25" w:rsidRPr="00D81B25" w14:paraId="09E1AB29" w14:textId="77777777" w:rsidTr="00834D1E">
        <w:tc>
          <w:tcPr>
            <w:tcW w:w="3227" w:type="dxa"/>
            <w:shd w:val="clear" w:color="auto" w:fill="auto"/>
          </w:tcPr>
          <w:p w14:paraId="249D46EE" w14:textId="77777777" w:rsidR="00D81B25" w:rsidRPr="00D81B25" w:rsidRDefault="00D81B25" w:rsidP="00D81B25">
            <w:pPr>
              <w:widowControl w:val="0"/>
              <w:autoSpaceDE w:val="0"/>
              <w:autoSpaceDN w:val="0"/>
              <w:adjustRightInd w:val="0"/>
              <w:jc w:val="both"/>
              <w:rPr>
                <w:bCs/>
                <w:szCs w:val="22"/>
                <w:lang w:val="en-GB"/>
              </w:rPr>
            </w:pPr>
            <w:proofErr w:type="spellStart"/>
            <w:r w:rsidRPr="00D81B25">
              <w:rPr>
                <w:bCs/>
                <w:szCs w:val="22"/>
                <w:lang w:val="en-GB"/>
              </w:rPr>
              <w:t>Visi</w:t>
            </w:r>
            <w:proofErr w:type="spellEnd"/>
            <w:r w:rsidRPr="00D81B25">
              <w:rPr>
                <w:bCs/>
                <w:szCs w:val="22"/>
                <w:lang w:val="en-GB"/>
              </w:rPr>
              <w:t xml:space="preserve"> </w:t>
            </w:r>
            <w:proofErr w:type="spellStart"/>
            <w:r w:rsidRPr="00D81B25">
              <w:rPr>
                <w:bCs/>
                <w:szCs w:val="22"/>
                <w:lang w:val="en-GB"/>
              </w:rPr>
              <w:t>daliniai</w:t>
            </w:r>
            <w:proofErr w:type="spellEnd"/>
          </w:p>
        </w:tc>
        <w:tc>
          <w:tcPr>
            <w:tcW w:w="1559" w:type="dxa"/>
            <w:shd w:val="clear" w:color="auto" w:fill="auto"/>
          </w:tcPr>
          <w:p w14:paraId="40B6D1EE"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76,4 %</w:t>
            </w:r>
          </w:p>
        </w:tc>
        <w:tc>
          <w:tcPr>
            <w:tcW w:w="1985" w:type="dxa"/>
            <w:shd w:val="clear" w:color="auto" w:fill="auto"/>
          </w:tcPr>
          <w:p w14:paraId="40A07D83"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86,0 %</w:t>
            </w:r>
          </w:p>
        </w:tc>
        <w:tc>
          <w:tcPr>
            <w:tcW w:w="1350" w:type="dxa"/>
            <w:shd w:val="clear" w:color="auto" w:fill="auto"/>
          </w:tcPr>
          <w:p w14:paraId="67FBF390"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-9,6 %</w:t>
            </w:r>
          </w:p>
        </w:tc>
        <w:tc>
          <w:tcPr>
            <w:tcW w:w="1767" w:type="dxa"/>
            <w:shd w:val="clear" w:color="auto" w:fill="auto"/>
          </w:tcPr>
          <w:p w14:paraId="47BBC782"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-19,2 %; 0,0 %</w:t>
            </w:r>
          </w:p>
        </w:tc>
      </w:tr>
      <w:tr w:rsidR="00D81B25" w:rsidRPr="00D81B25" w14:paraId="51C070B6" w14:textId="77777777" w:rsidTr="00834D1E">
        <w:tc>
          <w:tcPr>
            <w:tcW w:w="3227" w:type="dxa"/>
            <w:shd w:val="clear" w:color="auto" w:fill="auto"/>
          </w:tcPr>
          <w:p w14:paraId="316FEAB5" w14:textId="77777777" w:rsidR="00D81B25" w:rsidRPr="00D81B25" w:rsidRDefault="00D81B25" w:rsidP="00D81B25">
            <w:pPr>
              <w:widowControl w:val="0"/>
              <w:autoSpaceDE w:val="0"/>
              <w:autoSpaceDN w:val="0"/>
              <w:adjustRightInd w:val="0"/>
              <w:jc w:val="both"/>
              <w:rPr>
                <w:bCs/>
                <w:szCs w:val="22"/>
                <w:lang w:val="en-GB"/>
              </w:rPr>
            </w:pPr>
            <w:proofErr w:type="spellStart"/>
            <w:r w:rsidRPr="00D81B25">
              <w:rPr>
                <w:bCs/>
                <w:szCs w:val="22"/>
                <w:lang w:val="en-GB"/>
              </w:rPr>
              <w:t>Paprastieji</w:t>
            </w:r>
            <w:proofErr w:type="spellEnd"/>
            <w:r w:rsidRPr="00D81B25">
              <w:rPr>
                <w:bCs/>
                <w:szCs w:val="22"/>
                <w:lang w:val="en-GB"/>
              </w:rPr>
              <w:t xml:space="preserve"> </w:t>
            </w:r>
            <w:proofErr w:type="spellStart"/>
            <w:r w:rsidRPr="00D81B25">
              <w:rPr>
                <w:bCs/>
                <w:szCs w:val="22"/>
                <w:lang w:val="en-GB"/>
              </w:rPr>
              <w:t>daliniai</w:t>
            </w:r>
            <w:proofErr w:type="spellEnd"/>
          </w:p>
        </w:tc>
        <w:tc>
          <w:tcPr>
            <w:tcW w:w="1559" w:type="dxa"/>
            <w:shd w:val="clear" w:color="auto" w:fill="auto"/>
          </w:tcPr>
          <w:p w14:paraId="2D8BFF0B"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72,3 %</w:t>
            </w:r>
          </w:p>
        </w:tc>
        <w:tc>
          <w:tcPr>
            <w:tcW w:w="1985" w:type="dxa"/>
            <w:shd w:val="clear" w:color="auto" w:fill="auto"/>
          </w:tcPr>
          <w:p w14:paraId="6EC401F0"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75,0 %</w:t>
            </w:r>
          </w:p>
        </w:tc>
        <w:tc>
          <w:tcPr>
            <w:tcW w:w="1350" w:type="dxa"/>
            <w:shd w:val="clear" w:color="auto" w:fill="auto"/>
          </w:tcPr>
          <w:p w14:paraId="708B562F"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-2,7 %</w:t>
            </w:r>
          </w:p>
        </w:tc>
        <w:tc>
          <w:tcPr>
            <w:tcW w:w="1767" w:type="dxa"/>
            <w:shd w:val="clear" w:color="auto" w:fill="auto"/>
          </w:tcPr>
          <w:p w14:paraId="2C764EF9"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-20,0 %; 14,7 %</w:t>
            </w:r>
          </w:p>
        </w:tc>
      </w:tr>
      <w:tr w:rsidR="00D81B25" w:rsidRPr="00D81B25" w14:paraId="46800F69" w14:textId="77777777" w:rsidTr="00834D1E">
        <w:tc>
          <w:tcPr>
            <w:tcW w:w="3227" w:type="dxa"/>
            <w:shd w:val="clear" w:color="auto" w:fill="auto"/>
          </w:tcPr>
          <w:p w14:paraId="5EB0D02E" w14:textId="77777777" w:rsidR="00D81B25" w:rsidRPr="00D81B25" w:rsidRDefault="00D81B25" w:rsidP="00D81B25">
            <w:pPr>
              <w:widowControl w:val="0"/>
              <w:autoSpaceDE w:val="0"/>
              <w:autoSpaceDN w:val="0"/>
              <w:adjustRightInd w:val="0"/>
              <w:jc w:val="both"/>
              <w:rPr>
                <w:bCs/>
                <w:szCs w:val="22"/>
                <w:lang w:val="en-GB"/>
              </w:rPr>
            </w:pPr>
            <w:proofErr w:type="spellStart"/>
            <w:r w:rsidRPr="00D81B25">
              <w:rPr>
                <w:bCs/>
                <w:szCs w:val="22"/>
                <w:lang w:val="en-GB"/>
              </w:rPr>
              <w:lastRenderedPageBreak/>
              <w:t>Kompleksiniai</w:t>
            </w:r>
            <w:proofErr w:type="spellEnd"/>
            <w:r w:rsidRPr="00D81B25">
              <w:rPr>
                <w:bCs/>
                <w:szCs w:val="22"/>
                <w:lang w:val="en-GB"/>
              </w:rPr>
              <w:t xml:space="preserve"> </w:t>
            </w:r>
            <w:proofErr w:type="spellStart"/>
            <w:r w:rsidRPr="00D81B25">
              <w:rPr>
                <w:bCs/>
                <w:szCs w:val="22"/>
                <w:lang w:val="en-GB"/>
              </w:rPr>
              <w:t>daliniai</w:t>
            </w:r>
            <w:proofErr w:type="spellEnd"/>
          </w:p>
        </w:tc>
        <w:tc>
          <w:tcPr>
            <w:tcW w:w="1559" w:type="dxa"/>
            <w:shd w:val="clear" w:color="auto" w:fill="auto"/>
          </w:tcPr>
          <w:p w14:paraId="402F5B4A"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76,9 %</w:t>
            </w:r>
          </w:p>
        </w:tc>
        <w:tc>
          <w:tcPr>
            <w:tcW w:w="1985" w:type="dxa"/>
            <w:shd w:val="clear" w:color="auto" w:fill="auto"/>
          </w:tcPr>
          <w:p w14:paraId="73CDF2E8"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93,0 %</w:t>
            </w:r>
          </w:p>
        </w:tc>
        <w:tc>
          <w:tcPr>
            <w:tcW w:w="1350" w:type="dxa"/>
            <w:shd w:val="clear" w:color="auto" w:fill="auto"/>
          </w:tcPr>
          <w:p w14:paraId="3EECA3FE"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-16,1 %</w:t>
            </w:r>
          </w:p>
        </w:tc>
        <w:tc>
          <w:tcPr>
            <w:tcW w:w="1767" w:type="dxa"/>
            <w:shd w:val="clear" w:color="auto" w:fill="auto"/>
          </w:tcPr>
          <w:p w14:paraId="175C2EE7"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-26,3 %; -5,9 %</w:t>
            </w:r>
          </w:p>
        </w:tc>
      </w:tr>
      <w:tr w:rsidR="00D81B25" w:rsidRPr="00D81B25" w14:paraId="5980E160" w14:textId="77777777" w:rsidTr="00834D1E">
        <w:tc>
          <w:tcPr>
            <w:tcW w:w="3227" w:type="dxa"/>
            <w:shd w:val="clear" w:color="auto" w:fill="auto"/>
          </w:tcPr>
          <w:p w14:paraId="39DC1187" w14:textId="77777777" w:rsidR="00D81B25" w:rsidRPr="00D81B25" w:rsidRDefault="00D81B25" w:rsidP="00D81B25">
            <w:pPr>
              <w:widowControl w:val="0"/>
              <w:autoSpaceDE w:val="0"/>
              <w:autoSpaceDN w:val="0"/>
              <w:adjustRightInd w:val="0"/>
              <w:rPr>
                <w:bCs/>
                <w:szCs w:val="22"/>
                <w:lang w:val="en-GB"/>
              </w:rPr>
            </w:pPr>
            <w:proofErr w:type="spellStart"/>
            <w:r w:rsidRPr="00D81B25">
              <w:rPr>
                <w:bCs/>
                <w:szCs w:val="22"/>
                <w:lang w:val="en-GB"/>
              </w:rPr>
              <w:t>Visi</w:t>
            </w:r>
            <w:proofErr w:type="spellEnd"/>
            <w:r w:rsidRPr="00D81B25">
              <w:rPr>
                <w:bCs/>
                <w:szCs w:val="22"/>
                <w:lang w:val="en-GB"/>
              </w:rPr>
              <w:t xml:space="preserve"> </w:t>
            </w:r>
            <w:proofErr w:type="spellStart"/>
            <w:r w:rsidRPr="00D81B25">
              <w:rPr>
                <w:bCs/>
                <w:szCs w:val="22"/>
                <w:lang w:val="en-GB"/>
              </w:rPr>
              <w:t>generalizuoti</w:t>
            </w:r>
            <w:proofErr w:type="spellEnd"/>
            <w:r w:rsidRPr="00D81B25">
              <w:rPr>
                <w:bCs/>
                <w:szCs w:val="22"/>
                <w:lang w:val="en-GB"/>
              </w:rPr>
              <w:t xml:space="preserve"> </w:t>
            </w:r>
            <w:proofErr w:type="spellStart"/>
            <w:r w:rsidRPr="00D81B25">
              <w:rPr>
                <w:bCs/>
                <w:szCs w:val="22"/>
                <w:lang w:val="en-GB"/>
              </w:rPr>
              <w:t>toniniai-kloniniai</w:t>
            </w:r>
            <w:proofErr w:type="spellEnd"/>
          </w:p>
        </w:tc>
        <w:tc>
          <w:tcPr>
            <w:tcW w:w="1559" w:type="dxa"/>
            <w:shd w:val="clear" w:color="auto" w:fill="auto"/>
          </w:tcPr>
          <w:p w14:paraId="4A992E7A"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78,9 %</w:t>
            </w:r>
          </w:p>
        </w:tc>
        <w:tc>
          <w:tcPr>
            <w:tcW w:w="1985" w:type="dxa"/>
            <w:shd w:val="clear" w:color="auto" w:fill="auto"/>
          </w:tcPr>
          <w:p w14:paraId="7198CE44"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81,6 %</w:t>
            </w:r>
          </w:p>
        </w:tc>
        <w:tc>
          <w:tcPr>
            <w:tcW w:w="1350" w:type="dxa"/>
            <w:shd w:val="clear" w:color="auto" w:fill="auto"/>
          </w:tcPr>
          <w:p w14:paraId="0E2DFFA4"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-2,8 %</w:t>
            </w:r>
          </w:p>
        </w:tc>
        <w:tc>
          <w:tcPr>
            <w:tcW w:w="1767" w:type="dxa"/>
            <w:shd w:val="clear" w:color="auto" w:fill="auto"/>
          </w:tcPr>
          <w:p w14:paraId="15B4F0A7"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-11,5 %; 6,0 %</w:t>
            </w:r>
          </w:p>
        </w:tc>
      </w:tr>
      <w:tr w:rsidR="00D81B25" w:rsidRPr="00D81B25" w14:paraId="08653ACB" w14:textId="77777777" w:rsidTr="00834D1E">
        <w:tc>
          <w:tcPr>
            <w:tcW w:w="3227" w:type="dxa"/>
            <w:shd w:val="clear" w:color="auto" w:fill="auto"/>
          </w:tcPr>
          <w:p w14:paraId="40530E3F" w14:textId="77777777" w:rsidR="00D81B25" w:rsidRPr="00D81B25" w:rsidRDefault="00D81B25" w:rsidP="00D81B25">
            <w:pPr>
              <w:widowControl w:val="0"/>
              <w:autoSpaceDE w:val="0"/>
              <w:autoSpaceDN w:val="0"/>
              <w:adjustRightInd w:val="0"/>
              <w:jc w:val="both"/>
              <w:rPr>
                <w:bCs/>
                <w:szCs w:val="22"/>
                <w:lang w:val="en-GB"/>
              </w:rPr>
            </w:pPr>
            <w:proofErr w:type="spellStart"/>
            <w:r w:rsidRPr="00D81B25">
              <w:rPr>
                <w:bCs/>
                <w:szCs w:val="22"/>
                <w:lang w:val="en-GB"/>
              </w:rPr>
              <w:t>Antriniai</w:t>
            </w:r>
            <w:proofErr w:type="spellEnd"/>
            <w:r w:rsidRPr="00D81B25">
              <w:rPr>
                <w:bCs/>
                <w:szCs w:val="22"/>
                <w:lang w:val="en-GB"/>
              </w:rPr>
              <w:t xml:space="preserve"> </w:t>
            </w:r>
            <w:proofErr w:type="spellStart"/>
            <w:r w:rsidRPr="00D81B25">
              <w:rPr>
                <w:bCs/>
                <w:szCs w:val="22"/>
                <w:lang w:val="en-GB"/>
              </w:rPr>
              <w:t>toniniai-kloniniai</w:t>
            </w:r>
            <w:proofErr w:type="spellEnd"/>
          </w:p>
        </w:tc>
        <w:tc>
          <w:tcPr>
            <w:tcW w:w="1559" w:type="dxa"/>
            <w:shd w:val="clear" w:color="auto" w:fill="auto"/>
          </w:tcPr>
          <w:p w14:paraId="4D564FB7"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77,4 %</w:t>
            </w:r>
          </w:p>
        </w:tc>
        <w:tc>
          <w:tcPr>
            <w:tcW w:w="1985" w:type="dxa"/>
            <w:shd w:val="clear" w:color="auto" w:fill="auto"/>
          </w:tcPr>
          <w:p w14:paraId="033D0E9A"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80,0 %</w:t>
            </w:r>
          </w:p>
        </w:tc>
        <w:tc>
          <w:tcPr>
            <w:tcW w:w="1350" w:type="dxa"/>
            <w:shd w:val="clear" w:color="auto" w:fill="auto"/>
          </w:tcPr>
          <w:p w14:paraId="5865EBBB"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-2,6 %</w:t>
            </w:r>
          </w:p>
        </w:tc>
        <w:tc>
          <w:tcPr>
            <w:tcW w:w="1767" w:type="dxa"/>
            <w:shd w:val="clear" w:color="auto" w:fill="auto"/>
          </w:tcPr>
          <w:p w14:paraId="59115135"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-12,4 %; 7,1 %</w:t>
            </w:r>
          </w:p>
        </w:tc>
      </w:tr>
      <w:tr w:rsidR="00D81B25" w:rsidRPr="00D81B25" w14:paraId="4EAC084D" w14:textId="77777777" w:rsidTr="00834D1E">
        <w:tc>
          <w:tcPr>
            <w:tcW w:w="3227" w:type="dxa"/>
            <w:shd w:val="clear" w:color="auto" w:fill="auto"/>
          </w:tcPr>
          <w:p w14:paraId="2E8D3DBC" w14:textId="77777777" w:rsidR="00D81B25" w:rsidRPr="00D81B25" w:rsidRDefault="00D81B25" w:rsidP="00D81B25">
            <w:pPr>
              <w:widowControl w:val="0"/>
              <w:autoSpaceDE w:val="0"/>
              <w:autoSpaceDN w:val="0"/>
              <w:adjustRightInd w:val="0"/>
              <w:jc w:val="both"/>
              <w:rPr>
                <w:bCs/>
                <w:szCs w:val="22"/>
                <w:lang w:val="en-GB"/>
              </w:rPr>
            </w:pPr>
            <w:proofErr w:type="spellStart"/>
            <w:r w:rsidRPr="00D81B25">
              <w:rPr>
                <w:bCs/>
                <w:szCs w:val="22"/>
                <w:lang w:val="en-GB"/>
              </w:rPr>
              <w:t>Generalizuoti</w:t>
            </w:r>
            <w:proofErr w:type="spellEnd"/>
            <w:r w:rsidRPr="00D81B25">
              <w:rPr>
                <w:bCs/>
                <w:szCs w:val="22"/>
                <w:lang w:val="en-GB"/>
              </w:rPr>
              <w:t xml:space="preserve"> </w:t>
            </w:r>
            <w:proofErr w:type="spellStart"/>
            <w:r w:rsidRPr="00D81B25">
              <w:rPr>
                <w:bCs/>
                <w:szCs w:val="22"/>
                <w:lang w:val="en-GB"/>
              </w:rPr>
              <w:t>toniniai-kloniniai</w:t>
            </w:r>
            <w:proofErr w:type="spellEnd"/>
          </w:p>
        </w:tc>
        <w:tc>
          <w:tcPr>
            <w:tcW w:w="1559" w:type="dxa"/>
            <w:shd w:val="clear" w:color="auto" w:fill="auto"/>
          </w:tcPr>
          <w:p w14:paraId="7B8633C7"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85,7 %</w:t>
            </w:r>
          </w:p>
        </w:tc>
        <w:tc>
          <w:tcPr>
            <w:tcW w:w="1985" w:type="dxa"/>
            <w:shd w:val="clear" w:color="auto" w:fill="auto"/>
          </w:tcPr>
          <w:p w14:paraId="667D5B5E"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92,0 %</w:t>
            </w:r>
          </w:p>
        </w:tc>
        <w:tc>
          <w:tcPr>
            <w:tcW w:w="1350" w:type="dxa"/>
            <w:shd w:val="clear" w:color="auto" w:fill="auto"/>
          </w:tcPr>
          <w:p w14:paraId="72270B93"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-6,3 %</w:t>
            </w:r>
          </w:p>
        </w:tc>
        <w:tc>
          <w:tcPr>
            <w:tcW w:w="1767" w:type="dxa"/>
            <w:shd w:val="clear" w:color="auto" w:fill="auto"/>
          </w:tcPr>
          <w:p w14:paraId="5EF3EBDB" w14:textId="77777777" w:rsidR="00D81B25" w:rsidRPr="00D81B25" w:rsidRDefault="00D81B25" w:rsidP="00D81B25">
            <w:pPr>
              <w:widowControl w:val="0"/>
              <w:autoSpaceDE w:val="0"/>
              <w:autoSpaceDN w:val="0"/>
              <w:adjustRightInd w:val="0"/>
              <w:jc w:val="center"/>
              <w:rPr>
                <w:bCs/>
                <w:szCs w:val="22"/>
                <w:lang w:val="en-GB"/>
              </w:rPr>
            </w:pPr>
            <w:r w:rsidRPr="00D81B25">
              <w:rPr>
                <w:bCs/>
                <w:szCs w:val="22"/>
                <w:lang w:val="en-GB"/>
              </w:rPr>
              <w:t>-23,1 %;10,5 %</w:t>
            </w:r>
          </w:p>
        </w:tc>
      </w:tr>
    </w:tbl>
    <w:p w14:paraId="38C74059" w14:textId="77777777" w:rsidR="00D81B25" w:rsidRPr="00D81B25" w:rsidRDefault="00D81B25" w:rsidP="00D81B25">
      <w:pPr>
        <w:tabs>
          <w:tab w:val="left" w:pos="567"/>
        </w:tabs>
        <w:rPr>
          <w:sz w:val="20"/>
          <w:lang w:eastAsia="en-US"/>
        </w:rPr>
      </w:pPr>
      <w:r w:rsidRPr="00D81B25">
        <w:rPr>
          <w:sz w:val="20"/>
          <w:lang w:eastAsia="en-US"/>
        </w:rPr>
        <w:t xml:space="preserve">PP = populiacija pagal protokolą (angl. </w:t>
      </w:r>
      <w:r w:rsidRPr="00D81B25">
        <w:rPr>
          <w:i/>
          <w:iCs/>
          <w:sz w:val="20"/>
          <w:lang w:eastAsia="en-US"/>
        </w:rPr>
        <w:t xml:space="preserve">Per </w:t>
      </w:r>
      <w:proofErr w:type="spellStart"/>
      <w:r w:rsidRPr="00D81B25">
        <w:rPr>
          <w:i/>
          <w:iCs/>
          <w:sz w:val="20"/>
          <w:lang w:eastAsia="en-US"/>
        </w:rPr>
        <w:t>Protocol</w:t>
      </w:r>
      <w:proofErr w:type="spellEnd"/>
      <w:r w:rsidRPr="00D81B25">
        <w:rPr>
          <w:sz w:val="20"/>
          <w:lang w:eastAsia="en-US"/>
        </w:rPr>
        <w:t xml:space="preserve">); ITT = ketinami gydyti pacientai (angl. </w:t>
      </w:r>
      <w:proofErr w:type="spellStart"/>
      <w:r w:rsidRPr="00D81B25">
        <w:rPr>
          <w:i/>
          <w:iCs/>
          <w:sz w:val="20"/>
          <w:lang w:eastAsia="en-US"/>
        </w:rPr>
        <w:t>Intent</w:t>
      </w:r>
      <w:proofErr w:type="spellEnd"/>
      <w:r w:rsidRPr="00D81B25">
        <w:rPr>
          <w:i/>
          <w:iCs/>
          <w:sz w:val="20"/>
          <w:lang w:eastAsia="en-US"/>
        </w:rPr>
        <w:t xml:space="preserve"> To </w:t>
      </w:r>
      <w:proofErr w:type="spellStart"/>
      <w:r w:rsidRPr="00D81B25">
        <w:rPr>
          <w:i/>
          <w:iCs/>
          <w:sz w:val="20"/>
          <w:lang w:eastAsia="en-US"/>
        </w:rPr>
        <w:t>Treat</w:t>
      </w:r>
      <w:proofErr w:type="spellEnd"/>
      <w:r w:rsidRPr="00D81B25">
        <w:rPr>
          <w:sz w:val="20"/>
          <w:lang w:eastAsia="en-US"/>
        </w:rPr>
        <w:t xml:space="preserve">) </w:t>
      </w:r>
    </w:p>
    <w:p w14:paraId="4EFC7005" w14:textId="77777777" w:rsidR="00D81B25" w:rsidRPr="00D81B25" w:rsidRDefault="00D81B25" w:rsidP="00D81B25">
      <w:pPr>
        <w:tabs>
          <w:tab w:val="left" w:pos="567"/>
        </w:tabs>
        <w:rPr>
          <w:sz w:val="20"/>
          <w:lang w:eastAsia="en-US"/>
        </w:rPr>
      </w:pPr>
      <w:r w:rsidRPr="00D81B25">
        <w:rPr>
          <w:sz w:val="20"/>
          <w:lang w:eastAsia="en-US"/>
        </w:rPr>
        <w:t>*Pagrindinė vertinamoji baigtis</w:t>
      </w:r>
    </w:p>
    <w:p w14:paraId="456259EA" w14:textId="77777777" w:rsidR="00D81B25" w:rsidRPr="00D81B25" w:rsidRDefault="00D81B25" w:rsidP="00D81B25">
      <w:pPr>
        <w:tabs>
          <w:tab w:val="left" w:pos="567"/>
        </w:tabs>
        <w:rPr>
          <w:szCs w:val="22"/>
          <w:lang w:eastAsia="en-US"/>
        </w:rPr>
      </w:pPr>
    </w:p>
    <w:p w14:paraId="692047A3" w14:textId="77777777" w:rsidR="00D81B25" w:rsidRPr="00D81B25" w:rsidRDefault="00D81B25" w:rsidP="00D81B25">
      <w:pPr>
        <w:tabs>
          <w:tab w:val="left" w:pos="567"/>
        </w:tabs>
        <w:rPr>
          <w:szCs w:val="22"/>
          <w:lang w:eastAsia="en-US"/>
        </w:rPr>
      </w:pPr>
      <w:r w:rsidRPr="00D81B25">
        <w:rPr>
          <w:i/>
          <w:iCs/>
          <w:szCs w:val="22"/>
          <w:lang w:eastAsia="en-US"/>
        </w:rPr>
        <w:t xml:space="preserve">Gydymo papildymas taikant dalinių priepuolių su antrine </w:t>
      </w:r>
      <w:proofErr w:type="spellStart"/>
      <w:r w:rsidRPr="00D81B25">
        <w:rPr>
          <w:i/>
          <w:iCs/>
          <w:szCs w:val="22"/>
          <w:lang w:eastAsia="en-US"/>
        </w:rPr>
        <w:t>generalizacija</w:t>
      </w:r>
      <w:proofErr w:type="spellEnd"/>
      <w:r w:rsidRPr="00D81B25">
        <w:rPr>
          <w:i/>
          <w:iCs/>
          <w:szCs w:val="22"/>
          <w:lang w:eastAsia="en-US"/>
        </w:rPr>
        <w:t xml:space="preserve"> arba be jos gydymą suaugusiesiems</w:t>
      </w:r>
    </w:p>
    <w:p w14:paraId="16692C0F" w14:textId="77777777" w:rsidR="00D81B25" w:rsidRPr="00D81B25" w:rsidRDefault="00D81B25" w:rsidP="00D81B25">
      <w:pPr>
        <w:tabs>
          <w:tab w:val="left" w:pos="567"/>
        </w:tabs>
        <w:rPr>
          <w:szCs w:val="22"/>
          <w:lang w:eastAsia="en-US"/>
        </w:rPr>
      </w:pPr>
      <w:r w:rsidRPr="00D81B25">
        <w:rPr>
          <w:szCs w:val="22"/>
          <w:lang w:eastAsia="en-US"/>
        </w:rPr>
        <w:t xml:space="preserve">Suaugusiesiems </w:t>
      </w:r>
      <w:proofErr w:type="spellStart"/>
      <w:r w:rsidRPr="00D81B25">
        <w:rPr>
          <w:szCs w:val="22"/>
          <w:lang w:eastAsia="en-US"/>
        </w:rPr>
        <w:t>zonizamido</w:t>
      </w:r>
      <w:proofErr w:type="spellEnd"/>
      <w:r w:rsidRPr="00D81B25">
        <w:rPr>
          <w:szCs w:val="22"/>
          <w:lang w:eastAsia="en-US"/>
        </w:rPr>
        <w:t xml:space="preserve"> veiksmingumas buvo nustatytas keturiuose dvigubai akluose, </w:t>
      </w:r>
      <w:proofErr w:type="spellStart"/>
      <w:r w:rsidRPr="00D81B25">
        <w:rPr>
          <w:szCs w:val="22"/>
          <w:lang w:eastAsia="en-US"/>
        </w:rPr>
        <w:t>placebu</w:t>
      </w:r>
      <w:proofErr w:type="spellEnd"/>
      <w:r w:rsidRPr="00D81B25">
        <w:rPr>
          <w:szCs w:val="22"/>
          <w:lang w:eastAsia="en-US"/>
        </w:rPr>
        <w:t xml:space="preserve"> kontroliuojamuose tyrimuose, preparatą vartojant kartą arba du kartus per parą iki 24 savaičių. Šie tyrimai rodo, kad dalinių priepuolių dažnio sumažėjimo mediana yra susijusi su </w:t>
      </w:r>
      <w:proofErr w:type="spellStart"/>
      <w:r w:rsidRPr="00D81B25">
        <w:rPr>
          <w:szCs w:val="22"/>
          <w:lang w:eastAsia="en-US"/>
        </w:rPr>
        <w:t>zonizamido</w:t>
      </w:r>
      <w:proofErr w:type="spellEnd"/>
      <w:r w:rsidRPr="00D81B25">
        <w:rPr>
          <w:szCs w:val="22"/>
          <w:lang w:eastAsia="en-US"/>
        </w:rPr>
        <w:t xml:space="preserve"> doze, su ilgalaikiu veiksmingumu esant 300</w:t>
      </w:r>
      <w:r w:rsidRPr="00D81B25">
        <w:rPr>
          <w:szCs w:val="22"/>
          <w:lang w:eastAsia="en-US"/>
        </w:rPr>
        <w:noBreakHyphen/>
        <w:t xml:space="preserve">500 mg per parą dozėms. </w:t>
      </w:r>
    </w:p>
    <w:p w14:paraId="5BCBE7E1" w14:textId="77777777" w:rsidR="00D81B25" w:rsidRPr="00D81B25" w:rsidRDefault="00D81B25" w:rsidP="00D81B25">
      <w:pPr>
        <w:tabs>
          <w:tab w:val="left" w:pos="567"/>
        </w:tabs>
        <w:rPr>
          <w:szCs w:val="22"/>
          <w:lang w:eastAsia="en-US"/>
        </w:rPr>
      </w:pPr>
    </w:p>
    <w:p w14:paraId="388B97ED" w14:textId="77777777" w:rsidR="00D81B25" w:rsidRPr="00D81B25" w:rsidRDefault="00D81B25" w:rsidP="00D81B25">
      <w:pPr>
        <w:tabs>
          <w:tab w:val="left" w:pos="567"/>
        </w:tabs>
        <w:rPr>
          <w:szCs w:val="22"/>
          <w:u w:val="single"/>
          <w:lang w:eastAsia="en-US"/>
        </w:rPr>
      </w:pPr>
      <w:r w:rsidRPr="00D81B25">
        <w:rPr>
          <w:szCs w:val="22"/>
          <w:u w:val="single"/>
          <w:lang w:eastAsia="en-US"/>
        </w:rPr>
        <w:t xml:space="preserve">Vaikų populiacija </w:t>
      </w:r>
    </w:p>
    <w:p w14:paraId="5E503C3B" w14:textId="77777777" w:rsidR="00D81B25" w:rsidRPr="00D81B25" w:rsidRDefault="00D81B25" w:rsidP="00D81B25">
      <w:pPr>
        <w:tabs>
          <w:tab w:val="left" w:pos="567"/>
        </w:tabs>
        <w:rPr>
          <w:i/>
          <w:iCs/>
          <w:szCs w:val="22"/>
          <w:lang w:eastAsia="en-US"/>
        </w:rPr>
      </w:pPr>
    </w:p>
    <w:p w14:paraId="47239B2B" w14:textId="77777777" w:rsidR="00D81B25" w:rsidRPr="00D81B25" w:rsidRDefault="00D81B25" w:rsidP="00D81B25">
      <w:pPr>
        <w:tabs>
          <w:tab w:val="left" w:pos="567"/>
        </w:tabs>
        <w:rPr>
          <w:szCs w:val="22"/>
          <w:lang w:eastAsia="en-US"/>
        </w:rPr>
      </w:pPr>
      <w:r w:rsidRPr="00D81B25">
        <w:rPr>
          <w:i/>
          <w:iCs/>
          <w:szCs w:val="22"/>
          <w:lang w:eastAsia="en-US"/>
        </w:rPr>
        <w:t xml:space="preserve">Gydymo papildymas taikant dalinių priepuolių su antrine </w:t>
      </w:r>
      <w:proofErr w:type="spellStart"/>
      <w:r w:rsidRPr="00D81B25">
        <w:rPr>
          <w:i/>
          <w:iCs/>
          <w:szCs w:val="22"/>
          <w:lang w:eastAsia="en-US"/>
        </w:rPr>
        <w:t>generalizacija</w:t>
      </w:r>
      <w:proofErr w:type="spellEnd"/>
      <w:r w:rsidRPr="00D81B25">
        <w:rPr>
          <w:i/>
          <w:iCs/>
          <w:szCs w:val="22"/>
          <w:lang w:eastAsia="en-US"/>
        </w:rPr>
        <w:t xml:space="preserve"> arba be jos gydymą paaugliams ir 6 metų arba vyresniems vaikams. </w:t>
      </w:r>
    </w:p>
    <w:p w14:paraId="3C04A480" w14:textId="77777777" w:rsidR="00D81B25" w:rsidRPr="00D81B25" w:rsidRDefault="00D81B25" w:rsidP="00D81B25">
      <w:pPr>
        <w:tabs>
          <w:tab w:val="left" w:pos="567"/>
        </w:tabs>
        <w:rPr>
          <w:szCs w:val="22"/>
          <w:lang w:eastAsia="en-US"/>
        </w:rPr>
      </w:pPr>
      <w:r w:rsidRPr="00D81B25">
        <w:rPr>
          <w:szCs w:val="22"/>
          <w:lang w:eastAsia="en-US"/>
        </w:rPr>
        <w:t xml:space="preserve">6 metų amžiaus arba vyresniems vaikams </w:t>
      </w:r>
      <w:proofErr w:type="spellStart"/>
      <w:r w:rsidRPr="00D81B25">
        <w:rPr>
          <w:szCs w:val="22"/>
          <w:lang w:eastAsia="en-US"/>
        </w:rPr>
        <w:t>zonizamido</w:t>
      </w:r>
      <w:proofErr w:type="spellEnd"/>
      <w:r w:rsidRPr="00D81B25">
        <w:rPr>
          <w:szCs w:val="22"/>
          <w:lang w:eastAsia="en-US"/>
        </w:rPr>
        <w:t xml:space="preserve"> veiksmingumas buvo nustatytas dvigubai aklo, </w:t>
      </w:r>
      <w:proofErr w:type="spellStart"/>
      <w:r w:rsidRPr="00D81B25">
        <w:rPr>
          <w:szCs w:val="22"/>
          <w:lang w:eastAsia="en-US"/>
        </w:rPr>
        <w:t>placebu</w:t>
      </w:r>
      <w:proofErr w:type="spellEnd"/>
      <w:r w:rsidRPr="00D81B25">
        <w:rPr>
          <w:szCs w:val="22"/>
          <w:lang w:eastAsia="en-US"/>
        </w:rPr>
        <w:t xml:space="preserve"> kontroliuojamo tyrimo, kuriame dalyvavę 207 tiriamieji buvo gydomi iki 24 savaičių, metu. Priepuolių dažnis per 12 savaičių stabilios dozės vartojimo laikotarpį sumažėjo 50 % ar daugiau, palyginus su pradiniu dažniu, 50 % </w:t>
      </w:r>
      <w:proofErr w:type="spellStart"/>
      <w:r w:rsidRPr="00D81B25">
        <w:rPr>
          <w:szCs w:val="22"/>
          <w:lang w:eastAsia="en-US"/>
        </w:rPr>
        <w:t>zonizamidu</w:t>
      </w:r>
      <w:proofErr w:type="spellEnd"/>
      <w:r w:rsidRPr="00D81B25">
        <w:rPr>
          <w:szCs w:val="22"/>
          <w:lang w:eastAsia="en-US"/>
        </w:rPr>
        <w:t xml:space="preserve"> gydytų tiriamųjų ir 31 % </w:t>
      </w:r>
      <w:proofErr w:type="spellStart"/>
      <w:r w:rsidRPr="00D81B25">
        <w:rPr>
          <w:szCs w:val="22"/>
          <w:lang w:eastAsia="en-US"/>
        </w:rPr>
        <w:t>placebą</w:t>
      </w:r>
      <w:proofErr w:type="spellEnd"/>
      <w:r w:rsidRPr="00D81B25">
        <w:rPr>
          <w:szCs w:val="22"/>
          <w:lang w:eastAsia="en-US"/>
        </w:rPr>
        <w:t xml:space="preserve"> vartojusių pacientų. </w:t>
      </w:r>
    </w:p>
    <w:p w14:paraId="1927A136" w14:textId="77777777" w:rsidR="00D81B25" w:rsidRPr="00D81B25" w:rsidRDefault="00D81B25" w:rsidP="00D81B25">
      <w:pPr>
        <w:tabs>
          <w:tab w:val="left" w:pos="567"/>
        </w:tabs>
        <w:rPr>
          <w:szCs w:val="22"/>
          <w:lang w:eastAsia="en-US"/>
        </w:rPr>
      </w:pPr>
    </w:p>
    <w:p w14:paraId="20605EE0" w14:textId="77777777" w:rsidR="00D81B25" w:rsidRPr="00D81B25" w:rsidRDefault="00D81B25" w:rsidP="00D81B25">
      <w:pPr>
        <w:tabs>
          <w:tab w:val="left" w:pos="567"/>
        </w:tabs>
        <w:rPr>
          <w:szCs w:val="22"/>
          <w:lang w:eastAsia="en-US"/>
        </w:rPr>
      </w:pPr>
      <w:r w:rsidRPr="00D81B25">
        <w:rPr>
          <w:szCs w:val="22"/>
          <w:lang w:eastAsia="en-US"/>
        </w:rPr>
        <w:t xml:space="preserve">Atliekant vaikų tyrimus, nustatytos šios specifinės saugumo problemos: sumažėjęs apetitas ir svorio mažėjimas, sumažėjęs </w:t>
      </w:r>
      <w:proofErr w:type="spellStart"/>
      <w:r w:rsidRPr="00D81B25">
        <w:rPr>
          <w:szCs w:val="22"/>
          <w:lang w:eastAsia="en-US"/>
        </w:rPr>
        <w:t>hidrokarbonato</w:t>
      </w:r>
      <w:proofErr w:type="spellEnd"/>
      <w:r w:rsidRPr="00D81B25">
        <w:rPr>
          <w:szCs w:val="22"/>
          <w:lang w:eastAsia="en-US"/>
        </w:rPr>
        <w:t xml:space="preserve"> kiekis, padidėjusi inkstų akmenų ir dehidratacijos rizika. Visas šis poveikis, ypač svorio mažėjimas, gali daryti neigiamą įtaką augimui ir vystymuisi bei sukelti bendrą sveikatos būklės blogėjimą. Apskritai duomenų apie poveikį ilgalaikiam augimui ir vystymuisi nepakanka.</w:t>
      </w:r>
    </w:p>
    <w:p w14:paraId="2C246B14" w14:textId="77777777" w:rsidR="00D81B25" w:rsidRPr="00D81B25" w:rsidRDefault="00D81B25" w:rsidP="00D81B25">
      <w:pPr>
        <w:tabs>
          <w:tab w:val="left" w:pos="567"/>
        </w:tabs>
        <w:rPr>
          <w:szCs w:val="22"/>
          <w:lang w:eastAsia="en-US"/>
        </w:rPr>
      </w:pPr>
    </w:p>
    <w:p w14:paraId="0C2C9E7C" w14:textId="77777777" w:rsidR="00D81B25" w:rsidRPr="00D81B25" w:rsidRDefault="00D81B25" w:rsidP="00D81B25">
      <w:pPr>
        <w:tabs>
          <w:tab w:val="left" w:pos="567"/>
        </w:tabs>
        <w:ind w:left="567" w:hanging="567"/>
        <w:rPr>
          <w:b/>
          <w:szCs w:val="22"/>
          <w:lang w:eastAsia="en-US"/>
        </w:rPr>
      </w:pPr>
      <w:r w:rsidRPr="00D81B25">
        <w:rPr>
          <w:b/>
          <w:szCs w:val="22"/>
          <w:lang w:eastAsia="en-US"/>
        </w:rPr>
        <w:t>5.2</w:t>
      </w:r>
      <w:r w:rsidRPr="00D81B25">
        <w:rPr>
          <w:b/>
          <w:szCs w:val="22"/>
          <w:lang w:eastAsia="en-US"/>
        </w:rPr>
        <w:tab/>
      </w:r>
      <w:proofErr w:type="spellStart"/>
      <w:r w:rsidRPr="00D81B25">
        <w:rPr>
          <w:b/>
          <w:szCs w:val="22"/>
          <w:lang w:eastAsia="en-US"/>
        </w:rPr>
        <w:t>Farmakokinetinės</w:t>
      </w:r>
      <w:proofErr w:type="spellEnd"/>
      <w:r w:rsidRPr="00D81B25">
        <w:rPr>
          <w:b/>
          <w:szCs w:val="22"/>
          <w:lang w:eastAsia="en-US"/>
        </w:rPr>
        <w:t xml:space="preserve"> savybės</w:t>
      </w:r>
    </w:p>
    <w:p w14:paraId="26C8A1B6" w14:textId="77777777" w:rsidR="00D81B25" w:rsidRPr="00D81B25" w:rsidRDefault="00D81B25" w:rsidP="00D81B25">
      <w:pPr>
        <w:tabs>
          <w:tab w:val="left" w:pos="567"/>
        </w:tabs>
        <w:ind w:left="567" w:hanging="567"/>
        <w:rPr>
          <w:szCs w:val="22"/>
          <w:lang w:eastAsia="en-US"/>
        </w:rPr>
      </w:pPr>
    </w:p>
    <w:p w14:paraId="79F09277" w14:textId="77777777" w:rsidR="00D81B25" w:rsidRPr="00D81B25" w:rsidRDefault="00D81B25" w:rsidP="00D81B25">
      <w:pPr>
        <w:tabs>
          <w:tab w:val="left" w:pos="567"/>
        </w:tabs>
        <w:rPr>
          <w:szCs w:val="22"/>
          <w:u w:val="single"/>
          <w:lang w:eastAsia="en-US"/>
        </w:rPr>
      </w:pPr>
      <w:r w:rsidRPr="00D81B25">
        <w:rPr>
          <w:szCs w:val="22"/>
          <w:u w:val="single"/>
          <w:lang w:eastAsia="en-US"/>
        </w:rPr>
        <w:t>Absorbcija</w:t>
      </w:r>
    </w:p>
    <w:p w14:paraId="1D2FC6C9" w14:textId="77777777" w:rsidR="00D81B25" w:rsidRPr="00C51508" w:rsidRDefault="00D81B25" w:rsidP="00D977D8">
      <w:pPr>
        <w:autoSpaceDE w:val="0"/>
        <w:autoSpaceDN w:val="0"/>
        <w:adjustRightInd w:val="0"/>
      </w:pPr>
      <w:r w:rsidRPr="00D977D8">
        <w:rPr>
          <w:color w:val="000000"/>
        </w:rPr>
        <w:t xml:space="preserve">Išgertas </w:t>
      </w:r>
      <w:proofErr w:type="spellStart"/>
      <w:r w:rsidRPr="00D977D8">
        <w:rPr>
          <w:color w:val="000000"/>
        </w:rPr>
        <w:t>zonizamidas</w:t>
      </w:r>
      <w:proofErr w:type="spellEnd"/>
      <w:r w:rsidRPr="00D977D8">
        <w:rPr>
          <w:color w:val="000000"/>
        </w:rPr>
        <w:t xml:space="preserve"> beveik visas absorbuojamas, didžiausia jo koncentracija serume arba plazmoje paprastai atsiranda per 2</w:t>
      </w:r>
      <w:r w:rsidRPr="00D977D8">
        <w:rPr>
          <w:color w:val="000000"/>
        </w:rPr>
        <w:noBreakHyphen/>
        <w:t xml:space="preserve">5 val. Manoma, kad pirmojo prasiskverbimo per kepenis metu </w:t>
      </w:r>
      <w:r w:rsidRPr="00D977D8">
        <w:rPr>
          <w:i/>
          <w:color w:val="000000"/>
        </w:rPr>
        <w:t>(</w:t>
      </w:r>
      <w:proofErr w:type="spellStart"/>
      <w:r w:rsidRPr="00D977D8">
        <w:rPr>
          <w:i/>
          <w:color w:val="000000"/>
        </w:rPr>
        <w:t>first-pass</w:t>
      </w:r>
      <w:proofErr w:type="spellEnd"/>
      <w:r w:rsidRPr="00D977D8">
        <w:rPr>
          <w:i/>
          <w:color w:val="000000"/>
        </w:rPr>
        <w:t xml:space="preserve">) </w:t>
      </w:r>
      <w:r w:rsidRPr="00D977D8">
        <w:rPr>
          <w:color w:val="000000"/>
        </w:rPr>
        <w:t xml:space="preserve">metabolizmas yra nežymus. Absoliutus biologinis prieinamumas yra įvertintas maždaug 100 %. Išgerto vaistinio preparato biologiniam prieinamumui maistas įtakos nedaro, nors didžiausios koncentracijos plazmoje ir serume gali atsirasti vėliau. </w:t>
      </w:r>
    </w:p>
    <w:p w14:paraId="4CE9C1B2" w14:textId="77777777" w:rsidR="00D81B25" w:rsidRPr="00C51508" w:rsidRDefault="00D81B25" w:rsidP="00D977D8">
      <w:pPr>
        <w:autoSpaceDE w:val="0"/>
        <w:autoSpaceDN w:val="0"/>
        <w:adjustRightInd w:val="0"/>
      </w:pPr>
      <w:r w:rsidRPr="00D977D8">
        <w:rPr>
          <w:color w:val="000000"/>
        </w:rPr>
        <w:t>Po vienkartinės dozės 100</w:t>
      </w:r>
      <w:r w:rsidRPr="00D977D8">
        <w:rPr>
          <w:color w:val="000000"/>
        </w:rPr>
        <w:noBreakHyphen/>
        <w:t>800 mg dozių diapazone ir po daugkartinės dozės 100</w:t>
      </w:r>
      <w:r w:rsidRPr="00D977D8">
        <w:rPr>
          <w:color w:val="000000"/>
        </w:rPr>
        <w:noBreakHyphen/>
        <w:t xml:space="preserve">400 mg dozių diapazone, vartojamų kartą per parą, </w:t>
      </w:r>
      <w:proofErr w:type="spellStart"/>
      <w:r w:rsidRPr="00D977D8">
        <w:rPr>
          <w:color w:val="000000"/>
        </w:rPr>
        <w:t>zonizamido</w:t>
      </w:r>
      <w:proofErr w:type="spellEnd"/>
      <w:r w:rsidRPr="00D977D8">
        <w:rPr>
          <w:color w:val="000000"/>
        </w:rPr>
        <w:t xml:space="preserve"> ploto po kreive (AUC) ir </w:t>
      </w:r>
      <w:proofErr w:type="spellStart"/>
      <w:r w:rsidRPr="00D977D8">
        <w:rPr>
          <w:color w:val="000000"/>
        </w:rPr>
        <w:t>C</w:t>
      </w:r>
      <w:r w:rsidRPr="00D977D8">
        <w:rPr>
          <w:color w:val="000000"/>
          <w:sz w:val="14"/>
        </w:rPr>
        <w:t>max</w:t>
      </w:r>
      <w:proofErr w:type="spellEnd"/>
      <w:r w:rsidRPr="00D977D8">
        <w:rPr>
          <w:color w:val="000000"/>
          <w:sz w:val="14"/>
        </w:rPr>
        <w:t xml:space="preserve"> </w:t>
      </w:r>
      <w:r w:rsidRPr="00D977D8">
        <w:rPr>
          <w:color w:val="000000"/>
        </w:rPr>
        <w:t xml:space="preserve">reikšmių didėjimas buvo beveik tiesinis. Šis didėjimas esant </w:t>
      </w:r>
      <w:proofErr w:type="spellStart"/>
      <w:r w:rsidRPr="00D977D8">
        <w:rPr>
          <w:color w:val="000000"/>
        </w:rPr>
        <w:t>pusiausvyrinei</w:t>
      </w:r>
      <w:proofErr w:type="spellEnd"/>
      <w:r w:rsidRPr="00D977D8">
        <w:rPr>
          <w:color w:val="000000"/>
        </w:rPr>
        <w:t xml:space="preserve"> apykaitai buvo šiek tiek didesnis nei buvo tikėtasi pagal dozę, galbūt dėl įsotinamo </w:t>
      </w:r>
      <w:proofErr w:type="spellStart"/>
      <w:r w:rsidRPr="00D977D8">
        <w:rPr>
          <w:color w:val="000000"/>
        </w:rPr>
        <w:t>zonizamido</w:t>
      </w:r>
      <w:proofErr w:type="spellEnd"/>
      <w:r w:rsidRPr="00D977D8">
        <w:rPr>
          <w:color w:val="000000"/>
        </w:rPr>
        <w:t xml:space="preserve"> prisijungimo prie eritrocitų. </w:t>
      </w:r>
      <w:proofErr w:type="spellStart"/>
      <w:r w:rsidRPr="00D977D8">
        <w:rPr>
          <w:color w:val="000000"/>
        </w:rPr>
        <w:t>Pusiausvyrinė</w:t>
      </w:r>
      <w:proofErr w:type="spellEnd"/>
      <w:r w:rsidRPr="00D977D8">
        <w:rPr>
          <w:color w:val="000000"/>
        </w:rPr>
        <w:t xml:space="preserve"> apykaita nusistovi per 13 parų. Pasireiškė šiek tiek didesnis nei tikėtasi kaupimasis, palyginti su vienkartine doze. </w:t>
      </w:r>
    </w:p>
    <w:p w14:paraId="3EB897BD" w14:textId="77777777" w:rsidR="00D81B25" w:rsidRPr="00A8518D" w:rsidRDefault="00D81B25" w:rsidP="00D977D8">
      <w:pPr>
        <w:autoSpaceDE w:val="0"/>
        <w:autoSpaceDN w:val="0"/>
        <w:adjustRightInd w:val="0"/>
      </w:pPr>
    </w:p>
    <w:p w14:paraId="4AA211D7" w14:textId="77777777" w:rsidR="00D81B25" w:rsidRPr="00C51508" w:rsidRDefault="00D81B25" w:rsidP="00D977D8">
      <w:pPr>
        <w:autoSpaceDE w:val="0"/>
        <w:autoSpaceDN w:val="0"/>
        <w:adjustRightInd w:val="0"/>
        <w:rPr>
          <w:u w:val="single"/>
        </w:rPr>
      </w:pPr>
      <w:r w:rsidRPr="00D977D8">
        <w:rPr>
          <w:color w:val="000000"/>
          <w:u w:val="single"/>
        </w:rPr>
        <w:t xml:space="preserve">Pasiskirstymas </w:t>
      </w:r>
    </w:p>
    <w:p w14:paraId="46933953" w14:textId="77777777" w:rsidR="00D81B25" w:rsidRPr="00C51508" w:rsidRDefault="00D81B25" w:rsidP="00D977D8">
      <w:pPr>
        <w:autoSpaceDE w:val="0"/>
        <w:autoSpaceDN w:val="0"/>
        <w:adjustRightInd w:val="0"/>
      </w:pPr>
      <w:r w:rsidRPr="00D977D8">
        <w:rPr>
          <w:color w:val="000000"/>
        </w:rPr>
        <w:t>40</w:t>
      </w:r>
      <w:r w:rsidRPr="00D977D8">
        <w:rPr>
          <w:color w:val="000000"/>
        </w:rPr>
        <w:noBreakHyphen/>
        <w:t xml:space="preserve">50 % </w:t>
      </w:r>
      <w:proofErr w:type="spellStart"/>
      <w:r w:rsidRPr="00D977D8">
        <w:rPr>
          <w:color w:val="000000"/>
        </w:rPr>
        <w:t>zonizamido</w:t>
      </w:r>
      <w:proofErr w:type="spellEnd"/>
      <w:r w:rsidRPr="00D977D8">
        <w:rPr>
          <w:color w:val="000000"/>
        </w:rPr>
        <w:t xml:space="preserve"> prisijungia prie žmogaus plazmos baltymų; </w:t>
      </w:r>
      <w:proofErr w:type="spellStart"/>
      <w:r w:rsidRPr="00D977D8">
        <w:rPr>
          <w:i/>
          <w:color w:val="000000"/>
        </w:rPr>
        <w:t>in</w:t>
      </w:r>
      <w:proofErr w:type="spellEnd"/>
      <w:r w:rsidRPr="00D977D8">
        <w:rPr>
          <w:i/>
          <w:color w:val="000000"/>
        </w:rPr>
        <w:t xml:space="preserve"> </w:t>
      </w:r>
      <w:proofErr w:type="spellStart"/>
      <w:r w:rsidRPr="00D977D8">
        <w:rPr>
          <w:i/>
          <w:color w:val="000000"/>
        </w:rPr>
        <w:t>vitro</w:t>
      </w:r>
      <w:proofErr w:type="spellEnd"/>
      <w:r w:rsidRPr="00D977D8">
        <w:rPr>
          <w:i/>
          <w:color w:val="000000"/>
        </w:rPr>
        <w:t xml:space="preserve"> </w:t>
      </w:r>
      <w:r w:rsidRPr="00D977D8">
        <w:rPr>
          <w:color w:val="000000"/>
        </w:rPr>
        <w:t>tyrimai parodė, kad tai nepasikeičia įvairių vaistinių preparatų nuo epilepsijos (</w:t>
      </w:r>
      <w:proofErr w:type="spellStart"/>
      <w:r w:rsidRPr="00D977D8">
        <w:rPr>
          <w:color w:val="000000"/>
        </w:rPr>
        <w:t>t.y</w:t>
      </w:r>
      <w:proofErr w:type="spellEnd"/>
      <w:r w:rsidRPr="00D977D8">
        <w:rPr>
          <w:color w:val="000000"/>
        </w:rPr>
        <w:t xml:space="preserve">., </w:t>
      </w:r>
      <w:proofErr w:type="spellStart"/>
      <w:r w:rsidRPr="00D977D8">
        <w:rPr>
          <w:color w:val="000000"/>
        </w:rPr>
        <w:t>fenitoino</w:t>
      </w:r>
      <w:proofErr w:type="spellEnd"/>
      <w:r w:rsidRPr="00D977D8">
        <w:rPr>
          <w:color w:val="000000"/>
        </w:rPr>
        <w:t xml:space="preserve">, </w:t>
      </w:r>
      <w:proofErr w:type="spellStart"/>
      <w:r w:rsidRPr="00D977D8">
        <w:rPr>
          <w:color w:val="000000"/>
        </w:rPr>
        <w:t>fenobarbitono</w:t>
      </w:r>
      <w:proofErr w:type="spellEnd"/>
      <w:r w:rsidRPr="00D977D8">
        <w:rPr>
          <w:color w:val="000000"/>
        </w:rPr>
        <w:t xml:space="preserve">, </w:t>
      </w:r>
      <w:proofErr w:type="spellStart"/>
      <w:r w:rsidRPr="00D977D8">
        <w:rPr>
          <w:color w:val="000000"/>
        </w:rPr>
        <w:t>karbamazepino</w:t>
      </w:r>
      <w:proofErr w:type="spellEnd"/>
      <w:r w:rsidRPr="00D977D8">
        <w:rPr>
          <w:color w:val="000000"/>
        </w:rPr>
        <w:t xml:space="preserve"> ir natrio </w:t>
      </w:r>
      <w:proofErr w:type="spellStart"/>
      <w:r w:rsidRPr="00D977D8">
        <w:rPr>
          <w:color w:val="000000"/>
        </w:rPr>
        <w:t>valproato</w:t>
      </w:r>
      <w:proofErr w:type="spellEnd"/>
      <w:r w:rsidRPr="00D977D8">
        <w:rPr>
          <w:color w:val="000000"/>
        </w:rPr>
        <w:t>) fone. Tariamasis pasiskirstymo tūris suaugusių žmonių organizme yra apie 1,1</w:t>
      </w:r>
      <w:r w:rsidRPr="00D977D8">
        <w:rPr>
          <w:color w:val="000000"/>
        </w:rPr>
        <w:noBreakHyphen/>
        <w:t xml:space="preserve">1,7 l/kg; tai rodo, jog </w:t>
      </w:r>
      <w:proofErr w:type="spellStart"/>
      <w:r w:rsidRPr="00D977D8">
        <w:rPr>
          <w:color w:val="000000"/>
        </w:rPr>
        <w:t>zonizamidas</w:t>
      </w:r>
      <w:proofErr w:type="spellEnd"/>
      <w:r w:rsidRPr="00D977D8">
        <w:rPr>
          <w:color w:val="000000"/>
        </w:rPr>
        <w:t xml:space="preserve"> plačiai pasiskirsto audiniuose. Eritrocitų/plazmos santykis yra maždaug 15 esant mažoms koncentracijoms ir maždaug 3 esant didesnėms koncentracijoms. </w:t>
      </w:r>
    </w:p>
    <w:p w14:paraId="190B054A" w14:textId="77777777" w:rsidR="00D81B25" w:rsidRPr="00A8518D" w:rsidRDefault="00D81B25" w:rsidP="00D977D8">
      <w:pPr>
        <w:autoSpaceDE w:val="0"/>
        <w:autoSpaceDN w:val="0"/>
        <w:adjustRightInd w:val="0"/>
      </w:pPr>
    </w:p>
    <w:p w14:paraId="56D69D15" w14:textId="77777777" w:rsidR="00D81B25" w:rsidRPr="00C51508" w:rsidRDefault="00D81B25" w:rsidP="00D977D8">
      <w:pPr>
        <w:autoSpaceDE w:val="0"/>
        <w:autoSpaceDN w:val="0"/>
        <w:adjustRightInd w:val="0"/>
        <w:rPr>
          <w:u w:val="single"/>
        </w:rPr>
      </w:pPr>
      <w:proofErr w:type="spellStart"/>
      <w:r w:rsidRPr="00D977D8">
        <w:rPr>
          <w:color w:val="000000"/>
          <w:u w:val="single"/>
        </w:rPr>
        <w:t>Biotransformacija</w:t>
      </w:r>
      <w:proofErr w:type="spellEnd"/>
      <w:r w:rsidRPr="00D977D8">
        <w:rPr>
          <w:color w:val="000000"/>
          <w:u w:val="single"/>
        </w:rPr>
        <w:t xml:space="preserve"> </w:t>
      </w:r>
    </w:p>
    <w:p w14:paraId="02550720" w14:textId="77777777" w:rsidR="00D81B25" w:rsidRPr="00C51508" w:rsidRDefault="00D81B25" w:rsidP="00D977D8">
      <w:pPr>
        <w:autoSpaceDE w:val="0"/>
        <w:autoSpaceDN w:val="0"/>
        <w:adjustRightInd w:val="0"/>
      </w:pPr>
      <w:proofErr w:type="spellStart"/>
      <w:r w:rsidRPr="00D977D8">
        <w:rPr>
          <w:color w:val="000000"/>
        </w:rPr>
        <w:t>Zonizamidas</w:t>
      </w:r>
      <w:proofErr w:type="spellEnd"/>
      <w:r w:rsidRPr="00D977D8">
        <w:rPr>
          <w:color w:val="000000"/>
        </w:rPr>
        <w:t xml:space="preserve"> yra </w:t>
      </w:r>
      <w:proofErr w:type="spellStart"/>
      <w:r w:rsidRPr="00D977D8">
        <w:rPr>
          <w:color w:val="000000"/>
        </w:rPr>
        <w:t>metabolizuojamas</w:t>
      </w:r>
      <w:proofErr w:type="spellEnd"/>
      <w:r w:rsidRPr="00D977D8">
        <w:rPr>
          <w:color w:val="000000"/>
        </w:rPr>
        <w:t xml:space="preserve"> visų pirma per pirminės veikliosios medžiagos </w:t>
      </w:r>
      <w:proofErr w:type="spellStart"/>
      <w:r w:rsidRPr="00D977D8">
        <w:rPr>
          <w:color w:val="000000"/>
        </w:rPr>
        <w:t>benzisoksazolo</w:t>
      </w:r>
      <w:proofErr w:type="spellEnd"/>
      <w:r w:rsidRPr="00D977D8">
        <w:rPr>
          <w:color w:val="000000"/>
        </w:rPr>
        <w:t xml:space="preserve"> žiedo redukcinį suskaldymą CYP3A4 suformuojant 2-sulfamoilacetilfenolį (SMAP), taip pat N-</w:t>
      </w:r>
      <w:proofErr w:type="spellStart"/>
      <w:r w:rsidRPr="00D977D8">
        <w:rPr>
          <w:color w:val="000000"/>
        </w:rPr>
        <w:lastRenderedPageBreak/>
        <w:t>acetilinant</w:t>
      </w:r>
      <w:proofErr w:type="spellEnd"/>
      <w:r w:rsidRPr="00D977D8">
        <w:rPr>
          <w:color w:val="000000"/>
        </w:rPr>
        <w:t xml:space="preserve">. Pirminė veiklioji medžiaga ir SMAP taip pat gali būti papildomai </w:t>
      </w:r>
      <w:proofErr w:type="spellStart"/>
      <w:r w:rsidRPr="00D977D8">
        <w:rPr>
          <w:color w:val="000000"/>
        </w:rPr>
        <w:t>gliukuronizuojami</w:t>
      </w:r>
      <w:proofErr w:type="spellEnd"/>
      <w:r w:rsidRPr="00D977D8">
        <w:rPr>
          <w:color w:val="000000"/>
        </w:rPr>
        <w:t xml:space="preserve">. Metabolitai, kurių plazmoje neaptikta, traukulius slopinančio poveikio nesukelia. Įrodymų, kad </w:t>
      </w:r>
      <w:proofErr w:type="spellStart"/>
      <w:r w:rsidRPr="00D977D8">
        <w:rPr>
          <w:color w:val="000000"/>
        </w:rPr>
        <w:t>zonizamidas</w:t>
      </w:r>
      <w:proofErr w:type="spellEnd"/>
      <w:r w:rsidRPr="00D977D8">
        <w:rPr>
          <w:color w:val="000000"/>
        </w:rPr>
        <w:t xml:space="preserve"> skatina savo metabolizmą, nėra. </w:t>
      </w:r>
    </w:p>
    <w:p w14:paraId="12FEF799" w14:textId="77777777" w:rsidR="00D81B25" w:rsidRPr="00A8518D" w:rsidRDefault="00D81B25" w:rsidP="00D977D8">
      <w:pPr>
        <w:autoSpaceDE w:val="0"/>
        <w:autoSpaceDN w:val="0"/>
        <w:adjustRightInd w:val="0"/>
      </w:pPr>
    </w:p>
    <w:p w14:paraId="5A6D5910" w14:textId="77777777" w:rsidR="00D81B25" w:rsidRPr="00C51508" w:rsidRDefault="00D81B25" w:rsidP="00D977D8">
      <w:pPr>
        <w:autoSpaceDE w:val="0"/>
        <w:autoSpaceDN w:val="0"/>
        <w:adjustRightInd w:val="0"/>
        <w:rPr>
          <w:u w:val="single"/>
        </w:rPr>
      </w:pPr>
      <w:r w:rsidRPr="00D977D8">
        <w:rPr>
          <w:color w:val="000000"/>
          <w:u w:val="single"/>
        </w:rPr>
        <w:t xml:space="preserve">Eliminacija </w:t>
      </w:r>
    </w:p>
    <w:p w14:paraId="2FFE994C" w14:textId="77777777" w:rsidR="00D81B25" w:rsidRPr="00D81B25" w:rsidRDefault="00D81B25" w:rsidP="00D81B25">
      <w:pPr>
        <w:tabs>
          <w:tab w:val="left" w:pos="567"/>
        </w:tabs>
        <w:rPr>
          <w:szCs w:val="22"/>
          <w:lang w:eastAsia="en-US"/>
        </w:rPr>
      </w:pPr>
      <w:r w:rsidRPr="00D81B25">
        <w:rPr>
          <w:szCs w:val="22"/>
        </w:rPr>
        <w:t xml:space="preserve">Išgėrus </w:t>
      </w:r>
      <w:proofErr w:type="spellStart"/>
      <w:r w:rsidRPr="00D81B25">
        <w:rPr>
          <w:szCs w:val="22"/>
        </w:rPr>
        <w:t>zonizamido</w:t>
      </w:r>
      <w:proofErr w:type="spellEnd"/>
      <w:r w:rsidRPr="00D81B25">
        <w:rPr>
          <w:szCs w:val="22"/>
        </w:rPr>
        <w:t xml:space="preserve"> tariamas jo klirensas esant </w:t>
      </w:r>
      <w:proofErr w:type="spellStart"/>
      <w:r w:rsidRPr="00D81B25">
        <w:rPr>
          <w:szCs w:val="22"/>
        </w:rPr>
        <w:t>pusiausvyrinei</w:t>
      </w:r>
      <w:proofErr w:type="spellEnd"/>
      <w:r w:rsidRPr="00D81B25">
        <w:rPr>
          <w:szCs w:val="22"/>
        </w:rPr>
        <w:t xml:space="preserve"> apykaitai yra maždaug 0,70 l/val. ir galutinis pusinės eliminacijos periodas trunka maždaug 60 val. jeigu nėra CYP3A4 </w:t>
      </w:r>
      <w:proofErr w:type="spellStart"/>
      <w:r w:rsidRPr="00D81B25">
        <w:rPr>
          <w:szCs w:val="22"/>
        </w:rPr>
        <w:t>induktorių</w:t>
      </w:r>
      <w:proofErr w:type="spellEnd"/>
      <w:r w:rsidRPr="00D81B25">
        <w:rPr>
          <w:szCs w:val="22"/>
        </w:rPr>
        <w:t xml:space="preserve">. Pusinės eliminacijos periodo trukmė nepriklausė nuo dozės ir nebuvo paveikta kartotinio vartojimo. Koncentracijų serume arba plazmoje svyravimas dozavimo intervale yra nedidelis (&lt; 30 %). Svarbiausiais </w:t>
      </w:r>
      <w:proofErr w:type="spellStart"/>
      <w:r w:rsidRPr="00D81B25">
        <w:rPr>
          <w:szCs w:val="22"/>
        </w:rPr>
        <w:t>zonizamido</w:t>
      </w:r>
      <w:proofErr w:type="spellEnd"/>
      <w:r w:rsidRPr="00D81B25">
        <w:rPr>
          <w:szCs w:val="22"/>
        </w:rPr>
        <w:t xml:space="preserve"> metabolitų ir nepakitusio vaistinio preparato šalinimo kelias yra per šlapimą.</w:t>
      </w:r>
    </w:p>
    <w:p w14:paraId="554BD452" w14:textId="77777777" w:rsidR="00D81B25" w:rsidRPr="00D81B25" w:rsidRDefault="00D81B25" w:rsidP="00D81B25">
      <w:pPr>
        <w:tabs>
          <w:tab w:val="left" w:pos="567"/>
        </w:tabs>
        <w:rPr>
          <w:i/>
          <w:szCs w:val="22"/>
          <w:lang w:eastAsia="en-US"/>
        </w:rPr>
      </w:pPr>
    </w:p>
    <w:p w14:paraId="591D3437" w14:textId="77777777" w:rsidR="00D81B25" w:rsidRPr="00C51508" w:rsidRDefault="00D81B25" w:rsidP="00D977D8">
      <w:pPr>
        <w:autoSpaceDE w:val="0"/>
        <w:autoSpaceDN w:val="0"/>
        <w:adjustRightInd w:val="0"/>
        <w:rPr>
          <w:u w:val="single"/>
        </w:rPr>
      </w:pPr>
      <w:r w:rsidRPr="00D977D8">
        <w:rPr>
          <w:color w:val="000000"/>
          <w:u w:val="single"/>
        </w:rPr>
        <w:t xml:space="preserve">Tiesinis / netiesinis pobūdis </w:t>
      </w:r>
    </w:p>
    <w:p w14:paraId="5069076F" w14:textId="77777777" w:rsidR="00D81B25" w:rsidRPr="00C51508" w:rsidRDefault="00D81B25" w:rsidP="00D977D8">
      <w:pPr>
        <w:autoSpaceDE w:val="0"/>
        <w:autoSpaceDN w:val="0"/>
        <w:adjustRightInd w:val="0"/>
      </w:pPr>
      <w:r w:rsidRPr="00D977D8">
        <w:rPr>
          <w:color w:val="000000"/>
        </w:rPr>
        <w:t xml:space="preserve">Per laiką </w:t>
      </w:r>
      <w:proofErr w:type="spellStart"/>
      <w:r w:rsidRPr="00D977D8">
        <w:rPr>
          <w:color w:val="000000"/>
        </w:rPr>
        <w:t>zonizamido</w:t>
      </w:r>
      <w:proofErr w:type="spellEnd"/>
      <w:r w:rsidRPr="00D977D8">
        <w:rPr>
          <w:color w:val="000000"/>
        </w:rPr>
        <w:t xml:space="preserve"> ekspozicija didėja iki maždaug 8 savaičių, kol nusistovi </w:t>
      </w:r>
      <w:proofErr w:type="spellStart"/>
      <w:r w:rsidRPr="00D977D8">
        <w:rPr>
          <w:color w:val="000000"/>
        </w:rPr>
        <w:t>pusiausvyrinė</w:t>
      </w:r>
      <w:proofErr w:type="spellEnd"/>
      <w:r w:rsidRPr="00D977D8">
        <w:rPr>
          <w:color w:val="000000"/>
        </w:rPr>
        <w:t xml:space="preserve"> apykaita. Lyginant tas pačias dozes, nustatyta, kad pacientų, kurių bendras kūno svoris buvo didesnis, koncentracijos serume esant </w:t>
      </w:r>
      <w:proofErr w:type="spellStart"/>
      <w:r w:rsidRPr="00D977D8">
        <w:rPr>
          <w:color w:val="000000"/>
        </w:rPr>
        <w:t>pusiausvyrinei</w:t>
      </w:r>
      <w:proofErr w:type="spellEnd"/>
      <w:r w:rsidRPr="00D977D8">
        <w:rPr>
          <w:color w:val="000000"/>
        </w:rPr>
        <w:t xml:space="preserve"> apykaitai buvo mažesnės, tačiau šis skirtumas buvo santykinai nedidelis. Amžius (</w:t>
      </w:r>
      <w:r w:rsidRPr="00F07AA3">
        <w:t>≥</w:t>
      </w:r>
      <w:r w:rsidRPr="00C51508">
        <w:t> </w:t>
      </w:r>
      <w:r w:rsidRPr="00D977D8">
        <w:rPr>
          <w:color w:val="000000"/>
        </w:rPr>
        <w:t xml:space="preserve">12 metų) ir lytis, pakoreguoti pagal kūno svorį, nedarė didelės įtakos </w:t>
      </w:r>
      <w:proofErr w:type="spellStart"/>
      <w:r w:rsidRPr="00D977D8">
        <w:rPr>
          <w:color w:val="000000"/>
        </w:rPr>
        <w:t>zonizamido</w:t>
      </w:r>
      <w:proofErr w:type="spellEnd"/>
      <w:r w:rsidRPr="00D977D8">
        <w:rPr>
          <w:color w:val="000000"/>
        </w:rPr>
        <w:t xml:space="preserve"> ekspozicijai epilepsija sergantiems pacientams, dozavimo esant </w:t>
      </w:r>
      <w:proofErr w:type="spellStart"/>
      <w:r w:rsidRPr="00D977D8">
        <w:rPr>
          <w:color w:val="000000"/>
        </w:rPr>
        <w:t>pusiausvyrinei</w:t>
      </w:r>
      <w:proofErr w:type="spellEnd"/>
      <w:r w:rsidRPr="00D977D8">
        <w:rPr>
          <w:color w:val="000000"/>
        </w:rPr>
        <w:t xml:space="preserve"> apykaitai metu. Vartojant bet kokių vaistinių preparatų nuo epilepsijos, įskaitant CYP3A4 </w:t>
      </w:r>
      <w:proofErr w:type="spellStart"/>
      <w:r w:rsidRPr="00D977D8">
        <w:rPr>
          <w:color w:val="000000"/>
        </w:rPr>
        <w:t>induktorius</w:t>
      </w:r>
      <w:proofErr w:type="spellEnd"/>
      <w:r w:rsidRPr="00D977D8">
        <w:rPr>
          <w:color w:val="000000"/>
        </w:rPr>
        <w:t xml:space="preserve">, dozės koreguoti nereikia. </w:t>
      </w:r>
    </w:p>
    <w:p w14:paraId="684F04EA" w14:textId="77777777" w:rsidR="00D81B25" w:rsidRPr="00A8518D" w:rsidRDefault="00D81B25" w:rsidP="00D977D8">
      <w:pPr>
        <w:autoSpaceDE w:val="0"/>
        <w:autoSpaceDN w:val="0"/>
        <w:adjustRightInd w:val="0"/>
      </w:pPr>
    </w:p>
    <w:p w14:paraId="3A7C6BCF" w14:textId="77777777" w:rsidR="00D81B25" w:rsidRPr="00C51508" w:rsidRDefault="00D81B25" w:rsidP="00D977D8">
      <w:pPr>
        <w:autoSpaceDE w:val="0"/>
        <w:autoSpaceDN w:val="0"/>
        <w:adjustRightInd w:val="0"/>
        <w:rPr>
          <w:u w:val="single"/>
        </w:rPr>
      </w:pPr>
      <w:r w:rsidRPr="00D977D8">
        <w:rPr>
          <w:color w:val="000000"/>
          <w:u w:val="single"/>
        </w:rPr>
        <w:t xml:space="preserve">Santykis tarp </w:t>
      </w:r>
      <w:proofErr w:type="spellStart"/>
      <w:r w:rsidRPr="00D977D8">
        <w:rPr>
          <w:color w:val="000000"/>
          <w:u w:val="single"/>
        </w:rPr>
        <w:t>farmakokinetikos</w:t>
      </w:r>
      <w:proofErr w:type="spellEnd"/>
      <w:r w:rsidRPr="00D977D8">
        <w:rPr>
          <w:color w:val="000000"/>
          <w:u w:val="single"/>
        </w:rPr>
        <w:t xml:space="preserve"> ir farmakodinamikos </w:t>
      </w:r>
    </w:p>
    <w:p w14:paraId="5240C621" w14:textId="77777777" w:rsidR="00D81B25" w:rsidRPr="00C51508" w:rsidRDefault="00D81B25" w:rsidP="00D977D8">
      <w:pPr>
        <w:autoSpaceDE w:val="0"/>
        <w:autoSpaceDN w:val="0"/>
        <w:adjustRightInd w:val="0"/>
      </w:pPr>
      <w:proofErr w:type="spellStart"/>
      <w:r w:rsidRPr="00D977D8">
        <w:rPr>
          <w:color w:val="000000"/>
        </w:rPr>
        <w:t>Zonizamidas</w:t>
      </w:r>
      <w:proofErr w:type="spellEnd"/>
      <w:r w:rsidRPr="00D977D8">
        <w:rPr>
          <w:color w:val="000000"/>
        </w:rPr>
        <w:t xml:space="preserve"> sumažina 28 dienų vidutinį priepuolių dažnį; šis mažėjimas proporcingas (logaritminė-tiesinė priklausomybė) vidutinei </w:t>
      </w:r>
      <w:proofErr w:type="spellStart"/>
      <w:r w:rsidRPr="00D977D8">
        <w:rPr>
          <w:color w:val="000000"/>
        </w:rPr>
        <w:t>zonizamido</w:t>
      </w:r>
      <w:proofErr w:type="spellEnd"/>
      <w:r w:rsidRPr="00D977D8">
        <w:rPr>
          <w:color w:val="000000"/>
        </w:rPr>
        <w:t xml:space="preserve"> koncentracijai. </w:t>
      </w:r>
    </w:p>
    <w:p w14:paraId="19FDC957" w14:textId="77777777" w:rsidR="00D81B25" w:rsidRPr="00D81B25" w:rsidRDefault="00D81B25" w:rsidP="00D81B25">
      <w:pPr>
        <w:tabs>
          <w:tab w:val="left" w:pos="567"/>
        </w:tabs>
        <w:rPr>
          <w:szCs w:val="22"/>
        </w:rPr>
      </w:pPr>
    </w:p>
    <w:p w14:paraId="3821D0EB" w14:textId="77777777" w:rsidR="00D81B25" w:rsidRPr="00D81B25" w:rsidRDefault="00D81B25" w:rsidP="00D81B25">
      <w:pPr>
        <w:tabs>
          <w:tab w:val="left" w:pos="567"/>
        </w:tabs>
        <w:rPr>
          <w:szCs w:val="22"/>
          <w:u w:val="single"/>
          <w:lang w:eastAsia="en-US"/>
        </w:rPr>
      </w:pPr>
      <w:r w:rsidRPr="00D81B25">
        <w:rPr>
          <w:szCs w:val="22"/>
          <w:u w:val="single"/>
        </w:rPr>
        <w:t>Ypatingos populiacijos</w:t>
      </w:r>
    </w:p>
    <w:p w14:paraId="045897B3" w14:textId="77777777" w:rsidR="00D81B25" w:rsidRPr="00D81B25" w:rsidRDefault="00D81B25" w:rsidP="00D81B25">
      <w:pPr>
        <w:tabs>
          <w:tab w:val="left" w:pos="567"/>
        </w:tabs>
        <w:rPr>
          <w:szCs w:val="22"/>
          <w:lang w:eastAsia="en-US"/>
        </w:rPr>
      </w:pPr>
    </w:p>
    <w:p w14:paraId="4CF2AADF" w14:textId="1A47EAD4" w:rsidR="005940D7" w:rsidRDefault="00455275" w:rsidP="00D977D8">
      <w:pPr>
        <w:autoSpaceDE w:val="0"/>
        <w:autoSpaceDN w:val="0"/>
        <w:adjustRightInd w:val="0"/>
        <w:rPr>
          <w:color w:val="000000"/>
        </w:rPr>
      </w:pPr>
      <w:r>
        <w:rPr>
          <w:i/>
          <w:color w:val="000000"/>
        </w:rPr>
        <w:t>Sutrikusi i</w:t>
      </w:r>
      <w:r w:rsidR="00D81B25" w:rsidRPr="00D977D8">
        <w:rPr>
          <w:i/>
          <w:color w:val="000000"/>
        </w:rPr>
        <w:t>nkstų funkcij</w:t>
      </w:r>
      <w:r>
        <w:rPr>
          <w:i/>
          <w:color w:val="000000"/>
        </w:rPr>
        <w:t>a</w:t>
      </w:r>
      <w:r w:rsidR="00D81B25" w:rsidRPr="00D977D8">
        <w:rPr>
          <w:i/>
          <w:color w:val="000000"/>
        </w:rPr>
        <w:t>.</w:t>
      </w:r>
    </w:p>
    <w:p w14:paraId="55C056B6" w14:textId="540882E2" w:rsidR="00D81B25" w:rsidRPr="00C51508" w:rsidRDefault="00D81B25" w:rsidP="00D977D8">
      <w:pPr>
        <w:autoSpaceDE w:val="0"/>
        <w:autoSpaceDN w:val="0"/>
        <w:adjustRightInd w:val="0"/>
      </w:pPr>
      <w:r w:rsidRPr="00D977D8">
        <w:rPr>
          <w:color w:val="000000"/>
        </w:rPr>
        <w:t xml:space="preserve">Vienkartinių </w:t>
      </w:r>
      <w:proofErr w:type="spellStart"/>
      <w:r w:rsidRPr="00D977D8">
        <w:rPr>
          <w:color w:val="000000"/>
        </w:rPr>
        <w:t>zonizamido</w:t>
      </w:r>
      <w:proofErr w:type="spellEnd"/>
      <w:r w:rsidRPr="00D977D8">
        <w:rPr>
          <w:color w:val="000000"/>
        </w:rPr>
        <w:t xml:space="preserve"> dozių klirensas buvo tiesiogiai proporcingas </w:t>
      </w:r>
      <w:proofErr w:type="spellStart"/>
      <w:r w:rsidRPr="00D977D8">
        <w:rPr>
          <w:color w:val="000000"/>
        </w:rPr>
        <w:t>kreatinino</w:t>
      </w:r>
      <w:proofErr w:type="spellEnd"/>
      <w:r w:rsidRPr="00D977D8">
        <w:rPr>
          <w:color w:val="000000"/>
        </w:rPr>
        <w:t xml:space="preserve"> klirensui. Pacientams, kurių </w:t>
      </w:r>
      <w:proofErr w:type="spellStart"/>
      <w:r w:rsidRPr="00D977D8">
        <w:rPr>
          <w:color w:val="000000"/>
        </w:rPr>
        <w:t>kreatinino</w:t>
      </w:r>
      <w:proofErr w:type="spellEnd"/>
      <w:r w:rsidRPr="00D977D8">
        <w:rPr>
          <w:color w:val="000000"/>
        </w:rPr>
        <w:t xml:space="preserve"> klirensas buvo &lt; 20 ml/min., </w:t>
      </w:r>
      <w:proofErr w:type="spellStart"/>
      <w:r w:rsidRPr="00D977D8">
        <w:rPr>
          <w:color w:val="000000"/>
        </w:rPr>
        <w:t>zonizamido</w:t>
      </w:r>
      <w:proofErr w:type="spellEnd"/>
      <w:r w:rsidRPr="00D977D8">
        <w:rPr>
          <w:color w:val="000000"/>
        </w:rPr>
        <w:t xml:space="preserve"> AUC padidėjo 35 % (taip pat žr. 4.2 skyrių). </w:t>
      </w:r>
    </w:p>
    <w:p w14:paraId="4ECB7628" w14:textId="77777777" w:rsidR="00D81B25" w:rsidRPr="00A8518D" w:rsidRDefault="00D81B25" w:rsidP="00D977D8">
      <w:pPr>
        <w:autoSpaceDE w:val="0"/>
        <w:autoSpaceDN w:val="0"/>
        <w:adjustRightInd w:val="0"/>
        <w:rPr>
          <w:i/>
        </w:rPr>
      </w:pPr>
    </w:p>
    <w:p w14:paraId="41F5412B" w14:textId="2BBC138F" w:rsidR="005940D7" w:rsidRDefault="00455275" w:rsidP="00D977D8">
      <w:pPr>
        <w:autoSpaceDE w:val="0"/>
        <w:autoSpaceDN w:val="0"/>
        <w:adjustRightInd w:val="0"/>
        <w:rPr>
          <w:i/>
          <w:color w:val="000000"/>
        </w:rPr>
      </w:pPr>
      <w:r>
        <w:rPr>
          <w:i/>
          <w:color w:val="000000"/>
        </w:rPr>
        <w:t>Sutrikusi k</w:t>
      </w:r>
      <w:r w:rsidR="00D81B25" w:rsidRPr="00D977D8">
        <w:rPr>
          <w:i/>
          <w:color w:val="000000"/>
        </w:rPr>
        <w:t>epenų funkcij</w:t>
      </w:r>
      <w:r>
        <w:rPr>
          <w:i/>
          <w:color w:val="000000"/>
        </w:rPr>
        <w:t>a</w:t>
      </w:r>
      <w:r w:rsidR="00D81B25" w:rsidRPr="00D977D8">
        <w:rPr>
          <w:i/>
          <w:color w:val="000000"/>
        </w:rPr>
        <w:t>.</w:t>
      </w:r>
    </w:p>
    <w:p w14:paraId="6E80C7E7" w14:textId="694726C5" w:rsidR="00D81B25" w:rsidRPr="00C51508" w:rsidRDefault="00D81B25" w:rsidP="00D977D8">
      <w:pPr>
        <w:autoSpaceDE w:val="0"/>
        <w:autoSpaceDN w:val="0"/>
        <w:adjustRightInd w:val="0"/>
      </w:pPr>
      <w:proofErr w:type="spellStart"/>
      <w:r w:rsidRPr="00D977D8">
        <w:rPr>
          <w:color w:val="000000"/>
        </w:rPr>
        <w:t>Zonizamido</w:t>
      </w:r>
      <w:proofErr w:type="spellEnd"/>
      <w:r w:rsidRPr="00D977D8">
        <w:rPr>
          <w:color w:val="000000"/>
        </w:rPr>
        <w:t xml:space="preserve"> </w:t>
      </w:r>
      <w:proofErr w:type="spellStart"/>
      <w:r w:rsidRPr="00D977D8">
        <w:rPr>
          <w:color w:val="000000"/>
        </w:rPr>
        <w:t>farmakokinetika</w:t>
      </w:r>
      <w:proofErr w:type="spellEnd"/>
      <w:r w:rsidRPr="00D977D8">
        <w:rPr>
          <w:color w:val="000000"/>
        </w:rPr>
        <w:t xml:space="preserve"> esant sutrikusiai kepenų funkcijai nėra pakankamai ištirta. </w:t>
      </w:r>
    </w:p>
    <w:p w14:paraId="5D81CDEB" w14:textId="77777777" w:rsidR="00D81B25" w:rsidRPr="00A8518D" w:rsidRDefault="00D81B25" w:rsidP="00D977D8">
      <w:pPr>
        <w:autoSpaceDE w:val="0"/>
        <w:autoSpaceDN w:val="0"/>
        <w:adjustRightInd w:val="0"/>
        <w:rPr>
          <w:i/>
        </w:rPr>
      </w:pPr>
    </w:p>
    <w:p w14:paraId="276B2D11" w14:textId="77777777" w:rsidR="005940D7" w:rsidRDefault="00D81B25" w:rsidP="00D977D8">
      <w:pPr>
        <w:autoSpaceDE w:val="0"/>
        <w:autoSpaceDN w:val="0"/>
        <w:adjustRightInd w:val="0"/>
        <w:rPr>
          <w:i/>
          <w:color w:val="000000"/>
        </w:rPr>
      </w:pPr>
      <w:r w:rsidRPr="00D977D8">
        <w:rPr>
          <w:i/>
          <w:color w:val="000000"/>
        </w:rPr>
        <w:t>Senyvi pacientai.</w:t>
      </w:r>
    </w:p>
    <w:p w14:paraId="57C5AAE1" w14:textId="69A73AE4" w:rsidR="00D81B25" w:rsidRPr="00C51508" w:rsidRDefault="00D81B25" w:rsidP="00D977D8">
      <w:pPr>
        <w:autoSpaceDE w:val="0"/>
        <w:autoSpaceDN w:val="0"/>
        <w:adjustRightInd w:val="0"/>
      </w:pPr>
      <w:r w:rsidRPr="00D977D8">
        <w:rPr>
          <w:color w:val="000000"/>
        </w:rPr>
        <w:t xml:space="preserve">Kliniškai reikšmingų </w:t>
      </w:r>
      <w:proofErr w:type="spellStart"/>
      <w:r w:rsidRPr="00D977D8">
        <w:rPr>
          <w:color w:val="000000"/>
        </w:rPr>
        <w:t>farmakokinetikos</w:t>
      </w:r>
      <w:proofErr w:type="spellEnd"/>
      <w:r w:rsidRPr="00D977D8">
        <w:rPr>
          <w:color w:val="000000"/>
        </w:rPr>
        <w:t xml:space="preserve"> skirtumų tarp jaunų (21</w:t>
      </w:r>
      <w:r w:rsidRPr="00D977D8">
        <w:rPr>
          <w:color w:val="000000"/>
        </w:rPr>
        <w:noBreakHyphen/>
        <w:t>40 metų) ir senyvų (65</w:t>
      </w:r>
      <w:r w:rsidRPr="00D977D8">
        <w:rPr>
          <w:color w:val="000000"/>
        </w:rPr>
        <w:noBreakHyphen/>
        <w:t xml:space="preserve">75 metų) pacientų nepastebėta. </w:t>
      </w:r>
    </w:p>
    <w:p w14:paraId="553952E7" w14:textId="77777777" w:rsidR="00D81B25" w:rsidRPr="00A8518D" w:rsidRDefault="00D81B25" w:rsidP="00D977D8">
      <w:pPr>
        <w:autoSpaceDE w:val="0"/>
        <w:autoSpaceDN w:val="0"/>
        <w:adjustRightInd w:val="0"/>
      </w:pPr>
    </w:p>
    <w:p w14:paraId="5DB8DEAD" w14:textId="77777777" w:rsidR="005940D7" w:rsidRDefault="00D81B25" w:rsidP="00D81B25">
      <w:pPr>
        <w:tabs>
          <w:tab w:val="left" w:pos="567"/>
        </w:tabs>
        <w:rPr>
          <w:i/>
          <w:iCs/>
          <w:szCs w:val="22"/>
        </w:rPr>
      </w:pPr>
      <w:r w:rsidRPr="00D81B25">
        <w:rPr>
          <w:i/>
          <w:iCs/>
          <w:szCs w:val="22"/>
        </w:rPr>
        <w:t>Vaikai ir paaugliai (5</w:t>
      </w:r>
      <w:r w:rsidRPr="00D81B25">
        <w:rPr>
          <w:i/>
          <w:iCs/>
          <w:szCs w:val="22"/>
        </w:rPr>
        <w:noBreakHyphen/>
        <w:t>18 metų).</w:t>
      </w:r>
    </w:p>
    <w:p w14:paraId="132E479B" w14:textId="4F8B292C" w:rsidR="00D81B25" w:rsidRPr="00D81B25" w:rsidRDefault="00D81B25" w:rsidP="00D81B25">
      <w:pPr>
        <w:tabs>
          <w:tab w:val="left" w:pos="567"/>
        </w:tabs>
        <w:rPr>
          <w:szCs w:val="22"/>
          <w:lang w:eastAsia="en-US"/>
        </w:rPr>
      </w:pPr>
      <w:r w:rsidRPr="00D81B25">
        <w:rPr>
          <w:szCs w:val="22"/>
        </w:rPr>
        <w:t xml:space="preserve">Negausūs duomenys rodo, kad </w:t>
      </w:r>
      <w:proofErr w:type="spellStart"/>
      <w:r w:rsidRPr="00D81B25">
        <w:rPr>
          <w:szCs w:val="22"/>
        </w:rPr>
        <w:t>farmakokinetika</w:t>
      </w:r>
      <w:proofErr w:type="spellEnd"/>
      <w:r w:rsidRPr="00D81B25">
        <w:rPr>
          <w:szCs w:val="22"/>
        </w:rPr>
        <w:t xml:space="preserve"> vaikams ir paaugliams, skiriant padalytas 1, 7 ar 12 mg/kg per parą dozes, kol pasiekiama </w:t>
      </w:r>
      <w:proofErr w:type="spellStart"/>
      <w:r w:rsidRPr="00D81B25">
        <w:rPr>
          <w:szCs w:val="22"/>
        </w:rPr>
        <w:t>pusiausvyrinė</w:t>
      </w:r>
      <w:proofErr w:type="spellEnd"/>
      <w:r w:rsidRPr="00D81B25">
        <w:rPr>
          <w:szCs w:val="22"/>
        </w:rPr>
        <w:t xml:space="preserve"> apykaita, vertinant pagal kūno svorį yra panaši į </w:t>
      </w:r>
      <w:proofErr w:type="spellStart"/>
      <w:r w:rsidRPr="00D81B25">
        <w:rPr>
          <w:szCs w:val="22"/>
        </w:rPr>
        <w:t>farmakokinetiką</w:t>
      </w:r>
      <w:proofErr w:type="spellEnd"/>
      <w:r w:rsidRPr="00D81B25">
        <w:rPr>
          <w:szCs w:val="22"/>
        </w:rPr>
        <w:t xml:space="preserve"> suaugusiesiems.</w:t>
      </w:r>
    </w:p>
    <w:p w14:paraId="717DB70F" w14:textId="77777777" w:rsidR="00D81B25" w:rsidRPr="00D81B25" w:rsidRDefault="00D81B25" w:rsidP="00D81B25">
      <w:pPr>
        <w:tabs>
          <w:tab w:val="left" w:pos="567"/>
        </w:tabs>
        <w:rPr>
          <w:szCs w:val="22"/>
          <w:lang w:eastAsia="en-US"/>
        </w:rPr>
      </w:pPr>
    </w:p>
    <w:p w14:paraId="7EE4ABAA" w14:textId="77777777" w:rsidR="00D81B25" w:rsidRPr="00D81B25" w:rsidRDefault="00D81B25" w:rsidP="00D81B25">
      <w:pPr>
        <w:tabs>
          <w:tab w:val="left" w:pos="567"/>
        </w:tabs>
        <w:ind w:left="567" w:hanging="567"/>
        <w:rPr>
          <w:szCs w:val="22"/>
          <w:lang w:eastAsia="en-US"/>
        </w:rPr>
      </w:pPr>
      <w:r w:rsidRPr="00D81B25">
        <w:rPr>
          <w:b/>
          <w:szCs w:val="22"/>
          <w:lang w:eastAsia="en-US"/>
        </w:rPr>
        <w:t>5.3</w:t>
      </w:r>
      <w:r w:rsidRPr="00D81B25">
        <w:rPr>
          <w:b/>
          <w:szCs w:val="22"/>
          <w:lang w:eastAsia="en-US"/>
        </w:rPr>
        <w:tab/>
      </w:r>
      <w:proofErr w:type="spellStart"/>
      <w:r w:rsidRPr="00D81B25">
        <w:rPr>
          <w:b/>
          <w:szCs w:val="22"/>
          <w:lang w:eastAsia="en-US"/>
        </w:rPr>
        <w:t>Ikiklinikinių</w:t>
      </w:r>
      <w:proofErr w:type="spellEnd"/>
      <w:r w:rsidRPr="00D81B25">
        <w:rPr>
          <w:b/>
          <w:szCs w:val="22"/>
          <w:lang w:eastAsia="en-US"/>
        </w:rPr>
        <w:t xml:space="preserve"> saugumo tyrimų duomenys</w:t>
      </w:r>
    </w:p>
    <w:p w14:paraId="259A8448" w14:textId="77777777" w:rsidR="00D81B25" w:rsidRPr="00D81B25" w:rsidRDefault="00D81B25" w:rsidP="00D81B25">
      <w:pPr>
        <w:tabs>
          <w:tab w:val="left" w:pos="567"/>
        </w:tabs>
        <w:rPr>
          <w:szCs w:val="22"/>
          <w:lang w:eastAsia="en-US"/>
        </w:rPr>
      </w:pPr>
    </w:p>
    <w:p w14:paraId="33D18ACF" w14:textId="77777777" w:rsidR="00D81B25" w:rsidRPr="00C51508" w:rsidRDefault="00D81B25" w:rsidP="00D977D8">
      <w:pPr>
        <w:autoSpaceDE w:val="0"/>
        <w:autoSpaceDN w:val="0"/>
        <w:adjustRightInd w:val="0"/>
      </w:pPr>
      <w:r w:rsidRPr="00D977D8">
        <w:rPr>
          <w:color w:val="000000"/>
        </w:rPr>
        <w:t xml:space="preserve">Nors klinikinių tyrimų metu nepastebėta, šunims esant panašiai į klinikinę ekspozicijai buvo pastebėti kepenų pakitimai (padidėjimas, spalvos pasikeitimas į tamsiai rudą, nedidelis </w:t>
      </w:r>
      <w:proofErr w:type="spellStart"/>
      <w:r w:rsidRPr="00D977D8">
        <w:rPr>
          <w:color w:val="000000"/>
        </w:rPr>
        <w:t>hepatocitų</w:t>
      </w:r>
      <w:proofErr w:type="spellEnd"/>
      <w:r w:rsidRPr="00D977D8">
        <w:rPr>
          <w:color w:val="000000"/>
        </w:rPr>
        <w:t xml:space="preserve"> padidėjimas, taip pat </w:t>
      </w:r>
      <w:proofErr w:type="spellStart"/>
      <w:r w:rsidRPr="00D977D8">
        <w:rPr>
          <w:color w:val="000000"/>
        </w:rPr>
        <w:t>keratinosomos</w:t>
      </w:r>
      <w:proofErr w:type="spellEnd"/>
      <w:r w:rsidRPr="00D977D8">
        <w:rPr>
          <w:color w:val="000000"/>
        </w:rPr>
        <w:t xml:space="preserve"> citoplazmoje ir citoplazmos </w:t>
      </w:r>
      <w:proofErr w:type="spellStart"/>
      <w:r w:rsidRPr="00D977D8">
        <w:rPr>
          <w:color w:val="000000"/>
        </w:rPr>
        <w:t>vakuolizacija</w:t>
      </w:r>
      <w:proofErr w:type="spellEnd"/>
      <w:r w:rsidRPr="00D977D8">
        <w:rPr>
          <w:color w:val="000000"/>
        </w:rPr>
        <w:t xml:space="preserve">), susiję su padidėjusiu metabolizmu. </w:t>
      </w:r>
    </w:p>
    <w:p w14:paraId="08C6FA13" w14:textId="77777777" w:rsidR="00D81B25" w:rsidRPr="00A8518D" w:rsidRDefault="00D81B25" w:rsidP="00D977D8">
      <w:pPr>
        <w:autoSpaceDE w:val="0"/>
        <w:autoSpaceDN w:val="0"/>
        <w:adjustRightInd w:val="0"/>
      </w:pPr>
    </w:p>
    <w:p w14:paraId="54745A55" w14:textId="77777777" w:rsidR="00D81B25" w:rsidRPr="00C51508" w:rsidRDefault="00D81B25" w:rsidP="00D977D8">
      <w:pPr>
        <w:autoSpaceDE w:val="0"/>
        <w:autoSpaceDN w:val="0"/>
        <w:adjustRightInd w:val="0"/>
      </w:pPr>
      <w:proofErr w:type="spellStart"/>
      <w:r w:rsidRPr="00D977D8">
        <w:rPr>
          <w:color w:val="000000"/>
        </w:rPr>
        <w:t>Zonizamidas</w:t>
      </w:r>
      <w:proofErr w:type="spellEnd"/>
      <w:r w:rsidRPr="00D977D8">
        <w:rPr>
          <w:color w:val="000000"/>
        </w:rPr>
        <w:t xml:space="preserve"> yra </w:t>
      </w:r>
      <w:proofErr w:type="spellStart"/>
      <w:r w:rsidRPr="00D977D8">
        <w:rPr>
          <w:color w:val="000000"/>
        </w:rPr>
        <w:t>negenotoksiškas</w:t>
      </w:r>
      <w:proofErr w:type="spellEnd"/>
      <w:r w:rsidRPr="00D977D8">
        <w:rPr>
          <w:color w:val="000000"/>
        </w:rPr>
        <w:t xml:space="preserve"> ir neturi kancerogeninio potencialo. </w:t>
      </w:r>
    </w:p>
    <w:p w14:paraId="0EBA47E6" w14:textId="77777777" w:rsidR="00D81B25" w:rsidRPr="00A8518D" w:rsidRDefault="00D81B25" w:rsidP="00D977D8">
      <w:pPr>
        <w:autoSpaceDE w:val="0"/>
        <w:autoSpaceDN w:val="0"/>
        <w:adjustRightInd w:val="0"/>
      </w:pPr>
    </w:p>
    <w:p w14:paraId="1B64EDF1" w14:textId="77777777" w:rsidR="00D81B25" w:rsidRPr="00C51508" w:rsidRDefault="00D81B25" w:rsidP="00D977D8">
      <w:pPr>
        <w:autoSpaceDE w:val="0"/>
        <w:autoSpaceDN w:val="0"/>
        <w:adjustRightInd w:val="0"/>
      </w:pPr>
      <w:proofErr w:type="spellStart"/>
      <w:r w:rsidRPr="00D977D8">
        <w:rPr>
          <w:color w:val="000000"/>
        </w:rPr>
        <w:t>Organogenezės</w:t>
      </w:r>
      <w:proofErr w:type="spellEnd"/>
      <w:r w:rsidRPr="00D977D8">
        <w:rPr>
          <w:color w:val="000000"/>
        </w:rPr>
        <w:t xml:space="preserve"> laikotarpiu taikant panašias arba mažesnes nei žmonėms taikomas gydomąsias </w:t>
      </w:r>
      <w:proofErr w:type="spellStart"/>
      <w:r w:rsidRPr="00D977D8">
        <w:rPr>
          <w:color w:val="000000"/>
        </w:rPr>
        <w:t>zonizamido</w:t>
      </w:r>
      <w:proofErr w:type="spellEnd"/>
      <w:r w:rsidRPr="00D977D8">
        <w:rPr>
          <w:color w:val="000000"/>
        </w:rPr>
        <w:t xml:space="preserve"> dozes ir esant panašiai arba mažesnei koncentracijai patelės plazmoje, </w:t>
      </w:r>
      <w:proofErr w:type="spellStart"/>
      <w:r w:rsidRPr="00D977D8">
        <w:rPr>
          <w:color w:val="000000"/>
        </w:rPr>
        <w:t>zonizamidas</w:t>
      </w:r>
      <w:proofErr w:type="spellEnd"/>
      <w:r w:rsidRPr="00D977D8">
        <w:rPr>
          <w:color w:val="000000"/>
        </w:rPr>
        <w:t xml:space="preserve"> sukėlė vystymosi anomalijų pelėms, žiurkėms ir šunims, taip pat sukėlė beždžionių embrionų žuvimą. </w:t>
      </w:r>
    </w:p>
    <w:p w14:paraId="0A08F08D" w14:textId="77777777" w:rsidR="00D81B25" w:rsidRPr="00A8518D" w:rsidRDefault="00D81B25" w:rsidP="00D977D8">
      <w:pPr>
        <w:autoSpaceDE w:val="0"/>
        <w:autoSpaceDN w:val="0"/>
        <w:adjustRightInd w:val="0"/>
      </w:pPr>
    </w:p>
    <w:p w14:paraId="1400F4F7" w14:textId="77777777" w:rsidR="00D81B25" w:rsidRPr="00C51508" w:rsidRDefault="00D81B25" w:rsidP="00D977D8">
      <w:pPr>
        <w:autoSpaceDE w:val="0"/>
        <w:autoSpaceDN w:val="0"/>
        <w:adjustRightInd w:val="0"/>
      </w:pPr>
      <w:r w:rsidRPr="00D977D8">
        <w:rPr>
          <w:color w:val="000000"/>
        </w:rPr>
        <w:t xml:space="preserve">Sugirdomų kartotinių dozių </w:t>
      </w:r>
      <w:proofErr w:type="spellStart"/>
      <w:r w:rsidRPr="00D977D8">
        <w:rPr>
          <w:color w:val="000000"/>
        </w:rPr>
        <w:t>toksiškumo</w:t>
      </w:r>
      <w:proofErr w:type="spellEnd"/>
      <w:r w:rsidRPr="00D977D8">
        <w:rPr>
          <w:color w:val="000000"/>
        </w:rPr>
        <w:t xml:space="preserve"> tyrimo su žiurkių jaunikliais duomenys, ekspozicijai esant panašiai kaip pacientams vaikams duodant didžiausią rekomenduojamą dozę, rodo sumažėjusį kūno svorį ir inkstų </w:t>
      </w:r>
      <w:proofErr w:type="spellStart"/>
      <w:r w:rsidRPr="00D977D8">
        <w:rPr>
          <w:color w:val="000000"/>
        </w:rPr>
        <w:t>histopatologijos</w:t>
      </w:r>
      <w:proofErr w:type="spellEnd"/>
      <w:r w:rsidRPr="00D977D8">
        <w:rPr>
          <w:color w:val="000000"/>
        </w:rPr>
        <w:t xml:space="preserve">, klinikinės patologijos rodiklių bei elgsenos pokyčius. Manoma, kad inkstų </w:t>
      </w:r>
      <w:proofErr w:type="spellStart"/>
      <w:r w:rsidRPr="00D977D8">
        <w:rPr>
          <w:color w:val="000000"/>
        </w:rPr>
        <w:t>histopatologijos</w:t>
      </w:r>
      <w:proofErr w:type="spellEnd"/>
      <w:r w:rsidRPr="00D977D8">
        <w:rPr>
          <w:color w:val="000000"/>
        </w:rPr>
        <w:t xml:space="preserve"> ir klinikinės patologijos rodiklių pokyčiai susiję su </w:t>
      </w:r>
      <w:proofErr w:type="spellStart"/>
      <w:r w:rsidRPr="00D977D8">
        <w:rPr>
          <w:color w:val="000000"/>
        </w:rPr>
        <w:t>zonizamido</w:t>
      </w:r>
      <w:proofErr w:type="spellEnd"/>
      <w:r w:rsidRPr="00D977D8">
        <w:rPr>
          <w:color w:val="000000"/>
        </w:rPr>
        <w:t xml:space="preserve"> sukeliamu </w:t>
      </w:r>
      <w:proofErr w:type="spellStart"/>
      <w:r w:rsidRPr="00D977D8">
        <w:rPr>
          <w:color w:val="000000"/>
        </w:rPr>
        <w:t>karboanhidrazės</w:t>
      </w:r>
      <w:proofErr w:type="spellEnd"/>
      <w:r w:rsidRPr="00D977D8">
        <w:rPr>
          <w:color w:val="000000"/>
        </w:rPr>
        <w:t xml:space="preserve"> slopinimu. Poveikis, pasireiškęs šios dozės lygmenyje, atsistatymo laikotarpiu išnyko. Duodant didesnes dozes (esant 2</w:t>
      </w:r>
      <w:r w:rsidRPr="00D977D8">
        <w:rPr>
          <w:color w:val="000000"/>
        </w:rPr>
        <w:noBreakHyphen/>
        <w:t xml:space="preserve">3 kartus didesnei sisteminei ekspozicijai, palyginus su terapine ekspozicija), poveikis inkstų </w:t>
      </w:r>
      <w:proofErr w:type="spellStart"/>
      <w:r w:rsidRPr="00D977D8">
        <w:rPr>
          <w:color w:val="000000"/>
        </w:rPr>
        <w:t>histopatologijai</w:t>
      </w:r>
      <w:proofErr w:type="spellEnd"/>
      <w:r w:rsidRPr="00D977D8">
        <w:rPr>
          <w:color w:val="000000"/>
        </w:rPr>
        <w:t xml:space="preserve"> buvo sunkesnis ir tik iš dalies grįžtamas. Žiurkių jaunikliams nustatytas nepageidaujamas poveikis dažniausiai buvo panašus į poveikį, pastebėtą atliekant </w:t>
      </w:r>
      <w:proofErr w:type="spellStart"/>
      <w:r w:rsidRPr="00D977D8">
        <w:rPr>
          <w:color w:val="000000"/>
        </w:rPr>
        <w:t>zonizamido</w:t>
      </w:r>
      <w:proofErr w:type="spellEnd"/>
      <w:r w:rsidRPr="00D977D8">
        <w:rPr>
          <w:color w:val="000000"/>
        </w:rPr>
        <w:t xml:space="preserve"> kartotinių dozių </w:t>
      </w:r>
      <w:proofErr w:type="spellStart"/>
      <w:r w:rsidRPr="00D977D8">
        <w:rPr>
          <w:color w:val="000000"/>
        </w:rPr>
        <w:t>toksiškumo</w:t>
      </w:r>
      <w:proofErr w:type="spellEnd"/>
      <w:r w:rsidRPr="00D977D8">
        <w:rPr>
          <w:color w:val="000000"/>
        </w:rPr>
        <w:t xml:space="preserve"> tyrimus su suaugusiomis žiurkėmis, tačiau inkstų kanalėlių </w:t>
      </w:r>
      <w:proofErr w:type="spellStart"/>
      <w:r w:rsidRPr="00D977D8">
        <w:rPr>
          <w:color w:val="000000"/>
        </w:rPr>
        <w:t>hialininiai</w:t>
      </w:r>
      <w:proofErr w:type="spellEnd"/>
      <w:r w:rsidRPr="00D977D8">
        <w:rPr>
          <w:color w:val="000000"/>
        </w:rPr>
        <w:t xml:space="preserve"> lašeliai ir laikina </w:t>
      </w:r>
      <w:proofErr w:type="spellStart"/>
      <w:r w:rsidRPr="00D977D8">
        <w:rPr>
          <w:color w:val="000000"/>
        </w:rPr>
        <w:t>hiperplazija</w:t>
      </w:r>
      <w:proofErr w:type="spellEnd"/>
      <w:r w:rsidRPr="00D977D8">
        <w:rPr>
          <w:color w:val="000000"/>
        </w:rPr>
        <w:t xml:space="preserve"> nustatyta tik atliekant tyrimą su žiurkių jaunikliais. Esant šiam didesnės dozės lygmeniui, žiurkių jaunikliams nustatyti blogesni augimo, mokymosi ir vystymosi rodikliai. Tikėtina, kad šis poveikis buvo susijęs su sumažėjusiu kūno svoriu ir padidėjusiu </w:t>
      </w:r>
      <w:proofErr w:type="spellStart"/>
      <w:r w:rsidRPr="00D977D8">
        <w:rPr>
          <w:color w:val="000000"/>
        </w:rPr>
        <w:t>zonizamido</w:t>
      </w:r>
      <w:proofErr w:type="spellEnd"/>
      <w:r w:rsidRPr="00D977D8">
        <w:rPr>
          <w:color w:val="000000"/>
        </w:rPr>
        <w:t xml:space="preserve"> farmakologiniu poveikiu skiriant didžiausią toleruojamą dozę. </w:t>
      </w:r>
    </w:p>
    <w:p w14:paraId="03C273DD" w14:textId="77777777" w:rsidR="00D81B25" w:rsidRPr="00D81B25" w:rsidRDefault="00D81B25" w:rsidP="00D81B25">
      <w:pPr>
        <w:tabs>
          <w:tab w:val="left" w:pos="567"/>
        </w:tabs>
        <w:rPr>
          <w:szCs w:val="22"/>
        </w:rPr>
      </w:pPr>
    </w:p>
    <w:p w14:paraId="55E38760" w14:textId="77777777" w:rsidR="00D81B25" w:rsidRPr="00D81B25" w:rsidRDefault="00D81B25" w:rsidP="00D81B25">
      <w:pPr>
        <w:tabs>
          <w:tab w:val="left" w:pos="567"/>
        </w:tabs>
        <w:rPr>
          <w:szCs w:val="22"/>
        </w:rPr>
      </w:pPr>
      <w:r w:rsidRPr="00D81B25">
        <w:rPr>
          <w:szCs w:val="22"/>
        </w:rPr>
        <w:t xml:space="preserve">Žiurkėms, ekspozicijai atitinkant didžiausią gydomąją dozę žmonėms, nustatytas sumažėjęs </w:t>
      </w:r>
      <w:proofErr w:type="spellStart"/>
      <w:r w:rsidRPr="00D81B25">
        <w:rPr>
          <w:szCs w:val="22"/>
        </w:rPr>
        <w:t>geltonkūnių</w:t>
      </w:r>
      <w:proofErr w:type="spellEnd"/>
      <w:r w:rsidRPr="00D81B25">
        <w:rPr>
          <w:szCs w:val="22"/>
        </w:rPr>
        <w:t xml:space="preserve"> skaičius ir implantacijos vietų kiekis; esant tris kartus didesnei ekspozicijai, nustatyti rujos ciklų nereguliarumas ir sumažėjęs atsivestų gyvų jauniklių skaičius.</w:t>
      </w:r>
    </w:p>
    <w:p w14:paraId="14CD6085" w14:textId="77777777" w:rsidR="00D81B25" w:rsidRPr="00D81B25" w:rsidRDefault="00D81B25" w:rsidP="00D81B25">
      <w:pPr>
        <w:tabs>
          <w:tab w:val="left" w:pos="567"/>
        </w:tabs>
        <w:rPr>
          <w:b/>
          <w:szCs w:val="22"/>
          <w:lang w:eastAsia="en-US"/>
        </w:rPr>
      </w:pPr>
    </w:p>
    <w:p w14:paraId="25FC7E59" w14:textId="77777777" w:rsidR="00D81B25" w:rsidRPr="00D81B25" w:rsidRDefault="00D81B25" w:rsidP="00D81B25">
      <w:pPr>
        <w:tabs>
          <w:tab w:val="left" w:pos="567"/>
        </w:tabs>
        <w:rPr>
          <w:b/>
          <w:szCs w:val="22"/>
          <w:lang w:eastAsia="en-US"/>
        </w:rPr>
      </w:pPr>
    </w:p>
    <w:p w14:paraId="6287E05D" w14:textId="77777777" w:rsidR="00D81B25" w:rsidRPr="00D81B25" w:rsidRDefault="00D81B25" w:rsidP="00D81B25">
      <w:pPr>
        <w:tabs>
          <w:tab w:val="left" w:pos="567"/>
        </w:tabs>
        <w:ind w:left="567" w:hanging="567"/>
        <w:rPr>
          <w:b/>
          <w:szCs w:val="22"/>
          <w:lang w:eastAsia="en-US"/>
        </w:rPr>
      </w:pPr>
      <w:r w:rsidRPr="00D81B25">
        <w:rPr>
          <w:b/>
          <w:szCs w:val="22"/>
          <w:lang w:eastAsia="en-US"/>
        </w:rPr>
        <w:t>6.</w:t>
      </w:r>
      <w:r w:rsidRPr="00D81B25">
        <w:rPr>
          <w:b/>
          <w:szCs w:val="22"/>
          <w:lang w:eastAsia="en-US"/>
        </w:rPr>
        <w:tab/>
        <w:t>FARMACINĖ INFORMACIJA</w:t>
      </w:r>
    </w:p>
    <w:p w14:paraId="11B74D4B" w14:textId="77777777" w:rsidR="00D81B25" w:rsidRPr="00D81B25" w:rsidRDefault="00D81B25" w:rsidP="00D81B25">
      <w:pPr>
        <w:tabs>
          <w:tab w:val="left" w:pos="567"/>
        </w:tabs>
        <w:rPr>
          <w:b/>
          <w:szCs w:val="22"/>
          <w:lang w:eastAsia="en-US"/>
        </w:rPr>
      </w:pPr>
    </w:p>
    <w:p w14:paraId="401CF33D" w14:textId="77777777" w:rsidR="00D81B25" w:rsidRPr="00D81B25" w:rsidRDefault="00D81B25" w:rsidP="00D81B25">
      <w:pPr>
        <w:tabs>
          <w:tab w:val="left" w:pos="567"/>
        </w:tabs>
        <w:ind w:left="567" w:hanging="567"/>
        <w:rPr>
          <w:b/>
          <w:szCs w:val="22"/>
          <w:lang w:eastAsia="en-US"/>
        </w:rPr>
      </w:pPr>
      <w:r w:rsidRPr="00D81B25">
        <w:rPr>
          <w:b/>
          <w:szCs w:val="22"/>
          <w:lang w:eastAsia="en-US"/>
        </w:rPr>
        <w:t>6.1</w:t>
      </w:r>
      <w:r w:rsidRPr="00D81B25">
        <w:rPr>
          <w:b/>
          <w:szCs w:val="22"/>
          <w:lang w:eastAsia="en-US"/>
        </w:rPr>
        <w:tab/>
        <w:t>Pagalbinių medžiagų sąrašas</w:t>
      </w:r>
    </w:p>
    <w:p w14:paraId="31AC3F75" w14:textId="77777777" w:rsidR="00D81B25" w:rsidRPr="00D81B25" w:rsidRDefault="00D81B25" w:rsidP="00D81B25">
      <w:pPr>
        <w:tabs>
          <w:tab w:val="left" w:pos="567"/>
        </w:tabs>
        <w:rPr>
          <w:szCs w:val="22"/>
          <w:lang w:eastAsia="en-US"/>
        </w:rPr>
      </w:pPr>
    </w:p>
    <w:p w14:paraId="380B2C3E" w14:textId="77777777" w:rsidR="00D81B25" w:rsidRPr="00D81B25" w:rsidRDefault="00D81B25" w:rsidP="00D81B25">
      <w:pPr>
        <w:tabs>
          <w:tab w:val="left" w:pos="567"/>
        </w:tabs>
        <w:rPr>
          <w:szCs w:val="22"/>
          <w:u w:val="single"/>
          <w:lang w:eastAsia="en-US"/>
        </w:rPr>
      </w:pPr>
      <w:r w:rsidRPr="00D81B25">
        <w:rPr>
          <w:szCs w:val="22"/>
          <w:u w:val="single"/>
          <w:lang w:eastAsia="en-US"/>
        </w:rPr>
        <w:t>Kapsulės turinys</w:t>
      </w:r>
    </w:p>
    <w:p w14:paraId="1FAD1DF8" w14:textId="77777777" w:rsidR="00D81B25" w:rsidRPr="00D81B25" w:rsidRDefault="00D81B25" w:rsidP="00D81B25">
      <w:pPr>
        <w:tabs>
          <w:tab w:val="left" w:pos="567"/>
        </w:tabs>
        <w:rPr>
          <w:szCs w:val="22"/>
          <w:lang w:eastAsia="en-US"/>
        </w:rPr>
      </w:pPr>
      <w:proofErr w:type="spellStart"/>
      <w:r w:rsidRPr="00D81B25">
        <w:rPr>
          <w:szCs w:val="22"/>
          <w:lang w:eastAsia="en-US"/>
        </w:rPr>
        <w:t>Mikrokristalinė</w:t>
      </w:r>
      <w:proofErr w:type="spellEnd"/>
      <w:r w:rsidRPr="00D81B25">
        <w:rPr>
          <w:szCs w:val="22"/>
          <w:lang w:eastAsia="en-US"/>
        </w:rPr>
        <w:t xml:space="preserve"> celiuliozė</w:t>
      </w:r>
    </w:p>
    <w:p w14:paraId="4F636598" w14:textId="77777777" w:rsidR="00D81B25" w:rsidRPr="00C51508" w:rsidRDefault="00D81B25" w:rsidP="00D977D8">
      <w:pPr>
        <w:autoSpaceDE w:val="0"/>
        <w:autoSpaceDN w:val="0"/>
        <w:adjustRightInd w:val="0"/>
      </w:pPr>
      <w:proofErr w:type="spellStart"/>
      <w:r w:rsidRPr="00D977D8">
        <w:rPr>
          <w:color w:val="000000"/>
        </w:rPr>
        <w:t>Hidrintas</w:t>
      </w:r>
      <w:proofErr w:type="spellEnd"/>
      <w:r w:rsidRPr="00D977D8">
        <w:rPr>
          <w:color w:val="000000"/>
        </w:rPr>
        <w:t xml:space="preserve"> augalinis aliejus </w:t>
      </w:r>
    </w:p>
    <w:p w14:paraId="333D6265" w14:textId="77777777" w:rsidR="00D81B25" w:rsidRPr="00D81B25" w:rsidRDefault="00D81B25" w:rsidP="00D81B25">
      <w:pPr>
        <w:tabs>
          <w:tab w:val="left" w:pos="567"/>
        </w:tabs>
        <w:rPr>
          <w:szCs w:val="22"/>
          <w:highlight w:val="yellow"/>
          <w:lang w:eastAsia="en-US"/>
        </w:rPr>
      </w:pPr>
      <w:r w:rsidRPr="00D81B25">
        <w:rPr>
          <w:szCs w:val="22"/>
        </w:rPr>
        <w:t xml:space="preserve">Natrio </w:t>
      </w:r>
      <w:proofErr w:type="spellStart"/>
      <w:r w:rsidRPr="00D81B25">
        <w:rPr>
          <w:szCs w:val="22"/>
        </w:rPr>
        <w:t>laurilsulfatas</w:t>
      </w:r>
      <w:proofErr w:type="spellEnd"/>
    </w:p>
    <w:p w14:paraId="54F47EED" w14:textId="77777777" w:rsidR="00D81B25" w:rsidRPr="00D81B25" w:rsidRDefault="00D81B25" w:rsidP="00D81B25">
      <w:pPr>
        <w:tabs>
          <w:tab w:val="left" w:pos="567"/>
        </w:tabs>
        <w:rPr>
          <w:szCs w:val="22"/>
          <w:u w:val="single"/>
          <w:lang w:eastAsia="en-US"/>
        </w:rPr>
      </w:pPr>
    </w:p>
    <w:p w14:paraId="42B639D1" w14:textId="77777777" w:rsidR="00D81B25" w:rsidRPr="00D81B25" w:rsidRDefault="00D81B25" w:rsidP="00D81B25">
      <w:pPr>
        <w:tabs>
          <w:tab w:val="left" w:pos="567"/>
        </w:tabs>
        <w:rPr>
          <w:szCs w:val="22"/>
          <w:u w:val="single"/>
          <w:lang w:eastAsia="en-US"/>
        </w:rPr>
      </w:pPr>
      <w:r w:rsidRPr="00D81B25">
        <w:rPr>
          <w:szCs w:val="22"/>
          <w:u w:val="single"/>
          <w:lang w:eastAsia="en-US"/>
        </w:rPr>
        <w:t>Kapsulės apvalkalas</w:t>
      </w:r>
    </w:p>
    <w:p w14:paraId="63D4DA18" w14:textId="77777777" w:rsidR="00D81B25" w:rsidRPr="00D81B25" w:rsidRDefault="00D81B25" w:rsidP="00D81B25">
      <w:pPr>
        <w:tabs>
          <w:tab w:val="left" w:pos="567"/>
        </w:tabs>
        <w:rPr>
          <w:szCs w:val="22"/>
          <w:lang w:eastAsia="en-US"/>
        </w:rPr>
      </w:pPr>
      <w:r w:rsidRPr="00D81B25">
        <w:rPr>
          <w:szCs w:val="22"/>
          <w:lang w:eastAsia="en-US"/>
        </w:rPr>
        <w:t>Želatina</w:t>
      </w:r>
    </w:p>
    <w:p w14:paraId="77BFBC62" w14:textId="77777777" w:rsidR="00D81B25" w:rsidRPr="00D81B25" w:rsidRDefault="00D81B25" w:rsidP="00D81B25">
      <w:pPr>
        <w:tabs>
          <w:tab w:val="left" w:pos="567"/>
        </w:tabs>
        <w:rPr>
          <w:szCs w:val="22"/>
          <w:lang w:eastAsia="en-US"/>
        </w:rPr>
      </w:pPr>
      <w:r w:rsidRPr="00D81B25">
        <w:rPr>
          <w:szCs w:val="22"/>
          <w:lang w:eastAsia="en-US"/>
        </w:rPr>
        <w:t>Titano dioksidas (E171)</w:t>
      </w:r>
    </w:p>
    <w:p w14:paraId="11AAEA80" w14:textId="77777777" w:rsidR="00D81B25" w:rsidRPr="00D81B25" w:rsidRDefault="00D81B25" w:rsidP="00D81B25">
      <w:pPr>
        <w:tabs>
          <w:tab w:val="left" w:pos="567"/>
        </w:tabs>
      </w:pPr>
    </w:p>
    <w:p w14:paraId="64F2DD61" w14:textId="28B76FDA" w:rsidR="00D81B25" w:rsidRPr="00D81B25" w:rsidRDefault="00D81B25" w:rsidP="00D81B25">
      <w:pPr>
        <w:tabs>
          <w:tab w:val="left" w:pos="567"/>
        </w:tabs>
        <w:rPr>
          <w:szCs w:val="22"/>
          <w:u w:val="single"/>
          <w:lang w:eastAsia="en-US"/>
        </w:rPr>
      </w:pPr>
      <w:r w:rsidRPr="00D81B25">
        <w:rPr>
          <w:szCs w:val="22"/>
          <w:u w:val="single"/>
          <w:lang w:eastAsia="en-US"/>
        </w:rPr>
        <w:t>Spaustuviniai dažai (25 mg)</w:t>
      </w:r>
    </w:p>
    <w:p w14:paraId="5423CADF" w14:textId="77777777" w:rsidR="00D81B25" w:rsidRPr="00D81B25" w:rsidRDefault="00D81B25" w:rsidP="00D81B25">
      <w:pPr>
        <w:tabs>
          <w:tab w:val="left" w:pos="567"/>
        </w:tabs>
        <w:autoSpaceDE w:val="0"/>
        <w:autoSpaceDN w:val="0"/>
        <w:adjustRightInd w:val="0"/>
        <w:rPr>
          <w:szCs w:val="22"/>
          <w:lang w:eastAsia="en-US"/>
        </w:rPr>
      </w:pPr>
      <w:proofErr w:type="spellStart"/>
      <w:r w:rsidRPr="00D81B25">
        <w:rPr>
          <w:szCs w:val="22"/>
          <w:lang w:eastAsia="en-US"/>
        </w:rPr>
        <w:t>Šelakas</w:t>
      </w:r>
      <w:proofErr w:type="spellEnd"/>
      <w:r w:rsidRPr="00D81B25">
        <w:rPr>
          <w:szCs w:val="22"/>
          <w:lang w:eastAsia="en-US"/>
        </w:rPr>
        <w:t xml:space="preserve"> </w:t>
      </w:r>
    </w:p>
    <w:p w14:paraId="7C2AB7C8" w14:textId="77777777" w:rsidR="00D81B25" w:rsidRPr="00D81B25" w:rsidRDefault="00D81B25" w:rsidP="00D81B25">
      <w:pPr>
        <w:rPr>
          <w:rFonts w:eastAsia="Calibri"/>
        </w:rPr>
      </w:pPr>
      <w:r w:rsidRPr="00D81B25">
        <w:rPr>
          <w:rFonts w:eastAsia="Calibri"/>
          <w:szCs w:val="22"/>
          <w:lang w:eastAsia="en-US"/>
        </w:rPr>
        <w:t xml:space="preserve">Juodasis geležies oksidas (E172) </w:t>
      </w:r>
    </w:p>
    <w:p w14:paraId="0DD96DA5" w14:textId="36E9F8E6" w:rsidR="00D81B25" w:rsidRDefault="00D81B25" w:rsidP="00D81B25">
      <w:pPr>
        <w:tabs>
          <w:tab w:val="left" w:pos="567"/>
        </w:tabs>
        <w:rPr>
          <w:bCs/>
          <w:szCs w:val="22"/>
          <w:lang w:eastAsia="en-US"/>
        </w:rPr>
      </w:pPr>
      <w:r w:rsidRPr="00D81B25">
        <w:rPr>
          <w:bCs/>
          <w:szCs w:val="22"/>
          <w:lang w:eastAsia="en-US"/>
        </w:rPr>
        <w:t xml:space="preserve">Kalio </w:t>
      </w:r>
      <w:proofErr w:type="spellStart"/>
      <w:r w:rsidRPr="00D81B25">
        <w:rPr>
          <w:bCs/>
          <w:szCs w:val="22"/>
          <w:lang w:eastAsia="en-US"/>
        </w:rPr>
        <w:t>hidroksidas</w:t>
      </w:r>
      <w:proofErr w:type="spellEnd"/>
    </w:p>
    <w:p w14:paraId="48FE6A98" w14:textId="77777777" w:rsidR="006F69D8" w:rsidRPr="00F07AA3" w:rsidRDefault="006F69D8" w:rsidP="00D81B25">
      <w:pPr>
        <w:tabs>
          <w:tab w:val="left" w:pos="567"/>
        </w:tabs>
        <w:rPr>
          <w:highlight w:val="lightGray"/>
        </w:rPr>
      </w:pPr>
    </w:p>
    <w:p w14:paraId="694FFB53" w14:textId="204AC322" w:rsidR="00D81B25" w:rsidRPr="00D81B25" w:rsidRDefault="00D81B25" w:rsidP="00D81B25">
      <w:pPr>
        <w:tabs>
          <w:tab w:val="left" w:pos="567"/>
        </w:tabs>
        <w:rPr>
          <w:highlight w:val="lightGray"/>
          <w:u w:val="single"/>
        </w:rPr>
      </w:pPr>
      <w:r w:rsidRPr="00D81B25">
        <w:rPr>
          <w:highlight w:val="lightGray"/>
          <w:u w:val="single"/>
        </w:rPr>
        <w:t>Spaustuviniai dažai (50 mg)</w:t>
      </w:r>
    </w:p>
    <w:p w14:paraId="3C699BAF" w14:textId="77777777" w:rsidR="00D81B25" w:rsidRPr="00D81B25" w:rsidRDefault="00D81B25" w:rsidP="00D81B25">
      <w:pPr>
        <w:tabs>
          <w:tab w:val="left" w:pos="567"/>
        </w:tabs>
        <w:autoSpaceDE w:val="0"/>
        <w:autoSpaceDN w:val="0"/>
        <w:adjustRightInd w:val="0"/>
        <w:rPr>
          <w:highlight w:val="lightGray"/>
        </w:rPr>
      </w:pPr>
      <w:proofErr w:type="spellStart"/>
      <w:r w:rsidRPr="00D81B25">
        <w:rPr>
          <w:highlight w:val="lightGray"/>
        </w:rPr>
        <w:t>Šelakas</w:t>
      </w:r>
      <w:proofErr w:type="spellEnd"/>
      <w:r w:rsidRPr="00D81B25">
        <w:rPr>
          <w:highlight w:val="lightGray"/>
        </w:rPr>
        <w:t xml:space="preserve"> </w:t>
      </w:r>
    </w:p>
    <w:p w14:paraId="3A865E11" w14:textId="77777777" w:rsidR="00D81B25" w:rsidRPr="00D81B25" w:rsidRDefault="00D81B25" w:rsidP="00D81B25">
      <w:pPr>
        <w:tabs>
          <w:tab w:val="left" w:pos="567"/>
        </w:tabs>
        <w:rPr>
          <w:rFonts w:eastAsia="Calibri"/>
          <w:szCs w:val="22"/>
          <w:lang w:eastAsia="en-US"/>
        </w:rPr>
      </w:pPr>
      <w:r w:rsidRPr="00D81B25">
        <w:rPr>
          <w:rFonts w:eastAsia="Calibri"/>
          <w:highlight w:val="lightGray"/>
        </w:rPr>
        <w:t>Raudonasis geležies oksidas (E172</w:t>
      </w:r>
      <w:r w:rsidR="00816597" w:rsidRPr="00834D1E">
        <w:rPr>
          <w:rFonts w:eastAsia="Calibri"/>
          <w:highlight w:val="lightGray"/>
        </w:rPr>
        <w:t>)</w:t>
      </w:r>
    </w:p>
    <w:p w14:paraId="4FD395AE" w14:textId="77777777" w:rsidR="00D81B25" w:rsidRPr="00F07AA3" w:rsidRDefault="00D81B25" w:rsidP="00D81B25">
      <w:pPr>
        <w:tabs>
          <w:tab w:val="left" w:pos="567"/>
        </w:tabs>
        <w:rPr>
          <w:highlight w:val="darkGray"/>
          <w:u w:val="single"/>
        </w:rPr>
      </w:pPr>
    </w:p>
    <w:p w14:paraId="03221672" w14:textId="6F2CA705" w:rsidR="00D81B25" w:rsidRPr="00D81B25" w:rsidRDefault="00D81B25" w:rsidP="00D81B25">
      <w:pPr>
        <w:tabs>
          <w:tab w:val="left" w:pos="567"/>
        </w:tabs>
        <w:rPr>
          <w:highlight w:val="darkGray"/>
          <w:u w:val="single"/>
        </w:rPr>
      </w:pPr>
      <w:r w:rsidRPr="00D81B25">
        <w:rPr>
          <w:highlight w:val="darkGray"/>
          <w:u w:val="single"/>
        </w:rPr>
        <w:t>Spaustuviniai dažai (100 mg)</w:t>
      </w:r>
    </w:p>
    <w:p w14:paraId="4DC3CBE9" w14:textId="77777777" w:rsidR="00D81B25" w:rsidRPr="00D81B25" w:rsidRDefault="00D81B25" w:rsidP="00D81B25">
      <w:pPr>
        <w:tabs>
          <w:tab w:val="left" w:pos="567"/>
        </w:tabs>
        <w:rPr>
          <w:highlight w:val="darkGray"/>
        </w:rPr>
      </w:pPr>
      <w:proofErr w:type="spellStart"/>
      <w:r w:rsidRPr="00D81B25">
        <w:rPr>
          <w:highlight w:val="darkGray"/>
        </w:rPr>
        <w:t>Šelakas</w:t>
      </w:r>
      <w:proofErr w:type="spellEnd"/>
      <w:r w:rsidRPr="00D81B25">
        <w:rPr>
          <w:highlight w:val="darkGray"/>
        </w:rPr>
        <w:t xml:space="preserve"> </w:t>
      </w:r>
    </w:p>
    <w:p w14:paraId="6B7281D6" w14:textId="77777777" w:rsidR="00D81B25" w:rsidRPr="00D81B25" w:rsidRDefault="00D81B25" w:rsidP="00D81B25">
      <w:pPr>
        <w:tabs>
          <w:tab w:val="left" w:pos="567"/>
        </w:tabs>
        <w:rPr>
          <w:highlight w:val="darkGray"/>
        </w:rPr>
      </w:pPr>
      <w:r w:rsidRPr="00D81B25">
        <w:rPr>
          <w:highlight w:val="darkGray"/>
        </w:rPr>
        <w:t>Juodasis geležies oksidas (E172)</w:t>
      </w:r>
    </w:p>
    <w:p w14:paraId="22EBD792" w14:textId="77777777" w:rsidR="00D81B25" w:rsidRPr="00D81B25" w:rsidRDefault="00D81B25" w:rsidP="00D81B25">
      <w:pPr>
        <w:tabs>
          <w:tab w:val="left" w:pos="567"/>
        </w:tabs>
        <w:rPr>
          <w:bCs/>
          <w:szCs w:val="22"/>
          <w:lang w:eastAsia="en-US"/>
        </w:rPr>
      </w:pPr>
      <w:r w:rsidRPr="00D81B25">
        <w:rPr>
          <w:highlight w:val="darkGray"/>
        </w:rPr>
        <w:t xml:space="preserve">Kalio </w:t>
      </w:r>
      <w:proofErr w:type="spellStart"/>
      <w:r w:rsidRPr="00D81B25">
        <w:rPr>
          <w:highlight w:val="darkGray"/>
        </w:rPr>
        <w:t>hidroksidas</w:t>
      </w:r>
      <w:proofErr w:type="spellEnd"/>
    </w:p>
    <w:p w14:paraId="0A30A0F5" w14:textId="77777777" w:rsidR="00D81B25" w:rsidRPr="00D81B25" w:rsidRDefault="00D81B25" w:rsidP="00D81B25">
      <w:pPr>
        <w:tabs>
          <w:tab w:val="left" w:pos="567"/>
        </w:tabs>
        <w:rPr>
          <w:szCs w:val="22"/>
          <w:lang w:eastAsia="en-US"/>
        </w:rPr>
      </w:pPr>
    </w:p>
    <w:p w14:paraId="069B9559" w14:textId="77777777" w:rsidR="00D81B25" w:rsidRPr="00D81B25" w:rsidRDefault="00D81B25" w:rsidP="00D81B25">
      <w:pPr>
        <w:tabs>
          <w:tab w:val="left" w:pos="567"/>
        </w:tabs>
        <w:ind w:left="567" w:hanging="567"/>
        <w:rPr>
          <w:szCs w:val="22"/>
          <w:lang w:eastAsia="en-US"/>
        </w:rPr>
      </w:pPr>
      <w:r w:rsidRPr="00D81B25">
        <w:rPr>
          <w:b/>
          <w:szCs w:val="22"/>
          <w:lang w:eastAsia="en-US"/>
        </w:rPr>
        <w:t>6.2</w:t>
      </w:r>
      <w:r w:rsidRPr="00D81B25">
        <w:rPr>
          <w:b/>
          <w:szCs w:val="22"/>
          <w:lang w:eastAsia="en-US"/>
        </w:rPr>
        <w:tab/>
        <w:t>Nesuderinamumas</w:t>
      </w:r>
    </w:p>
    <w:p w14:paraId="19BD2F9B" w14:textId="77777777" w:rsidR="00D81B25" w:rsidRPr="00D81B25" w:rsidRDefault="00D81B25" w:rsidP="00D81B25">
      <w:pPr>
        <w:tabs>
          <w:tab w:val="left" w:pos="567"/>
        </w:tabs>
        <w:rPr>
          <w:szCs w:val="22"/>
          <w:lang w:eastAsia="en-US"/>
        </w:rPr>
      </w:pPr>
    </w:p>
    <w:p w14:paraId="09D81099" w14:textId="77777777" w:rsidR="00D81B25" w:rsidRPr="00D81B25" w:rsidRDefault="00D81B25" w:rsidP="00D81B25">
      <w:pPr>
        <w:tabs>
          <w:tab w:val="left" w:pos="567"/>
        </w:tabs>
        <w:rPr>
          <w:szCs w:val="22"/>
          <w:lang w:eastAsia="en-US"/>
        </w:rPr>
      </w:pPr>
      <w:r w:rsidRPr="00D81B25">
        <w:rPr>
          <w:szCs w:val="22"/>
          <w:lang w:eastAsia="en-US"/>
        </w:rPr>
        <w:t>Duomenys nebūtini.</w:t>
      </w:r>
    </w:p>
    <w:p w14:paraId="41017567" w14:textId="77777777" w:rsidR="00D81B25" w:rsidRPr="00D81B25" w:rsidRDefault="00D81B25" w:rsidP="00D81B25">
      <w:pPr>
        <w:tabs>
          <w:tab w:val="left" w:pos="567"/>
        </w:tabs>
        <w:rPr>
          <w:szCs w:val="22"/>
          <w:lang w:eastAsia="en-US"/>
        </w:rPr>
      </w:pPr>
    </w:p>
    <w:p w14:paraId="7001D69E" w14:textId="77777777" w:rsidR="00D81B25" w:rsidRPr="00D81B25" w:rsidRDefault="00D81B25" w:rsidP="00D81B25">
      <w:pPr>
        <w:tabs>
          <w:tab w:val="left" w:pos="567"/>
        </w:tabs>
        <w:ind w:left="567" w:hanging="567"/>
        <w:rPr>
          <w:szCs w:val="22"/>
          <w:lang w:eastAsia="en-US"/>
        </w:rPr>
      </w:pPr>
      <w:r w:rsidRPr="00D81B25">
        <w:rPr>
          <w:b/>
          <w:szCs w:val="22"/>
          <w:lang w:eastAsia="en-US"/>
        </w:rPr>
        <w:t>6.3</w:t>
      </w:r>
      <w:r w:rsidRPr="00D81B25">
        <w:rPr>
          <w:b/>
          <w:szCs w:val="22"/>
          <w:lang w:eastAsia="en-US"/>
        </w:rPr>
        <w:tab/>
        <w:t>Tinkamumo laikas</w:t>
      </w:r>
    </w:p>
    <w:p w14:paraId="11936250" w14:textId="77777777" w:rsidR="00D81B25" w:rsidRPr="00D81B25" w:rsidRDefault="00D81B25" w:rsidP="00D81B25">
      <w:pPr>
        <w:tabs>
          <w:tab w:val="left" w:pos="567"/>
        </w:tabs>
        <w:rPr>
          <w:szCs w:val="22"/>
          <w:highlight w:val="yellow"/>
          <w:lang w:eastAsia="en-US"/>
        </w:rPr>
      </w:pPr>
    </w:p>
    <w:p w14:paraId="5E2F54BA" w14:textId="77777777" w:rsidR="00D81B25" w:rsidRPr="00D81B25" w:rsidRDefault="00D81B25" w:rsidP="00D81B25">
      <w:pPr>
        <w:tabs>
          <w:tab w:val="left" w:pos="567"/>
        </w:tabs>
        <w:rPr>
          <w:szCs w:val="22"/>
          <w:lang w:eastAsia="en-US"/>
        </w:rPr>
      </w:pPr>
      <w:r w:rsidRPr="00D81B25">
        <w:rPr>
          <w:szCs w:val="22"/>
          <w:lang w:eastAsia="en-US"/>
        </w:rPr>
        <w:t xml:space="preserve">3 metai </w:t>
      </w:r>
    </w:p>
    <w:p w14:paraId="58D25037" w14:textId="77777777" w:rsidR="00D81B25" w:rsidRPr="00D81B25" w:rsidRDefault="00D81B25" w:rsidP="00D81B25">
      <w:pPr>
        <w:tabs>
          <w:tab w:val="left" w:pos="567"/>
        </w:tabs>
        <w:rPr>
          <w:b/>
          <w:szCs w:val="22"/>
          <w:lang w:eastAsia="en-US"/>
        </w:rPr>
      </w:pPr>
    </w:p>
    <w:p w14:paraId="175C365C" w14:textId="77777777" w:rsidR="00D81B25" w:rsidRPr="00D81B25" w:rsidRDefault="00D81B25" w:rsidP="00D81B25">
      <w:pPr>
        <w:tabs>
          <w:tab w:val="left" w:pos="567"/>
        </w:tabs>
        <w:ind w:left="567" w:hanging="567"/>
        <w:rPr>
          <w:b/>
          <w:szCs w:val="22"/>
          <w:lang w:eastAsia="en-US"/>
        </w:rPr>
      </w:pPr>
      <w:r w:rsidRPr="00D81B25">
        <w:rPr>
          <w:b/>
          <w:szCs w:val="22"/>
          <w:lang w:eastAsia="en-US"/>
        </w:rPr>
        <w:t>6.4</w:t>
      </w:r>
      <w:r w:rsidRPr="00D81B25">
        <w:rPr>
          <w:b/>
          <w:szCs w:val="22"/>
          <w:lang w:eastAsia="en-US"/>
        </w:rPr>
        <w:tab/>
        <w:t>Specialios laikymo sąlygos</w:t>
      </w:r>
    </w:p>
    <w:p w14:paraId="479E1BDF" w14:textId="77777777" w:rsidR="00D81B25" w:rsidRPr="00D81B25" w:rsidRDefault="00D81B25" w:rsidP="00D81B25">
      <w:pPr>
        <w:tabs>
          <w:tab w:val="left" w:pos="567"/>
        </w:tabs>
        <w:rPr>
          <w:szCs w:val="22"/>
          <w:highlight w:val="yellow"/>
          <w:lang w:eastAsia="en-US"/>
        </w:rPr>
      </w:pPr>
    </w:p>
    <w:p w14:paraId="17A0198C" w14:textId="77777777" w:rsidR="00D81B25" w:rsidRPr="00D81B25" w:rsidRDefault="00D81B25" w:rsidP="00D81B25">
      <w:pPr>
        <w:tabs>
          <w:tab w:val="left" w:pos="567"/>
        </w:tabs>
        <w:autoSpaceDE w:val="0"/>
        <w:autoSpaceDN w:val="0"/>
        <w:adjustRightInd w:val="0"/>
        <w:rPr>
          <w:color w:val="000000"/>
          <w:sz w:val="23"/>
          <w:szCs w:val="23"/>
          <w:lang w:eastAsia="en-US"/>
        </w:rPr>
      </w:pPr>
      <w:r w:rsidRPr="00D81B25">
        <w:rPr>
          <w:color w:val="000000"/>
          <w:sz w:val="23"/>
          <w:szCs w:val="23"/>
          <w:lang w:eastAsia="en-US"/>
        </w:rPr>
        <w:t xml:space="preserve">Šiam vaistiniam preparatui specialių laikymo sąlygų nereikia. </w:t>
      </w:r>
    </w:p>
    <w:p w14:paraId="7400DA09" w14:textId="77777777" w:rsidR="00D81B25" w:rsidRPr="00D81B25" w:rsidRDefault="00D81B25" w:rsidP="00D81B25">
      <w:pPr>
        <w:tabs>
          <w:tab w:val="left" w:pos="567"/>
        </w:tabs>
        <w:rPr>
          <w:szCs w:val="22"/>
          <w:lang w:eastAsia="en-US"/>
        </w:rPr>
      </w:pPr>
    </w:p>
    <w:p w14:paraId="5FB984BA" w14:textId="77777777" w:rsidR="00D81B25" w:rsidRPr="00D81B25" w:rsidRDefault="00D81B25" w:rsidP="00D81B25">
      <w:pPr>
        <w:tabs>
          <w:tab w:val="left" w:pos="567"/>
        </w:tabs>
        <w:ind w:left="567" w:hanging="567"/>
        <w:rPr>
          <w:b/>
          <w:szCs w:val="22"/>
          <w:lang w:eastAsia="en-US"/>
        </w:rPr>
      </w:pPr>
      <w:r w:rsidRPr="00D81B25">
        <w:rPr>
          <w:b/>
          <w:szCs w:val="22"/>
          <w:lang w:eastAsia="en-US"/>
        </w:rPr>
        <w:t>6.5</w:t>
      </w:r>
      <w:r w:rsidRPr="00D81B25">
        <w:rPr>
          <w:b/>
          <w:szCs w:val="22"/>
          <w:lang w:eastAsia="en-US"/>
        </w:rPr>
        <w:tab/>
      </w:r>
      <w:proofErr w:type="spellStart"/>
      <w:r w:rsidRPr="00D81B25">
        <w:rPr>
          <w:b/>
          <w:szCs w:val="22"/>
          <w:lang w:eastAsia="en-US"/>
        </w:rPr>
        <w:t>Talpyklės</w:t>
      </w:r>
      <w:proofErr w:type="spellEnd"/>
      <w:r w:rsidRPr="00D81B25">
        <w:rPr>
          <w:b/>
          <w:szCs w:val="22"/>
          <w:lang w:eastAsia="en-US"/>
        </w:rPr>
        <w:t xml:space="preserve"> pobūdis ir jos turinys</w:t>
      </w:r>
    </w:p>
    <w:p w14:paraId="6B25BE57" w14:textId="77777777" w:rsidR="00D81B25" w:rsidRPr="00D81B25" w:rsidRDefault="00D81B25" w:rsidP="00D81B25">
      <w:pPr>
        <w:tabs>
          <w:tab w:val="left" w:pos="567"/>
        </w:tabs>
        <w:rPr>
          <w:szCs w:val="22"/>
          <w:highlight w:val="yellow"/>
          <w:lang w:eastAsia="en-US"/>
        </w:rPr>
      </w:pPr>
    </w:p>
    <w:p w14:paraId="22040997" w14:textId="77777777" w:rsidR="00D81B25" w:rsidRPr="00D81B25" w:rsidRDefault="00D81B25" w:rsidP="00D81B25">
      <w:pPr>
        <w:tabs>
          <w:tab w:val="left" w:pos="567"/>
        </w:tabs>
        <w:rPr>
          <w:szCs w:val="22"/>
          <w:lang w:eastAsia="en-US"/>
        </w:rPr>
      </w:pPr>
      <w:r w:rsidRPr="00D81B25">
        <w:rPr>
          <w:szCs w:val="22"/>
          <w:lang w:eastAsia="en-US"/>
        </w:rPr>
        <w:t xml:space="preserve">PVC/PVDC aliuminio lizdinės plokštelės; pakuotė, kurioje yra </w:t>
      </w:r>
      <w:r w:rsidRPr="00D81B25">
        <w:t>14, 28 arba 56 kietosios kapsulės.</w:t>
      </w:r>
    </w:p>
    <w:p w14:paraId="0FF0B49C" w14:textId="77777777" w:rsidR="00D81B25" w:rsidRPr="00F07AA3" w:rsidRDefault="00D81B25" w:rsidP="00D81B25">
      <w:pPr>
        <w:tabs>
          <w:tab w:val="left" w:pos="567"/>
        </w:tabs>
        <w:rPr>
          <w:rFonts w:eastAsia="Calibri"/>
          <w:highlight w:val="lightGray"/>
        </w:rPr>
      </w:pPr>
      <w:r w:rsidRPr="00F07AA3">
        <w:rPr>
          <w:rFonts w:eastAsia="Calibri"/>
          <w:highlight w:val="lightGray"/>
        </w:rPr>
        <w:t>PVC/PVDC aliuminio lizdinės plokštelės; pakuotė, kurioje yra 14, 28 arba 56 kietosios kapsulės.</w:t>
      </w:r>
    </w:p>
    <w:p w14:paraId="204D747A" w14:textId="77777777" w:rsidR="00D81B25" w:rsidRPr="00D81B25" w:rsidRDefault="00D81B25" w:rsidP="00D81B25">
      <w:pPr>
        <w:tabs>
          <w:tab w:val="left" w:pos="567"/>
        </w:tabs>
        <w:rPr>
          <w:szCs w:val="22"/>
          <w:lang w:eastAsia="en-US"/>
        </w:rPr>
      </w:pPr>
      <w:r w:rsidRPr="00F07AA3">
        <w:rPr>
          <w:highlight w:val="darkGray"/>
        </w:rPr>
        <w:t>PVC/PVDC aliuminio lizdinės plokštelės</w:t>
      </w:r>
      <w:r w:rsidRPr="00D81B25">
        <w:rPr>
          <w:highlight w:val="darkGray"/>
        </w:rPr>
        <w:t>; pakuotė, kurioje yra 28, 56, 98 arba 196 kietosios kapsulės.</w:t>
      </w:r>
    </w:p>
    <w:p w14:paraId="567A41D0" w14:textId="77777777" w:rsidR="00D81B25" w:rsidRPr="00D81B25" w:rsidRDefault="00D81B25" w:rsidP="00D81B25">
      <w:pPr>
        <w:tabs>
          <w:tab w:val="left" w:pos="567"/>
        </w:tabs>
        <w:rPr>
          <w:szCs w:val="22"/>
          <w:lang w:eastAsia="en-US"/>
        </w:rPr>
      </w:pPr>
    </w:p>
    <w:p w14:paraId="2B3BAC12" w14:textId="77777777" w:rsidR="00D81B25" w:rsidRPr="00D81B25" w:rsidRDefault="00D81B25" w:rsidP="00D81B25">
      <w:pPr>
        <w:tabs>
          <w:tab w:val="left" w:pos="567"/>
        </w:tabs>
        <w:rPr>
          <w:szCs w:val="22"/>
          <w:lang w:eastAsia="en-US"/>
        </w:rPr>
      </w:pPr>
      <w:r w:rsidRPr="00D81B25">
        <w:rPr>
          <w:szCs w:val="22"/>
          <w:lang w:eastAsia="en-US"/>
        </w:rPr>
        <w:t>Gali būti tiekiamos ne visų dydžių pakuotės.</w:t>
      </w:r>
    </w:p>
    <w:p w14:paraId="2B44EA69" w14:textId="77777777" w:rsidR="00D81B25" w:rsidRPr="00D81B25" w:rsidRDefault="00D81B25" w:rsidP="00D81B25">
      <w:pPr>
        <w:tabs>
          <w:tab w:val="left" w:pos="567"/>
        </w:tabs>
        <w:rPr>
          <w:szCs w:val="22"/>
          <w:lang w:eastAsia="en-US"/>
        </w:rPr>
      </w:pPr>
    </w:p>
    <w:p w14:paraId="0DE176A5" w14:textId="77777777" w:rsidR="00D81B25" w:rsidRPr="00D81B25" w:rsidRDefault="00D81B25" w:rsidP="00D81B25">
      <w:pPr>
        <w:tabs>
          <w:tab w:val="left" w:pos="567"/>
        </w:tabs>
        <w:ind w:left="567" w:hanging="567"/>
        <w:outlineLvl w:val="0"/>
        <w:rPr>
          <w:szCs w:val="22"/>
          <w:lang w:eastAsia="en-US"/>
        </w:rPr>
      </w:pPr>
      <w:r w:rsidRPr="00D81B25">
        <w:rPr>
          <w:b/>
          <w:szCs w:val="22"/>
          <w:lang w:eastAsia="en-US"/>
        </w:rPr>
        <w:t>6.6</w:t>
      </w:r>
      <w:r w:rsidRPr="00D81B25">
        <w:rPr>
          <w:b/>
          <w:szCs w:val="22"/>
          <w:lang w:eastAsia="en-US"/>
        </w:rPr>
        <w:tab/>
        <w:t>Specialūs reikalavimai atliekoms tvarkyti</w:t>
      </w:r>
    </w:p>
    <w:p w14:paraId="1D9149C5" w14:textId="77777777" w:rsidR="00D81B25" w:rsidRPr="00D81B25" w:rsidRDefault="00D81B25" w:rsidP="00D81B25">
      <w:pPr>
        <w:tabs>
          <w:tab w:val="left" w:pos="567"/>
        </w:tabs>
        <w:rPr>
          <w:i/>
          <w:szCs w:val="22"/>
          <w:lang w:eastAsia="en-US"/>
        </w:rPr>
      </w:pPr>
    </w:p>
    <w:p w14:paraId="69C7DC63" w14:textId="77777777" w:rsidR="00D81B25" w:rsidRPr="00D81B25" w:rsidRDefault="00D81B25" w:rsidP="00D81B25">
      <w:pPr>
        <w:tabs>
          <w:tab w:val="left" w:pos="567"/>
        </w:tabs>
        <w:rPr>
          <w:szCs w:val="22"/>
          <w:lang w:eastAsia="en-US"/>
        </w:rPr>
      </w:pPr>
      <w:r w:rsidRPr="00D81B25">
        <w:rPr>
          <w:szCs w:val="22"/>
        </w:rPr>
        <w:t>Nesuvartotą vaistinį preparatą ar atliekas reikia tvarkyti laikantis vietinių reikalavimų</w:t>
      </w:r>
      <w:r w:rsidRPr="00D81B25">
        <w:rPr>
          <w:szCs w:val="22"/>
          <w:lang w:eastAsia="en-US"/>
        </w:rPr>
        <w:t>.</w:t>
      </w:r>
    </w:p>
    <w:p w14:paraId="335EA94B" w14:textId="77777777" w:rsidR="00D81B25" w:rsidRPr="00D81B25" w:rsidRDefault="00D81B25" w:rsidP="00D81B25">
      <w:pPr>
        <w:tabs>
          <w:tab w:val="left" w:pos="567"/>
        </w:tabs>
        <w:rPr>
          <w:szCs w:val="22"/>
          <w:lang w:eastAsia="en-US"/>
        </w:rPr>
      </w:pPr>
    </w:p>
    <w:p w14:paraId="5191683A" w14:textId="77777777" w:rsidR="00D81B25" w:rsidRPr="00D81B25" w:rsidRDefault="00D81B25" w:rsidP="00D81B25">
      <w:pPr>
        <w:tabs>
          <w:tab w:val="left" w:pos="567"/>
        </w:tabs>
        <w:rPr>
          <w:szCs w:val="22"/>
          <w:lang w:eastAsia="en-US"/>
        </w:rPr>
      </w:pPr>
    </w:p>
    <w:p w14:paraId="52586BEF" w14:textId="77777777" w:rsidR="00D81B25" w:rsidRPr="00D81B25" w:rsidRDefault="00D81B25" w:rsidP="00D81B25">
      <w:pPr>
        <w:tabs>
          <w:tab w:val="left" w:pos="567"/>
        </w:tabs>
        <w:ind w:left="567" w:hanging="567"/>
        <w:rPr>
          <w:szCs w:val="22"/>
          <w:lang w:eastAsia="en-US"/>
        </w:rPr>
      </w:pPr>
      <w:r w:rsidRPr="00D81B25">
        <w:rPr>
          <w:b/>
          <w:szCs w:val="22"/>
          <w:lang w:eastAsia="en-US"/>
        </w:rPr>
        <w:t>7.</w:t>
      </w:r>
      <w:r w:rsidRPr="00D81B25">
        <w:rPr>
          <w:b/>
          <w:szCs w:val="22"/>
          <w:lang w:eastAsia="en-US"/>
        </w:rPr>
        <w:tab/>
        <w:t>REGISTRUOTOJAS</w:t>
      </w:r>
    </w:p>
    <w:p w14:paraId="25319B20" w14:textId="77777777" w:rsidR="00D81B25" w:rsidRPr="00D81B25" w:rsidRDefault="00D81B25" w:rsidP="00D81B25">
      <w:pPr>
        <w:tabs>
          <w:tab w:val="left" w:pos="567"/>
        </w:tabs>
        <w:rPr>
          <w:b/>
          <w:caps/>
          <w:szCs w:val="22"/>
        </w:rPr>
      </w:pPr>
    </w:p>
    <w:p w14:paraId="7B18D24B" w14:textId="77777777" w:rsidR="00D81B25" w:rsidRPr="00D81B25" w:rsidRDefault="00D81B25" w:rsidP="00D81B25">
      <w:pPr>
        <w:tabs>
          <w:tab w:val="left" w:pos="567"/>
        </w:tabs>
        <w:rPr>
          <w:szCs w:val="22"/>
          <w:lang w:eastAsia="en-US"/>
        </w:rPr>
      </w:pPr>
      <w:proofErr w:type="spellStart"/>
      <w:r w:rsidRPr="00D81B25">
        <w:rPr>
          <w:szCs w:val="22"/>
          <w:lang w:eastAsia="en-US"/>
        </w:rPr>
        <w:t>Sandoz</w:t>
      </w:r>
      <w:proofErr w:type="spellEnd"/>
      <w:r w:rsidRPr="00D81B25">
        <w:rPr>
          <w:szCs w:val="22"/>
          <w:lang w:eastAsia="en-US"/>
        </w:rPr>
        <w:t xml:space="preserve"> </w:t>
      </w:r>
      <w:proofErr w:type="spellStart"/>
      <w:r w:rsidRPr="00D81B25">
        <w:rPr>
          <w:szCs w:val="22"/>
          <w:lang w:eastAsia="en-US"/>
        </w:rPr>
        <w:t>d.d</w:t>
      </w:r>
      <w:proofErr w:type="spellEnd"/>
      <w:r w:rsidRPr="00D81B25">
        <w:rPr>
          <w:szCs w:val="22"/>
          <w:lang w:eastAsia="en-US"/>
        </w:rPr>
        <w:t xml:space="preserve">. </w:t>
      </w:r>
      <w:r w:rsidRPr="00D81B25">
        <w:rPr>
          <w:szCs w:val="22"/>
          <w:lang w:eastAsia="en-US"/>
        </w:rPr>
        <w:br/>
      </w:r>
      <w:proofErr w:type="spellStart"/>
      <w:r w:rsidRPr="00D81B25">
        <w:rPr>
          <w:szCs w:val="22"/>
          <w:lang w:eastAsia="en-US"/>
        </w:rPr>
        <w:t>Verovškova</w:t>
      </w:r>
      <w:proofErr w:type="spellEnd"/>
      <w:r w:rsidRPr="00D81B25">
        <w:rPr>
          <w:szCs w:val="22"/>
          <w:lang w:eastAsia="en-US"/>
        </w:rPr>
        <w:t xml:space="preserve"> 57 </w:t>
      </w:r>
      <w:r w:rsidRPr="00D81B25">
        <w:rPr>
          <w:szCs w:val="22"/>
          <w:lang w:eastAsia="en-US"/>
        </w:rPr>
        <w:br/>
        <w:t xml:space="preserve">SI-1000 </w:t>
      </w:r>
      <w:proofErr w:type="spellStart"/>
      <w:r w:rsidRPr="00D81B25">
        <w:rPr>
          <w:szCs w:val="22"/>
          <w:lang w:eastAsia="en-US"/>
        </w:rPr>
        <w:t>Ljubljana</w:t>
      </w:r>
      <w:proofErr w:type="spellEnd"/>
      <w:r w:rsidRPr="00D81B25">
        <w:rPr>
          <w:szCs w:val="22"/>
          <w:lang w:eastAsia="en-US"/>
        </w:rPr>
        <w:t xml:space="preserve"> </w:t>
      </w:r>
      <w:r w:rsidRPr="00D81B25">
        <w:rPr>
          <w:szCs w:val="22"/>
          <w:lang w:eastAsia="en-US"/>
        </w:rPr>
        <w:br/>
        <w:t>Slovėnija</w:t>
      </w:r>
    </w:p>
    <w:p w14:paraId="024885E1" w14:textId="77777777" w:rsidR="00D81B25" w:rsidRPr="00D81B25" w:rsidRDefault="00D81B25" w:rsidP="00D81B25">
      <w:pPr>
        <w:tabs>
          <w:tab w:val="left" w:pos="567"/>
        </w:tabs>
        <w:rPr>
          <w:szCs w:val="22"/>
          <w:lang w:eastAsia="en-US"/>
        </w:rPr>
      </w:pPr>
    </w:p>
    <w:p w14:paraId="3344BB51" w14:textId="77777777" w:rsidR="00D81B25" w:rsidRPr="00D81B25" w:rsidRDefault="00D81B25" w:rsidP="00D81B25">
      <w:pPr>
        <w:tabs>
          <w:tab w:val="left" w:pos="567"/>
        </w:tabs>
        <w:rPr>
          <w:szCs w:val="22"/>
          <w:lang w:eastAsia="en-US"/>
        </w:rPr>
      </w:pPr>
    </w:p>
    <w:p w14:paraId="6ED2DD34" w14:textId="77777777" w:rsidR="00D81B25" w:rsidRPr="00D81B25" w:rsidRDefault="00D81B25" w:rsidP="00D81B25">
      <w:pPr>
        <w:tabs>
          <w:tab w:val="left" w:pos="567"/>
        </w:tabs>
        <w:ind w:left="567" w:hanging="567"/>
        <w:rPr>
          <w:b/>
          <w:szCs w:val="22"/>
          <w:lang w:eastAsia="en-US"/>
        </w:rPr>
      </w:pPr>
      <w:r w:rsidRPr="00D81B25">
        <w:rPr>
          <w:b/>
          <w:szCs w:val="22"/>
          <w:lang w:eastAsia="en-US"/>
        </w:rPr>
        <w:t>8.</w:t>
      </w:r>
      <w:r w:rsidRPr="00D81B25">
        <w:rPr>
          <w:b/>
          <w:szCs w:val="22"/>
          <w:lang w:eastAsia="en-US"/>
        </w:rPr>
        <w:tab/>
        <w:t xml:space="preserve">REGISTRACIJOS PAŽYMĖJIMO NUMERIS (-AI) </w:t>
      </w:r>
    </w:p>
    <w:p w14:paraId="2A7D0F60" w14:textId="77777777" w:rsidR="00D81B25" w:rsidRPr="00D81B25" w:rsidRDefault="00D81B25" w:rsidP="00D81B25">
      <w:pPr>
        <w:tabs>
          <w:tab w:val="left" w:pos="567"/>
        </w:tabs>
        <w:rPr>
          <w:szCs w:val="22"/>
          <w:lang w:eastAsia="en-US"/>
        </w:rPr>
      </w:pPr>
    </w:p>
    <w:tbl>
      <w:tblPr>
        <w:tblW w:w="0" w:type="auto"/>
        <w:tblLook w:val="04A0" w:firstRow="1" w:lastRow="0" w:firstColumn="1" w:lastColumn="0" w:noHBand="0" w:noVBand="1"/>
      </w:tblPr>
      <w:tblGrid>
        <w:gridCol w:w="2952"/>
        <w:gridCol w:w="2953"/>
        <w:gridCol w:w="2953"/>
      </w:tblGrid>
      <w:tr w:rsidR="00D81B25" w:rsidRPr="00D81B25" w14:paraId="1FAEB912" w14:textId="77777777" w:rsidTr="00834D1E">
        <w:tc>
          <w:tcPr>
            <w:tcW w:w="2952" w:type="dxa"/>
            <w:shd w:val="clear" w:color="auto" w:fill="auto"/>
          </w:tcPr>
          <w:p w14:paraId="1AC3968A" w14:textId="53BCD1B2" w:rsidR="00D81B25" w:rsidRPr="00DB3B97" w:rsidRDefault="00D81B25" w:rsidP="00CA0276">
            <w:pPr>
              <w:tabs>
                <w:tab w:val="left" w:pos="567"/>
              </w:tabs>
              <w:rPr>
                <w:u w:val="single"/>
              </w:rPr>
            </w:pPr>
            <w:r w:rsidRPr="00DB3B97">
              <w:rPr>
                <w:u w:val="single"/>
              </w:rPr>
              <w:t>25 mg</w:t>
            </w:r>
          </w:p>
          <w:p w14:paraId="5E274E71" w14:textId="77777777" w:rsidR="00DB3B97" w:rsidRDefault="00DB3B97" w:rsidP="00DB3B97">
            <w:pPr>
              <w:tabs>
                <w:tab w:val="left" w:pos="567"/>
              </w:tabs>
            </w:pPr>
            <w:r>
              <w:t>LT/1/16/3903/001 – N14</w:t>
            </w:r>
          </w:p>
          <w:p w14:paraId="24F92184" w14:textId="77777777" w:rsidR="00DB3B97" w:rsidRDefault="00DB3B97" w:rsidP="00DB3B97">
            <w:pPr>
              <w:tabs>
                <w:tab w:val="left" w:pos="567"/>
              </w:tabs>
            </w:pPr>
            <w:r>
              <w:t>LT/1/16/3903/002 – N28</w:t>
            </w:r>
          </w:p>
          <w:p w14:paraId="50F25E0B" w14:textId="04877DFA" w:rsidR="00D81B25" w:rsidRPr="00CA0276" w:rsidRDefault="00DB3B97" w:rsidP="00DB3B97">
            <w:pPr>
              <w:tabs>
                <w:tab w:val="left" w:pos="567"/>
              </w:tabs>
            </w:pPr>
            <w:r>
              <w:t>LT/1/16/3903/003 – N56</w:t>
            </w:r>
          </w:p>
        </w:tc>
        <w:tc>
          <w:tcPr>
            <w:tcW w:w="2953" w:type="dxa"/>
            <w:shd w:val="clear" w:color="auto" w:fill="auto"/>
          </w:tcPr>
          <w:p w14:paraId="7D0EB81D" w14:textId="422B9BB5" w:rsidR="00D81B25" w:rsidRPr="00DB3B97" w:rsidRDefault="00D81B25" w:rsidP="00CA0276">
            <w:pPr>
              <w:tabs>
                <w:tab w:val="left" w:pos="567"/>
              </w:tabs>
              <w:rPr>
                <w:u w:val="single"/>
              </w:rPr>
            </w:pPr>
            <w:r w:rsidRPr="00DB3B97">
              <w:rPr>
                <w:u w:val="single"/>
              </w:rPr>
              <w:t>50 mg</w:t>
            </w:r>
          </w:p>
          <w:p w14:paraId="33E3BD75" w14:textId="56505AAD" w:rsidR="00DB3B97" w:rsidRDefault="00DB3B97" w:rsidP="00DB3B97">
            <w:pPr>
              <w:tabs>
                <w:tab w:val="left" w:pos="567"/>
              </w:tabs>
            </w:pPr>
            <w:r>
              <w:t>LT/1/16/3903/004 – N14</w:t>
            </w:r>
          </w:p>
          <w:p w14:paraId="42E7F53D" w14:textId="580EC622" w:rsidR="00DB3B97" w:rsidRDefault="00DB3B97" w:rsidP="00DB3B97">
            <w:pPr>
              <w:tabs>
                <w:tab w:val="left" w:pos="567"/>
              </w:tabs>
            </w:pPr>
            <w:r>
              <w:t>LT/1/16/3903/005 – N28</w:t>
            </w:r>
          </w:p>
          <w:p w14:paraId="1529DA00" w14:textId="3E1E30D8" w:rsidR="00D81B25" w:rsidRPr="00CA0276" w:rsidRDefault="00DB3B97" w:rsidP="00DB3B97">
            <w:pPr>
              <w:tabs>
                <w:tab w:val="left" w:pos="567"/>
              </w:tabs>
            </w:pPr>
            <w:r>
              <w:t>LT/1/16/3903/006 – N56</w:t>
            </w:r>
          </w:p>
        </w:tc>
        <w:tc>
          <w:tcPr>
            <w:tcW w:w="2953" w:type="dxa"/>
            <w:shd w:val="clear" w:color="auto" w:fill="auto"/>
          </w:tcPr>
          <w:p w14:paraId="019CE63B" w14:textId="45D42BF7" w:rsidR="00D81B25" w:rsidRPr="00DB3B97" w:rsidRDefault="00D81B25" w:rsidP="00CA0276">
            <w:pPr>
              <w:tabs>
                <w:tab w:val="left" w:pos="567"/>
              </w:tabs>
              <w:rPr>
                <w:u w:val="single"/>
              </w:rPr>
            </w:pPr>
            <w:r w:rsidRPr="00DB3B97">
              <w:rPr>
                <w:u w:val="single"/>
              </w:rPr>
              <w:t>100 mg</w:t>
            </w:r>
          </w:p>
          <w:p w14:paraId="4BF36248" w14:textId="77777777" w:rsidR="00DB3B97" w:rsidRDefault="00DB3B97" w:rsidP="00DB3B97">
            <w:pPr>
              <w:tabs>
                <w:tab w:val="left" w:pos="567"/>
              </w:tabs>
            </w:pPr>
            <w:r>
              <w:t>LT/1/16/3903/007 – N28</w:t>
            </w:r>
          </w:p>
          <w:p w14:paraId="530E3F91" w14:textId="77777777" w:rsidR="00DB3B97" w:rsidRDefault="00DB3B97" w:rsidP="00DB3B97">
            <w:pPr>
              <w:tabs>
                <w:tab w:val="left" w:pos="567"/>
              </w:tabs>
            </w:pPr>
            <w:r>
              <w:t>LT/1/16/3903/008 – N56</w:t>
            </w:r>
          </w:p>
          <w:p w14:paraId="64A98E97" w14:textId="77777777" w:rsidR="00DB3B97" w:rsidRDefault="00DB3B97" w:rsidP="00DB3B97">
            <w:pPr>
              <w:tabs>
                <w:tab w:val="left" w:pos="567"/>
              </w:tabs>
            </w:pPr>
            <w:r>
              <w:t>LT/1/16/3903/009 – N98</w:t>
            </w:r>
          </w:p>
          <w:p w14:paraId="3205B2F2" w14:textId="57D02CCB" w:rsidR="00D81B25" w:rsidRPr="00CA0276" w:rsidRDefault="00DB3B97" w:rsidP="00DB3B97">
            <w:pPr>
              <w:tabs>
                <w:tab w:val="left" w:pos="567"/>
              </w:tabs>
            </w:pPr>
            <w:r>
              <w:t>LT/1/16/3903/010 – N196</w:t>
            </w:r>
          </w:p>
        </w:tc>
      </w:tr>
    </w:tbl>
    <w:p w14:paraId="0CFEA223" w14:textId="77777777" w:rsidR="00D81B25" w:rsidRPr="00D81B25" w:rsidRDefault="00D81B25" w:rsidP="00D81B25">
      <w:pPr>
        <w:tabs>
          <w:tab w:val="left" w:pos="567"/>
        </w:tabs>
      </w:pPr>
    </w:p>
    <w:p w14:paraId="1F9ECDD7" w14:textId="77777777" w:rsidR="00D81B25" w:rsidRPr="00D81B25" w:rsidRDefault="00D81B25" w:rsidP="00D81B25">
      <w:pPr>
        <w:tabs>
          <w:tab w:val="left" w:pos="567"/>
        </w:tabs>
        <w:rPr>
          <w:szCs w:val="22"/>
          <w:lang w:eastAsia="en-US"/>
        </w:rPr>
      </w:pPr>
    </w:p>
    <w:p w14:paraId="2A4B82A1" w14:textId="77777777" w:rsidR="00D81B25" w:rsidRPr="00D81B25" w:rsidRDefault="00D81B25" w:rsidP="00D81B25">
      <w:pPr>
        <w:tabs>
          <w:tab w:val="left" w:pos="567"/>
        </w:tabs>
        <w:ind w:left="567" w:hanging="567"/>
        <w:rPr>
          <w:szCs w:val="22"/>
          <w:lang w:eastAsia="en-US"/>
        </w:rPr>
      </w:pPr>
      <w:r w:rsidRPr="00D81B25">
        <w:rPr>
          <w:b/>
          <w:szCs w:val="22"/>
          <w:lang w:eastAsia="en-US"/>
        </w:rPr>
        <w:t>9.</w:t>
      </w:r>
      <w:r w:rsidRPr="00D81B25">
        <w:rPr>
          <w:b/>
          <w:szCs w:val="22"/>
          <w:lang w:eastAsia="en-US"/>
        </w:rPr>
        <w:tab/>
      </w:r>
      <w:r w:rsidRPr="00D81B25">
        <w:rPr>
          <w:b/>
          <w:bCs/>
          <w:szCs w:val="22"/>
          <w:lang w:eastAsia="en-US"/>
        </w:rPr>
        <w:t>REGISTRAVIMO / PERREGISTRAVIMO DATA</w:t>
      </w:r>
    </w:p>
    <w:p w14:paraId="2DDF25F1" w14:textId="77777777" w:rsidR="00D81B25" w:rsidRPr="00D81B25" w:rsidRDefault="00D81B25" w:rsidP="00D81B25">
      <w:pPr>
        <w:tabs>
          <w:tab w:val="left" w:pos="567"/>
        </w:tabs>
        <w:rPr>
          <w:i/>
          <w:szCs w:val="22"/>
          <w:lang w:eastAsia="en-US"/>
        </w:rPr>
      </w:pPr>
    </w:p>
    <w:p w14:paraId="64BF6504" w14:textId="634C174B" w:rsidR="00D81B25" w:rsidRDefault="00D81B25" w:rsidP="00D81B25">
      <w:pPr>
        <w:tabs>
          <w:tab w:val="left" w:pos="1296"/>
        </w:tabs>
        <w:snapToGrid w:val="0"/>
        <w:rPr>
          <w:rFonts w:eastAsia="Calibri"/>
          <w:noProof/>
          <w:szCs w:val="22"/>
          <w:lang w:eastAsia="sl-SI"/>
        </w:rPr>
      </w:pPr>
      <w:r w:rsidRPr="00D81B25">
        <w:rPr>
          <w:rFonts w:eastAsia="Calibri"/>
          <w:noProof/>
          <w:szCs w:val="22"/>
          <w:lang w:eastAsia="sl-SI"/>
        </w:rPr>
        <w:t>Registravimo data 2016 m. balandžio 6 d.</w:t>
      </w:r>
    </w:p>
    <w:p w14:paraId="79267C6C" w14:textId="2D8D56B5" w:rsidR="006F69D8" w:rsidRPr="00D81B25" w:rsidRDefault="006F69D8" w:rsidP="00D81B25">
      <w:pPr>
        <w:tabs>
          <w:tab w:val="left" w:pos="1296"/>
        </w:tabs>
        <w:snapToGrid w:val="0"/>
        <w:rPr>
          <w:szCs w:val="22"/>
          <w:lang w:eastAsia="en-US"/>
        </w:rPr>
      </w:pPr>
      <w:r w:rsidRPr="000A79DC">
        <w:rPr>
          <w:noProof/>
          <w:szCs w:val="22"/>
        </w:rPr>
        <w:t xml:space="preserve">Paskutinio </w:t>
      </w:r>
      <w:r w:rsidRPr="000A79DC">
        <w:rPr>
          <w:noProof/>
          <w:szCs w:val="24"/>
        </w:rPr>
        <w:t>perregistravimo data</w:t>
      </w:r>
      <w:r w:rsidR="00DB3B97">
        <w:rPr>
          <w:noProof/>
          <w:szCs w:val="24"/>
        </w:rPr>
        <w:t xml:space="preserve"> 2021 m birželio 29 d.</w:t>
      </w:r>
    </w:p>
    <w:p w14:paraId="1D933BD2" w14:textId="77777777" w:rsidR="00D81B25" w:rsidRPr="00D81B25" w:rsidRDefault="00D81B25" w:rsidP="00D81B25">
      <w:pPr>
        <w:tabs>
          <w:tab w:val="left" w:pos="567"/>
        </w:tabs>
        <w:rPr>
          <w:szCs w:val="22"/>
          <w:lang w:eastAsia="en-US"/>
        </w:rPr>
      </w:pPr>
    </w:p>
    <w:p w14:paraId="346ABA50" w14:textId="77777777" w:rsidR="00D81B25" w:rsidRPr="00D81B25" w:rsidRDefault="00D81B25" w:rsidP="00D81B25">
      <w:pPr>
        <w:tabs>
          <w:tab w:val="left" w:pos="567"/>
        </w:tabs>
        <w:rPr>
          <w:szCs w:val="22"/>
          <w:lang w:eastAsia="en-US"/>
        </w:rPr>
      </w:pPr>
    </w:p>
    <w:p w14:paraId="7D7A4C6D" w14:textId="77777777" w:rsidR="00D81B25" w:rsidRPr="00D81B25" w:rsidRDefault="00D81B25" w:rsidP="00D81B25">
      <w:pPr>
        <w:tabs>
          <w:tab w:val="left" w:pos="567"/>
        </w:tabs>
        <w:ind w:left="567" w:hanging="567"/>
        <w:rPr>
          <w:b/>
          <w:szCs w:val="22"/>
          <w:lang w:eastAsia="en-US"/>
        </w:rPr>
      </w:pPr>
      <w:r w:rsidRPr="00D81B25">
        <w:rPr>
          <w:b/>
          <w:szCs w:val="22"/>
          <w:lang w:eastAsia="en-US"/>
        </w:rPr>
        <w:t>10.</w:t>
      </w:r>
      <w:r w:rsidRPr="00D81B25">
        <w:rPr>
          <w:b/>
          <w:szCs w:val="22"/>
          <w:lang w:eastAsia="en-US"/>
        </w:rPr>
        <w:tab/>
        <w:t>TEKSTO PERŽIŪROS DATA</w:t>
      </w:r>
    </w:p>
    <w:p w14:paraId="57D2E8BC" w14:textId="77777777" w:rsidR="00D81B25" w:rsidRPr="00D81B25" w:rsidRDefault="00D81B25" w:rsidP="00D81B25">
      <w:pPr>
        <w:tabs>
          <w:tab w:val="left" w:pos="567"/>
        </w:tabs>
        <w:rPr>
          <w:rFonts w:eastAsia="Calibri"/>
          <w:noProof/>
          <w:szCs w:val="22"/>
          <w:lang w:eastAsia="sl-SI"/>
        </w:rPr>
      </w:pPr>
    </w:p>
    <w:p w14:paraId="67409A5A" w14:textId="127423C1" w:rsidR="001D734C" w:rsidRPr="001D734C" w:rsidRDefault="00CD13C8" w:rsidP="001D734C">
      <w:pPr>
        <w:rPr>
          <w:snapToGrid w:val="0"/>
          <w:szCs w:val="24"/>
          <w:lang w:eastAsia="en-US"/>
        </w:rPr>
      </w:pPr>
      <w:r>
        <w:rPr>
          <w:noProof/>
          <w:snapToGrid w:val="0"/>
          <w:szCs w:val="24"/>
          <w:lang w:eastAsia="en-US"/>
        </w:rPr>
        <w:t>2023 m. gegužės 23 d.</w:t>
      </w:r>
    </w:p>
    <w:p w14:paraId="4D04F0C4" w14:textId="77777777" w:rsidR="00DB3B97" w:rsidRDefault="00DB3B97" w:rsidP="00D81B25">
      <w:pPr>
        <w:tabs>
          <w:tab w:val="left" w:pos="567"/>
        </w:tabs>
        <w:rPr>
          <w:szCs w:val="22"/>
          <w:lang w:eastAsia="en-US"/>
        </w:rPr>
      </w:pPr>
    </w:p>
    <w:p w14:paraId="248EAD64" w14:textId="77777777" w:rsidR="001D734C" w:rsidRPr="00D81B25" w:rsidRDefault="001D734C" w:rsidP="00D81B25">
      <w:pPr>
        <w:tabs>
          <w:tab w:val="left" w:pos="567"/>
        </w:tabs>
        <w:rPr>
          <w:szCs w:val="22"/>
          <w:lang w:eastAsia="en-US"/>
        </w:rPr>
      </w:pPr>
    </w:p>
    <w:p w14:paraId="0FA607DB" w14:textId="77777777" w:rsidR="00D81B25" w:rsidRPr="00D81B25" w:rsidRDefault="00D81B25" w:rsidP="00D81B25">
      <w:pPr>
        <w:tabs>
          <w:tab w:val="left" w:pos="567"/>
        </w:tabs>
        <w:rPr>
          <w:szCs w:val="22"/>
          <w:lang w:eastAsia="en-US"/>
        </w:rPr>
      </w:pPr>
      <w:r w:rsidRPr="00D81B25">
        <w:rPr>
          <w:szCs w:val="22"/>
          <w:lang w:eastAsia="en-US"/>
        </w:rPr>
        <w:t>Išsami informacija apie šį vaistinį preparatą pateikiama Valstybinės vaistų kontrolės tarnybos prie Lietuvos Respublikos sveikatos apsaugos ministerijos tinklalapyje</w:t>
      </w:r>
      <w:r w:rsidRPr="00D81B25">
        <w:rPr>
          <w:i/>
          <w:szCs w:val="22"/>
          <w:lang w:eastAsia="en-US"/>
        </w:rPr>
        <w:t xml:space="preserve"> </w:t>
      </w:r>
      <w:hyperlink r:id="rId10" w:history="1">
        <w:r w:rsidRPr="00D81B25">
          <w:rPr>
            <w:color w:val="0000FF"/>
            <w:szCs w:val="22"/>
            <w:u w:val="single"/>
            <w:lang w:eastAsia="en-US"/>
          </w:rPr>
          <w:t>http://www.vvkt.lt</w:t>
        </w:r>
      </w:hyperlink>
    </w:p>
    <w:p w14:paraId="6F8806D1" w14:textId="77777777" w:rsidR="00D81B25" w:rsidRPr="00D81B25" w:rsidRDefault="00D81B25" w:rsidP="00D81B25">
      <w:pPr>
        <w:tabs>
          <w:tab w:val="left" w:pos="567"/>
        </w:tabs>
        <w:rPr>
          <w:szCs w:val="22"/>
          <w:lang w:eastAsia="en-US"/>
        </w:rPr>
      </w:pPr>
    </w:p>
    <w:p w14:paraId="507A6AD9" w14:textId="77777777" w:rsidR="00D81B25" w:rsidRPr="00D81B25" w:rsidRDefault="00D81B25" w:rsidP="00D81B25">
      <w:pPr>
        <w:tabs>
          <w:tab w:val="left" w:pos="567"/>
        </w:tabs>
        <w:spacing w:line="260" w:lineRule="exact"/>
        <w:rPr>
          <w:snapToGrid w:val="0"/>
          <w:szCs w:val="24"/>
          <w:lang w:eastAsia="en-US"/>
        </w:rPr>
      </w:pPr>
    </w:p>
    <w:p w14:paraId="0361E878" w14:textId="77777777" w:rsidR="00D81B25" w:rsidRPr="00D81B25" w:rsidRDefault="00D81B25" w:rsidP="00D81B25">
      <w:pPr>
        <w:tabs>
          <w:tab w:val="left" w:pos="567"/>
        </w:tabs>
        <w:spacing w:line="260" w:lineRule="exact"/>
        <w:rPr>
          <w:snapToGrid w:val="0"/>
          <w:szCs w:val="24"/>
          <w:lang w:eastAsia="en-US"/>
        </w:rPr>
      </w:pPr>
    </w:p>
    <w:p w14:paraId="5E1FEAB4" w14:textId="77777777" w:rsidR="00D81B25" w:rsidRPr="00D81B25" w:rsidRDefault="00D81B25" w:rsidP="00D81B25">
      <w:pPr>
        <w:tabs>
          <w:tab w:val="left" w:pos="567"/>
        </w:tabs>
        <w:spacing w:line="260" w:lineRule="exact"/>
        <w:rPr>
          <w:snapToGrid w:val="0"/>
          <w:szCs w:val="24"/>
          <w:lang w:eastAsia="en-US"/>
        </w:rPr>
      </w:pPr>
    </w:p>
    <w:p w14:paraId="097BF48E" w14:textId="77777777" w:rsidR="00D81B25" w:rsidRPr="00D81B25" w:rsidRDefault="00D81B25" w:rsidP="00D81B25">
      <w:pPr>
        <w:tabs>
          <w:tab w:val="left" w:pos="567"/>
        </w:tabs>
        <w:spacing w:line="260" w:lineRule="exact"/>
        <w:rPr>
          <w:snapToGrid w:val="0"/>
          <w:szCs w:val="24"/>
          <w:lang w:eastAsia="en-US"/>
        </w:rPr>
      </w:pPr>
    </w:p>
    <w:p w14:paraId="7361940B" w14:textId="77777777" w:rsidR="00D81B25" w:rsidRPr="00D81B25" w:rsidRDefault="00D81B25" w:rsidP="00D81B25">
      <w:pPr>
        <w:tabs>
          <w:tab w:val="left" w:pos="567"/>
        </w:tabs>
        <w:spacing w:line="260" w:lineRule="exact"/>
        <w:rPr>
          <w:snapToGrid w:val="0"/>
          <w:szCs w:val="24"/>
          <w:lang w:eastAsia="en-US"/>
        </w:rPr>
      </w:pPr>
    </w:p>
    <w:p w14:paraId="01796D80" w14:textId="77777777" w:rsidR="00D81B25" w:rsidRPr="00D81B25" w:rsidRDefault="00D81B25" w:rsidP="00D81B25">
      <w:pPr>
        <w:tabs>
          <w:tab w:val="left" w:pos="567"/>
        </w:tabs>
        <w:spacing w:line="260" w:lineRule="exact"/>
        <w:rPr>
          <w:snapToGrid w:val="0"/>
          <w:szCs w:val="24"/>
          <w:lang w:eastAsia="en-US"/>
        </w:rPr>
      </w:pPr>
    </w:p>
    <w:p w14:paraId="2A6A7296" w14:textId="77777777" w:rsidR="00D81B25" w:rsidRPr="00D81B25" w:rsidRDefault="00D81B25" w:rsidP="00D81B25">
      <w:pPr>
        <w:tabs>
          <w:tab w:val="left" w:pos="567"/>
        </w:tabs>
        <w:spacing w:line="260" w:lineRule="exact"/>
        <w:rPr>
          <w:snapToGrid w:val="0"/>
          <w:szCs w:val="24"/>
          <w:lang w:eastAsia="en-US"/>
        </w:rPr>
      </w:pPr>
    </w:p>
    <w:p w14:paraId="50BAA8FA" w14:textId="77777777" w:rsidR="00D81B25" w:rsidRPr="00D81B25" w:rsidRDefault="00D81B25" w:rsidP="00D81B25">
      <w:pPr>
        <w:tabs>
          <w:tab w:val="left" w:pos="567"/>
        </w:tabs>
        <w:spacing w:line="260" w:lineRule="exact"/>
        <w:rPr>
          <w:snapToGrid w:val="0"/>
          <w:szCs w:val="24"/>
          <w:lang w:eastAsia="en-US"/>
        </w:rPr>
      </w:pPr>
    </w:p>
    <w:p w14:paraId="23F164EA" w14:textId="6C994911" w:rsidR="00D81B25" w:rsidRDefault="00D81B25" w:rsidP="00D81B25">
      <w:pPr>
        <w:tabs>
          <w:tab w:val="left" w:pos="567"/>
        </w:tabs>
        <w:spacing w:line="260" w:lineRule="exact"/>
        <w:rPr>
          <w:snapToGrid w:val="0"/>
          <w:szCs w:val="24"/>
          <w:lang w:eastAsia="en-US"/>
        </w:rPr>
      </w:pPr>
    </w:p>
    <w:p w14:paraId="3C618074" w14:textId="77777777" w:rsidR="00D81B25" w:rsidRPr="00D81B25" w:rsidRDefault="00D81B25" w:rsidP="00D81B25">
      <w:pPr>
        <w:tabs>
          <w:tab w:val="left" w:pos="567"/>
        </w:tabs>
        <w:spacing w:line="260" w:lineRule="exact"/>
        <w:jc w:val="center"/>
        <w:rPr>
          <w:b/>
          <w:snapToGrid w:val="0"/>
          <w:lang w:eastAsia="en-US"/>
        </w:rPr>
      </w:pPr>
    </w:p>
    <w:p w14:paraId="0389A488" w14:textId="77777777" w:rsidR="00D81B25" w:rsidRPr="00D81B25" w:rsidRDefault="00D81B25" w:rsidP="00D81B25">
      <w:pPr>
        <w:tabs>
          <w:tab w:val="left" w:pos="567"/>
        </w:tabs>
        <w:spacing w:line="260" w:lineRule="exact"/>
        <w:jc w:val="center"/>
        <w:rPr>
          <w:b/>
          <w:snapToGrid w:val="0"/>
          <w:lang w:eastAsia="en-US"/>
        </w:rPr>
      </w:pPr>
    </w:p>
    <w:p w14:paraId="5279A655" w14:textId="77777777" w:rsidR="00D81B25" w:rsidRPr="00D81B25" w:rsidRDefault="00D81B25" w:rsidP="00D81B25">
      <w:pPr>
        <w:tabs>
          <w:tab w:val="left" w:pos="567"/>
        </w:tabs>
        <w:spacing w:line="260" w:lineRule="exact"/>
        <w:jc w:val="center"/>
        <w:rPr>
          <w:b/>
          <w:snapToGrid w:val="0"/>
          <w:lang w:eastAsia="en-US"/>
        </w:rPr>
      </w:pPr>
    </w:p>
    <w:p w14:paraId="75FC4872" w14:textId="77777777" w:rsidR="00275ECE" w:rsidRDefault="00275ECE" w:rsidP="00D81B25">
      <w:pPr>
        <w:tabs>
          <w:tab w:val="left" w:pos="567"/>
        </w:tabs>
        <w:spacing w:line="260" w:lineRule="exact"/>
        <w:jc w:val="center"/>
        <w:rPr>
          <w:b/>
          <w:snapToGrid w:val="0"/>
          <w:lang w:eastAsia="en-US"/>
        </w:rPr>
      </w:pPr>
    </w:p>
    <w:p w14:paraId="49AA7D33" w14:textId="77777777" w:rsidR="00275ECE" w:rsidRDefault="00275ECE" w:rsidP="00D81B25">
      <w:pPr>
        <w:tabs>
          <w:tab w:val="left" w:pos="567"/>
        </w:tabs>
        <w:spacing w:line="260" w:lineRule="exact"/>
        <w:jc w:val="center"/>
        <w:rPr>
          <w:b/>
          <w:snapToGrid w:val="0"/>
          <w:lang w:eastAsia="en-US"/>
        </w:rPr>
      </w:pPr>
    </w:p>
    <w:p w14:paraId="5324EA9E" w14:textId="77777777" w:rsidR="00275ECE" w:rsidRDefault="00275ECE" w:rsidP="00D81B25">
      <w:pPr>
        <w:tabs>
          <w:tab w:val="left" w:pos="567"/>
        </w:tabs>
        <w:spacing w:line="260" w:lineRule="exact"/>
        <w:jc w:val="center"/>
        <w:rPr>
          <w:b/>
          <w:snapToGrid w:val="0"/>
          <w:lang w:eastAsia="en-US"/>
        </w:rPr>
      </w:pPr>
    </w:p>
    <w:p w14:paraId="290401D3" w14:textId="77777777" w:rsidR="00275ECE" w:rsidRDefault="00275ECE" w:rsidP="00D81B25">
      <w:pPr>
        <w:tabs>
          <w:tab w:val="left" w:pos="567"/>
        </w:tabs>
        <w:spacing w:line="260" w:lineRule="exact"/>
        <w:jc w:val="center"/>
        <w:rPr>
          <w:b/>
          <w:snapToGrid w:val="0"/>
          <w:lang w:eastAsia="en-US"/>
        </w:rPr>
      </w:pPr>
    </w:p>
    <w:p w14:paraId="7E58B12D" w14:textId="77777777" w:rsidR="00275ECE" w:rsidRDefault="00275ECE" w:rsidP="00D81B25">
      <w:pPr>
        <w:tabs>
          <w:tab w:val="left" w:pos="567"/>
        </w:tabs>
        <w:spacing w:line="260" w:lineRule="exact"/>
        <w:jc w:val="center"/>
        <w:rPr>
          <w:b/>
          <w:snapToGrid w:val="0"/>
          <w:lang w:eastAsia="en-US"/>
        </w:rPr>
      </w:pPr>
    </w:p>
    <w:p w14:paraId="36D868A4" w14:textId="77777777" w:rsidR="00275ECE" w:rsidRDefault="00275ECE" w:rsidP="00D81B25">
      <w:pPr>
        <w:tabs>
          <w:tab w:val="left" w:pos="567"/>
        </w:tabs>
        <w:spacing w:line="260" w:lineRule="exact"/>
        <w:jc w:val="center"/>
        <w:rPr>
          <w:b/>
          <w:snapToGrid w:val="0"/>
          <w:lang w:eastAsia="en-US"/>
        </w:rPr>
      </w:pPr>
    </w:p>
    <w:p w14:paraId="43EC3A28" w14:textId="77777777" w:rsidR="00275ECE" w:rsidRDefault="00275ECE" w:rsidP="00D81B25">
      <w:pPr>
        <w:tabs>
          <w:tab w:val="left" w:pos="567"/>
        </w:tabs>
        <w:spacing w:line="260" w:lineRule="exact"/>
        <w:jc w:val="center"/>
        <w:rPr>
          <w:b/>
          <w:snapToGrid w:val="0"/>
          <w:lang w:eastAsia="en-US"/>
        </w:rPr>
      </w:pPr>
    </w:p>
    <w:p w14:paraId="468B6060" w14:textId="372AA612" w:rsidR="00275ECE" w:rsidRDefault="00275ECE" w:rsidP="00D81B25">
      <w:pPr>
        <w:tabs>
          <w:tab w:val="left" w:pos="567"/>
        </w:tabs>
        <w:spacing w:line="260" w:lineRule="exact"/>
        <w:jc w:val="center"/>
        <w:rPr>
          <w:b/>
          <w:snapToGrid w:val="0"/>
          <w:lang w:eastAsia="en-US"/>
        </w:rPr>
      </w:pPr>
    </w:p>
    <w:p w14:paraId="7A31BEBA" w14:textId="56A936C2" w:rsidR="00777868" w:rsidRDefault="00777868" w:rsidP="00D81B25">
      <w:pPr>
        <w:tabs>
          <w:tab w:val="left" w:pos="567"/>
        </w:tabs>
        <w:spacing w:line="260" w:lineRule="exact"/>
        <w:jc w:val="center"/>
        <w:rPr>
          <w:b/>
          <w:snapToGrid w:val="0"/>
          <w:lang w:eastAsia="en-US"/>
        </w:rPr>
      </w:pPr>
    </w:p>
    <w:p w14:paraId="34A687C5" w14:textId="003868B3" w:rsidR="00777868" w:rsidRDefault="00777868" w:rsidP="00D81B25">
      <w:pPr>
        <w:tabs>
          <w:tab w:val="left" w:pos="567"/>
        </w:tabs>
        <w:spacing w:line="260" w:lineRule="exact"/>
        <w:jc w:val="center"/>
        <w:rPr>
          <w:b/>
          <w:snapToGrid w:val="0"/>
          <w:lang w:eastAsia="en-US"/>
        </w:rPr>
      </w:pPr>
    </w:p>
    <w:p w14:paraId="0F154763" w14:textId="5348F84A" w:rsidR="00777868" w:rsidRDefault="00777868" w:rsidP="00D81B25">
      <w:pPr>
        <w:tabs>
          <w:tab w:val="left" w:pos="567"/>
        </w:tabs>
        <w:spacing w:line="260" w:lineRule="exact"/>
        <w:jc w:val="center"/>
        <w:rPr>
          <w:b/>
          <w:snapToGrid w:val="0"/>
          <w:lang w:eastAsia="en-US"/>
        </w:rPr>
      </w:pPr>
    </w:p>
    <w:p w14:paraId="316A2173" w14:textId="26CCBA1F" w:rsidR="00777868" w:rsidRDefault="00777868" w:rsidP="00D81B25">
      <w:pPr>
        <w:tabs>
          <w:tab w:val="left" w:pos="567"/>
        </w:tabs>
        <w:spacing w:line="260" w:lineRule="exact"/>
        <w:jc w:val="center"/>
        <w:rPr>
          <w:b/>
          <w:snapToGrid w:val="0"/>
          <w:lang w:eastAsia="en-US"/>
        </w:rPr>
      </w:pPr>
    </w:p>
    <w:p w14:paraId="170CF6A7" w14:textId="63D10EF2" w:rsidR="00777868" w:rsidRDefault="00777868" w:rsidP="00D81B25">
      <w:pPr>
        <w:tabs>
          <w:tab w:val="left" w:pos="567"/>
        </w:tabs>
        <w:spacing w:line="260" w:lineRule="exact"/>
        <w:jc w:val="center"/>
        <w:rPr>
          <w:b/>
          <w:snapToGrid w:val="0"/>
          <w:lang w:eastAsia="en-US"/>
        </w:rPr>
      </w:pPr>
    </w:p>
    <w:p w14:paraId="66373BFE" w14:textId="2D7084D7" w:rsidR="00777868" w:rsidRDefault="00777868" w:rsidP="00D81B25">
      <w:pPr>
        <w:tabs>
          <w:tab w:val="left" w:pos="567"/>
        </w:tabs>
        <w:spacing w:line="260" w:lineRule="exact"/>
        <w:jc w:val="center"/>
        <w:rPr>
          <w:b/>
          <w:snapToGrid w:val="0"/>
          <w:lang w:eastAsia="en-US"/>
        </w:rPr>
      </w:pPr>
    </w:p>
    <w:p w14:paraId="50A4FFF3" w14:textId="4B65D02D" w:rsidR="00777868" w:rsidRDefault="00777868" w:rsidP="00D81B25">
      <w:pPr>
        <w:tabs>
          <w:tab w:val="left" w:pos="567"/>
        </w:tabs>
        <w:spacing w:line="260" w:lineRule="exact"/>
        <w:jc w:val="center"/>
        <w:rPr>
          <w:b/>
          <w:snapToGrid w:val="0"/>
          <w:lang w:eastAsia="en-US"/>
        </w:rPr>
      </w:pPr>
    </w:p>
    <w:p w14:paraId="1BF0269E" w14:textId="52F6C56E" w:rsidR="00777868" w:rsidRDefault="00777868" w:rsidP="00D81B25">
      <w:pPr>
        <w:tabs>
          <w:tab w:val="left" w:pos="567"/>
        </w:tabs>
        <w:spacing w:line="260" w:lineRule="exact"/>
        <w:jc w:val="center"/>
        <w:rPr>
          <w:b/>
          <w:snapToGrid w:val="0"/>
          <w:lang w:eastAsia="en-US"/>
        </w:rPr>
      </w:pPr>
    </w:p>
    <w:p w14:paraId="6000F316" w14:textId="5CAB74D1" w:rsidR="00777868" w:rsidRDefault="00777868" w:rsidP="00D81B25">
      <w:pPr>
        <w:tabs>
          <w:tab w:val="left" w:pos="567"/>
        </w:tabs>
        <w:spacing w:line="260" w:lineRule="exact"/>
        <w:jc w:val="center"/>
        <w:rPr>
          <w:b/>
          <w:snapToGrid w:val="0"/>
          <w:lang w:eastAsia="en-US"/>
        </w:rPr>
      </w:pPr>
    </w:p>
    <w:p w14:paraId="38AD5490" w14:textId="003644F4" w:rsidR="00777868" w:rsidRDefault="00777868" w:rsidP="00D81B25">
      <w:pPr>
        <w:tabs>
          <w:tab w:val="left" w:pos="567"/>
        </w:tabs>
        <w:spacing w:line="260" w:lineRule="exact"/>
        <w:jc w:val="center"/>
        <w:rPr>
          <w:b/>
          <w:snapToGrid w:val="0"/>
          <w:lang w:eastAsia="en-US"/>
        </w:rPr>
      </w:pPr>
    </w:p>
    <w:p w14:paraId="3CFFE22A" w14:textId="390EF8BC" w:rsidR="00777868" w:rsidRDefault="00777868" w:rsidP="00D81B25">
      <w:pPr>
        <w:tabs>
          <w:tab w:val="left" w:pos="567"/>
        </w:tabs>
        <w:spacing w:line="260" w:lineRule="exact"/>
        <w:jc w:val="center"/>
        <w:rPr>
          <w:b/>
          <w:snapToGrid w:val="0"/>
          <w:lang w:eastAsia="en-US"/>
        </w:rPr>
      </w:pPr>
    </w:p>
    <w:p w14:paraId="0E6919B8" w14:textId="32098595" w:rsidR="00777868" w:rsidRDefault="00777868" w:rsidP="00D81B25">
      <w:pPr>
        <w:tabs>
          <w:tab w:val="left" w:pos="567"/>
        </w:tabs>
        <w:spacing w:line="260" w:lineRule="exact"/>
        <w:jc w:val="center"/>
        <w:rPr>
          <w:b/>
          <w:snapToGrid w:val="0"/>
          <w:lang w:eastAsia="en-US"/>
        </w:rPr>
      </w:pPr>
    </w:p>
    <w:p w14:paraId="1FEEFC2C" w14:textId="59FB1437" w:rsidR="00D81B25" w:rsidRPr="00D81B25" w:rsidRDefault="00D81B25" w:rsidP="00D81B25">
      <w:pPr>
        <w:tabs>
          <w:tab w:val="left" w:pos="567"/>
        </w:tabs>
        <w:spacing w:line="260" w:lineRule="exact"/>
        <w:jc w:val="center"/>
        <w:rPr>
          <w:b/>
          <w:snapToGrid w:val="0"/>
          <w:lang w:eastAsia="en-US"/>
        </w:rPr>
      </w:pPr>
      <w:r w:rsidRPr="00D81B25">
        <w:rPr>
          <w:b/>
          <w:snapToGrid w:val="0"/>
          <w:lang w:eastAsia="en-US"/>
        </w:rPr>
        <w:t>II PRIEDAS</w:t>
      </w:r>
    </w:p>
    <w:p w14:paraId="2E4CF00A" w14:textId="77777777" w:rsidR="00D81B25" w:rsidRPr="00D81B25" w:rsidRDefault="00D81B25" w:rsidP="00D81B25">
      <w:pPr>
        <w:tabs>
          <w:tab w:val="left" w:pos="567"/>
        </w:tabs>
        <w:spacing w:line="260" w:lineRule="exact"/>
        <w:ind w:left="1701" w:right="1416" w:hanging="567"/>
        <w:rPr>
          <w:snapToGrid w:val="0"/>
          <w:lang w:eastAsia="en-US"/>
        </w:rPr>
      </w:pPr>
    </w:p>
    <w:p w14:paraId="58A1711E" w14:textId="77777777" w:rsidR="00D81B25" w:rsidRPr="00D81B25" w:rsidRDefault="00D81B25" w:rsidP="00D81B25">
      <w:pPr>
        <w:tabs>
          <w:tab w:val="left" w:pos="567"/>
        </w:tabs>
        <w:spacing w:line="260" w:lineRule="exact"/>
        <w:jc w:val="center"/>
        <w:rPr>
          <w:i/>
          <w:snapToGrid w:val="0"/>
          <w:lang w:eastAsia="en-US"/>
        </w:rPr>
      </w:pPr>
      <w:r w:rsidRPr="00D81B25">
        <w:rPr>
          <w:b/>
          <w:snapToGrid w:val="0"/>
          <w:lang w:eastAsia="en-US"/>
        </w:rPr>
        <w:t>REGISTRACIJOS SĄLYGOS</w:t>
      </w:r>
    </w:p>
    <w:p w14:paraId="447D82A9" w14:textId="77777777" w:rsidR="00D81B25" w:rsidRPr="00D81B25" w:rsidRDefault="00D81B25" w:rsidP="00D81B25">
      <w:pPr>
        <w:tabs>
          <w:tab w:val="left" w:pos="567"/>
        </w:tabs>
        <w:spacing w:line="260" w:lineRule="exact"/>
        <w:rPr>
          <w:snapToGrid w:val="0"/>
          <w:lang w:eastAsia="en-US"/>
        </w:rPr>
      </w:pPr>
    </w:p>
    <w:p w14:paraId="1E0A636A" w14:textId="77777777" w:rsidR="00D81B25" w:rsidRPr="00D81B25" w:rsidRDefault="00D81B25" w:rsidP="00D81B25">
      <w:pPr>
        <w:tabs>
          <w:tab w:val="left" w:pos="567"/>
          <w:tab w:val="left" w:pos="1701"/>
        </w:tabs>
        <w:spacing w:line="260" w:lineRule="exact"/>
        <w:ind w:left="1701" w:right="567" w:hanging="567"/>
        <w:rPr>
          <w:b/>
          <w:snapToGrid w:val="0"/>
          <w:szCs w:val="24"/>
          <w:lang w:eastAsia="en-US"/>
        </w:rPr>
      </w:pPr>
      <w:r w:rsidRPr="00D81B25">
        <w:rPr>
          <w:b/>
          <w:snapToGrid w:val="0"/>
          <w:szCs w:val="24"/>
          <w:lang w:eastAsia="en-US"/>
        </w:rPr>
        <w:t>A.</w:t>
      </w:r>
      <w:r w:rsidRPr="00D81B25">
        <w:rPr>
          <w:b/>
          <w:snapToGrid w:val="0"/>
          <w:szCs w:val="24"/>
          <w:lang w:eastAsia="en-US"/>
        </w:rPr>
        <w:tab/>
        <w:t>GAMINTOJAS (-AI), ATSAKINGAS (-I) UŽ SERIJŲ IŠLEIDIMĄ</w:t>
      </w:r>
    </w:p>
    <w:p w14:paraId="0F94A111" w14:textId="77777777" w:rsidR="00D81B25" w:rsidRPr="00D81B25" w:rsidRDefault="00D81B25" w:rsidP="00D81B25">
      <w:pPr>
        <w:tabs>
          <w:tab w:val="left" w:pos="567"/>
          <w:tab w:val="left" w:pos="1701"/>
        </w:tabs>
        <w:spacing w:line="260" w:lineRule="exact"/>
        <w:ind w:left="567" w:right="567" w:hanging="567"/>
        <w:rPr>
          <w:snapToGrid w:val="0"/>
          <w:szCs w:val="24"/>
          <w:lang w:eastAsia="en-US"/>
        </w:rPr>
      </w:pPr>
    </w:p>
    <w:p w14:paraId="53F3CE8F" w14:textId="77777777" w:rsidR="00D81B25" w:rsidRPr="00D81B25" w:rsidRDefault="00D81B25" w:rsidP="00D81B25">
      <w:pPr>
        <w:tabs>
          <w:tab w:val="left" w:pos="567"/>
          <w:tab w:val="left" w:pos="1701"/>
        </w:tabs>
        <w:spacing w:line="260" w:lineRule="exact"/>
        <w:ind w:left="1701" w:right="567" w:hanging="567"/>
        <w:rPr>
          <w:b/>
          <w:snapToGrid w:val="0"/>
          <w:lang w:eastAsia="en-US"/>
        </w:rPr>
      </w:pPr>
      <w:r w:rsidRPr="00D81B25">
        <w:rPr>
          <w:b/>
          <w:snapToGrid w:val="0"/>
          <w:lang w:eastAsia="en-US"/>
        </w:rPr>
        <w:t>B.</w:t>
      </w:r>
      <w:r w:rsidRPr="00D81B25">
        <w:rPr>
          <w:b/>
          <w:snapToGrid w:val="0"/>
          <w:lang w:eastAsia="en-US"/>
        </w:rPr>
        <w:tab/>
        <w:t>TIEKIMO IR VARTOJIMO SĄLYGOS AR APRIBOJIMAI</w:t>
      </w:r>
    </w:p>
    <w:p w14:paraId="4B48256E" w14:textId="77777777" w:rsidR="00D81B25" w:rsidRPr="00D81B25" w:rsidRDefault="00D81B25" w:rsidP="00D81B25">
      <w:pPr>
        <w:tabs>
          <w:tab w:val="left" w:pos="567"/>
          <w:tab w:val="left" w:pos="1701"/>
        </w:tabs>
        <w:spacing w:line="260" w:lineRule="exact"/>
        <w:ind w:right="567"/>
        <w:rPr>
          <w:b/>
          <w:snapToGrid w:val="0"/>
          <w:szCs w:val="24"/>
          <w:lang w:eastAsia="en-US"/>
        </w:rPr>
      </w:pPr>
      <w:r w:rsidRPr="00D81B25">
        <w:rPr>
          <w:snapToGrid w:val="0"/>
          <w:lang w:eastAsia="en-US"/>
        </w:rPr>
        <w:br w:type="page"/>
      </w:r>
      <w:r w:rsidRPr="00D81B25">
        <w:rPr>
          <w:b/>
          <w:snapToGrid w:val="0"/>
          <w:lang w:eastAsia="en-US"/>
        </w:rPr>
        <w:lastRenderedPageBreak/>
        <w:t>A.</w:t>
      </w:r>
      <w:r w:rsidRPr="00D81B25">
        <w:rPr>
          <w:b/>
          <w:snapToGrid w:val="0"/>
          <w:szCs w:val="24"/>
          <w:lang w:eastAsia="en-US"/>
        </w:rPr>
        <w:tab/>
      </w:r>
      <w:r w:rsidRPr="00D81B25">
        <w:rPr>
          <w:b/>
          <w:snapToGrid w:val="0"/>
          <w:lang w:eastAsia="en-US"/>
        </w:rPr>
        <w:t>GAMINTOJAS (-AI), ATSAKINGAS (-I) UŽ SERIJŲ IŠLEIDIMĄ</w:t>
      </w:r>
    </w:p>
    <w:p w14:paraId="29D0D2DD" w14:textId="77777777" w:rsidR="00D81B25" w:rsidRPr="00D81B25" w:rsidRDefault="00D81B25" w:rsidP="00D81B25">
      <w:pPr>
        <w:tabs>
          <w:tab w:val="left" w:pos="567"/>
        </w:tabs>
        <w:spacing w:line="260" w:lineRule="exact"/>
        <w:rPr>
          <w:snapToGrid w:val="0"/>
          <w:szCs w:val="24"/>
          <w:lang w:eastAsia="en-US"/>
        </w:rPr>
      </w:pPr>
    </w:p>
    <w:p w14:paraId="4B364353" w14:textId="77777777" w:rsidR="00D81B25" w:rsidRPr="00D81B25" w:rsidRDefault="00D81B25" w:rsidP="00D81B25">
      <w:pPr>
        <w:tabs>
          <w:tab w:val="left" w:pos="567"/>
        </w:tabs>
        <w:jc w:val="both"/>
        <w:rPr>
          <w:snapToGrid w:val="0"/>
          <w:szCs w:val="24"/>
          <w:lang w:eastAsia="en-US"/>
        </w:rPr>
      </w:pPr>
      <w:r w:rsidRPr="00D81B25">
        <w:rPr>
          <w:snapToGrid w:val="0"/>
          <w:szCs w:val="24"/>
          <w:u w:val="single"/>
          <w:lang w:eastAsia="en-US"/>
        </w:rPr>
        <w:t>Gamintojo (-ų), atsakingo (-ų) už serijų išleidimą, pavadinimas (-ai) ir adresas (-ai)</w:t>
      </w:r>
    </w:p>
    <w:p w14:paraId="7BC19539" w14:textId="77777777" w:rsidR="00D81B25" w:rsidRPr="00D81B25" w:rsidRDefault="00D81B25" w:rsidP="00D81B25">
      <w:pPr>
        <w:tabs>
          <w:tab w:val="left" w:pos="567"/>
        </w:tabs>
        <w:rPr>
          <w:szCs w:val="22"/>
          <w:lang w:eastAsia="en-US"/>
        </w:rPr>
      </w:pPr>
    </w:p>
    <w:p w14:paraId="4C86B640" w14:textId="7DCEBCF0" w:rsidR="00D81B25" w:rsidRPr="00D81B25" w:rsidRDefault="00C93CC7" w:rsidP="00D81B25">
      <w:pPr>
        <w:widowControl w:val="0"/>
        <w:autoSpaceDE w:val="0"/>
        <w:autoSpaceDN w:val="0"/>
        <w:adjustRightInd w:val="0"/>
        <w:jc w:val="both"/>
        <w:rPr>
          <w:szCs w:val="22"/>
          <w:lang w:val="es-ES" w:eastAsia="es-ES"/>
        </w:rPr>
      </w:pPr>
      <w:proofErr w:type="spellStart"/>
      <w:r w:rsidRPr="00C93CC7">
        <w:rPr>
          <w:szCs w:val="22"/>
          <w:lang w:val="es-ES" w:eastAsia="es-ES"/>
        </w:rPr>
        <w:t>Noucor</w:t>
      </w:r>
      <w:proofErr w:type="spellEnd"/>
      <w:r w:rsidRPr="00C93CC7">
        <w:rPr>
          <w:szCs w:val="22"/>
          <w:lang w:val="es-ES" w:eastAsia="es-ES"/>
        </w:rPr>
        <w:t xml:space="preserve"> </w:t>
      </w:r>
      <w:proofErr w:type="spellStart"/>
      <w:r w:rsidRPr="00C93CC7">
        <w:rPr>
          <w:szCs w:val="22"/>
          <w:lang w:val="es-ES" w:eastAsia="es-ES"/>
        </w:rPr>
        <w:t>Health</w:t>
      </w:r>
      <w:proofErr w:type="spellEnd"/>
      <w:r w:rsidRPr="00C93CC7">
        <w:rPr>
          <w:szCs w:val="22"/>
          <w:lang w:val="es-ES" w:eastAsia="es-ES"/>
        </w:rPr>
        <w:t>, S.A.</w:t>
      </w:r>
    </w:p>
    <w:p w14:paraId="670A898B" w14:textId="07AE14A6" w:rsidR="00D81B25" w:rsidRPr="00D81B25" w:rsidRDefault="00D81B25" w:rsidP="00D81B25">
      <w:pPr>
        <w:widowControl w:val="0"/>
        <w:autoSpaceDE w:val="0"/>
        <w:autoSpaceDN w:val="0"/>
        <w:adjustRightInd w:val="0"/>
        <w:jc w:val="both"/>
        <w:rPr>
          <w:szCs w:val="22"/>
          <w:lang w:val="es-ES" w:eastAsia="es-ES"/>
        </w:rPr>
      </w:pPr>
      <w:r w:rsidRPr="00D81B25">
        <w:rPr>
          <w:szCs w:val="22"/>
          <w:lang w:val="es-ES" w:eastAsia="es-ES"/>
        </w:rPr>
        <w:t>Av</w:t>
      </w:r>
      <w:r w:rsidR="00C93CC7">
        <w:rPr>
          <w:szCs w:val="22"/>
          <w:lang w:val="es-ES" w:eastAsia="es-ES"/>
        </w:rPr>
        <w:t>da</w:t>
      </w:r>
      <w:r w:rsidRPr="00D81B25">
        <w:rPr>
          <w:szCs w:val="22"/>
          <w:lang w:val="es-ES" w:eastAsia="es-ES"/>
        </w:rPr>
        <w:t xml:space="preserve">. </w:t>
      </w:r>
      <w:proofErr w:type="spellStart"/>
      <w:r w:rsidRPr="00D81B25">
        <w:rPr>
          <w:szCs w:val="22"/>
          <w:lang w:val="es-ES" w:eastAsia="es-ES"/>
        </w:rPr>
        <w:t>Camí</w:t>
      </w:r>
      <w:proofErr w:type="spellEnd"/>
      <w:r w:rsidRPr="00D81B25">
        <w:rPr>
          <w:szCs w:val="22"/>
          <w:lang w:val="es-ES" w:eastAsia="es-ES"/>
        </w:rPr>
        <w:t xml:space="preserve"> </w:t>
      </w:r>
      <w:proofErr w:type="spellStart"/>
      <w:r w:rsidRPr="00D81B25">
        <w:rPr>
          <w:szCs w:val="22"/>
          <w:lang w:val="es-ES" w:eastAsia="es-ES"/>
        </w:rPr>
        <w:t>Reial</w:t>
      </w:r>
      <w:proofErr w:type="spellEnd"/>
      <w:r w:rsidRPr="00D81B25">
        <w:rPr>
          <w:szCs w:val="22"/>
          <w:lang w:val="es-ES" w:eastAsia="es-ES"/>
        </w:rPr>
        <w:t xml:space="preserve"> 51-57</w:t>
      </w:r>
    </w:p>
    <w:p w14:paraId="1A4B809A" w14:textId="77777777" w:rsidR="00D81B25" w:rsidRPr="00D81B25" w:rsidRDefault="00D81B25" w:rsidP="00D81B25">
      <w:pPr>
        <w:widowControl w:val="0"/>
        <w:autoSpaceDE w:val="0"/>
        <w:autoSpaceDN w:val="0"/>
        <w:adjustRightInd w:val="0"/>
        <w:jc w:val="both"/>
        <w:rPr>
          <w:szCs w:val="22"/>
          <w:lang w:val="es-ES" w:eastAsia="es-ES"/>
        </w:rPr>
      </w:pPr>
      <w:r w:rsidRPr="00D81B25">
        <w:rPr>
          <w:szCs w:val="22"/>
          <w:lang w:val="es-ES" w:eastAsia="es-ES"/>
        </w:rPr>
        <w:t xml:space="preserve">08184 </w:t>
      </w:r>
      <w:proofErr w:type="spellStart"/>
      <w:r w:rsidRPr="00D81B25">
        <w:rPr>
          <w:szCs w:val="22"/>
          <w:lang w:val="es-ES" w:eastAsia="es-ES"/>
        </w:rPr>
        <w:t>Palau-solità</w:t>
      </w:r>
      <w:proofErr w:type="spellEnd"/>
      <w:r w:rsidRPr="00D81B25">
        <w:rPr>
          <w:szCs w:val="22"/>
          <w:lang w:val="es-ES" w:eastAsia="es-ES"/>
        </w:rPr>
        <w:t xml:space="preserve"> i </w:t>
      </w:r>
      <w:proofErr w:type="spellStart"/>
      <w:r w:rsidRPr="00D81B25">
        <w:rPr>
          <w:szCs w:val="22"/>
          <w:lang w:val="es-ES" w:eastAsia="es-ES"/>
        </w:rPr>
        <w:t>Plegamans</w:t>
      </w:r>
      <w:proofErr w:type="spellEnd"/>
      <w:r w:rsidRPr="00D81B25">
        <w:rPr>
          <w:szCs w:val="22"/>
          <w:lang w:val="es-ES" w:eastAsia="es-ES"/>
        </w:rPr>
        <w:t xml:space="preserve"> (Barcelona)</w:t>
      </w:r>
    </w:p>
    <w:p w14:paraId="5D914506" w14:textId="77777777" w:rsidR="00D81B25" w:rsidRPr="00D81B25" w:rsidRDefault="00D81B25" w:rsidP="00D81B25">
      <w:pPr>
        <w:widowControl w:val="0"/>
        <w:autoSpaceDE w:val="0"/>
        <w:autoSpaceDN w:val="0"/>
        <w:adjustRightInd w:val="0"/>
        <w:jc w:val="both"/>
        <w:rPr>
          <w:szCs w:val="22"/>
          <w:lang w:val="es-ES" w:eastAsia="es-ES"/>
        </w:rPr>
      </w:pPr>
      <w:proofErr w:type="spellStart"/>
      <w:r w:rsidRPr="00D81B25">
        <w:rPr>
          <w:szCs w:val="22"/>
          <w:lang w:val="es-ES" w:eastAsia="es-ES"/>
        </w:rPr>
        <w:t>Ispanija</w:t>
      </w:r>
      <w:proofErr w:type="spellEnd"/>
    </w:p>
    <w:p w14:paraId="2911D00C" w14:textId="77777777" w:rsidR="00D81B25" w:rsidRPr="00D81B25" w:rsidRDefault="00D81B25" w:rsidP="00D81B25">
      <w:pPr>
        <w:tabs>
          <w:tab w:val="left" w:pos="567"/>
        </w:tabs>
        <w:rPr>
          <w:szCs w:val="22"/>
          <w:lang w:eastAsia="en-US"/>
        </w:rPr>
      </w:pPr>
    </w:p>
    <w:p w14:paraId="2B67202C" w14:textId="77777777" w:rsidR="00D81B25" w:rsidRPr="00D81B25" w:rsidRDefault="00D81B25" w:rsidP="00D81B25">
      <w:pPr>
        <w:tabs>
          <w:tab w:val="left" w:pos="567"/>
        </w:tabs>
        <w:rPr>
          <w:szCs w:val="22"/>
          <w:lang w:eastAsia="en-US"/>
        </w:rPr>
      </w:pPr>
      <w:r w:rsidRPr="00D81B25">
        <w:rPr>
          <w:szCs w:val="22"/>
          <w:lang w:eastAsia="en-US"/>
        </w:rPr>
        <w:t>arba</w:t>
      </w:r>
    </w:p>
    <w:p w14:paraId="2E49FA39" w14:textId="77777777" w:rsidR="00D81B25" w:rsidRPr="00D81B25" w:rsidRDefault="00D81B25" w:rsidP="00D81B25">
      <w:pPr>
        <w:tabs>
          <w:tab w:val="left" w:pos="567"/>
        </w:tabs>
        <w:rPr>
          <w:szCs w:val="22"/>
          <w:lang w:eastAsia="en-US"/>
        </w:rPr>
      </w:pPr>
    </w:p>
    <w:p w14:paraId="6711260F" w14:textId="77777777" w:rsidR="00D81B25" w:rsidRPr="00D81B25" w:rsidRDefault="00D81B25" w:rsidP="00D81B25">
      <w:pPr>
        <w:tabs>
          <w:tab w:val="left" w:pos="567"/>
        </w:tabs>
        <w:rPr>
          <w:szCs w:val="22"/>
          <w:lang w:eastAsia="en-US"/>
        </w:rPr>
      </w:pPr>
      <w:proofErr w:type="spellStart"/>
      <w:r w:rsidRPr="00D81B25">
        <w:rPr>
          <w:szCs w:val="22"/>
          <w:lang w:eastAsia="en-US"/>
        </w:rPr>
        <w:t>Salutas</w:t>
      </w:r>
      <w:proofErr w:type="spellEnd"/>
      <w:r w:rsidRPr="00D81B25">
        <w:rPr>
          <w:szCs w:val="22"/>
          <w:lang w:eastAsia="en-US"/>
        </w:rPr>
        <w:t xml:space="preserve"> </w:t>
      </w:r>
      <w:proofErr w:type="spellStart"/>
      <w:r w:rsidRPr="00D81B25">
        <w:rPr>
          <w:szCs w:val="22"/>
          <w:lang w:eastAsia="en-US"/>
        </w:rPr>
        <w:t>Pharma</w:t>
      </w:r>
      <w:proofErr w:type="spellEnd"/>
      <w:r w:rsidRPr="00D81B25">
        <w:rPr>
          <w:szCs w:val="22"/>
          <w:lang w:eastAsia="en-US"/>
        </w:rPr>
        <w:t xml:space="preserve"> </w:t>
      </w:r>
      <w:proofErr w:type="spellStart"/>
      <w:r w:rsidRPr="00D81B25">
        <w:rPr>
          <w:szCs w:val="22"/>
          <w:lang w:eastAsia="en-US"/>
        </w:rPr>
        <w:t>GmbH</w:t>
      </w:r>
      <w:proofErr w:type="spellEnd"/>
      <w:r w:rsidRPr="00D81B25">
        <w:rPr>
          <w:szCs w:val="22"/>
          <w:lang w:eastAsia="en-US"/>
        </w:rPr>
        <w:t xml:space="preserve"> </w:t>
      </w:r>
    </w:p>
    <w:p w14:paraId="17EE06FC" w14:textId="77777777" w:rsidR="00D81B25" w:rsidRPr="00D81B25" w:rsidRDefault="00D81B25" w:rsidP="00D81B25">
      <w:pPr>
        <w:rPr>
          <w:szCs w:val="24"/>
          <w:lang w:val="es-ES" w:eastAsia="es-ES"/>
        </w:rPr>
      </w:pPr>
      <w:r w:rsidRPr="00D81B25">
        <w:rPr>
          <w:szCs w:val="24"/>
          <w:lang w:val="es-ES" w:eastAsia="es-ES"/>
        </w:rPr>
        <w:t>Otto-von-</w:t>
      </w:r>
      <w:proofErr w:type="spellStart"/>
      <w:r w:rsidRPr="00D81B25">
        <w:rPr>
          <w:szCs w:val="24"/>
          <w:lang w:val="es-ES" w:eastAsia="es-ES"/>
        </w:rPr>
        <w:t>Guericke</w:t>
      </w:r>
      <w:proofErr w:type="spellEnd"/>
      <w:r w:rsidRPr="00D81B25">
        <w:rPr>
          <w:szCs w:val="24"/>
          <w:lang w:val="es-ES" w:eastAsia="es-ES"/>
        </w:rPr>
        <w:t>-</w:t>
      </w:r>
      <w:proofErr w:type="spellStart"/>
      <w:r w:rsidRPr="00D81B25">
        <w:rPr>
          <w:szCs w:val="24"/>
          <w:lang w:val="es-ES" w:eastAsia="es-ES"/>
        </w:rPr>
        <w:t>Allee</w:t>
      </w:r>
      <w:proofErr w:type="spellEnd"/>
      <w:r w:rsidRPr="00D81B25">
        <w:rPr>
          <w:szCs w:val="24"/>
          <w:lang w:val="es-ES" w:eastAsia="es-ES"/>
        </w:rPr>
        <w:t xml:space="preserve"> 1</w:t>
      </w:r>
    </w:p>
    <w:p w14:paraId="218EBCDA" w14:textId="77777777" w:rsidR="00D81B25" w:rsidRPr="00D81B25" w:rsidRDefault="00D81B25" w:rsidP="00D81B25">
      <w:pPr>
        <w:rPr>
          <w:szCs w:val="24"/>
          <w:lang w:val="es-ES" w:eastAsia="es-ES"/>
        </w:rPr>
      </w:pPr>
      <w:proofErr w:type="spellStart"/>
      <w:r w:rsidRPr="00D81B25">
        <w:rPr>
          <w:szCs w:val="24"/>
          <w:lang w:val="es-ES" w:eastAsia="es-ES"/>
        </w:rPr>
        <w:t>Sachsen-Anhalt</w:t>
      </w:r>
      <w:proofErr w:type="spellEnd"/>
    </w:p>
    <w:p w14:paraId="7BEFBFB9" w14:textId="77777777" w:rsidR="00D81B25" w:rsidRPr="00D81B25" w:rsidRDefault="00D81B25" w:rsidP="00D81B25">
      <w:pPr>
        <w:rPr>
          <w:szCs w:val="24"/>
          <w:lang w:val="es-ES" w:eastAsia="es-ES"/>
        </w:rPr>
      </w:pPr>
      <w:r w:rsidRPr="00D81B25">
        <w:rPr>
          <w:szCs w:val="24"/>
          <w:lang w:val="es-ES" w:eastAsia="es-ES"/>
        </w:rPr>
        <w:t xml:space="preserve">39179 </w:t>
      </w:r>
      <w:proofErr w:type="spellStart"/>
      <w:r w:rsidRPr="00D81B25">
        <w:rPr>
          <w:szCs w:val="24"/>
          <w:lang w:val="es-ES" w:eastAsia="es-ES"/>
        </w:rPr>
        <w:t>Barleben</w:t>
      </w:r>
      <w:proofErr w:type="spellEnd"/>
    </w:p>
    <w:p w14:paraId="379B15D1" w14:textId="77777777" w:rsidR="00D81B25" w:rsidRPr="00D81B25" w:rsidRDefault="00D81B25" w:rsidP="00D81B25">
      <w:pPr>
        <w:autoSpaceDE w:val="0"/>
        <w:autoSpaceDN w:val="0"/>
        <w:adjustRightInd w:val="0"/>
        <w:rPr>
          <w:sz w:val="24"/>
          <w:szCs w:val="24"/>
          <w:lang w:val="es-ES" w:eastAsia="es-ES"/>
        </w:rPr>
      </w:pPr>
      <w:proofErr w:type="spellStart"/>
      <w:r w:rsidRPr="00D81B25">
        <w:rPr>
          <w:szCs w:val="24"/>
          <w:lang w:val="es-ES" w:eastAsia="es-ES"/>
        </w:rPr>
        <w:t>Vokietija</w:t>
      </w:r>
      <w:proofErr w:type="spellEnd"/>
    </w:p>
    <w:p w14:paraId="53A0C545" w14:textId="5D0EDB9B" w:rsidR="00D81B25" w:rsidRDefault="00D81B25" w:rsidP="00D81B25">
      <w:pPr>
        <w:tabs>
          <w:tab w:val="left" w:pos="567"/>
        </w:tabs>
        <w:spacing w:line="260" w:lineRule="exact"/>
        <w:rPr>
          <w:snapToGrid w:val="0"/>
          <w:szCs w:val="24"/>
          <w:lang w:eastAsia="en-US"/>
        </w:rPr>
      </w:pPr>
    </w:p>
    <w:p w14:paraId="4900360F" w14:textId="77777777" w:rsidR="00574B62" w:rsidRDefault="00574B62" w:rsidP="00574B62">
      <w:pPr>
        <w:autoSpaceDE w:val="0"/>
        <w:autoSpaceDN w:val="0"/>
        <w:adjustRightInd w:val="0"/>
        <w:rPr>
          <w:szCs w:val="24"/>
          <w:lang w:val="es-ES" w:eastAsia="es-ES"/>
        </w:rPr>
      </w:pPr>
      <w:proofErr w:type="spellStart"/>
      <w:r>
        <w:rPr>
          <w:szCs w:val="24"/>
          <w:lang w:val="es-ES" w:eastAsia="es-ES"/>
        </w:rPr>
        <w:t>arba</w:t>
      </w:r>
      <w:proofErr w:type="spellEnd"/>
    </w:p>
    <w:p w14:paraId="2826B14C" w14:textId="77777777" w:rsidR="00574B62" w:rsidRDefault="00574B62" w:rsidP="00574B62">
      <w:pPr>
        <w:autoSpaceDE w:val="0"/>
        <w:autoSpaceDN w:val="0"/>
        <w:adjustRightInd w:val="0"/>
        <w:rPr>
          <w:szCs w:val="24"/>
          <w:lang w:val="es-ES" w:eastAsia="es-ES"/>
        </w:rPr>
      </w:pPr>
    </w:p>
    <w:p w14:paraId="6F6C6DE6" w14:textId="77777777" w:rsidR="00574B62" w:rsidRPr="00B8074A" w:rsidRDefault="00574B62" w:rsidP="00574B62">
      <w:pPr>
        <w:rPr>
          <w:szCs w:val="24"/>
          <w:lang w:val="es-ES" w:eastAsia="es-ES"/>
        </w:rPr>
      </w:pPr>
      <w:r w:rsidRPr="00B8074A">
        <w:rPr>
          <w:szCs w:val="24"/>
          <w:lang w:val="es-ES" w:eastAsia="es-ES"/>
        </w:rPr>
        <w:t xml:space="preserve">Lek </w:t>
      </w:r>
      <w:proofErr w:type="spellStart"/>
      <w:r w:rsidRPr="00B8074A">
        <w:rPr>
          <w:szCs w:val="24"/>
          <w:lang w:val="es-ES" w:eastAsia="es-ES"/>
        </w:rPr>
        <w:t>d.d</w:t>
      </w:r>
      <w:proofErr w:type="spellEnd"/>
      <w:r w:rsidRPr="00B8074A">
        <w:rPr>
          <w:szCs w:val="24"/>
          <w:lang w:val="es-ES" w:eastAsia="es-ES"/>
        </w:rPr>
        <w:t>.</w:t>
      </w:r>
    </w:p>
    <w:p w14:paraId="2DC100B9" w14:textId="77777777" w:rsidR="00574B62" w:rsidRPr="00B8074A" w:rsidRDefault="00574B62" w:rsidP="00574B62">
      <w:pPr>
        <w:rPr>
          <w:szCs w:val="24"/>
          <w:lang w:val="es-ES" w:eastAsia="es-ES"/>
        </w:rPr>
      </w:pPr>
      <w:proofErr w:type="spellStart"/>
      <w:r w:rsidRPr="00574B62">
        <w:rPr>
          <w:szCs w:val="24"/>
          <w:lang w:val="es-ES" w:eastAsia="es-ES"/>
        </w:rPr>
        <w:t>Verovskova</w:t>
      </w:r>
      <w:proofErr w:type="spellEnd"/>
      <w:r w:rsidRPr="00574B62">
        <w:rPr>
          <w:szCs w:val="24"/>
          <w:lang w:val="es-ES" w:eastAsia="es-ES"/>
        </w:rPr>
        <w:t xml:space="preserve"> </w:t>
      </w:r>
      <w:proofErr w:type="spellStart"/>
      <w:r w:rsidRPr="00574B62">
        <w:rPr>
          <w:szCs w:val="24"/>
          <w:lang w:val="es-ES" w:eastAsia="es-ES"/>
        </w:rPr>
        <w:t>ulica</w:t>
      </w:r>
      <w:proofErr w:type="spellEnd"/>
      <w:r w:rsidRPr="00574B62">
        <w:rPr>
          <w:szCs w:val="24"/>
          <w:lang w:val="es-ES" w:eastAsia="es-ES"/>
        </w:rPr>
        <w:t xml:space="preserve"> 57</w:t>
      </w:r>
    </w:p>
    <w:p w14:paraId="60458FE6" w14:textId="77777777" w:rsidR="00574B62" w:rsidRPr="00B8074A" w:rsidRDefault="00574B62" w:rsidP="00574B62">
      <w:pPr>
        <w:rPr>
          <w:szCs w:val="24"/>
          <w:lang w:val="es-ES" w:eastAsia="es-ES"/>
        </w:rPr>
      </w:pPr>
      <w:r w:rsidRPr="00B8074A">
        <w:rPr>
          <w:szCs w:val="24"/>
          <w:lang w:val="es-ES" w:eastAsia="es-ES"/>
        </w:rPr>
        <w:t xml:space="preserve">1526 </w:t>
      </w:r>
      <w:proofErr w:type="spellStart"/>
      <w:r w:rsidRPr="00B8074A">
        <w:rPr>
          <w:szCs w:val="24"/>
          <w:lang w:val="es-ES" w:eastAsia="es-ES"/>
        </w:rPr>
        <w:t>Ljubjana</w:t>
      </w:r>
      <w:proofErr w:type="spellEnd"/>
    </w:p>
    <w:p w14:paraId="1E0BB894" w14:textId="7F5A241E" w:rsidR="00574B62" w:rsidRPr="000213A1" w:rsidRDefault="00574B62" w:rsidP="000213A1">
      <w:pPr>
        <w:rPr>
          <w:szCs w:val="24"/>
          <w:lang w:val="es-ES" w:eastAsia="es-ES"/>
        </w:rPr>
      </w:pPr>
      <w:proofErr w:type="spellStart"/>
      <w:r w:rsidRPr="00B8074A">
        <w:rPr>
          <w:szCs w:val="24"/>
          <w:lang w:val="es-ES" w:eastAsia="es-ES"/>
        </w:rPr>
        <w:t>Slovėnija</w:t>
      </w:r>
      <w:proofErr w:type="spellEnd"/>
    </w:p>
    <w:p w14:paraId="503C00D8" w14:textId="77777777" w:rsidR="00574B62" w:rsidRPr="00D81B25" w:rsidRDefault="00574B62" w:rsidP="00D81B25">
      <w:pPr>
        <w:tabs>
          <w:tab w:val="left" w:pos="567"/>
        </w:tabs>
        <w:spacing w:line="260" w:lineRule="exact"/>
        <w:rPr>
          <w:snapToGrid w:val="0"/>
          <w:szCs w:val="24"/>
          <w:lang w:eastAsia="en-US"/>
        </w:rPr>
      </w:pPr>
    </w:p>
    <w:p w14:paraId="59BCD9CE" w14:textId="77777777" w:rsidR="00D81B25" w:rsidRPr="00D81B25" w:rsidRDefault="00D81B25" w:rsidP="00D81B25">
      <w:pPr>
        <w:tabs>
          <w:tab w:val="left" w:pos="567"/>
        </w:tabs>
        <w:spacing w:line="260" w:lineRule="exact"/>
        <w:rPr>
          <w:snapToGrid w:val="0"/>
          <w:szCs w:val="24"/>
          <w:lang w:eastAsia="en-US"/>
        </w:rPr>
      </w:pPr>
      <w:r w:rsidRPr="00D81B25">
        <w:rPr>
          <w:snapToGrid w:val="0"/>
          <w:szCs w:val="24"/>
          <w:lang w:eastAsia="en-US"/>
        </w:rPr>
        <w:t>Su pakuote pateikiamame lapelyje nurodomas gamintojo, atsakingo už konkrečios serijos išleidimą, pavadinimas ir adresas.</w:t>
      </w:r>
    </w:p>
    <w:p w14:paraId="3CFCA9B3" w14:textId="77777777" w:rsidR="00D81B25" w:rsidRPr="00D81B25" w:rsidRDefault="00D81B25" w:rsidP="00D81B25">
      <w:pPr>
        <w:tabs>
          <w:tab w:val="left" w:pos="567"/>
        </w:tabs>
        <w:spacing w:line="260" w:lineRule="exact"/>
        <w:rPr>
          <w:snapToGrid w:val="0"/>
          <w:szCs w:val="24"/>
          <w:lang w:eastAsia="en-US"/>
        </w:rPr>
      </w:pPr>
    </w:p>
    <w:p w14:paraId="44070727" w14:textId="77777777" w:rsidR="00D81B25" w:rsidRPr="00D81B25" w:rsidRDefault="00D81B25" w:rsidP="00D81B25">
      <w:pPr>
        <w:tabs>
          <w:tab w:val="left" w:pos="567"/>
        </w:tabs>
        <w:spacing w:line="260" w:lineRule="exact"/>
        <w:rPr>
          <w:snapToGrid w:val="0"/>
          <w:szCs w:val="24"/>
          <w:lang w:eastAsia="en-US"/>
        </w:rPr>
      </w:pPr>
    </w:p>
    <w:p w14:paraId="5CAA35D0" w14:textId="77777777" w:rsidR="00D81B25" w:rsidRPr="00D81B25" w:rsidRDefault="00D81B25" w:rsidP="00D81B25">
      <w:pPr>
        <w:tabs>
          <w:tab w:val="left" w:pos="567"/>
        </w:tabs>
        <w:ind w:left="567" w:hanging="567"/>
        <w:rPr>
          <w:snapToGrid w:val="0"/>
          <w:szCs w:val="24"/>
          <w:lang w:eastAsia="en-US"/>
        </w:rPr>
      </w:pPr>
      <w:r w:rsidRPr="00D81B25">
        <w:rPr>
          <w:b/>
          <w:snapToGrid w:val="0"/>
          <w:szCs w:val="24"/>
          <w:lang w:eastAsia="en-US"/>
        </w:rPr>
        <w:t>B.</w:t>
      </w:r>
      <w:r w:rsidRPr="00D81B25">
        <w:rPr>
          <w:b/>
          <w:snapToGrid w:val="0"/>
          <w:szCs w:val="24"/>
          <w:lang w:eastAsia="en-US"/>
        </w:rPr>
        <w:tab/>
        <w:t>TIEKIMO IR VARTOJIMO SĄLYGOS AR APRIBOJIMAI</w:t>
      </w:r>
    </w:p>
    <w:p w14:paraId="08DF53D1" w14:textId="77777777" w:rsidR="00D81B25" w:rsidRPr="00D81B25" w:rsidRDefault="00D81B25" w:rsidP="00D81B25">
      <w:pPr>
        <w:tabs>
          <w:tab w:val="left" w:pos="567"/>
        </w:tabs>
        <w:spacing w:line="260" w:lineRule="exact"/>
        <w:rPr>
          <w:snapToGrid w:val="0"/>
          <w:szCs w:val="24"/>
          <w:lang w:eastAsia="en-US"/>
        </w:rPr>
      </w:pPr>
    </w:p>
    <w:p w14:paraId="7A9F37F0" w14:textId="77777777" w:rsidR="00D81B25" w:rsidRPr="00D81B25" w:rsidRDefault="00D81B25" w:rsidP="00D81B25">
      <w:pPr>
        <w:shd w:val="clear" w:color="auto" w:fill="FFFFFF"/>
        <w:tabs>
          <w:tab w:val="left" w:pos="567"/>
        </w:tabs>
        <w:rPr>
          <w:snapToGrid w:val="0"/>
          <w:lang w:eastAsia="en-US"/>
        </w:rPr>
      </w:pPr>
      <w:r w:rsidRPr="00D81B25">
        <w:rPr>
          <w:snapToGrid w:val="0"/>
          <w:lang w:eastAsia="en-US"/>
        </w:rPr>
        <w:t>Receptinis vaistinis preparatas.</w:t>
      </w:r>
    </w:p>
    <w:p w14:paraId="4931E92C" w14:textId="77777777" w:rsidR="00D81B25" w:rsidRPr="00D81B25" w:rsidRDefault="00D81B25" w:rsidP="00D81B25">
      <w:pPr>
        <w:shd w:val="clear" w:color="auto" w:fill="FFFFFF"/>
        <w:tabs>
          <w:tab w:val="left" w:pos="567"/>
        </w:tabs>
        <w:rPr>
          <w:snapToGrid w:val="0"/>
          <w:lang w:eastAsia="en-US"/>
        </w:rPr>
      </w:pPr>
      <w:r w:rsidRPr="00D81B25">
        <w:rPr>
          <w:snapToGrid w:val="0"/>
          <w:lang w:eastAsia="en-US"/>
        </w:rPr>
        <w:br w:type="page"/>
      </w:r>
    </w:p>
    <w:p w14:paraId="1ACB27E9" w14:textId="77777777" w:rsidR="00D81B25" w:rsidRPr="00D81B25" w:rsidRDefault="00D81B25" w:rsidP="00D81B25">
      <w:pPr>
        <w:shd w:val="clear" w:color="auto" w:fill="FFFFFF"/>
        <w:tabs>
          <w:tab w:val="left" w:pos="567"/>
        </w:tabs>
        <w:rPr>
          <w:snapToGrid w:val="0"/>
          <w:lang w:eastAsia="en-US"/>
        </w:rPr>
      </w:pPr>
    </w:p>
    <w:p w14:paraId="7EC6D0D6" w14:textId="77777777" w:rsidR="00D81B25" w:rsidRPr="00D81B25" w:rsidRDefault="00D81B25" w:rsidP="00D81B25">
      <w:pPr>
        <w:shd w:val="clear" w:color="auto" w:fill="FFFFFF"/>
        <w:tabs>
          <w:tab w:val="left" w:pos="567"/>
        </w:tabs>
        <w:rPr>
          <w:snapToGrid w:val="0"/>
          <w:lang w:eastAsia="en-US"/>
        </w:rPr>
      </w:pPr>
    </w:p>
    <w:p w14:paraId="2C468E9D" w14:textId="77777777" w:rsidR="00D81B25" w:rsidRPr="00D81B25" w:rsidRDefault="00D81B25" w:rsidP="00D81B25">
      <w:pPr>
        <w:shd w:val="clear" w:color="auto" w:fill="FFFFFF"/>
        <w:tabs>
          <w:tab w:val="left" w:pos="567"/>
        </w:tabs>
        <w:rPr>
          <w:snapToGrid w:val="0"/>
          <w:lang w:eastAsia="en-US"/>
        </w:rPr>
      </w:pPr>
    </w:p>
    <w:p w14:paraId="29D9F407" w14:textId="77777777" w:rsidR="00D81B25" w:rsidRPr="00D81B25" w:rsidRDefault="00D81B25" w:rsidP="00D81B25">
      <w:pPr>
        <w:shd w:val="clear" w:color="auto" w:fill="FFFFFF"/>
        <w:tabs>
          <w:tab w:val="left" w:pos="567"/>
        </w:tabs>
        <w:rPr>
          <w:snapToGrid w:val="0"/>
          <w:lang w:eastAsia="en-US"/>
        </w:rPr>
      </w:pPr>
    </w:p>
    <w:p w14:paraId="297385F7" w14:textId="77777777" w:rsidR="00D81B25" w:rsidRPr="00D81B25" w:rsidRDefault="00D81B25" w:rsidP="00D81B25">
      <w:pPr>
        <w:shd w:val="clear" w:color="auto" w:fill="FFFFFF"/>
        <w:tabs>
          <w:tab w:val="left" w:pos="567"/>
        </w:tabs>
        <w:rPr>
          <w:snapToGrid w:val="0"/>
          <w:lang w:eastAsia="en-US"/>
        </w:rPr>
      </w:pPr>
    </w:p>
    <w:p w14:paraId="4FE70AE7" w14:textId="77777777" w:rsidR="00D81B25" w:rsidRPr="00D81B25" w:rsidRDefault="00D81B25" w:rsidP="00D81B25">
      <w:pPr>
        <w:shd w:val="clear" w:color="auto" w:fill="FFFFFF"/>
        <w:tabs>
          <w:tab w:val="left" w:pos="567"/>
        </w:tabs>
        <w:rPr>
          <w:snapToGrid w:val="0"/>
          <w:lang w:eastAsia="en-US"/>
        </w:rPr>
      </w:pPr>
    </w:p>
    <w:p w14:paraId="6D9A2644" w14:textId="77777777" w:rsidR="00D81B25" w:rsidRPr="00D81B25" w:rsidRDefault="00D81B25" w:rsidP="00D81B25">
      <w:pPr>
        <w:shd w:val="clear" w:color="auto" w:fill="FFFFFF"/>
        <w:tabs>
          <w:tab w:val="left" w:pos="567"/>
        </w:tabs>
        <w:rPr>
          <w:snapToGrid w:val="0"/>
          <w:lang w:eastAsia="en-US"/>
        </w:rPr>
      </w:pPr>
    </w:p>
    <w:p w14:paraId="4DBB038D" w14:textId="77777777" w:rsidR="00D81B25" w:rsidRPr="00D81B25" w:rsidRDefault="00D81B25" w:rsidP="00D81B25">
      <w:pPr>
        <w:shd w:val="clear" w:color="auto" w:fill="FFFFFF"/>
        <w:tabs>
          <w:tab w:val="left" w:pos="567"/>
        </w:tabs>
        <w:rPr>
          <w:snapToGrid w:val="0"/>
          <w:lang w:eastAsia="en-US"/>
        </w:rPr>
      </w:pPr>
    </w:p>
    <w:p w14:paraId="1A841403" w14:textId="77777777" w:rsidR="00D81B25" w:rsidRPr="00D81B25" w:rsidRDefault="00D81B25" w:rsidP="00D81B25">
      <w:pPr>
        <w:shd w:val="clear" w:color="auto" w:fill="FFFFFF"/>
        <w:tabs>
          <w:tab w:val="left" w:pos="567"/>
        </w:tabs>
        <w:rPr>
          <w:snapToGrid w:val="0"/>
          <w:lang w:eastAsia="en-US"/>
        </w:rPr>
      </w:pPr>
    </w:p>
    <w:p w14:paraId="58007E1F" w14:textId="77777777" w:rsidR="00D81B25" w:rsidRPr="00D81B25" w:rsidRDefault="00D81B25" w:rsidP="00D81B25">
      <w:pPr>
        <w:shd w:val="clear" w:color="auto" w:fill="FFFFFF"/>
        <w:tabs>
          <w:tab w:val="left" w:pos="567"/>
        </w:tabs>
        <w:rPr>
          <w:snapToGrid w:val="0"/>
          <w:lang w:eastAsia="en-US"/>
        </w:rPr>
      </w:pPr>
    </w:p>
    <w:p w14:paraId="25F34C98" w14:textId="77777777" w:rsidR="00D81B25" w:rsidRPr="00D81B25" w:rsidRDefault="00D81B25" w:rsidP="00D81B25">
      <w:pPr>
        <w:shd w:val="clear" w:color="auto" w:fill="FFFFFF"/>
        <w:tabs>
          <w:tab w:val="left" w:pos="567"/>
        </w:tabs>
        <w:rPr>
          <w:snapToGrid w:val="0"/>
          <w:lang w:eastAsia="en-US"/>
        </w:rPr>
      </w:pPr>
    </w:p>
    <w:p w14:paraId="01CE3B30" w14:textId="77777777" w:rsidR="00D81B25" w:rsidRPr="00D81B25" w:rsidRDefault="00D81B25" w:rsidP="00D81B25">
      <w:pPr>
        <w:shd w:val="clear" w:color="auto" w:fill="FFFFFF"/>
        <w:tabs>
          <w:tab w:val="left" w:pos="567"/>
        </w:tabs>
        <w:rPr>
          <w:snapToGrid w:val="0"/>
          <w:lang w:eastAsia="en-US"/>
        </w:rPr>
      </w:pPr>
    </w:p>
    <w:p w14:paraId="5FC15D5A" w14:textId="77777777" w:rsidR="00D81B25" w:rsidRPr="00D81B25" w:rsidRDefault="00D81B25" w:rsidP="00D81B25">
      <w:pPr>
        <w:shd w:val="clear" w:color="auto" w:fill="FFFFFF"/>
        <w:tabs>
          <w:tab w:val="left" w:pos="567"/>
        </w:tabs>
        <w:rPr>
          <w:snapToGrid w:val="0"/>
          <w:lang w:eastAsia="en-US"/>
        </w:rPr>
      </w:pPr>
    </w:p>
    <w:p w14:paraId="18273964" w14:textId="77777777" w:rsidR="00D81B25" w:rsidRPr="00D81B25" w:rsidRDefault="00D81B25" w:rsidP="00D81B25">
      <w:pPr>
        <w:shd w:val="clear" w:color="auto" w:fill="FFFFFF"/>
        <w:tabs>
          <w:tab w:val="left" w:pos="567"/>
        </w:tabs>
        <w:rPr>
          <w:snapToGrid w:val="0"/>
          <w:lang w:eastAsia="en-US"/>
        </w:rPr>
      </w:pPr>
    </w:p>
    <w:p w14:paraId="33D166D4" w14:textId="77777777" w:rsidR="00D81B25" w:rsidRPr="00D81B25" w:rsidRDefault="00D81B25" w:rsidP="00D81B25">
      <w:pPr>
        <w:shd w:val="clear" w:color="auto" w:fill="FFFFFF"/>
        <w:tabs>
          <w:tab w:val="left" w:pos="567"/>
        </w:tabs>
        <w:rPr>
          <w:snapToGrid w:val="0"/>
          <w:lang w:eastAsia="en-US"/>
        </w:rPr>
      </w:pPr>
    </w:p>
    <w:p w14:paraId="0362A105" w14:textId="77777777" w:rsidR="00D81B25" w:rsidRPr="00D81B25" w:rsidRDefault="00D81B25" w:rsidP="00D81B25">
      <w:pPr>
        <w:shd w:val="clear" w:color="auto" w:fill="FFFFFF"/>
        <w:tabs>
          <w:tab w:val="left" w:pos="567"/>
        </w:tabs>
        <w:rPr>
          <w:snapToGrid w:val="0"/>
          <w:lang w:eastAsia="en-US"/>
        </w:rPr>
      </w:pPr>
    </w:p>
    <w:p w14:paraId="79C7F3A9" w14:textId="77777777" w:rsidR="00D81B25" w:rsidRPr="00D81B25" w:rsidRDefault="00D81B25" w:rsidP="00D81B25">
      <w:pPr>
        <w:shd w:val="clear" w:color="auto" w:fill="FFFFFF"/>
        <w:tabs>
          <w:tab w:val="left" w:pos="567"/>
        </w:tabs>
        <w:rPr>
          <w:b/>
          <w:snapToGrid w:val="0"/>
          <w:lang w:eastAsia="en-US"/>
        </w:rPr>
      </w:pPr>
    </w:p>
    <w:p w14:paraId="06DB991A" w14:textId="77777777" w:rsidR="00D81B25" w:rsidRPr="00D81B25" w:rsidRDefault="00D81B25" w:rsidP="00D81B25">
      <w:pPr>
        <w:shd w:val="clear" w:color="auto" w:fill="FFFFFF"/>
        <w:tabs>
          <w:tab w:val="left" w:pos="567"/>
        </w:tabs>
        <w:rPr>
          <w:b/>
          <w:snapToGrid w:val="0"/>
          <w:lang w:eastAsia="en-US"/>
        </w:rPr>
      </w:pPr>
    </w:p>
    <w:p w14:paraId="318D33EB" w14:textId="77777777" w:rsidR="00D81B25" w:rsidRPr="00D81B25" w:rsidRDefault="00D81B25" w:rsidP="00D81B25">
      <w:pPr>
        <w:shd w:val="clear" w:color="auto" w:fill="FFFFFF"/>
        <w:tabs>
          <w:tab w:val="left" w:pos="567"/>
        </w:tabs>
        <w:rPr>
          <w:b/>
          <w:snapToGrid w:val="0"/>
          <w:lang w:eastAsia="en-US"/>
        </w:rPr>
      </w:pPr>
    </w:p>
    <w:p w14:paraId="110D7E10" w14:textId="77777777" w:rsidR="00D81B25" w:rsidRPr="00D81B25" w:rsidRDefault="00D81B25" w:rsidP="00D81B25">
      <w:pPr>
        <w:shd w:val="clear" w:color="auto" w:fill="FFFFFF"/>
        <w:tabs>
          <w:tab w:val="left" w:pos="567"/>
        </w:tabs>
        <w:rPr>
          <w:b/>
          <w:snapToGrid w:val="0"/>
          <w:lang w:eastAsia="en-US"/>
        </w:rPr>
      </w:pPr>
    </w:p>
    <w:p w14:paraId="4DA9EE6C" w14:textId="77777777" w:rsidR="00D81B25" w:rsidRPr="00D81B25" w:rsidRDefault="00D81B25" w:rsidP="00D81B25">
      <w:pPr>
        <w:shd w:val="clear" w:color="auto" w:fill="FFFFFF"/>
        <w:tabs>
          <w:tab w:val="left" w:pos="567"/>
        </w:tabs>
        <w:rPr>
          <w:b/>
          <w:snapToGrid w:val="0"/>
          <w:lang w:eastAsia="en-US"/>
        </w:rPr>
      </w:pPr>
    </w:p>
    <w:p w14:paraId="0B2C916F" w14:textId="77777777" w:rsidR="00D81B25" w:rsidRPr="00D81B25" w:rsidRDefault="00D81B25" w:rsidP="00D81B25">
      <w:pPr>
        <w:shd w:val="clear" w:color="auto" w:fill="FFFFFF"/>
        <w:tabs>
          <w:tab w:val="left" w:pos="567"/>
        </w:tabs>
        <w:rPr>
          <w:b/>
          <w:snapToGrid w:val="0"/>
          <w:lang w:eastAsia="en-US"/>
        </w:rPr>
      </w:pPr>
    </w:p>
    <w:p w14:paraId="47D40DE4" w14:textId="77777777" w:rsidR="00D81B25" w:rsidRPr="00D81B25" w:rsidRDefault="00D81B25" w:rsidP="00D81B25">
      <w:pPr>
        <w:shd w:val="clear" w:color="auto" w:fill="FFFFFF"/>
        <w:tabs>
          <w:tab w:val="left" w:pos="567"/>
        </w:tabs>
        <w:rPr>
          <w:b/>
          <w:snapToGrid w:val="0"/>
          <w:lang w:eastAsia="en-US"/>
        </w:rPr>
      </w:pPr>
    </w:p>
    <w:p w14:paraId="2D25B101" w14:textId="77777777" w:rsidR="00D81B25" w:rsidRPr="00D81B25" w:rsidRDefault="00D81B25" w:rsidP="00D81B25">
      <w:pPr>
        <w:shd w:val="clear" w:color="auto" w:fill="FFFFFF"/>
        <w:tabs>
          <w:tab w:val="left" w:pos="567"/>
        </w:tabs>
        <w:jc w:val="center"/>
        <w:rPr>
          <w:b/>
          <w:snapToGrid w:val="0"/>
          <w:lang w:eastAsia="en-US"/>
        </w:rPr>
      </w:pPr>
      <w:r w:rsidRPr="00D81B25">
        <w:rPr>
          <w:b/>
          <w:bCs/>
          <w:iCs/>
          <w:snapToGrid w:val="0"/>
          <w:lang w:eastAsia="en-US"/>
        </w:rPr>
        <w:t>III PRIEDAS</w:t>
      </w:r>
    </w:p>
    <w:p w14:paraId="1A0450A7" w14:textId="77777777" w:rsidR="00D81B25" w:rsidRPr="00D81B25" w:rsidRDefault="00D81B25" w:rsidP="00D81B25">
      <w:pPr>
        <w:shd w:val="clear" w:color="auto" w:fill="FFFFFF"/>
        <w:tabs>
          <w:tab w:val="left" w:pos="567"/>
        </w:tabs>
        <w:jc w:val="center"/>
        <w:rPr>
          <w:snapToGrid w:val="0"/>
          <w:lang w:eastAsia="en-US"/>
        </w:rPr>
      </w:pPr>
    </w:p>
    <w:p w14:paraId="3296CF9D" w14:textId="77777777" w:rsidR="00D81B25" w:rsidRPr="00D81B25" w:rsidRDefault="00D81B25" w:rsidP="00D81B25">
      <w:pPr>
        <w:shd w:val="clear" w:color="auto" w:fill="FFFFFF"/>
        <w:tabs>
          <w:tab w:val="left" w:pos="567"/>
        </w:tabs>
        <w:jc w:val="center"/>
        <w:rPr>
          <w:b/>
          <w:snapToGrid w:val="0"/>
          <w:lang w:eastAsia="en-US"/>
        </w:rPr>
      </w:pPr>
      <w:r w:rsidRPr="00D81B25">
        <w:rPr>
          <w:b/>
          <w:bCs/>
          <w:iCs/>
          <w:snapToGrid w:val="0"/>
          <w:lang w:eastAsia="en-US"/>
        </w:rPr>
        <w:t>ŽENKLINIMAS IR PAKUOTĖS LAPELIS</w:t>
      </w:r>
    </w:p>
    <w:p w14:paraId="5EA795AC" w14:textId="77777777" w:rsidR="00D81B25" w:rsidRPr="00D81B25" w:rsidRDefault="00D81B25" w:rsidP="00D81B25">
      <w:pPr>
        <w:shd w:val="clear" w:color="auto" w:fill="FFFFFF"/>
        <w:tabs>
          <w:tab w:val="left" w:pos="567"/>
        </w:tabs>
        <w:rPr>
          <w:snapToGrid w:val="0"/>
          <w:lang w:eastAsia="en-US"/>
        </w:rPr>
      </w:pPr>
      <w:r w:rsidRPr="00D81B25">
        <w:rPr>
          <w:snapToGrid w:val="0"/>
          <w:lang w:eastAsia="en-US"/>
        </w:rPr>
        <w:br w:type="page"/>
      </w:r>
    </w:p>
    <w:p w14:paraId="5E25C6F1" w14:textId="77777777" w:rsidR="00D81B25" w:rsidRPr="00D81B25" w:rsidRDefault="00D81B25" w:rsidP="00D81B25">
      <w:pPr>
        <w:shd w:val="clear" w:color="auto" w:fill="FFFFFF"/>
        <w:tabs>
          <w:tab w:val="left" w:pos="567"/>
        </w:tabs>
        <w:rPr>
          <w:snapToGrid w:val="0"/>
          <w:lang w:eastAsia="en-US"/>
        </w:rPr>
      </w:pPr>
    </w:p>
    <w:p w14:paraId="6A4DF51F" w14:textId="77777777" w:rsidR="00D81B25" w:rsidRPr="00D81B25" w:rsidRDefault="00D81B25" w:rsidP="00D81B25">
      <w:pPr>
        <w:shd w:val="clear" w:color="auto" w:fill="FFFFFF"/>
        <w:tabs>
          <w:tab w:val="left" w:pos="567"/>
        </w:tabs>
        <w:rPr>
          <w:snapToGrid w:val="0"/>
          <w:lang w:eastAsia="en-US"/>
        </w:rPr>
      </w:pPr>
    </w:p>
    <w:p w14:paraId="4BC1A3D7" w14:textId="77777777" w:rsidR="00D81B25" w:rsidRPr="00D81B25" w:rsidRDefault="00D81B25" w:rsidP="00D81B25">
      <w:pPr>
        <w:shd w:val="clear" w:color="auto" w:fill="FFFFFF"/>
        <w:tabs>
          <w:tab w:val="left" w:pos="567"/>
        </w:tabs>
        <w:rPr>
          <w:snapToGrid w:val="0"/>
          <w:lang w:eastAsia="en-US"/>
        </w:rPr>
      </w:pPr>
    </w:p>
    <w:p w14:paraId="5EB7596D" w14:textId="77777777" w:rsidR="00D81B25" w:rsidRPr="00D81B25" w:rsidRDefault="00D81B25" w:rsidP="00D81B25">
      <w:pPr>
        <w:shd w:val="clear" w:color="auto" w:fill="FFFFFF"/>
        <w:tabs>
          <w:tab w:val="left" w:pos="567"/>
        </w:tabs>
        <w:rPr>
          <w:snapToGrid w:val="0"/>
          <w:lang w:eastAsia="en-US"/>
        </w:rPr>
      </w:pPr>
    </w:p>
    <w:p w14:paraId="3AEEA123" w14:textId="77777777" w:rsidR="00D81B25" w:rsidRPr="00D81B25" w:rsidRDefault="00D81B25" w:rsidP="00D81B25">
      <w:pPr>
        <w:shd w:val="clear" w:color="auto" w:fill="FFFFFF"/>
        <w:tabs>
          <w:tab w:val="left" w:pos="567"/>
        </w:tabs>
        <w:rPr>
          <w:snapToGrid w:val="0"/>
          <w:lang w:eastAsia="en-US"/>
        </w:rPr>
      </w:pPr>
    </w:p>
    <w:p w14:paraId="6FA87CD3" w14:textId="77777777" w:rsidR="00D81B25" w:rsidRPr="00D81B25" w:rsidRDefault="00D81B25" w:rsidP="00D81B25">
      <w:pPr>
        <w:shd w:val="clear" w:color="auto" w:fill="FFFFFF"/>
        <w:tabs>
          <w:tab w:val="left" w:pos="567"/>
        </w:tabs>
        <w:rPr>
          <w:snapToGrid w:val="0"/>
          <w:lang w:eastAsia="en-US"/>
        </w:rPr>
      </w:pPr>
    </w:p>
    <w:p w14:paraId="2DC9A4F0" w14:textId="77777777" w:rsidR="00D81B25" w:rsidRPr="00D81B25" w:rsidRDefault="00D81B25" w:rsidP="00D81B25">
      <w:pPr>
        <w:shd w:val="clear" w:color="auto" w:fill="FFFFFF"/>
        <w:tabs>
          <w:tab w:val="left" w:pos="567"/>
        </w:tabs>
        <w:rPr>
          <w:snapToGrid w:val="0"/>
          <w:lang w:eastAsia="en-US"/>
        </w:rPr>
      </w:pPr>
    </w:p>
    <w:p w14:paraId="2BC94F73" w14:textId="77777777" w:rsidR="00D81B25" w:rsidRPr="00D81B25" w:rsidRDefault="00D81B25" w:rsidP="00D81B25">
      <w:pPr>
        <w:shd w:val="clear" w:color="auto" w:fill="FFFFFF"/>
        <w:tabs>
          <w:tab w:val="left" w:pos="567"/>
        </w:tabs>
        <w:rPr>
          <w:snapToGrid w:val="0"/>
          <w:lang w:eastAsia="en-US"/>
        </w:rPr>
      </w:pPr>
    </w:p>
    <w:p w14:paraId="64F9B475" w14:textId="77777777" w:rsidR="00D81B25" w:rsidRPr="00D81B25" w:rsidRDefault="00D81B25" w:rsidP="00D81B25">
      <w:pPr>
        <w:shd w:val="clear" w:color="auto" w:fill="FFFFFF"/>
        <w:tabs>
          <w:tab w:val="left" w:pos="567"/>
        </w:tabs>
        <w:rPr>
          <w:snapToGrid w:val="0"/>
          <w:lang w:eastAsia="en-US"/>
        </w:rPr>
      </w:pPr>
    </w:p>
    <w:p w14:paraId="5A8CE9DC" w14:textId="77777777" w:rsidR="00D81B25" w:rsidRPr="00D81B25" w:rsidRDefault="00D81B25" w:rsidP="00D81B25">
      <w:pPr>
        <w:shd w:val="clear" w:color="auto" w:fill="FFFFFF"/>
        <w:tabs>
          <w:tab w:val="left" w:pos="567"/>
        </w:tabs>
        <w:rPr>
          <w:snapToGrid w:val="0"/>
          <w:lang w:eastAsia="en-US"/>
        </w:rPr>
      </w:pPr>
    </w:p>
    <w:p w14:paraId="6AF47256" w14:textId="77777777" w:rsidR="00D81B25" w:rsidRPr="00D81B25" w:rsidRDefault="00D81B25" w:rsidP="00D81B25">
      <w:pPr>
        <w:shd w:val="clear" w:color="auto" w:fill="FFFFFF"/>
        <w:tabs>
          <w:tab w:val="left" w:pos="567"/>
        </w:tabs>
        <w:rPr>
          <w:snapToGrid w:val="0"/>
          <w:lang w:eastAsia="en-US"/>
        </w:rPr>
      </w:pPr>
    </w:p>
    <w:p w14:paraId="3ED35024" w14:textId="77777777" w:rsidR="00D81B25" w:rsidRPr="00D81B25" w:rsidRDefault="00D81B25" w:rsidP="00D81B25">
      <w:pPr>
        <w:shd w:val="clear" w:color="auto" w:fill="FFFFFF"/>
        <w:tabs>
          <w:tab w:val="left" w:pos="567"/>
        </w:tabs>
        <w:rPr>
          <w:snapToGrid w:val="0"/>
          <w:lang w:eastAsia="en-US"/>
        </w:rPr>
      </w:pPr>
    </w:p>
    <w:p w14:paraId="4BB65B81" w14:textId="77777777" w:rsidR="00D81B25" w:rsidRPr="00D81B25" w:rsidRDefault="00D81B25" w:rsidP="00D81B25">
      <w:pPr>
        <w:shd w:val="clear" w:color="auto" w:fill="FFFFFF"/>
        <w:tabs>
          <w:tab w:val="left" w:pos="567"/>
        </w:tabs>
        <w:rPr>
          <w:snapToGrid w:val="0"/>
          <w:lang w:eastAsia="en-US"/>
        </w:rPr>
      </w:pPr>
    </w:p>
    <w:p w14:paraId="2DE14951" w14:textId="77777777" w:rsidR="00D81B25" w:rsidRPr="00D81B25" w:rsidRDefault="00D81B25" w:rsidP="00D81B25">
      <w:pPr>
        <w:shd w:val="clear" w:color="auto" w:fill="FFFFFF"/>
        <w:tabs>
          <w:tab w:val="left" w:pos="567"/>
        </w:tabs>
        <w:rPr>
          <w:snapToGrid w:val="0"/>
          <w:lang w:eastAsia="en-US"/>
        </w:rPr>
      </w:pPr>
    </w:p>
    <w:p w14:paraId="36C68005" w14:textId="77777777" w:rsidR="00D81B25" w:rsidRPr="00D81B25" w:rsidRDefault="00D81B25" w:rsidP="00D81B25">
      <w:pPr>
        <w:shd w:val="clear" w:color="auto" w:fill="FFFFFF"/>
        <w:tabs>
          <w:tab w:val="left" w:pos="567"/>
        </w:tabs>
        <w:rPr>
          <w:snapToGrid w:val="0"/>
          <w:lang w:eastAsia="en-US"/>
        </w:rPr>
      </w:pPr>
    </w:p>
    <w:p w14:paraId="782A0040" w14:textId="77777777" w:rsidR="00D81B25" w:rsidRPr="00D81B25" w:rsidRDefault="00D81B25" w:rsidP="00D81B25">
      <w:pPr>
        <w:shd w:val="clear" w:color="auto" w:fill="FFFFFF"/>
        <w:tabs>
          <w:tab w:val="left" w:pos="567"/>
        </w:tabs>
        <w:rPr>
          <w:snapToGrid w:val="0"/>
          <w:lang w:eastAsia="en-US"/>
        </w:rPr>
      </w:pPr>
    </w:p>
    <w:p w14:paraId="7E589F8B" w14:textId="77777777" w:rsidR="00D81B25" w:rsidRPr="00D81B25" w:rsidRDefault="00D81B25" w:rsidP="00D81B25">
      <w:pPr>
        <w:shd w:val="clear" w:color="auto" w:fill="FFFFFF"/>
        <w:tabs>
          <w:tab w:val="left" w:pos="567"/>
        </w:tabs>
        <w:rPr>
          <w:snapToGrid w:val="0"/>
          <w:lang w:eastAsia="en-US"/>
        </w:rPr>
      </w:pPr>
    </w:p>
    <w:p w14:paraId="28ED80EC" w14:textId="77777777" w:rsidR="00D81B25" w:rsidRPr="00D81B25" w:rsidRDefault="00D81B25" w:rsidP="00D81B25">
      <w:pPr>
        <w:shd w:val="clear" w:color="auto" w:fill="FFFFFF"/>
        <w:tabs>
          <w:tab w:val="left" w:pos="567"/>
        </w:tabs>
        <w:rPr>
          <w:snapToGrid w:val="0"/>
          <w:lang w:eastAsia="en-US"/>
        </w:rPr>
      </w:pPr>
    </w:p>
    <w:p w14:paraId="3A77A717" w14:textId="77777777" w:rsidR="00D81B25" w:rsidRPr="00D81B25" w:rsidRDefault="00D81B25" w:rsidP="00D81B25">
      <w:pPr>
        <w:shd w:val="clear" w:color="auto" w:fill="FFFFFF"/>
        <w:tabs>
          <w:tab w:val="left" w:pos="567"/>
        </w:tabs>
        <w:rPr>
          <w:snapToGrid w:val="0"/>
          <w:lang w:eastAsia="en-US"/>
        </w:rPr>
      </w:pPr>
    </w:p>
    <w:p w14:paraId="1B51F087" w14:textId="77777777" w:rsidR="00D81B25" w:rsidRPr="00D81B25" w:rsidRDefault="00D81B25" w:rsidP="00D81B25">
      <w:pPr>
        <w:shd w:val="clear" w:color="auto" w:fill="FFFFFF"/>
        <w:tabs>
          <w:tab w:val="left" w:pos="567"/>
        </w:tabs>
        <w:rPr>
          <w:snapToGrid w:val="0"/>
          <w:lang w:eastAsia="en-US"/>
        </w:rPr>
      </w:pPr>
    </w:p>
    <w:p w14:paraId="31853659" w14:textId="77777777" w:rsidR="00D81B25" w:rsidRPr="00D81B25" w:rsidRDefault="00D81B25" w:rsidP="00D81B25">
      <w:pPr>
        <w:shd w:val="clear" w:color="auto" w:fill="FFFFFF"/>
        <w:tabs>
          <w:tab w:val="left" w:pos="567"/>
        </w:tabs>
        <w:rPr>
          <w:snapToGrid w:val="0"/>
          <w:lang w:eastAsia="en-US"/>
        </w:rPr>
      </w:pPr>
    </w:p>
    <w:p w14:paraId="5E82BCDC" w14:textId="77777777" w:rsidR="00D81B25" w:rsidRPr="00D81B25" w:rsidRDefault="00D81B25" w:rsidP="00D81B25">
      <w:pPr>
        <w:shd w:val="clear" w:color="auto" w:fill="FFFFFF"/>
        <w:tabs>
          <w:tab w:val="left" w:pos="567"/>
        </w:tabs>
        <w:rPr>
          <w:snapToGrid w:val="0"/>
          <w:lang w:eastAsia="en-US"/>
        </w:rPr>
      </w:pPr>
    </w:p>
    <w:p w14:paraId="58943D88" w14:textId="77777777" w:rsidR="00D81B25" w:rsidRPr="00D81B25" w:rsidRDefault="00D81B25" w:rsidP="00D81B25">
      <w:pPr>
        <w:shd w:val="clear" w:color="auto" w:fill="FFFFFF"/>
        <w:tabs>
          <w:tab w:val="left" w:pos="567"/>
        </w:tabs>
        <w:rPr>
          <w:snapToGrid w:val="0"/>
          <w:lang w:eastAsia="en-US"/>
        </w:rPr>
      </w:pPr>
    </w:p>
    <w:p w14:paraId="4A095CAD" w14:textId="77777777" w:rsidR="00D81B25" w:rsidRPr="00D81B25" w:rsidRDefault="00D81B25" w:rsidP="00D81B25">
      <w:pPr>
        <w:shd w:val="clear" w:color="auto" w:fill="FFFFFF"/>
        <w:tabs>
          <w:tab w:val="left" w:pos="567"/>
        </w:tabs>
        <w:jc w:val="center"/>
        <w:rPr>
          <w:b/>
          <w:snapToGrid w:val="0"/>
          <w:lang w:eastAsia="en-US"/>
        </w:rPr>
      </w:pPr>
      <w:r w:rsidRPr="00D81B25">
        <w:rPr>
          <w:b/>
          <w:bCs/>
          <w:iCs/>
          <w:snapToGrid w:val="0"/>
          <w:lang w:eastAsia="en-US"/>
        </w:rPr>
        <w:t>A. ŽENKLINIMAS</w:t>
      </w:r>
    </w:p>
    <w:p w14:paraId="6435439E" w14:textId="77777777" w:rsidR="00D81B25" w:rsidRPr="00D81B25" w:rsidRDefault="00D81B25" w:rsidP="00D81B25">
      <w:pPr>
        <w:shd w:val="clear" w:color="auto" w:fill="FFFFFF"/>
        <w:tabs>
          <w:tab w:val="left" w:pos="567"/>
        </w:tabs>
        <w:rPr>
          <w:szCs w:val="22"/>
          <w:lang w:eastAsia="en-US"/>
        </w:rPr>
      </w:pPr>
      <w:r w:rsidRPr="00D81B25">
        <w:rPr>
          <w:snapToGrid w:val="0"/>
          <w:lang w:eastAsia="en-US"/>
        </w:rPr>
        <w:br w:type="page"/>
      </w:r>
    </w:p>
    <w:p w14:paraId="6A6FFE61"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sidRPr="00D81B25">
        <w:rPr>
          <w:b/>
          <w:bCs/>
          <w:szCs w:val="22"/>
          <w:lang w:eastAsia="en-US"/>
        </w:rPr>
        <w:lastRenderedPageBreak/>
        <w:t>INFORMACIJA ANT IŠORINĖS PAKUOTĖS</w:t>
      </w:r>
    </w:p>
    <w:p w14:paraId="657EC459"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p>
    <w:p w14:paraId="4B3F86DD"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rPr>
          <w:b/>
          <w:bCs/>
          <w:szCs w:val="22"/>
          <w:lang w:eastAsia="en-US"/>
        </w:rPr>
      </w:pPr>
      <w:r w:rsidRPr="00D81B25">
        <w:rPr>
          <w:b/>
          <w:bCs/>
          <w:szCs w:val="22"/>
          <w:lang w:eastAsia="en-US"/>
        </w:rPr>
        <w:t xml:space="preserve">KARTONO DĖŽUTĖ </w:t>
      </w:r>
    </w:p>
    <w:p w14:paraId="5F25A1C7" w14:textId="77777777" w:rsidR="00D81B25" w:rsidRPr="00D81B25" w:rsidRDefault="00D81B25" w:rsidP="00D81B25">
      <w:pPr>
        <w:tabs>
          <w:tab w:val="left" w:pos="567"/>
          <w:tab w:val="left" w:pos="5954"/>
          <w:tab w:val="left" w:pos="7938"/>
        </w:tabs>
        <w:ind w:right="-2"/>
        <w:rPr>
          <w:szCs w:val="22"/>
          <w:lang w:eastAsia="en-US"/>
        </w:rPr>
      </w:pPr>
    </w:p>
    <w:p w14:paraId="41BC32CC"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D81B25">
        <w:rPr>
          <w:b/>
          <w:szCs w:val="22"/>
          <w:lang w:eastAsia="en-US"/>
        </w:rPr>
        <w:t>1.</w:t>
      </w:r>
      <w:r w:rsidRPr="00D81B25">
        <w:rPr>
          <w:b/>
          <w:szCs w:val="22"/>
          <w:lang w:eastAsia="en-US"/>
        </w:rPr>
        <w:tab/>
        <w:t>VAISTINIO PRAPARATO PAVADINIMAS</w:t>
      </w:r>
    </w:p>
    <w:p w14:paraId="6BF59E57" w14:textId="77777777" w:rsidR="00D81B25" w:rsidRPr="00D81B25" w:rsidRDefault="00D81B25" w:rsidP="00D81B25">
      <w:pPr>
        <w:tabs>
          <w:tab w:val="left" w:pos="567"/>
          <w:tab w:val="left" w:pos="5954"/>
          <w:tab w:val="left" w:pos="7938"/>
        </w:tabs>
        <w:ind w:right="-2"/>
        <w:rPr>
          <w:szCs w:val="22"/>
          <w:lang w:eastAsia="en-US"/>
        </w:rPr>
      </w:pPr>
    </w:p>
    <w:p w14:paraId="48C84E77" w14:textId="77777777" w:rsidR="00D81B25" w:rsidRPr="00D81B25" w:rsidRDefault="00D81B25" w:rsidP="00D81B25">
      <w:pPr>
        <w:widowControl w:val="0"/>
        <w:tabs>
          <w:tab w:val="left" w:pos="567"/>
        </w:tabs>
        <w:rPr>
          <w:szCs w:val="22"/>
          <w:lang w:eastAsia="en-US"/>
        </w:rPr>
      </w:pPr>
      <w:proofErr w:type="spellStart"/>
      <w:r w:rsidRPr="00D81B25">
        <w:t>Zonisamide</w:t>
      </w:r>
      <w:proofErr w:type="spellEnd"/>
      <w:r w:rsidRPr="00D81B25">
        <w:t xml:space="preserve"> </w:t>
      </w:r>
      <w:proofErr w:type="spellStart"/>
      <w:r w:rsidRPr="00D81B25">
        <w:t>Sandoz</w:t>
      </w:r>
      <w:proofErr w:type="spellEnd"/>
      <w:r w:rsidRPr="00D81B25">
        <w:t xml:space="preserve"> 25 mg kietosios kapsulės</w:t>
      </w:r>
    </w:p>
    <w:p w14:paraId="47770392" w14:textId="77777777" w:rsidR="00D81B25" w:rsidRPr="00D81B25" w:rsidRDefault="00D81B25" w:rsidP="00D81B25">
      <w:pPr>
        <w:widowControl w:val="0"/>
        <w:tabs>
          <w:tab w:val="left" w:pos="567"/>
        </w:tabs>
        <w:rPr>
          <w:szCs w:val="22"/>
          <w:lang w:eastAsia="en-US"/>
        </w:rPr>
      </w:pPr>
      <w:proofErr w:type="spellStart"/>
      <w:r w:rsidRPr="00F07AA3">
        <w:rPr>
          <w:highlight w:val="lightGray"/>
        </w:rPr>
        <w:t>Zonisamide</w:t>
      </w:r>
      <w:proofErr w:type="spellEnd"/>
      <w:r w:rsidRPr="00F07AA3">
        <w:rPr>
          <w:highlight w:val="lightGray"/>
        </w:rPr>
        <w:t xml:space="preserve"> </w:t>
      </w:r>
      <w:proofErr w:type="spellStart"/>
      <w:r w:rsidRPr="00F07AA3">
        <w:rPr>
          <w:highlight w:val="lightGray"/>
        </w:rPr>
        <w:t>Sandoz</w:t>
      </w:r>
      <w:proofErr w:type="spellEnd"/>
      <w:r w:rsidRPr="00F07AA3">
        <w:rPr>
          <w:highlight w:val="lightGray"/>
        </w:rPr>
        <w:t xml:space="preserve"> 50 mg kietosios kapsulės</w:t>
      </w:r>
    </w:p>
    <w:p w14:paraId="3BD0D7CC" w14:textId="77777777" w:rsidR="00D81B25" w:rsidRPr="00D81B25" w:rsidRDefault="00D81B25" w:rsidP="00D81B25">
      <w:pPr>
        <w:tabs>
          <w:tab w:val="left" w:pos="567"/>
          <w:tab w:val="left" w:pos="5954"/>
          <w:tab w:val="left" w:pos="7938"/>
        </w:tabs>
        <w:ind w:right="-2"/>
        <w:rPr>
          <w:szCs w:val="22"/>
          <w:lang w:eastAsia="en-US"/>
        </w:rPr>
      </w:pPr>
      <w:proofErr w:type="spellStart"/>
      <w:r w:rsidRPr="00F07AA3">
        <w:rPr>
          <w:highlight w:val="darkGray"/>
        </w:rPr>
        <w:t>Zonisamide</w:t>
      </w:r>
      <w:proofErr w:type="spellEnd"/>
      <w:r w:rsidRPr="00F07AA3">
        <w:rPr>
          <w:highlight w:val="darkGray"/>
        </w:rPr>
        <w:t xml:space="preserve"> </w:t>
      </w:r>
      <w:proofErr w:type="spellStart"/>
      <w:r w:rsidRPr="00F07AA3">
        <w:rPr>
          <w:highlight w:val="darkGray"/>
        </w:rPr>
        <w:t>San</w:t>
      </w:r>
      <w:r w:rsidRPr="00D81B25">
        <w:rPr>
          <w:highlight w:val="darkGray"/>
        </w:rPr>
        <w:t>doz</w:t>
      </w:r>
      <w:proofErr w:type="spellEnd"/>
      <w:r w:rsidRPr="00D81B25">
        <w:rPr>
          <w:highlight w:val="darkGray"/>
        </w:rPr>
        <w:t xml:space="preserve"> 100 mg kietosios kapsulės</w:t>
      </w:r>
    </w:p>
    <w:p w14:paraId="55F38C31" w14:textId="10566064" w:rsidR="00D81B25" w:rsidRPr="00D81B25" w:rsidRDefault="00671115" w:rsidP="00D81B25">
      <w:pPr>
        <w:tabs>
          <w:tab w:val="left" w:pos="567"/>
          <w:tab w:val="left" w:pos="5954"/>
          <w:tab w:val="left" w:pos="7938"/>
        </w:tabs>
        <w:ind w:right="-2"/>
        <w:rPr>
          <w:szCs w:val="22"/>
          <w:lang w:eastAsia="en-US"/>
        </w:rPr>
      </w:pPr>
      <w:proofErr w:type="spellStart"/>
      <w:r>
        <w:rPr>
          <w:szCs w:val="22"/>
          <w:lang w:eastAsia="en-US"/>
        </w:rPr>
        <w:t>z</w:t>
      </w:r>
      <w:r w:rsidR="00D81B25" w:rsidRPr="00D81B25">
        <w:rPr>
          <w:szCs w:val="22"/>
          <w:lang w:eastAsia="en-US"/>
        </w:rPr>
        <w:t>onisamidum</w:t>
      </w:r>
      <w:proofErr w:type="spellEnd"/>
    </w:p>
    <w:p w14:paraId="7B5620E5" w14:textId="77777777" w:rsidR="00D81B25" w:rsidRPr="00D81B25" w:rsidRDefault="00D81B25" w:rsidP="00D81B25">
      <w:pPr>
        <w:tabs>
          <w:tab w:val="left" w:pos="567"/>
          <w:tab w:val="left" w:pos="5954"/>
          <w:tab w:val="left" w:pos="7938"/>
        </w:tabs>
        <w:spacing w:line="260" w:lineRule="exact"/>
        <w:ind w:right="-2"/>
        <w:rPr>
          <w:szCs w:val="22"/>
          <w:lang w:eastAsia="en-US"/>
        </w:rPr>
      </w:pPr>
    </w:p>
    <w:p w14:paraId="3238DD04" w14:textId="77777777" w:rsidR="00D81B25" w:rsidRPr="00D81B25" w:rsidRDefault="00D81B25" w:rsidP="00D81B25">
      <w:pPr>
        <w:tabs>
          <w:tab w:val="left" w:pos="567"/>
          <w:tab w:val="left" w:pos="5954"/>
          <w:tab w:val="left" w:pos="7938"/>
        </w:tabs>
        <w:spacing w:line="260" w:lineRule="exact"/>
        <w:ind w:right="-2"/>
        <w:rPr>
          <w:szCs w:val="22"/>
          <w:lang w:eastAsia="en-US"/>
        </w:rPr>
      </w:pPr>
    </w:p>
    <w:p w14:paraId="4A83A49D"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b/>
          <w:szCs w:val="22"/>
          <w:lang w:eastAsia="en-US"/>
        </w:rPr>
      </w:pPr>
      <w:r w:rsidRPr="00D81B25">
        <w:rPr>
          <w:b/>
          <w:szCs w:val="22"/>
          <w:lang w:eastAsia="en-US"/>
        </w:rPr>
        <w:t>2.</w:t>
      </w:r>
      <w:r w:rsidRPr="00D81B25">
        <w:rPr>
          <w:b/>
          <w:szCs w:val="22"/>
          <w:lang w:eastAsia="en-US"/>
        </w:rPr>
        <w:tab/>
        <w:t>VEIKLIOJI (-IOS) MEDŽIAGA (-OS) IR JOS (-Ų) KIEKIS (-IAI)</w:t>
      </w:r>
    </w:p>
    <w:p w14:paraId="374F03C9" w14:textId="77777777" w:rsidR="00D81B25" w:rsidRPr="00D81B25" w:rsidRDefault="00D81B25" w:rsidP="00D81B25">
      <w:pPr>
        <w:tabs>
          <w:tab w:val="left" w:pos="567"/>
          <w:tab w:val="left" w:pos="5954"/>
          <w:tab w:val="left" w:pos="7938"/>
        </w:tabs>
        <w:ind w:right="-2"/>
        <w:rPr>
          <w:szCs w:val="22"/>
          <w:lang w:eastAsia="en-US"/>
        </w:rPr>
      </w:pPr>
    </w:p>
    <w:p w14:paraId="6D510D4F" w14:textId="77777777" w:rsidR="00D81B25" w:rsidRPr="00D81B25" w:rsidRDefault="00D81B25" w:rsidP="00D81B25">
      <w:pPr>
        <w:tabs>
          <w:tab w:val="left" w:pos="567"/>
          <w:tab w:val="left" w:pos="5954"/>
          <w:tab w:val="left" w:pos="7938"/>
        </w:tabs>
        <w:ind w:right="-2"/>
        <w:rPr>
          <w:szCs w:val="22"/>
          <w:lang w:eastAsia="en-US"/>
        </w:rPr>
      </w:pPr>
      <w:r w:rsidRPr="00D81B25">
        <w:rPr>
          <w:szCs w:val="22"/>
          <w:lang w:eastAsia="en-US"/>
        </w:rPr>
        <w:t xml:space="preserve">Kiekvienoje kietojoje kapsulėje yra 25 mg </w:t>
      </w:r>
      <w:proofErr w:type="spellStart"/>
      <w:r w:rsidRPr="00D81B25">
        <w:rPr>
          <w:szCs w:val="22"/>
          <w:lang w:eastAsia="en-US"/>
        </w:rPr>
        <w:t>zonizamido</w:t>
      </w:r>
      <w:proofErr w:type="spellEnd"/>
      <w:r w:rsidRPr="00D81B25">
        <w:rPr>
          <w:szCs w:val="22"/>
          <w:lang w:eastAsia="en-US"/>
        </w:rPr>
        <w:t>.</w:t>
      </w:r>
    </w:p>
    <w:p w14:paraId="597880FD" w14:textId="77777777" w:rsidR="00D81B25" w:rsidRPr="00D81B25" w:rsidRDefault="00D81B25" w:rsidP="00D81B25">
      <w:pPr>
        <w:tabs>
          <w:tab w:val="left" w:pos="567"/>
          <w:tab w:val="left" w:pos="5954"/>
          <w:tab w:val="left" w:pos="7938"/>
        </w:tabs>
        <w:ind w:right="-2"/>
        <w:rPr>
          <w:szCs w:val="22"/>
          <w:lang w:eastAsia="en-US"/>
        </w:rPr>
      </w:pPr>
      <w:r w:rsidRPr="00F07AA3">
        <w:rPr>
          <w:highlight w:val="lightGray"/>
        </w:rPr>
        <w:t xml:space="preserve">Kiekvienoje kietojoje kapsulėje yra 50 mg </w:t>
      </w:r>
      <w:proofErr w:type="spellStart"/>
      <w:r w:rsidRPr="00F07AA3">
        <w:rPr>
          <w:highlight w:val="lightGray"/>
        </w:rPr>
        <w:t>zonizamido</w:t>
      </w:r>
      <w:proofErr w:type="spellEnd"/>
      <w:r w:rsidRPr="00D81B25">
        <w:t>.</w:t>
      </w:r>
    </w:p>
    <w:p w14:paraId="7EF95C52" w14:textId="77777777" w:rsidR="00D81B25" w:rsidRPr="00D81B25" w:rsidRDefault="00D81B25" w:rsidP="00D81B25">
      <w:pPr>
        <w:tabs>
          <w:tab w:val="left" w:pos="567"/>
        </w:tabs>
        <w:rPr>
          <w:szCs w:val="22"/>
          <w:lang w:eastAsia="en-US"/>
        </w:rPr>
      </w:pPr>
      <w:r w:rsidRPr="00F07AA3">
        <w:rPr>
          <w:highlight w:val="darkGray"/>
        </w:rPr>
        <w:t xml:space="preserve">Kiekvienoje kietojoje kapsulėje yra </w:t>
      </w:r>
      <w:r w:rsidRPr="00D81B25">
        <w:rPr>
          <w:highlight w:val="darkGray"/>
        </w:rPr>
        <w:t xml:space="preserve">100 mg </w:t>
      </w:r>
      <w:proofErr w:type="spellStart"/>
      <w:r w:rsidRPr="00D81B25">
        <w:rPr>
          <w:highlight w:val="darkGray"/>
        </w:rPr>
        <w:t>zonizamido</w:t>
      </w:r>
      <w:proofErr w:type="spellEnd"/>
      <w:r w:rsidRPr="00D81B25">
        <w:rPr>
          <w:highlight w:val="darkGray"/>
        </w:rPr>
        <w:t>.</w:t>
      </w:r>
    </w:p>
    <w:p w14:paraId="3F57C401" w14:textId="77777777" w:rsidR="00D81B25" w:rsidRPr="00D81B25" w:rsidRDefault="00D81B25" w:rsidP="00D81B25">
      <w:pPr>
        <w:tabs>
          <w:tab w:val="left" w:pos="567"/>
          <w:tab w:val="left" w:pos="5954"/>
          <w:tab w:val="left" w:pos="7938"/>
        </w:tabs>
        <w:ind w:right="-2"/>
        <w:rPr>
          <w:szCs w:val="22"/>
          <w:lang w:eastAsia="en-US"/>
        </w:rPr>
      </w:pPr>
    </w:p>
    <w:p w14:paraId="25072AEA" w14:textId="77777777" w:rsidR="00D81B25" w:rsidRPr="00D81B25" w:rsidRDefault="00D81B25" w:rsidP="00D81B25">
      <w:pPr>
        <w:tabs>
          <w:tab w:val="left" w:pos="567"/>
          <w:tab w:val="left" w:pos="5954"/>
          <w:tab w:val="left" w:pos="7938"/>
        </w:tabs>
        <w:ind w:right="-2"/>
        <w:rPr>
          <w:szCs w:val="22"/>
          <w:lang w:eastAsia="en-US"/>
        </w:rPr>
      </w:pPr>
    </w:p>
    <w:p w14:paraId="1F06109A" w14:textId="77777777" w:rsidR="00D81B25" w:rsidRPr="00F07AA3"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highlight w:val="lightGray"/>
        </w:rPr>
      </w:pPr>
      <w:r w:rsidRPr="00D81B25">
        <w:rPr>
          <w:b/>
          <w:szCs w:val="22"/>
          <w:lang w:eastAsia="en-US"/>
        </w:rPr>
        <w:t>3.</w:t>
      </w:r>
      <w:r w:rsidRPr="00D81B25">
        <w:rPr>
          <w:b/>
          <w:szCs w:val="22"/>
          <w:lang w:eastAsia="en-US"/>
        </w:rPr>
        <w:tab/>
        <w:t>PAGALBINIŲ MEDŽIAGŲ SĄRAŠAS</w:t>
      </w:r>
    </w:p>
    <w:p w14:paraId="46B7A342" w14:textId="77777777" w:rsidR="00D81B25" w:rsidRPr="00D81B25" w:rsidRDefault="00D81B25" w:rsidP="00D81B25">
      <w:pPr>
        <w:tabs>
          <w:tab w:val="left" w:pos="567"/>
          <w:tab w:val="left" w:pos="5954"/>
          <w:tab w:val="left" w:pos="7938"/>
        </w:tabs>
        <w:ind w:right="-2"/>
        <w:rPr>
          <w:szCs w:val="22"/>
          <w:lang w:eastAsia="en-US"/>
        </w:rPr>
      </w:pPr>
    </w:p>
    <w:p w14:paraId="0DFF077A" w14:textId="77777777" w:rsidR="00D81B25" w:rsidRPr="00D81B25" w:rsidRDefault="00D81B25" w:rsidP="00D81B25">
      <w:pPr>
        <w:tabs>
          <w:tab w:val="left" w:pos="567"/>
          <w:tab w:val="left" w:pos="5954"/>
          <w:tab w:val="left" w:pos="7938"/>
        </w:tabs>
        <w:ind w:right="-2"/>
        <w:rPr>
          <w:szCs w:val="22"/>
          <w:lang w:eastAsia="en-US"/>
        </w:rPr>
      </w:pPr>
    </w:p>
    <w:p w14:paraId="0BCE8766"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D81B25">
        <w:rPr>
          <w:b/>
          <w:szCs w:val="22"/>
          <w:lang w:eastAsia="en-US"/>
        </w:rPr>
        <w:t>4.</w:t>
      </w:r>
      <w:r w:rsidRPr="00D81B25">
        <w:rPr>
          <w:b/>
          <w:szCs w:val="22"/>
          <w:lang w:eastAsia="en-US"/>
        </w:rPr>
        <w:tab/>
        <w:t>FARMACINĖ FORMA IR KIEKIS PAKUOTĖJE</w:t>
      </w:r>
    </w:p>
    <w:p w14:paraId="0D2D10C0" w14:textId="77777777" w:rsidR="00D81B25" w:rsidRPr="00D81B25" w:rsidRDefault="00D81B25" w:rsidP="00D81B25">
      <w:pPr>
        <w:tabs>
          <w:tab w:val="left" w:pos="567"/>
          <w:tab w:val="left" w:pos="5954"/>
          <w:tab w:val="left" w:pos="7938"/>
        </w:tabs>
        <w:ind w:right="-2"/>
        <w:rPr>
          <w:szCs w:val="22"/>
          <w:lang w:eastAsia="en-US"/>
        </w:rPr>
      </w:pPr>
    </w:p>
    <w:p w14:paraId="14E84E2D" w14:textId="77777777" w:rsidR="00D81B25" w:rsidRPr="00D81B25" w:rsidRDefault="00D81B25" w:rsidP="00D81B25">
      <w:pPr>
        <w:tabs>
          <w:tab w:val="left" w:pos="567"/>
          <w:tab w:val="left" w:pos="5954"/>
          <w:tab w:val="left" w:pos="7938"/>
        </w:tabs>
        <w:ind w:right="-2"/>
        <w:rPr>
          <w:szCs w:val="22"/>
          <w:lang w:eastAsia="en-US"/>
        </w:rPr>
      </w:pPr>
      <w:r w:rsidRPr="00F07AA3">
        <w:rPr>
          <w:highlight w:val="lightGray"/>
        </w:rPr>
        <w:t>Kietoji kapsulė</w:t>
      </w:r>
    </w:p>
    <w:p w14:paraId="2F0BBF35" w14:textId="77777777" w:rsidR="00D81B25" w:rsidRPr="00D81B25" w:rsidRDefault="00D81B25" w:rsidP="00D81B25">
      <w:pPr>
        <w:tabs>
          <w:tab w:val="left" w:pos="567"/>
          <w:tab w:val="left" w:pos="5954"/>
          <w:tab w:val="left" w:pos="7938"/>
        </w:tabs>
        <w:ind w:right="-2"/>
        <w:rPr>
          <w:szCs w:val="22"/>
          <w:lang w:eastAsia="en-US"/>
        </w:rPr>
      </w:pPr>
    </w:p>
    <w:p w14:paraId="70B32A32" w14:textId="77777777" w:rsidR="00D81B25" w:rsidRPr="00D81B25" w:rsidRDefault="00D81B25" w:rsidP="00D81B25">
      <w:pPr>
        <w:tabs>
          <w:tab w:val="left" w:pos="567"/>
          <w:tab w:val="left" w:pos="5954"/>
          <w:tab w:val="left" w:pos="7938"/>
        </w:tabs>
        <w:ind w:right="-2"/>
        <w:rPr>
          <w:szCs w:val="22"/>
          <w:lang w:eastAsia="en-US"/>
        </w:rPr>
      </w:pPr>
      <w:r w:rsidRPr="00D81B25">
        <w:rPr>
          <w:szCs w:val="22"/>
          <w:lang w:eastAsia="en-US"/>
        </w:rPr>
        <w:t xml:space="preserve">25 mg, </w:t>
      </w:r>
      <w:r w:rsidRPr="00F07AA3">
        <w:rPr>
          <w:highlight w:val="lightGray"/>
        </w:rPr>
        <w:t>5</w:t>
      </w:r>
      <w:r w:rsidRPr="00D81B25">
        <w:rPr>
          <w:highlight w:val="lightGray"/>
        </w:rPr>
        <w:t>0 mg</w:t>
      </w:r>
    </w:p>
    <w:p w14:paraId="2466A71E" w14:textId="77777777" w:rsidR="00D81B25" w:rsidRPr="00D81B25" w:rsidRDefault="00D81B25" w:rsidP="00D81B25">
      <w:pPr>
        <w:tabs>
          <w:tab w:val="left" w:pos="567"/>
          <w:tab w:val="left" w:pos="5954"/>
          <w:tab w:val="left" w:pos="7938"/>
        </w:tabs>
        <w:ind w:right="-2"/>
        <w:rPr>
          <w:szCs w:val="22"/>
          <w:lang w:eastAsia="en-US"/>
        </w:rPr>
      </w:pPr>
      <w:r w:rsidRPr="00D81B25">
        <w:rPr>
          <w:szCs w:val="22"/>
          <w:lang w:eastAsia="en-US"/>
        </w:rPr>
        <w:t>14 kietųjų kapsulių</w:t>
      </w:r>
    </w:p>
    <w:p w14:paraId="1125F38E" w14:textId="77777777" w:rsidR="00D81B25" w:rsidRPr="00F07AA3" w:rsidRDefault="00D81B25" w:rsidP="00D81B25">
      <w:pPr>
        <w:tabs>
          <w:tab w:val="left" w:pos="567"/>
          <w:tab w:val="left" w:pos="5954"/>
          <w:tab w:val="left" w:pos="7938"/>
        </w:tabs>
        <w:ind w:right="-2"/>
        <w:rPr>
          <w:highlight w:val="lightGray"/>
        </w:rPr>
      </w:pPr>
      <w:r w:rsidRPr="00F07AA3">
        <w:rPr>
          <w:highlight w:val="lightGray"/>
        </w:rPr>
        <w:t>28 kietosios kapsulės</w:t>
      </w:r>
    </w:p>
    <w:p w14:paraId="77FD5743" w14:textId="77777777" w:rsidR="00D81B25" w:rsidRPr="00D81B25" w:rsidRDefault="00D81B25" w:rsidP="00D81B25">
      <w:pPr>
        <w:tabs>
          <w:tab w:val="left" w:pos="567"/>
          <w:tab w:val="left" w:pos="5954"/>
          <w:tab w:val="left" w:pos="7938"/>
        </w:tabs>
        <w:ind w:right="-2"/>
        <w:rPr>
          <w:szCs w:val="22"/>
          <w:lang w:eastAsia="en-US"/>
        </w:rPr>
      </w:pPr>
      <w:r w:rsidRPr="00D81B25">
        <w:rPr>
          <w:highlight w:val="lightGray"/>
        </w:rPr>
        <w:t>56 kietosios kapsulės</w:t>
      </w:r>
    </w:p>
    <w:p w14:paraId="4D09ACE2" w14:textId="77777777" w:rsidR="00D81B25" w:rsidRPr="00D81B25" w:rsidRDefault="00D81B25" w:rsidP="00D81B25">
      <w:pPr>
        <w:tabs>
          <w:tab w:val="left" w:pos="567"/>
          <w:tab w:val="left" w:pos="5954"/>
          <w:tab w:val="left" w:pos="7938"/>
        </w:tabs>
        <w:ind w:right="-2"/>
        <w:rPr>
          <w:szCs w:val="22"/>
          <w:lang w:eastAsia="en-US"/>
        </w:rPr>
      </w:pPr>
    </w:p>
    <w:p w14:paraId="073A4A93" w14:textId="77777777" w:rsidR="00D81B25" w:rsidRPr="00D81B25" w:rsidRDefault="00D81B25" w:rsidP="00D81B25">
      <w:pPr>
        <w:tabs>
          <w:tab w:val="left" w:pos="567"/>
          <w:tab w:val="left" w:pos="5954"/>
          <w:tab w:val="left" w:pos="7938"/>
        </w:tabs>
        <w:ind w:right="-2"/>
        <w:rPr>
          <w:szCs w:val="22"/>
          <w:lang w:eastAsia="en-US"/>
        </w:rPr>
      </w:pPr>
      <w:r w:rsidRPr="00F07AA3">
        <w:rPr>
          <w:highlight w:val="lightGray"/>
        </w:rPr>
        <w:t>100</w:t>
      </w:r>
      <w:r w:rsidRPr="00D81B25">
        <w:rPr>
          <w:highlight w:val="lightGray"/>
        </w:rPr>
        <w:t> mg</w:t>
      </w:r>
    </w:p>
    <w:p w14:paraId="624B8F2A" w14:textId="77777777" w:rsidR="00D81B25" w:rsidRPr="00D81B25" w:rsidRDefault="00D81B25" w:rsidP="00D81B25">
      <w:pPr>
        <w:tabs>
          <w:tab w:val="left" w:pos="567"/>
          <w:tab w:val="left" w:pos="5954"/>
          <w:tab w:val="left" w:pos="7938"/>
        </w:tabs>
        <w:ind w:right="-2"/>
        <w:rPr>
          <w:szCs w:val="22"/>
          <w:lang w:eastAsia="en-US"/>
        </w:rPr>
      </w:pPr>
      <w:r w:rsidRPr="00D81B25">
        <w:rPr>
          <w:szCs w:val="22"/>
          <w:lang w:eastAsia="en-US"/>
        </w:rPr>
        <w:t>28 kietosios kapsulės</w:t>
      </w:r>
    </w:p>
    <w:p w14:paraId="07C02D15" w14:textId="77777777" w:rsidR="00D81B25" w:rsidRPr="00F07AA3" w:rsidRDefault="00D81B25" w:rsidP="00D81B25">
      <w:pPr>
        <w:tabs>
          <w:tab w:val="left" w:pos="567"/>
          <w:tab w:val="left" w:pos="5954"/>
          <w:tab w:val="left" w:pos="7938"/>
        </w:tabs>
        <w:ind w:right="-2"/>
        <w:rPr>
          <w:highlight w:val="lightGray"/>
        </w:rPr>
      </w:pPr>
      <w:r w:rsidRPr="00F07AA3">
        <w:rPr>
          <w:highlight w:val="lightGray"/>
        </w:rPr>
        <w:t>56 kietosios kapsulės</w:t>
      </w:r>
    </w:p>
    <w:p w14:paraId="728E248A" w14:textId="77777777" w:rsidR="00D81B25" w:rsidRPr="00D81B25" w:rsidRDefault="00D81B25" w:rsidP="00D81B25">
      <w:pPr>
        <w:tabs>
          <w:tab w:val="left" w:pos="567"/>
          <w:tab w:val="left" w:pos="5954"/>
          <w:tab w:val="left" w:pos="7938"/>
        </w:tabs>
        <w:ind w:right="-2"/>
        <w:rPr>
          <w:highlight w:val="lightGray"/>
        </w:rPr>
      </w:pPr>
      <w:r w:rsidRPr="00D81B25">
        <w:rPr>
          <w:highlight w:val="lightGray"/>
        </w:rPr>
        <w:t>98 kietosios kapsulės</w:t>
      </w:r>
    </w:p>
    <w:p w14:paraId="521CBEE3" w14:textId="77777777" w:rsidR="00D81B25" w:rsidRPr="00D81B25" w:rsidRDefault="00D81B25" w:rsidP="00D81B25">
      <w:pPr>
        <w:tabs>
          <w:tab w:val="left" w:pos="567"/>
          <w:tab w:val="left" w:pos="5954"/>
          <w:tab w:val="left" w:pos="7938"/>
        </w:tabs>
        <w:ind w:right="-2"/>
        <w:rPr>
          <w:szCs w:val="22"/>
          <w:lang w:eastAsia="en-US"/>
        </w:rPr>
      </w:pPr>
      <w:r w:rsidRPr="00D81B25">
        <w:rPr>
          <w:highlight w:val="lightGray"/>
        </w:rPr>
        <w:t>196 kietosios kapsulės</w:t>
      </w:r>
    </w:p>
    <w:p w14:paraId="33D3F4F0" w14:textId="77777777" w:rsidR="00D81B25" w:rsidRPr="00D81B25" w:rsidRDefault="00D81B25" w:rsidP="00D81B25">
      <w:pPr>
        <w:tabs>
          <w:tab w:val="left" w:pos="567"/>
          <w:tab w:val="left" w:pos="5954"/>
          <w:tab w:val="left" w:pos="7938"/>
        </w:tabs>
        <w:ind w:right="-2"/>
        <w:rPr>
          <w:szCs w:val="22"/>
          <w:lang w:eastAsia="en-US"/>
        </w:rPr>
      </w:pPr>
    </w:p>
    <w:p w14:paraId="6568794C" w14:textId="77777777" w:rsidR="00D81B25" w:rsidRPr="00D81B25" w:rsidRDefault="00D81B25" w:rsidP="00D81B25">
      <w:pPr>
        <w:tabs>
          <w:tab w:val="left" w:pos="567"/>
          <w:tab w:val="left" w:pos="5954"/>
          <w:tab w:val="left" w:pos="7938"/>
        </w:tabs>
        <w:ind w:right="-2"/>
        <w:rPr>
          <w:szCs w:val="22"/>
          <w:lang w:eastAsia="en-US"/>
        </w:rPr>
      </w:pPr>
    </w:p>
    <w:p w14:paraId="740237D7" w14:textId="77777777" w:rsidR="00D81B25" w:rsidRPr="00F07AA3"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highlight w:val="lightGray"/>
        </w:rPr>
      </w:pPr>
      <w:r w:rsidRPr="00D81B25">
        <w:rPr>
          <w:b/>
          <w:szCs w:val="22"/>
          <w:lang w:eastAsia="en-US"/>
        </w:rPr>
        <w:t>5.</w:t>
      </w:r>
      <w:r w:rsidRPr="00D81B25">
        <w:rPr>
          <w:b/>
          <w:szCs w:val="22"/>
          <w:lang w:eastAsia="en-US"/>
        </w:rPr>
        <w:tab/>
        <w:t>VARTOJIMO METODAS IR BŪDAS (-AI)</w:t>
      </w:r>
    </w:p>
    <w:p w14:paraId="14252E24" w14:textId="77777777" w:rsidR="00D81B25" w:rsidRPr="00D81B25" w:rsidRDefault="00D81B25" w:rsidP="00D81B25">
      <w:pPr>
        <w:tabs>
          <w:tab w:val="left" w:pos="567"/>
          <w:tab w:val="left" w:pos="5954"/>
          <w:tab w:val="left" w:pos="7938"/>
        </w:tabs>
        <w:ind w:right="-2"/>
        <w:rPr>
          <w:i/>
          <w:szCs w:val="22"/>
          <w:lang w:eastAsia="en-US"/>
        </w:rPr>
      </w:pPr>
    </w:p>
    <w:p w14:paraId="7167D871" w14:textId="77777777" w:rsidR="00D81B25" w:rsidRPr="00D81B25" w:rsidRDefault="00D81B25" w:rsidP="00D81B25">
      <w:pPr>
        <w:tabs>
          <w:tab w:val="left" w:pos="567"/>
          <w:tab w:val="left" w:pos="5954"/>
          <w:tab w:val="left" w:pos="7938"/>
        </w:tabs>
        <w:autoSpaceDE w:val="0"/>
        <w:autoSpaceDN w:val="0"/>
        <w:adjustRightInd w:val="0"/>
        <w:ind w:right="-2"/>
        <w:rPr>
          <w:szCs w:val="22"/>
          <w:lang w:eastAsia="is-IS"/>
        </w:rPr>
      </w:pPr>
      <w:r w:rsidRPr="00D81B25">
        <w:rPr>
          <w:szCs w:val="22"/>
          <w:lang w:eastAsia="is-IS"/>
        </w:rPr>
        <w:t>Vartoti per burną.</w:t>
      </w:r>
    </w:p>
    <w:p w14:paraId="37E75E30" w14:textId="77777777" w:rsidR="00D81B25" w:rsidRPr="00D81B25" w:rsidRDefault="00D81B25" w:rsidP="00D81B25">
      <w:pPr>
        <w:tabs>
          <w:tab w:val="left" w:pos="567"/>
          <w:tab w:val="left" w:pos="5954"/>
          <w:tab w:val="left" w:pos="7938"/>
        </w:tabs>
        <w:autoSpaceDE w:val="0"/>
        <w:autoSpaceDN w:val="0"/>
        <w:adjustRightInd w:val="0"/>
        <w:ind w:right="-2"/>
        <w:rPr>
          <w:szCs w:val="22"/>
          <w:lang w:eastAsia="is-IS"/>
        </w:rPr>
      </w:pPr>
      <w:r w:rsidRPr="00D81B25">
        <w:rPr>
          <w:szCs w:val="22"/>
          <w:lang w:eastAsia="is-IS"/>
        </w:rPr>
        <w:t>Prieš vartojimą perskaitykite pakuotės lapelį.</w:t>
      </w:r>
    </w:p>
    <w:p w14:paraId="42152A15" w14:textId="77777777" w:rsidR="00D81B25" w:rsidRPr="00D81B25" w:rsidRDefault="00D81B25" w:rsidP="00D81B25">
      <w:pPr>
        <w:tabs>
          <w:tab w:val="left" w:pos="567"/>
          <w:tab w:val="left" w:pos="5954"/>
          <w:tab w:val="left" w:pos="7938"/>
        </w:tabs>
        <w:autoSpaceDE w:val="0"/>
        <w:autoSpaceDN w:val="0"/>
        <w:adjustRightInd w:val="0"/>
        <w:ind w:right="-2"/>
        <w:rPr>
          <w:szCs w:val="22"/>
          <w:lang w:eastAsia="is-IS"/>
        </w:rPr>
      </w:pPr>
    </w:p>
    <w:p w14:paraId="40FC4EE1" w14:textId="77777777" w:rsidR="00D81B25" w:rsidRPr="00D81B25" w:rsidRDefault="00D81B25" w:rsidP="00D81B25">
      <w:pPr>
        <w:tabs>
          <w:tab w:val="left" w:pos="567"/>
          <w:tab w:val="left" w:pos="5954"/>
          <w:tab w:val="left" w:pos="7938"/>
        </w:tabs>
        <w:ind w:right="-2"/>
        <w:rPr>
          <w:szCs w:val="22"/>
          <w:lang w:eastAsia="en-US"/>
        </w:rPr>
      </w:pPr>
    </w:p>
    <w:p w14:paraId="2A6AF31E"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D81B25">
        <w:rPr>
          <w:b/>
          <w:szCs w:val="22"/>
          <w:lang w:eastAsia="en-US"/>
        </w:rPr>
        <w:t>6.</w:t>
      </w:r>
      <w:r w:rsidRPr="00D81B25">
        <w:rPr>
          <w:b/>
          <w:szCs w:val="22"/>
          <w:lang w:eastAsia="en-US"/>
        </w:rPr>
        <w:tab/>
        <w:t>SPECIALUS ĮSPĖJIMAS, KAD VAISTINĮ PREPARATĄ BŪTINA LAIKYTI VAIKAMS NEPASTEBIMOJE IR  NEPASIEKIAMOJE VIETOJE</w:t>
      </w:r>
    </w:p>
    <w:p w14:paraId="63FD9685" w14:textId="77777777" w:rsidR="00D81B25" w:rsidRPr="00D81B25" w:rsidRDefault="00D81B25" w:rsidP="00D81B25">
      <w:pPr>
        <w:tabs>
          <w:tab w:val="left" w:pos="567"/>
          <w:tab w:val="left" w:pos="5954"/>
          <w:tab w:val="left" w:pos="7938"/>
        </w:tabs>
        <w:ind w:right="-2"/>
        <w:rPr>
          <w:szCs w:val="22"/>
          <w:lang w:eastAsia="en-US"/>
        </w:rPr>
      </w:pPr>
    </w:p>
    <w:p w14:paraId="1284573E" w14:textId="77777777" w:rsidR="00D81B25" w:rsidRPr="00D81B25" w:rsidRDefault="00D81B25" w:rsidP="00D81B25">
      <w:pPr>
        <w:tabs>
          <w:tab w:val="left" w:pos="567"/>
          <w:tab w:val="left" w:pos="5954"/>
          <w:tab w:val="left" w:pos="7938"/>
        </w:tabs>
        <w:ind w:right="-2"/>
        <w:rPr>
          <w:szCs w:val="22"/>
          <w:lang w:eastAsia="en-US"/>
        </w:rPr>
      </w:pPr>
      <w:r w:rsidRPr="00D81B25">
        <w:rPr>
          <w:szCs w:val="22"/>
          <w:lang w:eastAsia="en-US"/>
        </w:rPr>
        <w:t>Laikyti vaikams nepastebimoje ir nepasiekiamoje vietoje.</w:t>
      </w:r>
    </w:p>
    <w:p w14:paraId="7A13A0B7" w14:textId="77777777" w:rsidR="00D81B25" w:rsidRPr="00D81B25" w:rsidRDefault="00D81B25" w:rsidP="00D81B25">
      <w:pPr>
        <w:tabs>
          <w:tab w:val="left" w:pos="567"/>
          <w:tab w:val="left" w:pos="5954"/>
          <w:tab w:val="left" w:pos="7938"/>
        </w:tabs>
        <w:ind w:right="-2"/>
        <w:rPr>
          <w:szCs w:val="22"/>
          <w:lang w:eastAsia="en-US"/>
        </w:rPr>
      </w:pPr>
    </w:p>
    <w:p w14:paraId="5E09795A" w14:textId="77777777" w:rsidR="00D81B25" w:rsidRPr="00D81B25" w:rsidRDefault="00D81B25" w:rsidP="00D81B25">
      <w:pPr>
        <w:tabs>
          <w:tab w:val="left" w:pos="567"/>
          <w:tab w:val="left" w:pos="5954"/>
          <w:tab w:val="left" w:pos="7938"/>
        </w:tabs>
        <w:ind w:right="-2"/>
        <w:rPr>
          <w:szCs w:val="22"/>
          <w:lang w:eastAsia="en-US"/>
        </w:rPr>
      </w:pPr>
    </w:p>
    <w:p w14:paraId="2C8148B0" w14:textId="77777777" w:rsidR="00D81B25" w:rsidRPr="00F07AA3"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highlight w:val="lightGray"/>
        </w:rPr>
      </w:pPr>
      <w:r w:rsidRPr="00D81B25">
        <w:rPr>
          <w:b/>
          <w:szCs w:val="22"/>
          <w:lang w:eastAsia="en-US"/>
        </w:rPr>
        <w:t>7.</w:t>
      </w:r>
      <w:r w:rsidRPr="00D81B25">
        <w:rPr>
          <w:b/>
          <w:szCs w:val="22"/>
          <w:lang w:eastAsia="en-US"/>
        </w:rPr>
        <w:tab/>
        <w:t>KITAS (-I) SPECIALUS (-ŪS) ĮSPĖJIMAS (-AI) (JEI REIKIA)</w:t>
      </w:r>
    </w:p>
    <w:p w14:paraId="76CE5D5A" w14:textId="77777777" w:rsidR="00D81B25" w:rsidRPr="00D81B25" w:rsidRDefault="00D81B25" w:rsidP="00D81B25">
      <w:pPr>
        <w:tabs>
          <w:tab w:val="left" w:pos="567"/>
          <w:tab w:val="left" w:pos="5954"/>
          <w:tab w:val="left" w:pos="7938"/>
        </w:tabs>
        <w:ind w:right="-2"/>
        <w:rPr>
          <w:szCs w:val="22"/>
          <w:lang w:eastAsia="en-US"/>
        </w:rPr>
      </w:pPr>
    </w:p>
    <w:p w14:paraId="65E04898" w14:textId="77777777" w:rsidR="00D81B25" w:rsidRPr="00D81B25" w:rsidRDefault="00D81B25" w:rsidP="00D81B25">
      <w:pPr>
        <w:tabs>
          <w:tab w:val="left" w:pos="567"/>
          <w:tab w:val="left" w:pos="5954"/>
          <w:tab w:val="left" w:pos="7938"/>
        </w:tabs>
        <w:ind w:right="-2"/>
        <w:rPr>
          <w:szCs w:val="22"/>
          <w:lang w:eastAsia="en-US"/>
        </w:rPr>
      </w:pPr>
    </w:p>
    <w:p w14:paraId="684DD5A5" w14:textId="77777777" w:rsidR="00D81B25" w:rsidRPr="00F07AA3"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highlight w:val="lightGray"/>
        </w:rPr>
      </w:pPr>
      <w:r w:rsidRPr="00D81B25">
        <w:rPr>
          <w:b/>
          <w:szCs w:val="22"/>
          <w:lang w:eastAsia="en-US"/>
        </w:rPr>
        <w:t>8.</w:t>
      </w:r>
      <w:r w:rsidRPr="00D81B25">
        <w:rPr>
          <w:b/>
          <w:szCs w:val="22"/>
          <w:lang w:eastAsia="en-US"/>
        </w:rPr>
        <w:tab/>
        <w:t>TINKAMUMO LAIKAS</w:t>
      </w:r>
    </w:p>
    <w:p w14:paraId="0D0A0066" w14:textId="77777777" w:rsidR="00D81B25" w:rsidRPr="00D81B25" w:rsidRDefault="00D81B25" w:rsidP="00D81B25">
      <w:pPr>
        <w:tabs>
          <w:tab w:val="left" w:pos="567"/>
          <w:tab w:val="left" w:pos="5954"/>
          <w:tab w:val="left" w:pos="7938"/>
        </w:tabs>
        <w:ind w:right="-2"/>
        <w:rPr>
          <w:szCs w:val="22"/>
          <w:lang w:eastAsia="en-US"/>
        </w:rPr>
      </w:pPr>
    </w:p>
    <w:p w14:paraId="53BDFA48" w14:textId="77777777" w:rsidR="00D81B25" w:rsidRPr="00D81B25" w:rsidRDefault="00D81B25" w:rsidP="00D81B25">
      <w:pPr>
        <w:tabs>
          <w:tab w:val="left" w:pos="567"/>
          <w:tab w:val="left" w:pos="5954"/>
          <w:tab w:val="left" w:pos="7938"/>
        </w:tabs>
        <w:ind w:right="-2"/>
        <w:rPr>
          <w:szCs w:val="22"/>
          <w:lang w:eastAsia="en-US"/>
        </w:rPr>
      </w:pPr>
      <w:r w:rsidRPr="00D81B25">
        <w:rPr>
          <w:szCs w:val="22"/>
          <w:lang w:eastAsia="en-US"/>
        </w:rPr>
        <w:lastRenderedPageBreak/>
        <w:t>EXP{mm MMMM}</w:t>
      </w:r>
    </w:p>
    <w:p w14:paraId="3A3782F5" w14:textId="77777777" w:rsidR="00D81B25" w:rsidRPr="00D81B25" w:rsidRDefault="00D81B25" w:rsidP="00D81B25">
      <w:pPr>
        <w:tabs>
          <w:tab w:val="left" w:pos="567"/>
          <w:tab w:val="left" w:pos="5954"/>
          <w:tab w:val="left" w:pos="7938"/>
        </w:tabs>
        <w:ind w:right="-2"/>
        <w:rPr>
          <w:szCs w:val="22"/>
          <w:lang w:eastAsia="en-US"/>
        </w:rPr>
      </w:pPr>
    </w:p>
    <w:p w14:paraId="7EA7D2EF" w14:textId="77777777" w:rsidR="00D81B25" w:rsidRPr="00D81B25" w:rsidRDefault="00D81B25" w:rsidP="00D81B25">
      <w:pPr>
        <w:tabs>
          <w:tab w:val="left" w:pos="567"/>
          <w:tab w:val="left" w:pos="5954"/>
          <w:tab w:val="left" w:pos="7938"/>
        </w:tabs>
        <w:ind w:right="-2"/>
        <w:rPr>
          <w:szCs w:val="22"/>
          <w:lang w:eastAsia="en-US"/>
        </w:rPr>
      </w:pPr>
    </w:p>
    <w:p w14:paraId="0754042D"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5954"/>
          <w:tab w:val="left" w:pos="7938"/>
        </w:tabs>
        <w:ind w:left="567" w:right="-2" w:hanging="567"/>
        <w:outlineLvl w:val="0"/>
        <w:rPr>
          <w:szCs w:val="22"/>
          <w:lang w:eastAsia="en-US"/>
        </w:rPr>
      </w:pPr>
      <w:r w:rsidRPr="00D81B25">
        <w:rPr>
          <w:b/>
          <w:szCs w:val="22"/>
          <w:lang w:eastAsia="en-US"/>
        </w:rPr>
        <w:t>9.</w:t>
      </w:r>
      <w:r w:rsidRPr="00D81B25">
        <w:rPr>
          <w:b/>
          <w:szCs w:val="22"/>
          <w:lang w:eastAsia="en-US"/>
        </w:rPr>
        <w:tab/>
        <w:t>SPECIALIOS LAIKYMO SĄLYGOS</w:t>
      </w:r>
    </w:p>
    <w:p w14:paraId="3D30F4CF" w14:textId="77777777" w:rsidR="00D81B25" w:rsidRPr="00D81B25" w:rsidRDefault="00D81B25" w:rsidP="00D81B25">
      <w:pPr>
        <w:tabs>
          <w:tab w:val="left" w:pos="567"/>
          <w:tab w:val="left" w:pos="5954"/>
          <w:tab w:val="left" w:pos="7938"/>
        </w:tabs>
        <w:autoSpaceDE w:val="0"/>
        <w:autoSpaceDN w:val="0"/>
        <w:adjustRightInd w:val="0"/>
        <w:ind w:right="-2"/>
        <w:rPr>
          <w:szCs w:val="22"/>
          <w:lang w:eastAsia="is-IS"/>
        </w:rPr>
      </w:pPr>
    </w:p>
    <w:p w14:paraId="1A2C8776" w14:textId="77777777" w:rsidR="00D81B25" w:rsidRPr="00D81B25" w:rsidRDefault="00D81B25" w:rsidP="00D81B25">
      <w:pPr>
        <w:tabs>
          <w:tab w:val="left" w:pos="567"/>
          <w:tab w:val="left" w:pos="5954"/>
          <w:tab w:val="left" w:pos="7938"/>
        </w:tabs>
        <w:ind w:right="-2"/>
        <w:rPr>
          <w:szCs w:val="22"/>
          <w:lang w:eastAsia="en-US"/>
        </w:rPr>
      </w:pPr>
    </w:p>
    <w:p w14:paraId="395580AD"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ind w:left="567" w:right="-2" w:hanging="567"/>
        <w:outlineLvl w:val="0"/>
        <w:rPr>
          <w:b/>
          <w:szCs w:val="22"/>
          <w:lang w:eastAsia="en-US"/>
        </w:rPr>
      </w:pPr>
      <w:r w:rsidRPr="00D81B25">
        <w:rPr>
          <w:b/>
          <w:szCs w:val="22"/>
          <w:lang w:eastAsia="en-US"/>
        </w:rPr>
        <w:t>10.</w:t>
      </w:r>
      <w:r w:rsidRPr="00D81B25">
        <w:rPr>
          <w:b/>
          <w:szCs w:val="22"/>
          <w:lang w:eastAsia="en-US"/>
        </w:rPr>
        <w:tab/>
        <w:t>SPECIALIOS ATSARGUMO PRIEMONĖS DĖL NESUVARTOTO VAISTINIO PREPARATO AR JO ATLIEKŲ TVARKYMO (JEI REIKIA)</w:t>
      </w:r>
    </w:p>
    <w:p w14:paraId="20363947" w14:textId="77777777" w:rsidR="00D81B25" w:rsidRPr="00D81B25" w:rsidRDefault="00D81B25" w:rsidP="00D81B25">
      <w:pPr>
        <w:tabs>
          <w:tab w:val="left" w:pos="567"/>
          <w:tab w:val="left" w:pos="5954"/>
          <w:tab w:val="left" w:pos="7938"/>
        </w:tabs>
        <w:ind w:right="-2"/>
        <w:rPr>
          <w:szCs w:val="22"/>
          <w:lang w:eastAsia="en-US"/>
        </w:rPr>
      </w:pPr>
    </w:p>
    <w:p w14:paraId="5B4016C2" w14:textId="77777777" w:rsidR="00D81B25" w:rsidRPr="00D81B25" w:rsidRDefault="00D81B25" w:rsidP="00D81B25">
      <w:pPr>
        <w:tabs>
          <w:tab w:val="left" w:pos="567"/>
          <w:tab w:val="left" w:pos="5954"/>
          <w:tab w:val="left" w:pos="7938"/>
        </w:tabs>
        <w:ind w:right="-2"/>
        <w:rPr>
          <w:szCs w:val="22"/>
          <w:lang w:eastAsia="en-US"/>
        </w:rPr>
      </w:pPr>
    </w:p>
    <w:p w14:paraId="44B5F2A2"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D81B25">
        <w:rPr>
          <w:b/>
          <w:szCs w:val="22"/>
          <w:lang w:eastAsia="en-US"/>
        </w:rPr>
        <w:t>11.</w:t>
      </w:r>
      <w:r w:rsidRPr="00D81B25">
        <w:rPr>
          <w:b/>
          <w:szCs w:val="22"/>
          <w:lang w:eastAsia="en-US"/>
        </w:rPr>
        <w:tab/>
        <w:t>REGISTRUOTOJO PAVADINIMAS IR ADRESAS</w:t>
      </w:r>
    </w:p>
    <w:p w14:paraId="132A08BF" w14:textId="77777777" w:rsidR="00D81B25" w:rsidRPr="00D81B25" w:rsidRDefault="00D81B25" w:rsidP="00D81B25">
      <w:pPr>
        <w:tabs>
          <w:tab w:val="left" w:pos="567"/>
          <w:tab w:val="left" w:pos="5954"/>
          <w:tab w:val="left" w:pos="7938"/>
        </w:tabs>
        <w:ind w:right="-2"/>
        <w:rPr>
          <w:szCs w:val="22"/>
          <w:lang w:eastAsia="en-US"/>
        </w:rPr>
      </w:pPr>
    </w:p>
    <w:p w14:paraId="4E9E3D56" w14:textId="77777777" w:rsidR="00D81B25" w:rsidRPr="00D81B25" w:rsidRDefault="00D81B25" w:rsidP="00D81B25">
      <w:pPr>
        <w:tabs>
          <w:tab w:val="left" w:pos="567"/>
        </w:tabs>
        <w:rPr>
          <w:szCs w:val="22"/>
          <w:lang w:eastAsia="en-US"/>
        </w:rPr>
      </w:pPr>
      <w:proofErr w:type="spellStart"/>
      <w:r w:rsidRPr="00D81B25">
        <w:rPr>
          <w:szCs w:val="22"/>
          <w:lang w:eastAsia="en-US"/>
        </w:rPr>
        <w:t>Sandoz</w:t>
      </w:r>
      <w:proofErr w:type="spellEnd"/>
      <w:r w:rsidRPr="00D81B25">
        <w:rPr>
          <w:szCs w:val="22"/>
          <w:lang w:eastAsia="en-US"/>
        </w:rPr>
        <w:t xml:space="preserve"> </w:t>
      </w:r>
      <w:proofErr w:type="spellStart"/>
      <w:r w:rsidRPr="00D81B25">
        <w:rPr>
          <w:szCs w:val="22"/>
          <w:lang w:eastAsia="en-US"/>
        </w:rPr>
        <w:t>d.d</w:t>
      </w:r>
      <w:proofErr w:type="spellEnd"/>
      <w:r w:rsidRPr="00D81B25">
        <w:rPr>
          <w:szCs w:val="22"/>
          <w:lang w:eastAsia="en-US"/>
        </w:rPr>
        <w:t xml:space="preserve">. </w:t>
      </w:r>
      <w:r w:rsidRPr="00D81B25">
        <w:rPr>
          <w:szCs w:val="22"/>
          <w:lang w:eastAsia="en-US"/>
        </w:rPr>
        <w:br/>
      </w:r>
      <w:proofErr w:type="spellStart"/>
      <w:r w:rsidRPr="00D81B25">
        <w:rPr>
          <w:szCs w:val="22"/>
          <w:lang w:eastAsia="en-US"/>
        </w:rPr>
        <w:t>Verovškova</w:t>
      </w:r>
      <w:proofErr w:type="spellEnd"/>
      <w:r w:rsidRPr="00D81B25">
        <w:rPr>
          <w:szCs w:val="22"/>
          <w:lang w:eastAsia="en-US"/>
        </w:rPr>
        <w:t xml:space="preserve"> 57 </w:t>
      </w:r>
      <w:r w:rsidRPr="00D81B25">
        <w:rPr>
          <w:szCs w:val="22"/>
          <w:lang w:eastAsia="en-US"/>
        </w:rPr>
        <w:br/>
        <w:t xml:space="preserve">SI-1000 </w:t>
      </w:r>
      <w:proofErr w:type="spellStart"/>
      <w:r w:rsidRPr="00D81B25">
        <w:rPr>
          <w:szCs w:val="22"/>
          <w:lang w:eastAsia="en-US"/>
        </w:rPr>
        <w:t>Ljubljana</w:t>
      </w:r>
      <w:proofErr w:type="spellEnd"/>
      <w:r w:rsidRPr="00D81B25">
        <w:rPr>
          <w:szCs w:val="22"/>
          <w:lang w:eastAsia="en-US"/>
        </w:rPr>
        <w:t xml:space="preserve"> </w:t>
      </w:r>
      <w:r w:rsidRPr="00D81B25">
        <w:rPr>
          <w:szCs w:val="22"/>
          <w:lang w:eastAsia="en-US"/>
        </w:rPr>
        <w:br/>
        <w:t>Slovėnija</w:t>
      </w:r>
    </w:p>
    <w:p w14:paraId="27A3DDB1" w14:textId="77777777" w:rsidR="00D81B25" w:rsidRPr="00D81B25" w:rsidRDefault="00D81B25" w:rsidP="00D81B25">
      <w:pPr>
        <w:tabs>
          <w:tab w:val="left" w:pos="567"/>
          <w:tab w:val="left" w:pos="5954"/>
          <w:tab w:val="left" w:pos="7938"/>
        </w:tabs>
        <w:ind w:right="-2"/>
        <w:rPr>
          <w:szCs w:val="22"/>
          <w:lang w:eastAsia="en-US"/>
        </w:rPr>
      </w:pPr>
    </w:p>
    <w:p w14:paraId="547C93C9" w14:textId="77777777" w:rsidR="00D81B25" w:rsidRPr="00D81B25" w:rsidRDefault="00D81B25" w:rsidP="00D81B25">
      <w:pPr>
        <w:tabs>
          <w:tab w:val="left" w:pos="567"/>
          <w:tab w:val="left" w:pos="5954"/>
          <w:tab w:val="left" w:pos="7938"/>
        </w:tabs>
        <w:ind w:right="-2"/>
        <w:rPr>
          <w:szCs w:val="22"/>
          <w:lang w:eastAsia="en-US"/>
        </w:rPr>
      </w:pPr>
    </w:p>
    <w:p w14:paraId="4A3E609C"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D81B25">
        <w:rPr>
          <w:b/>
          <w:szCs w:val="22"/>
          <w:lang w:eastAsia="en-US"/>
        </w:rPr>
        <w:t>12.</w:t>
      </w:r>
      <w:r w:rsidRPr="00D81B25">
        <w:rPr>
          <w:b/>
          <w:szCs w:val="22"/>
          <w:lang w:eastAsia="en-US"/>
        </w:rPr>
        <w:tab/>
        <w:t>REGISTRACIJOS PAŽYMĖJIMO NUMERIS (-IAI)</w:t>
      </w:r>
    </w:p>
    <w:p w14:paraId="560D0B4D" w14:textId="77777777" w:rsidR="00D81B25" w:rsidRPr="00D81B25" w:rsidRDefault="00D81B25" w:rsidP="00D81B25">
      <w:pPr>
        <w:tabs>
          <w:tab w:val="left" w:pos="567"/>
          <w:tab w:val="left" w:pos="5954"/>
          <w:tab w:val="left" w:pos="7938"/>
        </w:tabs>
        <w:ind w:right="-2"/>
        <w:rPr>
          <w:szCs w:val="22"/>
          <w:lang w:eastAsia="en-US"/>
        </w:rPr>
      </w:pPr>
    </w:p>
    <w:p w14:paraId="77279C6B" w14:textId="77777777" w:rsidR="00DB3B97" w:rsidRPr="00DB3B97" w:rsidRDefault="00DB3B97" w:rsidP="00DB3B97">
      <w:pPr>
        <w:tabs>
          <w:tab w:val="left" w:pos="567"/>
        </w:tabs>
        <w:rPr>
          <w:shd w:val="clear" w:color="auto" w:fill="D9D9D9" w:themeFill="background1" w:themeFillShade="D9"/>
        </w:rPr>
      </w:pPr>
      <w:r w:rsidRPr="00DB3B97">
        <w:rPr>
          <w:shd w:val="clear" w:color="auto" w:fill="D9D9D9" w:themeFill="background1" w:themeFillShade="D9"/>
        </w:rPr>
        <w:t>25 mg</w:t>
      </w:r>
    </w:p>
    <w:p w14:paraId="45A8AF14" w14:textId="77777777" w:rsidR="00DB3B97" w:rsidRPr="00DB3B97" w:rsidRDefault="00DB3B97" w:rsidP="00DB3B97">
      <w:pPr>
        <w:tabs>
          <w:tab w:val="left" w:pos="567"/>
        </w:tabs>
        <w:rPr>
          <w:shd w:val="clear" w:color="auto" w:fill="D9D9D9" w:themeFill="background1" w:themeFillShade="D9"/>
        </w:rPr>
      </w:pPr>
      <w:r>
        <w:t xml:space="preserve">LT/1/16/3903/001 </w:t>
      </w:r>
      <w:r w:rsidRPr="00DB3B97">
        <w:rPr>
          <w:shd w:val="clear" w:color="auto" w:fill="D9D9D9" w:themeFill="background1" w:themeFillShade="D9"/>
        </w:rPr>
        <w:t>– N14</w:t>
      </w:r>
    </w:p>
    <w:p w14:paraId="735175FE" w14:textId="77777777" w:rsidR="00DB3B97" w:rsidRPr="00DB3B97" w:rsidRDefault="00DB3B97" w:rsidP="00DB3B97">
      <w:pPr>
        <w:tabs>
          <w:tab w:val="left" w:pos="567"/>
        </w:tabs>
        <w:rPr>
          <w:shd w:val="clear" w:color="auto" w:fill="D9D9D9" w:themeFill="background1" w:themeFillShade="D9"/>
        </w:rPr>
      </w:pPr>
      <w:r w:rsidRPr="00DB3B97">
        <w:rPr>
          <w:shd w:val="clear" w:color="auto" w:fill="D9D9D9" w:themeFill="background1" w:themeFillShade="D9"/>
        </w:rPr>
        <w:t>LT/1/16/3903/002 – N28</w:t>
      </w:r>
    </w:p>
    <w:p w14:paraId="07E87542" w14:textId="77777777" w:rsidR="00DB3B97" w:rsidRDefault="00DB3B97" w:rsidP="00DB3B97">
      <w:pPr>
        <w:tabs>
          <w:tab w:val="left" w:pos="567"/>
        </w:tabs>
      </w:pPr>
      <w:r w:rsidRPr="00DB3B97">
        <w:rPr>
          <w:shd w:val="clear" w:color="auto" w:fill="D9D9D9" w:themeFill="background1" w:themeFillShade="D9"/>
        </w:rPr>
        <w:t>LT/1/16/3903/003 – N56</w:t>
      </w:r>
      <w:r>
        <w:tab/>
      </w:r>
    </w:p>
    <w:p w14:paraId="707CC98C" w14:textId="77777777" w:rsidR="00DB3B97" w:rsidRDefault="00DB3B97" w:rsidP="00DB3B97">
      <w:pPr>
        <w:tabs>
          <w:tab w:val="left" w:pos="567"/>
        </w:tabs>
      </w:pPr>
    </w:p>
    <w:p w14:paraId="1728886A" w14:textId="78625C53" w:rsidR="00DB3B97" w:rsidRPr="00DB3B97" w:rsidRDefault="00DB3B97" w:rsidP="00DB3B97">
      <w:pPr>
        <w:tabs>
          <w:tab w:val="left" w:pos="567"/>
        </w:tabs>
        <w:rPr>
          <w:shd w:val="clear" w:color="auto" w:fill="D9D9D9" w:themeFill="background1" w:themeFillShade="D9"/>
        </w:rPr>
      </w:pPr>
      <w:r w:rsidRPr="00DB3B97">
        <w:rPr>
          <w:shd w:val="clear" w:color="auto" w:fill="D9D9D9" w:themeFill="background1" w:themeFillShade="D9"/>
        </w:rPr>
        <w:t>50 mg</w:t>
      </w:r>
    </w:p>
    <w:p w14:paraId="0905F6CB" w14:textId="77777777" w:rsidR="00DB3B97" w:rsidRPr="00DB3B97" w:rsidRDefault="00DB3B97" w:rsidP="00DB3B97">
      <w:pPr>
        <w:tabs>
          <w:tab w:val="left" w:pos="567"/>
        </w:tabs>
        <w:rPr>
          <w:shd w:val="clear" w:color="auto" w:fill="D9D9D9" w:themeFill="background1" w:themeFillShade="D9"/>
        </w:rPr>
      </w:pPr>
      <w:r>
        <w:t xml:space="preserve">LT/1/16/3903/004 </w:t>
      </w:r>
      <w:r w:rsidRPr="00DB3B97">
        <w:rPr>
          <w:shd w:val="clear" w:color="auto" w:fill="D9D9D9" w:themeFill="background1" w:themeFillShade="D9"/>
        </w:rPr>
        <w:t>– N14</w:t>
      </w:r>
    </w:p>
    <w:p w14:paraId="44D98AA2" w14:textId="77777777" w:rsidR="00DB3B97" w:rsidRPr="00DB3B97" w:rsidRDefault="00DB3B97" w:rsidP="00DB3B97">
      <w:pPr>
        <w:tabs>
          <w:tab w:val="left" w:pos="567"/>
        </w:tabs>
        <w:rPr>
          <w:shd w:val="clear" w:color="auto" w:fill="D9D9D9" w:themeFill="background1" w:themeFillShade="D9"/>
        </w:rPr>
      </w:pPr>
      <w:r w:rsidRPr="00DB3B97">
        <w:rPr>
          <w:shd w:val="clear" w:color="auto" w:fill="D9D9D9" w:themeFill="background1" w:themeFillShade="D9"/>
        </w:rPr>
        <w:t>LT/1/16/3903/005 – N28</w:t>
      </w:r>
    </w:p>
    <w:p w14:paraId="2C4FE02E" w14:textId="77777777" w:rsidR="00DB3B97" w:rsidRDefault="00DB3B97" w:rsidP="00DB3B97">
      <w:pPr>
        <w:tabs>
          <w:tab w:val="left" w:pos="567"/>
        </w:tabs>
      </w:pPr>
      <w:r w:rsidRPr="00DB3B97">
        <w:rPr>
          <w:shd w:val="clear" w:color="auto" w:fill="D9D9D9" w:themeFill="background1" w:themeFillShade="D9"/>
        </w:rPr>
        <w:t>LT/1/16/3903/006 – N56</w:t>
      </w:r>
    </w:p>
    <w:p w14:paraId="0A976B85" w14:textId="77777777" w:rsidR="00DB3B97" w:rsidRDefault="00DB3B97" w:rsidP="00DB3B97">
      <w:pPr>
        <w:tabs>
          <w:tab w:val="left" w:pos="567"/>
        </w:tabs>
      </w:pPr>
    </w:p>
    <w:p w14:paraId="68A84E3A" w14:textId="6082878F" w:rsidR="00DB3B97" w:rsidRPr="00DB3B97" w:rsidRDefault="00DB3B97" w:rsidP="00DB3B97">
      <w:pPr>
        <w:tabs>
          <w:tab w:val="left" w:pos="567"/>
        </w:tabs>
        <w:rPr>
          <w:shd w:val="clear" w:color="auto" w:fill="D9D9D9" w:themeFill="background1" w:themeFillShade="D9"/>
        </w:rPr>
      </w:pPr>
      <w:r w:rsidRPr="00DB3B97">
        <w:rPr>
          <w:shd w:val="clear" w:color="auto" w:fill="D9D9D9" w:themeFill="background1" w:themeFillShade="D9"/>
        </w:rPr>
        <w:t>100 mg</w:t>
      </w:r>
    </w:p>
    <w:p w14:paraId="1BCDFE0F" w14:textId="77777777" w:rsidR="00DB3B97" w:rsidRPr="00DB3B97" w:rsidRDefault="00DB3B97" w:rsidP="00DB3B97">
      <w:pPr>
        <w:tabs>
          <w:tab w:val="left" w:pos="567"/>
        </w:tabs>
        <w:rPr>
          <w:shd w:val="clear" w:color="auto" w:fill="D9D9D9" w:themeFill="background1" w:themeFillShade="D9"/>
        </w:rPr>
      </w:pPr>
      <w:r>
        <w:t xml:space="preserve">LT/1/16/3903/007 </w:t>
      </w:r>
      <w:r w:rsidRPr="00DB3B97">
        <w:rPr>
          <w:shd w:val="clear" w:color="auto" w:fill="D9D9D9" w:themeFill="background1" w:themeFillShade="D9"/>
        </w:rPr>
        <w:t>– N28</w:t>
      </w:r>
    </w:p>
    <w:p w14:paraId="48984A02" w14:textId="77777777" w:rsidR="00DB3B97" w:rsidRPr="00DB3B97" w:rsidRDefault="00DB3B97" w:rsidP="00DB3B97">
      <w:pPr>
        <w:tabs>
          <w:tab w:val="left" w:pos="567"/>
        </w:tabs>
        <w:rPr>
          <w:shd w:val="clear" w:color="auto" w:fill="D9D9D9" w:themeFill="background1" w:themeFillShade="D9"/>
        </w:rPr>
      </w:pPr>
      <w:r w:rsidRPr="00DB3B97">
        <w:rPr>
          <w:shd w:val="clear" w:color="auto" w:fill="D9D9D9" w:themeFill="background1" w:themeFillShade="D9"/>
        </w:rPr>
        <w:t>LT/1/16/3903/008 – N56</w:t>
      </w:r>
    </w:p>
    <w:p w14:paraId="155C1049" w14:textId="77777777" w:rsidR="00DB3B97" w:rsidRPr="00DB3B97" w:rsidRDefault="00DB3B97" w:rsidP="00DB3B97">
      <w:pPr>
        <w:tabs>
          <w:tab w:val="left" w:pos="567"/>
        </w:tabs>
        <w:rPr>
          <w:shd w:val="clear" w:color="auto" w:fill="D9D9D9" w:themeFill="background1" w:themeFillShade="D9"/>
        </w:rPr>
      </w:pPr>
      <w:r w:rsidRPr="00DB3B97">
        <w:rPr>
          <w:shd w:val="clear" w:color="auto" w:fill="D9D9D9" w:themeFill="background1" w:themeFillShade="D9"/>
        </w:rPr>
        <w:t>LT/1/16/3903/009 – N98</w:t>
      </w:r>
    </w:p>
    <w:p w14:paraId="7C3F96C3" w14:textId="07E98708" w:rsidR="00D81B25" w:rsidRPr="00DB3B97" w:rsidRDefault="00DB3B97" w:rsidP="00DB3B97">
      <w:pPr>
        <w:tabs>
          <w:tab w:val="left" w:pos="567"/>
        </w:tabs>
        <w:rPr>
          <w:shd w:val="clear" w:color="auto" w:fill="D9D9D9" w:themeFill="background1" w:themeFillShade="D9"/>
        </w:rPr>
      </w:pPr>
      <w:r w:rsidRPr="00DB3B97">
        <w:rPr>
          <w:shd w:val="clear" w:color="auto" w:fill="D9D9D9" w:themeFill="background1" w:themeFillShade="D9"/>
        </w:rPr>
        <w:t>LT/1/16/3903/010 – N196</w:t>
      </w:r>
    </w:p>
    <w:p w14:paraId="2E87BFE3" w14:textId="77777777" w:rsidR="00D81B25" w:rsidRPr="00D81B25" w:rsidRDefault="00D81B25" w:rsidP="00D81B25">
      <w:pPr>
        <w:tabs>
          <w:tab w:val="left" w:pos="567"/>
          <w:tab w:val="left" w:pos="5954"/>
          <w:tab w:val="left" w:pos="7938"/>
        </w:tabs>
        <w:ind w:right="-2"/>
        <w:rPr>
          <w:szCs w:val="22"/>
          <w:lang w:eastAsia="en-US"/>
        </w:rPr>
      </w:pPr>
    </w:p>
    <w:p w14:paraId="28D9237C" w14:textId="77777777" w:rsidR="00D81B25" w:rsidRPr="00D81B25" w:rsidRDefault="00D81B25" w:rsidP="00D81B25">
      <w:pPr>
        <w:tabs>
          <w:tab w:val="left" w:pos="567"/>
          <w:tab w:val="left" w:pos="5954"/>
          <w:tab w:val="left" w:pos="7938"/>
        </w:tabs>
        <w:ind w:right="-2"/>
        <w:rPr>
          <w:szCs w:val="22"/>
          <w:lang w:eastAsia="en-US"/>
        </w:rPr>
      </w:pPr>
    </w:p>
    <w:p w14:paraId="2D33127B"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D81B25">
        <w:rPr>
          <w:b/>
          <w:szCs w:val="22"/>
          <w:lang w:eastAsia="en-US"/>
        </w:rPr>
        <w:t>13.</w:t>
      </w:r>
      <w:r w:rsidRPr="00D81B25">
        <w:rPr>
          <w:b/>
          <w:szCs w:val="22"/>
          <w:lang w:eastAsia="en-US"/>
        </w:rPr>
        <w:tab/>
        <w:t>SERIJOS NUMERIS</w:t>
      </w:r>
    </w:p>
    <w:p w14:paraId="1B58C8A2" w14:textId="77777777" w:rsidR="00D81B25" w:rsidRPr="00D81B25" w:rsidRDefault="00D81B25" w:rsidP="00D81B25">
      <w:pPr>
        <w:tabs>
          <w:tab w:val="left" w:pos="567"/>
          <w:tab w:val="left" w:pos="5954"/>
          <w:tab w:val="left" w:pos="7938"/>
        </w:tabs>
        <w:ind w:right="-2"/>
        <w:rPr>
          <w:szCs w:val="22"/>
          <w:lang w:eastAsia="en-US"/>
        </w:rPr>
      </w:pPr>
    </w:p>
    <w:p w14:paraId="3815C16C" w14:textId="77777777" w:rsidR="00D81B25" w:rsidRPr="00D81B25" w:rsidRDefault="00D81B25" w:rsidP="00D81B25">
      <w:pPr>
        <w:tabs>
          <w:tab w:val="left" w:pos="567"/>
          <w:tab w:val="left" w:pos="5954"/>
          <w:tab w:val="left" w:pos="7938"/>
        </w:tabs>
        <w:ind w:right="-2"/>
        <w:rPr>
          <w:szCs w:val="22"/>
          <w:lang w:eastAsia="en-US"/>
        </w:rPr>
      </w:pPr>
      <w:proofErr w:type="spellStart"/>
      <w:r w:rsidRPr="00D81B25">
        <w:rPr>
          <w:szCs w:val="22"/>
          <w:lang w:eastAsia="en-US"/>
        </w:rPr>
        <w:t>Lot</w:t>
      </w:r>
      <w:proofErr w:type="spellEnd"/>
    </w:p>
    <w:p w14:paraId="35AA2C85" w14:textId="77777777" w:rsidR="00D81B25" w:rsidRPr="00D81B25" w:rsidRDefault="00D81B25" w:rsidP="00D81B25">
      <w:pPr>
        <w:tabs>
          <w:tab w:val="left" w:pos="567"/>
          <w:tab w:val="left" w:pos="5954"/>
          <w:tab w:val="left" w:pos="7938"/>
        </w:tabs>
        <w:ind w:right="-2"/>
        <w:rPr>
          <w:szCs w:val="22"/>
          <w:lang w:eastAsia="en-US"/>
        </w:rPr>
      </w:pPr>
    </w:p>
    <w:p w14:paraId="5C7AAD73"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ind w:right="-2"/>
        <w:outlineLvl w:val="0"/>
        <w:rPr>
          <w:szCs w:val="22"/>
          <w:lang w:eastAsia="en-US"/>
        </w:rPr>
      </w:pPr>
      <w:r w:rsidRPr="00D81B25">
        <w:rPr>
          <w:b/>
          <w:szCs w:val="22"/>
          <w:lang w:eastAsia="en-US"/>
        </w:rPr>
        <w:t>14.</w:t>
      </w:r>
      <w:r w:rsidRPr="00D81B25">
        <w:rPr>
          <w:b/>
          <w:szCs w:val="22"/>
          <w:lang w:eastAsia="en-US"/>
        </w:rPr>
        <w:tab/>
        <w:t>PARDAVIMO (IŠDAVIMO) TVARKA</w:t>
      </w:r>
    </w:p>
    <w:p w14:paraId="695D0B63" w14:textId="77777777" w:rsidR="00D81B25" w:rsidRPr="00D81B25" w:rsidRDefault="00D81B25" w:rsidP="00D81B25">
      <w:pPr>
        <w:tabs>
          <w:tab w:val="left" w:pos="567"/>
          <w:tab w:val="left" w:pos="5954"/>
          <w:tab w:val="left" w:pos="7938"/>
        </w:tabs>
        <w:ind w:right="-2"/>
        <w:rPr>
          <w:szCs w:val="22"/>
          <w:lang w:eastAsia="en-US"/>
        </w:rPr>
      </w:pPr>
    </w:p>
    <w:p w14:paraId="318AC369" w14:textId="77777777" w:rsidR="00D81B25" w:rsidRPr="00D81B25" w:rsidRDefault="00D81B25" w:rsidP="00D81B25">
      <w:pPr>
        <w:tabs>
          <w:tab w:val="left" w:pos="567"/>
          <w:tab w:val="left" w:pos="5954"/>
          <w:tab w:val="left" w:pos="7938"/>
        </w:tabs>
        <w:ind w:right="-2"/>
        <w:rPr>
          <w:szCs w:val="22"/>
          <w:lang w:eastAsia="en-US"/>
        </w:rPr>
      </w:pPr>
      <w:r w:rsidRPr="00D81B25">
        <w:rPr>
          <w:szCs w:val="22"/>
          <w:lang w:eastAsia="en-US"/>
        </w:rPr>
        <w:t>Receptinis vaistas.</w:t>
      </w:r>
    </w:p>
    <w:p w14:paraId="337762F2" w14:textId="77777777" w:rsidR="00D81B25" w:rsidRPr="00D81B25" w:rsidRDefault="00D81B25" w:rsidP="00D81B25">
      <w:pPr>
        <w:tabs>
          <w:tab w:val="left" w:pos="567"/>
          <w:tab w:val="left" w:pos="5954"/>
          <w:tab w:val="left" w:pos="7938"/>
        </w:tabs>
        <w:ind w:right="-2"/>
        <w:rPr>
          <w:szCs w:val="22"/>
          <w:lang w:eastAsia="en-US"/>
        </w:rPr>
      </w:pPr>
    </w:p>
    <w:p w14:paraId="061BA28D" w14:textId="77777777" w:rsidR="00D81B25" w:rsidRPr="00D81B25" w:rsidRDefault="00D81B25" w:rsidP="00D81B25">
      <w:pPr>
        <w:tabs>
          <w:tab w:val="left" w:pos="567"/>
          <w:tab w:val="left" w:pos="5954"/>
          <w:tab w:val="left" w:pos="7938"/>
        </w:tabs>
        <w:ind w:right="-2"/>
        <w:rPr>
          <w:szCs w:val="22"/>
          <w:lang w:eastAsia="en-US"/>
        </w:rPr>
      </w:pPr>
    </w:p>
    <w:p w14:paraId="6D37BD62"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D81B25">
        <w:rPr>
          <w:b/>
          <w:szCs w:val="22"/>
          <w:lang w:eastAsia="en-US"/>
        </w:rPr>
        <w:t>15.</w:t>
      </w:r>
      <w:r w:rsidRPr="00D81B25">
        <w:rPr>
          <w:b/>
          <w:szCs w:val="22"/>
          <w:lang w:eastAsia="en-US"/>
        </w:rPr>
        <w:tab/>
        <w:t>VARTOJIMO INSTRUKCIJA</w:t>
      </w:r>
    </w:p>
    <w:p w14:paraId="0E69415B" w14:textId="77777777" w:rsidR="00D81B25" w:rsidRPr="00D81B25" w:rsidRDefault="00D81B25" w:rsidP="00D81B25">
      <w:pPr>
        <w:tabs>
          <w:tab w:val="left" w:pos="567"/>
          <w:tab w:val="left" w:pos="5954"/>
          <w:tab w:val="left" w:pos="7938"/>
        </w:tabs>
        <w:ind w:right="-2"/>
        <w:rPr>
          <w:szCs w:val="22"/>
          <w:lang w:eastAsia="en-US"/>
        </w:rPr>
      </w:pPr>
    </w:p>
    <w:p w14:paraId="76FCF122" w14:textId="77777777" w:rsidR="00D81B25" w:rsidRPr="00D81B25" w:rsidRDefault="00D81B25" w:rsidP="00D81B25">
      <w:pPr>
        <w:tabs>
          <w:tab w:val="left" w:pos="567"/>
          <w:tab w:val="left" w:pos="5954"/>
          <w:tab w:val="left" w:pos="7938"/>
        </w:tabs>
        <w:ind w:right="-2"/>
        <w:rPr>
          <w:szCs w:val="22"/>
          <w:lang w:eastAsia="en-US"/>
        </w:rPr>
      </w:pPr>
    </w:p>
    <w:p w14:paraId="60BBA494"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 w:val="left" w:pos="7938"/>
        </w:tabs>
        <w:ind w:right="-2"/>
        <w:outlineLvl w:val="0"/>
        <w:rPr>
          <w:szCs w:val="22"/>
          <w:lang w:eastAsia="en-US"/>
        </w:rPr>
      </w:pPr>
      <w:r w:rsidRPr="00D81B25">
        <w:rPr>
          <w:b/>
          <w:szCs w:val="22"/>
          <w:lang w:eastAsia="en-US"/>
        </w:rPr>
        <w:t>16.</w:t>
      </w:r>
      <w:r w:rsidRPr="00D81B25">
        <w:rPr>
          <w:b/>
          <w:szCs w:val="22"/>
          <w:lang w:eastAsia="en-US"/>
        </w:rPr>
        <w:tab/>
        <w:t>INFORMACIJA BRAILIO RAŠTU</w:t>
      </w:r>
    </w:p>
    <w:p w14:paraId="19A5AC17" w14:textId="77777777" w:rsidR="00D81B25" w:rsidRPr="00D81B25" w:rsidRDefault="00D81B25" w:rsidP="00D81B25">
      <w:pPr>
        <w:tabs>
          <w:tab w:val="left" w:pos="567"/>
          <w:tab w:val="left" w:pos="5954"/>
          <w:tab w:val="left" w:pos="7938"/>
        </w:tabs>
        <w:ind w:right="-2"/>
        <w:rPr>
          <w:szCs w:val="22"/>
          <w:lang w:eastAsia="en-US"/>
        </w:rPr>
      </w:pPr>
    </w:p>
    <w:p w14:paraId="03C7BE88" w14:textId="77777777" w:rsidR="00D81B25" w:rsidRPr="00D81B25" w:rsidRDefault="00D81B25" w:rsidP="00D81B25">
      <w:pPr>
        <w:tabs>
          <w:tab w:val="left" w:pos="567"/>
          <w:tab w:val="left" w:pos="5954"/>
          <w:tab w:val="left" w:pos="7938"/>
        </w:tabs>
        <w:ind w:right="-2"/>
        <w:rPr>
          <w:szCs w:val="22"/>
          <w:lang w:eastAsia="en-US"/>
        </w:rPr>
      </w:pP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25 mg </w:t>
      </w:r>
      <w:r w:rsidRPr="00F07AA3">
        <w:rPr>
          <w:highlight w:val="darkGray"/>
        </w:rPr>
        <w:t>kapsulės</w:t>
      </w:r>
    </w:p>
    <w:p w14:paraId="20E52885" w14:textId="77777777" w:rsidR="00D81B25" w:rsidRPr="00D81B25" w:rsidRDefault="00D81B25" w:rsidP="00D81B25">
      <w:pPr>
        <w:tabs>
          <w:tab w:val="left" w:pos="567"/>
          <w:tab w:val="left" w:pos="5954"/>
          <w:tab w:val="left" w:pos="7938"/>
        </w:tabs>
        <w:ind w:right="-2"/>
        <w:rPr>
          <w:szCs w:val="22"/>
          <w:lang w:eastAsia="en-US"/>
        </w:rPr>
      </w:pPr>
      <w:proofErr w:type="spellStart"/>
      <w:r w:rsidRPr="00F07AA3">
        <w:rPr>
          <w:highlight w:val="lightGray"/>
        </w:rPr>
        <w:t>Zonisamide</w:t>
      </w:r>
      <w:proofErr w:type="spellEnd"/>
      <w:r w:rsidRPr="00F07AA3">
        <w:rPr>
          <w:highlight w:val="lightGray"/>
        </w:rPr>
        <w:t xml:space="preserve"> </w:t>
      </w:r>
      <w:proofErr w:type="spellStart"/>
      <w:r w:rsidRPr="00F07AA3">
        <w:rPr>
          <w:highlight w:val="lightGray"/>
        </w:rPr>
        <w:t>Sandoz</w:t>
      </w:r>
      <w:proofErr w:type="spellEnd"/>
      <w:r w:rsidRPr="00F07AA3">
        <w:rPr>
          <w:highlight w:val="lightGray"/>
        </w:rPr>
        <w:t xml:space="preserve"> 50 mg kapsulės</w:t>
      </w:r>
    </w:p>
    <w:p w14:paraId="12504A3D" w14:textId="77777777" w:rsidR="00D81B25" w:rsidRPr="00D81B25" w:rsidRDefault="00D81B25" w:rsidP="00D81B25">
      <w:pPr>
        <w:tabs>
          <w:tab w:val="left" w:pos="567"/>
          <w:tab w:val="left" w:pos="5954"/>
          <w:tab w:val="left" w:pos="7938"/>
        </w:tabs>
        <w:ind w:right="-2"/>
      </w:pPr>
      <w:proofErr w:type="spellStart"/>
      <w:r w:rsidRPr="00F07AA3">
        <w:rPr>
          <w:highlight w:val="darkGray"/>
        </w:rPr>
        <w:t>Zonisamide</w:t>
      </w:r>
      <w:proofErr w:type="spellEnd"/>
      <w:r w:rsidRPr="00F07AA3">
        <w:rPr>
          <w:highlight w:val="darkGray"/>
        </w:rPr>
        <w:t xml:space="preserve"> </w:t>
      </w:r>
      <w:proofErr w:type="spellStart"/>
      <w:r w:rsidRPr="00F07AA3">
        <w:rPr>
          <w:highlight w:val="darkGray"/>
        </w:rPr>
        <w:t>Sandoz</w:t>
      </w:r>
      <w:proofErr w:type="spellEnd"/>
      <w:r w:rsidRPr="00F07AA3">
        <w:rPr>
          <w:highlight w:val="darkGray"/>
        </w:rPr>
        <w:t xml:space="preserve"> </w:t>
      </w:r>
      <w:r w:rsidRPr="00D81B25">
        <w:rPr>
          <w:highlight w:val="darkGray"/>
        </w:rPr>
        <w:t>100 mg kapsulės</w:t>
      </w:r>
    </w:p>
    <w:p w14:paraId="2D3CCA6C" w14:textId="77777777" w:rsidR="00D81B25" w:rsidRPr="00D81B25" w:rsidRDefault="00D81B25" w:rsidP="00D81B25">
      <w:pPr>
        <w:tabs>
          <w:tab w:val="left" w:pos="567"/>
          <w:tab w:val="left" w:pos="5954"/>
          <w:tab w:val="left" w:pos="7938"/>
        </w:tabs>
        <w:ind w:right="-2"/>
      </w:pPr>
    </w:p>
    <w:p w14:paraId="102E56EC" w14:textId="77777777" w:rsidR="00D81B25" w:rsidRPr="00D81B25" w:rsidRDefault="00D81B25" w:rsidP="00D81B25">
      <w:pPr>
        <w:tabs>
          <w:tab w:val="left" w:pos="567"/>
          <w:tab w:val="left" w:pos="5954"/>
          <w:tab w:val="left" w:pos="7938"/>
        </w:tabs>
        <w:ind w:right="-2"/>
      </w:pPr>
    </w:p>
    <w:p w14:paraId="5CC94C5D" w14:textId="77777777" w:rsidR="00D81B25" w:rsidRPr="00D81B25" w:rsidRDefault="00D81B25" w:rsidP="00D81B2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D81B25">
        <w:rPr>
          <w:b/>
          <w:noProof/>
        </w:rPr>
        <w:t>17.</w:t>
      </w:r>
      <w:r w:rsidRPr="00D81B25">
        <w:rPr>
          <w:b/>
          <w:noProof/>
        </w:rPr>
        <w:tab/>
        <w:t>UNIKALUS IDENTIFIKATORIUS – 2D BRŪKŠNINIS KODAS</w:t>
      </w:r>
    </w:p>
    <w:p w14:paraId="31836134" w14:textId="77777777" w:rsidR="00D81B25" w:rsidRPr="00D81B25" w:rsidRDefault="00D81B25" w:rsidP="00D81B25">
      <w:pPr>
        <w:rPr>
          <w:noProof/>
        </w:rPr>
      </w:pPr>
    </w:p>
    <w:p w14:paraId="1834E46E" w14:textId="77777777" w:rsidR="00D81B25" w:rsidRPr="00D81B25" w:rsidRDefault="00D81B25" w:rsidP="00D81B25">
      <w:pPr>
        <w:rPr>
          <w:highlight w:val="lightGray"/>
          <w:shd w:val="clear" w:color="auto" w:fill="CCCCCC"/>
        </w:rPr>
      </w:pPr>
      <w:r w:rsidRPr="00F07AA3">
        <w:rPr>
          <w:highlight w:val="lightGray"/>
        </w:rPr>
        <w:t>2D brūkšninis kodas su nurodytu unikaliu identifikatoriumi.</w:t>
      </w:r>
    </w:p>
    <w:p w14:paraId="402C0FF3" w14:textId="77777777" w:rsidR="00D81B25" w:rsidRPr="00D81B25" w:rsidRDefault="00D81B25" w:rsidP="00D81B25">
      <w:pPr>
        <w:rPr>
          <w:vanish/>
          <w:highlight w:val="lightGray"/>
        </w:rPr>
      </w:pPr>
    </w:p>
    <w:p w14:paraId="756CBBC2" w14:textId="77777777" w:rsidR="00D81B25" w:rsidRPr="00D81B25" w:rsidRDefault="00D81B25" w:rsidP="00D81B25">
      <w:pPr>
        <w:rPr>
          <w:noProof/>
        </w:rPr>
      </w:pPr>
    </w:p>
    <w:p w14:paraId="676C038D" w14:textId="77777777" w:rsidR="00D81B25" w:rsidRPr="00D81B25" w:rsidRDefault="00D81B25" w:rsidP="00D81B25">
      <w:pPr>
        <w:rPr>
          <w:noProof/>
        </w:rPr>
      </w:pPr>
    </w:p>
    <w:p w14:paraId="35D11EA7" w14:textId="77777777" w:rsidR="00D81B25" w:rsidRPr="00D81B25" w:rsidRDefault="00D81B25" w:rsidP="00D81B2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D81B25">
        <w:rPr>
          <w:b/>
          <w:noProof/>
        </w:rPr>
        <w:t>18.</w:t>
      </w:r>
      <w:r w:rsidRPr="00D81B25">
        <w:rPr>
          <w:b/>
          <w:noProof/>
        </w:rPr>
        <w:tab/>
        <w:t>UNIKALUS IDENTIFIKATORIUS – ŽMONĖMS SUPRANTAMI DUOMENYS</w:t>
      </w:r>
    </w:p>
    <w:p w14:paraId="3291ABC2" w14:textId="77777777" w:rsidR="00D81B25" w:rsidRPr="00D81B25" w:rsidRDefault="00D81B25" w:rsidP="00D81B25">
      <w:pPr>
        <w:rPr>
          <w:noProof/>
        </w:rPr>
      </w:pPr>
    </w:p>
    <w:p w14:paraId="19770912" w14:textId="77777777" w:rsidR="00D81B25" w:rsidRPr="00F07AA3" w:rsidRDefault="00D81B25" w:rsidP="00D81B25">
      <w:pPr>
        <w:rPr>
          <w:highlight w:val="lightGray"/>
        </w:rPr>
      </w:pPr>
      <w:r w:rsidRPr="00F07AA3">
        <w:rPr>
          <w:highlight w:val="lightGray"/>
        </w:rPr>
        <w:t xml:space="preserve">PC: {numeris} </w:t>
      </w:r>
    </w:p>
    <w:p w14:paraId="06A3B7FB" w14:textId="77777777" w:rsidR="00D81B25" w:rsidRPr="00D81B25" w:rsidRDefault="00D81B25" w:rsidP="00D81B25">
      <w:pPr>
        <w:rPr>
          <w:highlight w:val="lightGray"/>
        </w:rPr>
      </w:pPr>
      <w:r w:rsidRPr="00D81B25">
        <w:rPr>
          <w:highlight w:val="lightGray"/>
        </w:rPr>
        <w:t xml:space="preserve">SN: {numeris} </w:t>
      </w:r>
    </w:p>
    <w:p w14:paraId="51D5D3C0" w14:textId="77777777" w:rsidR="00D81B25" w:rsidRPr="00D81B25" w:rsidRDefault="00D81B25" w:rsidP="00D81B25">
      <w:pPr>
        <w:rPr>
          <w:vanish/>
          <w:highlight w:val="lightGray"/>
        </w:rPr>
      </w:pPr>
      <w:r w:rsidRPr="00D81B25">
        <w:rPr>
          <w:highlight w:val="lightGray"/>
        </w:rPr>
        <w:t xml:space="preserve">NN: {numeris} </w:t>
      </w:r>
    </w:p>
    <w:p w14:paraId="1329561A" w14:textId="77777777" w:rsidR="00D81B25" w:rsidRPr="00D81B25" w:rsidRDefault="00D81B25" w:rsidP="00D81B25">
      <w:pPr>
        <w:rPr>
          <w:highlight w:val="lightGray"/>
          <w:shd w:val="clear" w:color="auto" w:fill="CCCCCC"/>
        </w:rPr>
      </w:pPr>
    </w:p>
    <w:p w14:paraId="33D8E5C2" w14:textId="77777777" w:rsidR="00D81B25" w:rsidRPr="00D81B25" w:rsidRDefault="00D81B25" w:rsidP="00D81B25">
      <w:pPr>
        <w:tabs>
          <w:tab w:val="left" w:pos="567"/>
          <w:tab w:val="left" w:pos="5954"/>
          <w:tab w:val="left" w:pos="7938"/>
        </w:tabs>
        <w:ind w:right="-2"/>
        <w:rPr>
          <w:snapToGrid w:val="0"/>
          <w:szCs w:val="24"/>
          <w:lang w:eastAsia="en-US"/>
        </w:rPr>
      </w:pPr>
      <w:r w:rsidRPr="00D81B25">
        <w:rPr>
          <w:szCs w:val="22"/>
          <w:lang w:eastAsia="en-US"/>
        </w:rPr>
        <w:br w:type="page"/>
      </w:r>
    </w:p>
    <w:p w14:paraId="22F313CD"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sidRPr="00D81B25">
        <w:rPr>
          <w:b/>
          <w:noProof/>
          <w:snapToGrid w:val="0"/>
          <w:szCs w:val="24"/>
          <w:lang w:eastAsia="en-US"/>
        </w:rPr>
        <w:lastRenderedPageBreak/>
        <w:t>MINIMALI INFORMACIJA ANT LIZDINIŲ PLOKŠTELIŲ ARBA DVISLUOKSNIŲ JUOSTELIŲ</w:t>
      </w:r>
    </w:p>
    <w:p w14:paraId="624B6E85"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14:paraId="02DBD65C"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lang w:eastAsia="en-US"/>
        </w:rPr>
      </w:pPr>
      <w:r w:rsidRPr="00D81B25">
        <w:rPr>
          <w:b/>
          <w:snapToGrid w:val="0"/>
          <w:lang w:eastAsia="en-US"/>
        </w:rPr>
        <w:t>LIZDINĖ PLOKŠTELĖ</w:t>
      </w:r>
    </w:p>
    <w:p w14:paraId="46BB4C6E" w14:textId="77777777" w:rsidR="00D81B25" w:rsidRPr="00D81B25" w:rsidRDefault="00D81B25" w:rsidP="00D81B25">
      <w:pPr>
        <w:tabs>
          <w:tab w:val="left" w:pos="567"/>
        </w:tabs>
        <w:spacing w:line="260" w:lineRule="exact"/>
        <w:rPr>
          <w:snapToGrid w:val="0"/>
          <w:szCs w:val="24"/>
          <w:lang w:eastAsia="en-US"/>
        </w:rPr>
      </w:pPr>
    </w:p>
    <w:p w14:paraId="1A6FFCF8" w14:textId="77777777" w:rsidR="00D81B25" w:rsidRPr="00D81B25" w:rsidRDefault="00D81B25" w:rsidP="00D81B25">
      <w:pPr>
        <w:tabs>
          <w:tab w:val="left" w:pos="567"/>
        </w:tabs>
        <w:spacing w:line="260" w:lineRule="exact"/>
        <w:rPr>
          <w:snapToGrid w:val="0"/>
          <w:szCs w:val="24"/>
          <w:lang w:eastAsia="en-US"/>
        </w:rPr>
      </w:pPr>
    </w:p>
    <w:p w14:paraId="55487AE0"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D81B25">
        <w:rPr>
          <w:b/>
          <w:snapToGrid w:val="0"/>
          <w:szCs w:val="24"/>
          <w:lang w:eastAsia="en-US"/>
        </w:rPr>
        <w:t>1.</w:t>
      </w:r>
      <w:r w:rsidRPr="00D81B25">
        <w:rPr>
          <w:b/>
          <w:snapToGrid w:val="0"/>
          <w:szCs w:val="24"/>
          <w:lang w:eastAsia="en-US"/>
        </w:rPr>
        <w:tab/>
      </w:r>
      <w:r w:rsidRPr="00D81B25">
        <w:rPr>
          <w:b/>
          <w:caps/>
          <w:noProof/>
          <w:snapToGrid w:val="0"/>
          <w:szCs w:val="24"/>
          <w:lang w:eastAsia="en-US"/>
        </w:rPr>
        <w:t>VAISTINIO</w:t>
      </w:r>
      <w:r w:rsidRPr="00D81B25">
        <w:rPr>
          <w:b/>
          <w:noProof/>
          <w:snapToGrid w:val="0"/>
          <w:szCs w:val="24"/>
          <w:lang w:eastAsia="en-US"/>
        </w:rPr>
        <w:t xml:space="preserve"> PREPARATO PAVADINIMAS</w:t>
      </w:r>
    </w:p>
    <w:p w14:paraId="589ED9D6" w14:textId="77777777" w:rsidR="00D81B25" w:rsidRPr="00D81B25" w:rsidRDefault="00D81B25" w:rsidP="00D81B25">
      <w:pPr>
        <w:tabs>
          <w:tab w:val="left" w:pos="567"/>
          <w:tab w:val="left" w:pos="5954"/>
          <w:tab w:val="left" w:pos="7938"/>
        </w:tabs>
        <w:ind w:right="-2"/>
        <w:rPr>
          <w:szCs w:val="22"/>
          <w:lang w:eastAsia="en-US"/>
        </w:rPr>
      </w:pPr>
    </w:p>
    <w:p w14:paraId="6117C740" w14:textId="77777777" w:rsidR="00D81B25" w:rsidRPr="00D81B25" w:rsidRDefault="00D81B25" w:rsidP="00D81B25">
      <w:pPr>
        <w:tabs>
          <w:tab w:val="left" w:pos="567"/>
          <w:tab w:val="left" w:pos="5954"/>
          <w:tab w:val="left" w:pos="7938"/>
        </w:tabs>
        <w:ind w:right="-2"/>
        <w:rPr>
          <w:szCs w:val="22"/>
          <w:lang w:eastAsia="en-US"/>
        </w:rPr>
      </w:pP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25 mg kietosios kapsulės</w:t>
      </w:r>
    </w:p>
    <w:p w14:paraId="6843BA4A" w14:textId="77777777" w:rsidR="00D81B25" w:rsidRPr="00D81B25" w:rsidRDefault="00D81B25" w:rsidP="00D81B25">
      <w:pPr>
        <w:tabs>
          <w:tab w:val="left" w:pos="567"/>
          <w:tab w:val="left" w:pos="5954"/>
          <w:tab w:val="left" w:pos="7938"/>
        </w:tabs>
        <w:ind w:right="-2"/>
        <w:rPr>
          <w:szCs w:val="22"/>
          <w:lang w:eastAsia="en-US"/>
        </w:rPr>
      </w:pPr>
      <w:proofErr w:type="spellStart"/>
      <w:r w:rsidRPr="00F07AA3">
        <w:rPr>
          <w:highlight w:val="lightGray"/>
        </w:rPr>
        <w:t>Zonisamide</w:t>
      </w:r>
      <w:proofErr w:type="spellEnd"/>
      <w:r w:rsidRPr="00F07AA3">
        <w:rPr>
          <w:highlight w:val="lightGray"/>
        </w:rPr>
        <w:t xml:space="preserve"> </w:t>
      </w:r>
      <w:proofErr w:type="spellStart"/>
      <w:r w:rsidRPr="00F07AA3">
        <w:rPr>
          <w:highlight w:val="lightGray"/>
        </w:rPr>
        <w:t>Sandoz</w:t>
      </w:r>
      <w:proofErr w:type="spellEnd"/>
      <w:r w:rsidRPr="00F07AA3">
        <w:rPr>
          <w:highlight w:val="lightGray"/>
        </w:rPr>
        <w:t xml:space="preserve"> 50 mg kietosios kapsulės</w:t>
      </w:r>
    </w:p>
    <w:p w14:paraId="094E9323" w14:textId="77777777" w:rsidR="00D81B25" w:rsidRPr="00D81B25" w:rsidRDefault="00D81B25" w:rsidP="00D81B25">
      <w:pPr>
        <w:tabs>
          <w:tab w:val="left" w:pos="567"/>
          <w:tab w:val="left" w:pos="5954"/>
          <w:tab w:val="left" w:pos="7938"/>
        </w:tabs>
        <w:ind w:right="-2"/>
        <w:rPr>
          <w:szCs w:val="22"/>
          <w:lang w:eastAsia="en-US"/>
        </w:rPr>
      </w:pPr>
      <w:proofErr w:type="spellStart"/>
      <w:r w:rsidRPr="00F07AA3">
        <w:rPr>
          <w:highlight w:val="darkGray"/>
        </w:rPr>
        <w:t>Zonisamide</w:t>
      </w:r>
      <w:proofErr w:type="spellEnd"/>
      <w:r w:rsidRPr="00F07AA3">
        <w:rPr>
          <w:highlight w:val="darkGray"/>
        </w:rPr>
        <w:t xml:space="preserve"> </w:t>
      </w:r>
      <w:proofErr w:type="spellStart"/>
      <w:r w:rsidRPr="00F07AA3">
        <w:rPr>
          <w:highlight w:val="darkGray"/>
        </w:rPr>
        <w:t>Sandoz</w:t>
      </w:r>
      <w:proofErr w:type="spellEnd"/>
      <w:r w:rsidRPr="00F07AA3">
        <w:rPr>
          <w:highlight w:val="darkGray"/>
        </w:rPr>
        <w:t xml:space="preserve"> </w:t>
      </w:r>
      <w:r w:rsidRPr="00D81B25">
        <w:rPr>
          <w:highlight w:val="darkGray"/>
        </w:rPr>
        <w:t>100 mg kietosios kapsulės</w:t>
      </w:r>
    </w:p>
    <w:p w14:paraId="266F488F" w14:textId="77777777" w:rsidR="00D81B25" w:rsidRPr="00D81B25" w:rsidRDefault="00D81B25" w:rsidP="00D81B25">
      <w:pPr>
        <w:tabs>
          <w:tab w:val="left" w:pos="567"/>
          <w:tab w:val="left" w:pos="5954"/>
          <w:tab w:val="left" w:pos="7938"/>
        </w:tabs>
        <w:ind w:right="-2"/>
        <w:rPr>
          <w:szCs w:val="22"/>
          <w:lang w:eastAsia="en-US"/>
        </w:rPr>
      </w:pPr>
    </w:p>
    <w:p w14:paraId="163F5B30" w14:textId="5CBC96D8" w:rsidR="00D81B25" w:rsidRPr="00D81B25" w:rsidRDefault="00671115" w:rsidP="00D81B25">
      <w:pPr>
        <w:tabs>
          <w:tab w:val="left" w:pos="567"/>
          <w:tab w:val="left" w:pos="5954"/>
          <w:tab w:val="left" w:pos="7938"/>
        </w:tabs>
        <w:ind w:right="-2"/>
        <w:rPr>
          <w:szCs w:val="22"/>
          <w:lang w:eastAsia="en-US"/>
        </w:rPr>
      </w:pPr>
      <w:proofErr w:type="spellStart"/>
      <w:r>
        <w:rPr>
          <w:szCs w:val="22"/>
          <w:lang w:eastAsia="en-US"/>
        </w:rPr>
        <w:t>z</w:t>
      </w:r>
      <w:r w:rsidR="00D81B25" w:rsidRPr="00D81B25">
        <w:rPr>
          <w:szCs w:val="22"/>
          <w:lang w:eastAsia="en-US"/>
        </w:rPr>
        <w:t>onisamidum</w:t>
      </w:r>
      <w:proofErr w:type="spellEnd"/>
    </w:p>
    <w:p w14:paraId="1799ED9F" w14:textId="77777777" w:rsidR="00D81B25" w:rsidRPr="00D81B25" w:rsidRDefault="00D81B25" w:rsidP="00D81B25">
      <w:pPr>
        <w:tabs>
          <w:tab w:val="left" w:pos="567"/>
        </w:tabs>
        <w:rPr>
          <w:snapToGrid w:val="0"/>
          <w:szCs w:val="24"/>
          <w:lang w:eastAsia="en-US"/>
        </w:rPr>
      </w:pPr>
    </w:p>
    <w:p w14:paraId="073DB48C" w14:textId="77777777" w:rsidR="00D81B25" w:rsidRPr="00D81B25" w:rsidRDefault="00D81B25" w:rsidP="00D81B25">
      <w:pPr>
        <w:tabs>
          <w:tab w:val="left" w:pos="567"/>
        </w:tabs>
        <w:spacing w:line="260" w:lineRule="exact"/>
        <w:rPr>
          <w:snapToGrid w:val="0"/>
          <w:szCs w:val="24"/>
          <w:lang w:eastAsia="en-US"/>
        </w:rPr>
      </w:pPr>
    </w:p>
    <w:p w14:paraId="654412C8"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D81B25">
        <w:rPr>
          <w:b/>
          <w:snapToGrid w:val="0"/>
          <w:szCs w:val="24"/>
          <w:lang w:eastAsia="en-US"/>
        </w:rPr>
        <w:t>2.</w:t>
      </w:r>
      <w:r w:rsidRPr="00D81B25">
        <w:rPr>
          <w:b/>
          <w:snapToGrid w:val="0"/>
          <w:szCs w:val="24"/>
          <w:lang w:eastAsia="en-US"/>
        </w:rPr>
        <w:tab/>
      </w:r>
      <w:r w:rsidRPr="00D81B25">
        <w:rPr>
          <w:b/>
          <w:caps/>
          <w:noProof/>
          <w:snapToGrid w:val="0"/>
          <w:szCs w:val="24"/>
          <w:lang w:eastAsia="en-US"/>
        </w:rPr>
        <w:t>REGISTRUOTOJO pavadinimas</w:t>
      </w:r>
    </w:p>
    <w:p w14:paraId="7F917E22" w14:textId="77777777" w:rsidR="00D81B25" w:rsidRPr="00D81B25" w:rsidRDefault="00D81B25" w:rsidP="00D81B25">
      <w:pPr>
        <w:tabs>
          <w:tab w:val="left" w:pos="567"/>
        </w:tabs>
        <w:spacing w:line="260" w:lineRule="exact"/>
        <w:rPr>
          <w:snapToGrid w:val="0"/>
          <w:szCs w:val="24"/>
          <w:lang w:eastAsia="en-US"/>
        </w:rPr>
      </w:pPr>
    </w:p>
    <w:p w14:paraId="0BA0EBBF" w14:textId="77777777" w:rsidR="00D81B25" w:rsidRPr="00D81B25" w:rsidRDefault="00D81B25" w:rsidP="00D81B25">
      <w:pPr>
        <w:tabs>
          <w:tab w:val="left" w:pos="567"/>
        </w:tabs>
        <w:spacing w:line="260" w:lineRule="exact"/>
        <w:rPr>
          <w:snapToGrid w:val="0"/>
          <w:szCs w:val="24"/>
          <w:lang w:eastAsia="en-US"/>
        </w:rPr>
      </w:pPr>
      <w:r w:rsidRPr="00D81B25">
        <w:rPr>
          <w:noProof/>
          <w:snapToGrid w:val="0"/>
          <w:szCs w:val="24"/>
          <w:lang w:eastAsia="en-US"/>
        </w:rPr>
        <w:t>SANDOZ</w:t>
      </w:r>
    </w:p>
    <w:p w14:paraId="3780A892" w14:textId="77777777" w:rsidR="00D81B25" w:rsidRPr="00D81B25" w:rsidRDefault="00D81B25" w:rsidP="00D81B25">
      <w:pPr>
        <w:tabs>
          <w:tab w:val="left" w:pos="567"/>
        </w:tabs>
        <w:spacing w:line="260" w:lineRule="exact"/>
        <w:rPr>
          <w:snapToGrid w:val="0"/>
          <w:szCs w:val="24"/>
          <w:lang w:eastAsia="en-US"/>
        </w:rPr>
      </w:pPr>
    </w:p>
    <w:p w14:paraId="5DCFCCFE" w14:textId="77777777" w:rsidR="00D81B25" w:rsidRPr="00D81B25" w:rsidRDefault="00D81B25" w:rsidP="00D81B25">
      <w:pPr>
        <w:tabs>
          <w:tab w:val="left" w:pos="567"/>
        </w:tabs>
        <w:spacing w:line="260" w:lineRule="exact"/>
        <w:rPr>
          <w:snapToGrid w:val="0"/>
          <w:szCs w:val="24"/>
          <w:lang w:eastAsia="en-US"/>
        </w:rPr>
      </w:pPr>
    </w:p>
    <w:p w14:paraId="07F811F4" w14:textId="77777777" w:rsidR="00D81B25" w:rsidRPr="00D81B25" w:rsidRDefault="00D81B25" w:rsidP="00D81B25">
      <w:pPr>
        <w:pBdr>
          <w:top w:val="single" w:sz="4" w:space="1" w:color="auto"/>
          <w:left w:val="single" w:sz="4" w:space="4" w:color="auto"/>
          <w:bottom w:val="single" w:sz="4" w:space="2" w:color="auto"/>
          <w:right w:val="single" w:sz="4" w:space="4" w:color="auto"/>
        </w:pBdr>
        <w:tabs>
          <w:tab w:val="left" w:pos="567"/>
        </w:tabs>
        <w:outlineLvl w:val="0"/>
        <w:rPr>
          <w:b/>
          <w:snapToGrid w:val="0"/>
          <w:szCs w:val="24"/>
          <w:lang w:eastAsia="en-US"/>
        </w:rPr>
      </w:pPr>
      <w:r w:rsidRPr="00D81B25">
        <w:rPr>
          <w:b/>
          <w:snapToGrid w:val="0"/>
          <w:szCs w:val="24"/>
          <w:lang w:eastAsia="en-US"/>
        </w:rPr>
        <w:t>3.</w:t>
      </w:r>
      <w:r w:rsidRPr="00D81B25">
        <w:rPr>
          <w:b/>
          <w:snapToGrid w:val="0"/>
          <w:szCs w:val="24"/>
          <w:lang w:eastAsia="en-US"/>
        </w:rPr>
        <w:tab/>
      </w:r>
      <w:r w:rsidRPr="00D81B25">
        <w:rPr>
          <w:b/>
          <w:noProof/>
          <w:snapToGrid w:val="0"/>
          <w:szCs w:val="24"/>
          <w:lang w:eastAsia="en-US"/>
        </w:rPr>
        <w:t>TINKAMUMO LAIKAS</w:t>
      </w:r>
    </w:p>
    <w:p w14:paraId="52D583C6" w14:textId="77777777" w:rsidR="00D81B25" w:rsidRPr="00D81B25" w:rsidRDefault="00D81B25" w:rsidP="00D81B25">
      <w:pPr>
        <w:tabs>
          <w:tab w:val="left" w:pos="567"/>
        </w:tabs>
        <w:spacing w:line="260" w:lineRule="exact"/>
        <w:rPr>
          <w:snapToGrid w:val="0"/>
          <w:szCs w:val="24"/>
          <w:lang w:eastAsia="en-US"/>
        </w:rPr>
      </w:pPr>
    </w:p>
    <w:p w14:paraId="642D1D5E" w14:textId="77777777" w:rsidR="00D81B25" w:rsidRPr="00D81B25" w:rsidRDefault="00D81B25" w:rsidP="00D81B25">
      <w:pPr>
        <w:tabs>
          <w:tab w:val="left" w:pos="567"/>
        </w:tabs>
        <w:spacing w:line="260" w:lineRule="exact"/>
        <w:rPr>
          <w:szCs w:val="22"/>
        </w:rPr>
      </w:pPr>
      <w:r w:rsidRPr="00F07AA3">
        <w:rPr>
          <w:highlight w:val="lightGray"/>
        </w:rPr>
        <w:t>EXP</w:t>
      </w:r>
      <w:r w:rsidRPr="00D81B25">
        <w:rPr>
          <w:szCs w:val="22"/>
        </w:rPr>
        <w:t xml:space="preserve"> {mm MMMM}</w:t>
      </w:r>
    </w:p>
    <w:p w14:paraId="31CC8234" w14:textId="77777777" w:rsidR="00D81B25" w:rsidRPr="00D81B25" w:rsidRDefault="00D81B25" w:rsidP="00D81B25">
      <w:pPr>
        <w:tabs>
          <w:tab w:val="left" w:pos="567"/>
        </w:tabs>
        <w:spacing w:line="260" w:lineRule="exact"/>
        <w:rPr>
          <w:szCs w:val="22"/>
        </w:rPr>
      </w:pPr>
    </w:p>
    <w:p w14:paraId="0DABE3AE" w14:textId="77777777" w:rsidR="00D81B25" w:rsidRPr="00D81B25" w:rsidRDefault="00D81B25" w:rsidP="00D81B25">
      <w:pPr>
        <w:tabs>
          <w:tab w:val="left" w:pos="567"/>
        </w:tabs>
        <w:spacing w:line="260" w:lineRule="exact"/>
        <w:rPr>
          <w:snapToGrid w:val="0"/>
          <w:lang w:eastAsia="en-US"/>
        </w:rPr>
      </w:pPr>
    </w:p>
    <w:p w14:paraId="164A3513" w14:textId="77777777" w:rsidR="00D81B25" w:rsidRPr="00D81B25" w:rsidRDefault="00D81B25" w:rsidP="00D81B25">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D81B25">
        <w:rPr>
          <w:b/>
          <w:snapToGrid w:val="0"/>
          <w:szCs w:val="24"/>
          <w:lang w:eastAsia="en-US"/>
        </w:rPr>
        <w:t>4.</w:t>
      </w:r>
      <w:r w:rsidRPr="00D81B25">
        <w:rPr>
          <w:b/>
          <w:snapToGrid w:val="0"/>
          <w:szCs w:val="24"/>
          <w:lang w:eastAsia="en-US"/>
        </w:rPr>
        <w:tab/>
      </w:r>
      <w:r w:rsidRPr="00D81B25">
        <w:rPr>
          <w:b/>
          <w:noProof/>
          <w:snapToGrid w:val="0"/>
          <w:szCs w:val="24"/>
          <w:lang w:eastAsia="en-US"/>
        </w:rPr>
        <w:t>SERIJOS NUMERIS</w:t>
      </w:r>
    </w:p>
    <w:p w14:paraId="37E2C97C" w14:textId="77777777" w:rsidR="00D81B25" w:rsidRPr="00D81B25" w:rsidRDefault="00D81B25" w:rsidP="00D81B25">
      <w:pPr>
        <w:tabs>
          <w:tab w:val="left" w:pos="567"/>
        </w:tabs>
        <w:spacing w:line="260" w:lineRule="exact"/>
        <w:rPr>
          <w:snapToGrid w:val="0"/>
          <w:lang w:eastAsia="en-US"/>
        </w:rPr>
      </w:pPr>
    </w:p>
    <w:p w14:paraId="12585AA3" w14:textId="77777777" w:rsidR="00D81B25" w:rsidRPr="00D81B25" w:rsidRDefault="00D81B25" w:rsidP="00D81B25">
      <w:pPr>
        <w:tabs>
          <w:tab w:val="left" w:pos="567"/>
        </w:tabs>
        <w:spacing w:line="260" w:lineRule="exact"/>
        <w:rPr>
          <w:snapToGrid w:val="0"/>
          <w:lang w:eastAsia="en-US"/>
        </w:rPr>
      </w:pPr>
      <w:proofErr w:type="spellStart"/>
      <w:r w:rsidRPr="00F07AA3">
        <w:rPr>
          <w:highlight w:val="lightGray"/>
        </w:rPr>
        <w:t>Lot</w:t>
      </w:r>
      <w:proofErr w:type="spellEnd"/>
    </w:p>
    <w:p w14:paraId="6299E8B8" w14:textId="77777777" w:rsidR="00D81B25" w:rsidRPr="00D81B25" w:rsidRDefault="00D81B25" w:rsidP="00D81B25">
      <w:pPr>
        <w:tabs>
          <w:tab w:val="left" w:pos="567"/>
        </w:tabs>
        <w:spacing w:line="260" w:lineRule="exact"/>
        <w:rPr>
          <w:snapToGrid w:val="0"/>
          <w:szCs w:val="24"/>
          <w:lang w:eastAsia="en-US"/>
        </w:rPr>
      </w:pPr>
    </w:p>
    <w:p w14:paraId="4581BBF3" w14:textId="77777777" w:rsidR="00D81B25" w:rsidRPr="00D81B25" w:rsidRDefault="00D81B25" w:rsidP="00D81B25">
      <w:pPr>
        <w:tabs>
          <w:tab w:val="left" w:pos="567"/>
        </w:tabs>
        <w:spacing w:line="260" w:lineRule="exact"/>
        <w:rPr>
          <w:snapToGrid w:val="0"/>
          <w:szCs w:val="24"/>
          <w:lang w:eastAsia="en-US"/>
        </w:rPr>
      </w:pPr>
    </w:p>
    <w:p w14:paraId="1D1442B4" w14:textId="77777777" w:rsidR="00D81B25" w:rsidRPr="00D81B25" w:rsidRDefault="00D81B25" w:rsidP="00D81B25">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D81B25">
        <w:rPr>
          <w:b/>
          <w:snapToGrid w:val="0"/>
          <w:szCs w:val="24"/>
          <w:lang w:eastAsia="en-US"/>
        </w:rPr>
        <w:t>5.</w:t>
      </w:r>
      <w:r w:rsidRPr="00D81B25">
        <w:rPr>
          <w:b/>
          <w:snapToGrid w:val="0"/>
          <w:szCs w:val="24"/>
          <w:lang w:eastAsia="en-US"/>
        </w:rPr>
        <w:tab/>
      </w:r>
      <w:r w:rsidRPr="00D81B25">
        <w:rPr>
          <w:b/>
          <w:noProof/>
          <w:snapToGrid w:val="0"/>
          <w:szCs w:val="24"/>
          <w:lang w:eastAsia="en-US"/>
        </w:rPr>
        <w:t>KITA</w:t>
      </w:r>
    </w:p>
    <w:p w14:paraId="2D4FBCAC" w14:textId="77777777" w:rsidR="00D81B25" w:rsidRPr="00D81B25" w:rsidRDefault="00D81B25" w:rsidP="00D81B25">
      <w:pPr>
        <w:tabs>
          <w:tab w:val="left" w:pos="567"/>
        </w:tabs>
        <w:spacing w:line="260" w:lineRule="exact"/>
        <w:rPr>
          <w:snapToGrid w:val="0"/>
          <w:szCs w:val="24"/>
          <w:lang w:eastAsia="en-US"/>
        </w:rPr>
      </w:pPr>
    </w:p>
    <w:p w14:paraId="6705DEAF" w14:textId="77777777" w:rsidR="00D81B25" w:rsidRPr="00D81B25" w:rsidRDefault="00D81B25" w:rsidP="00D81B25">
      <w:pPr>
        <w:tabs>
          <w:tab w:val="left" w:pos="567"/>
        </w:tabs>
        <w:spacing w:line="260" w:lineRule="exact"/>
        <w:rPr>
          <w:snapToGrid w:val="0"/>
          <w:szCs w:val="24"/>
          <w:lang w:eastAsia="en-US"/>
        </w:rPr>
      </w:pPr>
    </w:p>
    <w:p w14:paraId="673CD55C" w14:textId="77777777" w:rsidR="00D81B25" w:rsidRPr="00D81B25" w:rsidRDefault="00D81B25" w:rsidP="00D81B25">
      <w:pPr>
        <w:tabs>
          <w:tab w:val="left" w:pos="567"/>
        </w:tabs>
        <w:rPr>
          <w:szCs w:val="22"/>
          <w:lang w:eastAsia="en-US"/>
        </w:rPr>
      </w:pPr>
      <w:r w:rsidRPr="00D81B25">
        <w:rPr>
          <w:snapToGrid w:val="0"/>
          <w:szCs w:val="24"/>
          <w:lang w:eastAsia="en-US"/>
        </w:rPr>
        <w:br w:type="page"/>
      </w:r>
    </w:p>
    <w:p w14:paraId="23D218F1" w14:textId="77777777" w:rsidR="00D81B25" w:rsidRPr="00D81B25" w:rsidRDefault="00D81B25" w:rsidP="00D81B25">
      <w:pPr>
        <w:tabs>
          <w:tab w:val="left" w:pos="567"/>
        </w:tabs>
        <w:ind w:right="113"/>
        <w:rPr>
          <w:szCs w:val="22"/>
          <w:lang w:eastAsia="en-US"/>
        </w:rPr>
      </w:pPr>
    </w:p>
    <w:p w14:paraId="4E13AC51" w14:textId="77777777" w:rsidR="00D81B25" w:rsidRPr="00D81B25" w:rsidRDefault="00D81B25" w:rsidP="00D81B25">
      <w:pPr>
        <w:tabs>
          <w:tab w:val="left" w:pos="567"/>
        </w:tabs>
        <w:rPr>
          <w:szCs w:val="22"/>
          <w:lang w:eastAsia="en-US"/>
        </w:rPr>
      </w:pPr>
    </w:p>
    <w:p w14:paraId="63C6864D" w14:textId="77777777" w:rsidR="00D81B25" w:rsidRPr="00D81B25" w:rsidRDefault="00D81B25" w:rsidP="00D81B25">
      <w:pPr>
        <w:tabs>
          <w:tab w:val="left" w:pos="567"/>
        </w:tabs>
        <w:rPr>
          <w:szCs w:val="22"/>
          <w:lang w:eastAsia="en-US"/>
        </w:rPr>
      </w:pPr>
    </w:p>
    <w:p w14:paraId="521B20DF" w14:textId="77777777" w:rsidR="00D81B25" w:rsidRPr="00D81B25" w:rsidRDefault="00D81B25" w:rsidP="00D81B25">
      <w:pPr>
        <w:tabs>
          <w:tab w:val="left" w:pos="567"/>
        </w:tabs>
        <w:rPr>
          <w:szCs w:val="22"/>
          <w:lang w:eastAsia="en-US"/>
        </w:rPr>
      </w:pPr>
    </w:p>
    <w:p w14:paraId="75C8F03D" w14:textId="77777777" w:rsidR="00D81B25" w:rsidRPr="00D81B25" w:rsidRDefault="00D81B25" w:rsidP="00D81B25">
      <w:pPr>
        <w:tabs>
          <w:tab w:val="left" w:pos="567"/>
        </w:tabs>
        <w:rPr>
          <w:szCs w:val="22"/>
          <w:lang w:eastAsia="en-US"/>
        </w:rPr>
      </w:pPr>
    </w:p>
    <w:p w14:paraId="38B53D36" w14:textId="77777777" w:rsidR="00D81B25" w:rsidRPr="00D81B25" w:rsidRDefault="00D81B25" w:rsidP="00D81B25">
      <w:pPr>
        <w:tabs>
          <w:tab w:val="left" w:pos="567"/>
        </w:tabs>
        <w:rPr>
          <w:szCs w:val="22"/>
          <w:lang w:eastAsia="en-US"/>
        </w:rPr>
      </w:pPr>
    </w:p>
    <w:p w14:paraId="1BFA0D92" w14:textId="77777777" w:rsidR="00D81B25" w:rsidRPr="00D81B25" w:rsidRDefault="00D81B25" w:rsidP="00D81B25">
      <w:pPr>
        <w:tabs>
          <w:tab w:val="left" w:pos="567"/>
        </w:tabs>
        <w:rPr>
          <w:szCs w:val="22"/>
          <w:lang w:eastAsia="en-US"/>
        </w:rPr>
      </w:pPr>
    </w:p>
    <w:p w14:paraId="62E7626B" w14:textId="77777777" w:rsidR="00D81B25" w:rsidRPr="00D81B25" w:rsidRDefault="00D81B25" w:rsidP="00D81B25">
      <w:pPr>
        <w:tabs>
          <w:tab w:val="left" w:pos="567"/>
        </w:tabs>
        <w:rPr>
          <w:szCs w:val="22"/>
          <w:lang w:eastAsia="en-US"/>
        </w:rPr>
      </w:pPr>
    </w:p>
    <w:p w14:paraId="61B78E8B" w14:textId="77777777" w:rsidR="00D81B25" w:rsidRPr="00D81B25" w:rsidRDefault="00D81B25" w:rsidP="00D81B25">
      <w:pPr>
        <w:tabs>
          <w:tab w:val="left" w:pos="567"/>
        </w:tabs>
        <w:rPr>
          <w:szCs w:val="22"/>
          <w:lang w:eastAsia="en-US"/>
        </w:rPr>
      </w:pPr>
    </w:p>
    <w:p w14:paraId="59E44502" w14:textId="77777777" w:rsidR="00D81B25" w:rsidRPr="00D81B25" w:rsidRDefault="00D81B25" w:rsidP="00D81B25">
      <w:pPr>
        <w:tabs>
          <w:tab w:val="left" w:pos="567"/>
        </w:tabs>
        <w:rPr>
          <w:szCs w:val="22"/>
          <w:lang w:eastAsia="en-US"/>
        </w:rPr>
      </w:pPr>
    </w:p>
    <w:p w14:paraId="253847C1" w14:textId="77777777" w:rsidR="00D81B25" w:rsidRPr="00D81B25" w:rsidRDefault="00D81B25" w:rsidP="00D81B25">
      <w:pPr>
        <w:tabs>
          <w:tab w:val="left" w:pos="567"/>
        </w:tabs>
        <w:rPr>
          <w:szCs w:val="22"/>
          <w:lang w:eastAsia="en-US"/>
        </w:rPr>
      </w:pPr>
    </w:p>
    <w:p w14:paraId="7B256B69" w14:textId="77777777" w:rsidR="00D81B25" w:rsidRPr="00D81B25" w:rsidRDefault="00D81B25" w:rsidP="00D81B25">
      <w:pPr>
        <w:tabs>
          <w:tab w:val="left" w:pos="567"/>
        </w:tabs>
        <w:rPr>
          <w:szCs w:val="22"/>
          <w:lang w:eastAsia="en-US"/>
        </w:rPr>
      </w:pPr>
    </w:p>
    <w:p w14:paraId="6596931A" w14:textId="77777777" w:rsidR="00D81B25" w:rsidRPr="00D81B25" w:rsidRDefault="00D81B25" w:rsidP="00D81B25">
      <w:pPr>
        <w:tabs>
          <w:tab w:val="left" w:pos="567"/>
        </w:tabs>
        <w:rPr>
          <w:szCs w:val="22"/>
          <w:lang w:eastAsia="en-US"/>
        </w:rPr>
      </w:pPr>
    </w:p>
    <w:p w14:paraId="5C96454E" w14:textId="77777777" w:rsidR="00D81B25" w:rsidRPr="00D81B25" w:rsidRDefault="00D81B25" w:rsidP="00D81B25">
      <w:pPr>
        <w:tabs>
          <w:tab w:val="left" w:pos="567"/>
        </w:tabs>
        <w:rPr>
          <w:szCs w:val="22"/>
          <w:lang w:eastAsia="en-US"/>
        </w:rPr>
      </w:pPr>
    </w:p>
    <w:p w14:paraId="0BED9AA7" w14:textId="77777777" w:rsidR="00D81B25" w:rsidRPr="00D81B25" w:rsidRDefault="00D81B25" w:rsidP="00D81B25">
      <w:pPr>
        <w:tabs>
          <w:tab w:val="left" w:pos="567"/>
        </w:tabs>
        <w:rPr>
          <w:szCs w:val="22"/>
          <w:lang w:eastAsia="en-US"/>
        </w:rPr>
      </w:pPr>
    </w:p>
    <w:p w14:paraId="3552BFED" w14:textId="77777777" w:rsidR="00D81B25" w:rsidRPr="00D81B25" w:rsidRDefault="00D81B25" w:rsidP="00D81B25">
      <w:pPr>
        <w:tabs>
          <w:tab w:val="left" w:pos="567"/>
        </w:tabs>
        <w:rPr>
          <w:szCs w:val="22"/>
          <w:lang w:eastAsia="en-US"/>
        </w:rPr>
      </w:pPr>
    </w:p>
    <w:p w14:paraId="4299B6F9" w14:textId="77777777" w:rsidR="00D81B25" w:rsidRPr="00D81B25" w:rsidRDefault="00D81B25" w:rsidP="00D81B25">
      <w:pPr>
        <w:tabs>
          <w:tab w:val="left" w:pos="567"/>
        </w:tabs>
        <w:rPr>
          <w:szCs w:val="22"/>
          <w:lang w:eastAsia="en-US"/>
        </w:rPr>
      </w:pPr>
    </w:p>
    <w:p w14:paraId="1E0D3A10" w14:textId="77777777" w:rsidR="00D81B25" w:rsidRPr="00D81B25" w:rsidRDefault="00D81B25" w:rsidP="00D81B25">
      <w:pPr>
        <w:tabs>
          <w:tab w:val="left" w:pos="567"/>
        </w:tabs>
        <w:rPr>
          <w:szCs w:val="22"/>
          <w:lang w:eastAsia="en-US"/>
        </w:rPr>
      </w:pPr>
    </w:p>
    <w:p w14:paraId="7C7935DA" w14:textId="77777777" w:rsidR="00D81B25" w:rsidRPr="00D81B25" w:rsidRDefault="00D81B25" w:rsidP="00D81B25">
      <w:pPr>
        <w:tabs>
          <w:tab w:val="left" w:pos="567"/>
        </w:tabs>
        <w:rPr>
          <w:szCs w:val="22"/>
          <w:lang w:eastAsia="en-US"/>
        </w:rPr>
      </w:pPr>
    </w:p>
    <w:p w14:paraId="5113D552" w14:textId="77777777" w:rsidR="00D81B25" w:rsidRPr="00D81B25" w:rsidRDefault="00D81B25" w:rsidP="00D81B25">
      <w:pPr>
        <w:tabs>
          <w:tab w:val="left" w:pos="567"/>
        </w:tabs>
        <w:rPr>
          <w:szCs w:val="22"/>
          <w:lang w:eastAsia="en-US"/>
        </w:rPr>
      </w:pPr>
    </w:p>
    <w:p w14:paraId="00EB7EA3" w14:textId="77777777" w:rsidR="00D81B25" w:rsidRPr="00D81B25" w:rsidRDefault="00D81B25" w:rsidP="00D81B25">
      <w:pPr>
        <w:tabs>
          <w:tab w:val="left" w:pos="567"/>
        </w:tabs>
        <w:rPr>
          <w:szCs w:val="22"/>
          <w:lang w:eastAsia="en-US"/>
        </w:rPr>
      </w:pPr>
    </w:p>
    <w:p w14:paraId="6565F081" w14:textId="77777777" w:rsidR="00D81B25" w:rsidRPr="00D81B25" w:rsidRDefault="00D81B25" w:rsidP="00D81B25">
      <w:pPr>
        <w:tabs>
          <w:tab w:val="left" w:pos="567"/>
        </w:tabs>
        <w:rPr>
          <w:szCs w:val="22"/>
          <w:lang w:eastAsia="en-US"/>
        </w:rPr>
      </w:pPr>
    </w:p>
    <w:p w14:paraId="12C87509" w14:textId="77777777" w:rsidR="00D81B25" w:rsidRPr="00D81B25" w:rsidRDefault="00D81B25" w:rsidP="00D81B25">
      <w:pPr>
        <w:tabs>
          <w:tab w:val="left" w:pos="567"/>
        </w:tabs>
        <w:rPr>
          <w:szCs w:val="22"/>
          <w:lang w:eastAsia="en-US"/>
        </w:rPr>
      </w:pPr>
    </w:p>
    <w:p w14:paraId="2F3E95FD" w14:textId="77777777" w:rsidR="00D81B25" w:rsidRPr="00D81B25" w:rsidRDefault="00D81B25" w:rsidP="00D81B25">
      <w:pPr>
        <w:tabs>
          <w:tab w:val="left" w:pos="567"/>
        </w:tabs>
        <w:jc w:val="center"/>
        <w:outlineLvl w:val="0"/>
        <w:rPr>
          <w:szCs w:val="22"/>
          <w:lang w:eastAsia="en-US"/>
        </w:rPr>
      </w:pPr>
      <w:r w:rsidRPr="00D81B25">
        <w:rPr>
          <w:b/>
          <w:szCs w:val="22"/>
          <w:lang w:eastAsia="en-US"/>
        </w:rPr>
        <w:t>B. PAKUOTĖS LAPELIS</w:t>
      </w:r>
    </w:p>
    <w:p w14:paraId="0F0CDBD6" w14:textId="6940AD44" w:rsidR="00D81B25" w:rsidRPr="00D81B25" w:rsidRDefault="00D81B25" w:rsidP="00D81B25">
      <w:pPr>
        <w:tabs>
          <w:tab w:val="left" w:pos="567"/>
        </w:tabs>
        <w:jc w:val="center"/>
        <w:outlineLvl w:val="0"/>
        <w:rPr>
          <w:b/>
          <w:bCs/>
          <w:szCs w:val="22"/>
          <w:lang w:eastAsia="en-US"/>
        </w:rPr>
      </w:pPr>
      <w:r w:rsidRPr="00D81B25">
        <w:rPr>
          <w:b/>
          <w:szCs w:val="22"/>
          <w:lang w:eastAsia="en-US"/>
        </w:rPr>
        <w:br w:type="page"/>
      </w:r>
      <w:r w:rsidRPr="00D81B25">
        <w:rPr>
          <w:b/>
          <w:bCs/>
          <w:szCs w:val="22"/>
          <w:lang w:eastAsia="en-US"/>
        </w:rPr>
        <w:lastRenderedPageBreak/>
        <w:t xml:space="preserve">Pakuotės lapelis: informacija </w:t>
      </w:r>
      <w:r w:rsidR="00EE4119">
        <w:rPr>
          <w:b/>
          <w:bCs/>
          <w:szCs w:val="22"/>
          <w:lang w:eastAsia="en-US"/>
        </w:rPr>
        <w:t>pacientui</w:t>
      </w:r>
    </w:p>
    <w:p w14:paraId="7B5A5ACF" w14:textId="77777777" w:rsidR="00D81B25" w:rsidRPr="00D81B25" w:rsidRDefault="00D81B25" w:rsidP="00D81B25">
      <w:pPr>
        <w:tabs>
          <w:tab w:val="left" w:pos="567"/>
        </w:tabs>
        <w:jc w:val="center"/>
        <w:outlineLvl w:val="0"/>
        <w:rPr>
          <w:b/>
          <w:szCs w:val="22"/>
          <w:lang w:eastAsia="en-US"/>
        </w:rPr>
      </w:pPr>
    </w:p>
    <w:p w14:paraId="545AAEA2" w14:textId="77777777" w:rsidR="00D81B25" w:rsidRPr="00D81B25" w:rsidRDefault="00D81B25" w:rsidP="00D81B25">
      <w:pPr>
        <w:tabs>
          <w:tab w:val="left" w:pos="567"/>
        </w:tabs>
        <w:jc w:val="center"/>
        <w:rPr>
          <w:b/>
          <w:szCs w:val="22"/>
          <w:lang w:eastAsia="en-US"/>
        </w:rPr>
      </w:pPr>
      <w:proofErr w:type="spellStart"/>
      <w:r w:rsidRPr="00D81B25">
        <w:rPr>
          <w:b/>
          <w:szCs w:val="22"/>
          <w:lang w:eastAsia="en-US"/>
        </w:rPr>
        <w:t>Zonisamide</w:t>
      </w:r>
      <w:proofErr w:type="spellEnd"/>
      <w:r w:rsidRPr="00D81B25">
        <w:rPr>
          <w:b/>
          <w:szCs w:val="22"/>
          <w:lang w:eastAsia="en-US"/>
        </w:rPr>
        <w:t xml:space="preserve"> </w:t>
      </w:r>
      <w:proofErr w:type="spellStart"/>
      <w:r w:rsidRPr="00D81B25">
        <w:rPr>
          <w:b/>
          <w:szCs w:val="22"/>
          <w:lang w:eastAsia="en-US"/>
        </w:rPr>
        <w:t>Sandoz</w:t>
      </w:r>
      <w:proofErr w:type="spellEnd"/>
      <w:r w:rsidRPr="00D81B25">
        <w:rPr>
          <w:b/>
          <w:szCs w:val="22"/>
          <w:lang w:eastAsia="en-US"/>
        </w:rPr>
        <w:t xml:space="preserve"> 25 mg kietosios kapsulės</w:t>
      </w:r>
    </w:p>
    <w:p w14:paraId="35EA6B5F" w14:textId="77777777" w:rsidR="00D81B25" w:rsidRPr="00D81B25" w:rsidRDefault="00D81B25" w:rsidP="00D81B25">
      <w:pPr>
        <w:widowControl w:val="0"/>
        <w:tabs>
          <w:tab w:val="left" w:pos="567"/>
        </w:tabs>
        <w:jc w:val="center"/>
        <w:rPr>
          <w:b/>
          <w:szCs w:val="22"/>
          <w:lang w:eastAsia="en-US"/>
        </w:rPr>
      </w:pPr>
      <w:proofErr w:type="spellStart"/>
      <w:r w:rsidRPr="00F07AA3">
        <w:rPr>
          <w:b/>
          <w:highlight w:val="darkGray"/>
        </w:rPr>
        <w:t>Zonisamide</w:t>
      </w:r>
      <w:proofErr w:type="spellEnd"/>
      <w:r w:rsidRPr="00F07AA3">
        <w:rPr>
          <w:b/>
          <w:highlight w:val="darkGray"/>
        </w:rPr>
        <w:t xml:space="preserve"> </w:t>
      </w:r>
      <w:proofErr w:type="spellStart"/>
      <w:r w:rsidRPr="00F07AA3">
        <w:rPr>
          <w:b/>
          <w:highlight w:val="darkGray"/>
        </w:rPr>
        <w:t>Sandoz</w:t>
      </w:r>
      <w:proofErr w:type="spellEnd"/>
      <w:r w:rsidRPr="00F07AA3">
        <w:rPr>
          <w:b/>
          <w:highlight w:val="darkGray"/>
        </w:rPr>
        <w:t xml:space="preserve"> 50 mg kietosios kapsulės</w:t>
      </w:r>
    </w:p>
    <w:p w14:paraId="7D25F246" w14:textId="77777777" w:rsidR="00D81B25" w:rsidRPr="00D81B25" w:rsidRDefault="00D81B25" w:rsidP="00D81B25">
      <w:pPr>
        <w:widowControl w:val="0"/>
        <w:tabs>
          <w:tab w:val="left" w:pos="567"/>
        </w:tabs>
        <w:jc w:val="center"/>
        <w:rPr>
          <w:b/>
          <w:szCs w:val="22"/>
          <w:lang w:eastAsia="en-US"/>
        </w:rPr>
      </w:pPr>
      <w:proofErr w:type="spellStart"/>
      <w:r w:rsidRPr="00F07AA3">
        <w:rPr>
          <w:b/>
          <w:highlight w:val="lightGray"/>
        </w:rPr>
        <w:t>Zonisamide</w:t>
      </w:r>
      <w:proofErr w:type="spellEnd"/>
      <w:r w:rsidRPr="00F07AA3">
        <w:rPr>
          <w:b/>
          <w:highlight w:val="lightGray"/>
        </w:rPr>
        <w:t xml:space="preserve"> </w:t>
      </w:r>
      <w:proofErr w:type="spellStart"/>
      <w:r w:rsidRPr="00F07AA3">
        <w:rPr>
          <w:b/>
          <w:highlight w:val="lightGray"/>
        </w:rPr>
        <w:t>Sandoz</w:t>
      </w:r>
      <w:proofErr w:type="spellEnd"/>
      <w:r w:rsidRPr="00D81B25">
        <w:rPr>
          <w:b/>
          <w:highlight w:val="lightGray"/>
        </w:rPr>
        <w:t xml:space="preserve"> 100 mg kietosios kapsulės</w:t>
      </w:r>
    </w:p>
    <w:p w14:paraId="33CC74AC" w14:textId="49F3D75A" w:rsidR="00D81B25" w:rsidRPr="00D81B25" w:rsidRDefault="00671115" w:rsidP="00D81B25">
      <w:pPr>
        <w:tabs>
          <w:tab w:val="left" w:pos="567"/>
        </w:tabs>
        <w:jc w:val="center"/>
        <w:outlineLvl w:val="0"/>
        <w:rPr>
          <w:szCs w:val="22"/>
          <w:lang w:eastAsia="en-US"/>
        </w:rPr>
      </w:pPr>
      <w:proofErr w:type="spellStart"/>
      <w:r>
        <w:rPr>
          <w:szCs w:val="22"/>
          <w:lang w:eastAsia="en-US"/>
        </w:rPr>
        <w:t>z</w:t>
      </w:r>
      <w:r w:rsidR="00D81B25" w:rsidRPr="00D81B25">
        <w:rPr>
          <w:szCs w:val="22"/>
          <w:lang w:eastAsia="en-US"/>
        </w:rPr>
        <w:t>onizamidas</w:t>
      </w:r>
      <w:proofErr w:type="spellEnd"/>
    </w:p>
    <w:p w14:paraId="45A4AD18" w14:textId="77777777" w:rsidR="00D81B25" w:rsidRPr="00D81B25" w:rsidRDefault="00D81B25" w:rsidP="00D81B25">
      <w:pPr>
        <w:tabs>
          <w:tab w:val="left" w:pos="567"/>
        </w:tabs>
        <w:jc w:val="center"/>
        <w:rPr>
          <w:szCs w:val="22"/>
          <w:lang w:eastAsia="en-US"/>
        </w:rPr>
      </w:pPr>
    </w:p>
    <w:p w14:paraId="59915DEA" w14:textId="77777777" w:rsidR="00D81B25" w:rsidRPr="00D81B25" w:rsidRDefault="00D81B25" w:rsidP="00D81B25">
      <w:pPr>
        <w:tabs>
          <w:tab w:val="left" w:pos="567"/>
        </w:tabs>
        <w:suppressAutoHyphens/>
        <w:rPr>
          <w:snapToGrid w:val="0"/>
          <w:szCs w:val="24"/>
          <w:lang w:eastAsia="en-US"/>
        </w:rPr>
      </w:pPr>
      <w:r w:rsidRPr="00D81B25">
        <w:rPr>
          <w:b/>
          <w:snapToGrid w:val="0"/>
          <w:szCs w:val="24"/>
          <w:lang w:eastAsia="en-US"/>
        </w:rPr>
        <w:t>Atidžiai perskaitykite visą šį lapelį, prieš pradėdami vartoti vaistą, nes jame pateikiama Jums svarbi informacija.</w:t>
      </w:r>
    </w:p>
    <w:p w14:paraId="38CCBEF0" w14:textId="77777777" w:rsidR="00D81B25" w:rsidRPr="00D81B25" w:rsidRDefault="00D81B25" w:rsidP="00D81B25">
      <w:pPr>
        <w:numPr>
          <w:ilvl w:val="0"/>
          <w:numId w:val="2"/>
        </w:numPr>
        <w:tabs>
          <w:tab w:val="left" w:pos="567"/>
        </w:tabs>
        <w:spacing w:line="260" w:lineRule="exact"/>
        <w:ind w:left="567" w:right="-2" w:hanging="567"/>
        <w:rPr>
          <w:snapToGrid w:val="0"/>
          <w:szCs w:val="24"/>
          <w:lang w:eastAsia="en-US"/>
        </w:rPr>
      </w:pPr>
      <w:r w:rsidRPr="00D81B25">
        <w:rPr>
          <w:snapToGrid w:val="0"/>
          <w:szCs w:val="24"/>
          <w:lang w:eastAsia="en-US"/>
        </w:rPr>
        <w:t xml:space="preserve">Neišmeskite šio lapelio, nes vėl gali prireikti jį perskaityti. </w:t>
      </w:r>
    </w:p>
    <w:p w14:paraId="21C5CA5E" w14:textId="77777777" w:rsidR="00D81B25" w:rsidRPr="00D81B25" w:rsidRDefault="00D81B25" w:rsidP="00D81B25">
      <w:pPr>
        <w:numPr>
          <w:ilvl w:val="0"/>
          <w:numId w:val="2"/>
        </w:numPr>
        <w:tabs>
          <w:tab w:val="left" w:pos="567"/>
        </w:tabs>
        <w:spacing w:line="260" w:lineRule="exact"/>
        <w:ind w:left="567" w:right="-2" w:hanging="567"/>
        <w:rPr>
          <w:snapToGrid w:val="0"/>
          <w:szCs w:val="24"/>
          <w:lang w:eastAsia="en-US"/>
        </w:rPr>
      </w:pPr>
      <w:r w:rsidRPr="00D81B25">
        <w:rPr>
          <w:snapToGrid w:val="0"/>
          <w:szCs w:val="24"/>
          <w:lang w:eastAsia="en-US"/>
        </w:rPr>
        <w:t>Jeigu kiltų daugiau klausimų, kreipkitės į gydytoją arba vaistininką.</w:t>
      </w:r>
    </w:p>
    <w:p w14:paraId="3BF12F12" w14:textId="77777777" w:rsidR="00D81B25" w:rsidRPr="00D81B25" w:rsidRDefault="00D81B25" w:rsidP="00D81B25">
      <w:pPr>
        <w:tabs>
          <w:tab w:val="left" w:pos="567"/>
        </w:tabs>
        <w:ind w:left="567" w:right="-2" w:hanging="567"/>
        <w:rPr>
          <w:snapToGrid w:val="0"/>
          <w:szCs w:val="24"/>
          <w:lang w:eastAsia="en-US"/>
        </w:rPr>
      </w:pPr>
      <w:r w:rsidRPr="00D81B25">
        <w:rPr>
          <w:snapToGrid w:val="0"/>
          <w:szCs w:val="24"/>
          <w:lang w:eastAsia="en-US"/>
        </w:rPr>
        <w:t>-</w:t>
      </w:r>
      <w:r w:rsidRPr="00D81B25">
        <w:rPr>
          <w:snapToGrid w:val="0"/>
          <w:szCs w:val="24"/>
          <w:lang w:eastAsia="en-US"/>
        </w:rPr>
        <w:tab/>
        <w:t>Šis vaistas skirtas tik Jums, todėl kitiems žmonėms jo duoti negalima. Vaistas gali jiems pakenkti (net tiems, kurių ligos požymiai yra tokie patys kaip Jūsų).</w:t>
      </w:r>
    </w:p>
    <w:p w14:paraId="2EA7A4D9" w14:textId="77777777" w:rsidR="00D81B25" w:rsidRPr="00D81B25" w:rsidRDefault="00D81B25" w:rsidP="00D81B25">
      <w:pPr>
        <w:numPr>
          <w:ilvl w:val="0"/>
          <w:numId w:val="2"/>
        </w:numPr>
        <w:tabs>
          <w:tab w:val="left" w:pos="567"/>
        </w:tabs>
        <w:spacing w:line="260" w:lineRule="exact"/>
        <w:ind w:left="567" w:hanging="567"/>
        <w:rPr>
          <w:snapToGrid w:val="0"/>
          <w:szCs w:val="24"/>
          <w:lang w:eastAsia="en-US"/>
        </w:rPr>
      </w:pPr>
      <w:r w:rsidRPr="00D81B25">
        <w:rPr>
          <w:snapToGrid w:val="0"/>
          <w:szCs w:val="24"/>
          <w:lang w:eastAsia="en-US"/>
        </w:rPr>
        <w:t>Jeigu pasireiškė šalutinis poveikis (net jeigu jis šiame lapelyje nenurodytas), kreipkitės į gydytoją arba vaistininką. Žr. 4 skyrių.</w:t>
      </w:r>
    </w:p>
    <w:p w14:paraId="706BF477" w14:textId="77777777" w:rsidR="00D81B25" w:rsidRPr="00D81B25" w:rsidRDefault="00D81B25" w:rsidP="00D81B25">
      <w:pPr>
        <w:tabs>
          <w:tab w:val="left" w:pos="567"/>
        </w:tabs>
        <w:ind w:right="-2"/>
        <w:rPr>
          <w:szCs w:val="22"/>
          <w:lang w:eastAsia="en-US"/>
        </w:rPr>
      </w:pPr>
    </w:p>
    <w:p w14:paraId="788E7F0D" w14:textId="77777777" w:rsidR="00D81B25" w:rsidRPr="00D81B25" w:rsidRDefault="00D81B25" w:rsidP="00D81B25">
      <w:pPr>
        <w:numPr>
          <w:ilvl w:val="12"/>
          <w:numId w:val="0"/>
        </w:numPr>
        <w:tabs>
          <w:tab w:val="left" w:pos="567"/>
        </w:tabs>
        <w:rPr>
          <w:b/>
          <w:szCs w:val="22"/>
          <w:lang w:eastAsia="en-US"/>
        </w:rPr>
      </w:pPr>
      <w:r w:rsidRPr="00D81B25">
        <w:rPr>
          <w:b/>
          <w:szCs w:val="22"/>
          <w:lang w:eastAsia="en-US"/>
        </w:rPr>
        <w:t>Apie ką rašoma šiame lapelyje?</w:t>
      </w:r>
    </w:p>
    <w:p w14:paraId="0DACFF73" w14:textId="77777777" w:rsidR="00D81B25" w:rsidRPr="00D81B25" w:rsidRDefault="00D81B25" w:rsidP="00D81B25">
      <w:pPr>
        <w:numPr>
          <w:ilvl w:val="12"/>
          <w:numId w:val="0"/>
        </w:numPr>
        <w:tabs>
          <w:tab w:val="left" w:pos="567"/>
        </w:tabs>
        <w:rPr>
          <w:b/>
          <w:szCs w:val="22"/>
          <w:lang w:eastAsia="en-US"/>
        </w:rPr>
      </w:pPr>
    </w:p>
    <w:p w14:paraId="40D09DA4" w14:textId="77777777" w:rsidR="00D81B25" w:rsidRPr="00D81B25" w:rsidRDefault="00D81B25" w:rsidP="00D81B25">
      <w:pPr>
        <w:numPr>
          <w:ilvl w:val="12"/>
          <w:numId w:val="0"/>
        </w:numPr>
        <w:tabs>
          <w:tab w:val="left" w:pos="567"/>
        </w:tabs>
        <w:ind w:left="567"/>
        <w:rPr>
          <w:szCs w:val="22"/>
          <w:lang w:eastAsia="en-US"/>
        </w:rPr>
      </w:pPr>
      <w:r w:rsidRPr="00D81B25">
        <w:rPr>
          <w:szCs w:val="22"/>
          <w:lang w:eastAsia="en-US"/>
        </w:rPr>
        <w:t>1.</w:t>
      </w:r>
      <w:r w:rsidRPr="00D81B25">
        <w:rPr>
          <w:szCs w:val="22"/>
          <w:lang w:eastAsia="en-US"/>
        </w:rPr>
        <w:tab/>
        <w:t xml:space="preserve">Kas yra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ir kam jis vartojamas </w:t>
      </w:r>
    </w:p>
    <w:p w14:paraId="1E3C85A1" w14:textId="77777777" w:rsidR="00D81B25" w:rsidRPr="00D81B25" w:rsidRDefault="00D81B25" w:rsidP="00D81B25">
      <w:pPr>
        <w:numPr>
          <w:ilvl w:val="12"/>
          <w:numId w:val="0"/>
        </w:numPr>
        <w:tabs>
          <w:tab w:val="left" w:pos="567"/>
        </w:tabs>
        <w:ind w:left="567"/>
        <w:rPr>
          <w:szCs w:val="22"/>
          <w:lang w:eastAsia="en-US"/>
        </w:rPr>
      </w:pPr>
      <w:r w:rsidRPr="00D81B25">
        <w:rPr>
          <w:szCs w:val="22"/>
          <w:lang w:eastAsia="en-US"/>
        </w:rPr>
        <w:t>2.</w:t>
      </w:r>
      <w:r w:rsidRPr="00D81B25">
        <w:rPr>
          <w:szCs w:val="22"/>
          <w:lang w:eastAsia="en-US"/>
        </w:rPr>
        <w:tab/>
        <w:t xml:space="preserve">Kas žinotina prieš vartojant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w:t>
      </w:r>
    </w:p>
    <w:p w14:paraId="12DF3E4B" w14:textId="77777777" w:rsidR="00D81B25" w:rsidRPr="00D81B25" w:rsidRDefault="00D81B25" w:rsidP="00D81B25">
      <w:pPr>
        <w:numPr>
          <w:ilvl w:val="12"/>
          <w:numId w:val="0"/>
        </w:numPr>
        <w:tabs>
          <w:tab w:val="left" w:pos="567"/>
        </w:tabs>
        <w:ind w:left="567"/>
        <w:rPr>
          <w:szCs w:val="22"/>
          <w:lang w:eastAsia="en-US"/>
        </w:rPr>
      </w:pPr>
      <w:r w:rsidRPr="00D81B25">
        <w:rPr>
          <w:szCs w:val="22"/>
          <w:lang w:eastAsia="en-US"/>
        </w:rPr>
        <w:t>3.</w:t>
      </w:r>
      <w:r w:rsidRPr="00D81B25">
        <w:rPr>
          <w:szCs w:val="22"/>
          <w:lang w:eastAsia="en-US"/>
        </w:rPr>
        <w:tab/>
        <w:t xml:space="preserve">Kaip vartoti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w:t>
      </w:r>
    </w:p>
    <w:p w14:paraId="19657DB1" w14:textId="77777777" w:rsidR="00D81B25" w:rsidRPr="00D81B25" w:rsidRDefault="00D81B25" w:rsidP="00D81B25">
      <w:pPr>
        <w:numPr>
          <w:ilvl w:val="12"/>
          <w:numId w:val="0"/>
        </w:numPr>
        <w:tabs>
          <w:tab w:val="left" w:pos="567"/>
        </w:tabs>
        <w:ind w:left="567"/>
        <w:rPr>
          <w:szCs w:val="22"/>
          <w:lang w:eastAsia="en-US"/>
        </w:rPr>
      </w:pPr>
      <w:r w:rsidRPr="00D81B25">
        <w:rPr>
          <w:szCs w:val="22"/>
          <w:lang w:eastAsia="en-US"/>
        </w:rPr>
        <w:t>4.</w:t>
      </w:r>
      <w:r w:rsidRPr="00D81B25">
        <w:rPr>
          <w:szCs w:val="22"/>
          <w:lang w:eastAsia="en-US"/>
        </w:rPr>
        <w:tab/>
        <w:t xml:space="preserve">Galimas šalutinis poveikis </w:t>
      </w:r>
    </w:p>
    <w:p w14:paraId="6593BCD9" w14:textId="77777777" w:rsidR="00D81B25" w:rsidRPr="00D81B25" w:rsidRDefault="00D81B25" w:rsidP="00D81B25">
      <w:pPr>
        <w:numPr>
          <w:ilvl w:val="12"/>
          <w:numId w:val="0"/>
        </w:numPr>
        <w:tabs>
          <w:tab w:val="left" w:pos="567"/>
        </w:tabs>
        <w:ind w:left="567"/>
        <w:rPr>
          <w:szCs w:val="22"/>
          <w:lang w:eastAsia="en-US"/>
        </w:rPr>
      </w:pPr>
      <w:r w:rsidRPr="00D81B25">
        <w:rPr>
          <w:szCs w:val="22"/>
          <w:lang w:eastAsia="en-US"/>
        </w:rPr>
        <w:t>5.</w:t>
      </w:r>
      <w:r w:rsidRPr="00D81B25">
        <w:rPr>
          <w:szCs w:val="22"/>
          <w:lang w:eastAsia="en-US"/>
        </w:rPr>
        <w:tab/>
        <w:t xml:space="preserve">Kaip laikyti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w:t>
      </w:r>
    </w:p>
    <w:p w14:paraId="6FC0D0F5" w14:textId="77777777" w:rsidR="00D81B25" w:rsidRPr="00D81B25" w:rsidRDefault="00D81B25" w:rsidP="00D81B25">
      <w:pPr>
        <w:numPr>
          <w:ilvl w:val="12"/>
          <w:numId w:val="0"/>
        </w:numPr>
        <w:tabs>
          <w:tab w:val="left" w:pos="567"/>
        </w:tabs>
        <w:ind w:left="567"/>
        <w:rPr>
          <w:szCs w:val="22"/>
          <w:lang w:eastAsia="en-US"/>
        </w:rPr>
      </w:pPr>
      <w:r w:rsidRPr="00D81B25">
        <w:rPr>
          <w:szCs w:val="22"/>
          <w:lang w:eastAsia="en-US"/>
        </w:rPr>
        <w:t>6.</w:t>
      </w:r>
      <w:r w:rsidRPr="00D81B25">
        <w:rPr>
          <w:szCs w:val="22"/>
          <w:lang w:eastAsia="en-US"/>
        </w:rPr>
        <w:tab/>
        <w:t>Pakuotės turinys ir kita informacija</w:t>
      </w:r>
    </w:p>
    <w:p w14:paraId="531D3812" w14:textId="77777777" w:rsidR="00D81B25" w:rsidRPr="00D81B25" w:rsidRDefault="00D81B25" w:rsidP="00D81B25">
      <w:pPr>
        <w:numPr>
          <w:ilvl w:val="12"/>
          <w:numId w:val="0"/>
        </w:numPr>
        <w:tabs>
          <w:tab w:val="left" w:pos="567"/>
        </w:tabs>
        <w:rPr>
          <w:szCs w:val="22"/>
          <w:lang w:eastAsia="en-US"/>
        </w:rPr>
      </w:pPr>
    </w:p>
    <w:p w14:paraId="22FCE820" w14:textId="77777777" w:rsidR="00D81B25" w:rsidRPr="00D81B25" w:rsidRDefault="00D81B25" w:rsidP="00D81B25">
      <w:pPr>
        <w:numPr>
          <w:ilvl w:val="12"/>
          <w:numId w:val="0"/>
        </w:numPr>
        <w:tabs>
          <w:tab w:val="left" w:pos="567"/>
        </w:tabs>
        <w:rPr>
          <w:szCs w:val="22"/>
          <w:lang w:eastAsia="en-US"/>
        </w:rPr>
      </w:pPr>
    </w:p>
    <w:p w14:paraId="5B61E871" w14:textId="77777777" w:rsidR="00D81B25" w:rsidRPr="00D81B25" w:rsidRDefault="00D81B25" w:rsidP="00D81B25">
      <w:pPr>
        <w:tabs>
          <w:tab w:val="left" w:pos="567"/>
        </w:tabs>
        <w:ind w:left="567" w:right="-2" w:hanging="567"/>
        <w:rPr>
          <w:b/>
          <w:szCs w:val="22"/>
          <w:lang w:eastAsia="en-US"/>
        </w:rPr>
      </w:pPr>
      <w:r w:rsidRPr="00D81B25">
        <w:rPr>
          <w:b/>
          <w:szCs w:val="22"/>
          <w:lang w:eastAsia="en-US"/>
        </w:rPr>
        <w:t>1.</w:t>
      </w:r>
      <w:r w:rsidRPr="00D81B25">
        <w:rPr>
          <w:b/>
          <w:szCs w:val="22"/>
          <w:lang w:eastAsia="en-US"/>
        </w:rPr>
        <w:tab/>
        <w:t xml:space="preserve">Kas yra </w:t>
      </w:r>
      <w:proofErr w:type="spellStart"/>
      <w:r w:rsidRPr="00D81B25">
        <w:rPr>
          <w:b/>
          <w:szCs w:val="22"/>
          <w:lang w:eastAsia="en-US"/>
        </w:rPr>
        <w:t>Zonisamide</w:t>
      </w:r>
      <w:proofErr w:type="spellEnd"/>
      <w:r w:rsidRPr="00D81B25">
        <w:rPr>
          <w:b/>
          <w:szCs w:val="22"/>
          <w:lang w:eastAsia="en-US"/>
        </w:rPr>
        <w:t xml:space="preserve"> </w:t>
      </w:r>
      <w:proofErr w:type="spellStart"/>
      <w:r w:rsidRPr="00D81B25">
        <w:rPr>
          <w:b/>
          <w:szCs w:val="22"/>
          <w:lang w:eastAsia="en-US"/>
        </w:rPr>
        <w:t>Sandoz</w:t>
      </w:r>
      <w:proofErr w:type="spellEnd"/>
      <w:r w:rsidRPr="00D81B25">
        <w:rPr>
          <w:b/>
          <w:szCs w:val="22"/>
          <w:lang w:eastAsia="en-US"/>
        </w:rPr>
        <w:t xml:space="preserve"> ir kam jis vartojamas</w:t>
      </w:r>
    </w:p>
    <w:p w14:paraId="561F2891" w14:textId="77777777" w:rsidR="00D81B25" w:rsidRPr="00D81B25" w:rsidRDefault="00D81B25" w:rsidP="00D81B25">
      <w:pPr>
        <w:numPr>
          <w:ilvl w:val="12"/>
          <w:numId w:val="0"/>
        </w:numPr>
        <w:tabs>
          <w:tab w:val="left" w:pos="567"/>
        </w:tabs>
        <w:rPr>
          <w:szCs w:val="22"/>
          <w:lang w:eastAsia="en-US"/>
        </w:rPr>
      </w:pPr>
    </w:p>
    <w:p w14:paraId="046423A3" w14:textId="77777777" w:rsidR="00D81B25" w:rsidRPr="00D81B25" w:rsidRDefault="00D81B25" w:rsidP="00D81B25">
      <w:pPr>
        <w:numPr>
          <w:ilvl w:val="12"/>
          <w:numId w:val="0"/>
        </w:numPr>
        <w:tabs>
          <w:tab w:val="left" w:pos="567"/>
        </w:tabs>
        <w:rPr>
          <w:szCs w:val="22"/>
          <w:lang w:eastAsia="en-US"/>
        </w:rPr>
      </w:pP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kurio sudėtyje yra veikliosios medžiagos </w:t>
      </w:r>
      <w:proofErr w:type="spellStart"/>
      <w:r w:rsidRPr="00D81B25">
        <w:rPr>
          <w:szCs w:val="22"/>
          <w:lang w:eastAsia="en-US"/>
        </w:rPr>
        <w:t>zonizamido</w:t>
      </w:r>
      <w:proofErr w:type="spellEnd"/>
      <w:r w:rsidRPr="00D81B25">
        <w:rPr>
          <w:szCs w:val="22"/>
          <w:lang w:eastAsia="en-US"/>
        </w:rPr>
        <w:t xml:space="preserve">, vartojamas kaip vaistas nuo epilepsijos. </w:t>
      </w:r>
    </w:p>
    <w:p w14:paraId="10B7D958" w14:textId="77777777" w:rsidR="00D81B25" w:rsidRPr="00D81B25" w:rsidRDefault="00D81B25" w:rsidP="00D81B25">
      <w:pPr>
        <w:numPr>
          <w:ilvl w:val="12"/>
          <w:numId w:val="0"/>
        </w:numPr>
        <w:tabs>
          <w:tab w:val="left" w:pos="567"/>
        </w:tabs>
        <w:rPr>
          <w:szCs w:val="22"/>
          <w:lang w:eastAsia="en-US"/>
        </w:rPr>
      </w:pPr>
    </w:p>
    <w:p w14:paraId="7819B020" w14:textId="77777777" w:rsidR="00D81B25" w:rsidRPr="00C51508" w:rsidRDefault="00D81B25" w:rsidP="00D977D8">
      <w:pPr>
        <w:autoSpaceDE w:val="0"/>
        <w:autoSpaceDN w:val="0"/>
        <w:adjustRightInd w:val="0"/>
      </w:pP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yra skiriamas priepuoliams, sujaudinantiems vieną smegenų dalį (daliniams priepuoliams), kurie gali pereiti arba nepereiti į priepuolį, sujaudinantį visas smegenis (antrinė </w:t>
      </w:r>
      <w:proofErr w:type="spellStart"/>
      <w:r w:rsidRPr="00D977D8">
        <w:rPr>
          <w:color w:val="000000"/>
        </w:rPr>
        <w:t>generalizacija</w:t>
      </w:r>
      <w:proofErr w:type="spellEnd"/>
      <w:r w:rsidRPr="00D977D8">
        <w:rPr>
          <w:color w:val="000000"/>
        </w:rPr>
        <w:t xml:space="preserve">), gydyti. </w:t>
      </w:r>
    </w:p>
    <w:p w14:paraId="0C86AD72" w14:textId="77777777" w:rsidR="00D81B25" w:rsidRPr="00A8518D" w:rsidRDefault="00D81B25" w:rsidP="00D977D8">
      <w:pPr>
        <w:autoSpaceDE w:val="0"/>
        <w:autoSpaceDN w:val="0"/>
        <w:adjustRightInd w:val="0"/>
      </w:pPr>
    </w:p>
    <w:p w14:paraId="25B89E98" w14:textId="77777777" w:rsidR="00D81B25" w:rsidRPr="00C51508" w:rsidRDefault="00D81B25" w:rsidP="00D977D8">
      <w:pPr>
        <w:autoSpaceDE w:val="0"/>
        <w:autoSpaceDN w:val="0"/>
        <w:adjustRightInd w:val="0"/>
      </w:pP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gali būti vartojamas: </w:t>
      </w:r>
    </w:p>
    <w:p w14:paraId="36A8FF31" w14:textId="77777777" w:rsidR="00D81B25" w:rsidRPr="00C51508" w:rsidRDefault="00D81B25" w:rsidP="00D977D8">
      <w:pPr>
        <w:numPr>
          <w:ilvl w:val="0"/>
          <w:numId w:val="6"/>
        </w:numPr>
        <w:tabs>
          <w:tab w:val="clear" w:pos="927"/>
          <w:tab w:val="num" w:pos="567"/>
        </w:tabs>
        <w:autoSpaceDE w:val="0"/>
        <w:autoSpaceDN w:val="0"/>
        <w:adjustRightInd w:val="0"/>
        <w:spacing w:after="38"/>
        <w:ind w:left="567"/>
      </w:pPr>
      <w:r w:rsidRPr="00D977D8">
        <w:rPr>
          <w:color w:val="000000"/>
        </w:rPr>
        <w:t xml:space="preserve">vienas suaugusiųjų priepuoliams gydyti; </w:t>
      </w:r>
    </w:p>
    <w:p w14:paraId="0C52C9B4" w14:textId="53AA135A" w:rsidR="00D81B25" w:rsidRPr="00C51508" w:rsidRDefault="00D81B25" w:rsidP="00D977D8">
      <w:pPr>
        <w:numPr>
          <w:ilvl w:val="0"/>
          <w:numId w:val="6"/>
        </w:numPr>
        <w:tabs>
          <w:tab w:val="clear" w:pos="927"/>
          <w:tab w:val="num" w:pos="567"/>
        </w:tabs>
        <w:autoSpaceDE w:val="0"/>
        <w:autoSpaceDN w:val="0"/>
        <w:adjustRightInd w:val="0"/>
        <w:ind w:left="567"/>
      </w:pPr>
      <w:r w:rsidRPr="00D977D8">
        <w:rPr>
          <w:color w:val="000000"/>
        </w:rPr>
        <w:t>kartu su kitais vaistais nuo epilepsijos suaugusiųjų, paauglių ir 6</w:t>
      </w:r>
      <w:r w:rsidR="00F970F0">
        <w:t> </w:t>
      </w:r>
      <w:r w:rsidRPr="00D977D8">
        <w:rPr>
          <w:color w:val="000000"/>
        </w:rPr>
        <w:t xml:space="preserve">metų bei vyresnių vaikų priepuoliams gydyti. </w:t>
      </w:r>
    </w:p>
    <w:p w14:paraId="5F10BC21" w14:textId="77777777" w:rsidR="00D81B25" w:rsidRPr="00D81B25" w:rsidRDefault="00D81B25" w:rsidP="00D81B25">
      <w:pPr>
        <w:numPr>
          <w:ilvl w:val="12"/>
          <w:numId w:val="0"/>
        </w:numPr>
        <w:tabs>
          <w:tab w:val="left" w:pos="567"/>
        </w:tabs>
        <w:rPr>
          <w:szCs w:val="22"/>
          <w:lang w:eastAsia="en-US"/>
        </w:rPr>
      </w:pPr>
    </w:p>
    <w:p w14:paraId="200E319B" w14:textId="77777777" w:rsidR="00D81B25" w:rsidRPr="00D81B25" w:rsidRDefault="00D81B25" w:rsidP="00D81B25">
      <w:pPr>
        <w:numPr>
          <w:ilvl w:val="12"/>
          <w:numId w:val="0"/>
        </w:numPr>
        <w:tabs>
          <w:tab w:val="left" w:pos="567"/>
        </w:tabs>
        <w:rPr>
          <w:szCs w:val="22"/>
          <w:lang w:eastAsia="en-US"/>
        </w:rPr>
      </w:pPr>
    </w:p>
    <w:p w14:paraId="5B91C533" w14:textId="77777777" w:rsidR="00D81B25" w:rsidRPr="00D81B25" w:rsidRDefault="00D81B25" w:rsidP="00D81B25">
      <w:pPr>
        <w:tabs>
          <w:tab w:val="left" w:pos="567"/>
        </w:tabs>
        <w:ind w:right="-2"/>
        <w:rPr>
          <w:b/>
          <w:szCs w:val="22"/>
          <w:lang w:eastAsia="en-US"/>
        </w:rPr>
      </w:pPr>
      <w:r w:rsidRPr="00D81B25">
        <w:rPr>
          <w:b/>
          <w:szCs w:val="22"/>
          <w:lang w:eastAsia="en-US"/>
        </w:rPr>
        <w:t>2.</w:t>
      </w:r>
      <w:r w:rsidRPr="00D81B25">
        <w:rPr>
          <w:b/>
          <w:szCs w:val="22"/>
          <w:lang w:eastAsia="en-US"/>
        </w:rPr>
        <w:tab/>
      </w:r>
      <w:r w:rsidRPr="00D81B25">
        <w:rPr>
          <w:b/>
          <w:bCs/>
          <w:szCs w:val="22"/>
          <w:lang w:eastAsia="en-US"/>
        </w:rPr>
        <w:t xml:space="preserve">Kas žinotina prieš vartojant </w:t>
      </w:r>
      <w:proofErr w:type="spellStart"/>
      <w:r w:rsidRPr="00D81B25">
        <w:rPr>
          <w:b/>
          <w:bCs/>
          <w:szCs w:val="22"/>
          <w:lang w:eastAsia="en-US"/>
        </w:rPr>
        <w:t>Zonisamide</w:t>
      </w:r>
      <w:proofErr w:type="spellEnd"/>
      <w:r w:rsidRPr="00D81B25">
        <w:rPr>
          <w:b/>
          <w:bCs/>
          <w:szCs w:val="22"/>
          <w:lang w:eastAsia="en-US"/>
        </w:rPr>
        <w:t xml:space="preserve"> </w:t>
      </w:r>
      <w:proofErr w:type="spellStart"/>
      <w:r w:rsidRPr="00D81B25">
        <w:rPr>
          <w:b/>
          <w:bCs/>
          <w:szCs w:val="22"/>
          <w:lang w:eastAsia="en-US"/>
        </w:rPr>
        <w:t>Sandoz</w:t>
      </w:r>
      <w:proofErr w:type="spellEnd"/>
      <w:r w:rsidRPr="00D81B25">
        <w:rPr>
          <w:b/>
          <w:bCs/>
          <w:szCs w:val="22"/>
          <w:lang w:eastAsia="en-US"/>
        </w:rPr>
        <w:t xml:space="preserve"> </w:t>
      </w:r>
    </w:p>
    <w:p w14:paraId="024710B8" w14:textId="77777777" w:rsidR="00D81B25" w:rsidRPr="00D81B25" w:rsidRDefault="00D81B25" w:rsidP="00D81B25">
      <w:pPr>
        <w:numPr>
          <w:ilvl w:val="12"/>
          <w:numId w:val="0"/>
        </w:numPr>
        <w:tabs>
          <w:tab w:val="left" w:pos="567"/>
        </w:tabs>
        <w:ind w:right="-2"/>
        <w:rPr>
          <w:szCs w:val="22"/>
          <w:lang w:eastAsia="en-US"/>
        </w:rPr>
      </w:pPr>
    </w:p>
    <w:p w14:paraId="7B59187D" w14:textId="7F334EED" w:rsidR="00D81B25" w:rsidRPr="00D81B25" w:rsidRDefault="00D81B25" w:rsidP="00D81B25">
      <w:pPr>
        <w:numPr>
          <w:ilvl w:val="12"/>
          <w:numId w:val="0"/>
        </w:numPr>
        <w:tabs>
          <w:tab w:val="left" w:pos="567"/>
        </w:tabs>
        <w:outlineLvl w:val="0"/>
        <w:rPr>
          <w:szCs w:val="22"/>
          <w:lang w:eastAsia="en-US"/>
        </w:rPr>
      </w:pPr>
      <w:proofErr w:type="spellStart"/>
      <w:r w:rsidRPr="00D81B25">
        <w:rPr>
          <w:b/>
          <w:szCs w:val="22"/>
          <w:lang w:eastAsia="en-US"/>
        </w:rPr>
        <w:t>Zonisamide</w:t>
      </w:r>
      <w:proofErr w:type="spellEnd"/>
      <w:r w:rsidRPr="00D81B25">
        <w:rPr>
          <w:b/>
          <w:szCs w:val="22"/>
          <w:lang w:eastAsia="en-US"/>
        </w:rPr>
        <w:t xml:space="preserve"> </w:t>
      </w:r>
      <w:proofErr w:type="spellStart"/>
      <w:r w:rsidRPr="00D81B25">
        <w:rPr>
          <w:b/>
          <w:szCs w:val="22"/>
          <w:lang w:eastAsia="en-US"/>
        </w:rPr>
        <w:t>Sandoz</w:t>
      </w:r>
      <w:proofErr w:type="spellEnd"/>
      <w:r w:rsidRPr="00D81B25">
        <w:rPr>
          <w:b/>
          <w:szCs w:val="22"/>
          <w:lang w:eastAsia="en-US"/>
        </w:rPr>
        <w:t xml:space="preserve"> vartoti </w:t>
      </w:r>
      <w:r w:rsidR="00F95F24">
        <w:rPr>
          <w:b/>
          <w:szCs w:val="22"/>
          <w:lang w:eastAsia="en-US"/>
        </w:rPr>
        <w:t>draudžiama</w:t>
      </w:r>
      <w:r w:rsidRPr="00D81B25">
        <w:rPr>
          <w:b/>
          <w:szCs w:val="22"/>
          <w:lang w:eastAsia="en-US"/>
        </w:rPr>
        <w:t>, jeigu:</w:t>
      </w:r>
    </w:p>
    <w:p w14:paraId="240D75B7" w14:textId="77777777" w:rsidR="00D81B25" w:rsidRPr="00D81B25" w:rsidRDefault="00D81B25" w:rsidP="00D81B25">
      <w:pPr>
        <w:numPr>
          <w:ilvl w:val="0"/>
          <w:numId w:val="7"/>
        </w:numPr>
        <w:tabs>
          <w:tab w:val="left" w:pos="567"/>
        </w:tabs>
        <w:spacing w:line="260" w:lineRule="exact"/>
        <w:ind w:left="567" w:right="-2"/>
        <w:outlineLvl w:val="0"/>
        <w:rPr>
          <w:szCs w:val="22"/>
          <w:lang w:eastAsia="en-US"/>
        </w:rPr>
      </w:pPr>
      <w:r w:rsidRPr="00D81B25">
        <w:rPr>
          <w:szCs w:val="22"/>
          <w:lang w:eastAsia="en-US"/>
        </w:rPr>
        <w:t xml:space="preserve">yra alergija </w:t>
      </w:r>
      <w:proofErr w:type="spellStart"/>
      <w:r w:rsidRPr="00D81B25">
        <w:rPr>
          <w:szCs w:val="22"/>
          <w:lang w:eastAsia="en-US"/>
        </w:rPr>
        <w:t>zonizamidui</w:t>
      </w:r>
      <w:proofErr w:type="spellEnd"/>
      <w:r w:rsidRPr="00D81B25">
        <w:rPr>
          <w:szCs w:val="22"/>
          <w:lang w:eastAsia="en-US"/>
        </w:rPr>
        <w:t xml:space="preserve"> arba bet kuriai pagalbinei šio vaisto medžiagai (jos išvardytos 6 skyriuje);</w:t>
      </w:r>
    </w:p>
    <w:p w14:paraId="3369B317" w14:textId="77777777" w:rsidR="00D81B25" w:rsidRPr="00C51508" w:rsidRDefault="00D81B25" w:rsidP="00D977D8">
      <w:pPr>
        <w:numPr>
          <w:ilvl w:val="0"/>
          <w:numId w:val="7"/>
        </w:numPr>
        <w:tabs>
          <w:tab w:val="left" w:pos="567"/>
        </w:tabs>
        <w:autoSpaceDE w:val="0"/>
        <w:autoSpaceDN w:val="0"/>
        <w:adjustRightInd w:val="0"/>
        <w:ind w:left="567"/>
      </w:pPr>
      <w:r w:rsidRPr="00D977D8">
        <w:rPr>
          <w:color w:val="000000"/>
        </w:rPr>
        <w:t xml:space="preserve">yra alergija kitiems </w:t>
      </w:r>
      <w:proofErr w:type="spellStart"/>
      <w:r w:rsidRPr="00D977D8">
        <w:rPr>
          <w:color w:val="000000"/>
        </w:rPr>
        <w:t>sulfonamidų</w:t>
      </w:r>
      <w:proofErr w:type="spellEnd"/>
      <w:r w:rsidRPr="00D977D8">
        <w:rPr>
          <w:color w:val="000000"/>
        </w:rPr>
        <w:t xml:space="preserve"> grupės vaistams, pavyzdžiui, </w:t>
      </w:r>
      <w:proofErr w:type="spellStart"/>
      <w:r w:rsidRPr="00D977D8">
        <w:rPr>
          <w:color w:val="000000"/>
        </w:rPr>
        <w:t>sulfonamidų</w:t>
      </w:r>
      <w:proofErr w:type="spellEnd"/>
      <w:r w:rsidRPr="00D977D8">
        <w:rPr>
          <w:color w:val="000000"/>
        </w:rPr>
        <w:t xml:space="preserve"> grupės antibiotikams, </w:t>
      </w:r>
      <w:proofErr w:type="spellStart"/>
      <w:r w:rsidRPr="00D977D8">
        <w:rPr>
          <w:color w:val="000000"/>
        </w:rPr>
        <w:t>tiazidų</w:t>
      </w:r>
      <w:proofErr w:type="spellEnd"/>
      <w:r w:rsidRPr="00D977D8">
        <w:rPr>
          <w:color w:val="000000"/>
        </w:rPr>
        <w:t xml:space="preserve"> grupės diuretikams ir </w:t>
      </w:r>
      <w:proofErr w:type="spellStart"/>
      <w:r w:rsidRPr="00D977D8">
        <w:rPr>
          <w:color w:val="000000"/>
        </w:rPr>
        <w:t>sulfanilšlapalo</w:t>
      </w:r>
      <w:proofErr w:type="spellEnd"/>
      <w:r w:rsidRPr="00D977D8">
        <w:rPr>
          <w:color w:val="000000"/>
        </w:rPr>
        <w:t xml:space="preserve"> grupės vaistams nuo cukrinio diabeto. </w:t>
      </w:r>
    </w:p>
    <w:p w14:paraId="79084960" w14:textId="77777777" w:rsidR="00D81B25" w:rsidRPr="00D81B25" w:rsidRDefault="00D81B25" w:rsidP="00D81B25">
      <w:pPr>
        <w:numPr>
          <w:ilvl w:val="12"/>
          <w:numId w:val="0"/>
        </w:numPr>
        <w:tabs>
          <w:tab w:val="left" w:pos="567"/>
        </w:tabs>
        <w:ind w:right="-2"/>
        <w:outlineLvl w:val="0"/>
        <w:rPr>
          <w:b/>
          <w:bCs/>
          <w:szCs w:val="22"/>
          <w:lang w:eastAsia="en-US"/>
        </w:rPr>
      </w:pPr>
    </w:p>
    <w:p w14:paraId="4DF3E7C7" w14:textId="77777777" w:rsidR="00D81B25" w:rsidRPr="00D81B25" w:rsidRDefault="00D81B25" w:rsidP="00D81B25">
      <w:pPr>
        <w:numPr>
          <w:ilvl w:val="12"/>
          <w:numId w:val="0"/>
        </w:numPr>
        <w:tabs>
          <w:tab w:val="left" w:pos="567"/>
        </w:tabs>
        <w:ind w:right="-2"/>
        <w:outlineLvl w:val="0"/>
        <w:rPr>
          <w:b/>
          <w:szCs w:val="22"/>
          <w:lang w:eastAsia="en-US"/>
        </w:rPr>
      </w:pPr>
      <w:r w:rsidRPr="00D81B25">
        <w:rPr>
          <w:b/>
          <w:bCs/>
          <w:szCs w:val="22"/>
          <w:lang w:eastAsia="en-US"/>
        </w:rPr>
        <w:t>Įspėjimai ir atsargumo priemonės</w:t>
      </w:r>
    </w:p>
    <w:p w14:paraId="210F9988" w14:textId="77777777" w:rsidR="00D81B25" w:rsidRPr="00D81B25" w:rsidRDefault="00D81B25" w:rsidP="00D81B25">
      <w:pPr>
        <w:autoSpaceDE w:val="0"/>
        <w:autoSpaceDN w:val="0"/>
        <w:adjustRightInd w:val="0"/>
        <w:rPr>
          <w:szCs w:val="22"/>
        </w:rPr>
      </w:pP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rPr>
        <w:t xml:space="preserve"> priklauso grupei vaistų (</w:t>
      </w:r>
      <w:proofErr w:type="spellStart"/>
      <w:r w:rsidRPr="00D81B25">
        <w:rPr>
          <w:szCs w:val="22"/>
        </w:rPr>
        <w:t>sulfonamidų</w:t>
      </w:r>
      <w:proofErr w:type="spellEnd"/>
      <w:r w:rsidRPr="00D81B25">
        <w:rPr>
          <w:szCs w:val="22"/>
        </w:rPr>
        <w:t>), kurie gali sukelti sunkias alergines reakcijas, sunkų odos išbėrimą ir kraujo sutrikimus, kurie labai retai gali būti mirtini (žr. 4 skyrių „Galimas šalutinis poveikis“).</w:t>
      </w:r>
    </w:p>
    <w:p w14:paraId="6E81C0E2" w14:textId="77777777" w:rsidR="00D81B25" w:rsidRPr="00D81B25" w:rsidRDefault="00D81B25" w:rsidP="00D81B25">
      <w:pPr>
        <w:autoSpaceDE w:val="0"/>
        <w:autoSpaceDN w:val="0"/>
        <w:adjustRightInd w:val="0"/>
        <w:rPr>
          <w:szCs w:val="22"/>
        </w:rPr>
      </w:pPr>
    </w:p>
    <w:p w14:paraId="02D18D13" w14:textId="77777777" w:rsidR="00D81B25" w:rsidRPr="00C51508"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pPr>
      <w:r w:rsidRPr="00D977D8">
        <w:rPr>
          <w:b/>
          <w:color w:val="000000"/>
        </w:rPr>
        <w:lastRenderedPageBreak/>
        <w:t xml:space="preserve">Gydymo </w:t>
      </w:r>
      <w:proofErr w:type="spellStart"/>
      <w:r w:rsidRPr="00D977D8">
        <w:rPr>
          <w:b/>
          <w:color w:val="000000"/>
        </w:rPr>
        <w:t>zonizamidu</w:t>
      </w:r>
      <w:proofErr w:type="spellEnd"/>
      <w:r w:rsidRPr="00D977D8">
        <w:rPr>
          <w:b/>
          <w:color w:val="000000"/>
        </w:rPr>
        <w:t xml:space="preserve"> metu pasitaiko sunkių išbėrimų, įskaitant </w:t>
      </w:r>
      <w:proofErr w:type="spellStart"/>
      <w:r w:rsidRPr="00D977D8">
        <w:rPr>
          <w:b/>
          <w:color w:val="000000"/>
        </w:rPr>
        <w:t>Stivenso</w:t>
      </w:r>
      <w:proofErr w:type="spellEnd"/>
      <w:r w:rsidRPr="00D977D8">
        <w:rPr>
          <w:b/>
          <w:color w:val="000000"/>
        </w:rPr>
        <w:t>-Džonsono (</w:t>
      </w:r>
      <w:proofErr w:type="spellStart"/>
      <w:r w:rsidRPr="00834D1E">
        <w:rPr>
          <w:b/>
          <w:i/>
          <w:iCs/>
          <w:color w:val="000000"/>
        </w:rPr>
        <w:t>Stevens-Johnson</w:t>
      </w:r>
      <w:proofErr w:type="spellEnd"/>
      <w:r w:rsidRPr="00D977D8">
        <w:rPr>
          <w:b/>
          <w:color w:val="000000"/>
        </w:rPr>
        <w:t xml:space="preserve">) sindromo atvejus. </w:t>
      </w:r>
    </w:p>
    <w:p w14:paraId="3C1DC5D4" w14:textId="7E1CCA15" w:rsidR="00D81B25" w:rsidRDefault="00D81B25" w:rsidP="00D977D8">
      <w:pPr>
        <w:autoSpaceDE w:val="0"/>
        <w:autoSpaceDN w:val="0"/>
        <w:adjustRightInd w:val="0"/>
      </w:pPr>
    </w:p>
    <w:p w14:paraId="31817ED7" w14:textId="2D89F97C" w:rsidR="00B439AE" w:rsidRDefault="00B439AE" w:rsidP="00D977D8">
      <w:pPr>
        <w:autoSpaceDE w:val="0"/>
        <w:autoSpaceDN w:val="0"/>
        <w:adjustRightInd w:val="0"/>
      </w:pPr>
      <w:r w:rsidRPr="00B439AE">
        <w:t xml:space="preserve">Vartojant </w:t>
      </w:r>
      <w:proofErr w:type="spellStart"/>
      <w:r w:rsidRPr="00B439AE">
        <w:t>Zonisamide</w:t>
      </w:r>
      <w:proofErr w:type="spellEnd"/>
      <w:r w:rsidRPr="00B439AE">
        <w:t xml:space="preserve"> </w:t>
      </w:r>
      <w:proofErr w:type="spellStart"/>
      <w:r w:rsidRPr="00B439AE">
        <w:t>Sandoz</w:t>
      </w:r>
      <w:proofErr w:type="spellEnd"/>
      <w:r w:rsidRPr="00B439AE">
        <w:t xml:space="preserve"> kraujyje gali padidėti amoniako kiekis, dėl kurio gali pasikeisti smegenų funkcija, ypač jei </w:t>
      </w:r>
      <w:r>
        <w:t xml:space="preserve">taip pat </w:t>
      </w:r>
      <w:r w:rsidRPr="00B439AE">
        <w:t xml:space="preserve">vartojate kitų vaistų, kurie gali didinti amoniako kiekį (pvz., </w:t>
      </w:r>
      <w:proofErr w:type="spellStart"/>
      <w:r w:rsidRPr="00B439AE">
        <w:t>valproato</w:t>
      </w:r>
      <w:proofErr w:type="spellEnd"/>
      <w:r w:rsidRPr="00B439AE">
        <w:t>), jei Jums yra genetinis sutrikimas, sukeliantis per didelį amoniako susikaupimą organizme (šlapalo ciklo sutrikimas) arba jei Jums yra kepenų sutrikimų. Nedelsdami pasakykite gydytojui, jei jaučiatės neįprastai mieguistas ar sumišęs.</w:t>
      </w:r>
    </w:p>
    <w:p w14:paraId="25BCB11B" w14:textId="77777777" w:rsidR="00B439AE" w:rsidRPr="00A8518D" w:rsidRDefault="00B439AE" w:rsidP="00D977D8">
      <w:pPr>
        <w:autoSpaceDE w:val="0"/>
        <w:autoSpaceDN w:val="0"/>
        <w:adjustRightInd w:val="0"/>
      </w:pPr>
    </w:p>
    <w:p w14:paraId="5D3B2B23" w14:textId="77777777" w:rsidR="00D81B25" w:rsidRPr="00C51508" w:rsidRDefault="00D81B25" w:rsidP="00D977D8">
      <w:pPr>
        <w:autoSpaceDE w:val="0"/>
        <w:autoSpaceDN w:val="0"/>
        <w:adjustRightInd w:val="0"/>
      </w:pPr>
      <w:r w:rsidRPr="00D977D8">
        <w:rPr>
          <w:color w:val="000000"/>
        </w:rPr>
        <w:t xml:space="preserve">Pasitarkite su gydytoju arba vaistininku, prieš pradėdami vartoti </w:t>
      </w: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jeigu: </w:t>
      </w:r>
    </w:p>
    <w:p w14:paraId="41F2B562" w14:textId="4D847A38" w:rsidR="00D81B25" w:rsidRPr="00C51508" w:rsidRDefault="00B439AE" w:rsidP="00D977D8">
      <w:pPr>
        <w:numPr>
          <w:ilvl w:val="0"/>
          <w:numId w:val="8"/>
        </w:numPr>
        <w:tabs>
          <w:tab w:val="left" w:pos="567"/>
        </w:tabs>
        <w:autoSpaceDE w:val="0"/>
        <w:autoSpaceDN w:val="0"/>
        <w:adjustRightInd w:val="0"/>
        <w:spacing w:after="35"/>
      </w:pPr>
      <w:r>
        <w:rPr>
          <w:color w:val="000000"/>
        </w:rPr>
        <w:t>E</w:t>
      </w:r>
      <w:r w:rsidR="00D81B25" w:rsidRPr="00D977D8">
        <w:rPr>
          <w:color w:val="000000"/>
        </w:rPr>
        <w:t xml:space="preserve">sate jaunesnis nei 12 metų, nes Jums gali būti didesnė </w:t>
      </w:r>
      <w:r w:rsidR="00D81B25" w:rsidRPr="00D977D8">
        <w:rPr>
          <w:i/>
          <w:color w:val="000000"/>
        </w:rPr>
        <w:t xml:space="preserve">sumažėjusio prakaitavimo, šiluminio smūgio, plaučių uždegimo ir kepenų sutrikimų </w:t>
      </w:r>
      <w:r w:rsidR="00D81B25" w:rsidRPr="00D977D8">
        <w:rPr>
          <w:color w:val="000000"/>
        </w:rPr>
        <w:t xml:space="preserve">rizika. Jeigu Jums yra mažiau nei 6 metai, </w:t>
      </w:r>
      <w:proofErr w:type="spellStart"/>
      <w:r w:rsidR="00D81B25" w:rsidRPr="00D977D8">
        <w:rPr>
          <w:color w:val="000000"/>
        </w:rPr>
        <w:t>Zonisamide</w:t>
      </w:r>
      <w:proofErr w:type="spellEnd"/>
      <w:r w:rsidR="00D81B25" w:rsidRPr="00D977D8">
        <w:rPr>
          <w:color w:val="000000"/>
        </w:rPr>
        <w:t xml:space="preserve"> </w:t>
      </w:r>
      <w:proofErr w:type="spellStart"/>
      <w:r w:rsidR="00D81B25" w:rsidRPr="00D977D8">
        <w:rPr>
          <w:color w:val="000000"/>
        </w:rPr>
        <w:t>Sandoz</w:t>
      </w:r>
      <w:proofErr w:type="spellEnd"/>
      <w:r w:rsidR="00D81B25" w:rsidRPr="00D977D8">
        <w:rPr>
          <w:color w:val="000000"/>
        </w:rPr>
        <w:t xml:space="preserve"> Jums yra nerekomenduojamas</w:t>
      </w:r>
      <w:r w:rsidR="00DB464E">
        <w:rPr>
          <w:color w:val="000000"/>
        </w:rPr>
        <w:t>;</w:t>
      </w:r>
      <w:r w:rsidR="00D81B25" w:rsidRPr="00D977D8">
        <w:rPr>
          <w:color w:val="000000"/>
        </w:rPr>
        <w:t xml:space="preserve"> </w:t>
      </w:r>
    </w:p>
    <w:p w14:paraId="17253803" w14:textId="19134E61" w:rsidR="00D81B25" w:rsidRPr="00C51508" w:rsidRDefault="00B439AE" w:rsidP="00D977D8">
      <w:pPr>
        <w:numPr>
          <w:ilvl w:val="0"/>
          <w:numId w:val="8"/>
        </w:numPr>
        <w:tabs>
          <w:tab w:val="left" w:pos="567"/>
        </w:tabs>
        <w:autoSpaceDE w:val="0"/>
        <w:autoSpaceDN w:val="0"/>
        <w:adjustRightInd w:val="0"/>
        <w:spacing w:after="35"/>
      </w:pPr>
      <w:r>
        <w:rPr>
          <w:color w:val="000000"/>
        </w:rPr>
        <w:t>E</w:t>
      </w:r>
      <w:r w:rsidR="00D81B25" w:rsidRPr="00D977D8">
        <w:rPr>
          <w:color w:val="000000"/>
        </w:rPr>
        <w:t xml:space="preserve">sate senyvas, nes Jums skiriamą </w:t>
      </w:r>
      <w:proofErr w:type="spellStart"/>
      <w:r w:rsidR="00D81B25" w:rsidRPr="00D977D8">
        <w:rPr>
          <w:color w:val="000000"/>
        </w:rPr>
        <w:t>Zonisamide</w:t>
      </w:r>
      <w:proofErr w:type="spellEnd"/>
      <w:r w:rsidR="00D81B25" w:rsidRPr="00D977D8">
        <w:rPr>
          <w:color w:val="000000"/>
        </w:rPr>
        <w:t xml:space="preserve"> </w:t>
      </w:r>
      <w:proofErr w:type="spellStart"/>
      <w:r w:rsidR="00D81B25" w:rsidRPr="00D977D8">
        <w:rPr>
          <w:color w:val="000000"/>
        </w:rPr>
        <w:t>Sandoz</w:t>
      </w:r>
      <w:proofErr w:type="spellEnd"/>
      <w:r w:rsidR="00D81B25" w:rsidRPr="00D977D8">
        <w:rPr>
          <w:color w:val="000000"/>
        </w:rPr>
        <w:t xml:space="preserve"> dozę gali reikėti koreguoti ir vartojant šio vaisto Jums yra didesnė alerginės reakcijos, sunkaus odos išbėrimo, pėdų ir kojų tinimo bei niež</w:t>
      </w:r>
      <w:r w:rsidR="00F970F0">
        <w:rPr>
          <w:color w:val="000000"/>
        </w:rPr>
        <w:t>ėjimo</w:t>
      </w:r>
      <w:r w:rsidR="00D81B25" w:rsidRPr="00D977D8">
        <w:rPr>
          <w:color w:val="000000"/>
        </w:rPr>
        <w:t xml:space="preserve"> tikimybė (žr. 4 skyrių „Galimas šalutinis poveikis“)</w:t>
      </w:r>
      <w:r w:rsidR="00DB464E">
        <w:rPr>
          <w:color w:val="000000"/>
        </w:rPr>
        <w:t>;</w:t>
      </w:r>
      <w:r w:rsidR="00D81B25" w:rsidRPr="00D977D8">
        <w:rPr>
          <w:color w:val="000000"/>
        </w:rPr>
        <w:t xml:space="preserve"> </w:t>
      </w:r>
    </w:p>
    <w:p w14:paraId="09E2828A" w14:textId="14B2B09D" w:rsidR="00D81B25" w:rsidRPr="00C51508" w:rsidRDefault="00D81B25" w:rsidP="00D977D8">
      <w:pPr>
        <w:numPr>
          <w:ilvl w:val="0"/>
          <w:numId w:val="8"/>
        </w:numPr>
        <w:tabs>
          <w:tab w:val="left" w:pos="567"/>
        </w:tabs>
        <w:autoSpaceDE w:val="0"/>
        <w:autoSpaceDN w:val="0"/>
        <w:adjustRightInd w:val="0"/>
        <w:spacing w:after="35"/>
      </w:pPr>
      <w:r w:rsidRPr="00D977D8">
        <w:rPr>
          <w:color w:val="000000"/>
        </w:rPr>
        <w:t xml:space="preserve">Jus kamuoja kepenų problemos, nes Jums skiriamą </w:t>
      </w: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dozę gali reikėti koreguoti</w:t>
      </w:r>
      <w:r w:rsidR="00DB464E">
        <w:rPr>
          <w:color w:val="000000"/>
        </w:rPr>
        <w:t>;</w:t>
      </w:r>
      <w:r w:rsidRPr="00D977D8">
        <w:rPr>
          <w:color w:val="000000"/>
        </w:rPr>
        <w:t xml:space="preserve"> </w:t>
      </w:r>
    </w:p>
    <w:p w14:paraId="51B6AB7E" w14:textId="262E348E" w:rsidR="00D81B25" w:rsidRPr="00C51508" w:rsidRDefault="00D81B25" w:rsidP="00D977D8">
      <w:pPr>
        <w:numPr>
          <w:ilvl w:val="0"/>
          <w:numId w:val="8"/>
        </w:numPr>
        <w:tabs>
          <w:tab w:val="left" w:pos="567"/>
        </w:tabs>
        <w:autoSpaceDE w:val="0"/>
        <w:autoSpaceDN w:val="0"/>
        <w:adjustRightInd w:val="0"/>
        <w:spacing w:after="35"/>
      </w:pPr>
      <w:r w:rsidRPr="00D977D8">
        <w:rPr>
          <w:color w:val="000000"/>
        </w:rPr>
        <w:t xml:space="preserve">Jus kamuoja inkstų problemos, nes Jums skiriamą </w:t>
      </w: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dozę gali reikėti koreguoti</w:t>
      </w:r>
      <w:r w:rsidR="00DB464E">
        <w:rPr>
          <w:color w:val="000000"/>
        </w:rPr>
        <w:t>;</w:t>
      </w:r>
      <w:r w:rsidRPr="00D977D8">
        <w:rPr>
          <w:color w:val="000000"/>
        </w:rPr>
        <w:t xml:space="preserve"> </w:t>
      </w:r>
    </w:p>
    <w:p w14:paraId="67DDE5ED" w14:textId="650F1214" w:rsidR="00D81B25" w:rsidRPr="00C51508" w:rsidRDefault="00B439AE" w:rsidP="00D977D8">
      <w:pPr>
        <w:numPr>
          <w:ilvl w:val="0"/>
          <w:numId w:val="8"/>
        </w:numPr>
        <w:autoSpaceDE w:val="0"/>
        <w:autoSpaceDN w:val="0"/>
        <w:adjustRightInd w:val="0"/>
        <w:spacing w:after="35"/>
      </w:pPr>
      <w:r>
        <w:rPr>
          <w:color w:val="000000"/>
        </w:rPr>
        <w:t>S</w:t>
      </w:r>
      <w:r w:rsidR="00D81B25" w:rsidRPr="00D977D8">
        <w:rPr>
          <w:color w:val="000000"/>
        </w:rPr>
        <w:t>kundžiatės akių sutrikimais, pvz., glaukoma</w:t>
      </w:r>
      <w:r w:rsidR="00DB464E">
        <w:rPr>
          <w:color w:val="000000"/>
        </w:rPr>
        <w:t>;</w:t>
      </w:r>
    </w:p>
    <w:p w14:paraId="46CA972E" w14:textId="0E356355" w:rsidR="00D81B25" w:rsidRPr="00C51508" w:rsidRDefault="00D81B25" w:rsidP="00D977D8">
      <w:pPr>
        <w:numPr>
          <w:ilvl w:val="0"/>
          <w:numId w:val="8"/>
        </w:numPr>
        <w:tabs>
          <w:tab w:val="left" w:pos="567"/>
        </w:tabs>
        <w:autoSpaceDE w:val="0"/>
        <w:autoSpaceDN w:val="0"/>
        <w:adjustRightInd w:val="0"/>
        <w:spacing w:after="35"/>
      </w:pPr>
      <w:r w:rsidRPr="00D977D8">
        <w:rPr>
          <w:color w:val="000000"/>
        </w:rPr>
        <w:t>Jus anksčiau kamavo inkstų akmenys, kadangi Jums gali būti didesnė rizika susiformuoti daugiau inkstų akmenų</w:t>
      </w:r>
      <w:r w:rsidR="00DB464E">
        <w:rPr>
          <w:color w:val="000000"/>
        </w:rPr>
        <w:t>;</w:t>
      </w:r>
    </w:p>
    <w:p w14:paraId="651690A2" w14:textId="2AE289BF" w:rsidR="00D81B25" w:rsidRPr="00C51508" w:rsidRDefault="00B439AE" w:rsidP="00D977D8">
      <w:pPr>
        <w:numPr>
          <w:ilvl w:val="0"/>
          <w:numId w:val="8"/>
        </w:numPr>
        <w:tabs>
          <w:tab w:val="left" w:pos="567"/>
        </w:tabs>
        <w:autoSpaceDE w:val="0"/>
        <w:autoSpaceDN w:val="0"/>
        <w:adjustRightInd w:val="0"/>
        <w:spacing w:after="35"/>
      </w:pPr>
      <w:r>
        <w:rPr>
          <w:color w:val="000000"/>
        </w:rPr>
        <w:t>G</w:t>
      </w:r>
      <w:r w:rsidR="00D81B25" w:rsidRPr="00D977D8">
        <w:rPr>
          <w:color w:val="000000"/>
        </w:rPr>
        <w:t xml:space="preserve">ali susidaryti daugiau akmenų. </w:t>
      </w:r>
      <w:r w:rsidR="00D81B25" w:rsidRPr="00D977D8">
        <w:rPr>
          <w:b/>
          <w:color w:val="000000"/>
        </w:rPr>
        <w:t>Sumažinkite inkstų akmenų formavimosi riziką pakankamo vandens kiekio gėrimu</w:t>
      </w:r>
      <w:r w:rsidR="00DB464E" w:rsidRPr="00DB464E">
        <w:rPr>
          <w:color w:val="000000"/>
        </w:rPr>
        <w:t>;</w:t>
      </w:r>
      <w:r w:rsidR="00D81B25" w:rsidRPr="00834D1E">
        <w:rPr>
          <w:color w:val="000000"/>
        </w:rPr>
        <w:t xml:space="preserve"> </w:t>
      </w:r>
    </w:p>
    <w:p w14:paraId="2DB77749" w14:textId="418C9AD9" w:rsidR="00D81B25" w:rsidRPr="00C51508" w:rsidRDefault="00B439AE" w:rsidP="00D977D8">
      <w:pPr>
        <w:numPr>
          <w:ilvl w:val="0"/>
          <w:numId w:val="8"/>
        </w:numPr>
        <w:tabs>
          <w:tab w:val="left" w:pos="567"/>
        </w:tabs>
        <w:autoSpaceDE w:val="0"/>
        <w:autoSpaceDN w:val="0"/>
        <w:adjustRightInd w:val="0"/>
        <w:spacing w:after="35"/>
      </w:pPr>
      <w:r>
        <w:rPr>
          <w:color w:val="000000"/>
        </w:rPr>
        <w:t>G</w:t>
      </w:r>
      <w:r w:rsidR="00D81B25" w:rsidRPr="00D977D8">
        <w:rPr>
          <w:color w:val="000000"/>
        </w:rPr>
        <w:t xml:space="preserve">yvenate arba atostogaujate tokioje vietoje, kur oras yra šiltas. </w:t>
      </w:r>
      <w:proofErr w:type="spellStart"/>
      <w:r w:rsidR="00D81B25" w:rsidRPr="00D977D8">
        <w:rPr>
          <w:color w:val="000000"/>
        </w:rPr>
        <w:t>Zonisamide</w:t>
      </w:r>
      <w:proofErr w:type="spellEnd"/>
      <w:r w:rsidR="00D81B25" w:rsidRPr="00D977D8">
        <w:rPr>
          <w:color w:val="000000"/>
        </w:rPr>
        <w:t xml:space="preserve"> </w:t>
      </w:r>
      <w:proofErr w:type="spellStart"/>
      <w:r w:rsidR="00D81B25" w:rsidRPr="00D977D8">
        <w:rPr>
          <w:color w:val="000000"/>
        </w:rPr>
        <w:t>Sandoz</w:t>
      </w:r>
      <w:proofErr w:type="spellEnd"/>
      <w:r w:rsidR="00D81B25" w:rsidRPr="00D977D8">
        <w:rPr>
          <w:color w:val="000000"/>
        </w:rPr>
        <w:t xml:space="preserve"> gali mažinti Jūsų prakaitavimą, todėl gali pakilti Jūsų kūno temperatūra. </w:t>
      </w:r>
      <w:r w:rsidR="00D81B25" w:rsidRPr="00D977D8">
        <w:rPr>
          <w:b/>
          <w:color w:val="000000"/>
        </w:rPr>
        <w:t>Sumažinkite perkaitimo riziką geriant pakankamai vandens ir būnant vėsumoje</w:t>
      </w:r>
      <w:r w:rsidR="00DB464E">
        <w:rPr>
          <w:color w:val="000000"/>
        </w:rPr>
        <w:t>;</w:t>
      </w:r>
      <w:r w:rsidR="00D81B25" w:rsidRPr="00D977D8">
        <w:rPr>
          <w:color w:val="000000"/>
        </w:rPr>
        <w:t xml:space="preserve"> </w:t>
      </w:r>
    </w:p>
    <w:p w14:paraId="7267FC97" w14:textId="61D4E658" w:rsidR="003C7136" w:rsidRDefault="00B439AE" w:rsidP="00D81B25">
      <w:pPr>
        <w:numPr>
          <w:ilvl w:val="0"/>
          <w:numId w:val="8"/>
        </w:numPr>
        <w:tabs>
          <w:tab w:val="left" w:pos="567"/>
        </w:tabs>
        <w:autoSpaceDE w:val="0"/>
        <w:autoSpaceDN w:val="0"/>
        <w:adjustRightInd w:val="0"/>
        <w:rPr>
          <w:color w:val="000000"/>
          <w:szCs w:val="22"/>
        </w:rPr>
      </w:pPr>
      <w:r>
        <w:rPr>
          <w:color w:val="000000"/>
        </w:rPr>
        <w:t>P</w:t>
      </w:r>
      <w:r w:rsidR="00D81B25" w:rsidRPr="00D977D8">
        <w:rPr>
          <w:color w:val="000000"/>
        </w:rPr>
        <w:t xml:space="preserve">er mažai sveriate arba netekote daug svorio, nes vartojant </w:t>
      </w:r>
      <w:proofErr w:type="spellStart"/>
      <w:r w:rsidR="00D81B25" w:rsidRPr="00D977D8">
        <w:rPr>
          <w:color w:val="000000"/>
        </w:rPr>
        <w:t>Zonisamide</w:t>
      </w:r>
      <w:proofErr w:type="spellEnd"/>
      <w:r w:rsidR="00D81B25" w:rsidRPr="00D977D8">
        <w:rPr>
          <w:color w:val="000000"/>
        </w:rPr>
        <w:t xml:space="preserve"> </w:t>
      </w:r>
      <w:proofErr w:type="spellStart"/>
      <w:r w:rsidR="00D81B25" w:rsidRPr="00D977D8">
        <w:rPr>
          <w:color w:val="000000"/>
        </w:rPr>
        <w:t>Sandoz</w:t>
      </w:r>
      <w:proofErr w:type="spellEnd"/>
      <w:r w:rsidR="00D81B25" w:rsidRPr="00D977D8">
        <w:rPr>
          <w:color w:val="000000"/>
        </w:rPr>
        <w:t xml:space="preserve"> galite dar prarasti svorio. Pasakykite gydytojui, nes tai gali prireikti kontroliuoti</w:t>
      </w:r>
      <w:r w:rsidR="00DB464E">
        <w:rPr>
          <w:color w:val="000000"/>
        </w:rPr>
        <w:t>;</w:t>
      </w:r>
    </w:p>
    <w:p w14:paraId="1A521B3A" w14:textId="3F95AA64" w:rsidR="00D81B25" w:rsidRPr="00C51508" w:rsidRDefault="00B439AE" w:rsidP="00D977D8">
      <w:pPr>
        <w:numPr>
          <w:ilvl w:val="0"/>
          <w:numId w:val="8"/>
        </w:numPr>
        <w:tabs>
          <w:tab w:val="left" w:pos="567"/>
        </w:tabs>
        <w:autoSpaceDE w:val="0"/>
        <w:autoSpaceDN w:val="0"/>
        <w:adjustRightInd w:val="0"/>
      </w:pPr>
      <w:r>
        <w:rPr>
          <w:color w:val="000000"/>
          <w:szCs w:val="22"/>
        </w:rPr>
        <w:t>E</w:t>
      </w:r>
      <w:r w:rsidR="003C7136">
        <w:rPr>
          <w:color w:val="000000"/>
          <w:szCs w:val="22"/>
        </w:rPr>
        <w:t>sate nėščia arba galbūt pastojote (žr. skyrių „Nėštumas, žindymo laikotarpis ir vaisingumas“ dėl papildomos informacijos).</w:t>
      </w:r>
      <w:r w:rsidR="00D81B25" w:rsidRPr="00D977D8">
        <w:rPr>
          <w:color w:val="000000"/>
        </w:rPr>
        <w:t xml:space="preserve"> </w:t>
      </w:r>
    </w:p>
    <w:p w14:paraId="5AEB48F9" w14:textId="77777777" w:rsidR="00D81B25" w:rsidRPr="00A8518D" w:rsidRDefault="00D81B25" w:rsidP="00D977D8">
      <w:pPr>
        <w:autoSpaceDE w:val="0"/>
        <w:autoSpaceDN w:val="0"/>
        <w:adjustRightInd w:val="0"/>
      </w:pPr>
    </w:p>
    <w:p w14:paraId="0F5B6E8C" w14:textId="77777777" w:rsidR="00D81B25" w:rsidRPr="00C51508" w:rsidRDefault="00D81B25" w:rsidP="00D977D8">
      <w:pPr>
        <w:autoSpaceDE w:val="0"/>
        <w:autoSpaceDN w:val="0"/>
        <w:adjustRightInd w:val="0"/>
      </w:pPr>
      <w:r w:rsidRPr="00D977D8">
        <w:rPr>
          <w:color w:val="000000"/>
        </w:rPr>
        <w:t xml:space="preserve">Jeigu Jums tinka bent vienas iš šių punktų, pasakykite savo gydytojui prieš vartojant </w:t>
      </w: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w:t>
      </w:r>
    </w:p>
    <w:p w14:paraId="41ACAE87" w14:textId="77777777" w:rsidR="00D81B25" w:rsidRPr="00A8518D" w:rsidRDefault="00D81B25" w:rsidP="00D977D8">
      <w:pPr>
        <w:autoSpaceDE w:val="0"/>
        <w:autoSpaceDN w:val="0"/>
        <w:adjustRightInd w:val="0"/>
        <w:rPr>
          <w:b/>
        </w:rPr>
      </w:pPr>
    </w:p>
    <w:p w14:paraId="18B03754" w14:textId="77777777" w:rsidR="00D81B25" w:rsidRPr="00C51508" w:rsidRDefault="00D81B25" w:rsidP="00D977D8">
      <w:pPr>
        <w:autoSpaceDE w:val="0"/>
        <w:autoSpaceDN w:val="0"/>
        <w:adjustRightInd w:val="0"/>
      </w:pPr>
      <w:r w:rsidRPr="00D977D8">
        <w:rPr>
          <w:b/>
          <w:color w:val="000000"/>
        </w:rPr>
        <w:t xml:space="preserve">Vaikams ir paaugliams </w:t>
      </w:r>
    </w:p>
    <w:tbl>
      <w:tblPr>
        <w:tblW w:w="0" w:type="auto"/>
        <w:tblBorders>
          <w:top w:val="nil"/>
          <w:left w:val="nil"/>
          <w:bottom w:val="nil"/>
          <w:right w:val="nil"/>
        </w:tblBorders>
        <w:tblLayout w:type="fixed"/>
        <w:tblLook w:val="0000" w:firstRow="0" w:lastRow="0" w:firstColumn="0" w:lastColumn="0" w:noHBand="0" w:noVBand="0"/>
      </w:tblPr>
      <w:tblGrid>
        <w:gridCol w:w="8810"/>
      </w:tblGrid>
      <w:tr w:rsidR="00D81B25" w:rsidRPr="00D81B25" w14:paraId="63C96FF7" w14:textId="77777777" w:rsidTr="00834D1E">
        <w:trPr>
          <w:trHeight w:val="2566"/>
        </w:trPr>
        <w:tc>
          <w:tcPr>
            <w:tcW w:w="8810" w:type="dxa"/>
          </w:tcPr>
          <w:p w14:paraId="3B475387" w14:textId="77777777" w:rsidR="00D81B25" w:rsidRPr="00C51508" w:rsidRDefault="00D81B25" w:rsidP="00D977D8">
            <w:pPr>
              <w:autoSpaceDE w:val="0"/>
              <w:autoSpaceDN w:val="0"/>
              <w:adjustRightInd w:val="0"/>
            </w:pPr>
            <w:r w:rsidRPr="00D977D8">
              <w:rPr>
                <w:color w:val="000000"/>
              </w:rPr>
              <w:t xml:space="preserve">Aptarkite su savo gydytoju šias rizikas: </w:t>
            </w:r>
          </w:p>
          <w:p w14:paraId="3A5C3CDB" w14:textId="77777777" w:rsidR="00D81B25" w:rsidRPr="00A8518D" w:rsidRDefault="00D81B25" w:rsidP="00D977D8">
            <w:pPr>
              <w:autoSpaceDE w:val="0"/>
              <w:autoSpaceDN w:val="0"/>
              <w:adjustRightInd w:val="0"/>
            </w:pPr>
          </w:p>
          <w:p w14:paraId="7F977D17" w14:textId="77777777" w:rsidR="00D81B25" w:rsidRPr="00C51508"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rPr>
                <w:u w:val="single"/>
              </w:rPr>
            </w:pPr>
            <w:r w:rsidRPr="00D977D8">
              <w:rPr>
                <w:color w:val="000000"/>
                <w:u w:val="single"/>
              </w:rPr>
              <w:t>Vaikų perkaitimo ir dehidratacijos prevencija</w:t>
            </w:r>
          </w:p>
          <w:p w14:paraId="71A6CBE5" w14:textId="77777777" w:rsidR="00D81B25" w:rsidRPr="00A8518D"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pPr>
          </w:p>
          <w:p w14:paraId="26E909CD" w14:textId="77777777" w:rsidR="00D81B25" w:rsidRPr="00C51508"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pP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Jūsų vaikui gali sukelti prakaitavimo sumažėjimą ir perkaitimą, kurie, jei vaikas nebus gydomas, gali sukelti smegenų pažeidimą ir mirtį. Vaikams rizika yra didžiausia, ypač karštu oru. </w:t>
            </w:r>
          </w:p>
          <w:p w14:paraId="5529CFD1" w14:textId="77777777" w:rsidR="00D81B25" w:rsidRPr="00A8518D"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pPr>
          </w:p>
          <w:p w14:paraId="401676AB" w14:textId="77777777" w:rsidR="00D81B25" w:rsidRPr="00C51508"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Kai Jūsų vaikas vartoja </w:t>
            </w: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w:t>
            </w:r>
          </w:p>
          <w:p w14:paraId="38D34D9F" w14:textId="77777777" w:rsidR="00D81B25" w:rsidRPr="00C51508" w:rsidRDefault="00D81B25" w:rsidP="00D977D8">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stenkitės, kad Jūsų vaikas nesukaistų, ypač karštu oru; </w:t>
            </w:r>
          </w:p>
          <w:p w14:paraId="1D559BE3" w14:textId="77777777" w:rsidR="00D81B25" w:rsidRPr="00C51508" w:rsidRDefault="00D81B25" w:rsidP="00D977D8">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Jūsų vaikas turi vengti intensyvios fizinės veiklos, ypač karštu oru; </w:t>
            </w:r>
          </w:p>
          <w:p w14:paraId="784A261C" w14:textId="77777777" w:rsidR="00D81B25" w:rsidRPr="00C51508" w:rsidRDefault="00D81B25" w:rsidP="00D977D8">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duokite savo vaikui gerti daug šalto vandens; </w:t>
            </w:r>
          </w:p>
          <w:p w14:paraId="4FA4E76C" w14:textId="77777777" w:rsidR="00D81B25" w:rsidRPr="00C51508" w:rsidRDefault="00D81B25" w:rsidP="00D977D8">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Jūsų vaikui negalima vartoti šių vaistų: </w:t>
            </w:r>
            <w:proofErr w:type="spellStart"/>
            <w:r w:rsidRPr="00D977D8">
              <w:rPr>
                <w:color w:val="000000"/>
              </w:rPr>
              <w:t>karboanhidrazės</w:t>
            </w:r>
            <w:proofErr w:type="spellEnd"/>
            <w:r w:rsidRPr="00D977D8">
              <w:rPr>
                <w:color w:val="000000"/>
              </w:rPr>
              <w:t xml:space="preserve"> inhibitorių (pvz., </w:t>
            </w:r>
            <w:proofErr w:type="spellStart"/>
            <w:r w:rsidRPr="00D977D8">
              <w:rPr>
                <w:color w:val="000000"/>
              </w:rPr>
              <w:t>topiramato</w:t>
            </w:r>
            <w:proofErr w:type="spellEnd"/>
            <w:r w:rsidRPr="00D977D8">
              <w:rPr>
                <w:color w:val="000000"/>
              </w:rPr>
              <w:t xml:space="preserve"> ir </w:t>
            </w:r>
            <w:proofErr w:type="spellStart"/>
            <w:r w:rsidRPr="00D977D8">
              <w:rPr>
                <w:color w:val="000000"/>
              </w:rPr>
              <w:t>acetazolamido</w:t>
            </w:r>
            <w:proofErr w:type="spellEnd"/>
            <w:r w:rsidRPr="00D977D8">
              <w:rPr>
                <w:color w:val="000000"/>
              </w:rPr>
              <w:t xml:space="preserve">) bei </w:t>
            </w:r>
            <w:proofErr w:type="spellStart"/>
            <w:r w:rsidRPr="00D977D8">
              <w:rPr>
                <w:color w:val="000000"/>
              </w:rPr>
              <w:t>anticholinerginį</w:t>
            </w:r>
            <w:proofErr w:type="spellEnd"/>
            <w:r w:rsidRPr="00D977D8">
              <w:rPr>
                <w:color w:val="000000"/>
              </w:rPr>
              <w:t xml:space="preserve"> poveikį sukeliančių vaistų (pvz., </w:t>
            </w:r>
            <w:proofErr w:type="spellStart"/>
            <w:r w:rsidRPr="00D977D8">
              <w:rPr>
                <w:color w:val="000000"/>
              </w:rPr>
              <w:t>klomipramino</w:t>
            </w:r>
            <w:proofErr w:type="spellEnd"/>
            <w:r w:rsidRPr="00D977D8">
              <w:rPr>
                <w:color w:val="000000"/>
              </w:rPr>
              <w:t xml:space="preserve">, </w:t>
            </w:r>
            <w:proofErr w:type="spellStart"/>
            <w:r w:rsidRPr="00D977D8">
              <w:rPr>
                <w:color w:val="000000"/>
              </w:rPr>
              <w:t>hidroksizino</w:t>
            </w:r>
            <w:proofErr w:type="spellEnd"/>
            <w:r w:rsidRPr="00D977D8">
              <w:rPr>
                <w:color w:val="000000"/>
              </w:rPr>
              <w:t xml:space="preserve">, </w:t>
            </w:r>
            <w:proofErr w:type="spellStart"/>
            <w:r w:rsidRPr="00D977D8">
              <w:rPr>
                <w:color w:val="000000"/>
              </w:rPr>
              <w:t>difenhidramino</w:t>
            </w:r>
            <w:proofErr w:type="spellEnd"/>
            <w:r w:rsidRPr="00D977D8">
              <w:rPr>
                <w:color w:val="000000"/>
              </w:rPr>
              <w:t xml:space="preserve">, </w:t>
            </w:r>
            <w:proofErr w:type="spellStart"/>
            <w:r w:rsidRPr="00D977D8">
              <w:rPr>
                <w:color w:val="000000"/>
              </w:rPr>
              <w:t>haloperidolio</w:t>
            </w:r>
            <w:proofErr w:type="spellEnd"/>
            <w:r w:rsidRPr="00D977D8">
              <w:rPr>
                <w:color w:val="000000"/>
              </w:rPr>
              <w:t xml:space="preserve">, </w:t>
            </w:r>
            <w:proofErr w:type="spellStart"/>
            <w:r w:rsidRPr="00D977D8">
              <w:rPr>
                <w:color w:val="000000"/>
              </w:rPr>
              <w:t>imipramino</w:t>
            </w:r>
            <w:proofErr w:type="spellEnd"/>
            <w:r w:rsidRPr="00D977D8">
              <w:rPr>
                <w:color w:val="000000"/>
              </w:rPr>
              <w:t xml:space="preserve"> ir </w:t>
            </w:r>
            <w:proofErr w:type="spellStart"/>
            <w:r w:rsidRPr="00D977D8">
              <w:rPr>
                <w:color w:val="000000"/>
              </w:rPr>
              <w:t>oksibutinino</w:t>
            </w:r>
            <w:proofErr w:type="spellEnd"/>
            <w:r w:rsidRPr="00D977D8">
              <w:rPr>
                <w:color w:val="000000"/>
              </w:rPr>
              <w:t xml:space="preserve">). </w:t>
            </w:r>
          </w:p>
          <w:p w14:paraId="044EFFC4" w14:textId="77777777" w:rsidR="00D81B25" w:rsidRPr="00A8518D"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pPr>
          </w:p>
          <w:p w14:paraId="65B6BA66" w14:textId="77777777" w:rsidR="00D81B25" w:rsidRPr="00C51508" w:rsidRDefault="00D81B25" w:rsidP="00D977D8">
            <w:p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Jeigu Jūsų vaiko oda yra labai įkaitusi ir mažai prakaituota arba neprakaituota, vaikas sumišęs, pasireiškia raumenų spazmai arba Jūsų vaiko širdies plakimas ar kvėpavimas tapo greitas: </w:t>
            </w:r>
          </w:p>
          <w:p w14:paraId="2E19BDBD" w14:textId="77777777" w:rsidR="00D81B25" w:rsidRPr="00C51508" w:rsidRDefault="00D81B25" w:rsidP="00D977D8">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lastRenderedPageBreak/>
              <w:t xml:space="preserve">nuveskite vaiką į vėsią, </w:t>
            </w:r>
            <w:proofErr w:type="spellStart"/>
            <w:r w:rsidRPr="00D977D8">
              <w:rPr>
                <w:color w:val="000000"/>
              </w:rPr>
              <w:t>užpavėsintą</w:t>
            </w:r>
            <w:proofErr w:type="spellEnd"/>
            <w:r w:rsidRPr="00D977D8">
              <w:rPr>
                <w:color w:val="000000"/>
              </w:rPr>
              <w:t xml:space="preserve"> vietą; </w:t>
            </w:r>
          </w:p>
          <w:p w14:paraId="2C90B79B" w14:textId="77777777" w:rsidR="00D81B25" w:rsidRPr="00C51508" w:rsidRDefault="00D81B25" w:rsidP="00D977D8">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aptrinkite vaiko odą vėsiu (ne šaltu) vandeniu sudrėkinta kempine; </w:t>
            </w:r>
          </w:p>
          <w:p w14:paraId="46E074C6" w14:textId="77777777" w:rsidR="00D81B25" w:rsidRPr="00C51508" w:rsidRDefault="00D81B25" w:rsidP="00D977D8">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duokite vaikui gerti šalto vandens; </w:t>
            </w:r>
          </w:p>
          <w:p w14:paraId="2BECA400" w14:textId="77777777" w:rsidR="00D81B25" w:rsidRPr="00C51508" w:rsidRDefault="00D81B25" w:rsidP="00D977D8">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pPr>
            <w:r w:rsidRPr="00D977D8">
              <w:rPr>
                <w:color w:val="000000"/>
              </w:rPr>
              <w:t xml:space="preserve">kreipkitės skubios medicininės pagalbos. </w:t>
            </w:r>
          </w:p>
          <w:p w14:paraId="305C6633" w14:textId="77777777" w:rsidR="00D81B25" w:rsidRPr="00C51508" w:rsidRDefault="00D81B25" w:rsidP="00D977D8">
            <w:pPr>
              <w:autoSpaceDE w:val="0"/>
              <w:autoSpaceDN w:val="0"/>
              <w:adjustRightInd w:val="0"/>
            </w:pPr>
          </w:p>
        </w:tc>
      </w:tr>
    </w:tbl>
    <w:p w14:paraId="41D954D6" w14:textId="77777777" w:rsidR="00D81B25" w:rsidRPr="00C51508" w:rsidRDefault="00D81B25" w:rsidP="00D977D8">
      <w:pPr>
        <w:numPr>
          <w:ilvl w:val="0"/>
          <w:numId w:val="8"/>
        </w:numPr>
        <w:autoSpaceDE w:val="0"/>
        <w:autoSpaceDN w:val="0"/>
        <w:adjustRightInd w:val="0"/>
        <w:spacing w:after="38"/>
      </w:pPr>
      <w:r w:rsidRPr="00D977D8">
        <w:rPr>
          <w:color w:val="000000"/>
        </w:rPr>
        <w:lastRenderedPageBreak/>
        <w:t xml:space="preserve">Kūno svoris: </w:t>
      </w:r>
      <w:r w:rsidRPr="00D977D8">
        <w:rPr>
          <w:color w:val="000000"/>
          <w:u w:val="single"/>
        </w:rPr>
        <w:t>turite kiekvieną mėnesį stebėti vaiko svorį ir, jeigu vaikas nepriauga pakankamai svorio, kiek galima greičiau kreiptis į gydytoją</w:t>
      </w:r>
      <w:r w:rsidRPr="00D977D8">
        <w:rPr>
          <w:color w:val="000000"/>
        </w:rPr>
        <w:t xml:space="preserve">. </w:t>
      </w: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nerekomenduojama vartoti per mažai sveriantiems arba prastą apetitą turintiems vaikams, atsargiai reikia vartoti mažesnio negu 20 kg svorio vaikams. </w:t>
      </w:r>
    </w:p>
    <w:p w14:paraId="4998641E" w14:textId="77777777" w:rsidR="00D81B25" w:rsidRPr="00C51508" w:rsidRDefault="00D81B25" w:rsidP="00D977D8">
      <w:pPr>
        <w:numPr>
          <w:ilvl w:val="0"/>
          <w:numId w:val="8"/>
        </w:numPr>
        <w:autoSpaceDE w:val="0"/>
        <w:autoSpaceDN w:val="0"/>
        <w:adjustRightInd w:val="0"/>
      </w:pPr>
      <w:r w:rsidRPr="00D977D8">
        <w:rPr>
          <w:color w:val="000000"/>
        </w:rPr>
        <w:t xml:space="preserve">Padidėjęs rūgšties kiekis kraujyje ir inkstų akmenys: sumažinkite šią riziką užtikrindami, kad Jūsų vaikas gertų pakankamai vandens ir nevartotų jokių kitų vaistų, kurie galėtų būti inkstų akmenų priežastimi (žr. „Kiti vaistai ir </w:t>
      </w:r>
      <w:proofErr w:type="spellStart"/>
      <w:r w:rsidRPr="00D977D8">
        <w:rPr>
          <w:color w:val="000000"/>
        </w:rPr>
        <w:t>Zonisamide</w:t>
      </w:r>
      <w:proofErr w:type="spellEnd"/>
      <w:r w:rsidRPr="00D977D8">
        <w:rPr>
          <w:color w:val="000000"/>
        </w:rPr>
        <w:t xml:space="preserve"> </w:t>
      </w:r>
      <w:proofErr w:type="spellStart"/>
      <w:r w:rsidRPr="00D977D8">
        <w:rPr>
          <w:color w:val="000000"/>
        </w:rPr>
        <w:t>Sandoz</w:t>
      </w:r>
      <w:proofErr w:type="spellEnd"/>
      <w:r w:rsidRPr="00D977D8">
        <w:rPr>
          <w:color w:val="000000"/>
        </w:rPr>
        <w:t xml:space="preserve">“). Gydytojas nustatinės </w:t>
      </w:r>
      <w:proofErr w:type="spellStart"/>
      <w:r w:rsidRPr="00D977D8">
        <w:rPr>
          <w:color w:val="000000"/>
        </w:rPr>
        <w:t>hidrokarbonato</w:t>
      </w:r>
      <w:proofErr w:type="spellEnd"/>
      <w:r w:rsidRPr="00D977D8">
        <w:rPr>
          <w:color w:val="000000"/>
        </w:rPr>
        <w:t xml:space="preserve"> kiekį Jūsų vaiko kraujyje ir tirs jo inkstus (taip pat žr. 4 skyrių). </w:t>
      </w:r>
    </w:p>
    <w:p w14:paraId="7645AC96" w14:textId="77777777" w:rsidR="00D81B25" w:rsidRPr="00D81B25" w:rsidRDefault="00D81B25" w:rsidP="00D81B25">
      <w:pPr>
        <w:autoSpaceDE w:val="0"/>
        <w:autoSpaceDN w:val="0"/>
        <w:adjustRightInd w:val="0"/>
        <w:rPr>
          <w:szCs w:val="22"/>
        </w:rPr>
      </w:pPr>
    </w:p>
    <w:p w14:paraId="69FAE097" w14:textId="77777777" w:rsidR="00D81B25" w:rsidRPr="00D81B25" w:rsidRDefault="00D81B25" w:rsidP="00D81B25">
      <w:pPr>
        <w:autoSpaceDE w:val="0"/>
        <w:autoSpaceDN w:val="0"/>
        <w:adjustRightInd w:val="0"/>
        <w:rPr>
          <w:szCs w:val="22"/>
        </w:rPr>
      </w:pPr>
      <w:r w:rsidRPr="00D81B25">
        <w:rPr>
          <w:szCs w:val="22"/>
        </w:rPr>
        <w:t>Neduokite šio vaisto jaunesniems nei 6 metų vaikams, nes nežinoma, ar šioje amžiaus grupėje galima nauda yra didesnė už riziką.</w:t>
      </w:r>
    </w:p>
    <w:p w14:paraId="5886E27C" w14:textId="77777777" w:rsidR="00D81B25" w:rsidRPr="00D81B25" w:rsidRDefault="00D81B25" w:rsidP="00D81B25">
      <w:pPr>
        <w:numPr>
          <w:ilvl w:val="12"/>
          <w:numId w:val="0"/>
        </w:numPr>
        <w:tabs>
          <w:tab w:val="left" w:pos="567"/>
        </w:tabs>
        <w:rPr>
          <w:b/>
          <w:bCs/>
          <w:szCs w:val="22"/>
          <w:lang w:eastAsia="en-US"/>
        </w:rPr>
      </w:pPr>
    </w:p>
    <w:p w14:paraId="49ABA2E3" w14:textId="77777777" w:rsidR="00D81B25" w:rsidRPr="00D81B25" w:rsidRDefault="00D81B25" w:rsidP="00D81B25">
      <w:pPr>
        <w:tabs>
          <w:tab w:val="left" w:pos="567"/>
        </w:tabs>
        <w:autoSpaceDE w:val="0"/>
        <w:autoSpaceDN w:val="0"/>
        <w:adjustRightInd w:val="0"/>
        <w:rPr>
          <w:color w:val="000000"/>
          <w:szCs w:val="22"/>
          <w:lang w:eastAsia="en-US"/>
        </w:rPr>
      </w:pPr>
      <w:r w:rsidRPr="00D81B25">
        <w:rPr>
          <w:b/>
          <w:bCs/>
          <w:color w:val="000000"/>
          <w:szCs w:val="22"/>
          <w:lang w:eastAsia="en-US"/>
        </w:rPr>
        <w:t xml:space="preserve">Kiti vaistai ir </w:t>
      </w:r>
      <w:proofErr w:type="spellStart"/>
      <w:r w:rsidRPr="00D81B25">
        <w:rPr>
          <w:b/>
          <w:bCs/>
          <w:color w:val="000000"/>
          <w:szCs w:val="22"/>
          <w:lang w:eastAsia="en-US"/>
        </w:rPr>
        <w:t>Zonisamide</w:t>
      </w:r>
      <w:proofErr w:type="spellEnd"/>
      <w:r w:rsidRPr="00D81B25">
        <w:rPr>
          <w:b/>
          <w:bCs/>
          <w:color w:val="000000"/>
          <w:szCs w:val="22"/>
          <w:lang w:eastAsia="en-US"/>
        </w:rPr>
        <w:t xml:space="preserve"> </w:t>
      </w:r>
      <w:proofErr w:type="spellStart"/>
      <w:r w:rsidRPr="00D81B25">
        <w:rPr>
          <w:b/>
          <w:bCs/>
          <w:color w:val="000000"/>
          <w:szCs w:val="22"/>
          <w:lang w:eastAsia="en-US"/>
        </w:rPr>
        <w:t>Sandoz</w:t>
      </w:r>
      <w:proofErr w:type="spellEnd"/>
    </w:p>
    <w:p w14:paraId="5894B142" w14:textId="77777777" w:rsidR="00D81B25" w:rsidRPr="00D81B25" w:rsidRDefault="00D81B25" w:rsidP="00D81B25">
      <w:pPr>
        <w:numPr>
          <w:ilvl w:val="12"/>
          <w:numId w:val="0"/>
        </w:numPr>
        <w:tabs>
          <w:tab w:val="left" w:pos="567"/>
        </w:tabs>
        <w:ind w:right="-2"/>
        <w:rPr>
          <w:szCs w:val="22"/>
          <w:lang w:eastAsia="en-US"/>
        </w:rPr>
      </w:pPr>
      <w:r w:rsidRPr="00D81B25">
        <w:rPr>
          <w:color w:val="000000"/>
          <w:szCs w:val="22"/>
          <w:lang w:eastAsia="en-US"/>
        </w:rPr>
        <w:t>Jeigu vartojate ar neseniai vartojote kitų vaistų, įskaitant įsigytus be recepto, arba dėl to nesate tikri, apie tai pasakykite gydytojui arba vaistininkui.</w:t>
      </w:r>
    </w:p>
    <w:p w14:paraId="5B61262A" w14:textId="77777777" w:rsidR="00D81B25" w:rsidRPr="00D81B25" w:rsidRDefault="00D81B25" w:rsidP="00D81B25">
      <w:pPr>
        <w:tabs>
          <w:tab w:val="left" w:pos="567"/>
        </w:tabs>
        <w:autoSpaceDE w:val="0"/>
        <w:autoSpaceDN w:val="0"/>
        <w:adjustRightInd w:val="0"/>
        <w:rPr>
          <w:color w:val="000000"/>
          <w:szCs w:val="22"/>
          <w:lang w:eastAsia="en-US"/>
        </w:rPr>
      </w:pPr>
    </w:p>
    <w:p w14:paraId="3901F665" w14:textId="77777777" w:rsidR="00D81B25" w:rsidRPr="00D81B25" w:rsidRDefault="00D81B25" w:rsidP="00D81B25">
      <w:pPr>
        <w:numPr>
          <w:ilvl w:val="0"/>
          <w:numId w:val="9"/>
        </w:numPr>
        <w:tabs>
          <w:tab w:val="left" w:pos="567"/>
        </w:tabs>
        <w:autoSpaceDE w:val="0"/>
        <w:autoSpaceDN w:val="0"/>
        <w:adjustRightInd w:val="0"/>
        <w:rPr>
          <w:color w:val="000000"/>
          <w:szCs w:val="22"/>
          <w:lang w:eastAsia="en-US"/>
        </w:rPr>
      </w:pP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reikia atsargiai vartoti suaugusiesiems kartu su vaistais, galinčiais būti inkstų akmenų priežastimi, pvz., </w:t>
      </w:r>
      <w:proofErr w:type="spellStart"/>
      <w:r w:rsidRPr="00D81B25">
        <w:rPr>
          <w:color w:val="000000"/>
          <w:szCs w:val="22"/>
          <w:lang w:eastAsia="en-US"/>
        </w:rPr>
        <w:t>topiramatu</w:t>
      </w:r>
      <w:proofErr w:type="spellEnd"/>
      <w:r w:rsidRPr="00D81B25">
        <w:rPr>
          <w:color w:val="000000"/>
          <w:szCs w:val="22"/>
          <w:lang w:eastAsia="en-US"/>
        </w:rPr>
        <w:t xml:space="preserve"> ar </w:t>
      </w:r>
      <w:proofErr w:type="spellStart"/>
      <w:r w:rsidRPr="00D81B25">
        <w:rPr>
          <w:color w:val="000000"/>
          <w:szCs w:val="22"/>
          <w:lang w:eastAsia="en-US"/>
        </w:rPr>
        <w:t>acetazolamidu</w:t>
      </w:r>
      <w:proofErr w:type="spellEnd"/>
      <w:r w:rsidRPr="00D81B25">
        <w:rPr>
          <w:color w:val="000000"/>
          <w:szCs w:val="22"/>
          <w:lang w:eastAsia="en-US"/>
        </w:rPr>
        <w:t xml:space="preserve">. Vaikams šio derinio vartoti nerekomenduojama. </w:t>
      </w:r>
    </w:p>
    <w:p w14:paraId="1B565211" w14:textId="77777777" w:rsidR="00D81B25" w:rsidRPr="00D81B25" w:rsidRDefault="00D81B25" w:rsidP="00D81B25">
      <w:pPr>
        <w:numPr>
          <w:ilvl w:val="0"/>
          <w:numId w:val="9"/>
        </w:numPr>
        <w:tabs>
          <w:tab w:val="left" w:pos="567"/>
        </w:tabs>
        <w:autoSpaceDE w:val="0"/>
        <w:autoSpaceDN w:val="0"/>
        <w:adjustRightInd w:val="0"/>
        <w:rPr>
          <w:color w:val="000000"/>
          <w:szCs w:val="22"/>
          <w:lang w:eastAsia="en-US"/>
        </w:rPr>
      </w:pP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gali padidinti vaistų, pvz., </w:t>
      </w:r>
      <w:proofErr w:type="spellStart"/>
      <w:r w:rsidRPr="00D81B25">
        <w:rPr>
          <w:color w:val="000000"/>
          <w:szCs w:val="22"/>
          <w:lang w:eastAsia="en-US"/>
        </w:rPr>
        <w:t>digoksino</w:t>
      </w:r>
      <w:proofErr w:type="spellEnd"/>
      <w:r w:rsidRPr="00D81B25">
        <w:rPr>
          <w:color w:val="000000"/>
          <w:szCs w:val="22"/>
          <w:lang w:eastAsia="en-US"/>
        </w:rPr>
        <w:t xml:space="preserve"> ir </w:t>
      </w:r>
      <w:proofErr w:type="spellStart"/>
      <w:r w:rsidRPr="00D81B25">
        <w:rPr>
          <w:color w:val="000000"/>
          <w:szCs w:val="22"/>
          <w:lang w:eastAsia="en-US"/>
        </w:rPr>
        <w:t>chinidino</w:t>
      </w:r>
      <w:proofErr w:type="spellEnd"/>
      <w:r w:rsidRPr="00D81B25">
        <w:rPr>
          <w:color w:val="000000"/>
          <w:szCs w:val="22"/>
          <w:lang w:eastAsia="en-US"/>
        </w:rPr>
        <w:t xml:space="preserve">, koncentraciją kraujyje, todėl šių vaistų dozę gali reikėti sumažinti. </w:t>
      </w:r>
    </w:p>
    <w:p w14:paraId="599713B1" w14:textId="77777777" w:rsidR="00D81B25" w:rsidRPr="00D81B25" w:rsidRDefault="00D81B25" w:rsidP="00D81B25">
      <w:pPr>
        <w:numPr>
          <w:ilvl w:val="0"/>
          <w:numId w:val="9"/>
        </w:numPr>
        <w:tabs>
          <w:tab w:val="left" w:pos="567"/>
        </w:tabs>
        <w:autoSpaceDE w:val="0"/>
        <w:autoSpaceDN w:val="0"/>
        <w:adjustRightInd w:val="0"/>
        <w:rPr>
          <w:color w:val="000000"/>
          <w:szCs w:val="22"/>
          <w:lang w:eastAsia="en-US"/>
        </w:rPr>
      </w:pPr>
      <w:r w:rsidRPr="00D81B25">
        <w:rPr>
          <w:color w:val="000000"/>
          <w:szCs w:val="22"/>
          <w:lang w:eastAsia="en-US"/>
        </w:rPr>
        <w:t xml:space="preserve">Kiti vaistai, pvz., </w:t>
      </w:r>
      <w:proofErr w:type="spellStart"/>
      <w:r w:rsidRPr="00D81B25">
        <w:rPr>
          <w:color w:val="000000"/>
          <w:szCs w:val="22"/>
          <w:lang w:eastAsia="en-US"/>
        </w:rPr>
        <w:t>fenitoinas</w:t>
      </w:r>
      <w:proofErr w:type="spellEnd"/>
      <w:r w:rsidRPr="00D81B25">
        <w:rPr>
          <w:color w:val="000000"/>
          <w:szCs w:val="22"/>
          <w:lang w:eastAsia="en-US"/>
        </w:rPr>
        <w:t xml:space="preserve">, </w:t>
      </w:r>
      <w:proofErr w:type="spellStart"/>
      <w:r w:rsidRPr="00D81B25">
        <w:rPr>
          <w:color w:val="000000"/>
          <w:szCs w:val="22"/>
          <w:lang w:eastAsia="en-US"/>
        </w:rPr>
        <w:t>karbamazepinas</w:t>
      </w:r>
      <w:proofErr w:type="spellEnd"/>
      <w:r w:rsidRPr="00D81B25">
        <w:rPr>
          <w:color w:val="000000"/>
          <w:szCs w:val="22"/>
          <w:lang w:eastAsia="en-US"/>
        </w:rPr>
        <w:t xml:space="preserve">, </w:t>
      </w:r>
      <w:proofErr w:type="spellStart"/>
      <w:r w:rsidRPr="00D81B25">
        <w:rPr>
          <w:color w:val="000000"/>
          <w:szCs w:val="22"/>
          <w:lang w:eastAsia="en-US"/>
        </w:rPr>
        <w:t>fenobarbitonas</w:t>
      </w:r>
      <w:proofErr w:type="spellEnd"/>
      <w:r w:rsidRPr="00D81B25">
        <w:rPr>
          <w:color w:val="000000"/>
          <w:szCs w:val="22"/>
          <w:lang w:eastAsia="en-US"/>
        </w:rPr>
        <w:t xml:space="preserve"> ir </w:t>
      </w:r>
      <w:proofErr w:type="spellStart"/>
      <w:r w:rsidRPr="00D81B25">
        <w:rPr>
          <w:color w:val="000000"/>
          <w:szCs w:val="22"/>
          <w:lang w:eastAsia="en-US"/>
        </w:rPr>
        <w:t>rifampicinas</w:t>
      </w:r>
      <w:proofErr w:type="spellEnd"/>
      <w:r w:rsidRPr="00D81B25">
        <w:rPr>
          <w:color w:val="000000"/>
          <w:szCs w:val="22"/>
          <w:lang w:eastAsia="en-US"/>
        </w:rPr>
        <w:t xml:space="preserve">, gali sumažinti </w:t>
      </w: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koncentraciją kraujyje, todėl Jūsų vartojamą </w:t>
      </w: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dozę gali reikėti koreguoti. </w:t>
      </w:r>
    </w:p>
    <w:p w14:paraId="13DB4C03" w14:textId="77777777" w:rsidR="00D81B25" w:rsidRPr="00D81B25" w:rsidRDefault="00D81B25" w:rsidP="00D81B25">
      <w:pPr>
        <w:tabs>
          <w:tab w:val="left" w:pos="567"/>
        </w:tabs>
        <w:autoSpaceDE w:val="0"/>
        <w:autoSpaceDN w:val="0"/>
        <w:adjustRightInd w:val="0"/>
        <w:rPr>
          <w:b/>
          <w:bCs/>
          <w:color w:val="000000"/>
          <w:szCs w:val="22"/>
          <w:lang w:eastAsia="en-US"/>
        </w:rPr>
      </w:pPr>
    </w:p>
    <w:p w14:paraId="5EFFD958" w14:textId="77777777" w:rsidR="00D81B25" w:rsidRPr="00D81B25" w:rsidRDefault="00D81B25" w:rsidP="00D81B25">
      <w:pPr>
        <w:tabs>
          <w:tab w:val="left" w:pos="567"/>
        </w:tabs>
        <w:autoSpaceDE w:val="0"/>
        <w:autoSpaceDN w:val="0"/>
        <w:adjustRightInd w:val="0"/>
        <w:rPr>
          <w:color w:val="000000"/>
          <w:szCs w:val="22"/>
          <w:lang w:eastAsia="en-US"/>
        </w:rPr>
      </w:pPr>
      <w:proofErr w:type="spellStart"/>
      <w:r w:rsidRPr="00D81B25">
        <w:rPr>
          <w:b/>
          <w:bCs/>
          <w:color w:val="000000"/>
          <w:szCs w:val="22"/>
          <w:lang w:eastAsia="en-US"/>
        </w:rPr>
        <w:t>Zonisamide</w:t>
      </w:r>
      <w:proofErr w:type="spellEnd"/>
      <w:r w:rsidRPr="00D81B25">
        <w:rPr>
          <w:b/>
          <w:bCs/>
          <w:color w:val="000000"/>
          <w:szCs w:val="22"/>
          <w:lang w:eastAsia="en-US"/>
        </w:rPr>
        <w:t xml:space="preserve"> </w:t>
      </w:r>
      <w:proofErr w:type="spellStart"/>
      <w:r w:rsidRPr="00D81B25">
        <w:rPr>
          <w:b/>
          <w:bCs/>
          <w:color w:val="000000"/>
          <w:szCs w:val="22"/>
          <w:lang w:eastAsia="en-US"/>
        </w:rPr>
        <w:t>Sandoz</w:t>
      </w:r>
      <w:proofErr w:type="spellEnd"/>
      <w:r w:rsidRPr="00D81B25">
        <w:rPr>
          <w:b/>
          <w:bCs/>
          <w:color w:val="000000"/>
          <w:szCs w:val="22"/>
          <w:lang w:eastAsia="en-US"/>
        </w:rPr>
        <w:t xml:space="preserve"> vartojimas su maistu ir gėrimais </w:t>
      </w:r>
    </w:p>
    <w:p w14:paraId="1841DF09" w14:textId="77777777" w:rsidR="00D81B25" w:rsidRPr="00D81B25" w:rsidRDefault="00D81B25" w:rsidP="00D81B25">
      <w:pPr>
        <w:tabs>
          <w:tab w:val="left" w:pos="567"/>
        </w:tabs>
        <w:autoSpaceDE w:val="0"/>
        <w:autoSpaceDN w:val="0"/>
        <w:adjustRightInd w:val="0"/>
        <w:rPr>
          <w:color w:val="000000"/>
          <w:szCs w:val="22"/>
          <w:lang w:eastAsia="en-US"/>
        </w:rPr>
      </w:pP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galima vartoti kartu su maistu arba nevalgius. </w:t>
      </w:r>
    </w:p>
    <w:p w14:paraId="32161C7C" w14:textId="77777777" w:rsidR="00D81B25" w:rsidRPr="00D81B25" w:rsidRDefault="00D81B25" w:rsidP="00D81B25">
      <w:pPr>
        <w:tabs>
          <w:tab w:val="left" w:pos="567"/>
        </w:tabs>
        <w:autoSpaceDE w:val="0"/>
        <w:autoSpaceDN w:val="0"/>
        <w:adjustRightInd w:val="0"/>
        <w:rPr>
          <w:b/>
          <w:bCs/>
          <w:color w:val="000000"/>
          <w:szCs w:val="22"/>
          <w:lang w:eastAsia="en-US"/>
        </w:rPr>
      </w:pPr>
    </w:p>
    <w:p w14:paraId="154F8E13" w14:textId="77777777" w:rsidR="00D81B25" w:rsidRPr="00D81B25" w:rsidRDefault="00D81B25" w:rsidP="00D81B25">
      <w:pPr>
        <w:tabs>
          <w:tab w:val="left" w:pos="567"/>
        </w:tabs>
        <w:autoSpaceDE w:val="0"/>
        <w:autoSpaceDN w:val="0"/>
        <w:adjustRightInd w:val="0"/>
        <w:rPr>
          <w:color w:val="000000"/>
          <w:szCs w:val="22"/>
          <w:lang w:eastAsia="en-US"/>
        </w:rPr>
      </w:pPr>
      <w:r w:rsidRPr="00D81B25">
        <w:rPr>
          <w:b/>
          <w:bCs/>
          <w:color w:val="000000"/>
          <w:szCs w:val="22"/>
          <w:lang w:eastAsia="en-US"/>
        </w:rPr>
        <w:t xml:space="preserve">Nėštumas, žindymo laikotarpis ir vaisingumas </w:t>
      </w:r>
    </w:p>
    <w:p w14:paraId="280A3E41" w14:textId="1FCFDD80" w:rsidR="00D81B25" w:rsidRPr="00D81B25" w:rsidRDefault="00D81B25" w:rsidP="00D81B25">
      <w:pPr>
        <w:tabs>
          <w:tab w:val="left" w:pos="567"/>
        </w:tabs>
        <w:autoSpaceDE w:val="0"/>
        <w:autoSpaceDN w:val="0"/>
        <w:adjustRightInd w:val="0"/>
        <w:rPr>
          <w:color w:val="000000"/>
          <w:szCs w:val="22"/>
          <w:lang w:eastAsia="en-US"/>
        </w:rPr>
      </w:pPr>
      <w:r w:rsidRPr="00D81B25">
        <w:rPr>
          <w:color w:val="000000"/>
          <w:szCs w:val="22"/>
          <w:lang w:eastAsia="en-US"/>
        </w:rPr>
        <w:t>Jeigu esate vaising</w:t>
      </w:r>
      <w:r w:rsidR="002767DE">
        <w:rPr>
          <w:color w:val="000000"/>
          <w:szCs w:val="22"/>
          <w:lang w:eastAsia="en-US"/>
        </w:rPr>
        <w:t>a</w:t>
      </w:r>
      <w:r w:rsidRPr="00D81B25">
        <w:rPr>
          <w:color w:val="000000"/>
          <w:szCs w:val="22"/>
          <w:lang w:eastAsia="en-US"/>
        </w:rPr>
        <w:t xml:space="preserve"> moteris, </w:t>
      </w: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vartojimo laikotarpiu ir 1 mėnesį po </w:t>
      </w:r>
      <w:proofErr w:type="spellStart"/>
      <w:r w:rsidR="00C1733A" w:rsidRPr="00D81B25">
        <w:rPr>
          <w:color w:val="000000"/>
          <w:szCs w:val="22"/>
          <w:lang w:eastAsia="en-US"/>
        </w:rPr>
        <w:t>Zonisamide</w:t>
      </w:r>
      <w:proofErr w:type="spellEnd"/>
      <w:r w:rsidR="00C1733A" w:rsidRPr="00D81B25">
        <w:rPr>
          <w:color w:val="000000"/>
          <w:szCs w:val="22"/>
          <w:lang w:eastAsia="en-US"/>
        </w:rPr>
        <w:t xml:space="preserve"> </w:t>
      </w:r>
      <w:proofErr w:type="spellStart"/>
      <w:r w:rsidR="00C1733A" w:rsidRPr="00D81B25">
        <w:rPr>
          <w:color w:val="000000"/>
          <w:szCs w:val="22"/>
          <w:lang w:eastAsia="en-US"/>
        </w:rPr>
        <w:t>Sandoz</w:t>
      </w:r>
      <w:proofErr w:type="spellEnd"/>
      <w:r w:rsidR="00C1733A" w:rsidRPr="00D81B25">
        <w:rPr>
          <w:color w:val="000000"/>
          <w:szCs w:val="22"/>
          <w:lang w:eastAsia="en-US"/>
        </w:rPr>
        <w:t xml:space="preserve"> </w:t>
      </w:r>
      <w:r w:rsidRPr="00D81B25">
        <w:rPr>
          <w:color w:val="000000"/>
          <w:szCs w:val="22"/>
          <w:lang w:eastAsia="en-US"/>
        </w:rPr>
        <w:t xml:space="preserve">vartojimo nutraukimo turite naudoti </w:t>
      </w:r>
      <w:r w:rsidR="003F6C36">
        <w:rPr>
          <w:color w:val="000000"/>
          <w:szCs w:val="22"/>
          <w:lang w:eastAsia="en-US"/>
        </w:rPr>
        <w:t>tinkamas</w:t>
      </w:r>
      <w:r w:rsidR="003F6C36" w:rsidRPr="00D81B25">
        <w:rPr>
          <w:color w:val="000000"/>
          <w:szCs w:val="22"/>
          <w:lang w:eastAsia="en-US"/>
        </w:rPr>
        <w:t xml:space="preserve"> </w:t>
      </w:r>
      <w:r w:rsidRPr="00D81B25">
        <w:rPr>
          <w:color w:val="000000"/>
          <w:szCs w:val="22"/>
          <w:lang w:eastAsia="en-US"/>
        </w:rPr>
        <w:t xml:space="preserve">kontracepcijos priemones. </w:t>
      </w:r>
    </w:p>
    <w:p w14:paraId="2C0304CD" w14:textId="0471359F" w:rsidR="00C1733A" w:rsidRDefault="00D81B25" w:rsidP="00E143C6">
      <w:pPr>
        <w:tabs>
          <w:tab w:val="left" w:pos="567"/>
        </w:tabs>
        <w:autoSpaceDE w:val="0"/>
        <w:autoSpaceDN w:val="0"/>
        <w:adjustRightInd w:val="0"/>
        <w:rPr>
          <w:color w:val="000000"/>
          <w:szCs w:val="22"/>
          <w:lang w:eastAsia="en-US"/>
        </w:rPr>
      </w:pPr>
      <w:r w:rsidRPr="00D81B25">
        <w:rPr>
          <w:color w:val="000000"/>
          <w:szCs w:val="22"/>
          <w:lang w:eastAsia="en-US"/>
        </w:rPr>
        <w:t xml:space="preserve">Jeigu </w:t>
      </w:r>
      <w:r w:rsidR="00C06335">
        <w:t>planuojate pastoti, prieš nutraukiant kontracepciją ir prieš pastojant pasitarkite su gydytoju apie galimybę pereiti prie kito tinkamo gydymo. Jeigu esate arba įtariate, kad galite būti nėščia, nedelsdama pasakykite savo gydytojui.</w:t>
      </w:r>
      <w:r w:rsidRPr="00D81B25">
        <w:rPr>
          <w:color w:val="000000"/>
          <w:szCs w:val="22"/>
          <w:lang w:eastAsia="en-US"/>
        </w:rPr>
        <w:t xml:space="preserve"> </w:t>
      </w:r>
      <w:r w:rsidR="00C1733A">
        <w:rPr>
          <w:color w:val="000000"/>
          <w:szCs w:val="22"/>
          <w:lang w:eastAsia="en-US"/>
        </w:rPr>
        <w:t>Jūs turite nenutraukti savo gydymo</w:t>
      </w:r>
      <w:r w:rsidR="00C1733A" w:rsidRPr="00C1733A">
        <w:rPr>
          <w:color w:val="000000"/>
          <w:szCs w:val="22"/>
          <w:lang w:eastAsia="en-US"/>
        </w:rPr>
        <w:t xml:space="preserve"> neaptarusi t</w:t>
      </w:r>
      <w:r w:rsidR="00C1733A">
        <w:rPr>
          <w:color w:val="000000"/>
          <w:szCs w:val="22"/>
          <w:lang w:eastAsia="en-US"/>
        </w:rPr>
        <w:t>ai</w:t>
      </w:r>
      <w:r w:rsidR="00C1733A" w:rsidRPr="00C1733A">
        <w:rPr>
          <w:color w:val="000000"/>
          <w:szCs w:val="22"/>
          <w:lang w:eastAsia="en-US"/>
        </w:rPr>
        <w:t xml:space="preserve"> su</w:t>
      </w:r>
      <w:r w:rsidR="00C1733A">
        <w:rPr>
          <w:color w:val="000000"/>
          <w:szCs w:val="22"/>
          <w:lang w:eastAsia="en-US"/>
        </w:rPr>
        <w:t xml:space="preserve"> savo </w:t>
      </w:r>
      <w:r w:rsidR="00C1733A" w:rsidRPr="00C1733A">
        <w:rPr>
          <w:color w:val="000000"/>
          <w:szCs w:val="22"/>
          <w:lang w:eastAsia="en-US"/>
        </w:rPr>
        <w:t>gydytoju.</w:t>
      </w:r>
    </w:p>
    <w:p w14:paraId="0ADC075D" w14:textId="0D3A68D6" w:rsidR="00D81B25" w:rsidRPr="00D81B25" w:rsidRDefault="00D81B25" w:rsidP="00323B42">
      <w:pPr>
        <w:tabs>
          <w:tab w:val="left" w:pos="567"/>
        </w:tabs>
        <w:autoSpaceDE w:val="0"/>
        <w:autoSpaceDN w:val="0"/>
        <w:adjustRightInd w:val="0"/>
        <w:rPr>
          <w:color w:val="000000"/>
          <w:szCs w:val="22"/>
          <w:lang w:eastAsia="en-US"/>
        </w:rPr>
      </w:pPr>
      <w:r w:rsidRPr="00D81B25">
        <w:rPr>
          <w:color w:val="000000"/>
          <w:szCs w:val="22"/>
          <w:lang w:eastAsia="en-US"/>
        </w:rPr>
        <w:t xml:space="preserve">Jūs turite vartoti </w:t>
      </w: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nėštumo metu tik jeigu tai daryti </w:t>
      </w:r>
      <w:r w:rsidR="00A0662D">
        <w:rPr>
          <w:color w:val="000000"/>
          <w:szCs w:val="22"/>
          <w:lang w:eastAsia="en-US"/>
        </w:rPr>
        <w:t>nurodė</w:t>
      </w:r>
      <w:r w:rsidR="00A0662D" w:rsidRPr="00D81B25">
        <w:rPr>
          <w:color w:val="000000"/>
          <w:szCs w:val="22"/>
          <w:lang w:eastAsia="en-US"/>
        </w:rPr>
        <w:t xml:space="preserve"> </w:t>
      </w:r>
      <w:r w:rsidRPr="00D81B25">
        <w:rPr>
          <w:color w:val="000000"/>
          <w:szCs w:val="22"/>
          <w:lang w:eastAsia="en-US"/>
        </w:rPr>
        <w:t xml:space="preserve">Jūsų gydytojas. Moksliniai tyrimai parodė, kad </w:t>
      </w:r>
      <w:r w:rsidR="00A0662D" w:rsidRPr="00D81B25">
        <w:rPr>
          <w:color w:val="000000"/>
          <w:szCs w:val="22"/>
          <w:lang w:eastAsia="en-US"/>
        </w:rPr>
        <w:t>vaist</w:t>
      </w:r>
      <w:r w:rsidR="00A0662D">
        <w:rPr>
          <w:color w:val="000000"/>
          <w:szCs w:val="22"/>
          <w:lang w:eastAsia="en-US"/>
        </w:rPr>
        <w:t>ų</w:t>
      </w:r>
      <w:r w:rsidR="00A0662D" w:rsidRPr="00D81B25">
        <w:rPr>
          <w:color w:val="000000"/>
          <w:szCs w:val="22"/>
          <w:lang w:eastAsia="en-US"/>
        </w:rPr>
        <w:t xml:space="preserve"> </w:t>
      </w:r>
      <w:r w:rsidRPr="00D81B25">
        <w:rPr>
          <w:color w:val="000000"/>
          <w:szCs w:val="22"/>
          <w:lang w:eastAsia="en-US"/>
        </w:rPr>
        <w:t xml:space="preserve">nuo epilepsijos vartojančių moterų vaikams padidėja įgimtų ydų rizika. </w:t>
      </w:r>
      <w:r w:rsidR="008747DC">
        <w:t xml:space="preserve">Įgimtų trūkumų ar neurologinio vystymosi sutrikimų (smegenų vystymosi problemų) rizika kūdikiui po </w:t>
      </w:r>
      <w:proofErr w:type="spellStart"/>
      <w:r w:rsidR="008747DC" w:rsidRPr="008747DC">
        <w:t>Zonisamide</w:t>
      </w:r>
      <w:proofErr w:type="spellEnd"/>
      <w:r w:rsidR="008747DC" w:rsidRPr="008747DC">
        <w:t xml:space="preserve"> </w:t>
      </w:r>
      <w:proofErr w:type="spellStart"/>
      <w:r w:rsidR="008747DC" w:rsidRPr="008747DC">
        <w:t>Sandoz</w:t>
      </w:r>
      <w:proofErr w:type="spellEnd"/>
      <w:r w:rsidR="008747DC">
        <w:t xml:space="preserve"> vartojimo nėštumo metu nežinoma. </w:t>
      </w:r>
      <w:r w:rsidR="00C1733A" w:rsidRPr="00C1733A">
        <w:rPr>
          <w:color w:val="000000"/>
          <w:szCs w:val="22"/>
          <w:lang w:eastAsia="en-US"/>
        </w:rPr>
        <w:t xml:space="preserve">Tyrimas parodė, kad nėštumo metu </w:t>
      </w:r>
      <w:proofErr w:type="spellStart"/>
      <w:r w:rsidR="008747DC" w:rsidRPr="00C1733A">
        <w:rPr>
          <w:color w:val="000000"/>
          <w:szCs w:val="22"/>
          <w:lang w:eastAsia="en-US"/>
        </w:rPr>
        <w:t>zonizamid</w:t>
      </w:r>
      <w:r w:rsidR="008747DC">
        <w:rPr>
          <w:color w:val="000000"/>
          <w:szCs w:val="22"/>
          <w:lang w:eastAsia="en-US"/>
        </w:rPr>
        <w:t>o</w:t>
      </w:r>
      <w:proofErr w:type="spellEnd"/>
      <w:r w:rsidR="008747DC" w:rsidRPr="00C1733A">
        <w:rPr>
          <w:color w:val="000000"/>
          <w:szCs w:val="22"/>
          <w:lang w:eastAsia="en-US"/>
        </w:rPr>
        <w:t xml:space="preserve"> </w:t>
      </w:r>
      <w:r w:rsidR="00C1733A" w:rsidRPr="00C1733A">
        <w:rPr>
          <w:color w:val="000000"/>
          <w:szCs w:val="22"/>
          <w:lang w:eastAsia="en-US"/>
        </w:rPr>
        <w:t>vartojusių moterų kūdikiai būdavo mažesni nei</w:t>
      </w:r>
      <w:r w:rsidR="00C1733A">
        <w:rPr>
          <w:color w:val="000000"/>
          <w:szCs w:val="22"/>
          <w:lang w:eastAsia="en-US"/>
        </w:rPr>
        <w:t xml:space="preserve"> </w:t>
      </w:r>
      <w:r w:rsidR="00C1733A" w:rsidRPr="00C1733A">
        <w:rPr>
          <w:color w:val="000000"/>
          <w:szCs w:val="22"/>
          <w:lang w:eastAsia="en-US"/>
        </w:rPr>
        <w:t xml:space="preserve">turėtų būti pagal jų amžių gimimo metu, palyginti su </w:t>
      </w:r>
      <w:r w:rsidR="00C1733A">
        <w:rPr>
          <w:color w:val="000000"/>
          <w:szCs w:val="22"/>
          <w:lang w:eastAsia="en-US"/>
        </w:rPr>
        <w:t xml:space="preserve">moterų, kurioms taikyta </w:t>
      </w:r>
      <w:proofErr w:type="spellStart"/>
      <w:r w:rsidR="00C1733A">
        <w:rPr>
          <w:color w:val="000000"/>
          <w:szCs w:val="22"/>
          <w:lang w:eastAsia="en-US"/>
        </w:rPr>
        <w:t>monoterapija</w:t>
      </w:r>
      <w:proofErr w:type="spellEnd"/>
      <w:r w:rsidR="00C1733A">
        <w:rPr>
          <w:color w:val="000000"/>
          <w:szCs w:val="22"/>
          <w:lang w:eastAsia="en-US"/>
        </w:rPr>
        <w:t xml:space="preserve"> </w:t>
      </w:r>
      <w:proofErr w:type="spellStart"/>
      <w:r w:rsidR="00C1733A" w:rsidRPr="00C1733A">
        <w:rPr>
          <w:color w:val="000000"/>
          <w:szCs w:val="22"/>
          <w:lang w:eastAsia="en-US"/>
        </w:rPr>
        <w:t>lamotrigin</w:t>
      </w:r>
      <w:r w:rsidR="00C1733A">
        <w:rPr>
          <w:color w:val="000000"/>
          <w:szCs w:val="22"/>
          <w:lang w:eastAsia="en-US"/>
        </w:rPr>
        <w:t>u</w:t>
      </w:r>
      <w:proofErr w:type="spellEnd"/>
      <w:r w:rsidR="00C1733A">
        <w:rPr>
          <w:color w:val="000000"/>
          <w:szCs w:val="22"/>
          <w:lang w:eastAsia="en-US"/>
        </w:rPr>
        <w:t xml:space="preserve">, </w:t>
      </w:r>
      <w:r w:rsidR="00C1733A" w:rsidRPr="00C1733A">
        <w:rPr>
          <w:color w:val="000000"/>
          <w:szCs w:val="22"/>
          <w:lang w:eastAsia="en-US"/>
        </w:rPr>
        <w:t xml:space="preserve">kūdikiais. </w:t>
      </w:r>
      <w:r w:rsidR="00323B42" w:rsidRPr="00323B42">
        <w:rPr>
          <w:color w:val="000000"/>
          <w:szCs w:val="22"/>
          <w:lang w:eastAsia="en-US"/>
        </w:rPr>
        <w:t xml:space="preserve">Būtinai gaukite visą informaciją apie </w:t>
      </w:r>
      <w:proofErr w:type="spellStart"/>
      <w:r w:rsidR="00323B42" w:rsidRPr="00323B42">
        <w:rPr>
          <w:color w:val="000000"/>
          <w:szCs w:val="22"/>
          <w:lang w:eastAsia="en-US"/>
        </w:rPr>
        <w:t>zonizamido</w:t>
      </w:r>
      <w:proofErr w:type="spellEnd"/>
      <w:r w:rsidR="00323B42" w:rsidRPr="00323B42">
        <w:rPr>
          <w:color w:val="000000"/>
          <w:szCs w:val="22"/>
          <w:lang w:eastAsia="en-US"/>
        </w:rPr>
        <w:t xml:space="preserve"> vartojimo nuo epilepsijos</w:t>
      </w:r>
      <w:r w:rsidR="00323B42">
        <w:rPr>
          <w:color w:val="000000"/>
          <w:szCs w:val="22"/>
          <w:lang w:eastAsia="en-US"/>
        </w:rPr>
        <w:t xml:space="preserve"> </w:t>
      </w:r>
      <w:r w:rsidR="00323B42" w:rsidRPr="00323B42">
        <w:rPr>
          <w:color w:val="000000"/>
          <w:szCs w:val="22"/>
          <w:lang w:eastAsia="en-US"/>
        </w:rPr>
        <w:t>nėštumo metu riziką ir naudą</w:t>
      </w:r>
      <w:r w:rsidR="00C1733A" w:rsidRPr="00C1733A">
        <w:rPr>
          <w:color w:val="000000"/>
          <w:szCs w:val="22"/>
          <w:lang w:eastAsia="en-US"/>
        </w:rPr>
        <w:t>.</w:t>
      </w:r>
    </w:p>
    <w:p w14:paraId="36133AED" w14:textId="77777777" w:rsidR="00D81B25" w:rsidRPr="00D81B25" w:rsidRDefault="00D81B25" w:rsidP="00D81B25">
      <w:pPr>
        <w:tabs>
          <w:tab w:val="left" w:pos="567"/>
        </w:tabs>
        <w:autoSpaceDE w:val="0"/>
        <w:autoSpaceDN w:val="0"/>
        <w:adjustRightInd w:val="0"/>
        <w:rPr>
          <w:color w:val="000000"/>
          <w:szCs w:val="22"/>
          <w:lang w:eastAsia="en-US"/>
        </w:rPr>
      </w:pPr>
    </w:p>
    <w:p w14:paraId="1AC85C29" w14:textId="14D4A3A0" w:rsidR="00D81B25" w:rsidRPr="00D81B25" w:rsidRDefault="00D81B25" w:rsidP="00D81B25">
      <w:pPr>
        <w:tabs>
          <w:tab w:val="left" w:pos="567"/>
        </w:tabs>
        <w:autoSpaceDE w:val="0"/>
        <w:autoSpaceDN w:val="0"/>
        <w:adjustRightInd w:val="0"/>
        <w:rPr>
          <w:color w:val="000000"/>
          <w:szCs w:val="22"/>
          <w:lang w:eastAsia="en-US"/>
        </w:rPr>
      </w:pPr>
      <w:r w:rsidRPr="00D81B25">
        <w:rPr>
          <w:color w:val="000000"/>
          <w:szCs w:val="22"/>
          <w:lang w:eastAsia="en-US"/>
        </w:rPr>
        <w:t xml:space="preserve">Vartojant </w:t>
      </w: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ir vieną mėnesį po vartojimo nutraukimo </w:t>
      </w:r>
      <w:r w:rsidR="00323B42">
        <w:rPr>
          <w:color w:val="000000"/>
          <w:szCs w:val="22"/>
          <w:lang w:eastAsia="en-US"/>
        </w:rPr>
        <w:t>žindyti negalima</w:t>
      </w:r>
      <w:r w:rsidRPr="00D81B25">
        <w:rPr>
          <w:color w:val="000000"/>
          <w:szCs w:val="22"/>
          <w:lang w:eastAsia="en-US"/>
        </w:rPr>
        <w:t xml:space="preserve">. </w:t>
      </w:r>
    </w:p>
    <w:p w14:paraId="13843E01" w14:textId="77777777" w:rsidR="00D81B25" w:rsidRPr="00D81B25" w:rsidRDefault="00D81B25" w:rsidP="00D81B25">
      <w:pPr>
        <w:tabs>
          <w:tab w:val="left" w:pos="567"/>
        </w:tabs>
        <w:autoSpaceDE w:val="0"/>
        <w:autoSpaceDN w:val="0"/>
        <w:adjustRightInd w:val="0"/>
        <w:rPr>
          <w:color w:val="000000"/>
          <w:szCs w:val="22"/>
          <w:lang w:eastAsia="en-US"/>
        </w:rPr>
      </w:pPr>
    </w:p>
    <w:p w14:paraId="534B6D2D" w14:textId="77777777" w:rsidR="00D81B25" w:rsidRPr="00D81B25" w:rsidRDefault="00D81B25" w:rsidP="00D81B25">
      <w:pPr>
        <w:tabs>
          <w:tab w:val="left" w:pos="567"/>
        </w:tabs>
        <w:autoSpaceDE w:val="0"/>
        <w:autoSpaceDN w:val="0"/>
        <w:adjustRightInd w:val="0"/>
        <w:rPr>
          <w:color w:val="000000"/>
          <w:szCs w:val="22"/>
          <w:lang w:eastAsia="en-US"/>
        </w:rPr>
      </w:pPr>
      <w:r w:rsidRPr="00D81B25">
        <w:rPr>
          <w:color w:val="000000"/>
          <w:szCs w:val="22"/>
          <w:lang w:eastAsia="en-US"/>
        </w:rPr>
        <w:lastRenderedPageBreak/>
        <w:t xml:space="preserve">Klinikinių duomenų apie </w:t>
      </w:r>
      <w:proofErr w:type="spellStart"/>
      <w:r w:rsidRPr="00D81B25">
        <w:rPr>
          <w:color w:val="000000"/>
          <w:szCs w:val="22"/>
          <w:lang w:eastAsia="en-US"/>
        </w:rPr>
        <w:t>zonizamido</w:t>
      </w:r>
      <w:proofErr w:type="spellEnd"/>
      <w:r w:rsidRPr="00D81B25">
        <w:rPr>
          <w:color w:val="000000"/>
          <w:szCs w:val="22"/>
          <w:lang w:eastAsia="en-US"/>
        </w:rPr>
        <w:t xml:space="preserve"> poveikį žmogaus vaisingumui nėra. Su gyvūnais atlikti tyrimai parodė vaisingumo kriterijų pokyčių. </w:t>
      </w:r>
    </w:p>
    <w:p w14:paraId="0FA835C3" w14:textId="77777777" w:rsidR="00D81B25" w:rsidRPr="00D81B25" w:rsidRDefault="00D81B25" w:rsidP="00D81B25">
      <w:pPr>
        <w:tabs>
          <w:tab w:val="left" w:pos="567"/>
        </w:tabs>
        <w:ind w:right="-2"/>
        <w:outlineLvl w:val="0"/>
        <w:rPr>
          <w:b/>
          <w:szCs w:val="22"/>
          <w:lang w:eastAsia="en-US"/>
        </w:rPr>
      </w:pPr>
    </w:p>
    <w:p w14:paraId="43232838" w14:textId="77777777" w:rsidR="00D81B25" w:rsidRPr="00D81B25" w:rsidRDefault="00D81B25" w:rsidP="00D81B25">
      <w:pPr>
        <w:numPr>
          <w:ilvl w:val="12"/>
          <w:numId w:val="0"/>
        </w:numPr>
        <w:tabs>
          <w:tab w:val="left" w:pos="567"/>
        </w:tabs>
        <w:ind w:right="-2"/>
        <w:outlineLvl w:val="0"/>
        <w:rPr>
          <w:szCs w:val="22"/>
          <w:lang w:eastAsia="en-US"/>
        </w:rPr>
      </w:pPr>
      <w:r w:rsidRPr="00D81B25">
        <w:rPr>
          <w:b/>
          <w:szCs w:val="22"/>
          <w:lang w:eastAsia="en-US"/>
        </w:rPr>
        <w:t>Vairavimas ir mechanizmų valdymas</w:t>
      </w:r>
    </w:p>
    <w:p w14:paraId="36CAD6E5" w14:textId="77777777" w:rsidR="00D81B25" w:rsidRPr="00D81B25" w:rsidRDefault="00D81B25" w:rsidP="00D81B25">
      <w:pPr>
        <w:numPr>
          <w:ilvl w:val="12"/>
          <w:numId w:val="0"/>
        </w:numPr>
        <w:tabs>
          <w:tab w:val="left" w:pos="567"/>
        </w:tabs>
        <w:rPr>
          <w:szCs w:val="22"/>
          <w:lang w:eastAsia="en-US"/>
        </w:rPr>
      </w:pPr>
      <w:proofErr w:type="spellStart"/>
      <w:r w:rsidRPr="00D81B25">
        <w:rPr>
          <w:color w:val="000000"/>
          <w:szCs w:val="22"/>
          <w:lang w:eastAsia="en-US"/>
        </w:rPr>
        <w:t>Zonisamide</w:t>
      </w:r>
      <w:proofErr w:type="spellEnd"/>
      <w:r w:rsidRPr="00D81B25">
        <w:rPr>
          <w:color w:val="000000"/>
          <w:szCs w:val="22"/>
          <w:lang w:eastAsia="en-US"/>
        </w:rPr>
        <w:t xml:space="preserve"> </w:t>
      </w:r>
      <w:proofErr w:type="spellStart"/>
      <w:r w:rsidRPr="00D81B25">
        <w:rPr>
          <w:color w:val="000000"/>
          <w:szCs w:val="22"/>
          <w:lang w:eastAsia="en-US"/>
        </w:rPr>
        <w:t>Sandoz</w:t>
      </w:r>
      <w:proofErr w:type="spellEnd"/>
      <w:r w:rsidRPr="00D81B25">
        <w:rPr>
          <w:color w:val="000000"/>
          <w:szCs w:val="22"/>
          <w:lang w:eastAsia="en-US"/>
        </w:rPr>
        <w:t xml:space="preserve"> </w:t>
      </w:r>
      <w:r w:rsidRPr="00D81B25">
        <w:rPr>
          <w:szCs w:val="22"/>
          <w:lang w:eastAsia="en-US"/>
        </w:rPr>
        <w:t xml:space="preserve">gali paveikti Jūsų koncentraciją, gebėjimą reaguoti/atsakyti ir Jūs galite jaustis mieguistas, ypač gydymo pradžioje arba padidinus dozę. Jei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Jus taip veikia, vairuojant ar valdant mechanizmus reikia būti ypač atsargiems. </w:t>
      </w:r>
    </w:p>
    <w:p w14:paraId="1EA2CDE9" w14:textId="77777777" w:rsidR="00D81B25" w:rsidRDefault="00D81B25" w:rsidP="00D81B25">
      <w:pPr>
        <w:numPr>
          <w:ilvl w:val="12"/>
          <w:numId w:val="0"/>
        </w:numPr>
        <w:tabs>
          <w:tab w:val="left" w:pos="567"/>
        </w:tabs>
        <w:ind w:right="-2"/>
        <w:rPr>
          <w:szCs w:val="22"/>
          <w:lang w:eastAsia="en-US"/>
        </w:rPr>
      </w:pPr>
    </w:p>
    <w:p w14:paraId="66C21864" w14:textId="77777777" w:rsidR="005A0ED5" w:rsidRPr="00F07AA3" w:rsidRDefault="005A0ED5" w:rsidP="00D81B25">
      <w:pPr>
        <w:numPr>
          <w:ilvl w:val="12"/>
          <w:numId w:val="0"/>
        </w:numPr>
        <w:tabs>
          <w:tab w:val="left" w:pos="567"/>
        </w:tabs>
        <w:ind w:right="-2"/>
        <w:rPr>
          <w:b/>
          <w:szCs w:val="22"/>
          <w:lang w:eastAsia="en-US"/>
        </w:rPr>
      </w:pPr>
      <w:proofErr w:type="spellStart"/>
      <w:r w:rsidRPr="00F07AA3">
        <w:rPr>
          <w:b/>
          <w:color w:val="000000"/>
          <w:szCs w:val="22"/>
          <w:lang w:eastAsia="en-US"/>
        </w:rPr>
        <w:t>Zonisamide</w:t>
      </w:r>
      <w:proofErr w:type="spellEnd"/>
      <w:r w:rsidRPr="00F07AA3">
        <w:rPr>
          <w:b/>
          <w:color w:val="000000"/>
          <w:szCs w:val="22"/>
          <w:lang w:eastAsia="en-US"/>
        </w:rPr>
        <w:t xml:space="preserve"> </w:t>
      </w:r>
      <w:proofErr w:type="spellStart"/>
      <w:r w:rsidRPr="00F07AA3">
        <w:rPr>
          <w:b/>
          <w:color w:val="000000"/>
          <w:szCs w:val="22"/>
          <w:lang w:eastAsia="en-US"/>
        </w:rPr>
        <w:t>Sandoz</w:t>
      </w:r>
      <w:proofErr w:type="spellEnd"/>
      <w:r w:rsidRPr="00F07AA3">
        <w:rPr>
          <w:b/>
          <w:color w:val="000000"/>
          <w:szCs w:val="22"/>
          <w:lang w:eastAsia="en-US"/>
        </w:rPr>
        <w:t xml:space="preserve"> sudėtyje yra natrio</w:t>
      </w:r>
    </w:p>
    <w:p w14:paraId="3F2EAFBC" w14:textId="56042649" w:rsidR="005A0ED5" w:rsidRDefault="005A0ED5" w:rsidP="005A0ED5">
      <w:pPr>
        <w:numPr>
          <w:ilvl w:val="12"/>
          <w:numId w:val="0"/>
        </w:numPr>
        <w:tabs>
          <w:tab w:val="left" w:pos="567"/>
        </w:tabs>
        <w:ind w:right="-2"/>
        <w:rPr>
          <w:szCs w:val="22"/>
          <w:lang w:eastAsia="en-US"/>
        </w:rPr>
      </w:pPr>
      <w:r w:rsidRPr="005A0ED5">
        <w:rPr>
          <w:szCs w:val="22"/>
          <w:lang w:eastAsia="en-US"/>
        </w:rPr>
        <w:t xml:space="preserve">Šio vaisto </w:t>
      </w:r>
      <w:r w:rsidR="00E22D51">
        <w:rPr>
          <w:szCs w:val="22"/>
          <w:lang w:eastAsia="en-US"/>
        </w:rPr>
        <w:t xml:space="preserve">kietojoje </w:t>
      </w:r>
      <w:r>
        <w:rPr>
          <w:szCs w:val="22"/>
          <w:lang w:eastAsia="en-US"/>
        </w:rPr>
        <w:t>kapsulėje</w:t>
      </w:r>
      <w:r w:rsidRPr="005A0ED5">
        <w:rPr>
          <w:szCs w:val="22"/>
          <w:lang w:eastAsia="en-US"/>
        </w:rPr>
        <w:t xml:space="preserve"> yra</w:t>
      </w:r>
      <w:r>
        <w:rPr>
          <w:szCs w:val="22"/>
          <w:lang w:eastAsia="en-US"/>
        </w:rPr>
        <w:t xml:space="preserve"> </w:t>
      </w:r>
      <w:r w:rsidRPr="005A0ED5">
        <w:rPr>
          <w:szCs w:val="22"/>
          <w:lang w:eastAsia="en-US"/>
        </w:rPr>
        <w:t>mažiau kaip 1</w:t>
      </w:r>
      <w:r w:rsidR="0079061D">
        <w:rPr>
          <w:szCs w:val="22"/>
          <w:lang w:eastAsia="en-US"/>
        </w:rPr>
        <w:t> </w:t>
      </w:r>
      <w:proofErr w:type="spellStart"/>
      <w:r w:rsidRPr="005A0ED5">
        <w:rPr>
          <w:szCs w:val="22"/>
          <w:lang w:eastAsia="en-US"/>
        </w:rPr>
        <w:t>mmol</w:t>
      </w:r>
      <w:proofErr w:type="spellEnd"/>
      <w:r w:rsidRPr="005A0ED5">
        <w:rPr>
          <w:szCs w:val="22"/>
          <w:lang w:eastAsia="en-US"/>
        </w:rPr>
        <w:t xml:space="preserve"> (23</w:t>
      </w:r>
      <w:r w:rsidR="0079061D">
        <w:rPr>
          <w:szCs w:val="22"/>
          <w:lang w:eastAsia="en-US"/>
        </w:rPr>
        <w:t> </w:t>
      </w:r>
      <w:r w:rsidRPr="005A0ED5">
        <w:rPr>
          <w:szCs w:val="22"/>
          <w:lang w:eastAsia="en-US"/>
        </w:rPr>
        <w:t>mg) natrio, t.</w:t>
      </w:r>
      <w:r w:rsidR="00E22D51">
        <w:rPr>
          <w:szCs w:val="22"/>
          <w:lang w:eastAsia="en-US"/>
        </w:rPr>
        <w:t xml:space="preserve"> </w:t>
      </w:r>
      <w:r w:rsidRPr="005A0ED5">
        <w:rPr>
          <w:szCs w:val="22"/>
          <w:lang w:eastAsia="en-US"/>
        </w:rPr>
        <w:t>y. jis beveik</w:t>
      </w:r>
      <w:r>
        <w:rPr>
          <w:szCs w:val="22"/>
          <w:lang w:eastAsia="en-US"/>
        </w:rPr>
        <w:t xml:space="preserve"> </w:t>
      </w:r>
      <w:r w:rsidRPr="005A0ED5">
        <w:rPr>
          <w:szCs w:val="22"/>
          <w:lang w:eastAsia="en-US"/>
        </w:rPr>
        <w:t>neturi reikšmės.</w:t>
      </w:r>
    </w:p>
    <w:p w14:paraId="7D189F5A" w14:textId="77777777" w:rsidR="005A0ED5" w:rsidRPr="00D81B25" w:rsidRDefault="005A0ED5" w:rsidP="00D81B25">
      <w:pPr>
        <w:numPr>
          <w:ilvl w:val="12"/>
          <w:numId w:val="0"/>
        </w:numPr>
        <w:tabs>
          <w:tab w:val="left" w:pos="567"/>
        </w:tabs>
        <w:ind w:right="-2"/>
        <w:rPr>
          <w:szCs w:val="22"/>
          <w:lang w:eastAsia="en-US"/>
        </w:rPr>
      </w:pPr>
    </w:p>
    <w:p w14:paraId="34A63AA7" w14:textId="77777777" w:rsidR="00D81B25" w:rsidRPr="00D81B25" w:rsidRDefault="00D81B25" w:rsidP="00D81B25">
      <w:pPr>
        <w:numPr>
          <w:ilvl w:val="12"/>
          <w:numId w:val="0"/>
        </w:numPr>
        <w:tabs>
          <w:tab w:val="left" w:pos="567"/>
        </w:tabs>
        <w:ind w:right="-2"/>
        <w:rPr>
          <w:szCs w:val="22"/>
          <w:lang w:eastAsia="en-US"/>
        </w:rPr>
      </w:pPr>
    </w:p>
    <w:p w14:paraId="6824F55A" w14:textId="77777777" w:rsidR="00D81B25" w:rsidRPr="00D81B25" w:rsidRDefault="00D81B25" w:rsidP="00D81B25">
      <w:pPr>
        <w:tabs>
          <w:tab w:val="left" w:pos="567"/>
        </w:tabs>
        <w:ind w:left="567" w:right="-2" w:hanging="567"/>
        <w:rPr>
          <w:b/>
          <w:szCs w:val="22"/>
          <w:lang w:eastAsia="en-US"/>
        </w:rPr>
      </w:pPr>
      <w:r w:rsidRPr="00D81B25">
        <w:rPr>
          <w:b/>
          <w:szCs w:val="22"/>
          <w:lang w:eastAsia="en-US"/>
        </w:rPr>
        <w:t>3.</w:t>
      </w:r>
      <w:r w:rsidRPr="00D81B25">
        <w:rPr>
          <w:b/>
          <w:szCs w:val="22"/>
          <w:lang w:eastAsia="en-US"/>
        </w:rPr>
        <w:tab/>
        <w:t xml:space="preserve">Kaip vartoti </w:t>
      </w:r>
      <w:proofErr w:type="spellStart"/>
      <w:r w:rsidRPr="00D81B25">
        <w:rPr>
          <w:b/>
          <w:szCs w:val="22"/>
          <w:lang w:eastAsia="en-US"/>
        </w:rPr>
        <w:t>Zonisamide</w:t>
      </w:r>
      <w:proofErr w:type="spellEnd"/>
      <w:r w:rsidRPr="00D81B25">
        <w:rPr>
          <w:b/>
          <w:szCs w:val="22"/>
          <w:lang w:eastAsia="en-US"/>
        </w:rPr>
        <w:t xml:space="preserve"> </w:t>
      </w:r>
      <w:proofErr w:type="spellStart"/>
      <w:r w:rsidRPr="00D81B25">
        <w:rPr>
          <w:b/>
          <w:szCs w:val="22"/>
          <w:lang w:eastAsia="en-US"/>
        </w:rPr>
        <w:t>Sandoz</w:t>
      </w:r>
      <w:proofErr w:type="spellEnd"/>
    </w:p>
    <w:p w14:paraId="6CE571FB" w14:textId="77777777" w:rsidR="00D81B25" w:rsidRPr="00D81B25" w:rsidRDefault="00D81B25" w:rsidP="00D81B25">
      <w:pPr>
        <w:tabs>
          <w:tab w:val="left" w:pos="567"/>
        </w:tabs>
        <w:ind w:right="-2"/>
        <w:rPr>
          <w:szCs w:val="22"/>
          <w:lang w:eastAsia="en-US"/>
        </w:rPr>
      </w:pPr>
    </w:p>
    <w:p w14:paraId="3952A6CA"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Visada vartokite šį vaistą tiksliai kaip nurodė gydytojas arba vaistininkas. Jeigu abejojate, kreipkitės į gydytoją arba vaistininką.</w:t>
      </w:r>
    </w:p>
    <w:p w14:paraId="32D56FEC" w14:textId="77777777" w:rsidR="00D81B25" w:rsidRPr="00D81B25" w:rsidRDefault="00D81B25" w:rsidP="00D81B25">
      <w:pPr>
        <w:numPr>
          <w:ilvl w:val="12"/>
          <w:numId w:val="0"/>
        </w:numPr>
        <w:tabs>
          <w:tab w:val="left" w:pos="567"/>
        </w:tabs>
        <w:ind w:right="-2"/>
        <w:rPr>
          <w:szCs w:val="22"/>
          <w:lang w:eastAsia="en-US"/>
        </w:rPr>
      </w:pPr>
    </w:p>
    <w:p w14:paraId="413370B9"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Rekomenduojama suaugusiojo dozė: </w:t>
      </w:r>
    </w:p>
    <w:p w14:paraId="6D7847B0" w14:textId="77777777" w:rsidR="00D81B25" w:rsidRPr="00D81B25" w:rsidRDefault="00D81B25" w:rsidP="00D81B25">
      <w:pPr>
        <w:numPr>
          <w:ilvl w:val="12"/>
          <w:numId w:val="0"/>
        </w:numPr>
        <w:tabs>
          <w:tab w:val="left" w:pos="567"/>
        </w:tabs>
        <w:ind w:right="-2"/>
        <w:rPr>
          <w:b/>
          <w:bCs/>
          <w:szCs w:val="22"/>
          <w:lang w:eastAsia="en-US"/>
        </w:rPr>
      </w:pPr>
    </w:p>
    <w:p w14:paraId="3A632D04"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Jeigu vartojate tik </w:t>
      </w:r>
      <w:proofErr w:type="spellStart"/>
      <w:r w:rsidRPr="00D81B25">
        <w:rPr>
          <w:b/>
          <w:bCs/>
          <w:szCs w:val="22"/>
          <w:lang w:eastAsia="en-US"/>
        </w:rPr>
        <w:t>Zonisamide</w:t>
      </w:r>
      <w:proofErr w:type="spellEnd"/>
      <w:r w:rsidRPr="00D81B25">
        <w:rPr>
          <w:b/>
          <w:bCs/>
          <w:szCs w:val="22"/>
          <w:lang w:eastAsia="en-US"/>
        </w:rPr>
        <w:t xml:space="preserve"> </w:t>
      </w:r>
      <w:proofErr w:type="spellStart"/>
      <w:r w:rsidRPr="00D81B25">
        <w:rPr>
          <w:b/>
          <w:bCs/>
          <w:szCs w:val="22"/>
          <w:lang w:eastAsia="en-US"/>
        </w:rPr>
        <w:t>Sandoz</w:t>
      </w:r>
      <w:proofErr w:type="spellEnd"/>
      <w:r w:rsidRPr="00D81B25">
        <w:rPr>
          <w:b/>
          <w:bCs/>
          <w:szCs w:val="22"/>
          <w:lang w:eastAsia="en-US"/>
        </w:rPr>
        <w:t xml:space="preserve">: </w:t>
      </w:r>
    </w:p>
    <w:p w14:paraId="09C2B285"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Pradinė dozė yra 100 mg, vartojama kartą per parą. </w:t>
      </w:r>
    </w:p>
    <w:p w14:paraId="0D475769"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Šią dozę kas dvi savaites galima didinti ne daugiau kaip po 100 mg. </w:t>
      </w:r>
    </w:p>
    <w:p w14:paraId="04F10860" w14:textId="7143FA51" w:rsidR="00D81B25" w:rsidRPr="00D81B25" w:rsidRDefault="005A0ED5" w:rsidP="00D81B25">
      <w:pPr>
        <w:numPr>
          <w:ilvl w:val="0"/>
          <w:numId w:val="9"/>
        </w:numPr>
        <w:tabs>
          <w:tab w:val="left" w:pos="567"/>
        </w:tabs>
        <w:ind w:right="-2"/>
        <w:rPr>
          <w:szCs w:val="22"/>
          <w:lang w:eastAsia="en-US"/>
        </w:rPr>
      </w:pPr>
      <w:r>
        <w:rPr>
          <w:szCs w:val="22"/>
          <w:lang w:eastAsia="en-US"/>
        </w:rPr>
        <w:t>Rekomenduojama</w:t>
      </w:r>
      <w:r w:rsidRPr="00D81B25">
        <w:rPr>
          <w:szCs w:val="22"/>
          <w:lang w:eastAsia="en-US"/>
        </w:rPr>
        <w:t xml:space="preserve"> </w:t>
      </w:r>
      <w:r w:rsidR="00D81B25" w:rsidRPr="00D81B25">
        <w:rPr>
          <w:szCs w:val="22"/>
          <w:lang w:eastAsia="en-US"/>
        </w:rPr>
        <w:t xml:space="preserve">dozė yra 300 mg, vartojama kartą per parą. </w:t>
      </w:r>
    </w:p>
    <w:p w14:paraId="2DDB0B51" w14:textId="77777777" w:rsidR="00D81B25" w:rsidRPr="00D81B25" w:rsidRDefault="00D81B25" w:rsidP="00D81B25">
      <w:pPr>
        <w:numPr>
          <w:ilvl w:val="12"/>
          <w:numId w:val="0"/>
        </w:numPr>
        <w:tabs>
          <w:tab w:val="left" w:pos="567"/>
        </w:tabs>
        <w:ind w:right="-2"/>
        <w:rPr>
          <w:szCs w:val="22"/>
          <w:lang w:eastAsia="en-US"/>
        </w:rPr>
      </w:pPr>
    </w:p>
    <w:p w14:paraId="474DDDFE"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Jeigu vartojate </w:t>
      </w:r>
      <w:proofErr w:type="spellStart"/>
      <w:r w:rsidRPr="00D81B25">
        <w:rPr>
          <w:b/>
          <w:bCs/>
          <w:szCs w:val="22"/>
          <w:lang w:eastAsia="en-US"/>
        </w:rPr>
        <w:t>Zonisamide</w:t>
      </w:r>
      <w:proofErr w:type="spellEnd"/>
      <w:r w:rsidRPr="00D81B25">
        <w:rPr>
          <w:b/>
          <w:bCs/>
          <w:szCs w:val="22"/>
          <w:lang w:eastAsia="en-US"/>
        </w:rPr>
        <w:t xml:space="preserve"> </w:t>
      </w:r>
      <w:proofErr w:type="spellStart"/>
      <w:r w:rsidRPr="00D81B25">
        <w:rPr>
          <w:b/>
          <w:bCs/>
          <w:szCs w:val="22"/>
          <w:lang w:eastAsia="en-US"/>
        </w:rPr>
        <w:t>Sandoz</w:t>
      </w:r>
      <w:proofErr w:type="spellEnd"/>
      <w:r w:rsidRPr="00D81B25">
        <w:rPr>
          <w:b/>
          <w:bCs/>
          <w:szCs w:val="22"/>
          <w:lang w:eastAsia="en-US"/>
        </w:rPr>
        <w:t xml:space="preserve"> kartu su kitais vaistais nuo epilepsijos: </w:t>
      </w:r>
    </w:p>
    <w:p w14:paraId="114A42A0"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Įprasta pradinė dozė yra 50 mg per parą, padalijant į dvi vienodas 25 mg dozes. </w:t>
      </w:r>
    </w:p>
    <w:p w14:paraId="68EAB66F"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Šią dozę kas savaitę arba kas dvi savaites galima didinti ne daugiau kaip po 100 mg. </w:t>
      </w:r>
    </w:p>
    <w:p w14:paraId="0F65B704"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Rekomenduojama paros dozė yra nuo 300 mg iki 500 mg. </w:t>
      </w:r>
    </w:p>
    <w:p w14:paraId="4C2ABD24" w14:textId="783D9D00" w:rsidR="00D81B25" w:rsidRPr="00D81B25" w:rsidRDefault="00D81B25" w:rsidP="00D81B25">
      <w:pPr>
        <w:numPr>
          <w:ilvl w:val="0"/>
          <w:numId w:val="9"/>
        </w:numPr>
        <w:tabs>
          <w:tab w:val="left" w:pos="567"/>
        </w:tabs>
        <w:ind w:right="-2"/>
        <w:rPr>
          <w:szCs w:val="22"/>
          <w:lang w:eastAsia="en-US"/>
        </w:rPr>
      </w:pPr>
      <w:r w:rsidRPr="00D81B25">
        <w:rPr>
          <w:szCs w:val="22"/>
          <w:lang w:eastAsia="en-US"/>
        </w:rPr>
        <w:t>Kai kurie žmonės reaguoja į mažesnes dozes. Jei Jums pasireiškia šalutinis poveikis, esate senyvo amžiaus arba sutrikusi Jūsų inkstų arba kepenų veikla, dozė gali būti di</w:t>
      </w:r>
      <w:r w:rsidR="000B7D46">
        <w:rPr>
          <w:szCs w:val="22"/>
          <w:lang w:eastAsia="en-US"/>
        </w:rPr>
        <w:t>di</w:t>
      </w:r>
      <w:r w:rsidRPr="00D81B25">
        <w:rPr>
          <w:szCs w:val="22"/>
          <w:lang w:eastAsia="en-US"/>
        </w:rPr>
        <w:t xml:space="preserve">nama lėčiau. </w:t>
      </w:r>
    </w:p>
    <w:p w14:paraId="1EA6D9C2" w14:textId="77777777" w:rsidR="00D81B25" w:rsidRPr="00D81B25" w:rsidRDefault="00D81B25" w:rsidP="00D81B25">
      <w:pPr>
        <w:numPr>
          <w:ilvl w:val="12"/>
          <w:numId w:val="0"/>
        </w:numPr>
        <w:tabs>
          <w:tab w:val="left" w:pos="567"/>
        </w:tabs>
        <w:ind w:right="-2"/>
        <w:rPr>
          <w:szCs w:val="22"/>
          <w:lang w:eastAsia="en-US"/>
        </w:rPr>
      </w:pPr>
    </w:p>
    <w:p w14:paraId="01FCAC7D"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Vartojimas didesnio negu 20 kg svorio vaikams (6</w:t>
      </w:r>
      <w:r w:rsidRPr="00D81B25">
        <w:rPr>
          <w:b/>
          <w:bCs/>
          <w:szCs w:val="22"/>
          <w:lang w:eastAsia="en-US"/>
        </w:rPr>
        <w:noBreakHyphen/>
        <w:t>11 metų) ir paaugliams (12</w:t>
      </w:r>
      <w:r w:rsidRPr="00D81B25">
        <w:rPr>
          <w:b/>
          <w:bCs/>
          <w:szCs w:val="22"/>
          <w:lang w:eastAsia="en-US"/>
        </w:rPr>
        <w:noBreakHyphen/>
        <w:t xml:space="preserve">17 metų): </w:t>
      </w:r>
    </w:p>
    <w:p w14:paraId="5571F60D"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Pradinė dozė yra 1 mg vienam kg kūno svorio, vartojama kartą per parą. </w:t>
      </w:r>
    </w:p>
    <w:p w14:paraId="0FF924DF"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Šią dozę kas savaitę arba kas dvi savaites galima didinti po 1 mg vienam kg kūno svorio. </w:t>
      </w:r>
    </w:p>
    <w:p w14:paraId="640848D0"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Rekomenduojama paros dozė yra nuo 6 mg iki 8 mg vienam kg kūno svorio vaikui, kurio svoris ne didesnis kaip 55 kg, arba 300</w:t>
      </w:r>
      <w:r w:rsidRPr="00D81B25">
        <w:rPr>
          <w:szCs w:val="22"/>
          <w:lang w:eastAsia="en-US"/>
        </w:rPr>
        <w:noBreakHyphen/>
        <w:t xml:space="preserve">500 mg vaikui, kurio svoris didesnis kaip 55 kg (priklausomai nuo to, kuri dozė yra mažesnė), vartojama kartą per parą. </w:t>
      </w:r>
    </w:p>
    <w:p w14:paraId="2CDE508B" w14:textId="77777777" w:rsidR="00D81B25" w:rsidRPr="00D81B25" w:rsidRDefault="00D81B25" w:rsidP="00D81B25">
      <w:pPr>
        <w:numPr>
          <w:ilvl w:val="12"/>
          <w:numId w:val="0"/>
        </w:numPr>
        <w:tabs>
          <w:tab w:val="left" w:pos="567"/>
        </w:tabs>
        <w:ind w:right="-2"/>
        <w:rPr>
          <w:szCs w:val="22"/>
          <w:lang w:eastAsia="en-US"/>
        </w:rPr>
      </w:pPr>
    </w:p>
    <w:p w14:paraId="67C4BD6F" w14:textId="77777777" w:rsidR="00D81B25" w:rsidRPr="00D81B25" w:rsidRDefault="00D81B25" w:rsidP="00D81B25">
      <w:pPr>
        <w:numPr>
          <w:ilvl w:val="12"/>
          <w:numId w:val="0"/>
        </w:numPr>
        <w:tabs>
          <w:tab w:val="left" w:pos="567"/>
        </w:tabs>
        <w:ind w:right="-2"/>
        <w:rPr>
          <w:szCs w:val="22"/>
          <w:lang w:eastAsia="en-US"/>
        </w:rPr>
      </w:pPr>
      <w:r w:rsidRPr="00D81B25">
        <w:rPr>
          <w:i/>
          <w:iCs/>
          <w:szCs w:val="22"/>
          <w:lang w:eastAsia="en-US"/>
        </w:rPr>
        <w:t>Pavyzdys: vaikas, sveriantis 25 kg, pirmąją savaitę turi vartoti 25 mg kartą per parą, po to kiekvienos savaitės pradžioje paros dozę reikia didinti po 25 mg, kol bus pasiekta 150</w:t>
      </w:r>
      <w:r w:rsidRPr="00D81B25">
        <w:rPr>
          <w:i/>
          <w:iCs/>
          <w:szCs w:val="22"/>
          <w:lang w:eastAsia="en-US"/>
        </w:rPr>
        <w:noBreakHyphen/>
        <w:t xml:space="preserve">200 mg paros dozė. </w:t>
      </w:r>
    </w:p>
    <w:p w14:paraId="01A43C78" w14:textId="77777777" w:rsidR="00D81B25" w:rsidRPr="00D81B25" w:rsidRDefault="00D81B25" w:rsidP="00D81B25">
      <w:pPr>
        <w:numPr>
          <w:ilvl w:val="12"/>
          <w:numId w:val="0"/>
        </w:numPr>
        <w:tabs>
          <w:tab w:val="left" w:pos="567"/>
        </w:tabs>
        <w:ind w:right="-2"/>
        <w:rPr>
          <w:szCs w:val="22"/>
          <w:lang w:eastAsia="en-US"/>
        </w:rPr>
      </w:pPr>
    </w:p>
    <w:p w14:paraId="14B085B6"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 xml:space="preserve">Jeigu manote, kad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veikia per stipriai arba per silpnai, kreipkitės į gydytoją arba vaistininką. </w:t>
      </w:r>
    </w:p>
    <w:p w14:paraId="530660D9" w14:textId="77777777" w:rsidR="00D81B25" w:rsidRPr="00D81B25" w:rsidRDefault="00D81B25" w:rsidP="00D81B25">
      <w:pPr>
        <w:numPr>
          <w:ilvl w:val="12"/>
          <w:numId w:val="0"/>
        </w:numPr>
        <w:tabs>
          <w:tab w:val="left" w:pos="567"/>
        </w:tabs>
        <w:ind w:right="-2"/>
        <w:rPr>
          <w:szCs w:val="22"/>
          <w:lang w:eastAsia="en-US"/>
        </w:rPr>
      </w:pPr>
    </w:p>
    <w:p w14:paraId="36BE3FFC" w14:textId="57E6F5DA" w:rsidR="00D81B25" w:rsidRPr="00D81B25" w:rsidRDefault="00D81B25" w:rsidP="00D81B25">
      <w:pPr>
        <w:numPr>
          <w:ilvl w:val="0"/>
          <w:numId w:val="9"/>
        </w:numPr>
        <w:tabs>
          <w:tab w:val="left" w:pos="567"/>
        </w:tabs>
        <w:ind w:right="-2"/>
        <w:rPr>
          <w:szCs w:val="22"/>
          <w:lang w:eastAsia="en-US"/>
        </w:rPr>
      </w:pP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reikia praryti užgeriant vandeniu. </w:t>
      </w:r>
    </w:p>
    <w:p w14:paraId="3BA96BEE"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Nekramtykite kapsulių. </w:t>
      </w:r>
    </w:p>
    <w:p w14:paraId="6D9E6AF1" w14:textId="527292EC" w:rsidR="00D81B25" w:rsidRPr="00D81B25" w:rsidRDefault="005A0ED5" w:rsidP="00D977D8">
      <w:pPr>
        <w:numPr>
          <w:ilvl w:val="0"/>
          <w:numId w:val="9"/>
        </w:numPr>
        <w:ind w:right="-2"/>
        <w:rPr>
          <w:szCs w:val="22"/>
          <w:lang w:eastAsia="en-US"/>
        </w:rPr>
      </w:pPr>
      <w:proofErr w:type="spellStart"/>
      <w:r w:rsidRPr="005A0ED5">
        <w:rPr>
          <w:szCs w:val="22"/>
          <w:lang w:eastAsia="en-US"/>
        </w:rPr>
        <w:t>Zonisamide</w:t>
      </w:r>
      <w:proofErr w:type="spellEnd"/>
      <w:r w:rsidRPr="005A0ED5">
        <w:rPr>
          <w:szCs w:val="22"/>
          <w:lang w:eastAsia="en-US"/>
        </w:rPr>
        <w:t xml:space="preserve"> </w:t>
      </w:r>
      <w:proofErr w:type="spellStart"/>
      <w:r w:rsidRPr="005A0ED5">
        <w:rPr>
          <w:szCs w:val="22"/>
          <w:lang w:eastAsia="en-US"/>
        </w:rPr>
        <w:t>Sandoz</w:t>
      </w:r>
      <w:proofErr w:type="spellEnd"/>
      <w:r w:rsidR="00D81B25" w:rsidRPr="00D81B25">
        <w:rPr>
          <w:szCs w:val="22"/>
          <w:lang w:eastAsia="en-US"/>
        </w:rPr>
        <w:t xml:space="preserve"> turi būti vartojamos vieną arba du kartus per parą, kaip nurodyta Jūsų gydytojo. </w:t>
      </w:r>
    </w:p>
    <w:p w14:paraId="71798573" w14:textId="63BA9422"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Jei </w:t>
      </w:r>
      <w:proofErr w:type="spellStart"/>
      <w:r w:rsidR="005A0ED5" w:rsidRPr="005A0ED5">
        <w:rPr>
          <w:szCs w:val="22"/>
          <w:lang w:eastAsia="en-US"/>
        </w:rPr>
        <w:t>Zonisamide</w:t>
      </w:r>
      <w:proofErr w:type="spellEnd"/>
      <w:r w:rsidR="005A0ED5" w:rsidRPr="005A0ED5">
        <w:rPr>
          <w:szCs w:val="22"/>
          <w:lang w:eastAsia="en-US"/>
        </w:rPr>
        <w:t xml:space="preserve"> </w:t>
      </w:r>
      <w:proofErr w:type="spellStart"/>
      <w:r w:rsidR="005A0ED5" w:rsidRPr="005A0ED5">
        <w:rPr>
          <w:szCs w:val="22"/>
          <w:lang w:eastAsia="en-US"/>
        </w:rPr>
        <w:t>Sandoz</w:t>
      </w:r>
      <w:proofErr w:type="spellEnd"/>
      <w:r w:rsidRPr="00D81B25">
        <w:rPr>
          <w:szCs w:val="22"/>
          <w:lang w:eastAsia="en-US"/>
        </w:rPr>
        <w:t xml:space="preserve"> vartojate du kartus per parą, pusę paros dozės reikia išgerti ryte, o kitą pusę dozės – vakare. </w:t>
      </w:r>
    </w:p>
    <w:p w14:paraId="5E018E2D" w14:textId="77777777" w:rsidR="00D81B25" w:rsidRPr="00D81B25" w:rsidRDefault="00D81B25" w:rsidP="00D81B25">
      <w:pPr>
        <w:numPr>
          <w:ilvl w:val="12"/>
          <w:numId w:val="0"/>
        </w:numPr>
        <w:tabs>
          <w:tab w:val="left" w:pos="567"/>
        </w:tabs>
        <w:ind w:right="-2"/>
        <w:rPr>
          <w:szCs w:val="22"/>
          <w:lang w:eastAsia="en-US"/>
        </w:rPr>
      </w:pPr>
    </w:p>
    <w:p w14:paraId="7CB848DC" w14:textId="3C95E859"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Ką daryti pavartojus per didelę </w:t>
      </w:r>
      <w:proofErr w:type="spellStart"/>
      <w:r w:rsidRPr="00D81B25">
        <w:rPr>
          <w:b/>
          <w:szCs w:val="22"/>
          <w:lang w:eastAsia="en-US"/>
        </w:rPr>
        <w:t>Zonisamide</w:t>
      </w:r>
      <w:proofErr w:type="spellEnd"/>
      <w:r w:rsidRPr="00D81B25">
        <w:rPr>
          <w:b/>
          <w:szCs w:val="22"/>
          <w:lang w:eastAsia="en-US"/>
        </w:rPr>
        <w:t xml:space="preserve"> </w:t>
      </w:r>
      <w:proofErr w:type="spellStart"/>
      <w:r w:rsidRPr="00D81B25">
        <w:rPr>
          <w:b/>
          <w:szCs w:val="22"/>
          <w:lang w:eastAsia="en-US"/>
        </w:rPr>
        <w:t>Sandoz</w:t>
      </w:r>
      <w:proofErr w:type="spellEnd"/>
      <w:r w:rsidRPr="00D81B25">
        <w:rPr>
          <w:b/>
          <w:bCs/>
          <w:szCs w:val="22"/>
          <w:lang w:eastAsia="en-US"/>
        </w:rPr>
        <w:t xml:space="preserve"> dozę </w:t>
      </w:r>
    </w:p>
    <w:p w14:paraId="44D00B12"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 xml:space="preserve">Pavartojus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daugiau, negu reikia, turite nedelsiant pasakyti globėjui (giminaičiui ar draugui), savo gydytojui ar vaistininkui arba kreiptis į artimiausios ligoninės neatidėliotinos </w:t>
      </w:r>
      <w:r w:rsidRPr="00D81B25">
        <w:rPr>
          <w:szCs w:val="22"/>
          <w:lang w:eastAsia="en-US"/>
        </w:rPr>
        <w:lastRenderedPageBreak/>
        <w:t xml:space="preserve">pagalbos skyrių, pasiėmus su savimi savo vaistą. Galite tapti mieguistas ir prarasti sąmonę. Taip pat Jums gali pasireikšti pykinimas, skrandžio skausmas, raumenų </w:t>
      </w:r>
      <w:proofErr w:type="spellStart"/>
      <w:r w:rsidRPr="00D81B25">
        <w:rPr>
          <w:szCs w:val="22"/>
          <w:lang w:eastAsia="en-US"/>
        </w:rPr>
        <w:t>trukčiojimas</w:t>
      </w:r>
      <w:proofErr w:type="spellEnd"/>
      <w:r w:rsidRPr="00D81B25">
        <w:rPr>
          <w:szCs w:val="22"/>
          <w:lang w:eastAsia="en-US"/>
        </w:rPr>
        <w:t xml:space="preserve">, nevalingi akių judesiai, silpnumas, retesnis širdies plakimas, susilpnėję kvėpavimas ir inkstų veikla. Nemėginkite vairuoti. </w:t>
      </w:r>
    </w:p>
    <w:p w14:paraId="7C4581C9" w14:textId="77777777" w:rsidR="00D81B25" w:rsidRPr="00D81B25" w:rsidRDefault="00D81B25" w:rsidP="00D81B25">
      <w:pPr>
        <w:numPr>
          <w:ilvl w:val="12"/>
          <w:numId w:val="0"/>
        </w:numPr>
        <w:tabs>
          <w:tab w:val="left" w:pos="567"/>
        </w:tabs>
        <w:ind w:right="-2"/>
        <w:rPr>
          <w:b/>
          <w:bCs/>
          <w:szCs w:val="22"/>
          <w:lang w:eastAsia="en-US"/>
        </w:rPr>
      </w:pPr>
    </w:p>
    <w:p w14:paraId="1190EA78"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Pamiršus pavartoti </w:t>
      </w:r>
      <w:proofErr w:type="spellStart"/>
      <w:r w:rsidRPr="00D81B25">
        <w:rPr>
          <w:b/>
          <w:bCs/>
          <w:szCs w:val="22"/>
          <w:lang w:eastAsia="en-US"/>
        </w:rPr>
        <w:t>Zonisamide</w:t>
      </w:r>
      <w:proofErr w:type="spellEnd"/>
      <w:r w:rsidRPr="00D81B25">
        <w:rPr>
          <w:b/>
          <w:bCs/>
          <w:szCs w:val="22"/>
          <w:lang w:eastAsia="en-US"/>
        </w:rPr>
        <w:t xml:space="preserve"> </w:t>
      </w:r>
      <w:proofErr w:type="spellStart"/>
      <w:r w:rsidRPr="00D81B25">
        <w:rPr>
          <w:b/>
          <w:bCs/>
          <w:szCs w:val="22"/>
          <w:lang w:eastAsia="en-US"/>
        </w:rPr>
        <w:t>Sandoz</w:t>
      </w:r>
      <w:proofErr w:type="spellEnd"/>
      <w:r w:rsidRPr="00D81B25">
        <w:rPr>
          <w:b/>
          <w:bCs/>
          <w:szCs w:val="22"/>
          <w:lang w:eastAsia="en-US"/>
        </w:rPr>
        <w:t xml:space="preserve"> </w:t>
      </w:r>
    </w:p>
    <w:p w14:paraId="7F7FA72D"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Praleidę dozę, nesijaudinkite: numatytu laiku vartokite kitą dozę. </w:t>
      </w:r>
    </w:p>
    <w:p w14:paraId="5F3D6248"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Negalima vartoti dvigubos dozės norint kompensuoti praleistą dozę. </w:t>
      </w:r>
    </w:p>
    <w:p w14:paraId="50F04497" w14:textId="77777777" w:rsidR="00D81B25" w:rsidRPr="00D81B25" w:rsidRDefault="00D81B25" w:rsidP="00D81B25">
      <w:pPr>
        <w:numPr>
          <w:ilvl w:val="12"/>
          <w:numId w:val="0"/>
        </w:numPr>
        <w:tabs>
          <w:tab w:val="left" w:pos="567"/>
        </w:tabs>
        <w:ind w:right="-2"/>
        <w:rPr>
          <w:szCs w:val="22"/>
          <w:lang w:eastAsia="en-US"/>
        </w:rPr>
      </w:pPr>
    </w:p>
    <w:p w14:paraId="2C8425EE"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Nustojus vartoti </w:t>
      </w:r>
      <w:proofErr w:type="spellStart"/>
      <w:r w:rsidRPr="00D81B25">
        <w:rPr>
          <w:b/>
          <w:bCs/>
          <w:szCs w:val="22"/>
          <w:lang w:eastAsia="en-US"/>
        </w:rPr>
        <w:t>Zonisamide</w:t>
      </w:r>
      <w:proofErr w:type="spellEnd"/>
      <w:r w:rsidRPr="00D81B25">
        <w:rPr>
          <w:b/>
          <w:bCs/>
          <w:szCs w:val="22"/>
          <w:lang w:eastAsia="en-US"/>
        </w:rPr>
        <w:t xml:space="preserve"> </w:t>
      </w:r>
      <w:proofErr w:type="spellStart"/>
      <w:r w:rsidRPr="00D81B25">
        <w:rPr>
          <w:b/>
          <w:bCs/>
          <w:szCs w:val="22"/>
          <w:lang w:eastAsia="en-US"/>
        </w:rPr>
        <w:t>Sandoz</w:t>
      </w:r>
      <w:proofErr w:type="spellEnd"/>
      <w:r w:rsidRPr="00D81B25">
        <w:rPr>
          <w:b/>
          <w:bCs/>
          <w:szCs w:val="22"/>
          <w:lang w:eastAsia="en-US"/>
        </w:rPr>
        <w:t xml:space="preserve"> </w:t>
      </w:r>
    </w:p>
    <w:p w14:paraId="64AFE377" w14:textId="77777777" w:rsidR="00D81B25" w:rsidRPr="00D81B25" w:rsidRDefault="00D81B25" w:rsidP="00D81B25">
      <w:pPr>
        <w:numPr>
          <w:ilvl w:val="0"/>
          <w:numId w:val="9"/>
        </w:numPr>
        <w:tabs>
          <w:tab w:val="left" w:pos="567"/>
        </w:tabs>
        <w:ind w:right="-2"/>
        <w:rPr>
          <w:szCs w:val="22"/>
          <w:lang w:eastAsia="en-US"/>
        </w:rPr>
      </w:pP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yra skirtas ilgalaikiam vartojimui. Nemažinkite savo dozės ar nenutraukite vartojimo, nebent tai daryti nurodė Jūsų gydytojas. </w:t>
      </w:r>
    </w:p>
    <w:p w14:paraId="4AB63B6C"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Jei gydytojas patarė nutraukti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vartojimą, Jūsų dozė bus mažinama palaipsniui, kad labiau sumažinti priepuolių riziką. </w:t>
      </w:r>
    </w:p>
    <w:p w14:paraId="4C128D5A" w14:textId="77777777" w:rsidR="00D81B25" w:rsidRPr="00D81B25" w:rsidRDefault="00D81B25" w:rsidP="00D81B25">
      <w:pPr>
        <w:numPr>
          <w:ilvl w:val="12"/>
          <w:numId w:val="0"/>
        </w:numPr>
        <w:tabs>
          <w:tab w:val="left" w:pos="567"/>
        </w:tabs>
        <w:ind w:right="-2"/>
        <w:rPr>
          <w:szCs w:val="22"/>
          <w:lang w:eastAsia="en-US"/>
        </w:rPr>
      </w:pPr>
    </w:p>
    <w:p w14:paraId="7EC59DD8"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 xml:space="preserve">Jeigu kiltų daugiau klausimų dėl šio vaisto vartojimo, kreipkitės į gydytoją arba vaistininką. </w:t>
      </w:r>
    </w:p>
    <w:p w14:paraId="7E4553BD" w14:textId="77777777" w:rsidR="00D81B25" w:rsidRPr="00D81B25" w:rsidRDefault="00D81B25" w:rsidP="00D81B25">
      <w:pPr>
        <w:numPr>
          <w:ilvl w:val="12"/>
          <w:numId w:val="0"/>
        </w:numPr>
        <w:tabs>
          <w:tab w:val="left" w:pos="567"/>
        </w:tabs>
        <w:ind w:right="-2"/>
        <w:rPr>
          <w:szCs w:val="22"/>
          <w:lang w:eastAsia="en-US"/>
        </w:rPr>
      </w:pPr>
    </w:p>
    <w:p w14:paraId="44AA65A2" w14:textId="77777777" w:rsidR="00D81B25" w:rsidRPr="00D81B25" w:rsidRDefault="00D81B25" w:rsidP="00D81B25">
      <w:pPr>
        <w:numPr>
          <w:ilvl w:val="12"/>
          <w:numId w:val="0"/>
        </w:numPr>
        <w:tabs>
          <w:tab w:val="left" w:pos="567"/>
        </w:tabs>
        <w:ind w:right="-2"/>
        <w:rPr>
          <w:szCs w:val="22"/>
          <w:lang w:eastAsia="en-US"/>
        </w:rPr>
      </w:pPr>
    </w:p>
    <w:p w14:paraId="5809C7F3"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4.</w:t>
      </w:r>
      <w:r w:rsidRPr="00D81B25">
        <w:rPr>
          <w:b/>
          <w:bCs/>
          <w:szCs w:val="22"/>
          <w:lang w:eastAsia="en-US"/>
        </w:rPr>
        <w:tab/>
        <w:t xml:space="preserve">Galimas šalutinis poveikis </w:t>
      </w:r>
    </w:p>
    <w:p w14:paraId="0A4895CA" w14:textId="77777777" w:rsidR="00D81B25" w:rsidRPr="00D81B25" w:rsidRDefault="00D81B25" w:rsidP="00D81B25">
      <w:pPr>
        <w:numPr>
          <w:ilvl w:val="12"/>
          <w:numId w:val="0"/>
        </w:numPr>
        <w:tabs>
          <w:tab w:val="left" w:pos="567"/>
        </w:tabs>
        <w:ind w:right="-2"/>
        <w:rPr>
          <w:szCs w:val="22"/>
          <w:lang w:eastAsia="en-US"/>
        </w:rPr>
      </w:pPr>
    </w:p>
    <w:p w14:paraId="1DA71810"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Šis vaistas, kaip ir kiti, gali sukelti šalutinį poveikį, nors jis pasireiškia ne visiems žmonėms.</w:t>
      </w:r>
    </w:p>
    <w:p w14:paraId="2E52E1B3" w14:textId="77777777" w:rsidR="00D81B25" w:rsidRPr="00D81B25" w:rsidRDefault="00D81B25" w:rsidP="00D81B25">
      <w:pPr>
        <w:numPr>
          <w:ilvl w:val="12"/>
          <w:numId w:val="0"/>
        </w:numPr>
        <w:tabs>
          <w:tab w:val="left" w:pos="567"/>
        </w:tabs>
        <w:ind w:right="-2"/>
        <w:rPr>
          <w:szCs w:val="22"/>
          <w:lang w:eastAsia="en-US"/>
        </w:rPr>
      </w:pPr>
    </w:p>
    <w:p w14:paraId="3CA9593C" w14:textId="77777777" w:rsidR="00D81B25" w:rsidRPr="00D81B25" w:rsidRDefault="00D81B25" w:rsidP="00D81B25">
      <w:pPr>
        <w:numPr>
          <w:ilvl w:val="12"/>
          <w:numId w:val="0"/>
        </w:numPr>
        <w:tabs>
          <w:tab w:val="left" w:pos="567"/>
        </w:tabs>
        <w:ind w:right="-2"/>
        <w:rPr>
          <w:szCs w:val="22"/>
          <w:lang w:eastAsia="en-US"/>
        </w:rPr>
      </w:pP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priklauso grupei vaistų (</w:t>
      </w:r>
      <w:proofErr w:type="spellStart"/>
      <w:r w:rsidRPr="00D81B25">
        <w:rPr>
          <w:szCs w:val="22"/>
          <w:lang w:eastAsia="en-US"/>
        </w:rPr>
        <w:t>sulfonamidų</w:t>
      </w:r>
      <w:proofErr w:type="spellEnd"/>
      <w:r w:rsidRPr="00D81B25">
        <w:rPr>
          <w:szCs w:val="22"/>
          <w:lang w:eastAsia="en-US"/>
        </w:rPr>
        <w:t>), kurie gali sukelti sunkias alergines</w:t>
      </w:r>
      <w:r w:rsidRPr="00D81B25">
        <w:rPr>
          <w:color w:val="000000"/>
          <w:szCs w:val="22"/>
        </w:rPr>
        <w:t xml:space="preserve"> reakcijas, </w:t>
      </w:r>
      <w:r w:rsidRPr="00D81B25">
        <w:rPr>
          <w:szCs w:val="22"/>
          <w:lang w:eastAsia="en-US"/>
        </w:rPr>
        <w:t xml:space="preserve">sunkų odos išbėrimą ir kraujo sutrikimus, kurie labai retai gali būti mirtini. </w:t>
      </w:r>
    </w:p>
    <w:p w14:paraId="47D11808" w14:textId="77777777" w:rsidR="00D81B25" w:rsidRPr="00D81B25" w:rsidRDefault="00D81B25" w:rsidP="00D81B25">
      <w:pPr>
        <w:numPr>
          <w:ilvl w:val="12"/>
          <w:numId w:val="0"/>
        </w:numPr>
        <w:tabs>
          <w:tab w:val="left" w:pos="567"/>
        </w:tabs>
        <w:ind w:right="-2"/>
        <w:rPr>
          <w:szCs w:val="22"/>
          <w:lang w:eastAsia="en-US"/>
        </w:rPr>
      </w:pPr>
    </w:p>
    <w:p w14:paraId="3B93BE74"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Nedelsiant kreipkitės į savo gydytoją, jeigu Jums: </w:t>
      </w:r>
    </w:p>
    <w:p w14:paraId="2DFE2FEC"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tapo sunku kvėpuoti, patino veidas, lūpos ar liežuvis arba atsirado sunkus odos išbėrimas, nes šie simptomai gali rodyti, kad Jums pasireiškė sunki alerginė reakcija; </w:t>
      </w:r>
    </w:p>
    <w:p w14:paraId="0B814B07"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yra perkaitimo požymių: aukšta temperatūra, tačiau prakaituojate mažai arba neprakaituojate, dažnas širdies plakimas ir kvėpavimas, raumenų spazmai ir sumišimas; </w:t>
      </w:r>
    </w:p>
    <w:p w14:paraId="7A27FA4C" w14:textId="07D1C4A8"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kyla minčių apie savęs žalojimą arba savižudybę. Nedaugeliui pacientų, gydytų vaistais nuo epilepsijos, pvz., </w:t>
      </w:r>
      <w:proofErr w:type="spellStart"/>
      <w:r w:rsidR="005A0ED5">
        <w:rPr>
          <w:szCs w:val="22"/>
          <w:lang w:eastAsia="en-US"/>
        </w:rPr>
        <w:t>zonizamidu</w:t>
      </w:r>
      <w:proofErr w:type="spellEnd"/>
      <w:r w:rsidRPr="00D81B25">
        <w:rPr>
          <w:szCs w:val="22"/>
          <w:lang w:eastAsia="en-US"/>
        </w:rPr>
        <w:t xml:space="preserve">, kilo minčių apie savęs žalojimą arba savižudybę; </w:t>
      </w:r>
    </w:p>
    <w:p w14:paraId="6ABA1CA2"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skauda raumenis arba silpnai jaučiatės, nes tai gali būti nenormalaus raumenų irimo, dėl kurio galimas inkstų veiklos sutrikimas, požymis; </w:t>
      </w:r>
    </w:p>
    <w:p w14:paraId="00E969C4" w14:textId="77777777" w:rsidR="00D81B25" w:rsidRPr="00D81B25" w:rsidRDefault="00D81B25" w:rsidP="00D81B25">
      <w:pPr>
        <w:numPr>
          <w:ilvl w:val="0"/>
          <w:numId w:val="9"/>
        </w:numPr>
        <w:tabs>
          <w:tab w:val="left" w:pos="567"/>
        </w:tabs>
        <w:ind w:right="-2"/>
        <w:rPr>
          <w:szCs w:val="22"/>
        </w:rPr>
      </w:pPr>
      <w:r w:rsidRPr="00D81B25">
        <w:rPr>
          <w:szCs w:val="22"/>
          <w:lang w:eastAsia="en-US"/>
        </w:rPr>
        <w:t xml:space="preserve">staiga atsiranda nugaros arba skrandžio skausmas, skauda šlapinantis arba šlapime pastebite kraujo, nes tai gali būti inkstų akmenų požymis; </w:t>
      </w:r>
    </w:p>
    <w:p w14:paraId="158B41CC" w14:textId="77777777" w:rsidR="00D81B25" w:rsidRPr="00C51508" w:rsidRDefault="00D81B25" w:rsidP="00D977D8">
      <w:pPr>
        <w:numPr>
          <w:ilvl w:val="0"/>
          <w:numId w:val="9"/>
        </w:numPr>
        <w:autoSpaceDE w:val="0"/>
        <w:autoSpaceDN w:val="0"/>
        <w:adjustRightInd w:val="0"/>
        <w:spacing w:line="260" w:lineRule="exact"/>
        <w:rPr>
          <w:rFonts w:eastAsia="Calibri"/>
          <w:color w:val="000000"/>
        </w:rPr>
      </w:pPr>
      <w:r w:rsidRPr="00F07AA3">
        <w:rPr>
          <w:rFonts w:eastAsia="Calibri"/>
          <w:color w:val="000000"/>
        </w:rPr>
        <w:t xml:space="preserve">vartojant </w:t>
      </w:r>
      <w:proofErr w:type="spellStart"/>
      <w:r w:rsidRPr="00C51508">
        <w:rPr>
          <w:rFonts w:eastAsia="Calibri"/>
          <w:color w:val="000000"/>
        </w:rPr>
        <w:t>Zonisamide</w:t>
      </w:r>
      <w:proofErr w:type="spellEnd"/>
      <w:r w:rsidRPr="00C51508">
        <w:rPr>
          <w:rFonts w:eastAsia="Calibri"/>
          <w:color w:val="000000"/>
        </w:rPr>
        <w:t xml:space="preserve"> </w:t>
      </w:r>
      <w:proofErr w:type="spellStart"/>
      <w:r w:rsidRPr="00C51508">
        <w:rPr>
          <w:rFonts w:eastAsia="Calibri"/>
          <w:color w:val="000000"/>
        </w:rPr>
        <w:t>Sandoz</w:t>
      </w:r>
      <w:proofErr w:type="spellEnd"/>
      <w:r w:rsidRPr="00C51508">
        <w:rPr>
          <w:rFonts w:eastAsia="Calibri"/>
          <w:color w:val="000000"/>
        </w:rPr>
        <w:t xml:space="preserve"> pasireiškia regėjimo sutrikimų, pvz., akies skausmas arba miglotas regėjimas.</w:t>
      </w:r>
    </w:p>
    <w:p w14:paraId="1A67EE6D" w14:textId="77777777" w:rsidR="00D81B25" w:rsidRPr="00D81B25" w:rsidRDefault="00D81B25" w:rsidP="00D81B25">
      <w:pPr>
        <w:numPr>
          <w:ilvl w:val="12"/>
          <w:numId w:val="0"/>
        </w:numPr>
        <w:tabs>
          <w:tab w:val="left" w:pos="567"/>
        </w:tabs>
        <w:ind w:right="-2"/>
        <w:rPr>
          <w:szCs w:val="22"/>
          <w:lang w:eastAsia="en-US"/>
        </w:rPr>
      </w:pPr>
    </w:p>
    <w:p w14:paraId="20329D3C" w14:textId="77777777"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Kiek galima greičiau kreipkitės į gydytoją, jeigu: </w:t>
      </w:r>
    </w:p>
    <w:p w14:paraId="50C6C985"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atsirado nepaaiškinamas odos išbėrimas, nes tai gali išsivystyti į sunkesnį odos išbėrimą ar odos lupimąsi; </w:t>
      </w:r>
    </w:p>
    <w:p w14:paraId="752DD6C8"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jaučiatės neįprastai pavargę arba karščiuojate, skauda gerklę, pabrinksta tonzilės arba pastebite, kad greičiau atsiranda kraujosruvų, nes tai gali reikšti, kad Jums yra kraujo sutrikimas; </w:t>
      </w:r>
    </w:p>
    <w:p w14:paraId="7A95A88B"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yra padidėjusio rūgšties kiekio kraujyje požymių: galvos skausmas, mieguistumas, dusulys ir apetito netekimas. Gydytojui gali reikėti tai stebėti arba gydyti. </w:t>
      </w:r>
    </w:p>
    <w:p w14:paraId="5A6FE04B" w14:textId="77777777" w:rsidR="00D81B25" w:rsidRPr="00D81B25" w:rsidRDefault="00D81B25" w:rsidP="00D81B25">
      <w:pPr>
        <w:numPr>
          <w:ilvl w:val="12"/>
          <w:numId w:val="0"/>
        </w:numPr>
        <w:tabs>
          <w:tab w:val="left" w:pos="567"/>
        </w:tabs>
        <w:ind w:right="-2"/>
        <w:rPr>
          <w:szCs w:val="22"/>
          <w:lang w:eastAsia="en-US"/>
        </w:rPr>
      </w:pPr>
    </w:p>
    <w:p w14:paraId="10FC8A92"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 xml:space="preserve">Jūsų gydytojas gali nuspręsti, kad turite nutraukti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vartojimą. </w:t>
      </w:r>
    </w:p>
    <w:p w14:paraId="435CB70A" w14:textId="77777777" w:rsidR="00D81B25" w:rsidRPr="00D81B25" w:rsidRDefault="00D81B25" w:rsidP="00D81B25">
      <w:pPr>
        <w:numPr>
          <w:ilvl w:val="12"/>
          <w:numId w:val="0"/>
        </w:numPr>
        <w:tabs>
          <w:tab w:val="left" w:pos="567"/>
        </w:tabs>
        <w:ind w:right="-2"/>
        <w:rPr>
          <w:szCs w:val="22"/>
          <w:lang w:eastAsia="en-US"/>
        </w:rPr>
      </w:pPr>
    </w:p>
    <w:p w14:paraId="56E6D6B8"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 xml:space="preserve">Dažniausias </w:t>
      </w: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r w:rsidRPr="00D81B25">
        <w:rPr>
          <w:szCs w:val="22"/>
          <w:lang w:eastAsia="en-US"/>
        </w:rPr>
        <w:t xml:space="preserve"> šalutinis poveikis yra lengvas. Jis pasireiškia pirmąjį gydymo mėnesį ir tęsiant gydymą paprastai sumažėja. 6</w:t>
      </w:r>
      <w:r w:rsidRPr="00D81B25">
        <w:rPr>
          <w:szCs w:val="22"/>
          <w:lang w:eastAsia="en-US"/>
        </w:rPr>
        <w:noBreakHyphen/>
        <w:t xml:space="preserve">17 metų vaikams šalutinis poveikis nesiskyrė nuo aprašyto toliau, išskyrus šias išimtis: plaučių uždegimas, dehidratacija, sumažėjęs prakaitavimas (dažnas) ir kepenų fermentų nenormalumas (nedažnas). </w:t>
      </w:r>
    </w:p>
    <w:p w14:paraId="70C833BF" w14:textId="77777777" w:rsidR="00D81B25" w:rsidRPr="00D81B25" w:rsidRDefault="00D81B25" w:rsidP="00D81B25">
      <w:pPr>
        <w:numPr>
          <w:ilvl w:val="12"/>
          <w:numId w:val="0"/>
        </w:numPr>
        <w:tabs>
          <w:tab w:val="left" w:pos="567"/>
        </w:tabs>
        <w:ind w:right="-2"/>
        <w:rPr>
          <w:szCs w:val="22"/>
          <w:lang w:eastAsia="en-US"/>
        </w:rPr>
      </w:pPr>
    </w:p>
    <w:p w14:paraId="4B761D99" w14:textId="734D61EC"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Labai </w:t>
      </w:r>
      <w:r w:rsidR="00731AC2" w:rsidRPr="00D81B25">
        <w:rPr>
          <w:b/>
          <w:bCs/>
          <w:szCs w:val="22"/>
          <w:lang w:eastAsia="en-US"/>
        </w:rPr>
        <w:t>dažn</w:t>
      </w:r>
      <w:r w:rsidR="00731AC2">
        <w:rPr>
          <w:b/>
          <w:bCs/>
          <w:szCs w:val="22"/>
          <w:lang w:eastAsia="en-US"/>
        </w:rPr>
        <w:t>i</w:t>
      </w:r>
      <w:r w:rsidR="00731AC2" w:rsidRPr="00D81B25">
        <w:rPr>
          <w:b/>
          <w:bCs/>
          <w:szCs w:val="22"/>
          <w:lang w:eastAsia="en-US"/>
        </w:rPr>
        <w:t xml:space="preserve"> šalutini</w:t>
      </w:r>
      <w:r w:rsidR="00731AC2">
        <w:rPr>
          <w:b/>
          <w:bCs/>
          <w:szCs w:val="22"/>
          <w:lang w:eastAsia="en-US"/>
        </w:rPr>
        <w:t>o</w:t>
      </w:r>
      <w:r w:rsidR="00731AC2" w:rsidRPr="00D81B25">
        <w:rPr>
          <w:b/>
          <w:bCs/>
          <w:szCs w:val="22"/>
          <w:lang w:eastAsia="en-US"/>
        </w:rPr>
        <w:t xml:space="preserve"> poveiki</w:t>
      </w:r>
      <w:r w:rsidR="00731AC2">
        <w:rPr>
          <w:b/>
          <w:bCs/>
          <w:szCs w:val="22"/>
          <w:lang w:eastAsia="en-US"/>
        </w:rPr>
        <w:t>o reiškiniai</w:t>
      </w:r>
      <w:r w:rsidR="00011643">
        <w:rPr>
          <w:b/>
          <w:bCs/>
          <w:szCs w:val="22"/>
          <w:lang w:eastAsia="en-US"/>
        </w:rPr>
        <w:t xml:space="preserve"> (</w:t>
      </w:r>
      <w:r w:rsidRPr="00D81B25">
        <w:rPr>
          <w:b/>
          <w:bCs/>
          <w:szCs w:val="22"/>
          <w:lang w:eastAsia="en-US"/>
        </w:rPr>
        <w:t xml:space="preserve">gali pasireikšti </w:t>
      </w:r>
      <w:r w:rsidR="00731AC2">
        <w:rPr>
          <w:b/>
          <w:bCs/>
          <w:szCs w:val="22"/>
          <w:lang w:eastAsia="en-US"/>
        </w:rPr>
        <w:t>ne rečiau</w:t>
      </w:r>
      <w:r w:rsidR="00731AC2" w:rsidRPr="00D81B25">
        <w:rPr>
          <w:b/>
          <w:bCs/>
          <w:szCs w:val="22"/>
          <w:lang w:eastAsia="en-US"/>
        </w:rPr>
        <w:t xml:space="preserve"> </w:t>
      </w:r>
      <w:r w:rsidRPr="00D81B25">
        <w:rPr>
          <w:b/>
          <w:bCs/>
          <w:szCs w:val="22"/>
          <w:lang w:eastAsia="en-US"/>
        </w:rPr>
        <w:t xml:space="preserve">kaip 1 iš 10 </w:t>
      </w:r>
      <w:r w:rsidR="00731AC2">
        <w:rPr>
          <w:b/>
          <w:bCs/>
          <w:szCs w:val="22"/>
          <w:lang w:eastAsia="en-US"/>
        </w:rPr>
        <w:t>asmenų</w:t>
      </w:r>
      <w:r w:rsidR="00011643">
        <w:rPr>
          <w:b/>
          <w:bCs/>
          <w:szCs w:val="22"/>
          <w:lang w:eastAsia="en-US"/>
        </w:rPr>
        <w:t>)</w:t>
      </w:r>
      <w:r w:rsidR="00731AC2">
        <w:rPr>
          <w:b/>
          <w:bCs/>
          <w:szCs w:val="22"/>
          <w:lang w:eastAsia="en-US"/>
        </w:rPr>
        <w:t>:</w:t>
      </w:r>
      <w:r w:rsidR="00731AC2" w:rsidRPr="00D81B25">
        <w:rPr>
          <w:b/>
          <w:bCs/>
          <w:szCs w:val="22"/>
          <w:lang w:eastAsia="en-US"/>
        </w:rPr>
        <w:t xml:space="preserve"> </w:t>
      </w:r>
    </w:p>
    <w:p w14:paraId="0D5A5020"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sujaudinimas, dirglumas, sumišimas, depresija; </w:t>
      </w:r>
    </w:p>
    <w:p w14:paraId="5CC0916C"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lastRenderedPageBreak/>
        <w:t xml:space="preserve">sutrikusi raumenų koordinacija, svaigulys, atminties pablogėjimas, mieguistumas, dvejinimasis akyse; </w:t>
      </w:r>
    </w:p>
    <w:p w14:paraId="6297C61B"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apetito netekimas, </w:t>
      </w:r>
      <w:proofErr w:type="spellStart"/>
      <w:r w:rsidRPr="00D81B25">
        <w:rPr>
          <w:szCs w:val="22"/>
          <w:lang w:eastAsia="en-US"/>
        </w:rPr>
        <w:t>hidrokarbonato</w:t>
      </w:r>
      <w:proofErr w:type="spellEnd"/>
      <w:r w:rsidRPr="00D81B25">
        <w:rPr>
          <w:szCs w:val="22"/>
          <w:lang w:eastAsia="en-US"/>
        </w:rPr>
        <w:t xml:space="preserve"> (medžiagos, kurios neleidžia kraujui tapti rūgštingu) kiekio sumažėjimas kraujyje. </w:t>
      </w:r>
    </w:p>
    <w:p w14:paraId="7397ECE5" w14:textId="77777777" w:rsidR="00D81B25" w:rsidRPr="00D81B25" w:rsidRDefault="00D81B25" w:rsidP="00D81B25">
      <w:pPr>
        <w:numPr>
          <w:ilvl w:val="12"/>
          <w:numId w:val="0"/>
        </w:numPr>
        <w:tabs>
          <w:tab w:val="left" w:pos="567"/>
        </w:tabs>
        <w:ind w:right="-2"/>
        <w:rPr>
          <w:szCs w:val="22"/>
          <w:lang w:eastAsia="en-US"/>
        </w:rPr>
      </w:pPr>
    </w:p>
    <w:p w14:paraId="26680D65" w14:textId="4F916DAD" w:rsidR="00D81B25" w:rsidRPr="00D81B25" w:rsidRDefault="00731AC2" w:rsidP="00D81B25">
      <w:pPr>
        <w:numPr>
          <w:ilvl w:val="12"/>
          <w:numId w:val="0"/>
        </w:numPr>
        <w:tabs>
          <w:tab w:val="left" w:pos="567"/>
        </w:tabs>
        <w:ind w:right="-2"/>
        <w:rPr>
          <w:szCs w:val="22"/>
          <w:lang w:eastAsia="en-US"/>
        </w:rPr>
      </w:pPr>
      <w:r w:rsidRPr="00D81B25">
        <w:rPr>
          <w:b/>
          <w:bCs/>
          <w:szCs w:val="22"/>
          <w:lang w:eastAsia="en-US"/>
        </w:rPr>
        <w:t>Dažn</w:t>
      </w:r>
      <w:r>
        <w:rPr>
          <w:b/>
          <w:bCs/>
          <w:szCs w:val="22"/>
          <w:lang w:eastAsia="en-US"/>
        </w:rPr>
        <w:t>i</w:t>
      </w:r>
      <w:r w:rsidRPr="00D81B25">
        <w:rPr>
          <w:b/>
          <w:bCs/>
          <w:szCs w:val="22"/>
          <w:lang w:eastAsia="en-US"/>
        </w:rPr>
        <w:t xml:space="preserve"> šalutini</w:t>
      </w:r>
      <w:r>
        <w:rPr>
          <w:b/>
          <w:bCs/>
          <w:szCs w:val="22"/>
          <w:lang w:eastAsia="en-US"/>
        </w:rPr>
        <w:t>o</w:t>
      </w:r>
      <w:r w:rsidRPr="00D81B25">
        <w:rPr>
          <w:b/>
          <w:bCs/>
          <w:szCs w:val="22"/>
          <w:lang w:eastAsia="en-US"/>
        </w:rPr>
        <w:t xml:space="preserve"> poveiki</w:t>
      </w:r>
      <w:r>
        <w:rPr>
          <w:b/>
          <w:bCs/>
          <w:szCs w:val="22"/>
          <w:lang w:eastAsia="en-US"/>
        </w:rPr>
        <w:t>o reiškiniai</w:t>
      </w:r>
      <w:r w:rsidR="00011643">
        <w:rPr>
          <w:b/>
          <w:bCs/>
          <w:szCs w:val="22"/>
          <w:lang w:eastAsia="en-US"/>
        </w:rPr>
        <w:t xml:space="preserve"> (</w:t>
      </w:r>
      <w:r w:rsidR="00D81B25" w:rsidRPr="00D81B25">
        <w:rPr>
          <w:b/>
          <w:bCs/>
          <w:szCs w:val="22"/>
          <w:lang w:eastAsia="en-US"/>
        </w:rPr>
        <w:t xml:space="preserve">gali pasireikšti </w:t>
      </w:r>
      <w:r w:rsidR="000039A1">
        <w:rPr>
          <w:b/>
          <w:bCs/>
          <w:szCs w:val="22"/>
          <w:lang w:eastAsia="en-US"/>
        </w:rPr>
        <w:t>reč</w:t>
      </w:r>
      <w:r w:rsidR="00D81B25" w:rsidRPr="00D81B25">
        <w:rPr>
          <w:b/>
          <w:bCs/>
          <w:szCs w:val="22"/>
          <w:lang w:eastAsia="en-US"/>
        </w:rPr>
        <w:t xml:space="preserve">iau kaip 1 iš 10 </w:t>
      </w:r>
      <w:r w:rsidR="00011643">
        <w:rPr>
          <w:b/>
          <w:bCs/>
          <w:szCs w:val="22"/>
          <w:lang w:eastAsia="en-US"/>
        </w:rPr>
        <w:t>asmenų):</w:t>
      </w:r>
      <w:r w:rsidR="00011643" w:rsidRPr="00D81B25">
        <w:rPr>
          <w:b/>
          <w:bCs/>
          <w:szCs w:val="22"/>
          <w:lang w:eastAsia="en-US"/>
        </w:rPr>
        <w:t xml:space="preserve"> </w:t>
      </w:r>
    </w:p>
    <w:p w14:paraId="00D6AD71"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miego sutrikimas, keistos ar neįprastos mintys, nerimo ar emocingumo jausmas; </w:t>
      </w:r>
    </w:p>
    <w:p w14:paraId="46C8820C"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mąstymo sulėtėjimas, </w:t>
      </w:r>
      <w:proofErr w:type="spellStart"/>
      <w:r w:rsidRPr="00D81B25">
        <w:rPr>
          <w:szCs w:val="22"/>
          <w:lang w:eastAsia="en-US"/>
        </w:rPr>
        <w:t>nesugebėjimas</w:t>
      </w:r>
      <w:proofErr w:type="spellEnd"/>
      <w:r w:rsidRPr="00D81B25">
        <w:rPr>
          <w:szCs w:val="22"/>
          <w:lang w:eastAsia="en-US"/>
        </w:rPr>
        <w:t xml:space="preserve"> susikaupti, tarsenos </w:t>
      </w:r>
      <w:proofErr w:type="spellStart"/>
      <w:r w:rsidRPr="00D81B25">
        <w:rPr>
          <w:szCs w:val="22"/>
          <w:lang w:eastAsia="en-US"/>
        </w:rPr>
        <w:t>nenormalumai</w:t>
      </w:r>
      <w:proofErr w:type="spellEnd"/>
      <w:r w:rsidRPr="00D81B25">
        <w:rPr>
          <w:szCs w:val="22"/>
          <w:lang w:eastAsia="en-US"/>
        </w:rPr>
        <w:t xml:space="preserve">, nenormalūs odos pojūčiai (dilgsėjimas), </w:t>
      </w:r>
      <w:proofErr w:type="spellStart"/>
      <w:r w:rsidRPr="00D81B25">
        <w:rPr>
          <w:szCs w:val="22"/>
          <w:lang w:eastAsia="en-US"/>
        </w:rPr>
        <w:t>tremoras</w:t>
      </w:r>
      <w:proofErr w:type="spellEnd"/>
      <w:r w:rsidRPr="00D81B25">
        <w:rPr>
          <w:szCs w:val="22"/>
          <w:lang w:eastAsia="en-US"/>
        </w:rPr>
        <w:t xml:space="preserve">, nevalingas akių judėjimas; </w:t>
      </w:r>
    </w:p>
    <w:p w14:paraId="1531D078"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inkstų akmenys; </w:t>
      </w:r>
    </w:p>
    <w:p w14:paraId="33173CD3" w14:textId="4BD8306A" w:rsidR="00D81B25" w:rsidRPr="00D81B25" w:rsidRDefault="00D81B25" w:rsidP="00D81B25">
      <w:pPr>
        <w:numPr>
          <w:ilvl w:val="0"/>
          <w:numId w:val="9"/>
        </w:numPr>
        <w:tabs>
          <w:tab w:val="left" w:pos="567"/>
        </w:tabs>
        <w:ind w:right="-2"/>
        <w:rPr>
          <w:szCs w:val="22"/>
          <w:lang w:eastAsia="en-US"/>
        </w:rPr>
      </w:pPr>
      <w:r w:rsidRPr="00D81B25">
        <w:rPr>
          <w:szCs w:val="22"/>
          <w:lang w:eastAsia="en-US"/>
        </w:rPr>
        <w:t>odos išbėrimas, niež</w:t>
      </w:r>
      <w:r w:rsidR="00DA4A76">
        <w:rPr>
          <w:szCs w:val="22"/>
          <w:lang w:eastAsia="en-US"/>
        </w:rPr>
        <w:t>ėjimas</w:t>
      </w:r>
      <w:r w:rsidRPr="00D81B25">
        <w:rPr>
          <w:szCs w:val="22"/>
          <w:lang w:eastAsia="en-US"/>
        </w:rPr>
        <w:t xml:space="preserve">, alerginės reakcijos, karščiavimas, nuovargis, į gripą panašūs simptomai, plaukų slinkimas; </w:t>
      </w:r>
    </w:p>
    <w:p w14:paraId="1D852B18" w14:textId="77777777" w:rsidR="00D81B25" w:rsidRPr="00D81B25" w:rsidRDefault="00D81B25" w:rsidP="00D81B25">
      <w:pPr>
        <w:numPr>
          <w:ilvl w:val="0"/>
          <w:numId w:val="9"/>
        </w:numPr>
        <w:tabs>
          <w:tab w:val="left" w:pos="567"/>
        </w:tabs>
        <w:ind w:right="-2"/>
        <w:rPr>
          <w:szCs w:val="22"/>
          <w:lang w:eastAsia="en-US"/>
        </w:rPr>
      </w:pPr>
      <w:proofErr w:type="spellStart"/>
      <w:r w:rsidRPr="00D81B25">
        <w:rPr>
          <w:szCs w:val="22"/>
          <w:lang w:eastAsia="en-US"/>
        </w:rPr>
        <w:t>ekchimozė</w:t>
      </w:r>
      <w:proofErr w:type="spellEnd"/>
      <w:r w:rsidRPr="00D81B25">
        <w:rPr>
          <w:szCs w:val="22"/>
          <w:lang w:eastAsia="en-US"/>
        </w:rPr>
        <w:t xml:space="preserve"> (maža mėlynė, sukelta kraujo nuotėkio į odą iš trūkusių kraujagyslių); </w:t>
      </w:r>
    </w:p>
    <w:p w14:paraId="18D2F34A"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svorio kritimas, pykinimas, </w:t>
      </w:r>
      <w:proofErr w:type="spellStart"/>
      <w:r w:rsidRPr="00D81B25">
        <w:rPr>
          <w:szCs w:val="22"/>
          <w:lang w:eastAsia="en-US"/>
        </w:rPr>
        <w:t>nevirškinimas</w:t>
      </w:r>
      <w:proofErr w:type="spellEnd"/>
      <w:r w:rsidRPr="00D81B25">
        <w:rPr>
          <w:szCs w:val="22"/>
          <w:lang w:eastAsia="en-US"/>
        </w:rPr>
        <w:t xml:space="preserve">, skrandžio skausmai, viduriavimas (vidurių laisvumas), vidurių užkietėjimas; </w:t>
      </w:r>
    </w:p>
    <w:p w14:paraId="6FCC20DE"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pėdų ir kojų pabrinkimas. </w:t>
      </w:r>
    </w:p>
    <w:p w14:paraId="0515CD54" w14:textId="77777777" w:rsidR="00D81B25" w:rsidRPr="00D81B25" w:rsidRDefault="00D81B25" w:rsidP="00D81B25">
      <w:pPr>
        <w:numPr>
          <w:ilvl w:val="12"/>
          <w:numId w:val="0"/>
        </w:numPr>
        <w:tabs>
          <w:tab w:val="left" w:pos="567"/>
        </w:tabs>
        <w:ind w:right="-2"/>
        <w:rPr>
          <w:szCs w:val="22"/>
          <w:lang w:eastAsia="en-US"/>
        </w:rPr>
      </w:pPr>
    </w:p>
    <w:p w14:paraId="3072B98D" w14:textId="7957008F" w:rsidR="00D81B25" w:rsidRPr="00C51508" w:rsidRDefault="00D81B25" w:rsidP="00D977D8">
      <w:pPr>
        <w:autoSpaceDE w:val="0"/>
        <w:autoSpaceDN w:val="0"/>
        <w:adjustRightInd w:val="0"/>
      </w:pPr>
      <w:r w:rsidRPr="00D977D8">
        <w:rPr>
          <w:b/>
          <w:color w:val="000000"/>
        </w:rPr>
        <w:t xml:space="preserve">Nedažnas </w:t>
      </w:r>
      <w:r w:rsidR="00011643" w:rsidRPr="00D977D8">
        <w:rPr>
          <w:b/>
          <w:color w:val="000000"/>
        </w:rPr>
        <w:t>šalutini</w:t>
      </w:r>
      <w:r w:rsidR="00011643">
        <w:rPr>
          <w:b/>
          <w:color w:val="000000"/>
        </w:rPr>
        <w:t>o poveikio reiškiniai (</w:t>
      </w:r>
      <w:r w:rsidRPr="00D977D8">
        <w:rPr>
          <w:b/>
          <w:color w:val="000000"/>
        </w:rPr>
        <w:t xml:space="preserve">gali pasireikšti </w:t>
      </w:r>
      <w:r w:rsidR="000039A1">
        <w:rPr>
          <w:b/>
          <w:color w:val="000000"/>
        </w:rPr>
        <w:t>reč</w:t>
      </w:r>
      <w:r w:rsidRPr="00D977D8">
        <w:rPr>
          <w:b/>
          <w:color w:val="000000"/>
        </w:rPr>
        <w:t xml:space="preserve">iau kaip 1 iš 100 </w:t>
      </w:r>
      <w:r w:rsidR="00011643">
        <w:rPr>
          <w:b/>
          <w:color w:val="000000"/>
        </w:rPr>
        <w:t>asmenų):</w:t>
      </w:r>
      <w:r w:rsidR="00011643" w:rsidRPr="00D977D8">
        <w:rPr>
          <w:b/>
          <w:color w:val="000000"/>
        </w:rPr>
        <w:t xml:space="preserve"> </w:t>
      </w:r>
    </w:p>
    <w:p w14:paraId="3C452C3E" w14:textId="77777777" w:rsidR="00D81B25" w:rsidRPr="00C51508" w:rsidRDefault="00D81B25" w:rsidP="00D977D8">
      <w:pPr>
        <w:numPr>
          <w:ilvl w:val="0"/>
          <w:numId w:val="9"/>
        </w:numPr>
        <w:autoSpaceDE w:val="0"/>
        <w:autoSpaceDN w:val="0"/>
        <w:adjustRightInd w:val="0"/>
      </w:pPr>
      <w:r w:rsidRPr="00D977D8">
        <w:rPr>
          <w:color w:val="000000"/>
        </w:rPr>
        <w:t xml:space="preserve">pyktis, agresyvumas, mintys apie savižudybę, bandymas nusižudyti; </w:t>
      </w:r>
    </w:p>
    <w:p w14:paraId="44BF0E14" w14:textId="77777777" w:rsidR="00D81B25" w:rsidRPr="00C51508" w:rsidRDefault="00D81B25" w:rsidP="00D977D8">
      <w:pPr>
        <w:numPr>
          <w:ilvl w:val="0"/>
          <w:numId w:val="9"/>
        </w:numPr>
        <w:autoSpaceDE w:val="0"/>
        <w:autoSpaceDN w:val="0"/>
        <w:adjustRightInd w:val="0"/>
      </w:pPr>
      <w:r w:rsidRPr="00D977D8">
        <w:rPr>
          <w:color w:val="000000"/>
        </w:rPr>
        <w:t xml:space="preserve">vėmimas; </w:t>
      </w:r>
    </w:p>
    <w:p w14:paraId="708C0103" w14:textId="77777777" w:rsidR="00D81B25" w:rsidRPr="00C51508" w:rsidRDefault="00D81B25" w:rsidP="00D977D8">
      <w:pPr>
        <w:numPr>
          <w:ilvl w:val="0"/>
          <w:numId w:val="9"/>
        </w:numPr>
        <w:autoSpaceDE w:val="0"/>
        <w:autoSpaceDN w:val="0"/>
        <w:adjustRightInd w:val="0"/>
      </w:pPr>
      <w:r w:rsidRPr="00D977D8">
        <w:rPr>
          <w:color w:val="000000"/>
        </w:rPr>
        <w:t xml:space="preserve">tulžies pūslės uždegimas, tulžies akmenys; </w:t>
      </w:r>
    </w:p>
    <w:p w14:paraId="460FB192" w14:textId="77777777" w:rsidR="00D81B25" w:rsidRPr="00C51508" w:rsidRDefault="00D81B25" w:rsidP="00D977D8">
      <w:pPr>
        <w:numPr>
          <w:ilvl w:val="0"/>
          <w:numId w:val="9"/>
        </w:numPr>
        <w:autoSpaceDE w:val="0"/>
        <w:autoSpaceDN w:val="0"/>
        <w:adjustRightInd w:val="0"/>
      </w:pPr>
      <w:r w:rsidRPr="00D977D8">
        <w:rPr>
          <w:color w:val="000000"/>
        </w:rPr>
        <w:t xml:space="preserve">šlapimo takų akmenys; </w:t>
      </w:r>
    </w:p>
    <w:p w14:paraId="631C1404" w14:textId="77777777" w:rsidR="00D81B25" w:rsidRPr="00C51508" w:rsidRDefault="00D81B25" w:rsidP="00D977D8">
      <w:pPr>
        <w:numPr>
          <w:ilvl w:val="0"/>
          <w:numId w:val="9"/>
        </w:numPr>
        <w:autoSpaceDE w:val="0"/>
        <w:autoSpaceDN w:val="0"/>
        <w:adjustRightInd w:val="0"/>
      </w:pPr>
      <w:r w:rsidRPr="00D977D8">
        <w:rPr>
          <w:color w:val="000000"/>
        </w:rPr>
        <w:t xml:space="preserve">plaučių infekcija ir (arba) uždegimas, šlapimo takų infekcijos; </w:t>
      </w:r>
    </w:p>
    <w:p w14:paraId="4738BF76" w14:textId="77777777" w:rsidR="00D81B25" w:rsidRPr="00C51508" w:rsidRDefault="00D81B25" w:rsidP="00D977D8">
      <w:pPr>
        <w:numPr>
          <w:ilvl w:val="0"/>
          <w:numId w:val="9"/>
        </w:numPr>
        <w:autoSpaceDE w:val="0"/>
        <w:autoSpaceDN w:val="0"/>
        <w:adjustRightInd w:val="0"/>
      </w:pPr>
      <w:r w:rsidRPr="00D977D8">
        <w:rPr>
          <w:color w:val="000000"/>
        </w:rPr>
        <w:t xml:space="preserve">mažas kalio kiekis kraujyje ir traukulių priepuoliai. </w:t>
      </w:r>
    </w:p>
    <w:p w14:paraId="6715DBD2" w14:textId="77777777" w:rsidR="00D81B25" w:rsidRPr="00D81B25" w:rsidRDefault="00D81B25" w:rsidP="00D81B25">
      <w:pPr>
        <w:numPr>
          <w:ilvl w:val="12"/>
          <w:numId w:val="0"/>
        </w:numPr>
        <w:tabs>
          <w:tab w:val="left" w:pos="567"/>
        </w:tabs>
        <w:ind w:right="-2"/>
        <w:rPr>
          <w:szCs w:val="22"/>
          <w:lang w:eastAsia="en-US"/>
        </w:rPr>
      </w:pPr>
    </w:p>
    <w:p w14:paraId="4C9EEBD8" w14:textId="3B543981" w:rsidR="00D81B25" w:rsidRPr="00D81B25" w:rsidRDefault="00D81B25" w:rsidP="00D81B25">
      <w:pPr>
        <w:numPr>
          <w:ilvl w:val="12"/>
          <w:numId w:val="0"/>
        </w:numPr>
        <w:tabs>
          <w:tab w:val="left" w:pos="567"/>
        </w:tabs>
        <w:ind w:right="-2"/>
        <w:rPr>
          <w:szCs w:val="22"/>
          <w:lang w:eastAsia="en-US"/>
        </w:rPr>
      </w:pPr>
      <w:r w:rsidRPr="00D81B25">
        <w:rPr>
          <w:b/>
          <w:bCs/>
          <w:szCs w:val="22"/>
          <w:lang w:eastAsia="en-US"/>
        </w:rPr>
        <w:t xml:space="preserve">Labai </w:t>
      </w:r>
      <w:r w:rsidR="00011643" w:rsidRPr="00D81B25">
        <w:rPr>
          <w:b/>
          <w:bCs/>
          <w:szCs w:val="22"/>
          <w:lang w:eastAsia="en-US"/>
        </w:rPr>
        <w:t>ret</w:t>
      </w:r>
      <w:r w:rsidR="00011643">
        <w:rPr>
          <w:b/>
          <w:bCs/>
          <w:szCs w:val="22"/>
          <w:lang w:eastAsia="en-US"/>
        </w:rPr>
        <w:t>i</w:t>
      </w:r>
      <w:r w:rsidR="00011643" w:rsidRPr="00D81B25">
        <w:rPr>
          <w:b/>
          <w:bCs/>
          <w:szCs w:val="22"/>
          <w:lang w:eastAsia="en-US"/>
        </w:rPr>
        <w:t xml:space="preserve"> šalutini</w:t>
      </w:r>
      <w:r w:rsidR="00011643">
        <w:rPr>
          <w:b/>
          <w:bCs/>
          <w:szCs w:val="22"/>
          <w:lang w:eastAsia="en-US"/>
        </w:rPr>
        <w:t>o</w:t>
      </w:r>
      <w:r w:rsidR="00011643" w:rsidRPr="00D81B25">
        <w:rPr>
          <w:b/>
          <w:bCs/>
          <w:szCs w:val="22"/>
          <w:lang w:eastAsia="en-US"/>
        </w:rPr>
        <w:t xml:space="preserve"> poveiki</w:t>
      </w:r>
      <w:r w:rsidR="00011643">
        <w:rPr>
          <w:b/>
          <w:bCs/>
          <w:szCs w:val="22"/>
          <w:lang w:eastAsia="en-US"/>
        </w:rPr>
        <w:t>o reiškiniai (</w:t>
      </w:r>
      <w:r w:rsidRPr="00D81B25">
        <w:rPr>
          <w:b/>
          <w:bCs/>
          <w:szCs w:val="22"/>
          <w:lang w:eastAsia="en-US"/>
        </w:rPr>
        <w:t xml:space="preserve">gali pasireikšti </w:t>
      </w:r>
      <w:r w:rsidR="000039A1">
        <w:rPr>
          <w:b/>
          <w:bCs/>
          <w:szCs w:val="22"/>
          <w:lang w:eastAsia="en-US"/>
        </w:rPr>
        <w:t>reč</w:t>
      </w:r>
      <w:r w:rsidRPr="00D81B25">
        <w:rPr>
          <w:b/>
          <w:bCs/>
          <w:szCs w:val="22"/>
          <w:lang w:eastAsia="en-US"/>
        </w:rPr>
        <w:t>iau kaip 1 iš 10</w:t>
      </w:r>
      <w:r w:rsidR="00777868">
        <w:rPr>
          <w:b/>
          <w:bCs/>
          <w:szCs w:val="22"/>
          <w:lang w:eastAsia="en-US"/>
        </w:rPr>
        <w:t xml:space="preserve"> </w:t>
      </w:r>
      <w:r w:rsidRPr="00D81B25">
        <w:rPr>
          <w:b/>
          <w:bCs/>
          <w:szCs w:val="22"/>
          <w:lang w:eastAsia="en-US"/>
        </w:rPr>
        <w:t xml:space="preserve">000 </w:t>
      </w:r>
      <w:r w:rsidR="00011643">
        <w:rPr>
          <w:b/>
          <w:bCs/>
          <w:szCs w:val="22"/>
          <w:lang w:eastAsia="en-US"/>
        </w:rPr>
        <w:t>asmenų):</w:t>
      </w:r>
    </w:p>
    <w:p w14:paraId="07CA8E2C"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haliucinacijos, atminties pablogėjimas, koma, piktybinis </w:t>
      </w:r>
      <w:proofErr w:type="spellStart"/>
      <w:r w:rsidRPr="00D81B25">
        <w:rPr>
          <w:szCs w:val="22"/>
          <w:lang w:eastAsia="en-US"/>
        </w:rPr>
        <w:t>neurolepsinis</w:t>
      </w:r>
      <w:proofErr w:type="spellEnd"/>
      <w:r w:rsidRPr="00D81B25">
        <w:rPr>
          <w:szCs w:val="22"/>
          <w:lang w:eastAsia="en-US"/>
        </w:rPr>
        <w:t xml:space="preserve"> sindromas (</w:t>
      </w:r>
      <w:proofErr w:type="spellStart"/>
      <w:r w:rsidRPr="00D81B25">
        <w:rPr>
          <w:szCs w:val="22"/>
          <w:lang w:eastAsia="en-US"/>
        </w:rPr>
        <w:t>nesugebėjimas</w:t>
      </w:r>
      <w:proofErr w:type="spellEnd"/>
      <w:r w:rsidRPr="00D81B25">
        <w:rPr>
          <w:szCs w:val="22"/>
          <w:lang w:eastAsia="en-US"/>
        </w:rPr>
        <w:t xml:space="preserve"> judėti, prakaitavimas, karščiavimas, šlapimo nelaikymas), </w:t>
      </w:r>
      <w:proofErr w:type="spellStart"/>
      <w:r w:rsidRPr="00D81B25">
        <w:rPr>
          <w:szCs w:val="22"/>
          <w:lang w:eastAsia="en-US"/>
        </w:rPr>
        <w:t>epilepsinė</w:t>
      </w:r>
      <w:proofErr w:type="spellEnd"/>
      <w:r w:rsidRPr="00D81B25">
        <w:rPr>
          <w:szCs w:val="22"/>
          <w:lang w:eastAsia="en-US"/>
        </w:rPr>
        <w:t xml:space="preserve"> būklė (užsitęsę ar pasikartojantys traukuliai); </w:t>
      </w:r>
    </w:p>
    <w:p w14:paraId="00BCD327"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kvėpavimo sutrikimai, dusulys, plaučių uždegimas; </w:t>
      </w:r>
    </w:p>
    <w:p w14:paraId="66FD363D"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kasos uždegimas (stiprus skrandžio arba nugaros skausmas); </w:t>
      </w:r>
    </w:p>
    <w:p w14:paraId="1B16AF69"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kepenų veiklos sutrikimai, inkstų nepakankamumas, </w:t>
      </w:r>
      <w:proofErr w:type="spellStart"/>
      <w:r w:rsidRPr="00D81B25">
        <w:rPr>
          <w:szCs w:val="22"/>
          <w:lang w:eastAsia="en-US"/>
        </w:rPr>
        <w:t>kreatinino</w:t>
      </w:r>
      <w:proofErr w:type="spellEnd"/>
      <w:r w:rsidRPr="00D81B25">
        <w:rPr>
          <w:szCs w:val="22"/>
          <w:lang w:eastAsia="en-US"/>
        </w:rPr>
        <w:t xml:space="preserve"> (atliekamo produkto, kurį inkstai paprastai turi pašalinti) kiekio padidėjimas kraujyje; </w:t>
      </w:r>
    </w:p>
    <w:p w14:paraId="505407A4"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sunkūs odos išbėrimai arba lupimasis (tuo pat metu galite blogai jaustis ar pradėti karščiuoti); </w:t>
      </w:r>
    </w:p>
    <w:p w14:paraId="42B5F6C5"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nenormalus raumenų irimas (galite justi raumenų skausmą ar silpnumą), dėl kurio gali sutrikti inkstų veikla; </w:t>
      </w:r>
    </w:p>
    <w:p w14:paraId="59C8B563" w14:textId="77777777" w:rsidR="00D81B25" w:rsidRPr="00D81B25" w:rsidRDefault="00D81B25" w:rsidP="00D81B25">
      <w:pPr>
        <w:numPr>
          <w:ilvl w:val="0"/>
          <w:numId w:val="9"/>
        </w:numPr>
        <w:tabs>
          <w:tab w:val="left" w:pos="567"/>
        </w:tabs>
        <w:ind w:right="-2"/>
        <w:rPr>
          <w:szCs w:val="22"/>
          <w:lang w:eastAsia="en-US"/>
        </w:rPr>
      </w:pPr>
      <w:r w:rsidRPr="00D81B25">
        <w:rPr>
          <w:szCs w:val="22"/>
          <w:lang w:eastAsia="en-US"/>
        </w:rPr>
        <w:t xml:space="preserve">tonzilių pabrinkimas, kraujo sutrikimai (kraujo ląstelių skaičiaus sumažėjimas, dėl kurio gali padidėti infekcijų tikimybė ir galite atrodyti išbalę, jaustis pavargę ir karščiuojantys, taip pat gali greičiau atsirasti kraujosruvų); </w:t>
      </w:r>
    </w:p>
    <w:p w14:paraId="03E37E4C" w14:textId="77777777" w:rsidR="00D81B25" w:rsidRPr="00D81B25" w:rsidRDefault="00D81B25" w:rsidP="00D81B25">
      <w:pPr>
        <w:numPr>
          <w:ilvl w:val="0"/>
          <w:numId w:val="9"/>
        </w:numPr>
        <w:tabs>
          <w:tab w:val="left" w:pos="567"/>
        </w:tabs>
        <w:ind w:right="-2"/>
        <w:rPr>
          <w:szCs w:val="22"/>
        </w:rPr>
      </w:pPr>
      <w:r w:rsidRPr="00D81B25">
        <w:rPr>
          <w:szCs w:val="22"/>
          <w:lang w:eastAsia="en-US"/>
        </w:rPr>
        <w:t>sumažėjęs prakaitavimas, perkaitimas;</w:t>
      </w:r>
    </w:p>
    <w:p w14:paraId="4970C93B" w14:textId="77777777" w:rsidR="00D81B25" w:rsidRPr="00C51508" w:rsidRDefault="00D81B25" w:rsidP="00D977D8">
      <w:pPr>
        <w:numPr>
          <w:ilvl w:val="0"/>
          <w:numId w:val="9"/>
        </w:numPr>
        <w:autoSpaceDE w:val="0"/>
        <w:autoSpaceDN w:val="0"/>
        <w:adjustRightInd w:val="0"/>
        <w:spacing w:line="260" w:lineRule="exact"/>
        <w:rPr>
          <w:rFonts w:eastAsia="Calibri"/>
          <w:color w:val="000000"/>
        </w:rPr>
      </w:pPr>
      <w:r w:rsidRPr="00F07AA3">
        <w:rPr>
          <w:rFonts w:eastAsia="Calibri"/>
          <w:color w:val="000000"/>
        </w:rPr>
        <w:t xml:space="preserve">glaukoma, t. y., skysčio akyje blokavimas, kuris sukelia padidėjusį akispūdį. </w:t>
      </w:r>
      <w:r w:rsidRPr="00C51508">
        <w:rPr>
          <w:rFonts w:eastAsia="Calibri"/>
          <w:color w:val="000000"/>
        </w:rPr>
        <w:t>Gali pasireikšti akies skausmas, miglotas regėjimas ar susilpnėjęs regėjimas, tai gali būti glaukomos požymiai.</w:t>
      </w:r>
    </w:p>
    <w:p w14:paraId="06E4A8F0" w14:textId="77777777" w:rsidR="00D81B25" w:rsidRPr="00D81B25" w:rsidRDefault="00D81B25" w:rsidP="00D81B25">
      <w:pPr>
        <w:numPr>
          <w:ilvl w:val="12"/>
          <w:numId w:val="0"/>
        </w:numPr>
        <w:tabs>
          <w:tab w:val="left" w:pos="567"/>
        </w:tabs>
        <w:ind w:left="567" w:hanging="567"/>
        <w:outlineLvl w:val="0"/>
        <w:rPr>
          <w:b/>
          <w:szCs w:val="22"/>
          <w:lang w:eastAsia="en-US"/>
        </w:rPr>
      </w:pPr>
    </w:p>
    <w:p w14:paraId="0D31C420" w14:textId="77777777" w:rsidR="00D81B25" w:rsidRPr="00D81B25" w:rsidRDefault="00D81B25" w:rsidP="00D81B25">
      <w:pPr>
        <w:tabs>
          <w:tab w:val="left" w:pos="567"/>
        </w:tabs>
        <w:rPr>
          <w:b/>
          <w:snapToGrid w:val="0"/>
          <w:szCs w:val="24"/>
          <w:lang w:eastAsia="en-US"/>
        </w:rPr>
      </w:pPr>
      <w:r w:rsidRPr="00D81B25">
        <w:rPr>
          <w:b/>
          <w:snapToGrid w:val="0"/>
          <w:szCs w:val="24"/>
          <w:lang w:eastAsia="en-US"/>
        </w:rPr>
        <w:t>Pranešimas apie šalutinį poveikį</w:t>
      </w:r>
    </w:p>
    <w:p w14:paraId="493DB74C" w14:textId="525B4724" w:rsidR="00D81B25" w:rsidRPr="00D81B25" w:rsidRDefault="00D81B25" w:rsidP="00D81B25">
      <w:pPr>
        <w:tabs>
          <w:tab w:val="left" w:pos="567"/>
        </w:tabs>
        <w:spacing w:line="260" w:lineRule="exact"/>
        <w:ind w:right="-449"/>
        <w:rPr>
          <w:snapToGrid w:val="0"/>
          <w:szCs w:val="24"/>
          <w:lang w:eastAsia="en-US"/>
        </w:rPr>
      </w:pPr>
      <w:r w:rsidRPr="00D81B25">
        <w:rPr>
          <w:snapToGrid w:val="0"/>
          <w:szCs w:val="24"/>
          <w:lang w:eastAsia="en-US"/>
        </w:rPr>
        <w:t>Jeigu pasireiškė šalutinis poveikis, įskaitant šiame lapelyje nenurodytą, pasakykite gydytojui arba vaistininkui</w:t>
      </w:r>
      <w:r w:rsidRPr="00D81B25">
        <w:rPr>
          <w:snapToGrid w:val="0"/>
          <w:szCs w:val="22"/>
          <w:lang w:eastAsia="en-US"/>
        </w:rPr>
        <w:t>.</w:t>
      </w:r>
      <w:r w:rsidRPr="00D81B25">
        <w:rPr>
          <w:snapToGrid w:val="0"/>
          <w:szCs w:val="24"/>
          <w:lang w:eastAsia="en-US"/>
        </w:rPr>
        <w:t xml:space="preserve"> </w:t>
      </w:r>
      <w:r w:rsidR="008F29B5" w:rsidRPr="00CD13C8">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8F29B5" w:rsidRPr="00CD13C8">
          <w:rPr>
            <w:rStyle w:val="Hipersaitas"/>
          </w:rPr>
          <w:t>https://vapris.vvkt.lt/vvkt-web/public/nrv</w:t>
        </w:r>
      </w:hyperlink>
      <w:r w:rsidR="008F29B5" w:rsidRPr="00CD13C8">
        <w:t xml:space="preserve"> arba užpildant Sveikatos priežiūros ar farmacijos specialisto pranešimo apie įtariamą nepageidaujamą reakciją formą, kuri skelbiama </w:t>
      </w:r>
      <w:hyperlink r:id="rId12" w:history="1">
        <w:r w:rsidR="008F29B5" w:rsidRPr="00CD13C8">
          <w:rPr>
            <w:rStyle w:val="Hipersaitas"/>
          </w:rPr>
          <w:t>https://www.vvkt.lt/index.php?4004286486</w:t>
        </w:r>
      </w:hyperlink>
      <w:r w:rsidR="008F29B5" w:rsidRPr="00CD13C8">
        <w:t xml:space="preserve">, ir atsiunčiant elektroniniu paštu (adresu </w:t>
      </w:r>
      <w:hyperlink r:id="rId13" w:history="1">
        <w:r w:rsidR="008F29B5" w:rsidRPr="00CD13C8">
          <w:rPr>
            <w:rStyle w:val="Hipersaitas"/>
          </w:rPr>
          <w:t>NepageidaujamaR@vvkt.lt</w:t>
        </w:r>
      </w:hyperlink>
      <w:r w:rsidR="008F29B5" w:rsidRPr="00CD13C8">
        <w:t>) arba nemokamu telefonu 8 800 73 568.</w:t>
      </w:r>
      <w:r w:rsidR="008F29B5">
        <w:t xml:space="preserve"> </w:t>
      </w:r>
      <w:r w:rsidRPr="00D81B25">
        <w:rPr>
          <w:noProof/>
          <w:szCs w:val="24"/>
          <w:lang w:eastAsia="en-US"/>
        </w:rPr>
        <w:t>Pranešdami apie šalutinį poveikį galite mums padėti gauti daugiau informacijos apie šio vaisto saugumą.</w:t>
      </w:r>
    </w:p>
    <w:p w14:paraId="5FADB6E0" w14:textId="77777777" w:rsidR="00D81B25" w:rsidRPr="00D81B25" w:rsidRDefault="00D81B25" w:rsidP="00D81B25">
      <w:pPr>
        <w:tabs>
          <w:tab w:val="left" w:pos="567"/>
        </w:tabs>
        <w:rPr>
          <w:rFonts w:eastAsia="Verdana"/>
          <w:szCs w:val="22"/>
          <w:lang w:eastAsia="en-GB"/>
        </w:rPr>
      </w:pPr>
    </w:p>
    <w:p w14:paraId="264D882B" w14:textId="77777777" w:rsidR="00D81B25" w:rsidRPr="00D81B25" w:rsidRDefault="00D81B25" w:rsidP="00D81B25">
      <w:pPr>
        <w:numPr>
          <w:ilvl w:val="12"/>
          <w:numId w:val="0"/>
        </w:numPr>
        <w:tabs>
          <w:tab w:val="left" w:pos="567"/>
        </w:tabs>
        <w:ind w:right="-2"/>
        <w:rPr>
          <w:szCs w:val="22"/>
          <w:lang w:eastAsia="en-US"/>
        </w:rPr>
      </w:pPr>
    </w:p>
    <w:p w14:paraId="076D9677" w14:textId="77777777" w:rsidR="00D81B25" w:rsidRPr="00D81B25" w:rsidRDefault="00D81B25" w:rsidP="00D81B25">
      <w:pPr>
        <w:numPr>
          <w:ilvl w:val="12"/>
          <w:numId w:val="0"/>
        </w:numPr>
        <w:tabs>
          <w:tab w:val="left" w:pos="567"/>
        </w:tabs>
        <w:ind w:left="567" w:right="-2" w:hanging="567"/>
        <w:rPr>
          <w:szCs w:val="22"/>
          <w:lang w:eastAsia="en-US"/>
        </w:rPr>
      </w:pPr>
      <w:r w:rsidRPr="00D81B25">
        <w:rPr>
          <w:b/>
          <w:szCs w:val="22"/>
          <w:lang w:eastAsia="en-US"/>
        </w:rPr>
        <w:lastRenderedPageBreak/>
        <w:t>5.</w:t>
      </w:r>
      <w:r w:rsidRPr="00D81B25">
        <w:rPr>
          <w:b/>
          <w:szCs w:val="22"/>
          <w:lang w:eastAsia="en-US"/>
        </w:rPr>
        <w:tab/>
        <w:t xml:space="preserve">Kaip laikyti </w:t>
      </w:r>
      <w:proofErr w:type="spellStart"/>
      <w:r w:rsidRPr="00D81B25">
        <w:rPr>
          <w:b/>
          <w:szCs w:val="22"/>
          <w:lang w:eastAsia="en-US"/>
        </w:rPr>
        <w:t>Zonisamide</w:t>
      </w:r>
      <w:proofErr w:type="spellEnd"/>
      <w:r w:rsidRPr="00D81B25">
        <w:rPr>
          <w:b/>
          <w:szCs w:val="22"/>
          <w:lang w:eastAsia="en-US"/>
        </w:rPr>
        <w:t xml:space="preserve"> </w:t>
      </w:r>
      <w:proofErr w:type="spellStart"/>
      <w:r w:rsidRPr="00D81B25">
        <w:rPr>
          <w:b/>
          <w:szCs w:val="22"/>
          <w:lang w:eastAsia="en-US"/>
        </w:rPr>
        <w:t>Sandoz</w:t>
      </w:r>
      <w:proofErr w:type="spellEnd"/>
    </w:p>
    <w:p w14:paraId="12321997" w14:textId="77777777" w:rsidR="00D81B25" w:rsidRPr="00D81B25" w:rsidRDefault="00D81B25" w:rsidP="00D81B25">
      <w:pPr>
        <w:numPr>
          <w:ilvl w:val="12"/>
          <w:numId w:val="0"/>
        </w:numPr>
        <w:tabs>
          <w:tab w:val="left" w:pos="567"/>
        </w:tabs>
        <w:ind w:right="-2"/>
        <w:rPr>
          <w:szCs w:val="22"/>
          <w:lang w:eastAsia="en-US"/>
        </w:rPr>
      </w:pPr>
    </w:p>
    <w:p w14:paraId="270C7ED6" w14:textId="77777777" w:rsidR="00D81B25" w:rsidRPr="00D81B25" w:rsidRDefault="00D81B25" w:rsidP="00D81B25">
      <w:pPr>
        <w:tabs>
          <w:tab w:val="left" w:pos="567"/>
        </w:tabs>
        <w:autoSpaceDE w:val="0"/>
        <w:autoSpaceDN w:val="0"/>
        <w:adjustRightInd w:val="0"/>
        <w:rPr>
          <w:szCs w:val="22"/>
          <w:lang w:eastAsia="en-US"/>
        </w:rPr>
      </w:pPr>
      <w:r w:rsidRPr="00D81B25">
        <w:rPr>
          <w:szCs w:val="22"/>
          <w:lang w:eastAsia="en-US"/>
        </w:rPr>
        <w:t>Šį vaistą laikykite vaikams nepastebimoje ir nepasiekiamoje vietoje.</w:t>
      </w:r>
    </w:p>
    <w:p w14:paraId="256AAE70" w14:textId="77777777" w:rsidR="00D81B25" w:rsidRPr="00D81B25" w:rsidRDefault="00D81B25" w:rsidP="00D81B25">
      <w:pPr>
        <w:numPr>
          <w:ilvl w:val="12"/>
          <w:numId w:val="0"/>
        </w:numPr>
        <w:tabs>
          <w:tab w:val="left" w:pos="567"/>
        </w:tabs>
        <w:ind w:right="-2"/>
        <w:rPr>
          <w:szCs w:val="22"/>
          <w:lang w:eastAsia="en-US"/>
        </w:rPr>
      </w:pPr>
    </w:p>
    <w:p w14:paraId="08B2B83C"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Ant kartono dėžutės ir lizdinės plokštelės po „EXP“ nurodytam tinkamumo laikui pasibaigus, šio vaisto vartoti negalima. Vaistas tinkamas vartoti iki paskutinės nurodyto mėnesio dienos.</w:t>
      </w:r>
    </w:p>
    <w:p w14:paraId="4B529C74" w14:textId="77777777" w:rsidR="00D81B25" w:rsidRPr="00D81B25" w:rsidRDefault="00D81B25" w:rsidP="00D81B25">
      <w:pPr>
        <w:tabs>
          <w:tab w:val="left" w:pos="567"/>
        </w:tabs>
        <w:autoSpaceDE w:val="0"/>
        <w:autoSpaceDN w:val="0"/>
        <w:adjustRightInd w:val="0"/>
        <w:rPr>
          <w:color w:val="000000"/>
          <w:szCs w:val="22"/>
          <w:lang w:eastAsia="en-US"/>
        </w:rPr>
      </w:pPr>
    </w:p>
    <w:p w14:paraId="3B48F2FF" w14:textId="77777777" w:rsidR="00D81B25" w:rsidRPr="00D81B25" w:rsidRDefault="00D81B25" w:rsidP="00D81B25">
      <w:pPr>
        <w:tabs>
          <w:tab w:val="left" w:pos="567"/>
        </w:tabs>
        <w:autoSpaceDE w:val="0"/>
        <w:autoSpaceDN w:val="0"/>
        <w:adjustRightInd w:val="0"/>
        <w:rPr>
          <w:color w:val="000000"/>
          <w:szCs w:val="22"/>
          <w:lang w:eastAsia="en-US"/>
        </w:rPr>
      </w:pPr>
      <w:r w:rsidRPr="00D81B25">
        <w:rPr>
          <w:noProof/>
        </w:rPr>
        <w:t>Šiam vaistui specialių laikymo sąlygų nereikia</w:t>
      </w:r>
      <w:r w:rsidRPr="00D81B25">
        <w:rPr>
          <w:color w:val="000000"/>
          <w:szCs w:val="22"/>
          <w:lang w:eastAsia="en-US"/>
        </w:rPr>
        <w:t>.</w:t>
      </w:r>
    </w:p>
    <w:p w14:paraId="789EE6D7" w14:textId="77777777" w:rsidR="00D81B25" w:rsidRPr="00D81B25" w:rsidRDefault="00D81B25" w:rsidP="00D81B25">
      <w:pPr>
        <w:tabs>
          <w:tab w:val="left" w:pos="567"/>
        </w:tabs>
        <w:autoSpaceDE w:val="0"/>
        <w:autoSpaceDN w:val="0"/>
        <w:adjustRightInd w:val="0"/>
        <w:rPr>
          <w:color w:val="000000"/>
          <w:szCs w:val="22"/>
          <w:lang w:eastAsia="en-US"/>
        </w:rPr>
      </w:pPr>
    </w:p>
    <w:p w14:paraId="030ACDE1"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Pastebėjus bet kokį kapsulių, lizdinių plokštelių ar dėžutės pažeidimą arba bet kokius matomus vaisto gedimo požymius, šio vaisto vartoti negalima. Grąžinkite pakuotę vaistininkui.</w:t>
      </w:r>
    </w:p>
    <w:p w14:paraId="5088E94F" w14:textId="77777777" w:rsidR="00D81B25" w:rsidRPr="00D81B25" w:rsidRDefault="00D81B25" w:rsidP="00D81B25">
      <w:pPr>
        <w:numPr>
          <w:ilvl w:val="12"/>
          <w:numId w:val="0"/>
        </w:numPr>
        <w:tabs>
          <w:tab w:val="left" w:pos="567"/>
        </w:tabs>
        <w:ind w:right="-2"/>
        <w:rPr>
          <w:szCs w:val="22"/>
          <w:lang w:eastAsia="en-US"/>
        </w:rPr>
      </w:pPr>
    </w:p>
    <w:p w14:paraId="2F6B5ADD" w14:textId="77777777" w:rsidR="00D81B25" w:rsidRPr="00D81B25" w:rsidRDefault="00D81B25" w:rsidP="00D81B25">
      <w:pPr>
        <w:numPr>
          <w:ilvl w:val="12"/>
          <w:numId w:val="0"/>
        </w:numPr>
        <w:tabs>
          <w:tab w:val="left" w:pos="567"/>
        </w:tabs>
        <w:ind w:right="-2"/>
        <w:rPr>
          <w:szCs w:val="22"/>
          <w:lang w:eastAsia="en-US"/>
        </w:rPr>
      </w:pPr>
      <w:r w:rsidRPr="00D81B25">
        <w:rPr>
          <w:szCs w:val="22"/>
          <w:lang w:eastAsia="en-US"/>
        </w:rPr>
        <w:t>Vaistų negalima išmesti į kanalizaciją arba su buitinėmis atliekomis. Kaip išmesti nereikalingus vaistus, klauskite vaistininko. Šios priemonės padės apsaugoti aplinką.</w:t>
      </w:r>
    </w:p>
    <w:p w14:paraId="44898EA0" w14:textId="77777777" w:rsidR="00D81B25" w:rsidRPr="00D81B25" w:rsidRDefault="00D81B25" w:rsidP="00D81B25">
      <w:pPr>
        <w:numPr>
          <w:ilvl w:val="12"/>
          <w:numId w:val="0"/>
        </w:numPr>
        <w:tabs>
          <w:tab w:val="left" w:pos="567"/>
        </w:tabs>
        <w:ind w:right="-2"/>
        <w:rPr>
          <w:szCs w:val="22"/>
          <w:lang w:eastAsia="en-US"/>
        </w:rPr>
      </w:pPr>
    </w:p>
    <w:p w14:paraId="6C316EC2" w14:textId="77777777" w:rsidR="00D81B25" w:rsidRPr="00D81B25" w:rsidRDefault="00D81B25" w:rsidP="00D81B25">
      <w:pPr>
        <w:numPr>
          <w:ilvl w:val="12"/>
          <w:numId w:val="0"/>
        </w:numPr>
        <w:tabs>
          <w:tab w:val="left" w:pos="567"/>
        </w:tabs>
        <w:ind w:right="-2"/>
        <w:rPr>
          <w:szCs w:val="22"/>
          <w:lang w:eastAsia="en-US"/>
        </w:rPr>
      </w:pPr>
    </w:p>
    <w:p w14:paraId="3F72F220" w14:textId="77777777" w:rsidR="00D81B25" w:rsidRPr="00D81B25" w:rsidRDefault="00D81B25" w:rsidP="00D81B25">
      <w:pPr>
        <w:numPr>
          <w:ilvl w:val="12"/>
          <w:numId w:val="0"/>
        </w:numPr>
        <w:tabs>
          <w:tab w:val="left" w:pos="567"/>
        </w:tabs>
        <w:ind w:left="567" w:right="-2" w:hanging="567"/>
        <w:rPr>
          <w:b/>
          <w:szCs w:val="22"/>
          <w:lang w:eastAsia="en-US"/>
        </w:rPr>
      </w:pPr>
      <w:r w:rsidRPr="00D81B25">
        <w:rPr>
          <w:b/>
          <w:szCs w:val="22"/>
          <w:lang w:eastAsia="en-US"/>
        </w:rPr>
        <w:t>6.</w:t>
      </w:r>
      <w:r w:rsidRPr="00D81B25">
        <w:rPr>
          <w:b/>
          <w:szCs w:val="22"/>
          <w:lang w:eastAsia="en-US"/>
        </w:rPr>
        <w:tab/>
        <w:t>Pakuotės turinys ir kita informacija</w:t>
      </w:r>
    </w:p>
    <w:p w14:paraId="37BF93F6" w14:textId="77777777" w:rsidR="00D81B25" w:rsidRPr="00D81B25" w:rsidRDefault="00D81B25" w:rsidP="00D81B25">
      <w:pPr>
        <w:numPr>
          <w:ilvl w:val="12"/>
          <w:numId w:val="0"/>
        </w:numPr>
        <w:tabs>
          <w:tab w:val="left" w:pos="567"/>
        </w:tabs>
        <w:ind w:right="-2"/>
        <w:rPr>
          <w:szCs w:val="22"/>
          <w:lang w:eastAsia="en-US"/>
        </w:rPr>
      </w:pPr>
    </w:p>
    <w:p w14:paraId="4B9C1224" w14:textId="77777777" w:rsidR="00D81B25" w:rsidRPr="00D81B25" w:rsidRDefault="00D81B25" w:rsidP="00D81B25">
      <w:pPr>
        <w:numPr>
          <w:ilvl w:val="12"/>
          <w:numId w:val="0"/>
        </w:numPr>
        <w:tabs>
          <w:tab w:val="left" w:pos="567"/>
        </w:tabs>
        <w:ind w:right="-2"/>
        <w:rPr>
          <w:b/>
          <w:bCs/>
          <w:szCs w:val="22"/>
          <w:lang w:eastAsia="en-US"/>
        </w:rPr>
      </w:pPr>
      <w:proofErr w:type="spellStart"/>
      <w:r w:rsidRPr="00D81B25">
        <w:rPr>
          <w:b/>
          <w:bCs/>
          <w:szCs w:val="22"/>
          <w:lang w:eastAsia="en-US"/>
        </w:rPr>
        <w:t>Zonisamide</w:t>
      </w:r>
      <w:proofErr w:type="spellEnd"/>
      <w:r w:rsidRPr="00D81B25">
        <w:rPr>
          <w:b/>
          <w:bCs/>
          <w:szCs w:val="22"/>
          <w:lang w:eastAsia="en-US"/>
        </w:rPr>
        <w:t xml:space="preserve"> </w:t>
      </w:r>
      <w:proofErr w:type="spellStart"/>
      <w:r w:rsidRPr="00D81B25">
        <w:rPr>
          <w:b/>
          <w:bCs/>
          <w:szCs w:val="22"/>
          <w:lang w:eastAsia="en-US"/>
        </w:rPr>
        <w:t>Sandoz</w:t>
      </w:r>
      <w:proofErr w:type="spellEnd"/>
      <w:r w:rsidRPr="00D81B25">
        <w:rPr>
          <w:b/>
          <w:bCs/>
          <w:szCs w:val="22"/>
          <w:lang w:eastAsia="en-US"/>
        </w:rPr>
        <w:t xml:space="preserve"> sudėtis</w:t>
      </w:r>
    </w:p>
    <w:p w14:paraId="3D70DDBF" w14:textId="77777777" w:rsidR="00D81B25" w:rsidRPr="00D81B25" w:rsidRDefault="00D81B25" w:rsidP="00D81B25">
      <w:pPr>
        <w:numPr>
          <w:ilvl w:val="12"/>
          <w:numId w:val="0"/>
        </w:numPr>
        <w:tabs>
          <w:tab w:val="left" w:pos="567"/>
        </w:tabs>
        <w:ind w:right="-2"/>
        <w:rPr>
          <w:bCs/>
          <w:szCs w:val="22"/>
          <w:lang w:eastAsia="en-US"/>
        </w:rPr>
      </w:pPr>
    </w:p>
    <w:p w14:paraId="2DF7CD17" w14:textId="77777777" w:rsidR="00D81B25" w:rsidRPr="00D81B25" w:rsidRDefault="00D81B25" w:rsidP="00D81B25">
      <w:pPr>
        <w:numPr>
          <w:ilvl w:val="12"/>
          <w:numId w:val="0"/>
        </w:numPr>
        <w:tabs>
          <w:tab w:val="left" w:pos="567"/>
        </w:tabs>
        <w:ind w:right="-2"/>
        <w:rPr>
          <w:bCs/>
          <w:szCs w:val="22"/>
          <w:lang w:eastAsia="en-US"/>
        </w:rPr>
      </w:pPr>
      <w:proofErr w:type="spellStart"/>
      <w:r w:rsidRPr="00D81B25">
        <w:rPr>
          <w:bCs/>
          <w:szCs w:val="22"/>
          <w:lang w:eastAsia="en-US"/>
        </w:rPr>
        <w:t>Zonisamide</w:t>
      </w:r>
      <w:proofErr w:type="spellEnd"/>
      <w:r w:rsidRPr="00D81B25">
        <w:rPr>
          <w:bCs/>
          <w:szCs w:val="22"/>
          <w:lang w:eastAsia="en-US"/>
        </w:rPr>
        <w:t xml:space="preserve"> </w:t>
      </w:r>
      <w:proofErr w:type="spellStart"/>
      <w:r w:rsidRPr="00D81B25">
        <w:rPr>
          <w:bCs/>
          <w:szCs w:val="22"/>
          <w:lang w:eastAsia="en-US"/>
        </w:rPr>
        <w:t>Sandoz</w:t>
      </w:r>
      <w:proofErr w:type="spellEnd"/>
      <w:r w:rsidRPr="00D81B25">
        <w:rPr>
          <w:bCs/>
          <w:szCs w:val="22"/>
          <w:lang w:eastAsia="en-US"/>
        </w:rPr>
        <w:t xml:space="preserve"> 25 mg kietosios kapsulės</w:t>
      </w:r>
    </w:p>
    <w:p w14:paraId="1683C9FE" w14:textId="77777777" w:rsidR="00D81B25" w:rsidRPr="00D81B25" w:rsidRDefault="00D81B25" w:rsidP="00D81B25">
      <w:pPr>
        <w:numPr>
          <w:ilvl w:val="12"/>
          <w:numId w:val="0"/>
        </w:numPr>
        <w:tabs>
          <w:tab w:val="left" w:pos="567"/>
        </w:tabs>
        <w:ind w:right="-2"/>
        <w:rPr>
          <w:bCs/>
          <w:szCs w:val="22"/>
          <w:lang w:eastAsia="en-US"/>
        </w:rPr>
      </w:pPr>
      <w:r w:rsidRPr="00D81B25">
        <w:rPr>
          <w:bCs/>
          <w:szCs w:val="22"/>
          <w:lang w:eastAsia="en-US"/>
        </w:rPr>
        <w:t xml:space="preserve">Veiklioji medžiaga yra </w:t>
      </w:r>
      <w:proofErr w:type="spellStart"/>
      <w:r w:rsidRPr="00D81B25">
        <w:rPr>
          <w:bCs/>
          <w:szCs w:val="22"/>
          <w:lang w:eastAsia="en-US"/>
        </w:rPr>
        <w:t>zonizamidas</w:t>
      </w:r>
      <w:proofErr w:type="spellEnd"/>
      <w:r w:rsidRPr="00D81B25">
        <w:rPr>
          <w:bCs/>
          <w:szCs w:val="22"/>
          <w:lang w:eastAsia="en-US"/>
        </w:rPr>
        <w:t xml:space="preserve">. Kiekvienoje kapsulėje yra 25 mg </w:t>
      </w:r>
      <w:proofErr w:type="spellStart"/>
      <w:r w:rsidRPr="00D81B25">
        <w:rPr>
          <w:bCs/>
          <w:szCs w:val="22"/>
          <w:lang w:eastAsia="en-US"/>
        </w:rPr>
        <w:t>zonizamido</w:t>
      </w:r>
      <w:proofErr w:type="spellEnd"/>
      <w:r w:rsidRPr="00D81B25">
        <w:rPr>
          <w:bCs/>
          <w:szCs w:val="22"/>
          <w:lang w:eastAsia="en-US"/>
        </w:rPr>
        <w:t>.</w:t>
      </w:r>
    </w:p>
    <w:p w14:paraId="58E8D88F" w14:textId="77777777" w:rsidR="00D81B25" w:rsidRPr="00D81B25" w:rsidRDefault="00D81B25" w:rsidP="00D81B25">
      <w:pPr>
        <w:numPr>
          <w:ilvl w:val="12"/>
          <w:numId w:val="0"/>
        </w:numPr>
        <w:tabs>
          <w:tab w:val="left" w:pos="567"/>
        </w:tabs>
        <w:ind w:right="-2"/>
        <w:rPr>
          <w:bCs/>
          <w:szCs w:val="22"/>
          <w:lang w:eastAsia="en-US"/>
        </w:rPr>
      </w:pPr>
      <w:r w:rsidRPr="00D81B25">
        <w:rPr>
          <w:bCs/>
          <w:szCs w:val="22"/>
          <w:lang w:eastAsia="en-US"/>
        </w:rPr>
        <w:t>Pagalbinės medžiagos:</w:t>
      </w:r>
    </w:p>
    <w:p w14:paraId="77C8C422" w14:textId="77777777" w:rsidR="00D81B25" w:rsidRPr="00D81B25" w:rsidRDefault="00D81B25" w:rsidP="00D81B25">
      <w:pPr>
        <w:numPr>
          <w:ilvl w:val="0"/>
          <w:numId w:val="10"/>
        </w:numPr>
        <w:tabs>
          <w:tab w:val="left" w:pos="567"/>
        </w:tabs>
        <w:ind w:right="-2"/>
        <w:rPr>
          <w:bCs/>
          <w:szCs w:val="22"/>
          <w:lang w:eastAsia="en-US"/>
        </w:rPr>
      </w:pPr>
      <w:r w:rsidRPr="00D81B25">
        <w:rPr>
          <w:bCs/>
          <w:szCs w:val="22"/>
          <w:lang w:eastAsia="en-US"/>
        </w:rPr>
        <w:t xml:space="preserve">kapsulės turinys: </w:t>
      </w:r>
      <w:proofErr w:type="spellStart"/>
      <w:r w:rsidRPr="00D81B25">
        <w:rPr>
          <w:bCs/>
          <w:szCs w:val="22"/>
          <w:lang w:eastAsia="en-US"/>
        </w:rPr>
        <w:t>mikrokristalinė</w:t>
      </w:r>
      <w:proofErr w:type="spellEnd"/>
      <w:r w:rsidRPr="00D81B25">
        <w:rPr>
          <w:bCs/>
          <w:szCs w:val="22"/>
          <w:lang w:eastAsia="en-US"/>
        </w:rPr>
        <w:t xml:space="preserve"> celiuliozė, </w:t>
      </w:r>
      <w:proofErr w:type="spellStart"/>
      <w:r w:rsidRPr="00D81B25">
        <w:rPr>
          <w:bCs/>
          <w:szCs w:val="22"/>
          <w:lang w:eastAsia="en-US"/>
        </w:rPr>
        <w:t>hidrintas</w:t>
      </w:r>
      <w:proofErr w:type="spellEnd"/>
      <w:r w:rsidRPr="00D81B25">
        <w:rPr>
          <w:bCs/>
          <w:szCs w:val="22"/>
          <w:lang w:eastAsia="en-US"/>
        </w:rPr>
        <w:t xml:space="preserve"> augalinis aliejus ir natrio </w:t>
      </w:r>
      <w:proofErr w:type="spellStart"/>
      <w:r w:rsidRPr="00D81B25">
        <w:rPr>
          <w:bCs/>
          <w:szCs w:val="22"/>
          <w:lang w:eastAsia="en-US"/>
        </w:rPr>
        <w:t>laurilsulfatas</w:t>
      </w:r>
      <w:proofErr w:type="spellEnd"/>
      <w:r w:rsidRPr="00D81B25">
        <w:rPr>
          <w:bCs/>
          <w:szCs w:val="22"/>
          <w:lang w:eastAsia="en-US"/>
        </w:rPr>
        <w:t>;</w:t>
      </w:r>
    </w:p>
    <w:p w14:paraId="6C19328D" w14:textId="77777777" w:rsidR="00D81B25" w:rsidRPr="00D81B25" w:rsidRDefault="00D81B25" w:rsidP="00D81B25">
      <w:pPr>
        <w:numPr>
          <w:ilvl w:val="0"/>
          <w:numId w:val="10"/>
        </w:numPr>
        <w:tabs>
          <w:tab w:val="left" w:pos="567"/>
        </w:tabs>
        <w:ind w:right="-2"/>
        <w:rPr>
          <w:bCs/>
          <w:szCs w:val="22"/>
          <w:lang w:eastAsia="en-US"/>
        </w:rPr>
      </w:pPr>
      <w:r w:rsidRPr="00D81B25">
        <w:rPr>
          <w:bCs/>
          <w:szCs w:val="22"/>
          <w:lang w:eastAsia="en-US"/>
        </w:rPr>
        <w:t>kapsulės apvalkalas: želatina ir titano dioksidas (E171);</w:t>
      </w:r>
    </w:p>
    <w:p w14:paraId="1DB54223" w14:textId="77777777" w:rsidR="00D81B25" w:rsidRPr="00D81B25" w:rsidRDefault="00D81B25" w:rsidP="00D81B25">
      <w:pPr>
        <w:numPr>
          <w:ilvl w:val="0"/>
          <w:numId w:val="10"/>
        </w:numPr>
        <w:tabs>
          <w:tab w:val="left" w:pos="567"/>
        </w:tabs>
        <w:ind w:right="-2"/>
        <w:rPr>
          <w:bCs/>
          <w:szCs w:val="22"/>
          <w:lang w:eastAsia="en-US"/>
        </w:rPr>
      </w:pPr>
      <w:r w:rsidRPr="00D81B25">
        <w:rPr>
          <w:bCs/>
          <w:szCs w:val="22"/>
          <w:lang w:eastAsia="en-US"/>
        </w:rPr>
        <w:t xml:space="preserve">spaustuviniai dažai: </w:t>
      </w:r>
      <w:proofErr w:type="spellStart"/>
      <w:r w:rsidRPr="00D81B25">
        <w:rPr>
          <w:bCs/>
          <w:szCs w:val="22"/>
          <w:lang w:eastAsia="en-US"/>
        </w:rPr>
        <w:t>šelakas</w:t>
      </w:r>
      <w:proofErr w:type="spellEnd"/>
      <w:r w:rsidRPr="00D81B25">
        <w:rPr>
          <w:bCs/>
          <w:szCs w:val="22"/>
          <w:lang w:eastAsia="en-US"/>
        </w:rPr>
        <w:t>, juodasis geležies oksidas (E172)</w:t>
      </w:r>
      <w:r w:rsidR="00816597">
        <w:rPr>
          <w:bCs/>
          <w:szCs w:val="22"/>
          <w:lang w:eastAsia="en-US"/>
        </w:rPr>
        <w:t xml:space="preserve"> </w:t>
      </w:r>
      <w:r w:rsidRPr="00D81B25">
        <w:rPr>
          <w:bCs/>
          <w:szCs w:val="22"/>
          <w:lang w:eastAsia="en-US"/>
        </w:rPr>
        <w:t xml:space="preserve">ir kalio </w:t>
      </w:r>
      <w:proofErr w:type="spellStart"/>
      <w:r w:rsidRPr="00D81B25">
        <w:rPr>
          <w:bCs/>
          <w:szCs w:val="22"/>
          <w:lang w:eastAsia="en-US"/>
        </w:rPr>
        <w:t>hidroksidas</w:t>
      </w:r>
      <w:proofErr w:type="spellEnd"/>
      <w:r w:rsidRPr="00D81B25">
        <w:rPr>
          <w:bCs/>
          <w:szCs w:val="22"/>
          <w:lang w:eastAsia="en-US"/>
        </w:rPr>
        <w:t>.</w:t>
      </w:r>
    </w:p>
    <w:p w14:paraId="4DB6F661" w14:textId="77777777" w:rsidR="00D81B25" w:rsidRPr="00D81B25" w:rsidRDefault="00D81B25" w:rsidP="00D81B25">
      <w:pPr>
        <w:numPr>
          <w:ilvl w:val="12"/>
          <w:numId w:val="0"/>
        </w:numPr>
        <w:tabs>
          <w:tab w:val="left" w:pos="567"/>
        </w:tabs>
        <w:ind w:right="-2"/>
        <w:rPr>
          <w:bCs/>
          <w:szCs w:val="22"/>
          <w:lang w:eastAsia="en-US"/>
        </w:rPr>
      </w:pPr>
    </w:p>
    <w:p w14:paraId="7F16D3E1" w14:textId="77777777" w:rsidR="00D81B25" w:rsidRPr="00F07AA3" w:rsidRDefault="00D81B25" w:rsidP="00D81B25">
      <w:pPr>
        <w:numPr>
          <w:ilvl w:val="12"/>
          <w:numId w:val="0"/>
        </w:numPr>
        <w:tabs>
          <w:tab w:val="left" w:pos="567"/>
        </w:tabs>
        <w:ind w:right="-2"/>
        <w:rPr>
          <w:highlight w:val="lightGray"/>
        </w:rPr>
      </w:pPr>
      <w:proofErr w:type="spellStart"/>
      <w:r w:rsidRPr="00F07AA3">
        <w:rPr>
          <w:highlight w:val="lightGray"/>
        </w:rPr>
        <w:t>Zonisamide</w:t>
      </w:r>
      <w:proofErr w:type="spellEnd"/>
      <w:r w:rsidRPr="00F07AA3">
        <w:rPr>
          <w:highlight w:val="lightGray"/>
        </w:rPr>
        <w:t xml:space="preserve"> </w:t>
      </w:r>
      <w:proofErr w:type="spellStart"/>
      <w:r w:rsidRPr="00F07AA3">
        <w:rPr>
          <w:highlight w:val="lightGray"/>
        </w:rPr>
        <w:t>Sandoz</w:t>
      </w:r>
      <w:proofErr w:type="spellEnd"/>
      <w:r w:rsidRPr="00F07AA3">
        <w:rPr>
          <w:highlight w:val="lightGray"/>
        </w:rPr>
        <w:t xml:space="preserve"> 50 mg kietosios kapsulės</w:t>
      </w:r>
    </w:p>
    <w:p w14:paraId="29CB6D7A" w14:textId="77777777" w:rsidR="00D81B25" w:rsidRPr="00D81B25" w:rsidRDefault="00D81B25" w:rsidP="00D81B25">
      <w:pPr>
        <w:numPr>
          <w:ilvl w:val="12"/>
          <w:numId w:val="0"/>
        </w:numPr>
        <w:tabs>
          <w:tab w:val="left" w:pos="567"/>
        </w:tabs>
        <w:ind w:right="-2"/>
        <w:rPr>
          <w:highlight w:val="lightGray"/>
        </w:rPr>
      </w:pPr>
      <w:r w:rsidRPr="00D81B25">
        <w:rPr>
          <w:highlight w:val="lightGray"/>
        </w:rPr>
        <w:t xml:space="preserve">Veiklioji medžiaga yra </w:t>
      </w:r>
      <w:proofErr w:type="spellStart"/>
      <w:r w:rsidRPr="00D81B25">
        <w:rPr>
          <w:highlight w:val="lightGray"/>
        </w:rPr>
        <w:t>zonizamidas</w:t>
      </w:r>
      <w:proofErr w:type="spellEnd"/>
      <w:r w:rsidRPr="00D81B25">
        <w:rPr>
          <w:highlight w:val="lightGray"/>
        </w:rPr>
        <w:t xml:space="preserve">. Kiekvienoje kapsulėje yra 50 mg </w:t>
      </w:r>
      <w:proofErr w:type="spellStart"/>
      <w:r w:rsidRPr="00D81B25">
        <w:rPr>
          <w:highlight w:val="lightGray"/>
        </w:rPr>
        <w:t>zonizamido</w:t>
      </w:r>
      <w:proofErr w:type="spellEnd"/>
      <w:r w:rsidRPr="00D81B25">
        <w:rPr>
          <w:highlight w:val="lightGray"/>
        </w:rPr>
        <w:t>.</w:t>
      </w:r>
    </w:p>
    <w:p w14:paraId="7C33BC34" w14:textId="77777777" w:rsidR="00D81B25" w:rsidRPr="00D81B25" w:rsidRDefault="00D81B25" w:rsidP="00D81B25">
      <w:pPr>
        <w:numPr>
          <w:ilvl w:val="12"/>
          <w:numId w:val="0"/>
        </w:numPr>
        <w:tabs>
          <w:tab w:val="left" w:pos="567"/>
        </w:tabs>
        <w:ind w:right="-2"/>
        <w:rPr>
          <w:highlight w:val="lightGray"/>
        </w:rPr>
      </w:pPr>
      <w:r w:rsidRPr="00D81B25">
        <w:rPr>
          <w:highlight w:val="lightGray"/>
        </w:rPr>
        <w:t>Pagalbinės medžiagos:</w:t>
      </w:r>
    </w:p>
    <w:p w14:paraId="67C823C1" w14:textId="77777777" w:rsidR="00D81B25" w:rsidRPr="00D81B25" w:rsidRDefault="00D81B25" w:rsidP="00D81B25">
      <w:pPr>
        <w:numPr>
          <w:ilvl w:val="0"/>
          <w:numId w:val="10"/>
        </w:numPr>
        <w:tabs>
          <w:tab w:val="left" w:pos="567"/>
        </w:tabs>
        <w:ind w:right="-2"/>
        <w:rPr>
          <w:highlight w:val="lightGray"/>
        </w:rPr>
      </w:pPr>
      <w:r w:rsidRPr="00D81B25">
        <w:rPr>
          <w:highlight w:val="lightGray"/>
        </w:rPr>
        <w:t xml:space="preserve">kapsulės turinys: </w:t>
      </w:r>
      <w:proofErr w:type="spellStart"/>
      <w:r w:rsidRPr="00D81B25">
        <w:rPr>
          <w:highlight w:val="lightGray"/>
        </w:rPr>
        <w:t>mikrokristalinė</w:t>
      </w:r>
      <w:proofErr w:type="spellEnd"/>
      <w:r w:rsidRPr="00D81B25">
        <w:rPr>
          <w:highlight w:val="lightGray"/>
        </w:rPr>
        <w:t xml:space="preserve"> celiuliozė, </w:t>
      </w:r>
      <w:proofErr w:type="spellStart"/>
      <w:r w:rsidRPr="00D81B25">
        <w:rPr>
          <w:highlight w:val="lightGray"/>
        </w:rPr>
        <w:t>hidrintas</w:t>
      </w:r>
      <w:proofErr w:type="spellEnd"/>
      <w:r w:rsidRPr="00D81B25">
        <w:rPr>
          <w:highlight w:val="lightGray"/>
        </w:rPr>
        <w:t xml:space="preserve"> augalinis aliejus ir natrio </w:t>
      </w:r>
      <w:proofErr w:type="spellStart"/>
      <w:r w:rsidRPr="00D81B25">
        <w:rPr>
          <w:highlight w:val="lightGray"/>
        </w:rPr>
        <w:t>laurilsulfatas</w:t>
      </w:r>
      <w:proofErr w:type="spellEnd"/>
      <w:r w:rsidRPr="00D81B25">
        <w:rPr>
          <w:highlight w:val="lightGray"/>
        </w:rPr>
        <w:t>;</w:t>
      </w:r>
    </w:p>
    <w:p w14:paraId="04108F8A" w14:textId="77777777" w:rsidR="00D81B25" w:rsidRPr="00D81B25" w:rsidRDefault="00D81B25" w:rsidP="00D81B25">
      <w:pPr>
        <w:numPr>
          <w:ilvl w:val="0"/>
          <w:numId w:val="10"/>
        </w:numPr>
        <w:tabs>
          <w:tab w:val="left" w:pos="567"/>
        </w:tabs>
        <w:ind w:right="-2"/>
        <w:rPr>
          <w:highlight w:val="lightGray"/>
        </w:rPr>
      </w:pPr>
      <w:r w:rsidRPr="00D81B25">
        <w:rPr>
          <w:highlight w:val="lightGray"/>
        </w:rPr>
        <w:t>kapsulės apvalkalas: želatina ir titano dioksidas (E171);</w:t>
      </w:r>
    </w:p>
    <w:p w14:paraId="0A5F4E3E" w14:textId="77777777" w:rsidR="00D81B25" w:rsidRPr="00D81B25" w:rsidRDefault="00D81B25" w:rsidP="00D81B25">
      <w:pPr>
        <w:numPr>
          <w:ilvl w:val="0"/>
          <w:numId w:val="10"/>
        </w:numPr>
        <w:tabs>
          <w:tab w:val="left" w:pos="567"/>
        </w:tabs>
        <w:ind w:right="-2"/>
        <w:rPr>
          <w:highlight w:val="lightGray"/>
        </w:rPr>
      </w:pPr>
      <w:r w:rsidRPr="00D81B25">
        <w:rPr>
          <w:highlight w:val="lightGray"/>
        </w:rPr>
        <w:t xml:space="preserve">spaustuviniai dažai: </w:t>
      </w:r>
      <w:proofErr w:type="spellStart"/>
      <w:r w:rsidRPr="00D81B25">
        <w:rPr>
          <w:highlight w:val="lightGray"/>
        </w:rPr>
        <w:t>šelakas</w:t>
      </w:r>
      <w:proofErr w:type="spellEnd"/>
      <w:r w:rsidRPr="00D81B25">
        <w:rPr>
          <w:highlight w:val="lightGray"/>
        </w:rPr>
        <w:t xml:space="preserve"> ir raudonasis geležies oksidas (E172).</w:t>
      </w:r>
    </w:p>
    <w:p w14:paraId="05496157" w14:textId="77777777" w:rsidR="00D81B25" w:rsidRPr="00D81B25" w:rsidRDefault="00D81B25" w:rsidP="00D81B25">
      <w:pPr>
        <w:numPr>
          <w:ilvl w:val="12"/>
          <w:numId w:val="0"/>
        </w:numPr>
        <w:tabs>
          <w:tab w:val="left" w:pos="567"/>
        </w:tabs>
        <w:ind w:right="-2"/>
        <w:rPr>
          <w:bCs/>
          <w:szCs w:val="22"/>
          <w:lang w:eastAsia="en-US"/>
        </w:rPr>
      </w:pPr>
    </w:p>
    <w:p w14:paraId="6B27FEA6" w14:textId="77777777" w:rsidR="00D81B25" w:rsidRPr="00F07AA3" w:rsidRDefault="00D81B25" w:rsidP="00D81B25">
      <w:pPr>
        <w:numPr>
          <w:ilvl w:val="12"/>
          <w:numId w:val="0"/>
        </w:numPr>
        <w:tabs>
          <w:tab w:val="left" w:pos="567"/>
        </w:tabs>
        <w:ind w:right="-2"/>
        <w:rPr>
          <w:highlight w:val="darkGray"/>
        </w:rPr>
      </w:pPr>
      <w:proofErr w:type="spellStart"/>
      <w:r w:rsidRPr="00F07AA3">
        <w:rPr>
          <w:highlight w:val="darkGray"/>
        </w:rPr>
        <w:t>Zonisamide</w:t>
      </w:r>
      <w:proofErr w:type="spellEnd"/>
      <w:r w:rsidRPr="00F07AA3">
        <w:rPr>
          <w:highlight w:val="darkGray"/>
        </w:rPr>
        <w:t xml:space="preserve"> </w:t>
      </w:r>
      <w:proofErr w:type="spellStart"/>
      <w:r w:rsidRPr="00F07AA3">
        <w:rPr>
          <w:highlight w:val="darkGray"/>
        </w:rPr>
        <w:t>Sandoz</w:t>
      </w:r>
      <w:proofErr w:type="spellEnd"/>
      <w:r w:rsidRPr="00F07AA3">
        <w:rPr>
          <w:highlight w:val="darkGray"/>
        </w:rPr>
        <w:t xml:space="preserve"> 100 mg kietosios kapsulės</w:t>
      </w:r>
    </w:p>
    <w:p w14:paraId="78612169" w14:textId="77777777" w:rsidR="00D81B25" w:rsidRPr="00D81B25" w:rsidRDefault="00D81B25" w:rsidP="00D81B25">
      <w:pPr>
        <w:numPr>
          <w:ilvl w:val="12"/>
          <w:numId w:val="0"/>
        </w:numPr>
        <w:tabs>
          <w:tab w:val="left" w:pos="567"/>
        </w:tabs>
        <w:ind w:right="-2"/>
        <w:rPr>
          <w:highlight w:val="darkGray"/>
        </w:rPr>
      </w:pPr>
      <w:r w:rsidRPr="00D81B25">
        <w:rPr>
          <w:highlight w:val="darkGray"/>
        </w:rPr>
        <w:t xml:space="preserve">Veiklioji medžiaga yra </w:t>
      </w:r>
      <w:proofErr w:type="spellStart"/>
      <w:r w:rsidRPr="00D81B25">
        <w:rPr>
          <w:highlight w:val="darkGray"/>
        </w:rPr>
        <w:t>zonizamidas</w:t>
      </w:r>
      <w:proofErr w:type="spellEnd"/>
      <w:r w:rsidRPr="00D81B25">
        <w:rPr>
          <w:highlight w:val="darkGray"/>
        </w:rPr>
        <w:t xml:space="preserve">. Kiekvienoje kapsulėje yra 100 mg </w:t>
      </w:r>
      <w:proofErr w:type="spellStart"/>
      <w:r w:rsidRPr="00D81B25">
        <w:rPr>
          <w:highlight w:val="darkGray"/>
        </w:rPr>
        <w:t>zonizamido</w:t>
      </w:r>
      <w:proofErr w:type="spellEnd"/>
      <w:r w:rsidRPr="00D81B25">
        <w:rPr>
          <w:highlight w:val="darkGray"/>
        </w:rPr>
        <w:t>.</w:t>
      </w:r>
    </w:p>
    <w:p w14:paraId="414BA3C5" w14:textId="77777777" w:rsidR="00D81B25" w:rsidRPr="00D81B25" w:rsidRDefault="00D81B25" w:rsidP="00D81B25">
      <w:pPr>
        <w:numPr>
          <w:ilvl w:val="12"/>
          <w:numId w:val="0"/>
        </w:numPr>
        <w:tabs>
          <w:tab w:val="left" w:pos="567"/>
        </w:tabs>
        <w:ind w:right="-2"/>
        <w:rPr>
          <w:highlight w:val="darkGray"/>
        </w:rPr>
      </w:pPr>
      <w:r w:rsidRPr="00D81B25">
        <w:rPr>
          <w:highlight w:val="darkGray"/>
        </w:rPr>
        <w:t>Pagalbinės medžiagos:</w:t>
      </w:r>
    </w:p>
    <w:p w14:paraId="0DD68254" w14:textId="77777777" w:rsidR="00D81B25" w:rsidRPr="00D81B25" w:rsidRDefault="00D81B25" w:rsidP="00D81B25">
      <w:pPr>
        <w:numPr>
          <w:ilvl w:val="0"/>
          <w:numId w:val="10"/>
        </w:numPr>
        <w:tabs>
          <w:tab w:val="left" w:pos="567"/>
        </w:tabs>
        <w:ind w:right="-2"/>
        <w:rPr>
          <w:highlight w:val="darkGray"/>
        </w:rPr>
      </w:pPr>
      <w:r w:rsidRPr="00D81B25">
        <w:rPr>
          <w:highlight w:val="darkGray"/>
        </w:rPr>
        <w:t xml:space="preserve">kapsulės turinys: </w:t>
      </w:r>
      <w:proofErr w:type="spellStart"/>
      <w:r w:rsidRPr="00D81B25">
        <w:rPr>
          <w:highlight w:val="darkGray"/>
        </w:rPr>
        <w:t>mikrokristalinė</w:t>
      </w:r>
      <w:proofErr w:type="spellEnd"/>
      <w:r w:rsidRPr="00D81B25">
        <w:rPr>
          <w:highlight w:val="darkGray"/>
        </w:rPr>
        <w:t xml:space="preserve"> celiuliozė, </w:t>
      </w:r>
      <w:proofErr w:type="spellStart"/>
      <w:r w:rsidRPr="00D81B25">
        <w:rPr>
          <w:highlight w:val="darkGray"/>
        </w:rPr>
        <w:t>hidrintas</w:t>
      </w:r>
      <w:proofErr w:type="spellEnd"/>
      <w:r w:rsidRPr="00D81B25">
        <w:rPr>
          <w:highlight w:val="darkGray"/>
        </w:rPr>
        <w:t xml:space="preserve"> augalinis aliejus ir natrio </w:t>
      </w:r>
      <w:proofErr w:type="spellStart"/>
      <w:r w:rsidRPr="00D81B25">
        <w:rPr>
          <w:highlight w:val="darkGray"/>
        </w:rPr>
        <w:t>laurilsulfatas</w:t>
      </w:r>
      <w:proofErr w:type="spellEnd"/>
      <w:r w:rsidRPr="00D81B25">
        <w:rPr>
          <w:highlight w:val="darkGray"/>
        </w:rPr>
        <w:t>;</w:t>
      </w:r>
    </w:p>
    <w:p w14:paraId="7952881C" w14:textId="77777777" w:rsidR="00D81B25" w:rsidRPr="00D81B25" w:rsidRDefault="00D81B25" w:rsidP="00D81B25">
      <w:pPr>
        <w:numPr>
          <w:ilvl w:val="0"/>
          <w:numId w:val="10"/>
        </w:numPr>
        <w:tabs>
          <w:tab w:val="left" w:pos="567"/>
        </w:tabs>
        <w:ind w:right="-2"/>
        <w:rPr>
          <w:highlight w:val="darkGray"/>
        </w:rPr>
      </w:pPr>
      <w:r w:rsidRPr="00D81B25">
        <w:rPr>
          <w:highlight w:val="darkGray"/>
        </w:rPr>
        <w:t>kapsulės apvalkalas: želatina ir titano dioksidas (E171);</w:t>
      </w:r>
    </w:p>
    <w:p w14:paraId="6E3C91D4" w14:textId="77777777" w:rsidR="00D81B25" w:rsidRPr="00D81B25" w:rsidRDefault="00D81B25" w:rsidP="00D81B25">
      <w:pPr>
        <w:numPr>
          <w:ilvl w:val="0"/>
          <w:numId w:val="10"/>
        </w:numPr>
        <w:tabs>
          <w:tab w:val="left" w:pos="567"/>
        </w:tabs>
        <w:ind w:right="-2"/>
        <w:rPr>
          <w:highlight w:val="darkGray"/>
        </w:rPr>
      </w:pPr>
      <w:r w:rsidRPr="00D81B25">
        <w:rPr>
          <w:highlight w:val="darkGray"/>
        </w:rPr>
        <w:t xml:space="preserve">spaustuviniai dažai: </w:t>
      </w:r>
      <w:proofErr w:type="spellStart"/>
      <w:r w:rsidRPr="00D81B25">
        <w:rPr>
          <w:highlight w:val="darkGray"/>
        </w:rPr>
        <w:t>šelakas</w:t>
      </w:r>
      <w:proofErr w:type="spellEnd"/>
      <w:r w:rsidRPr="00D81B25">
        <w:rPr>
          <w:highlight w:val="darkGray"/>
        </w:rPr>
        <w:t xml:space="preserve">, juodasis geležies oksidas (E172) ir kalio </w:t>
      </w:r>
      <w:proofErr w:type="spellStart"/>
      <w:r w:rsidRPr="00D81B25">
        <w:rPr>
          <w:highlight w:val="darkGray"/>
        </w:rPr>
        <w:t>hidroksidas</w:t>
      </w:r>
      <w:proofErr w:type="spellEnd"/>
      <w:r w:rsidRPr="00D81B25">
        <w:rPr>
          <w:highlight w:val="darkGray"/>
        </w:rPr>
        <w:t>.</w:t>
      </w:r>
    </w:p>
    <w:p w14:paraId="24B3755E" w14:textId="77777777" w:rsidR="00D81B25" w:rsidRPr="00D81B25" w:rsidRDefault="00D81B25" w:rsidP="00D81B25">
      <w:pPr>
        <w:tabs>
          <w:tab w:val="left" w:pos="567"/>
        </w:tabs>
        <w:ind w:left="567" w:right="-2" w:hanging="567"/>
        <w:rPr>
          <w:szCs w:val="22"/>
          <w:u w:val="single"/>
          <w:lang w:eastAsia="en-US"/>
        </w:rPr>
      </w:pPr>
    </w:p>
    <w:p w14:paraId="13AA5AA9" w14:textId="77777777" w:rsidR="00D81B25" w:rsidRPr="00D81B25" w:rsidRDefault="00D81B25" w:rsidP="00D81B25">
      <w:pPr>
        <w:numPr>
          <w:ilvl w:val="12"/>
          <w:numId w:val="0"/>
        </w:numPr>
        <w:tabs>
          <w:tab w:val="left" w:pos="567"/>
        </w:tabs>
        <w:ind w:right="-2"/>
        <w:rPr>
          <w:b/>
          <w:bCs/>
          <w:szCs w:val="22"/>
          <w:lang w:eastAsia="en-US"/>
        </w:rPr>
      </w:pPr>
      <w:proofErr w:type="spellStart"/>
      <w:r w:rsidRPr="00D81B25">
        <w:rPr>
          <w:b/>
          <w:bCs/>
          <w:szCs w:val="22"/>
          <w:lang w:eastAsia="en-US"/>
        </w:rPr>
        <w:t>Zonisamide</w:t>
      </w:r>
      <w:proofErr w:type="spellEnd"/>
      <w:r w:rsidRPr="00D81B25">
        <w:rPr>
          <w:b/>
          <w:bCs/>
          <w:szCs w:val="22"/>
          <w:lang w:eastAsia="en-US"/>
        </w:rPr>
        <w:t xml:space="preserve"> </w:t>
      </w:r>
      <w:proofErr w:type="spellStart"/>
      <w:r w:rsidRPr="00D81B25">
        <w:rPr>
          <w:b/>
          <w:bCs/>
          <w:szCs w:val="22"/>
          <w:lang w:eastAsia="en-US"/>
        </w:rPr>
        <w:t>Sandoz</w:t>
      </w:r>
      <w:proofErr w:type="spellEnd"/>
      <w:r w:rsidRPr="00D81B25">
        <w:rPr>
          <w:b/>
          <w:bCs/>
          <w:szCs w:val="22"/>
          <w:lang w:eastAsia="en-US"/>
        </w:rPr>
        <w:t xml:space="preserve"> išvaizda ir kiekis pakuotėje</w:t>
      </w:r>
    </w:p>
    <w:p w14:paraId="0964D220" w14:textId="77777777" w:rsidR="00D81B25" w:rsidRPr="00D81B25" w:rsidRDefault="00D81B25" w:rsidP="00D81B25">
      <w:pPr>
        <w:numPr>
          <w:ilvl w:val="12"/>
          <w:numId w:val="0"/>
        </w:numPr>
        <w:tabs>
          <w:tab w:val="left" w:pos="567"/>
        </w:tabs>
        <w:ind w:right="-2"/>
        <w:rPr>
          <w:bCs/>
          <w:szCs w:val="22"/>
          <w:lang w:eastAsia="en-US"/>
        </w:rPr>
      </w:pPr>
      <w:proofErr w:type="spellStart"/>
      <w:r w:rsidRPr="00D81B25">
        <w:rPr>
          <w:bCs/>
          <w:szCs w:val="22"/>
          <w:lang w:eastAsia="en-US"/>
        </w:rPr>
        <w:t>Zonisamide</w:t>
      </w:r>
      <w:proofErr w:type="spellEnd"/>
      <w:r w:rsidRPr="00D81B25">
        <w:rPr>
          <w:bCs/>
          <w:szCs w:val="22"/>
          <w:lang w:eastAsia="en-US"/>
        </w:rPr>
        <w:t xml:space="preserve"> </w:t>
      </w:r>
      <w:proofErr w:type="spellStart"/>
      <w:r w:rsidRPr="00D81B25">
        <w:rPr>
          <w:bCs/>
          <w:szCs w:val="22"/>
          <w:lang w:eastAsia="en-US"/>
        </w:rPr>
        <w:t>Sandoz</w:t>
      </w:r>
      <w:proofErr w:type="spellEnd"/>
      <w:r w:rsidRPr="00D81B25">
        <w:rPr>
          <w:bCs/>
          <w:szCs w:val="22"/>
          <w:lang w:eastAsia="en-US"/>
        </w:rPr>
        <w:t xml:space="preserve"> 25 mg kietosios kapsulės yra </w:t>
      </w:r>
      <w:r w:rsidRPr="00D81B25">
        <w:rPr>
          <w:szCs w:val="22"/>
          <w:lang w:eastAsia="en-US"/>
        </w:rPr>
        <w:t>4 dydžio (14,4 mm) kapsulės, kurių baltas nepermatomas korpusas ir baltas nepermatomas dangtelis, paženklintos juodu ženklu „Z 25“.</w:t>
      </w:r>
    </w:p>
    <w:p w14:paraId="7BDDC919" w14:textId="77777777" w:rsidR="00D81B25" w:rsidRPr="00D81B25" w:rsidRDefault="00D81B25" w:rsidP="00D81B25">
      <w:pPr>
        <w:tabs>
          <w:tab w:val="left" w:pos="567"/>
        </w:tabs>
        <w:rPr>
          <w:szCs w:val="22"/>
          <w:lang w:eastAsia="en-US"/>
        </w:rPr>
      </w:pPr>
      <w:proofErr w:type="spellStart"/>
      <w:r w:rsidRPr="00F07AA3">
        <w:rPr>
          <w:highlight w:val="lightGray"/>
        </w:rPr>
        <w:t>Zonisamide</w:t>
      </w:r>
      <w:proofErr w:type="spellEnd"/>
      <w:r w:rsidRPr="00F07AA3">
        <w:rPr>
          <w:highlight w:val="lightGray"/>
        </w:rPr>
        <w:t xml:space="preserve"> </w:t>
      </w:r>
      <w:proofErr w:type="spellStart"/>
      <w:r w:rsidRPr="00F07AA3">
        <w:rPr>
          <w:highlight w:val="lightGray"/>
        </w:rPr>
        <w:t>Sandoz</w:t>
      </w:r>
      <w:proofErr w:type="spellEnd"/>
      <w:r w:rsidRPr="00F07AA3">
        <w:rPr>
          <w:highlight w:val="lightGray"/>
        </w:rPr>
        <w:t xml:space="preserve"> 50 mg kietosios kapsulės yra 3 dydžio (15,8</w:t>
      </w:r>
      <w:r w:rsidRPr="00D81B25">
        <w:rPr>
          <w:highlight w:val="lightGray"/>
        </w:rPr>
        <w:t> mm) kapsulės, kurių baltas nepermatomas korpusas ir baltas nepermatomas dangtelis, paženklintos raudonu ženklu „Z 50“.</w:t>
      </w:r>
    </w:p>
    <w:p w14:paraId="0678BC1F" w14:textId="77777777" w:rsidR="00D81B25" w:rsidRPr="00D81B25" w:rsidRDefault="00D81B25" w:rsidP="00D81B25">
      <w:pPr>
        <w:tabs>
          <w:tab w:val="left" w:pos="567"/>
        </w:tabs>
        <w:rPr>
          <w:szCs w:val="22"/>
          <w:lang w:eastAsia="en-US"/>
        </w:rPr>
      </w:pPr>
      <w:proofErr w:type="spellStart"/>
      <w:r w:rsidRPr="00F07AA3">
        <w:rPr>
          <w:highlight w:val="darkGray"/>
        </w:rPr>
        <w:t>Zonisamide</w:t>
      </w:r>
      <w:proofErr w:type="spellEnd"/>
      <w:r w:rsidRPr="00F07AA3">
        <w:rPr>
          <w:highlight w:val="darkGray"/>
        </w:rPr>
        <w:t xml:space="preserve"> </w:t>
      </w:r>
      <w:proofErr w:type="spellStart"/>
      <w:r w:rsidRPr="00F07AA3">
        <w:rPr>
          <w:highlight w:val="darkGray"/>
        </w:rPr>
        <w:t>Sandoz</w:t>
      </w:r>
      <w:proofErr w:type="spellEnd"/>
      <w:r w:rsidRPr="00F07AA3">
        <w:rPr>
          <w:highlight w:val="darkGray"/>
        </w:rPr>
        <w:t xml:space="preserve"> 100 mg kietosios kapsulės yra 1 dydžio (19,3</w:t>
      </w:r>
      <w:r w:rsidRPr="00D81B25">
        <w:rPr>
          <w:highlight w:val="darkGray"/>
        </w:rPr>
        <w:t> mm) kapsulės, kurių baltas nepermatomas korpusas ir baltas nepermatomas dangtelis, paženklintos juodu ženklu „Z 100“.</w:t>
      </w:r>
    </w:p>
    <w:p w14:paraId="60D5A470" w14:textId="77777777" w:rsidR="00D81B25" w:rsidRPr="00F07AA3" w:rsidRDefault="00D81B25" w:rsidP="00D81B25">
      <w:pPr>
        <w:tabs>
          <w:tab w:val="left" w:pos="567"/>
        </w:tabs>
        <w:rPr>
          <w:highlight w:val="darkGray"/>
        </w:rPr>
      </w:pPr>
    </w:p>
    <w:p w14:paraId="7F1238D9" w14:textId="77777777" w:rsidR="00D81B25" w:rsidRPr="00D81B25" w:rsidRDefault="00D81B25" w:rsidP="00D81B25">
      <w:pPr>
        <w:tabs>
          <w:tab w:val="left" w:pos="567"/>
        </w:tabs>
        <w:rPr>
          <w:bCs/>
          <w:szCs w:val="22"/>
          <w:lang w:eastAsia="en-US"/>
        </w:rPr>
      </w:pPr>
      <w:proofErr w:type="spellStart"/>
      <w:r w:rsidRPr="00D81B25">
        <w:rPr>
          <w:bCs/>
          <w:szCs w:val="22"/>
          <w:lang w:eastAsia="en-US"/>
        </w:rPr>
        <w:t>Zonisamide</w:t>
      </w:r>
      <w:proofErr w:type="spellEnd"/>
      <w:r w:rsidRPr="00D81B25">
        <w:rPr>
          <w:bCs/>
          <w:szCs w:val="22"/>
          <w:lang w:eastAsia="en-US"/>
        </w:rPr>
        <w:t xml:space="preserve"> </w:t>
      </w:r>
      <w:proofErr w:type="spellStart"/>
      <w:r w:rsidRPr="00D81B25">
        <w:rPr>
          <w:bCs/>
          <w:szCs w:val="22"/>
          <w:lang w:eastAsia="en-US"/>
        </w:rPr>
        <w:t>Sandoz</w:t>
      </w:r>
      <w:proofErr w:type="spellEnd"/>
      <w:r w:rsidRPr="00D81B25">
        <w:rPr>
          <w:bCs/>
          <w:szCs w:val="22"/>
          <w:lang w:eastAsia="en-US"/>
        </w:rPr>
        <w:t xml:space="preserve"> kietosios kapsulės tiekiamos dėžutėse supakuotose lizdinėse plokštelėse, kuriose yra:</w:t>
      </w:r>
    </w:p>
    <w:p w14:paraId="791BC6B4" w14:textId="77777777" w:rsidR="00D81B25" w:rsidRPr="00D81B25" w:rsidRDefault="00D81B25" w:rsidP="00D81B25">
      <w:pPr>
        <w:tabs>
          <w:tab w:val="left" w:pos="567"/>
        </w:tabs>
        <w:rPr>
          <w:bCs/>
          <w:szCs w:val="22"/>
          <w:lang w:eastAsia="en-US"/>
        </w:rPr>
      </w:pPr>
      <w:r w:rsidRPr="00D81B25">
        <w:rPr>
          <w:bCs/>
          <w:szCs w:val="22"/>
          <w:lang w:eastAsia="en-US"/>
        </w:rPr>
        <w:t>25 mg: 14, 28 ir 56 kapsulės;</w:t>
      </w:r>
    </w:p>
    <w:p w14:paraId="39A2DA8E" w14:textId="77777777" w:rsidR="00D81B25" w:rsidRPr="00D81B25" w:rsidRDefault="00D81B25" w:rsidP="00D81B25">
      <w:pPr>
        <w:tabs>
          <w:tab w:val="left" w:pos="567"/>
        </w:tabs>
        <w:rPr>
          <w:bCs/>
          <w:szCs w:val="22"/>
          <w:lang w:eastAsia="en-US"/>
        </w:rPr>
      </w:pPr>
      <w:r w:rsidRPr="00F07AA3">
        <w:rPr>
          <w:highlight w:val="lightGray"/>
        </w:rPr>
        <w:t>50</w:t>
      </w:r>
      <w:r w:rsidRPr="00D81B25">
        <w:rPr>
          <w:highlight w:val="lightGray"/>
        </w:rPr>
        <w:t> mg: 14, 28 ir 56 kapsulės;</w:t>
      </w:r>
    </w:p>
    <w:p w14:paraId="37A75A78" w14:textId="77777777" w:rsidR="00D81B25" w:rsidRPr="00D81B25" w:rsidRDefault="00D81B25" w:rsidP="00D81B25">
      <w:pPr>
        <w:tabs>
          <w:tab w:val="left" w:pos="567"/>
        </w:tabs>
        <w:rPr>
          <w:highlight w:val="darkGray"/>
        </w:rPr>
      </w:pPr>
      <w:r w:rsidRPr="00F07AA3">
        <w:rPr>
          <w:highlight w:val="darkGray"/>
        </w:rPr>
        <w:t>100</w:t>
      </w:r>
      <w:r w:rsidRPr="00D81B25">
        <w:rPr>
          <w:highlight w:val="darkGray"/>
        </w:rPr>
        <w:t> mg: 28, 56, 98 ir 196 kapsulės.</w:t>
      </w:r>
    </w:p>
    <w:p w14:paraId="2A46821D" w14:textId="77777777" w:rsidR="00D81B25" w:rsidRPr="00D81B25" w:rsidRDefault="00D81B25" w:rsidP="00D81B25">
      <w:pPr>
        <w:tabs>
          <w:tab w:val="left" w:pos="567"/>
        </w:tabs>
        <w:rPr>
          <w:highlight w:val="darkGray"/>
        </w:rPr>
      </w:pPr>
    </w:p>
    <w:p w14:paraId="6DFA682D" w14:textId="77777777" w:rsidR="00D81B25" w:rsidRPr="00D81B25" w:rsidRDefault="00D81B25" w:rsidP="00D81B25">
      <w:pPr>
        <w:tabs>
          <w:tab w:val="left" w:pos="567"/>
        </w:tabs>
        <w:rPr>
          <w:szCs w:val="22"/>
          <w:lang w:eastAsia="en-US"/>
        </w:rPr>
      </w:pPr>
      <w:r w:rsidRPr="00D81B25">
        <w:rPr>
          <w:szCs w:val="22"/>
          <w:lang w:eastAsia="en-US"/>
        </w:rPr>
        <w:t>Gali būti tiekiamos ne visų dydžių pakuotės.</w:t>
      </w:r>
    </w:p>
    <w:p w14:paraId="3A7B77CA" w14:textId="77777777" w:rsidR="00D81B25" w:rsidRPr="00D81B25" w:rsidRDefault="00D81B25" w:rsidP="00D81B25">
      <w:pPr>
        <w:numPr>
          <w:ilvl w:val="12"/>
          <w:numId w:val="0"/>
        </w:numPr>
        <w:tabs>
          <w:tab w:val="left" w:pos="567"/>
        </w:tabs>
        <w:ind w:right="-2"/>
        <w:rPr>
          <w:szCs w:val="22"/>
          <w:u w:val="single"/>
          <w:lang w:eastAsia="en-US"/>
        </w:rPr>
      </w:pPr>
    </w:p>
    <w:p w14:paraId="2DAF5A86" w14:textId="77777777" w:rsidR="00D81B25" w:rsidRPr="00D81B25" w:rsidRDefault="00D81B25" w:rsidP="00D81B25">
      <w:pPr>
        <w:numPr>
          <w:ilvl w:val="12"/>
          <w:numId w:val="0"/>
        </w:numPr>
        <w:tabs>
          <w:tab w:val="left" w:pos="567"/>
        </w:tabs>
        <w:ind w:right="-2"/>
        <w:rPr>
          <w:b/>
          <w:bCs/>
          <w:szCs w:val="22"/>
          <w:lang w:eastAsia="en-US"/>
        </w:rPr>
      </w:pPr>
      <w:r w:rsidRPr="00D81B25">
        <w:rPr>
          <w:b/>
          <w:bCs/>
          <w:szCs w:val="22"/>
          <w:lang w:eastAsia="en-US"/>
        </w:rPr>
        <w:lastRenderedPageBreak/>
        <w:t>Registruotojas ir gamintojas</w:t>
      </w:r>
    </w:p>
    <w:p w14:paraId="3B308DDD" w14:textId="77777777" w:rsidR="00D81B25" w:rsidRPr="00D81B25" w:rsidRDefault="00D81B25" w:rsidP="00D81B25">
      <w:pPr>
        <w:tabs>
          <w:tab w:val="left" w:pos="567"/>
        </w:tabs>
        <w:rPr>
          <w:i/>
          <w:szCs w:val="22"/>
          <w:lang w:eastAsia="en-US"/>
        </w:rPr>
      </w:pPr>
      <w:r w:rsidRPr="00D81B25">
        <w:rPr>
          <w:i/>
          <w:szCs w:val="22"/>
          <w:lang w:eastAsia="en-US"/>
        </w:rPr>
        <w:t>Registruotojas</w:t>
      </w:r>
    </w:p>
    <w:p w14:paraId="50BF2031" w14:textId="77777777" w:rsidR="00D81B25" w:rsidRPr="00D81B25" w:rsidRDefault="00D81B25" w:rsidP="00D81B25">
      <w:pPr>
        <w:tabs>
          <w:tab w:val="left" w:pos="567"/>
        </w:tabs>
        <w:rPr>
          <w:szCs w:val="22"/>
          <w:lang w:eastAsia="en-US"/>
        </w:rPr>
      </w:pPr>
      <w:proofErr w:type="spellStart"/>
      <w:r w:rsidRPr="00D81B25">
        <w:rPr>
          <w:szCs w:val="22"/>
          <w:lang w:eastAsia="en-US"/>
        </w:rPr>
        <w:t>Sandoz</w:t>
      </w:r>
      <w:proofErr w:type="spellEnd"/>
      <w:r w:rsidRPr="00D81B25">
        <w:rPr>
          <w:szCs w:val="22"/>
          <w:lang w:eastAsia="en-US"/>
        </w:rPr>
        <w:t xml:space="preserve"> </w:t>
      </w:r>
      <w:proofErr w:type="spellStart"/>
      <w:r w:rsidRPr="00D81B25">
        <w:rPr>
          <w:szCs w:val="22"/>
          <w:lang w:eastAsia="en-US"/>
        </w:rPr>
        <w:t>d.d</w:t>
      </w:r>
      <w:proofErr w:type="spellEnd"/>
      <w:r w:rsidRPr="00D81B25">
        <w:rPr>
          <w:szCs w:val="22"/>
          <w:lang w:eastAsia="en-US"/>
        </w:rPr>
        <w:t xml:space="preserve">. </w:t>
      </w:r>
      <w:r w:rsidRPr="00D81B25">
        <w:rPr>
          <w:szCs w:val="22"/>
          <w:lang w:eastAsia="en-US"/>
        </w:rPr>
        <w:br/>
      </w:r>
      <w:proofErr w:type="spellStart"/>
      <w:r w:rsidRPr="00D81B25">
        <w:rPr>
          <w:szCs w:val="22"/>
          <w:lang w:eastAsia="en-US"/>
        </w:rPr>
        <w:t>Verovškova</w:t>
      </w:r>
      <w:proofErr w:type="spellEnd"/>
      <w:r w:rsidRPr="00D81B25">
        <w:rPr>
          <w:szCs w:val="22"/>
          <w:lang w:eastAsia="en-US"/>
        </w:rPr>
        <w:t xml:space="preserve"> 57 </w:t>
      </w:r>
      <w:r w:rsidRPr="00D81B25">
        <w:rPr>
          <w:szCs w:val="22"/>
          <w:lang w:eastAsia="en-US"/>
        </w:rPr>
        <w:br/>
        <w:t xml:space="preserve">SI-1000 </w:t>
      </w:r>
      <w:proofErr w:type="spellStart"/>
      <w:r w:rsidRPr="00D81B25">
        <w:rPr>
          <w:szCs w:val="22"/>
          <w:lang w:eastAsia="en-US"/>
        </w:rPr>
        <w:t>Ljubljana</w:t>
      </w:r>
      <w:proofErr w:type="spellEnd"/>
      <w:r w:rsidRPr="00D81B25">
        <w:rPr>
          <w:szCs w:val="22"/>
          <w:lang w:eastAsia="en-US"/>
        </w:rPr>
        <w:t xml:space="preserve"> </w:t>
      </w:r>
      <w:r w:rsidRPr="00D81B25">
        <w:rPr>
          <w:szCs w:val="22"/>
          <w:lang w:eastAsia="en-US"/>
        </w:rPr>
        <w:br/>
        <w:t>Slovėnija</w:t>
      </w:r>
    </w:p>
    <w:p w14:paraId="4F42C786" w14:textId="77777777" w:rsidR="00D81B25" w:rsidRPr="00D81B25" w:rsidRDefault="00D81B25" w:rsidP="00D81B25">
      <w:pPr>
        <w:numPr>
          <w:ilvl w:val="12"/>
          <w:numId w:val="0"/>
        </w:numPr>
        <w:tabs>
          <w:tab w:val="left" w:pos="567"/>
        </w:tabs>
        <w:ind w:right="-2"/>
        <w:rPr>
          <w:szCs w:val="22"/>
          <w:lang w:eastAsia="en-US"/>
        </w:rPr>
      </w:pPr>
    </w:p>
    <w:p w14:paraId="4FED43B5" w14:textId="77777777" w:rsidR="00D81B25" w:rsidRPr="00D81B25" w:rsidRDefault="00D81B25" w:rsidP="00D81B25">
      <w:pPr>
        <w:numPr>
          <w:ilvl w:val="12"/>
          <w:numId w:val="0"/>
        </w:numPr>
        <w:tabs>
          <w:tab w:val="left" w:pos="567"/>
        </w:tabs>
        <w:ind w:right="-2"/>
        <w:rPr>
          <w:i/>
          <w:szCs w:val="22"/>
          <w:lang w:eastAsia="en-US"/>
        </w:rPr>
      </w:pPr>
      <w:r w:rsidRPr="00D81B25">
        <w:rPr>
          <w:bCs/>
          <w:i/>
          <w:szCs w:val="22"/>
          <w:lang w:eastAsia="en-US"/>
        </w:rPr>
        <w:t>Gamintojas</w:t>
      </w:r>
    </w:p>
    <w:p w14:paraId="5331286E" w14:textId="4C976360" w:rsidR="00D81B25" w:rsidRPr="00834D1E" w:rsidRDefault="00E11F43" w:rsidP="00D81B25">
      <w:pPr>
        <w:widowControl w:val="0"/>
        <w:autoSpaceDE w:val="0"/>
        <w:autoSpaceDN w:val="0"/>
        <w:adjustRightInd w:val="0"/>
        <w:jc w:val="both"/>
      </w:pPr>
      <w:proofErr w:type="spellStart"/>
      <w:r w:rsidRPr="00E11F43">
        <w:t>Noucor</w:t>
      </w:r>
      <w:proofErr w:type="spellEnd"/>
      <w:r w:rsidRPr="00E11F43">
        <w:t xml:space="preserve"> </w:t>
      </w:r>
      <w:proofErr w:type="spellStart"/>
      <w:r w:rsidRPr="00E11F43">
        <w:t>Health</w:t>
      </w:r>
      <w:proofErr w:type="spellEnd"/>
      <w:r w:rsidRPr="00E11F43">
        <w:t xml:space="preserve">, S.A. </w:t>
      </w:r>
      <w:proofErr w:type="spellStart"/>
      <w:r w:rsidR="00D81B25" w:rsidRPr="00834D1E">
        <w:t>Av</w:t>
      </w:r>
      <w:r>
        <w:t>da</w:t>
      </w:r>
      <w:proofErr w:type="spellEnd"/>
      <w:r w:rsidR="00D81B25" w:rsidRPr="00834D1E">
        <w:t xml:space="preserve">. </w:t>
      </w:r>
      <w:proofErr w:type="spellStart"/>
      <w:r w:rsidR="00D81B25" w:rsidRPr="00834D1E">
        <w:t>Camí</w:t>
      </w:r>
      <w:proofErr w:type="spellEnd"/>
      <w:r w:rsidR="00D81B25" w:rsidRPr="00834D1E">
        <w:t xml:space="preserve"> </w:t>
      </w:r>
      <w:proofErr w:type="spellStart"/>
      <w:r w:rsidR="00D81B25" w:rsidRPr="00834D1E">
        <w:t>Reial</w:t>
      </w:r>
      <w:proofErr w:type="spellEnd"/>
      <w:r w:rsidR="00D81B25" w:rsidRPr="00834D1E">
        <w:t xml:space="preserve"> 51-57</w:t>
      </w:r>
    </w:p>
    <w:p w14:paraId="1FE8DEC7" w14:textId="77777777" w:rsidR="00D81B25" w:rsidRPr="00834D1E" w:rsidRDefault="00D81B25" w:rsidP="00D81B25">
      <w:pPr>
        <w:widowControl w:val="0"/>
        <w:autoSpaceDE w:val="0"/>
        <w:autoSpaceDN w:val="0"/>
        <w:adjustRightInd w:val="0"/>
        <w:jc w:val="both"/>
      </w:pPr>
      <w:r w:rsidRPr="00834D1E">
        <w:t>08184 Palau-</w:t>
      </w:r>
      <w:proofErr w:type="spellStart"/>
      <w:r w:rsidRPr="00834D1E">
        <w:t>solità</w:t>
      </w:r>
      <w:proofErr w:type="spellEnd"/>
      <w:r w:rsidRPr="00834D1E">
        <w:t xml:space="preserve"> i </w:t>
      </w:r>
      <w:proofErr w:type="spellStart"/>
      <w:r w:rsidRPr="00834D1E">
        <w:t>Plegamans</w:t>
      </w:r>
      <w:proofErr w:type="spellEnd"/>
      <w:r w:rsidRPr="00834D1E">
        <w:t xml:space="preserve"> (</w:t>
      </w:r>
      <w:proofErr w:type="spellStart"/>
      <w:r w:rsidRPr="00834D1E">
        <w:t>Barcelona</w:t>
      </w:r>
      <w:proofErr w:type="spellEnd"/>
      <w:r w:rsidRPr="00834D1E">
        <w:t>)</w:t>
      </w:r>
    </w:p>
    <w:p w14:paraId="43B73177" w14:textId="77777777" w:rsidR="00D81B25" w:rsidRPr="00834D1E" w:rsidRDefault="00D81B25" w:rsidP="00D81B25">
      <w:pPr>
        <w:widowControl w:val="0"/>
        <w:autoSpaceDE w:val="0"/>
        <w:autoSpaceDN w:val="0"/>
        <w:adjustRightInd w:val="0"/>
        <w:jc w:val="both"/>
      </w:pPr>
      <w:r w:rsidRPr="00834D1E">
        <w:t>Ispanija</w:t>
      </w:r>
    </w:p>
    <w:p w14:paraId="65F16C68" w14:textId="77777777" w:rsidR="00D81B25" w:rsidRPr="00834D1E" w:rsidRDefault="00D81B25" w:rsidP="00D81B25">
      <w:pPr>
        <w:widowControl w:val="0"/>
        <w:autoSpaceDE w:val="0"/>
        <w:autoSpaceDN w:val="0"/>
        <w:adjustRightInd w:val="0"/>
        <w:jc w:val="both"/>
      </w:pPr>
    </w:p>
    <w:p w14:paraId="79D8CB3D" w14:textId="77777777" w:rsidR="00D81B25" w:rsidRPr="00834D1E" w:rsidRDefault="00D81B25" w:rsidP="00D81B25">
      <w:pPr>
        <w:autoSpaceDE w:val="0"/>
        <w:autoSpaceDN w:val="0"/>
        <w:adjustRightInd w:val="0"/>
      </w:pPr>
      <w:r w:rsidRPr="00834D1E">
        <w:t>arba</w:t>
      </w:r>
    </w:p>
    <w:p w14:paraId="0CF9CDDD" w14:textId="77777777" w:rsidR="00D81B25" w:rsidRPr="00834D1E" w:rsidRDefault="00D81B25" w:rsidP="00D81B25">
      <w:pPr>
        <w:autoSpaceDE w:val="0"/>
        <w:autoSpaceDN w:val="0"/>
        <w:adjustRightInd w:val="0"/>
      </w:pPr>
    </w:p>
    <w:p w14:paraId="665B3D92" w14:textId="77777777" w:rsidR="00D81B25" w:rsidRPr="00834D1E" w:rsidRDefault="00D81B25" w:rsidP="00D81B25">
      <w:proofErr w:type="spellStart"/>
      <w:r w:rsidRPr="00834D1E">
        <w:t>Salutas</w:t>
      </w:r>
      <w:proofErr w:type="spellEnd"/>
      <w:r w:rsidRPr="00834D1E">
        <w:t xml:space="preserve"> </w:t>
      </w:r>
      <w:proofErr w:type="spellStart"/>
      <w:r w:rsidRPr="00834D1E">
        <w:t>Pharma</w:t>
      </w:r>
      <w:proofErr w:type="spellEnd"/>
      <w:r w:rsidRPr="00834D1E">
        <w:t xml:space="preserve"> </w:t>
      </w:r>
      <w:proofErr w:type="spellStart"/>
      <w:r w:rsidRPr="00834D1E">
        <w:t>GmbH</w:t>
      </w:r>
      <w:proofErr w:type="spellEnd"/>
    </w:p>
    <w:p w14:paraId="55560346" w14:textId="77777777" w:rsidR="00D81B25" w:rsidRPr="00834D1E" w:rsidRDefault="00D81B25" w:rsidP="00D81B25">
      <w:proofErr w:type="spellStart"/>
      <w:r w:rsidRPr="00834D1E">
        <w:t>Otto-von-Guericke-Allee</w:t>
      </w:r>
      <w:proofErr w:type="spellEnd"/>
      <w:r w:rsidRPr="00834D1E">
        <w:t xml:space="preserve"> 1, </w:t>
      </w:r>
      <w:proofErr w:type="spellStart"/>
      <w:r w:rsidRPr="00834D1E">
        <w:t>Sachsen-Anhalt</w:t>
      </w:r>
      <w:proofErr w:type="spellEnd"/>
    </w:p>
    <w:p w14:paraId="5FC86A39" w14:textId="77777777" w:rsidR="00D81B25" w:rsidRPr="00834D1E" w:rsidRDefault="00D81B25" w:rsidP="00D81B25">
      <w:r w:rsidRPr="00834D1E">
        <w:t xml:space="preserve">39179 </w:t>
      </w:r>
      <w:proofErr w:type="spellStart"/>
      <w:r w:rsidRPr="00834D1E">
        <w:t>Barleben</w:t>
      </w:r>
      <w:proofErr w:type="spellEnd"/>
    </w:p>
    <w:p w14:paraId="269FE5B9" w14:textId="54CF4054" w:rsidR="00D81B25" w:rsidRPr="00834D1E" w:rsidRDefault="00D81B25" w:rsidP="00D81B25">
      <w:pPr>
        <w:autoSpaceDE w:val="0"/>
        <w:autoSpaceDN w:val="0"/>
        <w:adjustRightInd w:val="0"/>
      </w:pPr>
      <w:r w:rsidRPr="00834D1E">
        <w:t>Vokietija</w:t>
      </w:r>
    </w:p>
    <w:p w14:paraId="2DE3A6EA" w14:textId="6BCC173D" w:rsidR="00AA1CDF" w:rsidRPr="00834D1E" w:rsidRDefault="00AA1CDF" w:rsidP="008B3D1A">
      <w:pPr>
        <w:autoSpaceDE w:val="0"/>
        <w:autoSpaceDN w:val="0"/>
        <w:adjustRightInd w:val="0"/>
      </w:pPr>
    </w:p>
    <w:p w14:paraId="0FA46AD6" w14:textId="37E885A1" w:rsidR="00AA1CDF" w:rsidRPr="00834D1E" w:rsidRDefault="00AA1CDF" w:rsidP="00D81B25">
      <w:pPr>
        <w:autoSpaceDE w:val="0"/>
        <w:autoSpaceDN w:val="0"/>
        <w:adjustRightInd w:val="0"/>
      </w:pPr>
      <w:r w:rsidRPr="00834D1E">
        <w:t>arba</w:t>
      </w:r>
    </w:p>
    <w:p w14:paraId="3BC89C47" w14:textId="6326ED75" w:rsidR="00AA1CDF" w:rsidRPr="00834D1E" w:rsidRDefault="00AA1CDF" w:rsidP="00D81B25">
      <w:pPr>
        <w:autoSpaceDE w:val="0"/>
        <w:autoSpaceDN w:val="0"/>
        <w:adjustRightInd w:val="0"/>
      </w:pPr>
    </w:p>
    <w:p w14:paraId="677097BD" w14:textId="409238B8" w:rsidR="00AA1CDF" w:rsidRPr="00834D1E" w:rsidRDefault="00574B62" w:rsidP="000213A1">
      <w:proofErr w:type="spellStart"/>
      <w:r w:rsidRPr="00834D1E">
        <w:t>Lek</w:t>
      </w:r>
      <w:proofErr w:type="spellEnd"/>
      <w:r w:rsidRPr="00834D1E">
        <w:t xml:space="preserve"> </w:t>
      </w:r>
      <w:proofErr w:type="spellStart"/>
      <w:r w:rsidRPr="00834D1E">
        <w:t>d.d</w:t>
      </w:r>
      <w:proofErr w:type="spellEnd"/>
      <w:r w:rsidRPr="00834D1E">
        <w:t>.</w:t>
      </w:r>
    </w:p>
    <w:p w14:paraId="4496AFA1" w14:textId="3C51BD35" w:rsidR="00574B62" w:rsidRPr="00834D1E" w:rsidRDefault="00574B62" w:rsidP="000213A1">
      <w:proofErr w:type="spellStart"/>
      <w:r w:rsidRPr="00834D1E">
        <w:t>Verovskova</w:t>
      </w:r>
      <w:proofErr w:type="spellEnd"/>
      <w:r w:rsidRPr="00834D1E">
        <w:t xml:space="preserve"> </w:t>
      </w:r>
      <w:proofErr w:type="spellStart"/>
      <w:r w:rsidRPr="00834D1E">
        <w:t>ulica</w:t>
      </w:r>
      <w:proofErr w:type="spellEnd"/>
      <w:r w:rsidRPr="00834D1E">
        <w:t xml:space="preserve"> 57</w:t>
      </w:r>
    </w:p>
    <w:p w14:paraId="0613BD09" w14:textId="029B6255" w:rsidR="00574B62" w:rsidRPr="00834D1E" w:rsidRDefault="00574B62" w:rsidP="000213A1">
      <w:r w:rsidRPr="00834D1E">
        <w:t xml:space="preserve">1526 </w:t>
      </w:r>
      <w:proofErr w:type="spellStart"/>
      <w:r w:rsidRPr="00834D1E">
        <w:t>Ljubjana</w:t>
      </w:r>
      <w:proofErr w:type="spellEnd"/>
    </w:p>
    <w:p w14:paraId="1E17FCCC" w14:textId="1FD1CC1D" w:rsidR="00574B62" w:rsidRPr="00834D1E" w:rsidRDefault="00574B62" w:rsidP="000213A1">
      <w:r w:rsidRPr="00834D1E">
        <w:t>Slovėnija</w:t>
      </w:r>
    </w:p>
    <w:p w14:paraId="5F3CBBF4" w14:textId="77777777" w:rsidR="00D81B25" w:rsidRPr="00D81B25" w:rsidRDefault="00D81B25" w:rsidP="00D81B25">
      <w:pPr>
        <w:numPr>
          <w:ilvl w:val="12"/>
          <w:numId w:val="0"/>
        </w:numPr>
        <w:tabs>
          <w:tab w:val="left" w:pos="567"/>
        </w:tabs>
        <w:ind w:right="-2"/>
        <w:rPr>
          <w:szCs w:val="22"/>
          <w:lang w:eastAsia="en-US"/>
        </w:rPr>
      </w:pPr>
    </w:p>
    <w:p w14:paraId="38036000" w14:textId="77777777" w:rsidR="00D81B25" w:rsidRPr="00D81B25" w:rsidRDefault="00D81B25" w:rsidP="00D81B25">
      <w:pPr>
        <w:numPr>
          <w:ilvl w:val="12"/>
          <w:numId w:val="0"/>
        </w:numPr>
        <w:tabs>
          <w:tab w:val="left" w:pos="567"/>
        </w:tabs>
        <w:ind w:right="-2"/>
        <w:rPr>
          <w:snapToGrid w:val="0"/>
          <w:szCs w:val="24"/>
          <w:lang w:eastAsia="en-US"/>
        </w:rPr>
      </w:pPr>
      <w:r w:rsidRPr="00D81B25">
        <w:rPr>
          <w:snapToGrid w:val="0"/>
          <w:szCs w:val="24"/>
          <w:lang w:eastAsia="en-US"/>
        </w:rPr>
        <w:t>Jeigu apie šį vaistą norite sužinoti daugiau, kreipkitės į vietinį registruotojo atstovą.</w:t>
      </w:r>
    </w:p>
    <w:p w14:paraId="7486AA1A" w14:textId="77777777" w:rsidR="00D81B25" w:rsidRPr="00D81B25" w:rsidRDefault="00D81B25" w:rsidP="00D81B25">
      <w:pPr>
        <w:tabs>
          <w:tab w:val="left" w:pos="567"/>
        </w:tabs>
        <w:rPr>
          <w:rFonts w:eastAsia="Calibri"/>
          <w:szCs w:val="22"/>
        </w:rPr>
      </w:pPr>
      <w:proofErr w:type="spellStart"/>
      <w:r w:rsidRPr="00D81B25">
        <w:rPr>
          <w:rFonts w:eastAsia="Calibri"/>
          <w:szCs w:val="22"/>
        </w:rPr>
        <w:t>Sandoz</w:t>
      </w:r>
      <w:proofErr w:type="spellEnd"/>
      <w:r w:rsidRPr="00D81B25">
        <w:rPr>
          <w:rFonts w:eastAsia="Calibri"/>
          <w:szCs w:val="22"/>
        </w:rPr>
        <w:t xml:space="preserve"> </w:t>
      </w:r>
      <w:proofErr w:type="spellStart"/>
      <w:r w:rsidRPr="00D81B25">
        <w:rPr>
          <w:rFonts w:eastAsia="Calibri"/>
          <w:szCs w:val="22"/>
        </w:rPr>
        <w:t>Pharmaceuticals</w:t>
      </w:r>
      <w:proofErr w:type="spellEnd"/>
      <w:r w:rsidRPr="00D81B25">
        <w:rPr>
          <w:rFonts w:eastAsia="Calibri"/>
          <w:szCs w:val="22"/>
        </w:rPr>
        <w:t xml:space="preserve"> </w:t>
      </w:r>
      <w:proofErr w:type="spellStart"/>
      <w:r w:rsidRPr="00D81B25">
        <w:rPr>
          <w:rFonts w:eastAsia="Calibri"/>
          <w:szCs w:val="22"/>
        </w:rPr>
        <w:t>d.d</w:t>
      </w:r>
      <w:proofErr w:type="spellEnd"/>
      <w:r w:rsidRPr="00D81B25">
        <w:rPr>
          <w:rFonts w:eastAsia="Calibri"/>
          <w:szCs w:val="22"/>
        </w:rPr>
        <w:t>. filialas</w:t>
      </w:r>
    </w:p>
    <w:p w14:paraId="699A0A4B" w14:textId="77777777" w:rsidR="00D81B25" w:rsidRPr="00D81B25" w:rsidRDefault="00D81B25" w:rsidP="00D81B25">
      <w:pPr>
        <w:rPr>
          <w:szCs w:val="22"/>
        </w:rPr>
      </w:pPr>
      <w:r w:rsidRPr="00D81B25">
        <w:rPr>
          <w:szCs w:val="22"/>
        </w:rPr>
        <w:t>Tel.: +370 5 2636037</w:t>
      </w:r>
    </w:p>
    <w:p w14:paraId="4A9BC28F" w14:textId="77777777" w:rsidR="00D81B25" w:rsidRPr="00D81B25" w:rsidRDefault="00D81B25" w:rsidP="00D81B25">
      <w:pPr>
        <w:numPr>
          <w:ilvl w:val="12"/>
          <w:numId w:val="0"/>
        </w:numPr>
        <w:tabs>
          <w:tab w:val="left" w:pos="567"/>
        </w:tabs>
        <w:ind w:right="-2"/>
        <w:rPr>
          <w:szCs w:val="22"/>
          <w:lang w:eastAsia="en-US"/>
        </w:rPr>
      </w:pPr>
    </w:p>
    <w:p w14:paraId="5483CE13" w14:textId="5AAF8C18" w:rsidR="00D81B25" w:rsidRPr="008B3D1A" w:rsidRDefault="00D81B25" w:rsidP="00D81B25">
      <w:pPr>
        <w:numPr>
          <w:ilvl w:val="12"/>
          <w:numId w:val="0"/>
        </w:numPr>
        <w:tabs>
          <w:tab w:val="left" w:pos="567"/>
        </w:tabs>
        <w:ind w:right="-2"/>
        <w:rPr>
          <w:b/>
        </w:rPr>
      </w:pPr>
      <w:r w:rsidRPr="00D81B25">
        <w:rPr>
          <w:b/>
          <w:szCs w:val="22"/>
          <w:lang w:eastAsia="en-US"/>
        </w:rPr>
        <w:t>Šis vaistas E</w:t>
      </w:r>
      <w:r w:rsidR="00036E21">
        <w:rPr>
          <w:b/>
          <w:szCs w:val="22"/>
          <w:lang w:eastAsia="en-US"/>
        </w:rPr>
        <w:t>uropos ekonominės erdvės</w:t>
      </w:r>
      <w:r w:rsidRPr="00D81B25">
        <w:rPr>
          <w:b/>
          <w:szCs w:val="22"/>
          <w:lang w:eastAsia="en-US"/>
        </w:rPr>
        <w:t xml:space="preserve"> valstybėse narėse registruotas tokiais pavadinimais:</w:t>
      </w:r>
    </w:p>
    <w:p w14:paraId="06F5B8C1" w14:textId="695E1965" w:rsidR="00AA1CDF" w:rsidRPr="008B3D1A" w:rsidRDefault="00AA1CDF" w:rsidP="00D81B25">
      <w:pPr>
        <w:numPr>
          <w:ilvl w:val="12"/>
          <w:numId w:val="0"/>
        </w:numPr>
        <w:tabs>
          <w:tab w:val="left" w:pos="567"/>
        </w:tabs>
        <w:ind w:right="-2"/>
        <w:rPr>
          <w:b/>
        </w:rPr>
      </w:pPr>
    </w:p>
    <w:tbl>
      <w:tblPr>
        <w:tblStyle w:val="Lentelstinklelis"/>
        <w:tblW w:w="0" w:type="auto"/>
        <w:tblLook w:val="04A0" w:firstRow="1" w:lastRow="0" w:firstColumn="1" w:lastColumn="0" w:noHBand="0" w:noVBand="1"/>
      </w:tblPr>
      <w:tblGrid>
        <w:gridCol w:w="5665"/>
        <w:gridCol w:w="3193"/>
      </w:tblGrid>
      <w:tr w:rsidR="00AA1CDF" w14:paraId="02CAED22" w14:textId="77777777" w:rsidTr="00834D1E">
        <w:tc>
          <w:tcPr>
            <w:tcW w:w="5665" w:type="dxa"/>
          </w:tcPr>
          <w:p w14:paraId="04905C97" w14:textId="064DAEC8" w:rsidR="00AA1CDF" w:rsidRDefault="00AA1CDF" w:rsidP="00D81B25">
            <w:pPr>
              <w:numPr>
                <w:ilvl w:val="12"/>
                <w:numId w:val="0"/>
              </w:numPr>
              <w:tabs>
                <w:tab w:val="left" w:pos="567"/>
              </w:tabs>
              <w:ind w:right="-2"/>
              <w:rPr>
                <w:szCs w:val="22"/>
                <w:lang w:eastAsia="en-US"/>
              </w:rPr>
            </w:pPr>
            <w:r w:rsidRPr="00D81B25">
              <w:rPr>
                <w:szCs w:val="22"/>
                <w:lang w:eastAsia="en-US"/>
              </w:rPr>
              <w:t>Malta</w:t>
            </w:r>
            <w:r w:rsidR="000039A1">
              <w:rPr>
                <w:szCs w:val="22"/>
                <w:lang w:eastAsia="en-US"/>
              </w:rPr>
              <w:t>, Švedija</w:t>
            </w:r>
          </w:p>
        </w:tc>
        <w:tc>
          <w:tcPr>
            <w:tcW w:w="3193" w:type="dxa"/>
          </w:tcPr>
          <w:p w14:paraId="313CC128" w14:textId="56C17DD1" w:rsidR="00AA1CDF" w:rsidRDefault="00AA1CDF" w:rsidP="00D81B25">
            <w:pPr>
              <w:numPr>
                <w:ilvl w:val="12"/>
                <w:numId w:val="0"/>
              </w:numPr>
              <w:tabs>
                <w:tab w:val="left" w:pos="567"/>
              </w:tabs>
              <w:ind w:right="-2"/>
              <w:rPr>
                <w:szCs w:val="22"/>
                <w:lang w:eastAsia="en-US"/>
              </w:rPr>
            </w:pPr>
            <w:proofErr w:type="spellStart"/>
            <w:r w:rsidRPr="00D81B25">
              <w:rPr>
                <w:szCs w:val="22"/>
                <w:lang w:eastAsia="en-US"/>
              </w:rPr>
              <w:t>Zonisamide</w:t>
            </w:r>
            <w:proofErr w:type="spellEnd"/>
            <w:r w:rsidRPr="00D81B25">
              <w:rPr>
                <w:szCs w:val="22"/>
                <w:lang w:eastAsia="en-US"/>
              </w:rPr>
              <w:t xml:space="preserve"> – 1 A </w:t>
            </w:r>
            <w:proofErr w:type="spellStart"/>
            <w:r w:rsidRPr="00D81B25">
              <w:rPr>
                <w:szCs w:val="22"/>
                <w:lang w:eastAsia="en-US"/>
              </w:rPr>
              <w:t>Pharma</w:t>
            </w:r>
            <w:proofErr w:type="spellEnd"/>
          </w:p>
        </w:tc>
      </w:tr>
      <w:tr w:rsidR="00AA1CDF" w14:paraId="3A58DF28" w14:textId="77777777" w:rsidTr="00834D1E">
        <w:tc>
          <w:tcPr>
            <w:tcW w:w="5665" w:type="dxa"/>
          </w:tcPr>
          <w:p w14:paraId="3DF7DD69" w14:textId="78833AD5" w:rsidR="00AA1CDF" w:rsidRDefault="00AA1CDF" w:rsidP="00D81B25">
            <w:pPr>
              <w:numPr>
                <w:ilvl w:val="12"/>
                <w:numId w:val="0"/>
              </w:numPr>
              <w:tabs>
                <w:tab w:val="left" w:pos="567"/>
              </w:tabs>
              <w:ind w:right="-2"/>
              <w:rPr>
                <w:szCs w:val="22"/>
                <w:lang w:eastAsia="en-US"/>
              </w:rPr>
            </w:pPr>
            <w:r w:rsidRPr="00D81B25">
              <w:rPr>
                <w:szCs w:val="22"/>
                <w:lang w:eastAsia="en-US"/>
              </w:rPr>
              <w:t>Bulgarija</w:t>
            </w:r>
          </w:p>
        </w:tc>
        <w:tc>
          <w:tcPr>
            <w:tcW w:w="3193" w:type="dxa"/>
          </w:tcPr>
          <w:p w14:paraId="68F5D77E" w14:textId="79AC22B5" w:rsidR="00AA1CDF" w:rsidRDefault="00AA1CDF" w:rsidP="00D81B25">
            <w:pPr>
              <w:numPr>
                <w:ilvl w:val="12"/>
                <w:numId w:val="0"/>
              </w:numPr>
              <w:tabs>
                <w:tab w:val="left" w:pos="567"/>
              </w:tabs>
              <w:ind w:right="-2"/>
              <w:rPr>
                <w:szCs w:val="22"/>
                <w:lang w:eastAsia="en-US"/>
              </w:rPr>
            </w:pPr>
            <w:proofErr w:type="spellStart"/>
            <w:r w:rsidRPr="00D81B25">
              <w:rPr>
                <w:szCs w:val="22"/>
                <w:lang w:eastAsia="en-US"/>
              </w:rPr>
              <w:t>Зонизамид</w:t>
            </w:r>
            <w:proofErr w:type="spellEnd"/>
            <w:r w:rsidRPr="00D81B25">
              <w:rPr>
                <w:szCs w:val="22"/>
                <w:lang w:eastAsia="en-US"/>
              </w:rPr>
              <w:t xml:space="preserve"> </w:t>
            </w:r>
            <w:proofErr w:type="spellStart"/>
            <w:r w:rsidRPr="00D81B25">
              <w:rPr>
                <w:szCs w:val="22"/>
                <w:lang w:eastAsia="en-US"/>
              </w:rPr>
              <w:t>Сандоз</w:t>
            </w:r>
            <w:proofErr w:type="spellEnd"/>
          </w:p>
        </w:tc>
      </w:tr>
      <w:tr w:rsidR="00AA1CDF" w14:paraId="03D9DDEE" w14:textId="77777777" w:rsidTr="00834D1E">
        <w:tc>
          <w:tcPr>
            <w:tcW w:w="5665" w:type="dxa"/>
          </w:tcPr>
          <w:p w14:paraId="23B75CFB" w14:textId="3E86F59A" w:rsidR="00AA1CDF" w:rsidRPr="00D81B25" w:rsidRDefault="00AA1CDF" w:rsidP="00D81B25">
            <w:pPr>
              <w:numPr>
                <w:ilvl w:val="12"/>
                <w:numId w:val="0"/>
              </w:numPr>
              <w:tabs>
                <w:tab w:val="left" w:pos="567"/>
              </w:tabs>
              <w:ind w:right="-2"/>
              <w:rPr>
                <w:szCs w:val="22"/>
                <w:lang w:eastAsia="en-US"/>
              </w:rPr>
            </w:pPr>
            <w:r w:rsidRPr="00D81B25">
              <w:rPr>
                <w:szCs w:val="22"/>
                <w:lang w:eastAsia="en-US"/>
              </w:rPr>
              <w:t>Kipras</w:t>
            </w:r>
            <w:r>
              <w:rPr>
                <w:szCs w:val="22"/>
                <w:lang w:eastAsia="en-US"/>
              </w:rPr>
              <w:t>,</w:t>
            </w:r>
            <w:r w:rsidRPr="00D81B25">
              <w:rPr>
                <w:szCs w:val="22"/>
                <w:lang w:eastAsia="en-US"/>
              </w:rPr>
              <w:t xml:space="preserve"> Estija</w:t>
            </w:r>
            <w:r>
              <w:rPr>
                <w:szCs w:val="22"/>
                <w:lang w:eastAsia="en-US"/>
              </w:rPr>
              <w:t xml:space="preserve">, </w:t>
            </w:r>
            <w:r w:rsidRPr="00D81B25">
              <w:rPr>
                <w:szCs w:val="22"/>
                <w:lang w:eastAsia="en-US"/>
              </w:rPr>
              <w:t>Prancūzija</w:t>
            </w:r>
            <w:r>
              <w:rPr>
                <w:szCs w:val="22"/>
                <w:lang w:eastAsia="en-US"/>
              </w:rPr>
              <w:t>,</w:t>
            </w:r>
            <w:r w:rsidRPr="00D81B25">
              <w:rPr>
                <w:szCs w:val="22"/>
                <w:lang w:eastAsia="en-US"/>
              </w:rPr>
              <w:t xml:space="preserve"> Italija</w:t>
            </w:r>
            <w:r>
              <w:rPr>
                <w:szCs w:val="22"/>
                <w:lang w:eastAsia="en-US"/>
              </w:rPr>
              <w:t>,</w:t>
            </w:r>
            <w:r w:rsidRPr="00D81B25">
              <w:rPr>
                <w:szCs w:val="22"/>
                <w:lang w:eastAsia="en-US"/>
              </w:rPr>
              <w:t xml:space="preserve"> Lietuva</w:t>
            </w:r>
            <w:r>
              <w:rPr>
                <w:szCs w:val="22"/>
                <w:lang w:eastAsia="en-US"/>
              </w:rPr>
              <w:t xml:space="preserve">, </w:t>
            </w:r>
            <w:r w:rsidRPr="00D81B25">
              <w:rPr>
                <w:szCs w:val="22"/>
                <w:lang w:eastAsia="en-US"/>
              </w:rPr>
              <w:t>Latvija</w:t>
            </w:r>
            <w:r>
              <w:rPr>
                <w:szCs w:val="22"/>
                <w:lang w:eastAsia="en-US"/>
              </w:rPr>
              <w:t xml:space="preserve">, </w:t>
            </w:r>
            <w:r w:rsidRPr="00D81B25">
              <w:rPr>
                <w:szCs w:val="22"/>
                <w:lang w:eastAsia="en-US"/>
              </w:rPr>
              <w:t>Nyderlandai</w:t>
            </w:r>
            <w:r>
              <w:rPr>
                <w:szCs w:val="22"/>
                <w:lang w:eastAsia="en-US"/>
              </w:rPr>
              <w:t>,</w:t>
            </w:r>
            <w:r w:rsidRPr="00D81B25">
              <w:rPr>
                <w:szCs w:val="22"/>
                <w:lang w:eastAsia="en-US"/>
              </w:rPr>
              <w:t xml:space="preserve"> Lenkija</w:t>
            </w:r>
            <w:r>
              <w:rPr>
                <w:szCs w:val="22"/>
                <w:lang w:eastAsia="en-US"/>
              </w:rPr>
              <w:t xml:space="preserve">, </w:t>
            </w:r>
          </w:p>
        </w:tc>
        <w:tc>
          <w:tcPr>
            <w:tcW w:w="3193" w:type="dxa"/>
          </w:tcPr>
          <w:p w14:paraId="4C76C7C0" w14:textId="5928A5A3" w:rsidR="00AA1CDF" w:rsidRPr="00D81B25" w:rsidRDefault="00AA1CDF" w:rsidP="00D81B25">
            <w:pPr>
              <w:numPr>
                <w:ilvl w:val="12"/>
                <w:numId w:val="0"/>
              </w:numPr>
              <w:tabs>
                <w:tab w:val="left" w:pos="567"/>
              </w:tabs>
              <w:ind w:right="-2"/>
              <w:rPr>
                <w:szCs w:val="22"/>
                <w:lang w:eastAsia="en-US"/>
              </w:rPr>
            </w:pPr>
            <w:proofErr w:type="spellStart"/>
            <w:r w:rsidRPr="00D81B25">
              <w:rPr>
                <w:szCs w:val="22"/>
                <w:lang w:eastAsia="en-US"/>
              </w:rPr>
              <w:t>Zonisamide</w:t>
            </w:r>
            <w:proofErr w:type="spellEnd"/>
            <w:r w:rsidRPr="00D81B25">
              <w:rPr>
                <w:szCs w:val="22"/>
                <w:lang w:eastAsia="en-US"/>
              </w:rPr>
              <w:t xml:space="preserve"> </w:t>
            </w:r>
            <w:proofErr w:type="spellStart"/>
            <w:r w:rsidRPr="00D81B25">
              <w:rPr>
                <w:szCs w:val="22"/>
                <w:lang w:eastAsia="en-US"/>
              </w:rPr>
              <w:t>Sandoz</w:t>
            </w:r>
            <w:proofErr w:type="spellEnd"/>
          </w:p>
        </w:tc>
      </w:tr>
      <w:tr w:rsidR="00AA1CDF" w14:paraId="30A387C1" w14:textId="77777777" w:rsidTr="00834D1E">
        <w:tc>
          <w:tcPr>
            <w:tcW w:w="5665" w:type="dxa"/>
          </w:tcPr>
          <w:p w14:paraId="61BC7708" w14:textId="44EEA195" w:rsidR="00AA1CDF" w:rsidRPr="00D81B25" w:rsidRDefault="00AA1CDF" w:rsidP="00D81B25">
            <w:pPr>
              <w:numPr>
                <w:ilvl w:val="12"/>
                <w:numId w:val="0"/>
              </w:numPr>
              <w:tabs>
                <w:tab w:val="left" w:pos="567"/>
              </w:tabs>
              <w:ind w:right="-2"/>
              <w:rPr>
                <w:szCs w:val="22"/>
                <w:lang w:eastAsia="en-US"/>
              </w:rPr>
            </w:pPr>
            <w:r w:rsidRPr="00D81B25">
              <w:rPr>
                <w:szCs w:val="22"/>
                <w:lang w:eastAsia="en-US"/>
              </w:rPr>
              <w:t>Vokietija</w:t>
            </w:r>
          </w:p>
        </w:tc>
        <w:tc>
          <w:tcPr>
            <w:tcW w:w="3193" w:type="dxa"/>
          </w:tcPr>
          <w:p w14:paraId="162F5383" w14:textId="08B16E9F" w:rsidR="00AA1CDF" w:rsidRPr="00D81B25" w:rsidRDefault="00AA1CDF" w:rsidP="00D81B25">
            <w:pPr>
              <w:numPr>
                <w:ilvl w:val="12"/>
                <w:numId w:val="0"/>
              </w:numPr>
              <w:tabs>
                <w:tab w:val="left" w:pos="567"/>
              </w:tabs>
              <w:ind w:right="-2"/>
              <w:rPr>
                <w:szCs w:val="22"/>
                <w:lang w:eastAsia="en-US"/>
              </w:rPr>
            </w:pPr>
            <w:proofErr w:type="spellStart"/>
            <w:r w:rsidRPr="00D81B25">
              <w:rPr>
                <w:szCs w:val="22"/>
                <w:lang w:eastAsia="en-US"/>
              </w:rPr>
              <w:t>Zonisamid</w:t>
            </w:r>
            <w:proofErr w:type="spellEnd"/>
            <w:r w:rsidRPr="00D81B25">
              <w:rPr>
                <w:szCs w:val="22"/>
                <w:lang w:eastAsia="en-US"/>
              </w:rPr>
              <w:t xml:space="preserve"> – 1 A </w:t>
            </w:r>
            <w:proofErr w:type="spellStart"/>
            <w:r w:rsidRPr="00D81B25">
              <w:rPr>
                <w:szCs w:val="22"/>
                <w:lang w:eastAsia="en-US"/>
              </w:rPr>
              <w:t>Pharma</w:t>
            </w:r>
            <w:proofErr w:type="spellEnd"/>
          </w:p>
        </w:tc>
      </w:tr>
      <w:tr w:rsidR="00AA1CDF" w14:paraId="2CB10D69" w14:textId="77777777" w:rsidTr="00834D1E">
        <w:tc>
          <w:tcPr>
            <w:tcW w:w="5665" w:type="dxa"/>
          </w:tcPr>
          <w:p w14:paraId="4F4BBBFB" w14:textId="1A537AF0" w:rsidR="00AA1CDF" w:rsidRPr="00D81B25" w:rsidRDefault="00AA1CDF" w:rsidP="00D81B25">
            <w:pPr>
              <w:numPr>
                <w:ilvl w:val="12"/>
                <w:numId w:val="0"/>
              </w:numPr>
              <w:tabs>
                <w:tab w:val="left" w:pos="567"/>
              </w:tabs>
              <w:ind w:right="-2"/>
              <w:rPr>
                <w:szCs w:val="22"/>
                <w:lang w:eastAsia="en-US"/>
              </w:rPr>
            </w:pPr>
            <w:r w:rsidRPr="00D81B25">
              <w:rPr>
                <w:szCs w:val="22"/>
                <w:lang w:eastAsia="en-US"/>
              </w:rPr>
              <w:t>Danija</w:t>
            </w:r>
          </w:p>
        </w:tc>
        <w:tc>
          <w:tcPr>
            <w:tcW w:w="3193" w:type="dxa"/>
          </w:tcPr>
          <w:p w14:paraId="27777430" w14:textId="5312A52A" w:rsidR="00AA1CDF" w:rsidRPr="00D81B25" w:rsidRDefault="00AA1CDF" w:rsidP="00D81B25">
            <w:pPr>
              <w:numPr>
                <w:ilvl w:val="12"/>
                <w:numId w:val="0"/>
              </w:numPr>
              <w:tabs>
                <w:tab w:val="left" w:pos="567"/>
              </w:tabs>
              <w:ind w:right="-2"/>
              <w:rPr>
                <w:szCs w:val="22"/>
                <w:lang w:eastAsia="en-US"/>
              </w:rPr>
            </w:pPr>
            <w:proofErr w:type="spellStart"/>
            <w:r w:rsidRPr="00D81B25">
              <w:rPr>
                <w:szCs w:val="22"/>
                <w:lang w:eastAsia="en-US"/>
              </w:rPr>
              <w:t>Zonisamide</w:t>
            </w:r>
            <w:proofErr w:type="spellEnd"/>
            <w:r w:rsidRPr="00D81B25">
              <w:rPr>
                <w:szCs w:val="22"/>
                <w:lang w:eastAsia="en-US"/>
              </w:rPr>
              <w:t xml:space="preserve"> 1 A </w:t>
            </w:r>
            <w:proofErr w:type="spellStart"/>
            <w:r w:rsidRPr="00D81B25">
              <w:rPr>
                <w:szCs w:val="22"/>
                <w:lang w:eastAsia="en-US"/>
              </w:rPr>
              <w:t>Farma</w:t>
            </w:r>
            <w:proofErr w:type="spellEnd"/>
          </w:p>
        </w:tc>
      </w:tr>
      <w:tr w:rsidR="00AA1CDF" w14:paraId="314681E2" w14:textId="77777777" w:rsidTr="00834D1E">
        <w:tc>
          <w:tcPr>
            <w:tcW w:w="5665" w:type="dxa"/>
          </w:tcPr>
          <w:p w14:paraId="00991E6E" w14:textId="6E4AE393" w:rsidR="00AA1CDF" w:rsidRPr="00D81B25" w:rsidRDefault="00AA1CDF" w:rsidP="00D81B25">
            <w:pPr>
              <w:numPr>
                <w:ilvl w:val="12"/>
                <w:numId w:val="0"/>
              </w:numPr>
              <w:tabs>
                <w:tab w:val="left" w:pos="567"/>
              </w:tabs>
              <w:ind w:right="-2"/>
              <w:rPr>
                <w:szCs w:val="22"/>
                <w:lang w:eastAsia="en-US"/>
              </w:rPr>
            </w:pPr>
            <w:r w:rsidRPr="00D81B25">
              <w:rPr>
                <w:szCs w:val="22"/>
                <w:lang w:eastAsia="en-US"/>
              </w:rPr>
              <w:t>Ispanija</w:t>
            </w:r>
          </w:p>
        </w:tc>
        <w:tc>
          <w:tcPr>
            <w:tcW w:w="3193" w:type="dxa"/>
          </w:tcPr>
          <w:p w14:paraId="0D312433" w14:textId="385C719F" w:rsidR="00AA1CDF" w:rsidRPr="00D81B25" w:rsidRDefault="00AA1CDF" w:rsidP="00D81B25">
            <w:pPr>
              <w:numPr>
                <w:ilvl w:val="12"/>
                <w:numId w:val="0"/>
              </w:numPr>
              <w:tabs>
                <w:tab w:val="left" w:pos="567"/>
              </w:tabs>
              <w:ind w:right="-2"/>
              <w:rPr>
                <w:szCs w:val="22"/>
                <w:lang w:eastAsia="en-US"/>
              </w:rPr>
            </w:pPr>
            <w:proofErr w:type="spellStart"/>
            <w:r w:rsidRPr="00D81B25">
              <w:rPr>
                <w:szCs w:val="22"/>
                <w:lang w:eastAsia="en-US"/>
              </w:rPr>
              <w:t>Zonisamida</w:t>
            </w:r>
            <w:proofErr w:type="spellEnd"/>
            <w:r w:rsidRPr="00D81B25">
              <w:rPr>
                <w:szCs w:val="22"/>
                <w:lang w:eastAsia="en-US"/>
              </w:rPr>
              <w:t xml:space="preserve"> </w:t>
            </w:r>
            <w:proofErr w:type="spellStart"/>
            <w:r w:rsidRPr="00D81B25">
              <w:rPr>
                <w:szCs w:val="22"/>
                <w:lang w:eastAsia="en-US"/>
              </w:rPr>
              <w:t>Sandoz</w:t>
            </w:r>
            <w:proofErr w:type="spellEnd"/>
          </w:p>
        </w:tc>
      </w:tr>
      <w:tr w:rsidR="00AA1CDF" w14:paraId="6848B845" w14:textId="77777777" w:rsidTr="00834D1E">
        <w:tc>
          <w:tcPr>
            <w:tcW w:w="5665" w:type="dxa"/>
          </w:tcPr>
          <w:p w14:paraId="389C7289" w14:textId="707CF6A5" w:rsidR="00AA1CDF" w:rsidRPr="00D81B25" w:rsidRDefault="00AA1CDF" w:rsidP="00D81B25">
            <w:pPr>
              <w:numPr>
                <w:ilvl w:val="12"/>
                <w:numId w:val="0"/>
              </w:numPr>
              <w:tabs>
                <w:tab w:val="left" w:pos="567"/>
              </w:tabs>
              <w:ind w:right="-2"/>
              <w:rPr>
                <w:szCs w:val="22"/>
                <w:lang w:eastAsia="en-US"/>
              </w:rPr>
            </w:pPr>
            <w:r w:rsidRPr="00D81B25">
              <w:rPr>
                <w:szCs w:val="22"/>
                <w:lang w:eastAsia="en-US"/>
              </w:rPr>
              <w:t>Kroatija</w:t>
            </w:r>
            <w:r>
              <w:rPr>
                <w:szCs w:val="22"/>
                <w:lang w:eastAsia="en-US"/>
              </w:rPr>
              <w:t>,</w:t>
            </w:r>
            <w:r w:rsidRPr="00D81B25">
              <w:rPr>
                <w:szCs w:val="22"/>
                <w:lang w:eastAsia="en-US"/>
              </w:rPr>
              <w:t xml:space="preserve"> Slovėnija</w:t>
            </w:r>
            <w:r>
              <w:rPr>
                <w:szCs w:val="22"/>
                <w:lang w:eastAsia="en-US"/>
              </w:rPr>
              <w:t xml:space="preserve">, </w:t>
            </w:r>
            <w:r w:rsidRPr="00D81B25">
              <w:rPr>
                <w:szCs w:val="22"/>
                <w:lang w:eastAsia="en-US"/>
              </w:rPr>
              <w:t>Slovakijos respublika</w:t>
            </w:r>
            <w:r w:rsidR="000039A1">
              <w:rPr>
                <w:szCs w:val="22"/>
                <w:lang w:eastAsia="en-US"/>
              </w:rPr>
              <w:t>, Čekijos respublika</w:t>
            </w:r>
          </w:p>
        </w:tc>
        <w:tc>
          <w:tcPr>
            <w:tcW w:w="3193" w:type="dxa"/>
          </w:tcPr>
          <w:p w14:paraId="64E2B50E" w14:textId="71571BC7" w:rsidR="00AA1CDF" w:rsidRPr="00D81B25" w:rsidRDefault="00AA1CDF" w:rsidP="00D81B25">
            <w:pPr>
              <w:numPr>
                <w:ilvl w:val="12"/>
                <w:numId w:val="0"/>
              </w:numPr>
              <w:tabs>
                <w:tab w:val="left" w:pos="567"/>
              </w:tabs>
              <w:ind w:right="-2"/>
              <w:rPr>
                <w:szCs w:val="22"/>
                <w:lang w:eastAsia="en-US"/>
              </w:rPr>
            </w:pPr>
            <w:proofErr w:type="spellStart"/>
            <w:r w:rsidRPr="00D81B25">
              <w:rPr>
                <w:szCs w:val="22"/>
                <w:lang w:eastAsia="en-US"/>
              </w:rPr>
              <w:t>Zonisamid</w:t>
            </w:r>
            <w:proofErr w:type="spellEnd"/>
            <w:r w:rsidRPr="00D81B25">
              <w:rPr>
                <w:szCs w:val="22"/>
                <w:lang w:eastAsia="en-US"/>
              </w:rPr>
              <w:t xml:space="preserve"> </w:t>
            </w:r>
            <w:proofErr w:type="spellStart"/>
            <w:r w:rsidRPr="00D81B25">
              <w:rPr>
                <w:szCs w:val="22"/>
                <w:lang w:eastAsia="en-US"/>
              </w:rPr>
              <w:t>Sandoz</w:t>
            </w:r>
            <w:proofErr w:type="spellEnd"/>
          </w:p>
        </w:tc>
      </w:tr>
    </w:tbl>
    <w:p w14:paraId="36C6962C" w14:textId="77777777" w:rsidR="00D81B25" w:rsidRPr="00D81B25" w:rsidRDefault="00D81B25" w:rsidP="00D81B25">
      <w:pPr>
        <w:numPr>
          <w:ilvl w:val="12"/>
          <w:numId w:val="0"/>
        </w:numPr>
        <w:tabs>
          <w:tab w:val="left" w:pos="567"/>
        </w:tabs>
        <w:ind w:right="-2"/>
        <w:rPr>
          <w:szCs w:val="22"/>
          <w:lang w:eastAsia="en-US"/>
        </w:rPr>
      </w:pPr>
    </w:p>
    <w:p w14:paraId="7B7BF60A" w14:textId="3F6F516C" w:rsidR="00D81B25" w:rsidRPr="00D81B25" w:rsidRDefault="00D81B25" w:rsidP="00D81B25">
      <w:pPr>
        <w:numPr>
          <w:ilvl w:val="12"/>
          <w:numId w:val="0"/>
        </w:numPr>
        <w:tabs>
          <w:tab w:val="left" w:pos="567"/>
        </w:tabs>
        <w:ind w:right="-2"/>
        <w:outlineLvl w:val="0"/>
        <w:rPr>
          <w:b/>
          <w:szCs w:val="22"/>
          <w:lang w:eastAsia="en-US"/>
        </w:rPr>
      </w:pPr>
      <w:r w:rsidRPr="00D81B25">
        <w:rPr>
          <w:b/>
          <w:szCs w:val="22"/>
          <w:lang w:eastAsia="en-US"/>
        </w:rPr>
        <w:t xml:space="preserve">Šis pakuotės lapelis paskutinį kartą peržiūrėtas </w:t>
      </w:r>
      <w:r w:rsidR="00CD13C8">
        <w:rPr>
          <w:b/>
        </w:rPr>
        <w:t>2023-05-23.</w:t>
      </w:r>
    </w:p>
    <w:p w14:paraId="1873F58B" w14:textId="77777777" w:rsidR="00D81B25" w:rsidRPr="00D81B25" w:rsidRDefault="00D81B25" w:rsidP="00D81B25">
      <w:pPr>
        <w:numPr>
          <w:ilvl w:val="12"/>
          <w:numId w:val="0"/>
        </w:numPr>
        <w:tabs>
          <w:tab w:val="left" w:pos="567"/>
        </w:tabs>
        <w:ind w:right="-2"/>
        <w:rPr>
          <w:szCs w:val="22"/>
          <w:lang w:eastAsia="en-US"/>
        </w:rPr>
      </w:pPr>
    </w:p>
    <w:p w14:paraId="339FA36C" w14:textId="77777777" w:rsidR="00D81B25" w:rsidRPr="00D81B25" w:rsidRDefault="00D81B25" w:rsidP="00D81B25">
      <w:pPr>
        <w:numPr>
          <w:ilvl w:val="12"/>
          <w:numId w:val="0"/>
        </w:numPr>
        <w:tabs>
          <w:tab w:val="left" w:pos="567"/>
        </w:tabs>
        <w:ind w:right="-2"/>
        <w:rPr>
          <w:snapToGrid w:val="0"/>
          <w:szCs w:val="24"/>
          <w:lang w:eastAsia="en-US"/>
        </w:rPr>
      </w:pPr>
      <w:r w:rsidRPr="00D81B25">
        <w:rPr>
          <w:snapToGrid w:val="0"/>
          <w:lang w:eastAsia="en-US"/>
        </w:rPr>
        <w:t xml:space="preserve">Išsami informacija apie šį </w:t>
      </w:r>
      <w:r w:rsidRPr="00D81B25">
        <w:rPr>
          <w:snapToGrid w:val="0"/>
          <w:szCs w:val="24"/>
          <w:lang w:eastAsia="en-US"/>
        </w:rPr>
        <w:t>vaistą</w:t>
      </w:r>
      <w:r w:rsidRPr="00D81B25">
        <w:rPr>
          <w:snapToGrid w:val="0"/>
          <w:lang w:eastAsia="en-US"/>
        </w:rPr>
        <w:t xml:space="preserve"> pateikiama Valstybinės vaistų kontrolės tarnybos prie Lietuvos Respublikos sveikatos apsaugos ministerijos tinklalapyje</w:t>
      </w:r>
      <w:r w:rsidRPr="00D81B25">
        <w:rPr>
          <w:i/>
          <w:snapToGrid w:val="0"/>
          <w:szCs w:val="24"/>
          <w:lang w:eastAsia="en-US"/>
        </w:rPr>
        <w:t xml:space="preserve"> </w:t>
      </w:r>
      <w:hyperlink r:id="rId14" w:history="1">
        <w:r w:rsidRPr="00D81B25">
          <w:rPr>
            <w:rFonts w:eastAsia="SimSun"/>
            <w:snapToGrid w:val="0"/>
            <w:color w:val="0000FF"/>
            <w:u w:val="single"/>
            <w:lang w:eastAsia="en-US"/>
          </w:rPr>
          <w:t>http://www.vvkt.lt/</w:t>
        </w:r>
      </w:hyperlink>
      <w:r w:rsidRPr="00D81B25">
        <w:rPr>
          <w:snapToGrid w:val="0"/>
          <w:lang w:eastAsia="en-US"/>
        </w:rPr>
        <w:t>.</w:t>
      </w:r>
    </w:p>
    <w:p w14:paraId="0E4D3C7B" w14:textId="77777777" w:rsidR="00D81B25" w:rsidRPr="00D81B25" w:rsidRDefault="00D81B25" w:rsidP="00D81B25">
      <w:pPr>
        <w:numPr>
          <w:ilvl w:val="12"/>
          <w:numId w:val="0"/>
        </w:numPr>
        <w:tabs>
          <w:tab w:val="left" w:pos="567"/>
        </w:tabs>
        <w:ind w:right="-2"/>
        <w:rPr>
          <w:iCs/>
          <w:szCs w:val="22"/>
          <w:lang w:eastAsia="en-US"/>
        </w:rPr>
      </w:pPr>
    </w:p>
    <w:p w14:paraId="4415F0C8" w14:textId="77777777" w:rsidR="00D81B25" w:rsidRPr="00D81B25" w:rsidRDefault="00D81B25" w:rsidP="00D81B25">
      <w:bookmarkStart w:id="0" w:name="_GoBack"/>
      <w:bookmarkEnd w:id="0"/>
    </w:p>
    <w:sectPr w:rsidR="00D81B25" w:rsidRPr="00D81B25" w:rsidSect="0000427F">
      <w:footerReference w:type="even" r:id="rId15"/>
      <w:footerReference w:type="default" r:id="rId16"/>
      <w:pgSz w:w="11906" w:h="16838"/>
      <w:pgMar w:top="1134" w:right="1418" w:bottom="1134" w:left="1620"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61EE0" w14:textId="77777777" w:rsidR="000F1DD4" w:rsidRDefault="000F1DD4">
      <w:r>
        <w:separator/>
      </w:r>
    </w:p>
  </w:endnote>
  <w:endnote w:type="continuationSeparator" w:id="0">
    <w:p w14:paraId="3E71B282" w14:textId="77777777" w:rsidR="000F1DD4" w:rsidRDefault="000F1DD4">
      <w:r>
        <w:continuationSeparator/>
      </w:r>
    </w:p>
  </w:endnote>
  <w:endnote w:type="continuationNotice" w:id="1">
    <w:p w14:paraId="08ECD769" w14:textId="77777777" w:rsidR="000F1DD4" w:rsidRDefault="000F1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84A3E" w14:textId="77777777" w:rsidR="000F1DD4" w:rsidRDefault="000F1D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7E4E17F" w14:textId="77777777" w:rsidR="000F1DD4" w:rsidRDefault="000F1D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8B2D7" w14:textId="78CCD991" w:rsidR="000F1DD4" w:rsidRDefault="000F1D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03B1">
      <w:rPr>
        <w:rStyle w:val="Puslapionumeris"/>
        <w:noProof/>
      </w:rPr>
      <w:t>37</w:t>
    </w:r>
    <w:r>
      <w:rPr>
        <w:rStyle w:val="Puslapionumeris"/>
      </w:rPr>
      <w:fldChar w:fldCharType="end"/>
    </w:r>
  </w:p>
  <w:p w14:paraId="5EA19F65" w14:textId="77777777" w:rsidR="000F1DD4" w:rsidRDefault="000F1D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06CF5" w14:textId="77777777" w:rsidR="000F1DD4" w:rsidRDefault="000F1DD4">
      <w:r>
        <w:separator/>
      </w:r>
    </w:p>
  </w:footnote>
  <w:footnote w:type="continuationSeparator" w:id="0">
    <w:p w14:paraId="36863027" w14:textId="77777777" w:rsidR="000F1DD4" w:rsidRDefault="000F1DD4">
      <w:r>
        <w:continuationSeparator/>
      </w:r>
    </w:p>
  </w:footnote>
  <w:footnote w:type="continuationNotice" w:id="1">
    <w:p w14:paraId="64244588" w14:textId="77777777" w:rsidR="000F1DD4" w:rsidRDefault="000F1DD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376BA"/>
    <w:multiLevelType w:val="hybridMultilevel"/>
    <w:tmpl w:val="18002BE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D2FF3"/>
    <w:multiLevelType w:val="hybridMultilevel"/>
    <w:tmpl w:val="04E647EA"/>
    <w:lvl w:ilvl="0" w:tplc="EE1669E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42237A99"/>
    <w:multiLevelType w:val="hybridMultilevel"/>
    <w:tmpl w:val="24D8BA7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372E37"/>
    <w:multiLevelType w:val="hybridMultilevel"/>
    <w:tmpl w:val="3ECCA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B508DB"/>
    <w:multiLevelType w:val="hybridMultilevel"/>
    <w:tmpl w:val="2398E148"/>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9E3034"/>
    <w:multiLevelType w:val="hybridMultilevel"/>
    <w:tmpl w:val="1486C78E"/>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81AD7"/>
    <w:multiLevelType w:val="hybridMultilevel"/>
    <w:tmpl w:val="C3A2A4AC"/>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12409B"/>
    <w:multiLevelType w:val="hybridMultilevel"/>
    <w:tmpl w:val="6854CAA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4"/>
  </w:num>
  <w:num w:numId="4">
    <w:abstractNumId w:val="5"/>
  </w:num>
  <w:num w:numId="5">
    <w:abstractNumId w:val="2"/>
  </w:num>
  <w:num w:numId="6">
    <w:abstractNumId w:val="7"/>
  </w:num>
  <w:num w:numId="7">
    <w:abstractNumId w:val="8"/>
  </w:num>
  <w:num w:numId="8">
    <w:abstractNumId w:val="1"/>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07CF"/>
    <w:rsid w:val="00000C4F"/>
    <w:rsid w:val="000025BE"/>
    <w:rsid w:val="000039A1"/>
    <w:rsid w:val="0000427F"/>
    <w:rsid w:val="00004B90"/>
    <w:rsid w:val="00005FD5"/>
    <w:rsid w:val="0000776A"/>
    <w:rsid w:val="000078CC"/>
    <w:rsid w:val="00010DFB"/>
    <w:rsid w:val="00011643"/>
    <w:rsid w:val="00011B80"/>
    <w:rsid w:val="00013891"/>
    <w:rsid w:val="00013B74"/>
    <w:rsid w:val="00017B81"/>
    <w:rsid w:val="000213A1"/>
    <w:rsid w:val="00021ACB"/>
    <w:rsid w:val="000223C5"/>
    <w:rsid w:val="00033AC9"/>
    <w:rsid w:val="00034652"/>
    <w:rsid w:val="000366D0"/>
    <w:rsid w:val="00036E21"/>
    <w:rsid w:val="00042634"/>
    <w:rsid w:val="00051CA1"/>
    <w:rsid w:val="00060317"/>
    <w:rsid w:val="00060C49"/>
    <w:rsid w:val="0007639E"/>
    <w:rsid w:val="000857C6"/>
    <w:rsid w:val="00086DDA"/>
    <w:rsid w:val="000878C5"/>
    <w:rsid w:val="00092B87"/>
    <w:rsid w:val="00095E3A"/>
    <w:rsid w:val="000A0865"/>
    <w:rsid w:val="000A59B8"/>
    <w:rsid w:val="000A6E70"/>
    <w:rsid w:val="000A7D7C"/>
    <w:rsid w:val="000B2CC3"/>
    <w:rsid w:val="000B462A"/>
    <w:rsid w:val="000B6D9D"/>
    <w:rsid w:val="000B7D46"/>
    <w:rsid w:val="000C1E64"/>
    <w:rsid w:val="000C214C"/>
    <w:rsid w:val="000C396D"/>
    <w:rsid w:val="000C418D"/>
    <w:rsid w:val="000D3B51"/>
    <w:rsid w:val="000D75E7"/>
    <w:rsid w:val="000E0BC3"/>
    <w:rsid w:val="000E2D3C"/>
    <w:rsid w:val="000F1DD4"/>
    <w:rsid w:val="000F2737"/>
    <w:rsid w:val="000F5535"/>
    <w:rsid w:val="00101E11"/>
    <w:rsid w:val="001031D2"/>
    <w:rsid w:val="0010415A"/>
    <w:rsid w:val="00110817"/>
    <w:rsid w:val="001123D3"/>
    <w:rsid w:val="001138A2"/>
    <w:rsid w:val="001158B7"/>
    <w:rsid w:val="001200A8"/>
    <w:rsid w:val="00127080"/>
    <w:rsid w:val="00134B2C"/>
    <w:rsid w:val="00135C09"/>
    <w:rsid w:val="0013654A"/>
    <w:rsid w:val="00136C75"/>
    <w:rsid w:val="00140D8B"/>
    <w:rsid w:val="00156F05"/>
    <w:rsid w:val="0016026D"/>
    <w:rsid w:val="00160716"/>
    <w:rsid w:val="00163377"/>
    <w:rsid w:val="00180B01"/>
    <w:rsid w:val="001810BE"/>
    <w:rsid w:val="001833D2"/>
    <w:rsid w:val="00192E43"/>
    <w:rsid w:val="001B2F36"/>
    <w:rsid w:val="001B3BC8"/>
    <w:rsid w:val="001C28B9"/>
    <w:rsid w:val="001C5956"/>
    <w:rsid w:val="001C6305"/>
    <w:rsid w:val="001D09A5"/>
    <w:rsid w:val="001D28FB"/>
    <w:rsid w:val="001D734C"/>
    <w:rsid w:val="001E0356"/>
    <w:rsid w:val="001E25AA"/>
    <w:rsid w:val="001E5846"/>
    <w:rsid w:val="001F7376"/>
    <w:rsid w:val="00202A45"/>
    <w:rsid w:val="00205086"/>
    <w:rsid w:val="002146A5"/>
    <w:rsid w:val="00221EC8"/>
    <w:rsid w:val="00240812"/>
    <w:rsid w:val="00242697"/>
    <w:rsid w:val="00242BCF"/>
    <w:rsid w:val="0024303C"/>
    <w:rsid w:val="00251E01"/>
    <w:rsid w:val="002525F5"/>
    <w:rsid w:val="002536C4"/>
    <w:rsid w:val="00260AF2"/>
    <w:rsid w:val="00262AAD"/>
    <w:rsid w:val="0026397C"/>
    <w:rsid w:val="00264586"/>
    <w:rsid w:val="002709F8"/>
    <w:rsid w:val="00272088"/>
    <w:rsid w:val="00275ECE"/>
    <w:rsid w:val="00275F9B"/>
    <w:rsid w:val="002767DE"/>
    <w:rsid w:val="00287F3F"/>
    <w:rsid w:val="002A0ADF"/>
    <w:rsid w:val="002A39F8"/>
    <w:rsid w:val="002A3F11"/>
    <w:rsid w:val="002B2A0D"/>
    <w:rsid w:val="002B4C25"/>
    <w:rsid w:val="002C00CD"/>
    <w:rsid w:val="002C11FE"/>
    <w:rsid w:val="002C4587"/>
    <w:rsid w:val="002D12E0"/>
    <w:rsid w:val="002D12E2"/>
    <w:rsid w:val="002D1854"/>
    <w:rsid w:val="002D2FCF"/>
    <w:rsid w:val="002D44A5"/>
    <w:rsid w:val="002E762E"/>
    <w:rsid w:val="002F05FB"/>
    <w:rsid w:val="002F637C"/>
    <w:rsid w:val="003000AA"/>
    <w:rsid w:val="0030023E"/>
    <w:rsid w:val="003003BC"/>
    <w:rsid w:val="00302002"/>
    <w:rsid w:val="00302392"/>
    <w:rsid w:val="00303537"/>
    <w:rsid w:val="00317467"/>
    <w:rsid w:val="003222AA"/>
    <w:rsid w:val="00323258"/>
    <w:rsid w:val="00323491"/>
    <w:rsid w:val="0032385F"/>
    <w:rsid w:val="00323B42"/>
    <w:rsid w:val="003265CB"/>
    <w:rsid w:val="00326760"/>
    <w:rsid w:val="0033007B"/>
    <w:rsid w:val="0033743B"/>
    <w:rsid w:val="003400D8"/>
    <w:rsid w:val="0034434A"/>
    <w:rsid w:val="00346A3B"/>
    <w:rsid w:val="00351B7A"/>
    <w:rsid w:val="00352757"/>
    <w:rsid w:val="003631DA"/>
    <w:rsid w:val="00365A0A"/>
    <w:rsid w:val="00366BBC"/>
    <w:rsid w:val="003719B4"/>
    <w:rsid w:val="00375F74"/>
    <w:rsid w:val="003943BF"/>
    <w:rsid w:val="00397611"/>
    <w:rsid w:val="003A19F5"/>
    <w:rsid w:val="003A1B2C"/>
    <w:rsid w:val="003A2162"/>
    <w:rsid w:val="003A4874"/>
    <w:rsid w:val="003B43E1"/>
    <w:rsid w:val="003B7B85"/>
    <w:rsid w:val="003C7136"/>
    <w:rsid w:val="003D2775"/>
    <w:rsid w:val="003D56F7"/>
    <w:rsid w:val="003D5CC9"/>
    <w:rsid w:val="003E1163"/>
    <w:rsid w:val="003E74DB"/>
    <w:rsid w:val="003F1A5C"/>
    <w:rsid w:val="003F2D05"/>
    <w:rsid w:val="003F6C36"/>
    <w:rsid w:val="00405348"/>
    <w:rsid w:val="00407F53"/>
    <w:rsid w:val="0041274A"/>
    <w:rsid w:val="004345E7"/>
    <w:rsid w:val="00443089"/>
    <w:rsid w:val="00443221"/>
    <w:rsid w:val="004470F6"/>
    <w:rsid w:val="00447658"/>
    <w:rsid w:val="00455275"/>
    <w:rsid w:val="00460343"/>
    <w:rsid w:val="00460FED"/>
    <w:rsid w:val="0046122E"/>
    <w:rsid w:val="00463AF0"/>
    <w:rsid w:val="00464CC4"/>
    <w:rsid w:val="0046556E"/>
    <w:rsid w:val="004676E8"/>
    <w:rsid w:val="0047049B"/>
    <w:rsid w:val="00474823"/>
    <w:rsid w:val="00475412"/>
    <w:rsid w:val="00487DCE"/>
    <w:rsid w:val="004972ED"/>
    <w:rsid w:val="0049743B"/>
    <w:rsid w:val="004A2A5C"/>
    <w:rsid w:val="004A3757"/>
    <w:rsid w:val="004A37D7"/>
    <w:rsid w:val="004A6D21"/>
    <w:rsid w:val="004B27F6"/>
    <w:rsid w:val="004B2EED"/>
    <w:rsid w:val="004C1238"/>
    <w:rsid w:val="004C146F"/>
    <w:rsid w:val="004C49C7"/>
    <w:rsid w:val="004C5604"/>
    <w:rsid w:val="004C63F8"/>
    <w:rsid w:val="004D6FB2"/>
    <w:rsid w:val="004D77B1"/>
    <w:rsid w:val="004E0654"/>
    <w:rsid w:val="004E3B5E"/>
    <w:rsid w:val="004E4EE5"/>
    <w:rsid w:val="004F1380"/>
    <w:rsid w:val="004F30FE"/>
    <w:rsid w:val="004F50D2"/>
    <w:rsid w:val="004F55AE"/>
    <w:rsid w:val="004F6DB1"/>
    <w:rsid w:val="00500094"/>
    <w:rsid w:val="00505CFC"/>
    <w:rsid w:val="005123ED"/>
    <w:rsid w:val="00512711"/>
    <w:rsid w:val="00514E66"/>
    <w:rsid w:val="00515610"/>
    <w:rsid w:val="005225F3"/>
    <w:rsid w:val="00524338"/>
    <w:rsid w:val="005310DC"/>
    <w:rsid w:val="005320BE"/>
    <w:rsid w:val="00540050"/>
    <w:rsid w:val="00551D1D"/>
    <w:rsid w:val="00557294"/>
    <w:rsid w:val="00562078"/>
    <w:rsid w:val="00574B62"/>
    <w:rsid w:val="005818A3"/>
    <w:rsid w:val="00586346"/>
    <w:rsid w:val="00592628"/>
    <w:rsid w:val="005940D7"/>
    <w:rsid w:val="005947AC"/>
    <w:rsid w:val="005972FB"/>
    <w:rsid w:val="00597380"/>
    <w:rsid w:val="005A0ED5"/>
    <w:rsid w:val="005A689B"/>
    <w:rsid w:val="005A7CBB"/>
    <w:rsid w:val="005B0D16"/>
    <w:rsid w:val="005B30FC"/>
    <w:rsid w:val="005B44D9"/>
    <w:rsid w:val="005C0196"/>
    <w:rsid w:val="005C1658"/>
    <w:rsid w:val="005C32B8"/>
    <w:rsid w:val="005C424F"/>
    <w:rsid w:val="005D30BE"/>
    <w:rsid w:val="005E2CE8"/>
    <w:rsid w:val="005E4030"/>
    <w:rsid w:val="005E52DD"/>
    <w:rsid w:val="005F0BB1"/>
    <w:rsid w:val="005F1001"/>
    <w:rsid w:val="005F1287"/>
    <w:rsid w:val="005F400A"/>
    <w:rsid w:val="005F467D"/>
    <w:rsid w:val="005F5FA4"/>
    <w:rsid w:val="006008E0"/>
    <w:rsid w:val="00603AFB"/>
    <w:rsid w:val="00612A1D"/>
    <w:rsid w:val="0061761E"/>
    <w:rsid w:val="0062245D"/>
    <w:rsid w:val="006229DA"/>
    <w:rsid w:val="0062421D"/>
    <w:rsid w:val="006268A0"/>
    <w:rsid w:val="00626AB3"/>
    <w:rsid w:val="00631E14"/>
    <w:rsid w:val="00632B64"/>
    <w:rsid w:val="00645793"/>
    <w:rsid w:val="00645C57"/>
    <w:rsid w:val="0065271B"/>
    <w:rsid w:val="00661B1F"/>
    <w:rsid w:val="00662141"/>
    <w:rsid w:val="00663F27"/>
    <w:rsid w:val="00671115"/>
    <w:rsid w:val="006744CC"/>
    <w:rsid w:val="00681359"/>
    <w:rsid w:val="0068287A"/>
    <w:rsid w:val="006829FA"/>
    <w:rsid w:val="00686A05"/>
    <w:rsid w:val="00687990"/>
    <w:rsid w:val="00693ED7"/>
    <w:rsid w:val="006950A5"/>
    <w:rsid w:val="00696F85"/>
    <w:rsid w:val="006A0C7F"/>
    <w:rsid w:val="006A3E06"/>
    <w:rsid w:val="006A3FD3"/>
    <w:rsid w:val="006B00DA"/>
    <w:rsid w:val="006B3682"/>
    <w:rsid w:val="006D26F8"/>
    <w:rsid w:val="006D2D23"/>
    <w:rsid w:val="006E33FF"/>
    <w:rsid w:val="006F1148"/>
    <w:rsid w:val="006F23A0"/>
    <w:rsid w:val="006F272C"/>
    <w:rsid w:val="006F2D0B"/>
    <w:rsid w:val="006F69D8"/>
    <w:rsid w:val="006F7FC9"/>
    <w:rsid w:val="00700E17"/>
    <w:rsid w:val="00701704"/>
    <w:rsid w:val="00701EDB"/>
    <w:rsid w:val="007052DB"/>
    <w:rsid w:val="00706787"/>
    <w:rsid w:val="00711E8F"/>
    <w:rsid w:val="00712007"/>
    <w:rsid w:val="007215D1"/>
    <w:rsid w:val="00725BEC"/>
    <w:rsid w:val="00731AC2"/>
    <w:rsid w:val="00733423"/>
    <w:rsid w:val="007378DB"/>
    <w:rsid w:val="007404D0"/>
    <w:rsid w:val="00740936"/>
    <w:rsid w:val="00741A02"/>
    <w:rsid w:val="007432CC"/>
    <w:rsid w:val="007505B3"/>
    <w:rsid w:val="00756E06"/>
    <w:rsid w:val="00757F4D"/>
    <w:rsid w:val="00762E49"/>
    <w:rsid w:val="00764CD8"/>
    <w:rsid w:val="007723DA"/>
    <w:rsid w:val="0077465B"/>
    <w:rsid w:val="00777868"/>
    <w:rsid w:val="00777D22"/>
    <w:rsid w:val="0079061D"/>
    <w:rsid w:val="00794382"/>
    <w:rsid w:val="007968A5"/>
    <w:rsid w:val="007A3CF3"/>
    <w:rsid w:val="007A4A65"/>
    <w:rsid w:val="007A5BE7"/>
    <w:rsid w:val="007A5F44"/>
    <w:rsid w:val="007A6F94"/>
    <w:rsid w:val="007B2C00"/>
    <w:rsid w:val="007B2C8D"/>
    <w:rsid w:val="007B6F09"/>
    <w:rsid w:val="007C4FE3"/>
    <w:rsid w:val="007C65BF"/>
    <w:rsid w:val="007C6DB5"/>
    <w:rsid w:val="007C7544"/>
    <w:rsid w:val="007E1E93"/>
    <w:rsid w:val="007E4D16"/>
    <w:rsid w:val="007F0261"/>
    <w:rsid w:val="007F2D0F"/>
    <w:rsid w:val="007F3982"/>
    <w:rsid w:val="008001BE"/>
    <w:rsid w:val="0080663E"/>
    <w:rsid w:val="008116E6"/>
    <w:rsid w:val="00811B6B"/>
    <w:rsid w:val="008141EF"/>
    <w:rsid w:val="00816597"/>
    <w:rsid w:val="00817082"/>
    <w:rsid w:val="00821287"/>
    <w:rsid w:val="00826BF4"/>
    <w:rsid w:val="00830C73"/>
    <w:rsid w:val="0083326B"/>
    <w:rsid w:val="00834D1E"/>
    <w:rsid w:val="008412E6"/>
    <w:rsid w:val="00845213"/>
    <w:rsid w:val="00850B76"/>
    <w:rsid w:val="00851A04"/>
    <w:rsid w:val="00852D99"/>
    <w:rsid w:val="00854288"/>
    <w:rsid w:val="00860076"/>
    <w:rsid w:val="00863A54"/>
    <w:rsid w:val="00863D82"/>
    <w:rsid w:val="00864886"/>
    <w:rsid w:val="0086613B"/>
    <w:rsid w:val="00866CF6"/>
    <w:rsid w:val="00871F32"/>
    <w:rsid w:val="008726C8"/>
    <w:rsid w:val="008747DC"/>
    <w:rsid w:val="00877977"/>
    <w:rsid w:val="00881909"/>
    <w:rsid w:val="00882A33"/>
    <w:rsid w:val="00886570"/>
    <w:rsid w:val="008875EA"/>
    <w:rsid w:val="00890376"/>
    <w:rsid w:val="008A0292"/>
    <w:rsid w:val="008A07F1"/>
    <w:rsid w:val="008A1E9C"/>
    <w:rsid w:val="008B1938"/>
    <w:rsid w:val="008B203A"/>
    <w:rsid w:val="008B2213"/>
    <w:rsid w:val="008B3D1A"/>
    <w:rsid w:val="008B66D8"/>
    <w:rsid w:val="008B7DD8"/>
    <w:rsid w:val="008C0CA3"/>
    <w:rsid w:val="008C1ABE"/>
    <w:rsid w:val="008D3504"/>
    <w:rsid w:val="008E0035"/>
    <w:rsid w:val="008E3B03"/>
    <w:rsid w:val="008E4957"/>
    <w:rsid w:val="008F03B1"/>
    <w:rsid w:val="008F29B5"/>
    <w:rsid w:val="008F393A"/>
    <w:rsid w:val="008F4434"/>
    <w:rsid w:val="008F72E3"/>
    <w:rsid w:val="00900109"/>
    <w:rsid w:val="009040C6"/>
    <w:rsid w:val="00905023"/>
    <w:rsid w:val="0090547C"/>
    <w:rsid w:val="009076AB"/>
    <w:rsid w:val="00916DAA"/>
    <w:rsid w:val="00924C75"/>
    <w:rsid w:val="00933B94"/>
    <w:rsid w:val="0093475B"/>
    <w:rsid w:val="00941C7A"/>
    <w:rsid w:val="009510E5"/>
    <w:rsid w:val="00951314"/>
    <w:rsid w:val="0095169C"/>
    <w:rsid w:val="0096493D"/>
    <w:rsid w:val="00965140"/>
    <w:rsid w:val="009676B9"/>
    <w:rsid w:val="00973483"/>
    <w:rsid w:val="00973C9E"/>
    <w:rsid w:val="00983526"/>
    <w:rsid w:val="00990D2C"/>
    <w:rsid w:val="0099573F"/>
    <w:rsid w:val="009A204C"/>
    <w:rsid w:val="009B1B7E"/>
    <w:rsid w:val="009B360E"/>
    <w:rsid w:val="009B3995"/>
    <w:rsid w:val="009B3C7D"/>
    <w:rsid w:val="009B4279"/>
    <w:rsid w:val="009B6BBA"/>
    <w:rsid w:val="009B74CB"/>
    <w:rsid w:val="009C103A"/>
    <w:rsid w:val="009C3C44"/>
    <w:rsid w:val="009D1657"/>
    <w:rsid w:val="009D1B1D"/>
    <w:rsid w:val="009E048B"/>
    <w:rsid w:val="009E181D"/>
    <w:rsid w:val="009E314E"/>
    <w:rsid w:val="009E6557"/>
    <w:rsid w:val="009F059E"/>
    <w:rsid w:val="009F3348"/>
    <w:rsid w:val="009F5267"/>
    <w:rsid w:val="009F6060"/>
    <w:rsid w:val="00A06527"/>
    <w:rsid w:val="00A0662D"/>
    <w:rsid w:val="00A06F97"/>
    <w:rsid w:val="00A107A7"/>
    <w:rsid w:val="00A10897"/>
    <w:rsid w:val="00A11DA8"/>
    <w:rsid w:val="00A127BD"/>
    <w:rsid w:val="00A13DA1"/>
    <w:rsid w:val="00A1734F"/>
    <w:rsid w:val="00A2217D"/>
    <w:rsid w:val="00A4130D"/>
    <w:rsid w:val="00A4676F"/>
    <w:rsid w:val="00A50A7D"/>
    <w:rsid w:val="00A54357"/>
    <w:rsid w:val="00A56822"/>
    <w:rsid w:val="00A60BC7"/>
    <w:rsid w:val="00A75318"/>
    <w:rsid w:val="00A82B2D"/>
    <w:rsid w:val="00A8518D"/>
    <w:rsid w:val="00A91232"/>
    <w:rsid w:val="00A9363A"/>
    <w:rsid w:val="00A97E64"/>
    <w:rsid w:val="00AA1CDF"/>
    <w:rsid w:val="00AA305F"/>
    <w:rsid w:val="00AA40A2"/>
    <w:rsid w:val="00AB3284"/>
    <w:rsid w:val="00AB4547"/>
    <w:rsid w:val="00AB71F4"/>
    <w:rsid w:val="00AD2FD1"/>
    <w:rsid w:val="00AD5597"/>
    <w:rsid w:val="00AE124E"/>
    <w:rsid w:val="00AE33E3"/>
    <w:rsid w:val="00AE40FE"/>
    <w:rsid w:val="00AF0851"/>
    <w:rsid w:val="00AF0A3F"/>
    <w:rsid w:val="00AF16C3"/>
    <w:rsid w:val="00AF72FA"/>
    <w:rsid w:val="00B0025E"/>
    <w:rsid w:val="00B033D7"/>
    <w:rsid w:val="00B07BFB"/>
    <w:rsid w:val="00B07D69"/>
    <w:rsid w:val="00B2124E"/>
    <w:rsid w:val="00B21EDC"/>
    <w:rsid w:val="00B24F82"/>
    <w:rsid w:val="00B2662C"/>
    <w:rsid w:val="00B36699"/>
    <w:rsid w:val="00B42A90"/>
    <w:rsid w:val="00B439AE"/>
    <w:rsid w:val="00B5238D"/>
    <w:rsid w:val="00B52EEE"/>
    <w:rsid w:val="00B55395"/>
    <w:rsid w:val="00B56A52"/>
    <w:rsid w:val="00B5756C"/>
    <w:rsid w:val="00B6331C"/>
    <w:rsid w:val="00B6524B"/>
    <w:rsid w:val="00B65AB5"/>
    <w:rsid w:val="00B70F53"/>
    <w:rsid w:val="00B73A0D"/>
    <w:rsid w:val="00B74F0A"/>
    <w:rsid w:val="00B75D1E"/>
    <w:rsid w:val="00B90EE0"/>
    <w:rsid w:val="00B91F21"/>
    <w:rsid w:val="00B92239"/>
    <w:rsid w:val="00BA594B"/>
    <w:rsid w:val="00BB354B"/>
    <w:rsid w:val="00BB368C"/>
    <w:rsid w:val="00BB36B1"/>
    <w:rsid w:val="00BB554E"/>
    <w:rsid w:val="00BC099F"/>
    <w:rsid w:val="00BC1182"/>
    <w:rsid w:val="00BC2B3F"/>
    <w:rsid w:val="00BC4CF9"/>
    <w:rsid w:val="00BD0C4A"/>
    <w:rsid w:val="00BD457E"/>
    <w:rsid w:val="00BE745A"/>
    <w:rsid w:val="00BF409A"/>
    <w:rsid w:val="00BF5381"/>
    <w:rsid w:val="00BF7BB4"/>
    <w:rsid w:val="00C06335"/>
    <w:rsid w:val="00C06D72"/>
    <w:rsid w:val="00C07F40"/>
    <w:rsid w:val="00C10B76"/>
    <w:rsid w:val="00C11837"/>
    <w:rsid w:val="00C1733A"/>
    <w:rsid w:val="00C17F9C"/>
    <w:rsid w:val="00C25E9F"/>
    <w:rsid w:val="00C26B85"/>
    <w:rsid w:val="00C311C2"/>
    <w:rsid w:val="00C332E2"/>
    <w:rsid w:val="00C341A4"/>
    <w:rsid w:val="00C46DC7"/>
    <w:rsid w:val="00C47532"/>
    <w:rsid w:val="00C51508"/>
    <w:rsid w:val="00C561D4"/>
    <w:rsid w:val="00C56CF1"/>
    <w:rsid w:val="00C56FCE"/>
    <w:rsid w:val="00C57376"/>
    <w:rsid w:val="00C63918"/>
    <w:rsid w:val="00C63C05"/>
    <w:rsid w:val="00C65750"/>
    <w:rsid w:val="00C66AB4"/>
    <w:rsid w:val="00C70725"/>
    <w:rsid w:val="00C82C71"/>
    <w:rsid w:val="00C8682F"/>
    <w:rsid w:val="00C93CC7"/>
    <w:rsid w:val="00C941B4"/>
    <w:rsid w:val="00C94498"/>
    <w:rsid w:val="00C948C6"/>
    <w:rsid w:val="00C9775D"/>
    <w:rsid w:val="00CA0276"/>
    <w:rsid w:val="00CA045B"/>
    <w:rsid w:val="00CA4877"/>
    <w:rsid w:val="00CB5544"/>
    <w:rsid w:val="00CC275D"/>
    <w:rsid w:val="00CC482A"/>
    <w:rsid w:val="00CC4CCF"/>
    <w:rsid w:val="00CC7D53"/>
    <w:rsid w:val="00CD13C8"/>
    <w:rsid w:val="00CE1CBB"/>
    <w:rsid w:val="00CE201C"/>
    <w:rsid w:val="00CE7A9C"/>
    <w:rsid w:val="00CF03EA"/>
    <w:rsid w:val="00CF49B2"/>
    <w:rsid w:val="00D03E28"/>
    <w:rsid w:val="00D06850"/>
    <w:rsid w:val="00D22691"/>
    <w:rsid w:val="00D24A01"/>
    <w:rsid w:val="00D267A6"/>
    <w:rsid w:val="00D27B49"/>
    <w:rsid w:val="00D3174A"/>
    <w:rsid w:val="00D3313D"/>
    <w:rsid w:val="00D3393F"/>
    <w:rsid w:val="00D36345"/>
    <w:rsid w:val="00D36495"/>
    <w:rsid w:val="00D40D9F"/>
    <w:rsid w:val="00D41EDA"/>
    <w:rsid w:val="00D41F89"/>
    <w:rsid w:val="00D46648"/>
    <w:rsid w:val="00D47B3F"/>
    <w:rsid w:val="00D54829"/>
    <w:rsid w:val="00D63405"/>
    <w:rsid w:val="00D658A1"/>
    <w:rsid w:val="00D659A4"/>
    <w:rsid w:val="00D7353A"/>
    <w:rsid w:val="00D736CE"/>
    <w:rsid w:val="00D73BAE"/>
    <w:rsid w:val="00D76D0B"/>
    <w:rsid w:val="00D771CC"/>
    <w:rsid w:val="00D81B25"/>
    <w:rsid w:val="00D82953"/>
    <w:rsid w:val="00D85255"/>
    <w:rsid w:val="00D865EF"/>
    <w:rsid w:val="00D977D8"/>
    <w:rsid w:val="00DA2F5B"/>
    <w:rsid w:val="00DA4A76"/>
    <w:rsid w:val="00DA50B0"/>
    <w:rsid w:val="00DA626F"/>
    <w:rsid w:val="00DB3B97"/>
    <w:rsid w:val="00DB464E"/>
    <w:rsid w:val="00DC27BA"/>
    <w:rsid w:val="00DC69CF"/>
    <w:rsid w:val="00DD4042"/>
    <w:rsid w:val="00DD6193"/>
    <w:rsid w:val="00DD797B"/>
    <w:rsid w:val="00DF2401"/>
    <w:rsid w:val="00E01364"/>
    <w:rsid w:val="00E02EB6"/>
    <w:rsid w:val="00E0447B"/>
    <w:rsid w:val="00E07D5D"/>
    <w:rsid w:val="00E11334"/>
    <w:rsid w:val="00E11F43"/>
    <w:rsid w:val="00E12281"/>
    <w:rsid w:val="00E143C6"/>
    <w:rsid w:val="00E14CB1"/>
    <w:rsid w:val="00E22D51"/>
    <w:rsid w:val="00E23251"/>
    <w:rsid w:val="00E232B9"/>
    <w:rsid w:val="00E23365"/>
    <w:rsid w:val="00E23B76"/>
    <w:rsid w:val="00E25DC1"/>
    <w:rsid w:val="00E31D1C"/>
    <w:rsid w:val="00E356B8"/>
    <w:rsid w:val="00E44A8F"/>
    <w:rsid w:val="00E44EDA"/>
    <w:rsid w:val="00E44FD1"/>
    <w:rsid w:val="00E50D49"/>
    <w:rsid w:val="00E51DD1"/>
    <w:rsid w:val="00E54F7F"/>
    <w:rsid w:val="00E5559D"/>
    <w:rsid w:val="00E607ED"/>
    <w:rsid w:val="00E63094"/>
    <w:rsid w:val="00E63C78"/>
    <w:rsid w:val="00E66C87"/>
    <w:rsid w:val="00E67134"/>
    <w:rsid w:val="00E6783E"/>
    <w:rsid w:val="00E7345C"/>
    <w:rsid w:val="00E73600"/>
    <w:rsid w:val="00E76874"/>
    <w:rsid w:val="00E8008A"/>
    <w:rsid w:val="00E8083D"/>
    <w:rsid w:val="00E816A1"/>
    <w:rsid w:val="00E82ADB"/>
    <w:rsid w:val="00E84E7B"/>
    <w:rsid w:val="00E87AFC"/>
    <w:rsid w:val="00E94776"/>
    <w:rsid w:val="00E9569E"/>
    <w:rsid w:val="00E97DF8"/>
    <w:rsid w:val="00EA153B"/>
    <w:rsid w:val="00EA2763"/>
    <w:rsid w:val="00EA7C5E"/>
    <w:rsid w:val="00EB1F46"/>
    <w:rsid w:val="00EB68A3"/>
    <w:rsid w:val="00EC1ACE"/>
    <w:rsid w:val="00EC6714"/>
    <w:rsid w:val="00ED59E0"/>
    <w:rsid w:val="00ED7BC7"/>
    <w:rsid w:val="00EE2691"/>
    <w:rsid w:val="00EE27FA"/>
    <w:rsid w:val="00EE40D4"/>
    <w:rsid w:val="00EE4119"/>
    <w:rsid w:val="00EF2EB5"/>
    <w:rsid w:val="00F03733"/>
    <w:rsid w:val="00F04A1F"/>
    <w:rsid w:val="00F07AA3"/>
    <w:rsid w:val="00F12063"/>
    <w:rsid w:val="00F14A3B"/>
    <w:rsid w:val="00F16ADD"/>
    <w:rsid w:val="00F2226A"/>
    <w:rsid w:val="00F27A37"/>
    <w:rsid w:val="00F33436"/>
    <w:rsid w:val="00F46C5A"/>
    <w:rsid w:val="00F47E4D"/>
    <w:rsid w:val="00F5236B"/>
    <w:rsid w:val="00F5742E"/>
    <w:rsid w:val="00F61E0F"/>
    <w:rsid w:val="00F63F9B"/>
    <w:rsid w:val="00F648E3"/>
    <w:rsid w:val="00F67CFF"/>
    <w:rsid w:val="00F82C9C"/>
    <w:rsid w:val="00F95F24"/>
    <w:rsid w:val="00F970F0"/>
    <w:rsid w:val="00FA0889"/>
    <w:rsid w:val="00FA36F7"/>
    <w:rsid w:val="00FA4D68"/>
    <w:rsid w:val="00FA5E66"/>
    <w:rsid w:val="00FB249B"/>
    <w:rsid w:val="00FC0F4B"/>
    <w:rsid w:val="00FC6ED7"/>
    <w:rsid w:val="00FD62E7"/>
    <w:rsid w:val="00FE3C5F"/>
    <w:rsid w:val="00FF05F0"/>
    <w:rsid w:val="00FF0F16"/>
    <w:rsid w:val="00FF16EA"/>
    <w:rsid w:val="00FF17A7"/>
    <w:rsid w:val="00FF23A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E662F"/>
  <w15:chartTrackingRefBased/>
  <w15:docId w15:val="{000491B1-6BF1-47C5-8764-11E4D85D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99" w:qFormat="1"/>
    <w:lsdException w:name="Default Paragraph Font" w:uiPriority="1"/>
    <w:lsdException w:name="Subtitle" w:qFormat="1"/>
    <w:lsdException w:name="Hyperlink" w:uiPriority="99"/>
    <w:lsdException w:name="Strong" w:uiPriority="99"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13A1"/>
    <w:rPr>
      <w:sz w:val="22"/>
      <w:lang w:eastAsia="lt-LT"/>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6D2D23"/>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qFormat/>
    <w:rsid w:val="006D2D23"/>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qFormat/>
    <w:rsid w:val="006D2D23"/>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qFormat/>
    <w:rsid w:val="006D2D23"/>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uiPriority w:val="99"/>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uiPriority w:val="99"/>
    <w:rsid w:val="00811B6B"/>
    <w:rPr>
      <w:szCs w:val="22"/>
      <w:lang w:eastAsia="en-US"/>
    </w:rPr>
  </w:style>
  <w:style w:type="character" w:customStyle="1" w:styleId="BTEMEASMCAChar">
    <w:name w:val="BT EMEA_SMCA Char"/>
    <w:link w:val="BTEMEASMCA"/>
    <w:uiPriority w:val="99"/>
    <w:rsid w:val="00811B6B"/>
    <w:rPr>
      <w:sz w:val="22"/>
      <w:szCs w:val="22"/>
      <w:lang w:val="lt-LT" w:eastAsia="en-US" w:bidi="ar-SA"/>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811B6B"/>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F07AA3"/>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eastAsia="en-US"/>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semiHidden/>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uiPriority w:val="99"/>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semiHidden/>
    <w:rsid w:val="00D659A4"/>
    <w:rPr>
      <w:rFonts w:ascii="Tahoma" w:hAnsi="Tahoma" w:cs="Tahoma"/>
      <w:sz w:val="16"/>
      <w:szCs w:val="16"/>
    </w:rPr>
  </w:style>
  <w:style w:type="character" w:styleId="Komentaronuoroda">
    <w:name w:val="annotation reference"/>
    <w:rsid w:val="00D659A4"/>
    <w:rPr>
      <w:rFonts w:cs="Times New Roman"/>
      <w:sz w:val="16"/>
    </w:rPr>
  </w:style>
  <w:style w:type="paragraph" w:styleId="Komentarotekstas">
    <w:name w:val="annotation text"/>
    <w:basedOn w:val="prastasis"/>
    <w:link w:val="KomentarotekstasDiagrama"/>
    <w:rsid w:val="00D659A4"/>
    <w:rPr>
      <w:sz w:val="20"/>
    </w:rPr>
  </w:style>
  <w:style w:type="character" w:customStyle="1" w:styleId="KomentarotekstasDiagrama">
    <w:name w:val="Komentaro tekstas Diagrama"/>
    <w:basedOn w:val="Numatytasispastraiposriftas"/>
    <w:link w:val="Komentarotekstas"/>
    <w:rsid w:val="00D659A4"/>
  </w:style>
  <w:style w:type="paragraph" w:styleId="Komentarotema">
    <w:name w:val="annotation subject"/>
    <w:basedOn w:val="Komentarotekstas"/>
    <w:next w:val="Komentarotekstas"/>
    <w:link w:val="KomentarotemaDiagrama"/>
    <w:rsid w:val="00D659A4"/>
    <w:rPr>
      <w:b/>
      <w:bCs/>
    </w:rPr>
  </w:style>
  <w:style w:type="character" w:customStyle="1" w:styleId="KomentarotemaDiagrama">
    <w:name w:val="Komentaro tema Diagrama"/>
    <w:link w:val="Komentarotema"/>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rsid w:val="000213A1"/>
    <w:pPr>
      <w:autoSpaceDE w:val="0"/>
      <w:autoSpaceDN w:val="0"/>
      <w:adjustRightInd w:val="0"/>
    </w:pPr>
    <w:rPr>
      <w:color w:val="000000"/>
      <w:sz w:val="24"/>
      <w:szCs w:val="24"/>
      <w:lang w:eastAsia="lt-LT"/>
    </w:rPr>
  </w:style>
  <w:style w:type="table" w:styleId="Lentelstinklelis">
    <w:name w:val="Table Grid"/>
    <w:basedOn w:val="prastojilentel"/>
    <w:uiPriority w:val="59"/>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ntrat6Diagrama">
    <w:name w:val="Antraštė 6 Diagrama"/>
    <w:link w:val="Antrat6"/>
    <w:rsid w:val="006D2D23"/>
    <w:rPr>
      <w:i/>
      <w:sz w:val="22"/>
      <w:lang w:val="en-GB" w:eastAsia="en-US"/>
    </w:rPr>
  </w:style>
  <w:style w:type="character" w:customStyle="1" w:styleId="Antrat7Diagrama">
    <w:name w:val="Antraštė 7 Diagrama"/>
    <w:link w:val="Antrat7"/>
    <w:rsid w:val="006D2D23"/>
    <w:rPr>
      <w:i/>
      <w:sz w:val="22"/>
      <w:lang w:val="en-GB" w:eastAsia="en-US"/>
    </w:rPr>
  </w:style>
  <w:style w:type="character" w:customStyle="1" w:styleId="Antrat8Diagrama">
    <w:name w:val="Antraštė 8 Diagrama"/>
    <w:link w:val="Antrat8"/>
    <w:rsid w:val="006D2D23"/>
    <w:rPr>
      <w:b/>
      <w:i/>
      <w:sz w:val="22"/>
      <w:lang w:val="en-GB" w:eastAsia="en-US"/>
    </w:rPr>
  </w:style>
  <w:style w:type="character" w:customStyle="1" w:styleId="Antrat9Diagrama">
    <w:name w:val="Antraštė 9 Diagrama"/>
    <w:link w:val="Antrat9"/>
    <w:rsid w:val="006D2D23"/>
    <w:rPr>
      <w:b/>
      <w:i/>
      <w:sz w:val="22"/>
      <w:lang w:val="en-GB" w:eastAsia="en-US"/>
    </w:rPr>
  </w:style>
  <w:style w:type="numbering" w:customStyle="1" w:styleId="NoList1">
    <w:name w:val="No List1"/>
    <w:next w:val="Sraonra"/>
    <w:uiPriority w:val="99"/>
    <w:semiHidden/>
    <w:unhideWhenUsed/>
    <w:rsid w:val="006D2D23"/>
  </w:style>
  <w:style w:type="paragraph" w:styleId="Pagrindiniotekstotrauka">
    <w:name w:val="Body Text Indent"/>
    <w:basedOn w:val="prastasis"/>
    <w:link w:val="PagrindiniotekstotraukaDiagrama"/>
    <w:rsid w:val="006D2D23"/>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link w:val="Pagrindiniotekstotrauka"/>
    <w:rsid w:val="006D2D23"/>
    <w:rPr>
      <w:sz w:val="22"/>
      <w:szCs w:val="22"/>
      <w:lang w:val="en-GB" w:eastAsia="en-GB"/>
    </w:rPr>
  </w:style>
  <w:style w:type="paragraph" w:styleId="Pagrindinistekstas3">
    <w:name w:val="Body Text 3"/>
    <w:basedOn w:val="prastasis"/>
    <w:link w:val="Pagrindinistekstas3Diagrama"/>
    <w:rsid w:val="006D2D23"/>
    <w:pPr>
      <w:autoSpaceDE w:val="0"/>
      <w:autoSpaceDN w:val="0"/>
      <w:adjustRightInd w:val="0"/>
      <w:jc w:val="both"/>
    </w:pPr>
    <w:rPr>
      <w:color w:val="0000FF"/>
      <w:szCs w:val="22"/>
      <w:lang w:val="en-GB" w:eastAsia="en-GB"/>
    </w:rPr>
  </w:style>
  <w:style w:type="character" w:customStyle="1" w:styleId="Pagrindinistekstas3Diagrama">
    <w:name w:val="Pagrindinis tekstas 3 Diagrama"/>
    <w:link w:val="Pagrindinistekstas3"/>
    <w:rsid w:val="006D2D23"/>
    <w:rPr>
      <w:color w:val="0000FF"/>
      <w:sz w:val="22"/>
      <w:szCs w:val="22"/>
      <w:lang w:val="en-GB" w:eastAsia="en-GB"/>
    </w:rPr>
  </w:style>
  <w:style w:type="paragraph" w:styleId="Pagrindiniotekstotrauka2">
    <w:name w:val="Body Text Indent 2"/>
    <w:basedOn w:val="prastasis"/>
    <w:link w:val="Pagrindiniotekstotrauka2Diagrama"/>
    <w:rsid w:val="006D2D2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6D2D23"/>
    <w:rPr>
      <w:b/>
      <w:bCs/>
      <w:color w:val="0000FF"/>
      <w:sz w:val="22"/>
      <w:szCs w:val="22"/>
      <w:lang w:val="en-GB" w:eastAsia="en-US"/>
    </w:rPr>
  </w:style>
  <w:style w:type="paragraph" w:customStyle="1" w:styleId="EMEAEnBodyText">
    <w:name w:val="EMEA En Body Text"/>
    <w:basedOn w:val="prastasis"/>
    <w:rsid w:val="006D2D23"/>
    <w:pPr>
      <w:spacing w:before="120" w:after="120"/>
      <w:jc w:val="both"/>
    </w:pPr>
    <w:rPr>
      <w:lang w:val="en-US" w:eastAsia="en-US"/>
    </w:rPr>
  </w:style>
  <w:style w:type="paragraph" w:styleId="Dokumentostruktra">
    <w:name w:val="Document Map"/>
    <w:basedOn w:val="prastasis"/>
    <w:link w:val="DokumentostruktraDiagrama"/>
    <w:rsid w:val="006D2D23"/>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6D2D23"/>
    <w:rPr>
      <w:rFonts w:ascii="Tahoma" w:hAnsi="Tahoma" w:cs="Tahoma"/>
      <w:sz w:val="22"/>
      <w:shd w:val="clear" w:color="auto" w:fill="000080"/>
      <w:lang w:val="en-GB" w:eastAsia="en-US"/>
    </w:rPr>
  </w:style>
  <w:style w:type="paragraph" w:customStyle="1" w:styleId="AHeader1">
    <w:name w:val="AHeader 1"/>
    <w:basedOn w:val="prastasis"/>
    <w:rsid w:val="000213A1"/>
    <w:pPr>
      <w:numPr>
        <w:numId w:val="1"/>
      </w:numPr>
      <w:spacing w:after="120"/>
    </w:pPr>
    <w:rPr>
      <w:rFonts w:ascii="Arial" w:hAnsi="Arial" w:cs="Arial"/>
      <w:b/>
      <w:bCs/>
      <w:sz w:val="24"/>
      <w:lang w:val="en-GB" w:eastAsia="en-US"/>
    </w:rPr>
  </w:style>
  <w:style w:type="paragraph" w:customStyle="1" w:styleId="AHeader2">
    <w:name w:val="AHeader 2"/>
    <w:basedOn w:val="AHeader1"/>
    <w:rsid w:val="000213A1"/>
    <w:pPr>
      <w:numPr>
        <w:ilvl w:val="1"/>
      </w:numPr>
      <w:tabs>
        <w:tab w:val="clear" w:pos="709"/>
        <w:tab w:val="num" w:pos="360"/>
      </w:tabs>
    </w:pPr>
    <w:rPr>
      <w:sz w:val="22"/>
    </w:rPr>
  </w:style>
  <w:style w:type="paragraph" w:customStyle="1" w:styleId="AHeader3">
    <w:name w:val="AHeader 3"/>
    <w:basedOn w:val="AHeader2"/>
    <w:rsid w:val="000213A1"/>
    <w:pPr>
      <w:numPr>
        <w:ilvl w:val="2"/>
      </w:numPr>
      <w:tabs>
        <w:tab w:val="clear" w:pos="1276"/>
        <w:tab w:val="num" w:pos="360"/>
      </w:tabs>
    </w:pPr>
  </w:style>
  <w:style w:type="paragraph" w:customStyle="1" w:styleId="AHeader2abc">
    <w:name w:val="AHeader 2 abc"/>
    <w:basedOn w:val="AHeader3"/>
    <w:rsid w:val="000213A1"/>
    <w:pPr>
      <w:numPr>
        <w:ilvl w:val="3"/>
      </w:numPr>
      <w:tabs>
        <w:tab w:val="clear" w:pos="1276"/>
        <w:tab w:val="num" w:pos="360"/>
      </w:tabs>
      <w:jc w:val="both"/>
    </w:pPr>
    <w:rPr>
      <w:b w:val="0"/>
      <w:bCs w:val="0"/>
    </w:rPr>
  </w:style>
  <w:style w:type="paragraph" w:customStyle="1" w:styleId="AHeader3abc">
    <w:name w:val="AHeader 3 abc"/>
    <w:basedOn w:val="AHeader2abc"/>
    <w:rsid w:val="000213A1"/>
    <w:pPr>
      <w:numPr>
        <w:ilvl w:val="4"/>
      </w:numPr>
      <w:tabs>
        <w:tab w:val="clear" w:pos="1701"/>
        <w:tab w:val="num" w:pos="360"/>
      </w:tabs>
    </w:pPr>
  </w:style>
  <w:style w:type="paragraph" w:styleId="Pagrindiniotekstotrauka3">
    <w:name w:val="Body Text Indent 3"/>
    <w:basedOn w:val="prastasis"/>
    <w:link w:val="Pagrindiniotekstotrauka3Diagrama"/>
    <w:rsid w:val="006D2D23"/>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link w:val="Pagrindiniotekstotrauka3"/>
    <w:rsid w:val="006D2D23"/>
    <w:rPr>
      <w:sz w:val="22"/>
      <w:szCs w:val="21"/>
      <w:lang w:val="en-GB" w:eastAsia="en-US"/>
    </w:rPr>
  </w:style>
  <w:style w:type="character" w:styleId="Perirtashipersaitas">
    <w:name w:val="FollowedHyperlink"/>
    <w:rsid w:val="006D2D23"/>
    <w:rPr>
      <w:color w:val="800080"/>
      <w:u w:val="single"/>
    </w:rPr>
  </w:style>
  <w:style w:type="paragraph" w:customStyle="1" w:styleId="BodytextAgency">
    <w:name w:val="Body text (Agency)"/>
    <w:basedOn w:val="prastasis"/>
    <w:link w:val="BodytextAgencyChar"/>
    <w:rsid w:val="006D2D23"/>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6D2D23"/>
    <w:rPr>
      <w:rFonts w:ascii="Verdana" w:eastAsia="Verdana" w:hAnsi="Verdana" w:cs="Verdana"/>
      <w:sz w:val="18"/>
      <w:szCs w:val="18"/>
      <w:lang w:val="en-GB" w:eastAsia="en-GB"/>
    </w:rPr>
  </w:style>
  <w:style w:type="paragraph" w:styleId="Pataisymai">
    <w:name w:val="Revision"/>
    <w:hidden/>
    <w:uiPriority w:val="99"/>
    <w:semiHidden/>
    <w:rsid w:val="000213A1"/>
    <w:rPr>
      <w:sz w:val="22"/>
      <w:lang w:val="en-GB" w:eastAsia="en-US"/>
    </w:rPr>
  </w:style>
  <w:style w:type="paragraph" w:styleId="Paprastasistekstas">
    <w:name w:val="Plain Text"/>
    <w:basedOn w:val="prastasis"/>
    <w:link w:val="PaprastasistekstasDiagrama"/>
    <w:rsid w:val="006D2D23"/>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link w:val="Paprastasistekstas"/>
    <w:rsid w:val="006D2D23"/>
    <w:rPr>
      <w:rFonts w:ascii="Courier New" w:hAnsi="Courier New" w:cs="Courier New"/>
      <w:lang w:val="en-GB" w:eastAsia="en-US"/>
    </w:rPr>
  </w:style>
  <w:style w:type="paragraph" w:styleId="Sraopastraipa">
    <w:name w:val="List Paragraph"/>
    <w:basedOn w:val="prastasis"/>
    <w:uiPriority w:val="34"/>
    <w:qFormat/>
    <w:rsid w:val="006D2D23"/>
    <w:pPr>
      <w:tabs>
        <w:tab w:val="left" w:pos="567"/>
      </w:tabs>
      <w:spacing w:line="260" w:lineRule="exact"/>
      <w:ind w:left="720"/>
    </w:pPr>
    <w:rPr>
      <w:lang w:val="en-GB" w:eastAsia="en-US"/>
    </w:rPr>
  </w:style>
  <w:style w:type="table" w:customStyle="1" w:styleId="TableGrid1">
    <w:name w:val="Table Grid1"/>
    <w:basedOn w:val="prastojilentel"/>
    <w:next w:val="Lentelstinklelis"/>
    <w:uiPriority w:val="59"/>
    <w:rsid w:val="007A3CF3"/>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prastojilentel"/>
    <w:next w:val="Lentelstinklelis"/>
    <w:uiPriority w:val="59"/>
    <w:rsid w:val="00626AB3"/>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81B25"/>
  </w:style>
  <w:style w:type="table" w:customStyle="1" w:styleId="TableGrid2">
    <w:name w:val="Table Grid2"/>
    <w:basedOn w:val="prastojilentel"/>
    <w:next w:val="Lentelstinklelis"/>
    <w:uiPriority w:val="59"/>
    <w:rsid w:val="00D81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D81B2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1B2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1">
    <w:name w:val="No List11"/>
    <w:next w:val="Sraonra"/>
    <w:uiPriority w:val="99"/>
    <w:semiHidden/>
    <w:unhideWhenUsed/>
    <w:rsid w:val="00D81B25"/>
  </w:style>
  <w:style w:type="table" w:customStyle="1" w:styleId="TableGrid11">
    <w:name w:val="Table Grid11"/>
    <w:basedOn w:val="prastojilentel"/>
    <w:next w:val="Lentelstinklelis"/>
    <w:uiPriority w:val="59"/>
    <w:rsid w:val="00D81B25"/>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prastojilentel"/>
    <w:next w:val="Lentelstinklelis"/>
    <w:uiPriority w:val="59"/>
    <w:rsid w:val="00D81B25"/>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136216800">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07C4C-1EE9-4099-82B0-1ED7FF39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10347</Words>
  <Characters>73007</Characters>
  <Application>Microsoft Office Word</Application>
  <DocSecurity>0</DocSecurity>
  <Lines>608</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83188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8060954</vt:i4>
      </vt:variant>
      <vt:variant>
        <vt:i4>12</vt:i4>
      </vt:variant>
      <vt:variant>
        <vt:i4>0</vt:i4>
      </vt:variant>
      <vt:variant>
        <vt:i4>5</vt:i4>
      </vt:variant>
      <vt:variant>
        <vt:lpwstr>mailto:info.lithuania@sandoz.com</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3</cp:revision>
  <dcterms:created xsi:type="dcterms:W3CDTF">2023-07-18T12:38:00Z</dcterms:created>
  <dcterms:modified xsi:type="dcterms:W3CDTF">2023-07-18T12:40:00Z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2021-04-02T06:48:56Z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e5c5e367-e6a5-44b0-a932-32663f74373a</vt:lpwstr>
  </property>
  <property fmtid="{D5CDD505-2E9C-101B-9397-08002B2CF9AE}" pid="8" name="MSIP_Label_4929bff8-5b33-42aa-95d2-28f72e792cb0_ContentBits">
    <vt:lpwstr>0</vt:lpwstr>
  </property>
</Properties>
</file>