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586B7" w14:textId="77777777" w:rsidR="00B32C6A" w:rsidRPr="00615599" w:rsidRDefault="00B32C6A" w:rsidP="001A6646">
      <w:pPr>
        <w:pStyle w:val="Pagrindinistekstas"/>
        <w:rPr>
          <w:noProof w:val="0"/>
          <w:sz w:val="22"/>
          <w:szCs w:val="22"/>
        </w:rPr>
      </w:pPr>
    </w:p>
    <w:p w14:paraId="446DDFDD" w14:textId="77777777" w:rsidR="00B32C6A" w:rsidRPr="00615599" w:rsidRDefault="00B32C6A" w:rsidP="001A6646">
      <w:pPr>
        <w:pStyle w:val="Pagrindinistekstas"/>
        <w:rPr>
          <w:noProof w:val="0"/>
          <w:sz w:val="22"/>
          <w:szCs w:val="22"/>
        </w:rPr>
      </w:pPr>
    </w:p>
    <w:p w14:paraId="463202C4" w14:textId="77777777" w:rsidR="00B32C6A" w:rsidRPr="00615599" w:rsidRDefault="00B32C6A" w:rsidP="001A6646">
      <w:pPr>
        <w:pStyle w:val="Pagrindinistekstas"/>
        <w:rPr>
          <w:noProof w:val="0"/>
          <w:sz w:val="22"/>
          <w:szCs w:val="22"/>
        </w:rPr>
      </w:pPr>
    </w:p>
    <w:p w14:paraId="07A0FF1C" w14:textId="77777777" w:rsidR="00B32C6A" w:rsidRPr="00615599" w:rsidRDefault="00B32C6A" w:rsidP="001A6646">
      <w:pPr>
        <w:pStyle w:val="Pagrindinistekstas"/>
        <w:rPr>
          <w:noProof w:val="0"/>
          <w:sz w:val="22"/>
          <w:szCs w:val="22"/>
        </w:rPr>
      </w:pPr>
    </w:p>
    <w:p w14:paraId="466789D9" w14:textId="77777777" w:rsidR="00B32C6A" w:rsidRPr="00615599" w:rsidRDefault="00B32C6A" w:rsidP="001A6646">
      <w:pPr>
        <w:pStyle w:val="Pagrindinistekstas"/>
        <w:rPr>
          <w:noProof w:val="0"/>
          <w:sz w:val="22"/>
          <w:szCs w:val="22"/>
        </w:rPr>
      </w:pPr>
    </w:p>
    <w:p w14:paraId="0D2017E9" w14:textId="77777777" w:rsidR="00B32C6A" w:rsidRPr="00615599" w:rsidRDefault="00B32C6A" w:rsidP="001A6646">
      <w:pPr>
        <w:pStyle w:val="Pagrindinistekstas"/>
        <w:rPr>
          <w:noProof w:val="0"/>
          <w:sz w:val="22"/>
          <w:szCs w:val="22"/>
        </w:rPr>
      </w:pPr>
    </w:p>
    <w:p w14:paraId="23420376" w14:textId="77777777" w:rsidR="00B32C6A" w:rsidRPr="00615599" w:rsidRDefault="00B32C6A" w:rsidP="001A6646">
      <w:pPr>
        <w:pStyle w:val="Pagrindinistekstas"/>
        <w:rPr>
          <w:noProof w:val="0"/>
          <w:sz w:val="22"/>
          <w:szCs w:val="22"/>
        </w:rPr>
      </w:pPr>
    </w:p>
    <w:p w14:paraId="368B9A16" w14:textId="77777777" w:rsidR="00B32C6A" w:rsidRPr="00615599" w:rsidRDefault="00B32C6A" w:rsidP="001A6646">
      <w:pPr>
        <w:pStyle w:val="Pagrindinistekstas"/>
        <w:rPr>
          <w:noProof w:val="0"/>
          <w:sz w:val="22"/>
          <w:szCs w:val="22"/>
        </w:rPr>
      </w:pPr>
    </w:p>
    <w:p w14:paraId="24A31E21" w14:textId="77777777" w:rsidR="00B32C6A" w:rsidRPr="00615599" w:rsidRDefault="00B32C6A" w:rsidP="001A6646">
      <w:pPr>
        <w:pStyle w:val="Pagrindinistekstas"/>
        <w:rPr>
          <w:noProof w:val="0"/>
          <w:sz w:val="22"/>
          <w:szCs w:val="22"/>
        </w:rPr>
      </w:pPr>
    </w:p>
    <w:p w14:paraId="20C78D31" w14:textId="77777777" w:rsidR="00B32C6A" w:rsidRPr="00615599" w:rsidRDefault="00B32C6A" w:rsidP="001A6646">
      <w:pPr>
        <w:pStyle w:val="Pagrindinistekstas"/>
        <w:rPr>
          <w:noProof w:val="0"/>
          <w:sz w:val="22"/>
          <w:szCs w:val="22"/>
        </w:rPr>
      </w:pPr>
    </w:p>
    <w:p w14:paraId="228042EE" w14:textId="77777777" w:rsidR="00B32C6A" w:rsidRPr="00615599" w:rsidRDefault="00B32C6A" w:rsidP="001A6646">
      <w:pPr>
        <w:pStyle w:val="Pagrindinistekstas"/>
        <w:rPr>
          <w:noProof w:val="0"/>
          <w:sz w:val="22"/>
          <w:szCs w:val="22"/>
        </w:rPr>
      </w:pPr>
    </w:p>
    <w:p w14:paraId="2D946BCB" w14:textId="77777777" w:rsidR="00B32C6A" w:rsidRPr="00615599" w:rsidRDefault="00B32C6A" w:rsidP="001A6646">
      <w:pPr>
        <w:pStyle w:val="Pagrindinistekstas"/>
        <w:rPr>
          <w:noProof w:val="0"/>
          <w:sz w:val="22"/>
          <w:szCs w:val="22"/>
        </w:rPr>
      </w:pPr>
    </w:p>
    <w:p w14:paraId="31F82197" w14:textId="77777777" w:rsidR="00B32C6A" w:rsidRPr="00615599" w:rsidRDefault="00B32C6A" w:rsidP="001A6646">
      <w:pPr>
        <w:pStyle w:val="Pagrindinistekstas"/>
        <w:rPr>
          <w:noProof w:val="0"/>
          <w:sz w:val="22"/>
          <w:szCs w:val="22"/>
        </w:rPr>
      </w:pPr>
    </w:p>
    <w:p w14:paraId="172D6557" w14:textId="77777777" w:rsidR="00B32C6A" w:rsidRPr="00615599" w:rsidRDefault="00B32C6A" w:rsidP="001A6646">
      <w:pPr>
        <w:pStyle w:val="Pagrindinistekstas"/>
        <w:rPr>
          <w:noProof w:val="0"/>
          <w:sz w:val="22"/>
          <w:szCs w:val="22"/>
        </w:rPr>
      </w:pPr>
    </w:p>
    <w:p w14:paraId="43957905" w14:textId="77777777" w:rsidR="00B32C6A" w:rsidRPr="00615599" w:rsidRDefault="00B32C6A" w:rsidP="001A6646">
      <w:pPr>
        <w:pStyle w:val="Pagrindinistekstas"/>
        <w:rPr>
          <w:noProof w:val="0"/>
          <w:sz w:val="22"/>
          <w:szCs w:val="22"/>
        </w:rPr>
      </w:pPr>
    </w:p>
    <w:p w14:paraId="58509A6B" w14:textId="77777777" w:rsidR="00B32C6A" w:rsidRPr="00615599" w:rsidRDefault="00B32C6A" w:rsidP="001A6646">
      <w:pPr>
        <w:pStyle w:val="Pagrindinistekstas"/>
        <w:rPr>
          <w:noProof w:val="0"/>
          <w:sz w:val="22"/>
          <w:szCs w:val="22"/>
        </w:rPr>
      </w:pPr>
    </w:p>
    <w:p w14:paraId="2740E067" w14:textId="77777777" w:rsidR="00B32C6A" w:rsidRPr="00615599" w:rsidRDefault="00B32C6A" w:rsidP="001A6646">
      <w:pPr>
        <w:pStyle w:val="Pagrindinistekstas"/>
        <w:rPr>
          <w:noProof w:val="0"/>
          <w:sz w:val="22"/>
          <w:szCs w:val="22"/>
        </w:rPr>
      </w:pPr>
    </w:p>
    <w:p w14:paraId="7EED879C" w14:textId="77777777" w:rsidR="00B32C6A" w:rsidRPr="00615599" w:rsidRDefault="00B32C6A" w:rsidP="001A6646">
      <w:pPr>
        <w:pStyle w:val="Pagrindinistekstas"/>
        <w:rPr>
          <w:noProof w:val="0"/>
          <w:sz w:val="22"/>
          <w:szCs w:val="22"/>
        </w:rPr>
      </w:pPr>
    </w:p>
    <w:p w14:paraId="797874B6" w14:textId="77777777" w:rsidR="00B32C6A" w:rsidRPr="00615599" w:rsidRDefault="00B32C6A" w:rsidP="001A6646">
      <w:pPr>
        <w:pStyle w:val="Pagrindinistekstas"/>
        <w:rPr>
          <w:noProof w:val="0"/>
          <w:sz w:val="22"/>
          <w:szCs w:val="22"/>
        </w:rPr>
      </w:pPr>
    </w:p>
    <w:p w14:paraId="1D2272DD" w14:textId="77777777" w:rsidR="00B32C6A" w:rsidRPr="00615599" w:rsidRDefault="00B32C6A" w:rsidP="001A6646">
      <w:pPr>
        <w:pStyle w:val="Pagrindinistekstas"/>
        <w:rPr>
          <w:noProof w:val="0"/>
          <w:sz w:val="22"/>
          <w:szCs w:val="22"/>
        </w:rPr>
      </w:pPr>
    </w:p>
    <w:p w14:paraId="4D9D4ECB" w14:textId="77777777" w:rsidR="00B32C6A" w:rsidRPr="00615599" w:rsidRDefault="00B32C6A" w:rsidP="001A6646">
      <w:pPr>
        <w:pStyle w:val="Pagrindinistekstas"/>
        <w:rPr>
          <w:noProof w:val="0"/>
          <w:sz w:val="22"/>
          <w:szCs w:val="22"/>
        </w:rPr>
      </w:pPr>
    </w:p>
    <w:p w14:paraId="26E498AA" w14:textId="77777777" w:rsidR="00B32C6A" w:rsidRPr="00615599" w:rsidRDefault="00B32C6A" w:rsidP="001A6646">
      <w:pPr>
        <w:pStyle w:val="Pagrindinistekstas"/>
        <w:rPr>
          <w:noProof w:val="0"/>
          <w:sz w:val="22"/>
          <w:szCs w:val="22"/>
        </w:rPr>
      </w:pPr>
    </w:p>
    <w:p w14:paraId="2AC18036" w14:textId="77777777" w:rsidR="00B32C6A" w:rsidRPr="00615599" w:rsidRDefault="00B32C6A" w:rsidP="001A6646">
      <w:pPr>
        <w:pStyle w:val="Pagrindinistekstas"/>
        <w:rPr>
          <w:noProof w:val="0"/>
          <w:sz w:val="22"/>
          <w:szCs w:val="22"/>
        </w:rPr>
      </w:pPr>
    </w:p>
    <w:p w14:paraId="5C6051E9" w14:textId="77777777" w:rsidR="00B32C6A" w:rsidRPr="00615599" w:rsidRDefault="00B32C6A" w:rsidP="001A6646">
      <w:pPr>
        <w:pStyle w:val="Pavadinimas"/>
        <w:rPr>
          <w:sz w:val="22"/>
          <w:szCs w:val="22"/>
        </w:rPr>
      </w:pPr>
      <w:r w:rsidRPr="00615599">
        <w:rPr>
          <w:sz w:val="22"/>
          <w:szCs w:val="22"/>
        </w:rPr>
        <w:t>I PRIEDAS</w:t>
      </w:r>
    </w:p>
    <w:p w14:paraId="76333D9E" w14:textId="77777777" w:rsidR="00B32C6A" w:rsidRPr="00615599" w:rsidRDefault="00B32C6A" w:rsidP="001A6646">
      <w:pPr>
        <w:pStyle w:val="Pagrindinistekstas"/>
        <w:rPr>
          <w:noProof w:val="0"/>
          <w:sz w:val="22"/>
          <w:szCs w:val="22"/>
        </w:rPr>
      </w:pPr>
    </w:p>
    <w:p w14:paraId="26CFDEC5" w14:textId="77777777" w:rsidR="00B32C6A" w:rsidRPr="00615599" w:rsidRDefault="00B32C6A" w:rsidP="001A6646">
      <w:pPr>
        <w:pStyle w:val="Pavadinimas"/>
        <w:rPr>
          <w:sz w:val="22"/>
        </w:rPr>
      </w:pPr>
      <w:r w:rsidRPr="00615599">
        <w:rPr>
          <w:sz w:val="22"/>
        </w:rPr>
        <w:t>PREPARATO CHARAKTERISTIKŲ SANTRAUKA</w:t>
      </w:r>
    </w:p>
    <w:p w14:paraId="0FA1F586" w14:textId="77777777" w:rsidR="00B32C6A" w:rsidRPr="00615599" w:rsidRDefault="00B32C6A" w:rsidP="001A6646">
      <w:pPr>
        <w:pStyle w:val="Pagrindinistekstas"/>
        <w:rPr>
          <w:noProof w:val="0"/>
          <w:sz w:val="24"/>
          <w:szCs w:val="22"/>
        </w:rPr>
      </w:pPr>
    </w:p>
    <w:p w14:paraId="5354D3DF" w14:textId="77777777" w:rsidR="00B32C6A" w:rsidRPr="00615599" w:rsidRDefault="00B32C6A" w:rsidP="001A6646">
      <w:pPr>
        <w:rPr>
          <w:rFonts w:ascii="Times New Roman" w:hAnsi="Times New Roman"/>
          <w:b/>
        </w:rPr>
      </w:pPr>
      <w:r w:rsidRPr="00615599">
        <w:rPr>
          <w:rFonts w:ascii="Times New Roman" w:hAnsi="Times New Roman"/>
        </w:rPr>
        <w:br w:type="page"/>
      </w:r>
    </w:p>
    <w:p w14:paraId="7850E2B5" w14:textId="77777777" w:rsidR="00B32C6A" w:rsidRPr="00615599" w:rsidRDefault="00B32C6A" w:rsidP="001A6646">
      <w:pPr>
        <w:pStyle w:val="Antrat3"/>
      </w:pPr>
      <w:r w:rsidRPr="00615599">
        <w:lastRenderedPageBreak/>
        <w:t>1.</w:t>
      </w:r>
      <w:r w:rsidRPr="00615599">
        <w:tab/>
      </w:r>
      <w:r w:rsidRPr="00615599">
        <w:rPr>
          <w:caps/>
        </w:rPr>
        <w:t>VAISTINIO</w:t>
      </w:r>
      <w:r w:rsidRPr="00615599">
        <w:t xml:space="preserve"> PREPARATO PAVADINIMAS</w:t>
      </w:r>
    </w:p>
    <w:p w14:paraId="52162BA5" w14:textId="77777777" w:rsidR="00B32C6A" w:rsidRPr="00615599" w:rsidRDefault="00B32C6A" w:rsidP="001A6646">
      <w:pPr>
        <w:rPr>
          <w:rFonts w:ascii="Times New Roman" w:hAnsi="Times New Roman"/>
          <w:b/>
        </w:rPr>
      </w:pPr>
    </w:p>
    <w:p w14:paraId="37953661" w14:textId="77777777" w:rsidR="00B32C6A" w:rsidRPr="00615599" w:rsidRDefault="00B65423" w:rsidP="001A6646">
      <w:pPr>
        <w:rPr>
          <w:rFonts w:ascii="Times New Roman" w:hAnsi="Times New Roman"/>
        </w:rPr>
      </w:pPr>
      <w:r w:rsidRPr="00615599">
        <w:rPr>
          <w:rFonts w:ascii="Times New Roman" w:hAnsi="Times New Roman"/>
        </w:rPr>
        <w:t>Atestur</w:t>
      </w:r>
      <w:r w:rsidR="00B32C6A" w:rsidRPr="00615599">
        <w:rPr>
          <w:rFonts w:ascii="Times New Roman" w:hAnsi="Times New Roman"/>
        </w:rPr>
        <w:t xml:space="preserve"> 0,5 mg minkštosios kapsulės</w:t>
      </w:r>
    </w:p>
    <w:p w14:paraId="7253EE1E" w14:textId="77777777" w:rsidR="00B32C6A" w:rsidRPr="00615599" w:rsidRDefault="00B32C6A" w:rsidP="001A6646">
      <w:pPr>
        <w:rPr>
          <w:rFonts w:ascii="Times New Roman" w:hAnsi="Times New Roman"/>
        </w:rPr>
      </w:pPr>
    </w:p>
    <w:p w14:paraId="18E2EEA9" w14:textId="77777777" w:rsidR="00B32C6A" w:rsidRPr="00615599" w:rsidRDefault="00B32C6A" w:rsidP="001A6646">
      <w:pPr>
        <w:rPr>
          <w:rFonts w:ascii="Times New Roman" w:hAnsi="Times New Roman"/>
        </w:rPr>
      </w:pPr>
    </w:p>
    <w:p w14:paraId="54EA8350" w14:textId="77777777" w:rsidR="00B32C6A" w:rsidRPr="00615599" w:rsidRDefault="00B32C6A" w:rsidP="001A6646">
      <w:pPr>
        <w:pStyle w:val="Antrat3"/>
        <w:rPr>
          <w:caps/>
        </w:rPr>
      </w:pPr>
      <w:r w:rsidRPr="00615599">
        <w:rPr>
          <w:caps/>
        </w:rPr>
        <w:t>2.</w:t>
      </w:r>
      <w:r w:rsidRPr="00615599">
        <w:rPr>
          <w:caps/>
        </w:rPr>
        <w:tab/>
      </w:r>
      <w:r w:rsidR="001A6646" w:rsidRPr="00615599">
        <w:t>KOKYBINĖ IR KIEKYBINĖ SUDĖTIS</w:t>
      </w:r>
    </w:p>
    <w:p w14:paraId="43BC7D90" w14:textId="77777777" w:rsidR="00B32C6A" w:rsidRPr="00615599" w:rsidRDefault="00B32C6A" w:rsidP="001A6646">
      <w:pPr>
        <w:ind w:left="567" w:hanging="567"/>
        <w:rPr>
          <w:rFonts w:ascii="Times New Roman" w:hAnsi="Times New Roman"/>
        </w:rPr>
      </w:pPr>
    </w:p>
    <w:p w14:paraId="3129CD90" w14:textId="77777777" w:rsidR="00B32C6A" w:rsidRPr="00615599" w:rsidRDefault="00B32C6A" w:rsidP="001A6646">
      <w:pPr>
        <w:rPr>
          <w:rFonts w:ascii="Times New Roman" w:hAnsi="Times New Roman"/>
        </w:rPr>
      </w:pPr>
      <w:r w:rsidRPr="00615599">
        <w:rPr>
          <w:rFonts w:ascii="Times New Roman" w:hAnsi="Times New Roman"/>
        </w:rPr>
        <w:t>Kiekvienoje kapsulėje yra 0,5 mg dutasterido.</w:t>
      </w:r>
    </w:p>
    <w:p w14:paraId="2BBFD565" w14:textId="77777777" w:rsidR="00B32C6A" w:rsidRPr="00615599" w:rsidRDefault="00B32C6A" w:rsidP="001A6646">
      <w:pPr>
        <w:rPr>
          <w:rFonts w:ascii="Times New Roman" w:hAnsi="Times New Roman"/>
        </w:rPr>
      </w:pPr>
    </w:p>
    <w:p w14:paraId="796A537D" w14:textId="77777777" w:rsidR="00B32C6A" w:rsidRPr="00615599" w:rsidRDefault="00B32C6A" w:rsidP="001A6646">
      <w:pPr>
        <w:rPr>
          <w:rFonts w:ascii="Times New Roman" w:hAnsi="Times New Roman"/>
          <w:u w:val="single"/>
        </w:rPr>
      </w:pPr>
      <w:r w:rsidRPr="00615599">
        <w:rPr>
          <w:rFonts w:ascii="Times New Roman" w:hAnsi="Times New Roman"/>
          <w:u w:val="single"/>
        </w:rPr>
        <w:t>Pagalbinė medžiaga, kurios poveikis žinomas:</w:t>
      </w:r>
    </w:p>
    <w:p w14:paraId="7F11CD67" w14:textId="77777777" w:rsidR="00B32C6A" w:rsidRPr="00615599" w:rsidRDefault="00B32C6A" w:rsidP="001A6646">
      <w:pPr>
        <w:rPr>
          <w:rFonts w:ascii="Times New Roman" w:hAnsi="Times New Roman"/>
        </w:rPr>
      </w:pPr>
      <w:r w:rsidRPr="00615599">
        <w:rPr>
          <w:rFonts w:ascii="Times New Roman" w:hAnsi="Times New Roman"/>
        </w:rPr>
        <w:t xml:space="preserve">kiekvienoje kapsulėje yra lecitino </w:t>
      </w:r>
      <w:r w:rsidR="00B65423" w:rsidRPr="00615599">
        <w:rPr>
          <w:rFonts w:ascii="Times New Roman" w:hAnsi="Times New Roman"/>
        </w:rPr>
        <w:t xml:space="preserve">pėdsakų </w:t>
      </w:r>
      <w:r w:rsidRPr="00615599">
        <w:rPr>
          <w:rFonts w:ascii="Times New Roman" w:hAnsi="Times New Roman"/>
        </w:rPr>
        <w:t>(</w:t>
      </w:r>
      <w:r w:rsidR="00B65423" w:rsidRPr="00615599">
        <w:rPr>
          <w:rFonts w:ascii="Times New Roman" w:hAnsi="Times New Roman"/>
        </w:rPr>
        <w:t xml:space="preserve">jo sudėtyje </w:t>
      </w:r>
      <w:r w:rsidRPr="00615599">
        <w:rPr>
          <w:rFonts w:ascii="Times New Roman" w:hAnsi="Times New Roman"/>
        </w:rPr>
        <w:t>gali būti sojų aliejaus)</w:t>
      </w:r>
      <w:r w:rsidR="00B65423" w:rsidRPr="00615599">
        <w:rPr>
          <w:rFonts w:ascii="Times New Roman" w:hAnsi="Times New Roman"/>
        </w:rPr>
        <w:t xml:space="preserve"> (E322)</w:t>
      </w:r>
      <w:r w:rsidRPr="00615599">
        <w:rPr>
          <w:rFonts w:ascii="Times New Roman" w:hAnsi="Times New Roman"/>
        </w:rPr>
        <w:t>.</w:t>
      </w:r>
    </w:p>
    <w:p w14:paraId="6901F74E" w14:textId="77777777" w:rsidR="00B32C6A" w:rsidRPr="00615599" w:rsidRDefault="00B32C6A" w:rsidP="001A6646">
      <w:pPr>
        <w:rPr>
          <w:rFonts w:ascii="Times New Roman" w:hAnsi="Times New Roman"/>
        </w:rPr>
      </w:pPr>
    </w:p>
    <w:p w14:paraId="0B79542A" w14:textId="77777777" w:rsidR="00B32C6A" w:rsidRPr="00615599" w:rsidRDefault="00B32C6A" w:rsidP="001A6646">
      <w:pPr>
        <w:rPr>
          <w:rFonts w:ascii="Times New Roman" w:hAnsi="Times New Roman"/>
        </w:rPr>
      </w:pPr>
      <w:r w:rsidRPr="00615599">
        <w:rPr>
          <w:rFonts w:ascii="Times New Roman" w:hAnsi="Times New Roman"/>
        </w:rPr>
        <w:t>Visos pagalbinės medžiagos išvardytos 6.1 skyriuje.</w:t>
      </w:r>
    </w:p>
    <w:p w14:paraId="489E8727" w14:textId="77777777" w:rsidR="00B32C6A" w:rsidRPr="00615599" w:rsidRDefault="00B32C6A" w:rsidP="001A6646">
      <w:pPr>
        <w:rPr>
          <w:rFonts w:ascii="Times New Roman" w:hAnsi="Times New Roman"/>
        </w:rPr>
      </w:pPr>
    </w:p>
    <w:p w14:paraId="04B3D058" w14:textId="77777777" w:rsidR="00B32C6A" w:rsidRPr="00615599" w:rsidRDefault="00B32C6A" w:rsidP="001A6646">
      <w:pPr>
        <w:rPr>
          <w:rFonts w:ascii="Times New Roman" w:hAnsi="Times New Roman"/>
        </w:rPr>
      </w:pPr>
    </w:p>
    <w:p w14:paraId="014C6609" w14:textId="77777777" w:rsidR="00B32C6A" w:rsidRPr="00615599" w:rsidRDefault="00B32C6A" w:rsidP="001A6646">
      <w:pPr>
        <w:pStyle w:val="Antrat3"/>
        <w:rPr>
          <w:caps/>
        </w:rPr>
      </w:pPr>
      <w:r w:rsidRPr="00615599">
        <w:rPr>
          <w:caps/>
        </w:rPr>
        <w:t>3.</w:t>
      </w:r>
      <w:r w:rsidRPr="00615599">
        <w:rPr>
          <w:caps/>
        </w:rPr>
        <w:tab/>
      </w:r>
      <w:r w:rsidR="001A6646" w:rsidRPr="00615599">
        <w:t>FARMACINĖ FORMA</w:t>
      </w:r>
    </w:p>
    <w:p w14:paraId="6AF3253C" w14:textId="77777777" w:rsidR="00B32C6A" w:rsidRPr="00615599" w:rsidRDefault="00B32C6A" w:rsidP="001A6646">
      <w:pPr>
        <w:rPr>
          <w:rFonts w:ascii="Times New Roman" w:hAnsi="Times New Roman"/>
          <w:b/>
        </w:rPr>
      </w:pPr>
    </w:p>
    <w:p w14:paraId="0CE850F5" w14:textId="77777777" w:rsidR="00B32C6A" w:rsidRPr="00615599" w:rsidRDefault="00B32C6A" w:rsidP="001A6646">
      <w:pPr>
        <w:rPr>
          <w:rFonts w:ascii="Times New Roman" w:hAnsi="Times New Roman"/>
        </w:rPr>
      </w:pPr>
      <w:r w:rsidRPr="00615599">
        <w:rPr>
          <w:rFonts w:ascii="Times New Roman" w:hAnsi="Times New Roman"/>
        </w:rPr>
        <w:t xml:space="preserve">Minkštoji kapsulė </w:t>
      </w:r>
    </w:p>
    <w:p w14:paraId="47768412" w14:textId="77777777" w:rsidR="00B32C6A" w:rsidRPr="00615599" w:rsidRDefault="00B32C6A" w:rsidP="001A6646">
      <w:pPr>
        <w:rPr>
          <w:rFonts w:ascii="Times New Roman" w:hAnsi="Times New Roman"/>
        </w:rPr>
      </w:pPr>
    </w:p>
    <w:p w14:paraId="28B581CE" w14:textId="21BDA9EB" w:rsidR="00B32C6A" w:rsidRPr="00615599" w:rsidRDefault="008571AE" w:rsidP="001A6646">
      <w:pPr>
        <w:rPr>
          <w:rFonts w:ascii="Times New Roman" w:hAnsi="Times New Roman"/>
        </w:rPr>
      </w:pPr>
      <w:r w:rsidRPr="00615599">
        <w:rPr>
          <w:rFonts w:ascii="Times New Roman" w:hAnsi="Times New Roman"/>
        </w:rPr>
        <w:t xml:space="preserve">Atestur minkštosios kapsulės – tai pailgos minkštos </w:t>
      </w:r>
      <w:r w:rsidR="00C3453A" w:rsidRPr="00615599">
        <w:rPr>
          <w:rFonts w:ascii="Times New Roman" w:hAnsi="Times New Roman"/>
        </w:rPr>
        <w:t>maždaug 16,5</w:t>
      </w:r>
      <w:r w:rsidR="00A744AD">
        <w:rPr>
          <w:rFonts w:ascii="Times New Roman" w:hAnsi="Times New Roman"/>
        </w:rPr>
        <w:t> </w:t>
      </w:r>
      <w:r w:rsidR="00C3453A" w:rsidRPr="00615599">
        <w:rPr>
          <w:rFonts w:ascii="Times New Roman" w:hAnsi="Times New Roman"/>
        </w:rPr>
        <w:t>x</w:t>
      </w:r>
      <w:r w:rsidR="008B1D87">
        <w:rPr>
          <w:rFonts w:ascii="Times New Roman" w:hAnsi="Times New Roman"/>
        </w:rPr>
        <w:t> </w:t>
      </w:r>
      <w:r w:rsidR="00905F2B">
        <w:rPr>
          <w:rFonts w:ascii="Times New Roman" w:hAnsi="Times New Roman"/>
        </w:rPr>
        <w:t>6,5</w:t>
      </w:r>
      <w:r w:rsidR="00A744AD">
        <w:rPr>
          <w:rFonts w:ascii="Times New Roman" w:hAnsi="Times New Roman"/>
        </w:rPr>
        <w:t> </w:t>
      </w:r>
      <w:r w:rsidR="00C3453A" w:rsidRPr="00615599">
        <w:rPr>
          <w:rFonts w:ascii="Times New Roman" w:hAnsi="Times New Roman"/>
        </w:rPr>
        <w:t xml:space="preserve">mm dydžio šviesiai geltonos </w:t>
      </w:r>
      <w:r w:rsidR="00D466D5" w:rsidRPr="00615599">
        <w:rPr>
          <w:rFonts w:ascii="Times New Roman" w:hAnsi="Times New Roman"/>
        </w:rPr>
        <w:t xml:space="preserve">želatininės </w:t>
      </w:r>
      <w:r w:rsidRPr="00615599">
        <w:rPr>
          <w:rFonts w:ascii="Times New Roman" w:hAnsi="Times New Roman"/>
        </w:rPr>
        <w:t>kapsulės</w:t>
      </w:r>
      <w:r w:rsidR="00B32C6A" w:rsidRPr="00615599">
        <w:rPr>
          <w:rFonts w:ascii="Times New Roman" w:hAnsi="Times New Roman"/>
        </w:rPr>
        <w:t xml:space="preserve">, </w:t>
      </w:r>
      <w:r w:rsidR="00C3453A" w:rsidRPr="00615599">
        <w:rPr>
          <w:rFonts w:ascii="Times New Roman" w:hAnsi="Times New Roman"/>
        </w:rPr>
        <w:t xml:space="preserve">užpildytos </w:t>
      </w:r>
      <w:r w:rsidR="00B32C6A" w:rsidRPr="00615599">
        <w:rPr>
          <w:rFonts w:ascii="Times New Roman" w:hAnsi="Times New Roman"/>
        </w:rPr>
        <w:t>permatom</w:t>
      </w:r>
      <w:r w:rsidR="00C3453A" w:rsidRPr="00615599">
        <w:rPr>
          <w:rFonts w:ascii="Times New Roman" w:hAnsi="Times New Roman"/>
        </w:rPr>
        <w:t>u skysčiu</w:t>
      </w:r>
      <w:r w:rsidR="00B32C6A" w:rsidRPr="00615599">
        <w:rPr>
          <w:rFonts w:ascii="Times New Roman" w:hAnsi="Times New Roman"/>
        </w:rPr>
        <w:t>.</w:t>
      </w:r>
    </w:p>
    <w:p w14:paraId="56417874" w14:textId="77777777" w:rsidR="00B32C6A" w:rsidRPr="00615599" w:rsidRDefault="00B32C6A" w:rsidP="001A6646">
      <w:pPr>
        <w:rPr>
          <w:rFonts w:ascii="Times New Roman" w:hAnsi="Times New Roman"/>
        </w:rPr>
      </w:pPr>
    </w:p>
    <w:p w14:paraId="28B6D1F5" w14:textId="77777777" w:rsidR="00B32C6A" w:rsidRPr="00615599" w:rsidRDefault="00B32C6A" w:rsidP="001A6646">
      <w:pPr>
        <w:rPr>
          <w:rFonts w:ascii="Times New Roman" w:hAnsi="Times New Roman"/>
        </w:rPr>
      </w:pPr>
    </w:p>
    <w:p w14:paraId="08A1795A" w14:textId="77777777" w:rsidR="00B32C6A" w:rsidRPr="00615599" w:rsidRDefault="00B32C6A" w:rsidP="001A6646">
      <w:pPr>
        <w:pStyle w:val="Antrat3"/>
        <w:rPr>
          <w:caps/>
        </w:rPr>
      </w:pPr>
      <w:r w:rsidRPr="00615599">
        <w:rPr>
          <w:caps/>
        </w:rPr>
        <w:t>4.</w:t>
      </w:r>
      <w:r w:rsidRPr="00615599">
        <w:rPr>
          <w:caps/>
        </w:rPr>
        <w:tab/>
      </w:r>
      <w:r w:rsidR="001A6646" w:rsidRPr="00615599">
        <w:t>KLINIKINĖ INFORMACIJA</w:t>
      </w:r>
    </w:p>
    <w:p w14:paraId="35B920E7" w14:textId="77777777" w:rsidR="00B32C6A" w:rsidRPr="00615599" w:rsidRDefault="00B32C6A" w:rsidP="001A6646">
      <w:pPr>
        <w:rPr>
          <w:rFonts w:ascii="Times New Roman" w:hAnsi="Times New Roman"/>
          <w:b/>
        </w:rPr>
      </w:pPr>
    </w:p>
    <w:p w14:paraId="1A300208" w14:textId="77777777" w:rsidR="00B32C6A" w:rsidRPr="00615599" w:rsidRDefault="00B32C6A" w:rsidP="001A6646">
      <w:pPr>
        <w:pStyle w:val="Antrat3"/>
        <w:rPr>
          <w:caps/>
        </w:rPr>
      </w:pPr>
      <w:r w:rsidRPr="00615599">
        <w:rPr>
          <w:caps/>
        </w:rPr>
        <w:t>4.1</w:t>
      </w:r>
      <w:r w:rsidRPr="00615599">
        <w:rPr>
          <w:caps/>
        </w:rPr>
        <w:tab/>
      </w:r>
      <w:r w:rsidR="001A6646" w:rsidRPr="00615599">
        <w:t>Terapinės indikacijos</w:t>
      </w:r>
    </w:p>
    <w:p w14:paraId="3ECAA4A7" w14:textId="77777777" w:rsidR="00B32C6A" w:rsidRPr="00615599" w:rsidRDefault="00B32C6A" w:rsidP="001A6646">
      <w:pPr>
        <w:rPr>
          <w:rFonts w:ascii="Times New Roman" w:hAnsi="Times New Roman"/>
        </w:rPr>
      </w:pPr>
    </w:p>
    <w:p w14:paraId="7F1B79E6" w14:textId="77777777" w:rsidR="00B32C6A" w:rsidRPr="00615599" w:rsidRDefault="00B32C6A" w:rsidP="00B65423">
      <w:pPr>
        <w:pStyle w:val="Sraopastraipa"/>
        <w:numPr>
          <w:ilvl w:val="0"/>
          <w:numId w:val="5"/>
        </w:numPr>
        <w:rPr>
          <w:rFonts w:ascii="Times New Roman" w:hAnsi="Times New Roman"/>
        </w:rPr>
      </w:pPr>
      <w:r w:rsidRPr="00615599">
        <w:rPr>
          <w:rFonts w:ascii="Times New Roman" w:hAnsi="Times New Roman"/>
        </w:rPr>
        <w:t>Gerybinės prostatos hiperplazijos (GPH) vidutinio sunkumo ir sunkių simptomų lengvinimas.</w:t>
      </w:r>
    </w:p>
    <w:p w14:paraId="5C206796" w14:textId="77777777" w:rsidR="00B32C6A" w:rsidRPr="00615599" w:rsidRDefault="00B32C6A" w:rsidP="00B65423">
      <w:pPr>
        <w:pStyle w:val="Sraopastraipa"/>
        <w:numPr>
          <w:ilvl w:val="0"/>
          <w:numId w:val="5"/>
        </w:numPr>
        <w:rPr>
          <w:rFonts w:ascii="Times New Roman" w:hAnsi="Times New Roman"/>
        </w:rPr>
      </w:pPr>
      <w:r w:rsidRPr="00615599">
        <w:rPr>
          <w:rFonts w:ascii="Times New Roman" w:hAnsi="Times New Roman"/>
        </w:rPr>
        <w:t xml:space="preserve">Ūminio šlapimo susilaikymo (ŪŠS) ir </w:t>
      </w:r>
      <w:r w:rsidR="00C3453A" w:rsidRPr="00615599">
        <w:rPr>
          <w:rFonts w:ascii="Times New Roman" w:hAnsi="Times New Roman"/>
        </w:rPr>
        <w:t xml:space="preserve">būtinybės </w:t>
      </w:r>
      <w:r w:rsidRPr="00615599">
        <w:rPr>
          <w:rFonts w:ascii="Times New Roman" w:hAnsi="Times New Roman"/>
        </w:rPr>
        <w:t>oper</w:t>
      </w:r>
      <w:r w:rsidR="00C3453A" w:rsidRPr="00615599">
        <w:rPr>
          <w:rFonts w:ascii="Times New Roman" w:hAnsi="Times New Roman"/>
        </w:rPr>
        <w:t>uoti</w:t>
      </w:r>
      <w:r w:rsidRPr="00615599">
        <w:rPr>
          <w:rFonts w:ascii="Times New Roman" w:hAnsi="Times New Roman"/>
        </w:rPr>
        <w:t xml:space="preserve"> rizikos mažinimas pacientams, kuriems yra vidutinio sunkumo ar sunkių GPH simptomų.</w:t>
      </w:r>
    </w:p>
    <w:p w14:paraId="6232C938" w14:textId="77777777" w:rsidR="00DF461B" w:rsidRPr="00615599" w:rsidRDefault="00DF461B" w:rsidP="00DF461B">
      <w:pPr>
        <w:rPr>
          <w:rFonts w:ascii="Times New Roman" w:hAnsi="Times New Roman"/>
        </w:rPr>
      </w:pPr>
    </w:p>
    <w:p w14:paraId="515E607B" w14:textId="362BB232" w:rsidR="00B32C6A" w:rsidRPr="00615599" w:rsidRDefault="00B32C6A" w:rsidP="00DF461B">
      <w:pPr>
        <w:rPr>
          <w:rFonts w:ascii="Times New Roman" w:hAnsi="Times New Roman"/>
        </w:rPr>
      </w:pPr>
      <w:r w:rsidRPr="00615599">
        <w:rPr>
          <w:rFonts w:ascii="Times New Roman" w:hAnsi="Times New Roman"/>
        </w:rPr>
        <w:t xml:space="preserve">Informacija apie gydymo poveikį ir </w:t>
      </w:r>
      <w:r w:rsidR="00C3453A" w:rsidRPr="00615599">
        <w:rPr>
          <w:rFonts w:ascii="Times New Roman" w:hAnsi="Times New Roman"/>
        </w:rPr>
        <w:t xml:space="preserve">klinikinių tyrimų metu tirtas </w:t>
      </w:r>
      <w:r w:rsidR="00DF461B" w:rsidRPr="00615599">
        <w:rPr>
          <w:rFonts w:ascii="Times New Roman" w:hAnsi="Times New Roman"/>
        </w:rPr>
        <w:t>pacientų populiacijas</w:t>
      </w:r>
      <w:r w:rsidRPr="00615599">
        <w:rPr>
          <w:rFonts w:ascii="Times New Roman" w:hAnsi="Times New Roman"/>
        </w:rPr>
        <w:t xml:space="preserve"> pateik</w:t>
      </w:r>
      <w:r w:rsidR="000A24BE">
        <w:rPr>
          <w:rFonts w:ascii="Times New Roman" w:hAnsi="Times New Roman"/>
        </w:rPr>
        <w:t>ta</w:t>
      </w:r>
      <w:r w:rsidRPr="00615599">
        <w:rPr>
          <w:rFonts w:ascii="Times New Roman" w:hAnsi="Times New Roman"/>
        </w:rPr>
        <w:t xml:space="preserve"> 5.1 skyriuje</w:t>
      </w:r>
      <w:r w:rsidR="00C3453A" w:rsidRPr="00615599">
        <w:rPr>
          <w:rFonts w:ascii="Times New Roman" w:hAnsi="Times New Roman"/>
        </w:rPr>
        <w:t>.</w:t>
      </w:r>
    </w:p>
    <w:p w14:paraId="2CA8212E" w14:textId="77777777" w:rsidR="00B32C6A" w:rsidRPr="00615599" w:rsidRDefault="00B32C6A" w:rsidP="001A6646">
      <w:pPr>
        <w:rPr>
          <w:rFonts w:ascii="Times New Roman" w:hAnsi="Times New Roman"/>
        </w:rPr>
      </w:pPr>
    </w:p>
    <w:p w14:paraId="490DBB06" w14:textId="77777777" w:rsidR="00B32C6A" w:rsidRPr="00615599" w:rsidRDefault="00B32C6A" w:rsidP="001A6646">
      <w:pPr>
        <w:pStyle w:val="Antrat3"/>
        <w:rPr>
          <w:caps/>
        </w:rPr>
      </w:pPr>
      <w:r w:rsidRPr="00615599">
        <w:rPr>
          <w:caps/>
        </w:rPr>
        <w:t>4.2</w:t>
      </w:r>
      <w:r w:rsidRPr="00615599">
        <w:rPr>
          <w:caps/>
        </w:rPr>
        <w:tab/>
      </w:r>
      <w:r w:rsidR="001A6646" w:rsidRPr="00615599">
        <w:t>Dozavimas ir vartojimo metodas</w:t>
      </w:r>
    </w:p>
    <w:p w14:paraId="2ECCC2CD" w14:textId="77777777" w:rsidR="00B32C6A" w:rsidRPr="00615599" w:rsidRDefault="00B32C6A" w:rsidP="001A6646">
      <w:pPr>
        <w:rPr>
          <w:rFonts w:ascii="Times New Roman" w:hAnsi="Times New Roman"/>
        </w:rPr>
      </w:pPr>
    </w:p>
    <w:p w14:paraId="005A025A" w14:textId="77777777" w:rsidR="00B32C6A" w:rsidRPr="00615599" w:rsidRDefault="00B65423" w:rsidP="001A6646">
      <w:pPr>
        <w:rPr>
          <w:rFonts w:ascii="Times New Roman" w:hAnsi="Times New Roman"/>
        </w:rPr>
      </w:pPr>
      <w:r w:rsidRPr="00615599">
        <w:rPr>
          <w:rFonts w:ascii="Times New Roman" w:hAnsi="Times New Roman"/>
        </w:rPr>
        <w:t>Atestur</w:t>
      </w:r>
      <w:r w:rsidR="00B32C6A" w:rsidRPr="00615599">
        <w:rPr>
          <w:rFonts w:ascii="Times New Roman" w:hAnsi="Times New Roman"/>
        </w:rPr>
        <w:t xml:space="preserve"> gali būti vartojamas vienas arba kartu su alfa </w:t>
      </w:r>
      <w:r w:rsidR="0000369C">
        <w:rPr>
          <w:rFonts w:ascii="Times New Roman" w:hAnsi="Times New Roman"/>
        </w:rPr>
        <w:t>adreno</w:t>
      </w:r>
      <w:r w:rsidR="00B32C6A" w:rsidRPr="00615599">
        <w:rPr>
          <w:rFonts w:ascii="Times New Roman" w:hAnsi="Times New Roman"/>
        </w:rPr>
        <w:t>blokatoriumi tamsulozinu (0,4 mg) (žr. 4.4, 4.8 ir 5.1 skyri</w:t>
      </w:r>
      <w:r w:rsidR="00EA7092" w:rsidRPr="00615599">
        <w:rPr>
          <w:rFonts w:ascii="Times New Roman" w:hAnsi="Times New Roman"/>
        </w:rPr>
        <w:t>us</w:t>
      </w:r>
      <w:r w:rsidR="00B32C6A" w:rsidRPr="00615599">
        <w:rPr>
          <w:rFonts w:ascii="Times New Roman" w:hAnsi="Times New Roman"/>
        </w:rPr>
        <w:t>).</w:t>
      </w:r>
    </w:p>
    <w:p w14:paraId="1818DBF0" w14:textId="77777777" w:rsidR="00B32C6A" w:rsidRPr="00615599" w:rsidRDefault="00B32C6A" w:rsidP="001A6646">
      <w:pPr>
        <w:rPr>
          <w:rFonts w:ascii="Times New Roman" w:hAnsi="Times New Roman"/>
          <w:b/>
        </w:rPr>
      </w:pPr>
    </w:p>
    <w:p w14:paraId="0CBA443C" w14:textId="77777777" w:rsidR="00D466D5" w:rsidRPr="00615599" w:rsidRDefault="00D466D5" w:rsidP="001A6646">
      <w:pPr>
        <w:rPr>
          <w:rFonts w:ascii="Times New Roman" w:hAnsi="Times New Roman"/>
          <w:bCs/>
          <w:u w:val="single"/>
        </w:rPr>
      </w:pPr>
      <w:r w:rsidRPr="00615599">
        <w:rPr>
          <w:rFonts w:ascii="Times New Roman" w:hAnsi="Times New Roman"/>
          <w:bCs/>
          <w:u w:val="single"/>
        </w:rPr>
        <w:t>Dozavimas</w:t>
      </w:r>
    </w:p>
    <w:p w14:paraId="60D85C8F" w14:textId="77777777" w:rsidR="00B32C6A" w:rsidRPr="00615599" w:rsidRDefault="00DF461B" w:rsidP="001A6646">
      <w:pPr>
        <w:rPr>
          <w:rFonts w:ascii="Times New Roman" w:hAnsi="Times New Roman"/>
        </w:rPr>
      </w:pPr>
      <w:r w:rsidRPr="00615599">
        <w:rPr>
          <w:rFonts w:ascii="Times New Roman" w:hAnsi="Times New Roman"/>
          <w:i/>
        </w:rPr>
        <w:t xml:space="preserve">Suaugusiesiems </w:t>
      </w:r>
      <w:r w:rsidR="00B32C6A" w:rsidRPr="00615599">
        <w:rPr>
          <w:rFonts w:ascii="Times New Roman" w:hAnsi="Times New Roman"/>
          <w:i/>
        </w:rPr>
        <w:t>(</w:t>
      </w:r>
      <w:r w:rsidRPr="00615599">
        <w:rPr>
          <w:rFonts w:ascii="Times New Roman" w:hAnsi="Times New Roman"/>
          <w:i/>
        </w:rPr>
        <w:t xml:space="preserve">įskaitant </w:t>
      </w:r>
      <w:r w:rsidR="00B32C6A" w:rsidRPr="00615599">
        <w:rPr>
          <w:rFonts w:ascii="Times New Roman" w:hAnsi="Times New Roman"/>
          <w:i/>
        </w:rPr>
        <w:t>senyv</w:t>
      </w:r>
      <w:r w:rsidRPr="00615599">
        <w:rPr>
          <w:rFonts w:ascii="Times New Roman" w:hAnsi="Times New Roman"/>
          <w:i/>
        </w:rPr>
        <w:t>us</w:t>
      </w:r>
      <w:r w:rsidR="00211406">
        <w:rPr>
          <w:rFonts w:ascii="Times New Roman" w:hAnsi="Times New Roman"/>
          <w:i/>
        </w:rPr>
        <w:t xml:space="preserve"> pacientus</w:t>
      </w:r>
      <w:r w:rsidR="00B32C6A" w:rsidRPr="00615599">
        <w:rPr>
          <w:rFonts w:ascii="Times New Roman" w:hAnsi="Times New Roman"/>
          <w:i/>
        </w:rPr>
        <w:t>)</w:t>
      </w:r>
    </w:p>
    <w:p w14:paraId="6763D722" w14:textId="77777777" w:rsidR="00B32C6A" w:rsidRPr="00615599" w:rsidRDefault="00B32C6A" w:rsidP="001A6646">
      <w:pPr>
        <w:rPr>
          <w:rFonts w:ascii="Times New Roman" w:hAnsi="Times New Roman"/>
        </w:rPr>
      </w:pPr>
      <w:r w:rsidRPr="00615599">
        <w:rPr>
          <w:rFonts w:ascii="Times New Roman" w:hAnsi="Times New Roman"/>
        </w:rPr>
        <w:t xml:space="preserve">Rekomenduojama </w:t>
      </w:r>
      <w:r w:rsidR="00B65423" w:rsidRPr="00615599">
        <w:rPr>
          <w:rFonts w:ascii="Times New Roman" w:hAnsi="Times New Roman"/>
        </w:rPr>
        <w:t>Atestur</w:t>
      </w:r>
      <w:r w:rsidRPr="00615599">
        <w:rPr>
          <w:rFonts w:ascii="Times New Roman" w:hAnsi="Times New Roman"/>
        </w:rPr>
        <w:t xml:space="preserve"> dozė yra viena kapsulė (0,5 mg)</w:t>
      </w:r>
      <w:r w:rsidR="00DF461B" w:rsidRPr="00615599">
        <w:rPr>
          <w:rFonts w:ascii="Times New Roman" w:hAnsi="Times New Roman"/>
        </w:rPr>
        <w:t xml:space="preserve"> 1 kartą per parą</w:t>
      </w:r>
      <w:r w:rsidR="00D466D5" w:rsidRPr="00615599">
        <w:rPr>
          <w:rFonts w:ascii="Times New Roman" w:hAnsi="Times New Roman"/>
        </w:rPr>
        <w:t xml:space="preserve"> per burną</w:t>
      </w:r>
      <w:r w:rsidRPr="00615599">
        <w:rPr>
          <w:rFonts w:ascii="Times New Roman" w:hAnsi="Times New Roman"/>
        </w:rPr>
        <w:t xml:space="preserve">. Ją reikia nuryti </w:t>
      </w:r>
      <w:r w:rsidR="0099042C" w:rsidRPr="00615599">
        <w:rPr>
          <w:rFonts w:ascii="Times New Roman" w:hAnsi="Times New Roman"/>
        </w:rPr>
        <w:t xml:space="preserve">nepažeistą, </w:t>
      </w:r>
      <w:r w:rsidRPr="00615599">
        <w:rPr>
          <w:rFonts w:ascii="Times New Roman" w:hAnsi="Times New Roman"/>
        </w:rPr>
        <w:t>nekramtytą</w:t>
      </w:r>
      <w:r w:rsidR="0099042C" w:rsidRPr="00615599">
        <w:rPr>
          <w:rFonts w:ascii="Times New Roman" w:hAnsi="Times New Roman"/>
        </w:rPr>
        <w:t xml:space="preserve"> ir neatidarytą</w:t>
      </w:r>
      <w:r w:rsidRPr="00615599">
        <w:rPr>
          <w:rFonts w:ascii="Times New Roman" w:hAnsi="Times New Roman"/>
        </w:rPr>
        <w:t xml:space="preserve">, kadangi kapsulės turinys gali </w:t>
      </w:r>
      <w:r w:rsidR="0099042C" w:rsidRPr="00615599">
        <w:rPr>
          <w:rFonts w:ascii="Times New Roman" w:hAnsi="Times New Roman"/>
        </w:rPr>
        <w:t xml:space="preserve">suerzinti </w:t>
      </w:r>
      <w:r w:rsidRPr="00615599">
        <w:rPr>
          <w:rFonts w:ascii="Times New Roman" w:hAnsi="Times New Roman"/>
        </w:rPr>
        <w:t>burn</w:t>
      </w:r>
      <w:r w:rsidR="0099042C" w:rsidRPr="00615599">
        <w:rPr>
          <w:rFonts w:ascii="Times New Roman" w:hAnsi="Times New Roman"/>
        </w:rPr>
        <w:t xml:space="preserve">os ertmės ir </w:t>
      </w:r>
      <w:r w:rsidRPr="00615599">
        <w:rPr>
          <w:rFonts w:ascii="Times New Roman" w:hAnsi="Times New Roman"/>
        </w:rPr>
        <w:t xml:space="preserve">ryklės gleivinę. </w:t>
      </w:r>
      <w:r w:rsidR="0099042C" w:rsidRPr="00615599">
        <w:rPr>
          <w:rFonts w:ascii="Times New Roman" w:hAnsi="Times New Roman"/>
        </w:rPr>
        <w:t xml:space="preserve">Šias kapsules </w:t>
      </w:r>
      <w:r w:rsidR="00B0698A" w:rsidRPr="00615599">
        <w:rPr>
          <w:rFonts w:ascii="Times New Roman" w:hAnsi="Times New Roman"/>
        </w:rPr>
        <w:t xml:space="preserve">galima gerti </w:t>
      </w:r>
      <w:r w:rsidRPr="00615599">
        <w:rPr>
          <w:rFonts w:ascii="Times New Roman" w:hAnsi="Times New Roman"/>
        </w:rPr>
        <w:t>valg</w:t>
      </w:r>
      <w:r w:rsidR="0099042C" w:rsidRPr="00615599">
        <w:rPr>
          <w:rFonts w:ascii="Times New Roman" w:hAnsi="Times New Roman"/>
        </w:rPr>
        <w:t xml:space="preserve">ant </w:t>
      </w:r>
      <w:r w:rsidRPr="00615599">
        <w:rPr>
          <w:rFonts w:ascii="Times New Roman" w:hAnsi="Times New Roman"/>
        </w:rPr>
        <w:t xml:space="preserve">arba </w:t>
      </w:r>
      <w:r w:rsidR="0099042C" w:rsidRPr="00615599">
        <w:rPr>
          <w:rFonts w:ascii="Times New Roman" w:hAnsi="Times New Roman"/>
        </w:rPr>
        <w:t>kitu metu</w:t>
      </w:r>
      <w:r w:rsidRPr="00615599">
        <w:rPr>
          <w:rFonts w:ascii="Times New Roman" w:hAnsi="Times New Roman"/>
        </w:rPr>
        <w:t xml:space="preserve">. </w:t>
      </w:r>
      <w:r w:rsidR="00EA7092" w:rsidRPr="00615599">
        <w:rPr>
          <w:rFonts w:ascii="Times New Roman" w:hAnsi="Times New Roman"/>
        </w:rPr>
        <w:t>L</w:t>
      </w:r>
      <w:r w:rsidRPr="00615599">
        <w:rPr>
          <w:rFonts w:ascii="Times New Roman" w:hAnsi="Times New Roman"/>
        </w:rPr>
        <w:t>igos</w:t>
      </w:r>
      <w:r w:rsidR="00EA7092" w:rsidRPr="00615599">
        <w:rPr>
          <w:rFonts w:ascii="Times New Roman" w:hAnsi="Times New Roman"/>
        </w:rPr>
        <w:t xml:space="preserve"> </w:t>
      </w:r>
      <w:r w:rsidRPr="00615599">
        <w:rPr>
          <w:rFonts w:ascii="Times New Roman" w:hAnsi="Times New Roman"/>
        </w:rPr>
        <w:t xml:space="preserve">simptomai gali palengvėti </w:t>
      </w:r>
      <w:r w:rsidR="00B0698A" w:rsidRPr="00615599">
        <w:rPr>
          <w:rFonts w:ascii="Times New Roman" w:hAnsi="Times New Roman"/>
        </w:rPr>
        <w:t>jau iš pradžių</w:t>
      </w:r>
      <w:r w:rsidRPr="00615599">
        <w:rPr>
          <w:rFonts w:ascii="Times New Roman" w:hAnsi="Times New Roman"/>
        </w:rPr>
        <w:t xml:space="preserve">, </w:t>
      </w:r>
      <w:r w:rsidR="0099042C" w:rsidRPr="00615599">
        <w:rPr>
          <w:rFonts w:ascii="Times New Roman" w:hAnsi="Times New Roman"/>
        </w:rPr>
        <w:t xml:space="preserve">tačiau </w:t>
      </w:r>
      <w:r w:rsidRPr="00615599">
        <w:rPr>
          <w:rFonts w:ascii="Times New Roman" w:hAnsi="Times New Roman"/>
        </w:rPr>
        <w:t>kol pasireikš reakcija į gydymą</w:t>
      </w:r>
      <w:r w:rsidR="00B0698A" w:rsidRPr="00615599">
        <w:rPr>
          <w:rFonts w:ascii="Times New Roman" w:hAnsi="Times New Roman"/>
        </w:rPr>
        <w:t xml:space="preserve"> gali praeiti </w:t>
      </w:r>
      <w:r w:rsidR="00EA7092" w:rsidRPr="00615599">
        <w:rPr>
          <w:rFonts w:ascii="Times New Roman" w:hAnsi="Times New Roman"/>
        </w:rPr>
        <w:t xml:space="preserve">ir </w:t>
      </w:r>
      <w:r w:rsidR="00B0698A" w:rsidRPr="00615599">
        <w:rPr>
          <w:rFonts w:ascii="Times New Roman" w:hAnsi="Times New Roman"/>
        </w:rPr>
        <w:t>iki 6 mėn</w:t>
      </w:r>
      <w:r w:rsidRPr="00615599">
        <w:rPr>
          <w:rFonts w:ascii="Times New Roman" w:hAnsi="Times New Roman"/>
        </w:rPr>
        <w:t>. Senyviems pacientams dozės k</w:t>
      </w:r>
      <w:r w:rsidR="0099042C" w:rsidRPr="00615599">
        <w:rPr>
          <w:rFonts w:ascii="Times New Roman" w:hAnsi="Times New Roman"/>
        </w:rPr>
        <w:t xml:space="preserve">oreguoti </w:t>
      </w:r>
      <w:r w:rsidRPr="00615599">
        <w:rPr>
          <w:rFonts w:ascii="Times New Roman" w:hAnsi="Times New Roman"/>
        </w:rPr>
        <w:t>nereikia.</w:t>
      </w:r>
    </w:p>
    <w:p w14:paraId="7C412910" w14:textId="77777777" w:rsidR="00B32C6A" w:rsidRPr="00615599" w:rsidRDefault="00B32C6A" w:rsidP="001A6646">
      <w:pPr>
        <w:rPr>
          <w:rFonts w:ascii="Times New Roman" w:hAnsi="Times New Roman"/>
        </w:rPr>
      </w:pPr>
    </w:p>
    <w:p w14:paraId="6AD1325C" w14:textId="77777777" w:rsidR="00B32C6A" w:rsidRPr="00615599" w:rsidRDefault="001A6646" w:rsidP="001A6646">
      <w:pPr>
        <w:rPr>
          <w:rFonts w:ascii="Times New Roman" w:hAnsi="Times New Roman"/>
          <w:i/>
        </w:rPr>
      </w:pPr>
      <w:r w:rsidRPr="00615599">
        <w:rPr>
          <w:rFonts w:ascii="Times New Roman" w:hAnsi="Times New Roman"/>
          <w:i/>
        </w:rPr>
        <w:t xml:space="preserve">Sutrikusi inkstų </w:t>
      </w:r>
      <w:r w:rsidR="00B32C6A" w:rsidRPr="00615599">
        <w:rPr>
          <w:rFonts w:ascii="Times New Roman" w:hAnsi="Times New Roman"/>
          <w:i/>
        </w:rPr>
        <w:t>funkcij</w:t>
      </w:r>
      <w:r w:rsidRPr="00615599">
        <w:rPr>
          <w:rFonts w:ascii="Times New Roman" w:hAnsi="Times New Roman"/>
          <w:i/>
        </w:rPr>
        <w:t>a</w:t>
      </w:r>
    </w:p>
    <w:p w14:paraId="7685F4D2" w14:textId="77777777" w:rsidR="00B32C6A" w:rsidRPr="00615599" w:rsidRDefault="0099042C" w:rsidP="001A6646">
      <w:pPr>
        <w:rPr>
          <w:rFonts w:ascii="Times New Roman" w:hAnsi="Times New Roman"/>
        </w:rPr>
      </w:pPr>
      <w:r w:rsidRPr="00615599">
        <w:rPr>
          <w:rFonts w:ascii="Times New Roman" w:hAnsi="Times New Roman"/>
        </w:rPr>
        <w:t>Sutrikusios i</w:t>
      </w:r>
      <w:r w:rsidR="00B32C6A" w:rsidRPr="00615599">
        <w:rPr>
          <w:rFonts w:ascii="Times New Roman" w:hAnsi="Times New Roman"/>
        </w:rPr>
        <w:t xml:space="preserve">nkstų </w:t>
      </w:r>
      <w:r w:rsidRPr="00615599">
        <w:rPr>
          <w:rFonts w:ascii="Times New Roman" w:hAnsi="Times New Roman"/>
        </w:rPr>
        <w:t xml:space="preserve">funkcijos </w:t>
      </w:r>
      <w:r w:rsidR="00B32C6A" w:rsidRPr="00615599">
        <w:rPr>
          <w:rFonts w:ascii="Times New Roman" w:hAnsi="Times New Roman"/>
        </w:rPr>
        <w:t xml:space="preserve">įtaka dutasterido farmakokinetikai netirta. Manoma, kad </w:t>
      </w:r>
      <w:r w:rsidRPr="00615599">
        <w:rPr>
          <w:rFonts w:ascii="Times New Roman" w:hAnsi="Times New Roman"/>
        </w:rPr>
        <w:t>dėl sutrikusios inkstų funkcijos</w:t>
      </w:r>
      <w:r w:rsidR="00B32C6A" w:rsidRPr="00615599">
        <w:rPr>
          <w:rFonts w:ascii="Times New Roman" w:hAnsi="Times New Roman"/>
        </w:rPr>
        <w:t xml:space="preserve"> dozės k</w:t>
      </w:r>
      <w:r w:rsidRPr="00615599">
        <w:rPr>
          <w:rFonts w:ascii="Times New Roman" w:hAnsi="Times New Roman"/>
        </w:rPr>
        <w:t xml:space="preserve">oreguoti </w:t>
      </w:r>
      <w:r w:rsidR="00B32C6A" w:rsidRPr="00615599">
        <w:rPr>
          <w:rFonts w:ascii="Times New Roman" w:hAnsi="Times New Roman"/>
        </w:rPr>
        <w:t>nereikia (žr. 5.2 skyrių).</w:t>
      </w:r>
    </w:p>
    <w:p w14:paraId="0C0E10CE" w14:textId="77777777" w:rsidR="00B32C6A" w:rsidRPr="00615599" w:rsidRDefault="00B32C6A" w:rsidP="001A6646">
      <w:pPr>
        <w:rPr>
          <w:rFonts w:ascii="Times New Roman" w:hAnsi="Times New Roman"/>
        </w:rPr>
      </w:pPr>
    </w:p>
    <w:p w14:paraId="12A773B3" w14:textId="77777777" w:rsidR="00B32C6A" w:rsidRPr="00615599" w:rsidRDefault="001A6646" w:rsidP="001A6646">
      <w:pPr>
        <w:rPr>
          <w:rFonts w:ascii="Times New Roman" w:hAnsi="Times New Roman"/>
          <w:i/>
        </w:rPr>
      </w:pPr>
      <w:r w:rsidRPr="00615599">
        <w:rPr>
          <w:rFonts w:ascii="Times New Roman" w:hAnsi="Times New Roman"/>
          <w:i/>
        </w:rPr>
        <w:t xml:space="preserve">Sutrikusi kepenų </w:t>
      </w:r>
      <w:r w:rsidR="00B32C6A" w:rsidRPr="00615599">
        <w:rPr>
          <w:rFonts w:ascii="Times New Roman" w:hAnsi="Times New Roman"/>
          <w:i/>
        </w:rPr>
        <w:t>funkcij</w:t>
      </w:r>
      <w:r w:rsidRPr="00615599">
        <w:rPr>
          <w:rFonts w:ascii="Times New Roman" w:hAnsi="Times New Roman"/>
          <w:i/>
        </w:rPr>
        <w:t>a</w:t>
      </w:r>
    </w:p>
    <w:p w14:paraId="3D0E4ABB" w14:textId="77777777" w:rsidR="00B32C6A" w:rsidRPr="00615599" w:rsidRDefault="0099042C" w:rsidP="001A6646">
      <w:pPr>
        <w:rPr>
          <w:rFonts w:ascii="Times New Roman" w:hAnsi="Times New Roman"/>
        </w:rPr>
      </w:pPr>
      <w:r w:rsidRPr="00615599">
        <w:rPr>
          <w:rFonts w:ascii="Times New Roman" w:hAnsi="Times New Roman"/>
        </w:rPr>
        <w:lastRenderedPageBreak/>
        <w:t xml:space="preserve">Sutrikusios kepenų funkcijos įtaka </w:t>
      </w:r>
      <w:r w:rsidR="00B32C6A" w:rsidRPr="00615599">
        <w:rPr>
          <w:rFonts w:ascii="Times New Roman" w:hAnsi="Times New Roman"/>
        </w:rPr>
        <w:t xml:space="preserve">dutasterido farmakokinetikai netirta, todėl </w:t>
      </w:r>
      <w:r w:rsidR="00B0698A" w:rsidRPr="00615599">
        <w:rPr>
          <w:rFonts w:ascii="Times New Roman" w:hAnsi="Times New Roman"/>
        </w:rPr>
        <w:t xml:space="preserve">pacientams, kurių kepenų funkcija </w:t>
      </w:r>
      <w:r w:rsidR="00B32C6A" w:rsidRPr="00615599">
        <w:rPr>
          <w:rFonts w:ascii="Times New Roman" w:hAnsi="Times New Roman"/>
        </w:rPr>
        <w:t>lengva</w:t>
      </w:r>
      <w:r w:rsidRPr="00615599">
        <w:rPr>
          <w:rFonts w:ascii="Times New Roman" w:hAnsi="Times New Roman"/>
        </w:rPr>
        <w:t>i ar</w:t>
      </w:r>
      <w:r w:rsidR="00EA7092" w:rsidRPr="00615599">
        <w:rPr>
          <w:rFonts w:ascii="Times New Roman" w:hAnsi="Times New Roman"/>
        </w:rPr>
        <w:t>ba</w:t>
      </w:r>
      <w:r w:rsidRPr="00615599">
        <w:rPr>
          <w:rFonts w:ascii="Times New Roman" w:hAnsi="Times New Roman"/>
        </w:rPr>
        <w:t xml:space="preserve"> vidutiniškai sutrikusi</w:t>
      </w:r>
      <w:r w:rsidR="00B32C6A" w:rsidRPr="00615599">
        <w:rPr>
          <w:rFonts w:ascii="Times New Roman" w:hAnsi="Times New Roman"/>
        </w:rPr>
        <w:t xml:space="preserve">, </w:t>
      </w:r>
      <w:r w:rsidR="00B0698A" w:rsidRPr="00615599">
        <w:rPr>
          <w:rFonts w:ascii="Times New Roman" w:hAnsi="Times New Roman"/>
        </w:rPr>
        <w:t xml:space="preserve">jo skiriama </w:t>
      </w:r>
      <w:r w:rsidR="00B32C6A" w:rsidRPr="00615599">
        <w:rPr>
          <w:rFonts w:ascii="Times New Roman" w:hAnsi="Times New Roman"/>
        </w:rPr>
        <w:t>atsargiai (žr. 4.4 ir 5.2 skyri</w:t>
      </w:r>
      <w:r w:rsidR="00B0698A" w:rsidRPr="00615599">
        <w:rPr>
          <w:rFonts w:ascii="Times New Roman" w:hAnsi="Times New Roman"/>
        </w:rPr>
        <w:t>us</w:t>
      </w:r>
      <w:r w:rsidR="00B32C6A" w:rsidRPr="00615599">
        <w:rPr>
          <w:rFonts w:ascii="Times New Roman" w:hAnsi="Times New Roman"/>
        </w:rPr>
        <w:t xml:space="preserve">). </w:t>
      </w:r>
      <w:r w:rsidRPr="00615599">
        <w:rPr>
          <w:rFonts w:ascii="Times New Roman" w:hAnsi="Times New Roman"/>
        </w:rPr>
        <w:t>Jeigu</w:t>
      </w:r>
      <w:r w:rsidR="00B32C6A" w:rsidRPr="00615599">
        <w:rPr>
          <w:rFonts w:ascii="Times New Roman" w:hAnsi="Times New Roman"/>
        </w:rPr>
        <w:t xml:space="preserve"> kepenų </w:t>
      </w:r>
      <w:r w:rsidRPr="00615599">
        <w:rPr>
          <w:rFonts w:ascii="Times New Roman" w:hAnsi="Times New Roman"/>
        </w:rPr>
        <w:t>funkcija sutrikusi sunkiai</w:t>
      </w:r>
      <w:r w:rsidR="00B32C6A" w:rsidRPr="00615599">
        <w:rPr>
          <w:rFonts w:ascii="Times New Roman" w:hAnsi="Times New Roman"/>
        </w:rPr>
        <w:t xml:space="preserve">, dutasterido vartoti </w:t>
      </w:r>
      <w:r w:rsidRPr="00615599">
        <w:rPr>
          <w:rFonts w:ascii="Times New Roman" w:hAnsi="Times New Roman"/>
        </w:rPr>
        <w:t xml:space="preserve">negalima </w:t>
      </w:r>
      <w:r w:rsidR="00B32C6A" w:rsidRPr="00615599">
        <w:rPr>
          <w:rFonts w:ascii="Times New Roman" w:hAnsi="Times New Roman"/>
        </w:rPr>
        <w:t>(žr. 4.3 skyrių).</w:t>
      </w:r>
    </w:p>
    <w:p w14:paraId="6855C451" w14:textId="77777777" w:rsidR="00B32C6A" w:rsidRPr="00615599" w:rsidRDefault="00B32C6A" w:rsidP="001A6646">
      <w:pPr>
        <w:rPr>
          <w:rFonts w:ascii="Times New Roman" w:hAnsi="Times New Roman"/>
        </w:rPr>
      </w:pPr>
    </w:p>
    <w:p w14:paraId="3D595634" w14:textId="77777777" w:rsidR="00B32C6A" w:rsidRPr="00615599" w:rsidRDefault="00B32C6A" w:rsidP="001A6646">
      <w:pPr>
        <w:pStyle w:val="Antrat3"/>
        <w:rPr>
          <w:caps/>
        </w:rPr>
      </w:pPr>
      <w:r w:rsidRPr="00615599">
        <w:rPr>
          <w:caps/>
        </w:rPr>
        <w:t>4.3</w:t>
      </w:r>
      <w:r w:rsidRPr="00615599">
        <w:rPr>
          <w:caps/>
        </w:rPr>
        <w:tab/>
      </w:r>
      <w:r w:rsidR="001A6646" w:rsidRPr="00615599">
        <w:t>Kontraindikacijos</w:t>
      </w:r>
    </w:p>
    <w:p w14:paraId="274CEF9F" w14:textId="77777777" w:rsidR="00B32C6A" w:rsidRPr="00615599" w:rsidRDefault="00B32C6A" w:rsidP="001A6646">
      <w:pPr>
        <w:rPr>
          <w:rFonts w:ascii="Times New Roman" w:hAnsi="Times New Roman"/>
        </w:rPr>
      </w:pPr>
    </w:p>
    <w:p w14:paraId="4D915B5C" w14:textId="77777777" w:rsidR="00B32C6A" w:rsidRPr="00615599" w:rsidRDefault="00B65423" w:rsidP="0099042C">
      <w:pPr>
        <w:rPr>
          <w:rFonts w:ascii="Times New Roman" w:hAnsi="Times New Roman"/>
        </w:rPr>
      </w:pPr>
      <w:r w:rsidRPr="00615599">
        <w:rPr>
          <w:rFonts w:ascii="Times New Roman" w:hAnsi="Times New Roman"/>
        </w:rPr>
        <w:t>Atestur</w:t>
      </w:r>
      <w:r w:rsidR="00B32C6A" w:rsidRPr="00615599">
        <w:rPr>
          <w:rFonts w:ascii="Times New Roman" w:hAnsi="Times New Roman"/>
        </w:rPr>
        <w:t xml:space="preserve"> vartoti</w:t>
      </w:r>
      <w:r w:rsidR="0099042C" w:rsidRPr="00615599">
        <w:rPr>
          <w:rFonts w:ascii="Times New Roman" w:hAnsi="Times New Roman"/>
        </w:rPr>
        <w:t xml:space="preserve"> negalima</w:t>
      </w:r>
      <w:r w:rsidR="00B32C6A" w:rsidRPr="00615599">
        <w:rPr>
          <w:rFonts w:ascii="Times New Roman" w:hAnsi="Times New Roman"/>
        </w:rPr>
        <w:t>:</w:t>
      </w:r>
    </w:p>
    <w:p w14:paraId="5C6AC5E4" w14:textId="77777777" w:rsidR="0099042C" w:rsidRPr="00615599" w:rsidRDefault="0099042C" w:rsidP="0099042C">
      <w:pPr>
        <w:pStyle w:val="Sraopastraipa"/>
        <w:numPr>
          <w:ilvl w:val="0"/>
          <w:numId w:val="5"/>
        </w:numPr>
        <w:rPr>
          <w:rFonts w:ascii="Times New Roman" w:hAnsi="Times New Roman"/>
        </w:rPr>
      </w:pPr>
      <w:r w:rsidRPr="00615599">
        <w:rPr>
          <w:rFonts w:ascii="Times New Roman" w:hAnsi="Times New Roman"/>
        </w:rPr>
        <w:t xml:space="preserve">jeigu padidėjęs jautrumas veikliajai medžiagai, </w:t>
      </w:r>
      <w:r w:rsidR="00EA7092" w:rsidRPr="00615599">
        <w:rPr>
          <w:rFonts w:ascii="Times New Roman" w:hAnsi="Times New Roman"/>
        </w:rPr>
        <w:t xml:space="preserve">bet </w:t>
      </w:r>
      <w:r w:rsidRPr="00615599">
        <w:rPr>
          <w:rFonts w:ascii="Times New Roman" w:hAnsi="Times New Roman"/>
        </w:rPr>
        <w:t>kuriam kitam 5</w:t>
      </w:r>
      <w:r w:rsidR="00B0698A" w:rsidRPr="00615599">
        <w:rPr>
          <w:rFonts w:ascii="Times New Roman" w:hAnsi="Times New Roman"/>
        </w:rPr>
        <w:t>-</w:t>
      </w:r>
      <w:r w:rsidRPr="00615599">
        <w:rPr>
          <w:rFonts w:ascii="Times New Roman" w:hAnsi="Times New Roman"/>
        </w:rPr>
        <w:t>alfa reduktazės inhibitoriui,</w:t>
      </w:r>
      <w:r w:rsidR="002062C2" w:rsidRPr="00615599">
        <w:rPr>
          <w:rFonts w:ascii="Times New Roman" w:hAnsi="Times New Roman"/>
        </w:rPr>
        <w:t xml:space="preserve"> </w:t>
      </w:r>
      <w:r w:rsidRPr="00615599">
        <w:rPr>
          <w:rFonts w:ascii="Times New Roman" w:hAnsi="Times New Roman"/>
        </w:rPr>
        <w:t>sojai, žemės riešutams arba bet kuriai 6.1 skyriuje nurodytai pagalbinei medžiagai;</w:t>
      </w:r>
    </w:p>
    <w:p w14:paraId="0736A422" w14:textId="77777777" w:rsidR="00B32C6A" w:rsidRPr="00615599" w:rsidRDefault="00B32C6A" w:rsidP="0099042C">
      <w:pPr>
        <w:pStyle w:val="Sraopastraipa"/>
        <w:numPr>
          <w:ilvl w:val="0"/>
          <w:numId w:val="5"/>
        </w:numPr>
        <w:rPr>
          <w:rFonts w:ascii="Times New Roman" w:hAnsi="Times New Roman"/>
        </w:rPr>
      </w:pPr>
      <w:r w:rsidRPr="00615599">
        <w:rPr>
          <w:rFonts w:ascii="Times New Roman" w:hAnsi="Times New Roman"/>
        </w:rPr>
        <w:t>moterims, vaikams ir paaugliams (žr. 4.6 skyrių);</w:t>
      </w:r>
    </w:p>
    <w:p w14:paraId="564359D5" w14:textId="77777777" w:rsidR="00B32C6A" w:rsidRPr="00615599" w:rsidRDefault="00B32C6A" w:rsidP="0099042C">
      <w:pPr>
        <w:pStyle w:val="Sraopastraipa"/>
        <w:numPr>
          <w:ilvl w:val="0"/>
          <w:numId w:val="5"/>
        </w:numPr>
        <w:rPr>
          <w:rFonts w:ascii="Times New Roman" w:hAnsi="Times New Roman"/>
        </w:rPr>
      </w:pPr>
      <w:r w:rsidRPr="00615599">
        <w:rPr>
          <w:rFonts w:ascii="Times New Roman" w:hAnsi="Times New Roman"/>
        </w:rPr>
        <w:t>pacientams, kuri</w:t>
      </w:r>
      <w:r w:rsidR="0099042C" w:rsidRPr="00615599">
        <w:rPr>
          <w:rFonts w:ascii="Times New Roman" w:hAnsi="Times New Roman"/>
        </w:rPr>
        <w:t>ų kepenų funkcija sunkiai sutrikusi.</w:t>
      </w:r>
    </w:p>
    <w:p w14:paraId="70DA2408" w14:textId="77777777" w:rsidR="00B32C6A" w:rsidRPr="00615599" w:rsidRDefault="00B32C6A" w:rsidP="001A6646">
      <w:pPr>
        <w:pStyle w:val="BT-EMEASMCA"/>
        <w:numPr>
          <w:ilvl w:val="0"/>
          <w:numId w:val="0"/>
        </w:numPr>
        <w:tabs>
          <w:tab w:val="left" w:pos="1296"/>
        </w:tabs>
        <w:rPr>
          <w:noProof w:val="0"/>
        </w:rPr>
      </w:pPr>
    </w:p>
    <w:p w14:paraId="7BA53712" w14:textId="77777777" w:rsidR="0012499F" w:rsidRPr="00615599" w:rsidRDefault="0012499F" w:rsidP="001A6646">
      <w:pPr>
        <w:pStyle w:val="BT-EMEASMCA"/>
        <w:numPr>
          <w:ilvl w:val="0"/>
          <w:numId w:val="0"/>
        </w:numPr>
        <w:tabs>
          <w:tab w:val="left" w:pos="1296"/>
        </w:tabs>
        <w:rPr>
          <w:noProof w:val="0"/>
        </w:rPr>
      </w:pPr>
      <w:r w:rsidRPr="00615599">
        <w:rPr>
          <w:noProof w:val="0"/>
        </w:rPr>
        <w:t xml:space="preserve">Šio </w:t>
      </w:r>
      <w:r w:rsidR="00B0698A" w:rsidRPr="00615599">
        <w:rPr>
          <w:noProof w:val="0"/>
        </w:rPr>
        <w:t xml:space="preserve">vaistinio preparato </w:t>
      </w:r>
      <w:r w:rsidRPr="00615599">
        <w:rPr>
          <w:noProof w:val="0"/>
        </w:rPr>
        <w:t xml:space="preserve">sudėtyje yra lecitino, </w:t>
      </w:r>
      <w:r w:rsidR="00071F4B" w:rsidRPr="00615599">
        <w:rPr>
          <w:noProof w:val="0"/>
        </w:rPr>
        <w:t>kurio</w:t>
      </w:r>
      <w:r w:rsidRPr="00615599">
        <w:rPr>
          <w:noProof w:val="0"/>
        </w:rPr>
        <w:t xml:space="preserve"> sudėtyje gali būti sojų aliejaus. Jeigu yra alergija </w:t>
      </w:r>
      <w:r w:rsidRPr="00615599">
        <w:rPr>
          <w:rFonts w:eastAsia="Calibri"/>
          <w:noProof w:val="0"/>
        </w:rPr>
        <w:t>žemės riešutams arba sojai, šio vaistinio preparato vartoti negalima.</w:t>
      </w:r>
    </w:p>
    <w:p w14:paraId="0C3EAA99" w14:textId="77777777" w:rsidR="0012499F" w:rsidRPr="00615599" w:rsidRDefault="0012499F" w:rsidP="001A6646">
      <w:pPr>
        <w:pStyle w:val="BT-EMEASMCA"/>
        <w:numPr>
          <w:ilvl w:val="0"/>
          <w:numId w:val="0"/>
        </w:numPr>
        <w:tabs>
          <w:tab w:val="left" w:pos="1296"/>
        </w:tabs>
        <w:rPr>
          <w:noProof w:val="0"/>
        </w:rPr>
      </w:pPr>
    </w:p>
    <w:p w14:paraId="5B236933" w14:textId="77777777" w:rsidR="00B32C6A" w:rsidRPr="00615599" w:rsidRDefault="00B32C6A" w:rsidP="001A6646">
      <w:pPr>
        <w:pStyle w:val="Antrat3"/>
        <w:rPr>
          <w:caps/>
        </w:rPr>
      </w:pPr>
      <w:r w:rsidRPr="00615599">
        <w:rPr>
          <w:caps/>
        </w:rPr>
        <w:t>4.4</w:t>
      </w:r>
      <w:r w:rsidRPr="00615599">
        <w:rPr>
          <w:caps/>
        </w:rPr>
        <w:tab/>
      </w:r>
      <w:r w:rsidR="001A6646" w:rsidRPr="00615599">
        <w:t>Specialūs įspėjimai ir atsargumo priemonės</w:t>
      </w:r>
    </w:p>
    <w:p w14:paraId="7887BD83" w14:textId="77777777" w:rsidR="00B32C6A" w:rsidRPr="00615599" w:rsidRDefault="00B32C6A" w:rsidP="001A6646">
      <w:pPr>
        <w:rPr>
          <w:rFonts w:ascii="Times New Roman" w:hAnsi="Times New Roman"/>
          <w:b/>
        </w:rPr>
      </w:pPr>
    </w:p>
    <w:p w14:paraId="0A7E51B0" w14:textId="77777777" w:rsidR="00B32C6A" w:rsidRPr="00615599" w:rsidRDefault="0012499F" w:rsidP="001A6646">
      <w:pPr>
        <w:rPr>
          <w:rFonts w:ascii="Times New Roman" w:hAnsi="Times New Roman"/>
        </w:rPr>
      </w:pPr>
      <w:r w:rsidRPr="00615599">
        <w:rPr>
          <w:rFonts w:ascii="Times New Roman" w:hAnsi="Times New Roman"/>
        </w:rPr>
        <w:t xml:space="preserve">Sudėtinį </w:t>
      </w:r>
      <w:r w:rsidR="00B32C6A" w:rsidRPr="00615599">
        <w:rPr>
          <w:rFonts w:ascii="Times New Roman" w:hAnsi="Times New Roman"/>
        </w:rPr>
        <w:t>gydym</w:t>
      </w:r>
      <w:r w:rsidRPr="00615599">
        <w:rPr>
          <w:rFonts w:ascii="Times New Roman" w:hAnsi="Times New Roman"/>
        </w:rPr>
        <w:t>ą</w:t>
      </w:r>
      <w:r w:rsidR="00B32C6A" w:rsidRPr="00615599">
        <w:rPr>
          <w:rFonts w:ascii="Times New Roman" w:hAnsi="Times New Roman"/>
        </w:rPr>
        <w:t xml:space="preserve"> gali</w:t>
      </w:r>
      <w:r w:rsidRPr="00615599">
        <w:rPr>
          <w:rFonts w:ascii="Times New Roman" w:hAnsi="Times New Roman"/>
        </w:rPr>
        <w:t>ma</w:t>
      </w:r>
      <w:r w:rsidR="00B32C6A" w:rsidRPr="00615599">
        <w:rPr>
          <w:rFonts w:ascii="Times New Roman" w:hAnsi="Times New Roman"/>
        </w:rPr>
        <w:t xml:space="preserve"> skir</w:t>
      </w:r>
      <w:r w:rsidRPr="00615599">
        <w:rPr>
          <w:rFonts w:ascii="Times New Roman" w:hAnsi="Times New Roman"/>
        </w:rPr>
        <w:t>t</w:t>
      </w:r>
      <w:r w:rsidR="00B32C6A" w:rsidRPr="00615599">
        <w:rPr>
          <w:rFonts w:ascii="Times New Roman" w:hAnsi="Times New Roman"/>
        </w:rPr>
        <w:t xml:space="preserve">i tik atidžiai įvertinus naudos ir </w:t>
      </w:r>
      <w:r w:rsidR="00AD2C6C" w:rsidRPr="00615599">
        <w:rPr>
          <w:rFonts w:ascii="Times New Roman" w:hAnsi="Times New Roman"/>
        </w:rPr>
        <w:t xml:space="preserve">rizikos santykį (nes gali padidėti </w:t>
      </w:r>
      <w:r w:rsidR="00B32C6A" w:rsidRPr="00615599">
        <w:rPr>
          <w:rFonts w:ascii="Times New Roman" w:hAnsi="Times New Roman"/>
        </w:rPr>
        <w:t>nepageidaujamų reiškinių</w:t>
      </w:r>
      <w:r w:rsidR="00AD2C6C" w:rsidRPr="00615599">
        <w:rPr>
          <w:rFonts w:ascii="Times New Roman" w:hAnsi="Times New Roman"/>
        </w:rPr>
        <w:t>,</w:t>
      </w:r>
      <w:r w:rsidR="00B32C6A" w:rsidRPr="00615599">
        <w:rPr>
          <w:rFonts w:ascii="Times New Roman" w:hAnsi="Times New Roman"/>
        </w:rPr>
        <w:t xml:space="preserve"> įskaitant širdies nepakankamumą</w:t>
      </w:r>
      <w:r w:rsidR="0000369C">
        <w:rPr>
          <w:rFonts w:ascii="Times New Roman" w:hAnsi="Times New Roman"/>
        </w:rPr>
        <w:t>,</w:t>
      </w:r>
      <w:r w:rsidR="00B32C6A" w:rsidRPr="00615599">
        <w:rPr>
          <w:rFonts w:ascii="Times New Roman" w:hAnsi="Times New Roman"/>
        </w:rPr>
        <w:t xml:space="preserve"> </w:t>
      </w:r>
      <w:r w:rsidR="00AD2C6C" w:rsidRPr="00615599">
        <w:rPr>
          <w:rFonts w:ascii="Times New Roman" w:hAnsi="Times New Roman"/>
        </w:rPr>
        <w:t xml:space="preserve">pavojus) </w:t>
      </w:r>
      <w:r w:rsidR="00B32C6A" w:rsidRPr="00615599">
        <w:rPr>
          <w:rFonts w:ascii="Times New Roman" w:hAnsi="Times New Roman"/>
        </w:rPr>
        <w:t xml:space="preserve">bei </w:t>
      </w:r>
      <w:r w:rsidR="00AD2C6C" w:rsidRPr="00615599">
        <w:rPr>
          <w:rFonts w:ascii="Times New Roman" w:hAnsi="Times New Roman"/>
        </w:rPr>
        <w:t xml:space="preserve">kitas </w:t>
      </w:r>
      <w:r w:rsidR="00B32C6A" w:rsidRPr="00615599">
        <w:rPr>
          <w:rFonts w:ascii="Times New Roman" w:hAnsi="Times New Roman"/>
        </w:rPr>
        <w:t xml:space="preserve">gydymo, </w:t>
      </w:r>
      <w:r w:rsidR="00AD2C6C" w:rsidRPr="00615599">
        <w:rPr>
          <w:rFonts w:ascii="Times New Roman" w:hAnsi="Times New Roman"/>
        </w:rPr>
        <w:t xml:space="preserve">įskaitant </w:t>
      </w:r>
      <w:r w:rsidR="00B32C6A" w:rsidRPr="00615599">
        <w:rPr>
          <w:rFonts w:ascii="Times New Roman" w:hAnsi="Times New Roman"/>
        </w:rPr>
        <w:t>monoterapij</w:t>
      </w:r>
      <w:r w:rsidR="00AD2C6C" w:rsidRPr="00615599">
        <w:rPr>
          <w:rFonts w:ascii="Times New Roman" w:hAnsi="Times New Roman"/>
        </w:rPr>
        <w:t>ą,</w:t>
      </w:r>
      <w:r w:rsidR="00B32C6A" w:rsidRPr="00615599">
        <w:rPr>
          <w:rFonts w:ascii="Times New Roman" w:hAnsi="Times New Roman"/>
        </w:rPr>
        <w:t xml:space="preserve"> galimybes (žr. 4.2 skyrių).</w:t>
      </w:r>
    </w:p>
    <w:p w14:paraId="2B109399" w14:textId="77777777" w:rsidR="00B32C6A" w:rsidRPr="00615599" w:rsidRDefault="00B32C6A" w:rsidP="001A6646">
      <w:pPr>
        <w:rPr>
          <w:rFonts w:ascii="Times New Roman" w:hAnsi="Times New Roman"/>
        </w:rPr>
      </w:pPr>
    </w:p>
    <w:p w14:paraId="35FB1313" w14:textId="77777777" w:rsidR="00B32C6A" w:rsidRPr="00615599" w:rsidRDefault="00B32C6A" w:rsidP="001A6646">
      <w:pPr>
        <w:rPr>
          <w:rFonts w:ascii="Times New Roman" w:hAnsi="Times New Roman"/>
        </w:rPr>
      </w:pPr>
      <w:r w:rsidRPr="00615599">
        <w:rPr>
          <w:rFonts w:ascii="Times New Roman" w:hAnsi="Times New Roman"/>
          <w:i/>
        </w:rPr>
        <w:t>Širdies nepakankamumas</w:t>
      </w:r>
    </w:p>
    <w:p w14:paraId="7C17861B" w14:textId="77777777" w:rsidR="00B32C6A" w:rsidRPr="00615599" w:rsidRDefault="00B32C6A" w:rsidP="001A6646">
      <w:pPr>
        <w:rPr>
          <w:rFonts w:ascii="Times New Roman" w:hAnsi="Times New Roman"/>
        </w:rPr>
      </w:pPr>
      <w:r w:rsidRPr="00615599">
        <w:rPr>
          <w:rFonts w:ascii="Times New Roman" w:hAnsi="Times New Roman"/>
        </w:rPr>
        <w:t xml:space="preserve">Dviejų 4 metus trukusių klinikinių tyrimų </w:t>
      </w:r>
      <w:r w:rsidR="00D01864" w:rsidRPr="00615599">
        <w:rPr>
          <w:rFonts w:ascii="Times New Roman" w:hAnsi="Times New Roman"/>
        </w:rPr>
        <w:t>metu</w:t>
      </w:r>
      <w:r w:rsidRPr="00615599">
        <w:rPr>
          <w:rFonts w:ascii="Times New Roman" w:hAnsi="Times New Roman"/>
        </w:rPr>
        <w:t xml:space="preserve"> širdies nepakankamumas (</w:t>
      </w:r>
      <w:r w:rsidR="00D01864" w:rsidRPr="00615599">
        <w:rPr>
          <w:rFonts w:ascii="Times New Roman" w:hAnsi="Times New Roman"/>
        </w:rPr>
        <w:t>sudėtinis užfiksuotų reiškinių terminas</w:t>
      </w:r>
      <w:r w:rsidR="00EF5B18" w:rsidRPr="00615599">
        <w:rPr>
          <w:rFonts w:ascii="Times New Roman" w:hAnsi="Times New Roman"/>
        </w:rPr>
        <w:t>,</w:t>
      </w:r>
      <w:r w:rsidR="00D01864" w:rsidRPr="00615599">
        <w:rPr>
          <w:rFonts w:ascii="Times New Roman" w:hAnsi="Times New Roman"/>
        </w:rPr>
        <w:t xml:space="preserve"> </w:t>
      </w:r>
      <w:r w:rsidRPr="00615599">
        <w:rPr>
          <w:rFonts w:ascii="Times New Roman" w:hAnsi="Times New Roman"/>
        </w:rPr>
        <w:t xml:space="preserve">dažniausiai </w:t>
      </w:r>
      <w:r w:rsidR="00D01864" w:rsidRPr="00615599">
        <w:rPr>
          <w:rFonts w:ascii="Times New Roman" w:hAnsi="Times New Roman"/>
        </w:rPr>
        <w:t xml:space="preserve">tai buvo </w:t>
      </w:r>
      <w:r w:rsidRPr="00615599">
        <w:rPr>
          <w:rFonts w:ascii="Times New Roman" w:hAnsi="Times New Roman"/>
        </w:rPr>
        <w:t>širdies nepakankamum</w:t>
      </w:r>
      <w:r w:rsidR="00D01864" w:rsidRPr="00615599">
        <w:rPr>
          <w:rFonts w:ascii="Times New Roman" w:hAnsi="Times New Roman"/>
        </w:rPr>
        <w:t xml:space="preserve">as arba </w:t>
      </w:r>
      <w:r w:rsidRPr="00615599">
        <w:rPr>
          <w:rFonts w:ascii="Times New Roman" w:hAnsi="Times New Roman"/>
        </w:rPr>
        <w:t>stazini</w:t>
      </w:r>
      <w:r w:rsidR="00D01864" w:rsidRPr="00615599">
        <w:rPr>
          <w:rFonts w:ascii="Times New Roman" w:hAnsi="Times New Roman"/>
        </w:rPr>
        <w:t>s</w:t>
      </w:r>
      <w:r w:rsidRPr="00615599">
        <w:rPr>
          <w:rFonts w:ascii="Times New Roman" w:hAnsi="Times New Roman"/>
        </w:rPr>
        <w:t xml:space="preserve"> širdies nepakankamum</w:t>
      </w:r>
      <w:r w:rsidR="00D01864" w:rsidRPr="00615599">
        <w:rPr>
          <w:rFonts w:ascii="Times New Roman" w:hAnsi="Times New Roman"/>
        </w:rPr>
        <w:t>as</w:t>
      </w:r>
      <w:r w:rsidRPr="00615599">
        <w:rPr>
          <w:rFonts w:ascii="Times New Roman" w:hAnsi="Times New Roman"/>
        </w:rPr>
        <w:t xml:space="preserve">) dažniau </w:t>
      </w:r>
      <w:r w:rsidR="00D01864" w:rsidRPr="00615599">
        <w:rPr>
          <w:rFonts w:ascii="Times New Roman" w:hAnsi="Times New Roman"/>
        </w:rPr>
        <w:t>pasireiškė dutasteridą vartojant kartu</w:t>
      </w:r>
      <w:r w:rsidRPr="00615599">
        <w:rPr>
          <w:rFonts w:ascii="Times New Roman" w:hAnsi="Times New Roman"/>
        </w:rPr>
        <w:t xml:space="preserve"> su alfa adrenoblokatoriumi</w:t>
      </w:r>
      <w:r w:rsidR="00D01864" w:rsidRPr="00615599">
        <w:rPr>
          <w:rFonts w:ascii="Times New Roman" w:hAnsi="Times New Roman"/>
        </w:rPr>
        <w:t xml:space="preserve"> (dažniausiai </w:t>
      </w:r>
      <w:r w:rsidRPr="00615599">
        <w:rPr>
          <w:rFonts w:ascii="Times New Roman" w:hAnsi="Times New Roman"/>
        </w:rPr>
        <w:t>tamsulozinu</w:t>
      </w:r>
      <w:r w:rsidR="00D01864" w:rsidRPr="00615599">
        <w:rPr>
          <w:rFonts w:ascii="Times New Roman" w:hAnsi="Times New Roman"/>
        </w:rPr>
        <w:t>) negu be jo</w:t>
      </w:r>
      <w:r w:rsidRPr="00615599">
        <w:rPr>
          <w:rFonts w:ascii="Times New Roman" w:hAnsi="Times New Roman"/>
        </w:rPr>
        <w:t xml:space="preserve">. Šių dviejų klinikinių tyrimų </w:t>
      </w:r>
      <w:r w:rsidR="00D01864" w:rsidRPr="00615599">
        <w:rPr>
          <w:rFonts w:ascii="Times New Roman" w:hAnsi="Times New Roman"/>
        </w:rPr>
        <w:t>metu</w:t>
      </w:r>
      <w:r w:rsidRPr="00615599">
        <w:rPr>
          <w:rFonts w:ascii="Times New Roman" w:hAnsi="Times New Roman"/>
        </w:rPr>
        <w:t xml:space="preserve"> širdies nepakankamum</w:t>
      </w:r>
      <w:r w:rsidR="00D01864" w:rsidRPr="00615599">
        <w:rPr>
          <w:rFonts w:ascii="Times New Roman" w:hAnsi="Times New Roman"/>
        </w:rPr>
        <w:t xml:space="preserve">as pasireiškė nedažnai </w:t>
      </w:r>
      <w:r w:rsidRPr="00615599">
        <w:rPr>
          <w:rFonts w:ascii="Times New Roman" w:hAnsi="Times New Roman"/>
        </w:rPr>
        <w:t>(≤ 1</w:t>
      </w:r>
      <w:r w:rsidR="00F318FD" w:rsidRPr="00615599">
        <w:rPr>
          <w:rFonts w:ascii="Times New Roman" w:hAnsi="Times New Roman"/>
        </w:rPr>
        <w:t> %</w:t>
      </w:r>
      <w:r w:rsidRPr="00615599">
        <w:rPr>
          <w:rFonts w:ascii="Times New Roman" w:hAnsi="Times New Roman"/>
        </w:rPr>
        <w:t xml:space="preserve">) ir </w:t>
      </w:r>
      <w:r w:rsidR="00D01864" w:rsidRPr="00615599">
        <w:rPr>
          <w:rFonts w:ascii="Times New Roman" w:hAnsi="Times New Roman"/>
        </w:rPr>
        <w:t>nevienodu dažniu</w:t>
      </w:r>
      <w:r w:rsidRPr="00615599">
        <w:rPr>
          <w:rFonts w:ascii="Times New Roman" w:hAnsi="Times New Roman"/>
        </w:rPr>
        <w:t xml:space="preserve"> (žr. 5.1 skyrių).</w:t>
      </w:r>
    </w:p>
    <w:p w14:paraId="2D80C195" w14:textId="77777777" w:rsidR="00B32C6A" w:rsidRPr="00615599" w:rsidRDefault="00B32C6A" w:rsidP="001A6646">
      <w:pPr>
        <w:rPr>
          <w:rFonts w:ascii="Times New Roman" w:hAnsi="Times New Roman"/>
        </w:rPr>
      </w:pPr>
    </w:p>
    <w:p w14:paraId="3F8F29B3" w14:textId="77777777" w:rsidR="00B32C6A" w:rsidRPr="00615599" w:rsidRDefault="00B32C6A" w:rsidP="001A6646">
      <w:pPr>
        <w:rPr>
          <w:rFonts w:ascii="Times New Roman" w:hAnsi="Times New Roman"/>
        </w:rPr>
      </w:pPr>
      <w:r w:rsidRPr="00615599">
        <w:rPr>
          <w:rFonts w:ascii="Times New Roman" w:hAnsi="Times New Roman"/>
          <w:i/>
        </w:rPr>
        <w:t xml:space="preserve">Poveikis prostatos specifiniam antigenui (PSA) ir </w:t>
      </w:r>
      <w:r w:rsidR="00EF5B18" w:rsidRPr="00615599">
        <w:rPr>
          <w:rFonts w:ascii="Times New Roman" w:hAnsi="Times New Roman"/>
          <w:i/>
        </w:rPr>
        <w:t xml:space="preserve">tyrimai dėl </w:t>
      </w:r>
      <w:r w:rsidRPr="00615599">
        <w:rPr>
          <w:rFonts w:ascii="Times New Roman" w:hAnsi="Times New Roman"/>
          <w:i/>
        </w:rPr>
        <w:t>prostatos vėžio</w:t>
      </w:r>
    </w:p>
    <w:p w14:paraId="723F972F" w14:textId="77777777" w:rsidR="00B32C6A" w:rsidRPr="00615599" w:rsidRDefault="00DD2BC1" w:rsidP="001A6646">
      <w:pPr>
        <w:rPr>
          <w:rFonts w:ascii="Times New Roman" w:hAnsi="Times New Roman"/>
        </w:rPr>
      </w:pPr>
      <w:r w:rsidRPr="00615599">
        <w:rPr>
          <w:rFonts w:ascii="Times New Roman" w:hAnsi="Times New Roman"/>
        </w:rPr>
        <w:t>Prieš pradedant gydyti dutasterid</w:t>
      </w:r>
      <w:r w:rsidR="00EF5B18" w:rsidRPr="00615599">
        <w:rPr>
          <w:rFonts w:ascii="Times New Roman" w:hAnsi="Times New Roman"/>
        </w:rPr>
        <w:t>u</w:t>
      </w:r>
      <w:r w:rsidRPr="00615599">
        <w:rPr>
          <w:rFonts w:ascii="Times New Roman" w:hAnsi="Times New Roman"/>
        </w:rPr>
        <w:t xml:space="preserve"> ir periodiškai vėliau reikia tirti </w:t>
      </w:r>
      <w:r w:rsidR="00B32C6A" w:rsidRPr="00615599">
        <w:rPr>
          <w:rFonts w:ascii="Times New Roman" w:hAnsi="Times New Roman"/>
        </w:rPr>
        <w:t xml:space="preserve">pirštu tiesiąją žarną bei </w:t>
      </w:r>
      <w:r w:rsidRPr="00615599">
        <w:rPr>
          <w:rFonts w:ascii="Times New Roman" w:hAnsi="Times New Roman"/>
        </w:rPr>
        <w:t xml:space="preserve">daryti </w:t>
      </w:r>
      <w:r w:rsidR="00B32C6A" w:rsidRPr="00615599">
        <w:rPr>
          <w:rFonts w:ascii="Times New Roman" w:hAnsi="Times New Roman"/>
        </w:rPr>
        <w:t>kit</w:t>
      </w:r>
      <w:r w:rsidRPr="00615599">
        <w:rPr>
          <w:rFonts w:ascii="Times New Roman" w:hAnsi="Times New Roman"/>
        </w:rPr>
        <w:t>us</w:t>
      </w:r>
      <w:r w:rsidR="00B32C6A" w:rsidRPr="00615599">
        <w:rPr>
          <w:rFonts w:ascii="Times New Roman" w:hAnsi="Times New Roman"/>
        </w:rPr>
        <w:t xml:space="preserve"> tyrim</w:t>
      </w:r>
      <w:r w:rsidRPr="00615599">
        <w:rPr>
          <w:rFonts w:ascii="Times New Roman" w:hAnsi="Times New Roman"/>
        </w:rPr>
        <w:t>us</w:t>
      </w:r>
      <w:r w:rsidR="00B32C6A" w:rsidRPr="00615599">
        <w:rPr>
          <w:rFonts w:ascii="Times New Roman" w:hAnsi="Times New Roman"/>
        </w:rPr>
        <w:t xml:space="preserve"> dėl prostatos vėžio.</w:t>
      </w:r>
    </w:p>
    <w:p w14:paraId="0C97DA24" w14:textId="77777777" w:rsidR="00B32C6A" w:rsidRPr="00615599" w:rsidRDefault="00B32C6A" w:rsidP="001A6646">
      <w:pPr>
        <w:rPr>
          <w:rFonts w:ascii="Times New Roman" w:hAnsi="Times New Roman"/>
        </w:rPr>
      </w:pPr>
    </w:p>
    <w:p w14:paraId="3898587E" w14:textId="77777777" w:rsidR="00B32C6A" w:rsidRPr="00615599" w:rsidRDefault="00B32C6A" w:rsidP="001A6646">
      <w:pPr>
        <w:rPr>
          <w:rFonts w:ascii="Times New Roman" w:hAnsi="Times New Roman"/>
        </w:rPr>
      </w:pPr>
      <w:r w:rsidRPr="00615599">
        <w:rPr>
          <w:rFonts w:ascii="Times New Roman" w:hAnsi="Times New Roman"/>
        </w:rPr>
        <w:t>Prostatos specifinio antigeno (PSA) koncentracija yra svarb</w:t>
      </w:r>
      <w:r w:rsidR="00EF5B18" w:rsidRPr="00615599">
        <w:rPr>
          <w:rFonts w:ascii="Times New Roman" w:hAnsi="Times New Roman"/>
        </w:rPr>
        <w:t>i</w:t>
      </w:r>
      <w:r w:rsidRPr="00615599">
        <w:rPr>
          <w:rFonts w:ascii="Times New Roman" w:hAnsi="Times New Roman"/>
        </w:rPr>
        <w:t xml:space="preserve"> prostatos vėž</w:t>
      </w:r>
      <w:r w:rsidR="00EF5B18" w:rsidRPr="00615599">
        <w:rPr>
          <w:rFonts w:ascii="Times New Roman" w:hAnsi="Times New Roman"/>
        </w:rPr>
        <w:t>io diagnostikos dalis</w:t>
      </w:r>
      <w:r w:rsidRPr="00615599">
        <w:rPr>
          <w:rFonts w:ascii="Times New Roman" w:hAnsi="Times New Roman"/>
        </w:rPr>
        <w:t>. 6</w:t>
      </w:r>
      <w:r w:rsidR="00DF461B" w:rsidRPr="00615599">
        <w:rPr>
          <w:rFonts w:ascii="Times New Roman" w:hAnsi="Times New Roman"/>
        </w:rPr>
        <w:t xml:space="preserve"> </w:t>
      </w:r>
      <w:r w:rsidRPr="00615599">
        <w:rPr>
          <w:rFonts w:ascii="Times New Roman" w:hAnsi="Times New Roman"/>
        </w:rPr>
        <w:t>mėn</w:t>
      </w:r>
      <w:r w:rsidR="00DD2BC1" w:rsidRPr="00615599">
        <w:rPr>
          <w:rFonts w:ascii="Times New Roman" w:hAnsi="Times New Roman"/>
        </w:rPr>
        <w:t xml:space="preserve">. vartojus dutasteridą, </w:t>
      </w:r>
      <w:r w:rsidRPr="00615599">
        <w:rPr>
          <w:rFonts w:ascii="Times New Roman" w:hAnsi="Times New Roman"/>
        </w:rPr>
        <w:t xml:space="preserve">vidutinė PSA koncentracija serume </w:t>
      </w:r>
      <w:r w:rsidR="00DD2BC1" w:rsidRPr="00615599">
        <w:rPr>
          <w:rFonts w:ascii="Times New Roman" w:hAnsi="Times New Roman"/>
        </w:rPr>
        <w:t>sumažėj</w:t>
      </w:r>
      <w:r w:rsidR="00EF5B18" w:rsidRPr="00615599">
        <w:rPr>
          <w:rFonts w:ascii="Times New Roman" w:hAnsi="Times New Roman"/>
        </w:rPr>
        <w:t>o</w:t>
      </w:r>
      <w:r w:rsidR="00DD2BC1" w:rsidRPr="00615599">
        <w:rPr>
          <w:rFonts w:ascii="Times New Roman" w:hAnsi="Times New Roman"/>
        </w:rPr>
        <w:t xml:space="preserve"> maždaug </w:t>
      </w:r>
      <w:r w:rsidRPr="00615599">
        <w:rPr>
          <w:rFonts w:ascii="Times New Roman" w:hAnsi="Times New Roman"/>
        </w:rPr>
        <w:t>50</w:t>
      </w:r>
      <w:r w:rsidR="00F318FD" w:rsidRPr="00615599">
        <w:rPr>
          <w:rFonts w:ascii="Times New Roman" w:hAnsi="Times New Roman"/>
        </w:rPr>
        <w:t> %</w:t>
      </w:r>
      <w:r w:rsidRPr="00615599">
        <w:rPr>
          <w:rFonts w:ascii="Times New Roman" w:hAnsi="Times New Roman"/>
        </w:rPr>
        <w:t>.</w:t>
      </w:r>
    </w:p>
    <w:p w14:paraId="4787A334" w14:textId="77777777" w:rsidR="00B32C6A" w:rsidRPr="00615599" w:rsidRDefault="00B32C6A" w:rsidP="001A6646">
      <w:pPr>
        <w:rPr>
          <w:rFonts w:ascii="Times New Roman" w:hAnsi="Times New Roman"/>
        </w:rPr>
      </w:pPr>
    </w:p>
    <w:p w14:paraId="398CDC08" w14:textId="77777777" w:rsidR="00B32C6A" w:rsidRPr="00615599" w:rsidRDefault="00DD2BC1" w:rsidP="001A6646">
      <w:pPr>
        <w:rPr>
          <w:rFonts w:ascii="Times New Roman" w:hAnsi="Times New Roman"/>
        </w:rPr>
      </w:pPr>
      <w:r w:rsidRPr="00615599">
        <w:rPr>
          <w:rFonts w:ascii="Times New Roman" w:hAnsi="Times New Roman"/>
        </w:rPr>
        <w:t xml:space="preserve">Vartojus dutasteridą 6 mėn., </w:t>
      </w:r>
      <w:r w:rsidR="00B32C6A" w:rsidRPr="00615599">
        <w:rPr>
          <w:rFonts w:ascii="Times New Roman" w:hAnsi="Times New Roman"/>
        </w:rPr>
        <w:t xml:space="preserve">reikia </w:t>
      </w:r>
      <w:r w:rsidR="00784686" w:rsidRPr="00615599">
        <w:rPr>
          <w:rFonts w:ascii="Times New Roman" w:hAnsi="Times New Roman"/>
        </w:rPr>
        <w:t>ištirti</w:t>
      </w:r>
      <w:r w:rsidRPr="00615599">
        <w:rPr>
          <w:rFonts w:ascii="Times New Roman" w:hAnsi="Times New Roman"/>
        </w:rPr>
        <w:t xml:space="preserve"> </w:t>
      </w:r>
      <w:r w:rsidR="00B32C6A" w:rsidRPr="00615599">
        <w:rPr>
          <w:rFonts w:ascii="Times New Roman" w:hAnsi="Times New Roman"/>
        </w:rPr>
        <w:t>nauj</w:t>
      </w:r>
      <w:r w:rsidRPr="00615599">
        <w:rPr>
          <w:rFonts w:ascii="Times New Roman" w:hAnsi="Times New Roman"/>
        </w:rPr>
        <w:t>ą</w:t>
      </w:r>
      <w:r w:rsidR="00B32C6A" w:rsidRPr="00615599">
        <w:rPr>
          <w:rFonts w:ascii="Times New Roman" w:hAnsi="Times New Roman"/>
        </w:rPr>
        <w:t xml:space="preserve"> </w:t>
      </w:r>
      <w:r w:rsidRPr="00615599">
        <w:rPr>
          <w:rFonts w:ascii="Times New Roman" w:hAnsi="Times New Roman"/>
        </w:rPr>
        <w:t>bazinę PSA koncentraciją</w:t>
      </w:r>
      <w:r w:rsidR="00B32C6A" w:rsidRPr="00615599">
        <w:rPr>
          <w:rFonts w:ascii="Times New Roman" w:hAnsi="Times New Roman"/>
        </w:rPr>
        <w:t xml:space="preserve">. Vėliau </w:t>
      </w:r>
      <w:r w:rsidRPr="00615599">
        <w:rPr>
          <w:rFonts w:ascii="Times New Roman" w:hAnsi="Times New Roman"/>
        </w:rPr>
        <w:t xml:space="preserve">PSA koncentraciją </w:t>
      </w:r>
      <w:r w:rsidR="00B32C6A" w:rsidRPr="00615599">
        <w:rPr>
          <w:rFonts w:ascii="Times New Roman" w:hAnsi="Times New Roman"/>
        </w:rPr>
        <w:t xml:space="preserve">rekomenduojama </w:t>
      </w:r>
      <w:r w:rsidRPr="00615599">
        <w:rPr>
          <w:rFonts w:ascii="Times New Roman" w:hAnsi="Times New Roman"/>
        </w:rPr>
        <w:t xml:space="preserve">tirti </w:t>
      </w:r>
      <w:r w:rsidR="00B32C6A" w:rsidRPr="00615599">
        <w:rPr>
          <w:rFonts w:ascii="Times New Roman" w:hAnsi="Times New Roman"/>
        </w:rPr>
        <w:t xml:space="preserve">reguliariai. </w:t>
      </w:r>
      <w:r w:rsidRPr="00615599">
        <w:rPr>
          <w:rFonts w:ascii="Times New Roman" w:hAnsi="Times New Roman"/>
        </w:rPr>
        <w:t>Į</w:t>
      </w:r>
      <w:r w:rsidR="00B32C6A" w:rsidRPr="00615599">
        <w:rPr>
          <w:rFonts w:ascii="Times New Roman" w:hAnsi="Times New Roman"/>
        </w:rPr>
        <w:t>rodytas</w:t>
      </w:r>
      <w:r w:rsidRPr="00615599">
        <w:rPr>
          <w:rFonts w:ascii="Times New Roman" w:hAnsi="Times New Roman"/>
        </w:rPr>
        <w:t xml:space="preserve"> </w:t>
      </w:r>
      <w:r w:rsidR="00B32C6A" w:rsidRPr="00615599">
        <w:rPr>
          <w:rFonts w:ascii="Times New Roman" w:hAnsi="Times New Roman"/>
        </w:rPr>
        <w:t>PSA koncentracij</w:t>
      </w:r>
      <w:r w:rsidRPr="00615599">
        <w:rPr>
          <w:rFonts w:ascii="Times New Roman" w:hAnsi="Times New Roman"/>
        </w:rPr>
        <w:t>os</w:t>
      </w:r>
      <w:r w:rsidR="00B32C6A" w:rsidRPr="00615599">
        <w:rPr>
          <w:rFonts w:ascii="Times New Roman" w:hAnsi="Times New Roman"/>
        </w:rPr>
        <w:t xml:space="preserve">, </w:t>
      </w:r>
      <w:r w:rsidRPr="00615599">
        <w:rPr>
          <w:rFonts w:ascii="Times New Roman" w:hAnsi="Times New Roman"/>
        </w:rPr>
        <w:t xml:space="preserve">palyginus su mažiausia, padidėjimas vartojant dutasteridą </w:t>
      </w:r>
      <w:r w:rsidR="00B32C6A" w:rsidRPr="00615599">
        <w:rPr>
          <w:rFonts w:ascii="Times New Roman" w:hAnsi="Times New Roman"/>
        </w:rPr>
        <w:t xml:space="preserve">gali rodyti prostatos vėžį (ypač didelio laipsnio) arba </w:t>
      </w:r>
      <w:r w:rsidRPr="00615599">
        <w:rPr>
          <w:rFonts w:ascii="Times New Roman" w:hAnsi="Times New Roman"/>
        </w:rPr>
        <w:t>nedrausmingą dutasterido vartojim</w:t>
      </w:r>
      <w:r w:rsidR="00784686" w:rsidRPr="00615599">
        <w:rPr>
          <w:rFonts w:ascii="Times New Roman" w:hAnsi="Times New Roman"/>
        </w:rPr>
        <w:t>ą</w:t>
      </w:r>
      <w:r w:rsidRPr="00615599">
        <w:rPr>
          <w:rFonts w:ascii="Times New Roman" w:hAnsi="Times New Roman"/>
        </w:rPr>
        <w:t xml:space="preserve">, todėl tokiu atveju reikia kruopščiai ištirti </w:t>
      </w:r>
      <w:r w:rsidR="00784686" w:rsidRPr="00615599">
        <w:rPr>
          <w:rFonts w:ascii="Times New Roman" w:hAnsi="Times New Roman"/>
        </w:rPr>
        <w:t xml:space="preserve">pacientą, </w:t>
      </w:r>
      <w:r w:rsidR="00B32C6A" w:rsidRPr="00615599">
        <w:rPr>
          <w:rFonts w:ascii="Times New Roman" w:hAnsi="Times New Roman"/>
        </w:rPr>
        <w:t xml:space="preserve">net jei </w:t>
      </w:r>
      <w:r w:rsidR="00845304" w:rsidRPr="00615599">
        <w:rPr>
          <w:rFonts w:ascii="Times New Roman" w:hAnsi="Times New Roman"/>
        </w:rPr>
        <w:t>PSA koncentracija</w:t>
      </w:r>
      <w:r w:rsidR="00B32C6A" w:rsidRPr="00615599">
        <w:rPr>
          <w:rFonts w:ascii="Times New Roman" w:hAnsi="Times New Roman"/>
        </w:rPr>
        <w:t xml:space="preserve"> yra 5 alfa reduktazės inhibitorių </w:t>
      </w:r>
      <w:r w:rsidR="00845304" w:rsidRPr="00615599">
        <w:rPr>
          <w:rFonts w:ascii="Times New Roman" w:hAnsi="Times New Roman"/>
        </w:rPr>
        <w:t xml:space="preserve">nevartojantiems vyrams nustatytos normos ribose </w:t>
      </w:r>
      <w:r w:rsidR="00B32C6A" w:rsidRPr="00615599">
        <w:rPr>
          <w:rFonts w:ascii="Times New Roman" w:hAnsi="Times New Roman"/>
        </w:rPr>
        <w:t xml:space="preserve">(žr. 5.1 skyrių). </w:t>
      </w:r>
      <w:r w:rsidR="00845304" w:rsidRPr="00615599">
        <w:rPr>
          <w:rFonts w:ascii="Times New Roman" w:hAnsi="Times New Roman"/>
        </w:rPr>
        <w:t xml:space="preserve">Dutasteridą vartojančiam pacientui nustatytą </w:t>
      </w:r>
      <w:r w:rsidR="00B32C6A" w:rsidRPr="00615599">
        <w:rPr>
          <w:rFonts w:ascii="Times New Roman" w:hAnsi="Times New Roman"/>
        </w:rPr>
        <w:t xml:space="preserve">PSA koncentraciją </w:t>
      </w:r>
      <w:r w:rsidR="00845304" w:rsidRPr="00615599">
        <w:rPr>
          <w:rFonts w:ascii="Times New Roman" w:hAnsi="Times New Roman"/>
        </w:rPr>
        <w:t>reikia vertinti atsižvelgiant į ankstesnius jos duomenis</w:t>
      </w:r>
      <w:r w:rsidR="00B32C6A" w:rsidRPr="00615599">
        <w:rPr>
          <w:rFonts w:ascii="Times New Roman" w:hAnsi="Times New Roman"/>
        </w:rPr>
        <w:t>.</w:t>
      </w:r>
    </w:p>
    <w:p w14:paraId="6BE1E616" w14:textId="77777777" w:rsidR="00B32C6A" w:rsidRPr="00615599" w:rsidRDefault="00B32C6A" w:rsidP="001A6646">
      <w:pPr>
        <w:rPr>
          <w:rFonts w:ascii="Times New Roman" w:hAnsi="Times New Roman"/>
        </w:rPr>
      </w:pPr>
    </w:p>
    <w:p w14:paraId="5444C943" w14:textId="77777777" w:rsidR="00B32C6A" w:rsidRPr="00615599" w:rsidRDefault="00845304" w:rsidP="001A6646">
      <w:pPr>
        <w:rPr>
          <w:rFonts w:ascii="Times New Roman" w:hAnsi="Times New Roman"/>
        </w:rPr>
      </w:pPr>
      <w:r w:rsidRPr="00615599">
        <w:rPr>
          <w:rFonts w:ascii="Times New Roman" w:hAnsi="Times New Roman"/>
        </w:rPr>
        <w:t xml:space="preserve">Nustačius naują bazinę PSA koncentraciją, dutasteridas </w:t>
      </w:r>
      <w:r w:rsidR="00B32C6A" w:rsidRPr="00615599">
        <w:rPr>
          <w:rFonts w:ascii="Times New Roman" w:hAnsi="Times New Roman"/>
        </w:rPr>
        <w:t>netrukdo naudoti PSA prostatos vėžiui diagnozuoti (žr. 5.1 skyrių).</w:t>
      </w:r>
    </w:p>
    <w:p w14:paraId="6DE9DF23" w14:textId="77777777" w:rsidR="00B32C6A" w:rsidRPr="00615599" w:rsidRDefault="00B32C6A" w:rsidP="001A6646">
      <w:pPr>
        <w:rPr>
          <w:rFonts w:ascii="Times New Roman" w:hAnsi="Times New Roman"/>
        </w:rPr>
      </w:pPr>
    </w:p>
    <w:p w14:paraId="40222CB6" w14:textId="77777777" w:rsidR="00B32C6A" w:rsidRPr="00615599" w:rsidRDefault="00845304" w:rsidP="001A6646">
      <w:pPr>
        <w:rPr>
          <w:rFonts w:ascii="Times New Roman" w:hAnsi="Times New Roman"/>
        </w:rPr>
      </w:pPr>
      <w:r w:rsidRPr="00615599">
        <w:rPr>
          <w:rFonts w:ascii="Times New Roman" w:hAnsi="Times New Roman"/>
        </w:rPr>
        <w:lastRenderedPageBreak/>
        <w:t xml:space="preserve">Baigus vartoti dutasteridą, per 6 mėn. bendra </w:t>
      </w:r>
      <w:r w:rsidR="00B32C6A" w:rsidRPr="00615599">
        <w:rPr>
          <w:rFonts w:ascii="Times New Roman" w:hAnsi="Times New Roman"/>
        </w:rPr>
        <w:t xml:space="preserve">PSA koncentracija serume </w:t>
      </w:r>
      <w:r w:rsidRPr="00615599">
        <w:rPr>
          <w:rFonts w:ascii="Times New Roman" w:hAnsi="Times New Roman"/>
        </w:rPr>
        <w:t>pasidaro</w:t>
      </w:r>
      <w:r w:rsidR="00B32C6A" w:rsidRPr="00615599">
        <w:rPr>
          <w:rFonts w:ascii="Times New Roman" w:hAnsi="Times New Roman"/>
        </w:rPr>
        <w:t xml:space="preserve"> k</w:t>
      </w:r>
      <w:r w:rsidRPr="00615599">
        <w:rPr>
          <w:rFonts w:ascii="Times New Roman" w:hAnsi="Times New Roman"/>
        </w:rPr>
        <w:t>aip iki</w:t>
      </w:r>
      <w:r w:rsidR="00B32C6A" w:rsidRPr="00615599">
        <w:rPr>
          <w:rFonts w:ascii="Times New Roman" w:hAnsi="Times New Roman"/>
        </w:rPr>
        <w:t xml:space="preserve"> gydymo. </w:t>
      </w:r>
      <w:r w:rsidRPr="00615599">
        <w:rPr>
          <w:rFonts w:ascii="Times New Roman" w:hAnsi="Times New Roman"/>
        </w:rPr>
        <w:t>Veikiant dutasteridui, l</w:t>
      </w:r>
      <w:r w:rsidR="00B32C6A" w:rsidRPr="00615599">
        <w:rPr>
          <w:rFonts w:ascii="Times New Roman" w:hAnsi="Times New Roman"/>
        </w:rPr>
        <w:t xml:space="preserve">aisvo ir bendro PSA </w:t>
      </w:r>
      <w:r w:rsidRPr="00615599">
        <w:rPr>
          <w:rFonts w:ascii="Times New Roman" w:hAnsi="Times New Roman"/>
        </w:rPr>
        <w:t>koncentracijų santykis nepakinta</w:t>
      </w:r>
      <w:r w:rsidR="00B32C6A" w:rsidRPr="00615599">
        <w:rPr>
          <w:rFonts w:ascii="Times New Roman" w:hAnsi="Times New Roman"/>
        </w:rPr>
        <w:t xml:space="preserve">. Jei </w:t>
      </w:r>
      <w:r w:rsidRPr="00615599">
        <w:rPr>
          <w:rFonts w:ascii="Times New Roman" w:hAnsi="Times New Roman"/>
        </w:rPr>
        <w:t>dut</w:t>
      </w:r>
      <w:r w:rsidR="00784686" w:rsidRPr="00615599">
        <w:rPr>
          <w:rFonts w:ascii="Times New Roman" w:hAnsi="Times New Roman"/>
        </w:rPr>
        <w:t>a</w:t>
      </w:r>
      <w:r w:rsidRPr="00615599">
        <w:rPr>
          <w:rFonts w:ascii="Times New Roman" w:hAnsi="Times New Roman"/>
        </w:rPr>
        <w:t xml:space="preserve">steridą vartojančio vyro prostatos vėžio diagnostikai </w:t>
      </w:r>
      <w:r w:rsidR="00B32C6A" w:rsidRPr="00615599">
        <w:rPr>
          <w:rFonts w:ascii="Times New Roman" w:hAnsi="Times New Roman"/>
        </w:rPr>
        <w:t>gydytojas naudoja laisvo PSA procent</w:t>
      </w:r>
      <w:r w:rsidRPr="00615599">
        <w:rPr>
          <w:rFonts w:ascii="Times New Roman" w:hAnsi="Times New Roman"/>
        </w:rPr>
        <w:t xml:space="preserve">ą, gautų duomenų </w:t>
      </w:r>
      <w:r w:rsidR="005A4FB4" w:rsidRPr="00615599">
        <w:rPr>
          <w:rFonts w:ascii="Times New Roman" w:hAnsi="Times New Roman"/>
        </w:rPr>
        <w:t>koreguoti</w:t>
      </w:r>
      <w:r w:rsidR="00B32C6A" w:rsidRPr="00615599">
        <w:rPr>
          <w:rFonts w:ascii="Times New Roman" w:hAnsi="Times New Roman"/>
        </w:rPr>
        <w:t xml:space="preserve"> nereikia.</w:t>
      </w:r>
    </w:p>
    <w:p w14:paraId="7A1A2AA4" w14:textId="77777777" w:rsidR="00B32C6A" w:rsidRPr="00615599" w:rsidRDefault="00B32C6A" w:rsidP="001A6646">
      <w:pPr>
        <w:rPr>
          <w:rFonts w:ascii="Times New Roman" w:hAnsi="Times New Roman"/>
        </w:rPr>
      </w:pPr>
    </w:p>
    <w:p w14:paraId="58E2BE54" w14:textId="77777777" w:rsidR="00B32C6A" w:rsidRPr="00615599" w:rsidRDefault="00B32C6A" w:rsidP="001A6646">
      <w:pPr>
        <w:rPr>
          <w:rFonts w:ascii="Times New Roman" w:hAnsi="Times New Roman"/>
          <w:i/>
        </w:rPr>
      </w:pPr>
      <w:r w:rsidRPr="00615599">
        <w:rPr>
          <w:rFonts w:ascii="Times New Roman" w:hAnsi="Times New Roman"/>
          <w:i/>
        </w:rPr>
        <w:t>Prostatos vėžys ir didelio laipsnio navikai</w:t>
      </w:r>
    </w:p>
    <w:p w14:paraId="0DAC73F6" w14:textId="77777777" w:rsidR="00B32C6A" w:rsidRPr="00615599" w:rsidRDefault="00B32C6A" w:rsidP="001A6646">
      <w:pPr>
        <w:rPr>
          <w:rFonts w:ascii="Times New Roman" w:hAnsi="Times New Roman"/>
        </w:rPr>
      </w:pPr>
      <w:r w:rsidRPr="00615599">
        <w:rPr>
          <w:rFonts w:ascii="Times New Roman" w:hAnsi="Times New Roman"/>
        </w:rPr>
        <w:t>Vieno klinikinio tyrimo (</w:t>
      </w:r>
      <w:r w:rsidRPr="00615599">
        <w:rPr>
          <w:rFonts w:ascii="Times New Roman" w:hAnsi="Times New Roman"/>
          <w:iCs/>
        </w:rPr>
        <w:t>REDUCE</w:t>
      </w:r>
      <w:r w:rsidRPr="00615599">
        <w:rPr>
          <w:rFonts w:ascii="Times New Roman" w:hAnsi="Times New Roman"/>
        </w:rPr>
        <w:t xml:space="preserve">) </w:t>
      </w:r>
      <w:r w:rsidR="00600BD6" w:rsidRPr="00615599">
        <w:rPr>
          <w:rFonts w:ascii="Times New Roman" w:hAnsi="Times New Roman"/>
        </w:rPr>
        <w:t>metu</w:t>
      </w:r>
      <w:r w:rsidRPr="00615599">
        <w:rPr>
          <w:rFonts w:ascii="Times New Roman" w:hAnsi="Times New Roman"/>
        </w:rPr>
        <w:t xml:space="preserve"> vyra</w:t>
      </w:r>
      <w:r w:rsidR="00600BD6" w:rsidRPr="00615599">
        <w:rPr>
          <w:rFonts w:ascii="Times New Roman" w:hAnsi="Times New Roman"/>
        </w:rPr>
        <w:t>i</w:t>
      </w:r>
      <w:r w:rsidRPr="00615599">
        <w:rPr>
          <w:rFonts w:ascii="Times New Roman" w:hAnsi="Times New Roman"/>
        </w:rPr>
        <w:t xml:space="preserve">, </w:t>
      </w:r>
      <w:r w:rsidR="00784686" w:rsidRPr="00615599">
        <w:rPr>
          <w:rFonts w:ascii="Times New Roman" w:hAnsi="Times New Roman"/>
        </w:rPr>
        <w:t>turėję</w:t>
      </w:r>
      <w:r w:rsidRPr="00615599">
        <w:rPr>
          <w:rFonts w:ascii="Times New Roman" w:hAnsi="Times New Roman"/>
        </w:rPr>
        <w:t xml:space="preserve"> padidėjusi</w:t>
      </w:r>
      <w:r w:rsidR="00784686" w:rsidRPr="00615599">
        <w:rPr>
          <w:rFonts w:ascii="Times New Roman" w:hAnsi="Times New Roman"/>
        </w:rPr>
        <w:t>ą</w:t>
      </w:r>
      <w:r w:rsidRPr="00615599">
        <w:rPr>
          <w:rFonts w:ascii="Times New Roman" w:hAnsi="Times New Roman"/>
        </w:rPr>
        <w:t xml:space="preserve"> prostatos vėžio rizik</w:t>
      </w:r>
      <w:r w:rsidR="00784686" w:rsidRPr="00615599">
        <w:rPr>
          <w:rFonts w:ascii="Times New Roman" w:hAnsi="Times New Roman"/>
        </w:rPr>
        <w:t>ą</w:t>
      </w:r>
      <w:r w:rsidRPr="00615599">
        <w:rPr>
          <w:rFonts w:ascii="Times New Roman" w:hAnsi="Times New Roman"/>
        </w:rPr>
        <w:t>, 8</w:t>
      </w:r>
      <w:r w:rsidRPr="00615599">
        <w:rPr>
          <w:rFonts w:ascii="Times New Roman" w:hAnsi="Times New Roman"/>
        </w:rPr>
        <w:noBreakHyphen/>
        <w:t xml:space="preserve">10 laipsnio pagal </w:t>
      </w:r>
      <w:r w:rsidRPr="00615599">
        <w:rPr>
          <w:rFonts w:ascii="Times New Roman" w:hAnsi="Times New Roman"/>
          <w:i/>
        </w:rPr>
        <w:t>Gleason</w:t>
      </w:r>
      <w:r w:rsidRPr="00615599">
        <w:rPr>
          <w:rFonts w:ascii="Times New Roman" w:hAnsi="Times New Roman"/>
        </w:rPr>
        <w:t xml:space="preserve"> prostatos vėž</w:t>
      </w:r>
      <w:r w:rsidR="00600BD6" w:rsidRPr="00615599">
        <w:rPr>
          <w:rFonts w:ascii="Times New Roman" w:hAnsi="Times New Roman"/>
        </w:rPr>
        <w:t>iu</w:t>
      </w:r>
      <w:r w:rsidRPr="00615599">
        <w:rPr>
          <w:rFonts w:ascii="Times New Roman" w:hAnsi="Times New Roman"/>
        </w:rPr>
        <w:t xml:space="preserve"> </w:t>
      </w:r>
      <w:r w:rsidR="00600BD6" w:rsidRPr="00615599">
        <w:rPr>
          <w:rFonts w:ascii="Times New Roman" w:hAnsi="Times New Roman"/>
        </w:rPr>
        <w:t xml:space="preserve">dažniau susirgo vartodami </w:t>
      </w:r>
      <w:r w:rsidRPr="00615599">
        <w:rPr>
          <w:rFonts w:ascii="Times New Roman" w:hAnsi="Times New Roman"/>
        </w:rPr>
        <w:t>dutasterid</w:t>
      </w:r>
      <w:r w:rsidR="00600BD6" w:rsidRPr="00615599">
        <w:rPr>
          <w:rFonts w:ascii="Times New Roman" w:hAnsi="Times New Roman"/>
        </w:rPr>
        <w:t>ą negu</w:t>
      </w:r>
      <w:r w:rsidRPr="00615599">
        <w:rPr>
          <w:rFonts w:ascii="Times New Roman" w:hAnsi="Times New Roman"/>
        </w:rPr>
        <w:t xml:space="preserve"> placeb</w:t>
      </w:r>
      <w:r w:rsidR="00600BD6" w:rsidRPr="00615599">
        <w:rPr>
          <w:rFonts w:ascii="Times New Roman" w:hAnsi="Times New Roman"/>
        </w:rPr>
        <w:t>ą</w:t>
      </w:r>
      <w:r w:rsidRPr="00615599">
        <w:rPr>
          <w:rFonts w:ascii="Times New Roman" w:hAnsi="Times New Roman"/>
        </w:rPr>
        <w:t xml:space="preserve">. </w:t>
      </w:r>
      <w:r w:rsidR="00784686" w:rsidRPr="00615599">
        <w:rPr>
          <w:rFonts w:ascii="Times New Roman" w:hAnsi="Times New Roman"/>
        </w:rPr>
        <w:t>R</w:t>
      </w:r>
      <w:r w:rsidRPr="00615599">
        <w:rPr>
          <w:rFonts w:ascii="Times New Roman" w:hAnsi="Times New Roman"/>
        </w:rPr>
        <w:t>yš</w:t>
      </w:r>
      <w:r w:rsidR="00784686" w:rsidRPr="00615599">
        <w:rPr>
          <w:rFonts w:ascii="Times New Roman" w:hAnsi="Times New Roman"/>
        </w:rPr>
        <w:t>ys</w:t>
      </w:r>
      <w:r w:rsidRPr="00615599">
        <w:rPr>
          <w:rFonts w:ascii="Times New Roman" w:hAnsi="Times New Roman"/>
        </w:rPr>
        <w:t xml:space="preserve"> tarp dutasterido ir didelio laipsnio prostatos vėžio </w:t>
      </w:r>
      <w:r w:rsidR="00600BD6" w:rsidRPr="00615599">
        <w:rPr>
          <w:rFonts w:ascii="Times New Roman" w:hAnsi="Times New Roman"/>
        </w:rPr>
        <w:t>ne</w:t>
      </w:r>
      <w:r w:rsidR="00784686" w:rsidRPr="00615599">
        <w:rPr>
          <w:rFonts w:ascii="Times New Roman" w:hAnsi="Times New Roman"/>
        </w:rPr>
        <w:t>aiškus</w:t>
      </w:r>
      <w:r w:rsidR="00600BD6" w:rsidRPr="00615599">
        <w:rPr>
          <w:rFonts w:ascii="Times New Roman" w:hAnsi="Times New Roman"/>
        </w:rPr>
        <w:t>.</w:t>
      </w:r>
      <w:r w:rsidRPr="00615599">
        <w:rPr>
          <w:rFonts w:ascii="Times New Roman" w:hAnsi="Times New Roman"/>
        </w:rPr>
        <w:t xml:space="preserve"> </w:t>
      </w:r>
      <w:r w:rsidR="00784686" w:rsidRPr="00615599">
        <w:rPr>
          <w:rFonts w:ascii="Times New Roman" w:hAnsi="Times New Roman"/>
        </w:rPr>
        <w:t xml:space="preserve">Dutasteridą </w:t>
      </w:r>
      <w:r w:rsidRPr="00615599">
        <w:rPr>
          <w:rFonts w:ascii="Times New Roman" w:hAnsi="Times New Roman"/>
        </w:rPr>
        <w:t>vartojan</w:t>
      </w:r>
      <w:r w:rsidR="00784686" w:rsidRPr="00615599">
        <w:rPr>
          <w:rFonts w:ascii="Times New Roman" w:hAnsi="Times New Roman"/>
        </w:rPr>
        <w:t xml:space="preserve">tiems </w:t>
      </w:r>
      <w:r w:rsidRPr="00615599">
        <w:rPr>
          <w:rFonts w:ascii="Times New Roman" w:hAnsi="Times New Roman"/>
        </w:rPr>
        <w:t>vyr</w:t>
      </w:r>
      <w:r w:rsidR="00784686" w:rsidRPr="00615599">
        <w:rPr>
          <w:rFonts w:ascii="Times New Roman" w:hAnsi="Times New Roman"/>
        </w:rPr>
        <w:t xml:space="preserve">ams </w:t>
      </w:r>
      <w:r w:rsidRPr="00615599">
        <w:rPr>
          <w:rFonts w:ascii="Times New Roman" w:hAnsi="Times New Roman"/>
        </w:rPr>
        <w:t xml:space="preserve">reikia reguliariai </w:t>
      </w:r>
      <w:r w:rsidR="00784686" w:rsidRPr="00615599">
        <w:rPr>
          <w:rFonts w:ascii="Times New Roman" w:hAnsi="Times New Roman"/>
        </w:rPr>
        <w:t xml:space="preserve">daryti tyrimus dėl </w:t>
      </w:r>
      <w:r w:rsidRPr="00615599">
        <w:rPr>
          <w:rFonts w:ascii="Times New Roman" w:hAnsi="Times New Roman"/>
        </w:rPr>
        <w:t>prostatos vėžio, įskaitant PSA (žr. 5.1 skyrių).</w:t>
      </w:r>
    </w:p>
    <w:p w14:paraId="2BE956DF" w14:textId="77777777" w:rsidR="00B32C6A" w:rsidRPr="00615599" w:rsidRDefault="00B32C6A" w:rsidP="001A6646">
      <w:pPr>
        <w:rPr>
          <w:rFonts w:ascii="Times New Roman" w:hAnsi="Times New Roman"/>
        </w:rPr>
      </w:pPr>
    </w:p>
    <w:p w14:paraId="31B66CD3" w14:textId="77777777" w:rsidR="00B32C6A" w:rsidRPr="00615599" w:rsidRDefault="00600BD6" w:rsidP="001A6646">
      <w:pPr>
        <w:keepNext/>
        <w:keepLines/>
        <w:rPr>
          <w:rFonts w:ascii="Times New Roman" w:hAnsi="Times New Roman"/>
          <w:i/>
        </w:rPr>
      </w:pPr>
      <w:r w:rsidRPr="00615599">
        <w:rPr>
          <w:rFonts w:ascii="Times New Roman" w:hAnsi="Times New Roman"/>
          <w:i/>
        </w:rPr>
        <w:t>Nesandarios kapsulės</w:t>
      </w:r>
    </w:p>
    <w:p w14:paraId="3E799CE4" w14:textId="77777777" w:rsidR="00B32C6A" w:rsidRPr="00615599" w:rsidRDefault="00B32C6A" w:rsidP="001A6646">
      <w:pPr>
        <w:rPr>
          <w:rFonts w:ascii="Times New Roman" w:hAnsi="Times New Roman"/>
        </w:rPr>
      </w:pPr>
      <w:r w:rsidRPr="00615599">
        <w:rPr>
          <w:rFonts w:ascii="Times New Roman" w:hAnsi="Times New Roman"/>
        </w:rPr>
        <w:t>Dutasterid</w:t>
      </w:r>
      <w:r w:rsidR="00600BD6" w:rsidRPr="00615599">
        <w:rPr>
          <w:rFonts w:ascii="Times New Roman" w:hAnsi="Times New Roman"/>
        </w:rPr>
        <w:t>o absorbuojama</w:t>
      </w:r>
      <w:r w:rsidRPr="00615599">
        <w:rPr>
          <w:rFonts w:ascii="Times New Roman" w:hAnsi="Times New Roman"/>
        </w:rPr>
        <w:t xml:space="preserve"> per odą, todėl moterys, vaikai ir paaugliai turi vengti kontakto su kapsulėmis</w:t>
      </w:r>
      <w:r w:rsidR="00600BD6" w:rsidRPr="00615599">
        <w:rPr>
          <w:rFonts w:ascii="Times New Roman" w:hAnsi="Times New Roman"/>
        </w:rPr>
        <w:t>, kurių turinio prasisunkia</w:t>
      </w:r>
      <w:r w:rsidRPr="00615599">
        <w:rPr>
          <w:rFonts w:ascii="Times New Roman" w:hAnsi="Times New Roman"/>
        </w:rPr>
        <w:t xml:space="preserve"> (žr. 4.6 skyrių). </w:t>
      </w:r>
      <w:r w:rsidR="00600BD6" w:rsidRPr="00615599">
        <w:rPr>
          <w:rFonts w:ascii="Times New Roman" w:hAnsi="Times New Roman"/>
        </w:rPr>
        <w:t xml:space="preserve">Prisilietus prie kapsulės, kurios turinio yra prasisunkę, </w:t>
      </w:r>
      <w:r w:rsidRPr="00615599">
        <w:rPr>
          <w:rFonts w:ascii="Times New Roman" w:hAnsi="Times New Roman"/>
        </w:rPr>
        <w:t xml:space="preserve">kontakto vietą reikia nedelsiant nuplauti </w:t>
      </w:r>
      <w:r w:rsidR="00600BD6" w:rsidRPr="00615599">
        <w:rPr>
          <w:rFonts w:ascii="Times New Roman" w:hAnsi="Times New Roman"/>
        </w:rPr>
        <w:t xml:space="preserve">vandeniu </w:t>
      </w:r>
      <w:r w:rsidRPr="00615599">
        <w:rPr>
          <w:rFonts w:ascii="Times New Roman" w:hAnsi="Times New Roman"/>
        </w:rPr>
        <w:t>su muilu.</w:t>
      </w:r>
    </w:p>
    <w:p w14:paraId="5A84A02E" w14:textId="77777777" w:rsidR="00B32C6A" w:rsidRPr="00615599" w:rsidRDefault="00B32C6A" w:rsidP="001A6646">
      <w:pPr>
        <w:rPr>
          <w:rFonts w:ascii="Times New Roman" w:hAnsi="Times New Roman"/>
        </w:rPr>
      </w:pPr>
    </w:p>
    <w:p w14:paraId="2D01FE3F" w14:textId="77777777" w:rsidR="00B32C6A" w:rsidRPr="00615599" w:rsidRDefault="00600BD6" w:rsidP="001A6646">
      <w:pPr>
        <w:keepNext/>
        <w:keepLines/>
        <w:rPr>
          <w:rFonts w:ascii="Times New Roman" w:hAnsi="Times New Roman"/>
          <w:i/>
        </w:rPr>
      </w:pPr>
      <w:r w:rsidRPr="00615599">
        <w:rPr>
          <w:rFonts w:ascii="Times New Roman" w:hAnsi="Times New Roman"/>
          <w:i/>
        </w:rPr>
        <w:t xml:space="preserve">Sutrikusi kepenų </w:t>
      </w:r>
      <w:r w:rsidR="00B32C6A" w:rsidRPr="00615599">
        <w:rPr>
          <w:rFonts w:ascii="Times New Roman" w:hAnsi="Times New Roman"/>
          <w:i/>
        </w:rPr>
        <w:t>funkcij</w:t>
      </w:r>
      <w:r w:rsidRPr="00615599">
        <w:rPr>
          <w:rFonts w:ascii="Times New Roman" w:hAnsi="Times New Roman"/>
          <w:i/>
        </w:rPr>
        <w:t>a</w:t>
      </w:r>
    </w:p>
    <w:p w14:paraId="40838231" w14:textId="77777777" w:rsidR="00B32C6A" w:rsidRPr="00615599" w:rsidRDefault="00B32C6A" w:rsidP="001A6646">
      <w:pPr>
        <w:rPr>
          <w:rFonts w:ascii="Times New Roman" w:hAnsi="Times New Roman"/>
        </w:rPr>
      </w:pPr>
      <w:r w:rsidRPr="00615599">
        <w:rPr>
          <w:rFonts w:ascii="Times New Roman" w:hAnsi="Times New Roman"/>
        </w:rPr>
        <w:t xml:space="preserve">Dutasterido </w:t>
      </w:r>
      <w:r w:rsidR="00784686" w:rsidRPr="00615599">
        <w:rPr>
          <w:rFonts w:ascii="Times New Roman" w:hAnsi="Times New Roman"/>
        </w:rPr>
        <w:t xml:space="preserve">poveikis </w:t>
      </w:r>
      <w:r w:rsidRPr="00615599">
        <w:rPr>
          <w:rFonts w:ascii="Times New Roman" w:hAnsi="Times New Roman"/>
        </w:rPr>
        <w:t>pacienta</w:t>
      </w:r>
      <w:r w:rsidR="00784686" w:rsidRPr="00615599">
        <w:rPr>
          <w:rFonts w:ascii="Times New Roman" w:hAnsi="Times New Roman"/>
        </w:rPr>
        <w:t xml:space="preserve">ms, sergantiems </w:t>
      </w:r>
      <w:r w:rsidRPr="00615599">
        <w:rPr>
          <w:rFonts w:ascii="Times New Roman" w:hAnsi="Times New Roman"/>
        </w:rPr>
        <w:t>kepenų lig</w:t>
      </w:r>
      <w:r w:rsidR="00784686" w:rsidRPr="00615599">
        <w:rPr>
          <w:rFonts w:ascii="Times New Roman" w:hAnsi="Times New Roman"/>
        </w:rPr>
        <w:t>omis, netirtas</w:t>
      </w:r>
      <w:r w:rsidRPr="00615599">
        <w:rPr>
          <w:rFonts w:ascii="Times New Roman" w:hAnsi="Times New Roman"/>
        </w:rPr>
        <w:t xml:space="preserve">. </w:t>
      </w:r>
      <w:r w:rsidR="00600BD6" w:rsidRPr="00615599">
        <w:rPr>
          <w:rFonts w:ascii="Times New Roman" w:hAnsi="Times New Roman"/>
        </w:rPr>
        <w:t>Jei kepenų funkcija</w:t>
      </w:r>
      <w:r w:rsidRPr="00615599">
        <w:rPr>
          <w:rFonts w:ascii="Times New Roman" w:hAnsi="Times New Roman"/>
        </w:rPr>
        <w:t xml:space="preserve"> lengva</w:t>
      </w:r>
      <w:r w:rsidR="00600BD6" w:rsidRPr="00615599">
        <w:rPr>
          <w:rFonts w:ascii="Times New Roman" w:hAnsi="Times New Roman"/>
        </w:rPr>
        <w:t>i</w:t>
      </w:r>
      <w:r w:rsidRPr="00615599">
        <w:rPr>
          <w:rFonts w:ascii="Times New Roman" w:hAnsi="Times New Roman"/>
        </w:rPr>
        <w:t xml:space="preserve"> ar</w:t>
      </w:r>
      <w:r w:rsidR="006B2803" w:rsidRPr="00615599">
        <w:rPr>
          <w:rFonts w:ascii="Times New Roman" w:hAnsi="Times New Roman"/>
        </w:rPr>
        <w:t>ba</w:t>
      </w:r>
      <w:r w:rsidRPr="00615599">
        <w:rPr>
          <w:rFonts w:ascii="Times New Roman" w:hAnsi="Times New Roman"/>
        </w:rPr>
        <w:t xml:space="preserve"> </w:t>
      </w:r>
      <w:r w:rsidR="00600BD6" w:rsidRPr="00615599">
        <w:rPr>
          <w:rFonts w:ascii="Times New Roman" w:hAnsi="Times New Roman"/>
        </w:rPr>
        <w:t xml:space="preserve">vidutiniškai sutrikusi, </w:t>
      </w:r>
      <w:r w:rsidRPr="00615599">
        <w:rPr>
          <w:rFonts w:ascii="Times New Roman" w:hAnsi="Times New Roman"/>
        </w:rPr>
        <w:t xml:space="preserve">dutasteridą reikia </w:t>
      </w:r>
      <w:r w:rsidR="00600BD6" w:rsidRPr="00615599">
        <w:rPr>
          <w:rFonts w:ascii="Times New Roman" w:hAnsi="Times New Roman"/>
        </w:rPr>
        <w:t xml:space="preserve">vartoti </w:t>
      </w:r>
      <w:r w:rsidRPr="00615599">
        <w:rPr>
          <w:rFonts w:ascii="Times New Roman" w:hAnsi="Times New Roman"/>
        </w:rPr>
        <w:t>atsargiai (žr. 4.2, 4.3 ir 5.2 skyrius).</w:t>
      </w:r>
    </w:p>
    <w:p w14:paraId="10265A56" w14:textId="77777777" w:rsidR="00B32C6A" w:rsidRPr="00615599" w:rsidRDefault="00B32C6A" w:rsidP="001A6646">
      <w:pPr>
        <w:rPr>
          <w:rFonts w:ascii="Times New Roman" w:hAnsi="Times New Roman"/>
        </w:rPr>
      </w:pPr>
    </w:p>
    <w:p w14:paraId="2A644220" w14:textId="77777777" w:rsidR="00B32C6A" w:rsidRPr="00615599" w:rsidRDefault="00B32C6A" w:rsidP="001A6646">
      <w:pPr>
        <w:rPr>
          <w:rFonts w:ascii="Times New Roman" w:hAnsi="Times New Roman"/>
          <w:i/>
        </w:rPr>
      </w:pPr>
      <w:r w:rsidRPr="00615599">
        <w:rPr>
          <w:rFonts w:ascii="Times New Roman" w:hAnsi="Times New Roman"/>
          <w:i/>
        </w:rPr>
        <w:t>Krūties navikai</w:t>
      </w:r>
    </w:p>
    <w:p w14:paraId="634997E5" w14:textId="45600394" w:rsidR="00B32C6A" w:rsidRPr="00615599" w:rsidRDefault="00B32C6A" w:rsidP="001A6646">
      <w:pPr>
        <w:rPr>
          <w:rFonts w:ascii="Times New Roman" w:hAnsi="Times New Roman"/>
        </w:rPr>
      </w:pPr>
      <w:r w:rsidRPr="00615599">
        <w:rPr>
          <w:rFonts w:ascii="Times New Roman" w:hAnsi="Times New Roman"/>
        </w:rPr>
        <w:t>Gauta pranešimų apie krūties vėžį</w:t>
      </w:r>
      <w:r w:rsidR="00071F4B" w:rsidRPr="00615599">
        <w:rPr>
          <w:rFonts w:ascii="Times New Roman" w:hAnsi="Times New Roman"/>
        </w:rPr>
        <w:t xml:space="preserve"> </w:t>
      </w:r>
      <w:r w:rsidRPr="00615599">
        <w:rPr>
          <w:rFonts w:ascii="Times New Roman" w:hAnsi="Times New Roman"/>
        </w:rPr>
        <w:t xml:space="preserve">vyrams, </w:t>
      </w:r>
      <w:r w:rsidR="00071F4B" w:rsidRPr="00615599">
        <w:rPr>
          <w:rFonts w:ascii="Times New Roman" w:hAnsi="Times New Roman"/>
        </w:rPr>
        <w:t xml:space="preserve">kurie </w:t>
      </w:r>
      <w:r w:rsidRPr="00615599">
        <w:rPr>
          <w:rFonts w:ascii="Times New Roman" w:hAnsi="Times New Roman"/>
        </w:rPr>
        <w:t>vartoj</w:t>
      </w:r>
      <w:r w:rsidR="00071F4B" w:rsidRPr="00615599">
        <w:rPr>
          <w:rFonts w:ascii="Times New Roman" w:hAnsi="Times New Roman"/>
        </w:rPr>
        <w:t xml:space="preserve">o </w:t>
      </w:r>
      <w:r w:rsidRPr="00615599">
        <w:rPr>
          <w:rFonts w:ascii="Times New Roman" w:hAnsi="Times New Roman"/>
        </w:rPr>
        <w:t xml:space="preserve">dutasteridą klinikinių tyrimų metu (žr. 5.1 skyrių) ir </w:t>
      </w:r>
      <w:r w:rsidR="00071F4B" w:rsidRPr="00615599">
        <w:rPr>
          <w:rFonts w:ascii="Times New Roman" w:hAnsi="Times New Roman"/>
        </w:rPr>
        <w:t xml:space="preserve">jį </w:t>
      </w:r>
      <w:r w:rsidRPr="00615599">
        <w:rPr>
          <w:rFonts w:ascii="Times New Roman" w:hAnsi="Times New Roman"/>
        </w:rPr>
        <w:t>pate</w:t>
      </w:r>
      <w:r w:rsidR="00071F4B" w:rsidRPr="00615599">
        <w:rPr>
          <w:rFonts w:ascii="Times New Roman" w:hAnsi="Times New Roman"/>
        </w:rPr>
        <w:t>ikus</w:t>
      </w:r>
      <w:r w:rsidRPr="00615599">
        <w:rPr>
          <w:rFonts w:ascii="Times New Roman" w:hAnsi="Times New Roman"/>
        </w:rPr>
        <w:t xml:space="preserve"> į rinką. Gydytojas turi </w:t>
      </w:r>
      <w:r w:rsidR="00071F4B" w:rsidRPr="00615599">
        <w:rPr>
          <w:rFonts w:ascii="Times New Roman" w:hAnsi="Times New Roman"/>
        </w:rPr>
        <w:t xml:space="preserve">perspėti </w:t>
      </w:r>
      <w:r w:rsidRPr="00615599">
        <w:rPr>
          <w:rFonts w:ascii="Times New Roman" w:hAnsi="Times New Roman"/>
        </w:rPr>
        <w:t>pacient</w:t>
      </w:r>
      <w:r w:rsidR="00071F4B" w:rsidRPr="00615599">
        <w:rPr>
          <w:rFonts w:ascii="Times New Roman" w:hAnsi="Times New Roman"/>
        </w:rPr>
        <w:t>ą</w:t>
      </w:r>
      <w:r w:rsidRPr="00615599">
        <w:rPr>
          <w:rFonts w:ascii="Times New Roman" w:hAnsi="Times New Roman"/>
        </w:rPr>
        <w:t xml:space="preserve">, kad </w:t>
      </w:r>
      <w:r w:rsidR="00071F4B" w:rsidRPr="00615599">
        <w:rPr>
          <w:rFonts w:ascii="Times New Roman" w:hAnsi="Times New Roman"/>
        </w:rPr>
        <w:t xml:space="preserve">nedelsdamas praneštų apie </w:t>
      </w:r>
      <w:r w:rsidRPr="00615599">
        <w:rPr>
          <w:rFonts w:ascii="Times New Roman" w:hAnsi="Times New Roman"/>
        </w:rPr>
        <w:t>bet kokius krūtų audinio pokyčius</w:t>
      </w:r>
      <w:r w:rsidR="00071F4B" w:rsidRPr="00615599">
        <w:rPr>
          <w:rFonts w:ascii="Times New Roman" w:hAnsi="Times New Roman"/>
        </w:rPr>
        <w:t xml:space="preserve"> (pvz.</w:t>
      </w:r>
      <w:r w:rsidRPr="00615599">
        <w:rPr>
          <w:rFonts w:ascii="Times New Roman" w:hAnsi="Times New Roman"/>
        </w:rPr>
        <w:t xml:space="preserve">, gumbelius arba </w:t>
      </w:r>
      <w:r w:rsidR="006B2803" w:rsidRPr="00615599">
        <w:rPr>
          <w:rFonts w:ascii="Times New Roman" w:hAnsi="Times New Roman"/>
        </w:rPr>
        <w:t xml:space="preserve">spenelių </w:t>
      </w:r>
      <w:r w:rsidRPr="00615599">
        <w:rPr>
          <w:rFonts w:ascii="Times New Roman" w:hAnsi="Times New Roman"/>
        </w:rPr>
        <w:t>išskyras</w:t>
      </w:r>
      <w:r w:rsidR="00071F4B" w:rsidRPr="00615599">
        <w:rPr>
          <w:rFonts w:ascii="Times New Roman" w:hAnsi="Times New Roman"/>
        </w:rPr>
        <w:t>)</w:t>
      </w:r>
      <w:r w:rsidRPr="00615599">
        <w:rPr>
          <w:rFonts w:ascii="Times New Roman" w:hAnsi="Times New Roman"/>
        </w:rPr>
        <w:t xml:space="preserve">. </w:t>
      </w:r>
      <w:r w:rsidR="00071F4B" w:rsidRPr="00615599">
        <w:rPr>
          <w:rFonts w:ascii="Times New Roman" w:hAnsi="Times New Roman"/>
        </w:rPr>
        <w:t xml:space="preserve">Priežastinis ryšis tarp </w:t>
      </w:r>
      <w:r w:rsidRPr="00615599">
        <w:rPr>
          <w:rFonts w:ascii="Times New Roman" w:hAnsi="Times New Roman"/>
        </w:rPr>
        <w:t>ilgalaiki</w:t>
      </w:r>
      <w:r w:rsidR="00071F4B" w:rsidRPr="00615599">
        <w:rPr>
          <w:rFonts w:ascii="Times New Roman" w:hAnsi="Times New Roman"/>
        </w:rPr>
        <w:t>o</w:t>
      </w:r>
      <w:r w:rsidRPr="00615599">
        <w:rPr>
          <w:rFonts w:ascii="Times New Roman" w:hAnsi="Times New Roman"/>
        </w:rPr>
        <w:t xml:space="preserve"> dutasterido vartojim</w:t>
      </w:r>
      <w:r w:rsidR="00071F4B" w:rsidRPr="00615599">
        <w:rPr>
          <w:rFonts w:ascii="Times New Roman" w:hAnsi="Times New Roman"/>
        </w:rPr>
        <w:t xml:space="preserve">o ir vyrų krūties vėžio </w:t>
      </w:r>
      <w:r w:rsidR="0089645B">
        <w:rPr>
          <w:rFonts w:ascii="Times New Roman" w:hAnsi="Times New Roman"/>
        </w:rPr>
        <w:t>nėra aiškus</w:t>
      </w:r>
      <w:r w:rsidRPr="00615599">
        <w:rPr>
          <w:rFonts w:ascii="Times New Roman" w:hAnsi="Times New Roman"/>
        </w:rPr>
        <w:t>.</w:t>
      </w:r>
    </w:p>
    <w:p w14:paraId="195516F8" w14:textId="77777777" w:rsidR="00B32C6A" w:rsidRPr="00615599" w:rsidRDefault="00B32C6A" w:rsidP="001A6646">
      <w:pPr>
        <w:rPr>
          <w:rFonts w:ascii="Times New Roman" w:hAnsi="Times New Roman"/>
        </w:rPr>
      </w:pPr>
    </w:p>
    <w:p w14:paraId="705ED559" w14:textId="77777777" w:rsidR="00B32C6A" w:rsidRPr="00615599" w:rsidRDefault="00B32C6A" w:rsidP="001A6646">
      <w:pPr>
        <w:pStyle w:val="Antrat3"/>
        <w:rPr>
          <w:caps/>
        </w:rPr>
      </w:pPr>
      <w:r w:rsidRPr="00615599">
        <w:rPr>
          <w:caps/>
        </w:rPr>
        <w:t>4.5</w:t>
      </w:r>
      <w:r w:rsidRPr="00615599">
        <w:rPr>
          <w:caps/>
        </w:rPr>
        <w:tab/>
      </w:r>
      <w:r w:rsidR="001A6646" w:rsidRPr="00615599">
        <w:t>Sąveika su kitais vaistiniais preparatais ir kitokia sąveika</w:t>
      </w:r>
    </w:p>
    <w:p w14:paraId="012BAC73" w14:textId="77777777" w:rsidR="00B32C6A" w:rsidRPr="00615599" w:rsidRDefault="00B32C6A" w:rsidP="001A6646">
      <w:pPr>
        <w:rPr>
          <w:rFonts w:ascii="Times New Roman" w:hAnsi="Times New Roman"/>
          <w:b/>
        </w:rPr>
      </w:pPr>
    </w:p>
    <w:p w14:paraId="038367A9" w14:textId="77777777" w:rsidR="00B32C6A" w:rsidRPr="00615599" w:rsidRDefault="00B32C6A" w:rsidP="001A6646">
      <w:pPr>
        <w:rPr>
          <w:rFonts w:ascii="Times New Roman" w:hAnsi="Times New Roman"/>
        </w:rPr>
      </w:pPr>
      <w:r w:rsidRPr="00615599">
        <w:rPr>
          <w:rFonts w:ascii="Times New Roman" w:hAnsi="Times New Roman"/>
        </w:rPr>
        <w:t>Informacij</w:t>
      </w:r>
      <w:r w:rsidR="006B2803" w:rsidRPr="00615599">
        <w:rPr>
          <w:rFonts w:ascii="Times New Roman" w:hAnsi="Times New Roman"/>
        </w:rPr>
        <w:t>a</w:t>
      </w:r>
      <w:r w:rsidRPr="00615599">
        <w:rPr>
          <w:rFonts w:ascii="Times New Roman" w:hAnsi="Times New Roman"/>
        </w:rPr>
        <w:t xml:space="preserve"> apie PSA koncentracijos sumažėjimą </w:t>
      </w:r>
      <w:r w:rsidR="006B2803" w:rsidRPr="00615599">
        <w:rPr>
          <w:rFonts w:ascii="Times New Roman" w:hAnsi="Times New Roman"/>
        </w:rPr>
        <w:t xml:space="preserve">vartojant </w:t>
      </w:r>
      <w:r w:rsidRPr="00615599">
        <w:rPr>
          <w:rFonts w:ascii="Times New Roman" w:hAnsi="Times New Roman"/>
        </w:rPr>
        <w:t>dutasterid</w:t>
      </w:r>
      <w:r w:rsidR="006B2803" w:rsidRPr="00615599">
        <w:rPr>
          <w:rFonts w:ascii="Times New Roman" w:hAnsi="Times New Roman"/>
        </w:rPr>
        <w:t>ą</w:t>
      </w:r>
      <w:r w:rsidRPr="00615599">
        <w:rPr>
          <w:rFonts w:ascii="Times New Roman" w:hAnsi="Times New Roman"/>
        </w:rPr>
        <w:t xml:space="preserve"> ir rekomendacij</w:t>
      </w:r>
      <w:r w:rsidR="006B2803" w:rsidRPr="00615599">
        <w:rPr>
          <w:rFonts w:ascii="Times New Roman" w:hAnsi="Times New Roman"/>
        </w:rPr>
        <w:t>os</w:t>
      </w:r>
      <w:r w:rsidRPr="00615599">
        <w:rPr>
          <w:rFonts w:ascii="Times New Roman" w:hAnsi="Times New Roman"/>
        </w:rPr>
        <w:t xml:space="preserve"> dėl prostatos vėžio </w:t>
      </w:r>
      <w:r w:rsidR="006B2803" w:rsidRPr="00615599">
        <w:rPr>
          <w:rFonts w:ascii="Times New Roman" w:hAnsi="Times New Roman"/>
        </w:rPr>
        <w:t xml:space="preserve">tyrimų </w:t>
      </w:r>
      <w:r w:rsidRPr="00615599">
        <w:rPr>
          <w:rFonts w:ascii="Times New Roman" w:hAnsi="Times New Roman"/>
        </w:rPr>
        <w:t>pateik</w:t>
      </w:r>
      <w:r w:rsidR="006B2803" w:rsidRPr="00615599">
        <w:rPr>
          <w:rFonts w:ascii="Times New Roman" w:hAnsi="Times New Roman"/>
        </w:rPr>
        <w:t>iami</w:t>
      </w:r>
      <w:r w:rsidRPr="00615599">
        <w:rPr>
          <w:rFonts w:ascii="Times New Roman" w:hAnsi="Times New Roman"/>
        </w:rPr>
        <w:t xml:space="preserve"> 4.4 skyriuje.</w:t>
      </w:r>
    </w:p>
    <w:p w14:paraId="632C747E" w14:textId="77777777" w:rsidR="00B32C6A" w:rsidRPr="00615599" w:rsidRDefault="00B32C6A" w:rsidP="001A6646">
      <w:pPr>
        <w:rPr>
          <w:rFonts w:ascii="Times New Roman" w:hAnsi="Times New Roman"/>
        </w:rPr>
      </w:pPr>
    </w:p>
    <w:p w14:paraId="3B7DF0A8" w14:textId="77777777" w:rsidR="00B32C6A" w:rsidRPr="00615599" w:rsidRDefault="00B32C6A" w:rsidP="001A6646">
      <w:pPr>
        <w:keepNext/>
        <w:keepLines/>
        <w:ind w:left="540" w:hanging="540"/>
        <w:rPr>
          <w:rFonts w:ascii="Times New Roman" w:hAnsi="Times New Roman"/>
          <w:i/>
        </w:rPr>
      </w:pPr>
      <w:r w:rsidRPr="00615599">
        <w:rPr>
          <w:rFonts w:ascii="Times New Roman" w:hAnsi="Times New Roman"/>
          <w:i/>
        </w:rPr>
        <w:t xml:space="preserve">Kitų vaistų </w:t>
      </w:r>
      <w:r w:rsidR="00A758CC" w:rsidRPr="00615599">
        <w:rPr>
          <w:rFonts w:ascii="Times New Roman" w:hAnsi="Times New Roman"/>
          <w:i/>
        </w:rPr>
        <w:t xml:space="preserve">įtaka </w:t>
      </w:r>
      <w:r w:rsidRPr="00615599">
        <w:rPr>
          <w:rFonts w:ascii="Times New Roman" w:hAnsi="Times New Roman"/>
          <w:i/>
        </w:rPr>
        <w:t>dutasterido farmakokinetikai</w:t>
      </w:r>
    </w:p>
    <w:p w14:paraId="69862051" w14:textId="77777777" w:rsidR="00B32C6A" w:rsidRPr="00615599" w:rsidRDefault="00B32C6A" w:rsidP="001A6646">
      <w:pPr>
        <w:keepNext/>
        <w:keepLines/>
        <w:ind w:left="540" w:hanging="540"/>
        <w:rPr>
          <w:rFonts w:ascii="Times New Roman" w:hAnsi="Times New Roman"/>
          <w:i/>
        </w:rPr>
      </w:pPr>
    </w:p>
    <w:p w14:paraId="5992A19C" w14:textId="77777777" w:rsidR="00B32C6A" w:rsidRPr="00615599" w:rsidRDefault="006B2803" w:rsidP="001A6646">
      <w:pPr>
        <w:rPr>
          <w:rFonts w:ascii="Times New Roman" w:hAnsi="Times New Roman"/>
          <w:i/>
        </w:rPr>
      </w:pPr>
      <w:r w:rsidRPr="00615599">
        <w:rPr>
          <w:rFonts w:ascii="Times New Roman" w:hAnsi="Times New Roman"/>
          <w:i/>
        </w:rPr>
        <w:t>V</w:t>
      </w:r>
      <w:r w:rsidR="00B32C6A" w:rsidRPr="00615599">
        <w:rPr>
          <w:rFonts w:ascii="Times New Roman" w:hAnsi="Times New Roman"/>
          <w:i/>
        </w:rPr>
        <w:t xml:space="preserve">artojimas </w:t>
      </w:r>
      <w:r w:rsidR="00A758CC" w:rsidRPr="00615599">
        <w:rPr>
          <w:rFonts w:ascii="Times New Roman" w:hAnsi="Times New Roman"/>
          <w:i/>
        </w:rPr>
        <w:t xml:space="preserve">kartu </w:t>
      </w:r>
      <w:r w:rsidR="00B32C6A" w:rsidRPr="00615599">
        <w:rPr>
          <w:rFonts w:ascii="Times New Roman" w:hAnsi="Times New Roman"/>
          <w:i/>
        </w:rPr>
        <w:t>su CYP3A4 ir (arba) glikoproteino P inhibitoriais</w:t>
      </w:r>
    </w:p>
    <w:p w14:paraId="694EC3DF" w14:textId="77777777" w:rsidR="00B32C6A" w:rsidRPr="00615599" w:rsidRDefault="0066003D" w:rsidP="001A6646">
      <w:pPr>
        <w:rPr>
          <w:rFonts w:ascii="Times New Roman" w:hAnsi="Times New Roman"/>
        </w:rPr>
      </w:pPr>
      <w:r w:rsidRPr="00615599">
        <w:rPr>
          <w:rFonts w:ascii="Times New Roman" w:hAnsi="Times New Roman"/>
        </w:rPr>
        <w:t>D</w:t>
      </w:r>
      <w:r w:rsidR="00B32C6A" w:rsidRPr="00615599">
        <w:rPr>
          <w:rFonts w:ascii="Times New Roman" w:hAnsi="Times New Roman"/>
        </w:rPr>
        <w:t>augiausia</w:t>
      </w:r>
      <w:r w:rsidRPr="00615599">
        <w:rPr>
          <w:rFonts w:ascii="Times New Roman" w:hAnsi="Times New Roman"/>
        </w:rPr>
        <w:t xml:space="preserve"> dutasterido eliminuojama</w:t>
      </w:r>
      <w:r w:rsidR="00B32C6A" w:rsidRPr="00615599">
        <w:rPr>
          <w:rFonts w:ascii="Times New Roman" w:hAnsi="Times New Roman"/>
        </w:rPr>
        <w:t xml:space="preserve"> metabolizuojant. </w:t>
      </w:r>
      <w:r w:rsidR="00B32C6A" w:rsidRPr="00615599">
        <w:rPr>
          <w:rFonts w:ascii="Times New Roman" w:hAnsi="Times New Roman"/>
          <w:i/>
        </w:rPr>
        <w:t>In vitro</w:t>
      </w:r>
      <w:r w:rsidR="00B32C6A" w:rsidRPr="00615599">
        <w:rPr>
          <w:rFonts w:ascii="Times New Roman" w:hAnsi="Times New Roman"/>
        </w:rPr>
        <w:t xml:space="preserve"> tyrimai rodo, kad jo metabolizmą katalizuoja CYP3A4 ir CYP3A5. </w:t>
      </w:r>
      <w:r w:rsidR="006B2803" w:rsidRPr="00615599">
        <w:rPr>
          <w:rFonts w:ascii="Times New Roman" w:hAnsi="Times New Roman"/>
        </w:rPr>
        <w:t xml:space="preserve">Formalių sąveikos su </w:t>
      </w:r>
      <w:r w:rsidR="00B32C6A" w:rsidRPr="00615599">
        <w:rPr>
          <w:rFonts w:ascii="Times New Roman" w:hAnsi="Times New Roman"/>
        </w:rPr>
        <w:t>stipraus poveikio CYP3A4 inhibitori</w:t>
      </w:r>
      <w:r w:rsidR="006B2803" w:rsidRPr="00615599">
        <w:rPr>
          <w:rFonts w:ascii="Times New Roman" w:hAnsi="Times New Roman"/>
        </w:rPr>
        <w:t xml:space="preserve">ais </w:t>
      </w:r>
      <w:r w:rsidR="00B32C6A" w:rsidRPr="00615599">
        <w:rPr>
          <w:rFonts w:ascii="Times New Roman" w:hAnsi="Times New Roman"/>
        </w:rPr>
        <w:t xml:space="preserve">tyrimų neatlikta, tačiau </w:t>
      </w:r>
      <w:r w:rsidR="006B2803" w:rsidRPr="00615599">
        <w:rPr>
          <w:rFonts w:ascii="Times New Roman" w:hAnsi="Times New Roman"/>
        </w:rPr>
        <w:t xml:space="preserve">populiacinės </w:t>
      </w:r>
      <w:r w:rsidR="00B32C6A" w:rsidRPr="00615599">
        <w:rPr>
          <w:rFonts w:ascii="Times New Roman" w:hAnsi="Times New Roman"/>
        </w:rPr>
        <w:t xml:space="preserve">farmakokinetikos tyrimo metu mažo skaičiaus </w:t>
      </w:r>
      <w:r w:rsidR="006B2803" w:rsidRPr="00615599">
        <w:rPr>
          <w:rFonts w:ascii="Times New Roman" w:hAnsi="Times New Roman"/>
        </w:rPr>
        <w:t>pacientų</w:t>
      </w:r>
      <w:r w:rsidR="00B32C6A" w:rsidRPr="00615599">
        <w:rPr>
          <w:rFonts w:ascii="Times New Roman" w:hAnsi="Times New Roman"/>
        </w:rPr>
        <w:t xml:space="preserve">, kartu vartojusių verapamilio arba diltiazemo (vidutinio stiprumo CYP3A4 ir glikoproteino P inhibitorių), </w:t>
      </w:r>
      <w:r w:rsidR="00A8798F" w:rsidRPr="00615599">
        <w:rPr>
          <w:rFonts w:ascii="Times New Roman" w:hAnsi="Times New Roman"/>
        </w:rPr>
        <w:t xml:space="preserve">serume </w:t>
      </w:r>
      <w:r w:rsidR="006B2803" w:rsidRPr="00615599">
        <w:rPr>
          <w:rFonts w:ascii="Times New Roman" w:hAnsi="Times New Roman"/>
        </w:rPr>
        <w:t xml:space="preserve">rasta </w:t>
      </w:r>
      <w:r w:rsidR="00B32C6A" w:rsidRPr="00615599">
        <w:rPr>
          <w:rFonts w:ascii="Times New Roman" w:hAnsi="Times New Roman"/>
        </w:rPr>
        <w:t>1,6</w:t>
      </w:r>
      <w:r w:rsidR="006B2803" w:rsidRPr="00615599">
        <w:rPr>
          <w:rFonts w:ascii="Times New Roman" w:hAnsi="Times New Roman"/>
        </w:rPr>
        <w:noBreakHyphen/>
      </w:r>
      <w:r w:rsidR="00B32C6A" w:rsidRPr="00615599">
        <w:rPr>
          <w:rFonts w:ascii="Times New Roman" w:hAnsi="Times New Roman"/>
        </w:rPr>
        <w:t>1,8 karto didesnė</w:t>
      </w:r>
      <w:r w:rsidR="00A8798F" w:rsidRPr="00615599">
        <w:rPr>
          <w:rFonts w:ascii="Times New Roman" w:hAnsi="Times New Roman"/>
        </w:rPr>
        <w:t xml:space="preserve"> </w:t>
      </w:r>
      <w:r w:rsidR="006B2803" w:rsidRPr="00615599">
        <w:rPr>
          <w:rFonts w:ascii="Times New Roman" w:hAnsi="Times New Roman"/>
        </w:rPr>
        <w:t xml:space="preserve">dutasterido koncentracija </w:t>
      </w:r>
      <w:r w:rsidR="00B32C6A" w:rsidRPr="00615599">
        <w:rPr>
          <w:rFonts w:ascii="Times New Roman" w:hAnsi="Times New Roman"/>
        </w:rPr>
        <w:t>ne</w:t>
      </w:r>
      <w:r w:rsidR="00A8798F" w:rsidRPr="00615599">
        <w:rPr>
          <w:rFonts w:ascii="Times New Roman" w:hAnsi="Times New Roman"/>
        </w:rPr>
        <w:t xml:space="preserve">gu </w:t>
      </w:r>
      <w:r w:rsidR="00B32C6A" w:rsidRPr="00615599">
        <w:rPr>
          <w:rFonts w:ascii="Times New Roman" w:hAnsi="Times New Roman"/>
        </w:rPr>
        <w:t>kitų.</w:t>
      </w:r>
    </w:p>
    <w:p w14:paraId="0DBD38ED" w14:textId="77777777" w:rsidR="00B32C6A" w:rsidRPr="00615599" w:rsidRDefault="00B32C6A" w:rsidP="001A6646">
      <w:pPr>
        <w:rPr>
          <w:rFonts w:ascii="Times New Roman" w:hAnsi="Times New Roman"/>
        </w:rPr>
      </w:pPr>
    </w:p>
    <w:p w14:paraId="2F3D99B1" w14:textId="77777777" w:rsidR="00B32C6A" w:rsidRPr="00615599" w:rsidRDefault="006B2803" w:rsidP="001A6646">
      <w:pPr>
        <w:rPr>
          <w:rFonts w:ascii="Times New Roman" w:hAnsi="Times New Roman"/>
        </w:rPr>
      </w:pPr>
      <w:r w:rsidRPr="00615599">
        <w:rPr>
          <w:rFonts w:ascii="Times New Roman" w:hAnsi="Times New Roman"/>
        </w:rPr>
        <w:t xml:space="preserve">Ilgai kartu </w:t>
      </w:r>
      <w:r w:rsidR="00B32C6A" w:rsidRPr="00615599">
        <w:rPr>
          <w:rFonts w:ascii="Times New Roman" w:hAnsi="Times New Roman"/>
        </w:rPr>
        <w:t xml:space="preserve">vartojant </w:t>
      </w:r>
      <w:r w:rsidRPr="00615599">
        <w:rPr>
          <w:rFonts w:ascii="Times New Roman" w:hAnsi="Times New Roman"/>
        </w:rPr>
        <w:t>vaistinių preparatų</w:t>
      </w:r>
      <w:r w:rsidR="00B32C6A" w:rsidRPr="00615599">
        <w:rPr>
          <w:rFonts w:ascii="Times New Roman" w:hAnsi="Times New Roman"/>
        </w:rPr>
        <w:t>, kurie stipr</w:t>
      </w:r>
      <w:r w:rsidR="00A8798F" w:rsidRPr="00615599">
        <w:rPr>
          <w:rFonts w:ascii="Times New Roman" w:hAnsi="Times New Roman"/>
        </w:rPr>
        <w:t xml:space="preserve">iai slopina </w:t>
      </w:r>
      <w:r w:rsidR="00B32C6A" w:rsidRPr="00615599">
        <w:rPr>
          <w:rFonts w:ascii="Times New Roman" w:hAnsi="Times New Roman"/>
        </w:rPr>
        <w:t>CYP3A4 ferment</w:t>
      </w:r>
      <w:r w:rsidR="00A8798F" w:rsidRPr="00615599">
        <w:rPr>
          <w:rFonts w:ascii="Times New Roman" w:hAnsi="Times New Roman"/>
        </w:rPr>
        <w:t>ą</w:t>
      </w:r>
      <w:r w:rsidR="00B32C6A" w:rsidRPr="00615599">
        <w:rPr>
          <w:rFonts w:ascii="Times New Roman" w:hAnsi="Times New Roman"/>
        </w:rPr>
        <w:t xml:space="preserve"> (pvz., ritonavir</w:t>
      </w:r>
      <w:r w:rsidRPr="00615599">
        <w:rPr>
          <w:rFonts w:ascii="Times New Roman" w:hAnsi="Times New Roman"/>
        </w:rPr>
        <w:t>ą</w:t>
      </w:r>
      <w:r w:rsidR="00B32C6A" w:rsidRPr="00615599">
        <w:rPr>
          <w:rFonts w:ascii="Times New Roman" w:hAnsi="Times New Roman"/>
        </w:rPr>
        <w:t>, indinavir</w:t>
      </w:r>
      <w:r w:rsidRPr="00615599">
        <w:rPr>
          <w:rFonts w:ascii="Times New Roman" w:hAnsi="Times New Roman"/>
        </w:rPr>
        <w:t>ą</w:t>
      </w:r>
      <w:r w:rsidR="00B32C6A" w:rsidRPr="00615599">
        <w:rPr>
          <w:rFonts w:ascii="Times New Roman" w:hAnsi="Times New Roman"/>
        </w:rPr>
        <w:t>, nefazodon</w:t>
      </w:r>
      <w:r w:rsidRPr="00615599">
        <w:rPr>
          <w:rFonts w:ascii="Times New Roman" w:hAnsi="Times New Roman"/>
        </w:rPr>
        <w:t>ą</w:t>
      </w:r>
      <w:r w:rsidR="00B32C6A" w:rsidRPr="00615599">
        <w:rPr>
          <w:rFonts w:ascii="Times New Roman" w:hAnsi="Times New Roman"/>
        </w:rPr>
        <w:t>, itrakonazol</w:t>
      </w:r>
      <w:r w:rsidRPr="00615599">
        <w:rPr>
          <w:rFonts w:ascii="Times New Roman" w:hAnsi="Times New Roman"/>
        </w:rPr>
        <w:t>ą ar</w:t>
      </w:r>
      <w:r w:rsidR="00A758CC" w:rsidRPr="00615599">
        <w:rPr>
          <w:rFonts w:ascii="Times New Roman" w:hAnsi="Times New Roman"/>
        </w:rPr>
        <w:t>ba</w:t>
      </w:r>
      <w:r w:rsidRPr="00615599">
        <w:rPr>
          <w:rFonts w:ascii="Times New Roman" w:hAnsi="Times New Roman"/>
        </w:rPr>
        <w:t xml:space="preserve"> </w:t>
      </w:r>
      <w:r w:rsidR="00B32C6A" w:rsidRPr="00615599">
        <w:rPr>
          <w:rFonts w:ascii="Times New Roman" w:hAnsi="Times New Roman"/>
        </w:rPr>
        <w:t>ketokonazol</w:t>
      </w:r>
      <w:r w:rsidR="00A758CC" w:rsidRPr="00615599">
        <w:rPr>
          <w:rFonts w:ascii="Times New Roman" w:hAnsi="Times New Roman"/>
        </w:rPr>
        <w:t>ą</w:t>
      </w:r>
      <w:r w:rsidRPr="00615599">
        <w:rPr>
          <w:rFonts w:ascii="Times New Roman" w:hAnsi="Times New Roman"/>
        </w:rPr>
        <w:t xml:space="preserve"> per burną</w:t>
      </w:r>
      <w:r w:rsidR="00B32C6A" w:rsidRPr="00615599">
        <w:rPr>
          <w:rFonts w:ascii="Times New Roman" w:hAnsi="Times New Roman"/>
        </w:rPr>
        <w:t xml:space="preserve">), gali padidėti dutasterido koncentracija serume. </w:t>
      </w:r>
      <w:r w:rsidR="00A8798F" w:rsidRPr="00615599">
        <w:rPr>
          <w:rFonts w:ascii="Times New Roman" w:hAnsi="Times New Roman"/>
        </w:rPr>
        <w:t xml:space="preserve">Stipresnis </w:t>
      </w:r>
      <w:r w:rsidR="00B32C6A" w:rsidRPr="00615599">
        <w:rPr>
          <w:rFonts w:ascii="Times New Roman" w:hAnsi="Times New Roman"/>
        </w:rPr>
        <w:t xml:space="preserve">5 </w:t>
      </w:r>
      <w:r w:rsidR="00A8798F" w:rsidRPr="00615599">
        <w:rPr>
          <w:rFonts w:ascii="Times New Roman" w:hAnsi="Times New Roman"/>
        </w:rPr>
        <w:t xml:space="preserve">alfa </w:t>
      </w:r>
      <w:r w:rsidR="00B32C6A" w:rsidRPr="00615599">
        <w:rPr>
          <w:rFonts w:ascii="Times New Roman" w:hAnsi="Times New Roman"/>
        </w:rPr>
        <w:t>reduktazės slopinimas</w:t>
      </w:r>
      <w:r w:rsidR="00A8798F" w:rsidRPr="00615599">
        <w:rPr>
          <w:rFonts w:ascii="Times New Roman" w:hAnsi="Times New Roman"/>
        </w:rPr>
        <w:t xml:space="preserve"> padidėjus </w:t>
      </w:r>
      <w:r w:rsidR="00B32C6A" w:rsidRPr="00615599">
        <w:rPr>
          <w:rFonts w:ascii="Times New Roman" w:hAnsi="Times New Roman"/>
        </w:rPr>
        <w:t>dutasterido ekspozicija</w:t>
      </w:r>
      <w:r w:rsidR="00A8798F" w:rsidRPr="00615599">
        <w:rPr>
          <w:rFonts w:ascii="Times New Roman" w:hAnsi="Times New Roman"/>
        </w:rPr>
        <w:t>i</w:t>
      </w:r>
      <w:r w:rsidR="00B32C6A" w:rsidRPr="00615599">
        <w:rPr>
          <w:rFonts w:ascii="Times New Roman" w:hAnsi="Times New Roman"/>
        </w:rPr>
        <w:t xml:space="preserve"> </w:t>
      </w:r>
      <w:r w:rsidRPr="00615599">
        <w:rPr>
          <w:rFonts w:ascii="Times New Roman" w:hAnsi="Times New Roman"/>
        </w:rPr>
        <w:t>nėra</w:t>
      </w:r>
      <w:r w:rsidR="00B32C6A" w:rsidRPr="00615599">
        <w:rPr>
          <w:rFonts w:ascii="Times New Roman" w:hAnsi="Times New Roman"/>
        </w:rPr>
        <w:t xml:space="preserve"> tikėtinas</w:t>
      </w:r>
      <w:r w:rsidRPr="00615599">
        <w:rPr>
          <w:rFonts w:ascii="Times New Roman" w:hAnsi="Times New Roman"/>
        </w:rPr>
        <w:t xml:space="preserve">. Vis dėlto </w:t>
      </w:r>
      <w:r w:rsidR="00A8798F" w:rsidRPr="00615599">
        <w:rPr>
          <w:rFonts w:ascii="Times New Roman" w:hAnsi="Times New Roman"/>
        </w:rPr>
        <w:t>galima svarstyti dutasterido vartojimo intervalo ilginimo galimybę, jei pasireikštų šalutinis poveikis</w:t>
      </w:r>
      <w:r w:rsidR="00B32C6A" w:rsidRPr="00615599">
        <w:rPr>
          <w:rFonts w:ascii="Times New Roman" w:hAnsi="Times New Roman"/>
        </w:rPr>
        <w:t xml:space="preserve">. Be to, </w:t>
      </w:r>
      <w:r w:rsidR="00A8798F" w:rsidRPr="00615599">
        <w:rPr>
          <w:rFonts w:ascii="Times New Roman" w:hAnsi="Times New Roman"/>
        </w:rPr>
        <w:t xml:space="preserve">slopinant </w:t>
      </w:r>
      <w:r w:rsidR="00B32C6A" w:rsidRPr="00615599">
        <w:rPr>
          <w:rFonts w:ascii="Times New Roman" w:hAnsi="Times New Roman"/>
        </w:rPr>
        <w:t>ferment</w:t>
      </w:r>
      <w:r w:rsidR="00A8798F" w:rsidRPr="00615599">
        <w:rPr>
          <w:rFonts w:ascii="Times New Roman" w:hAnsi="Times New Roman"/>
        </w:rPr>
        <w:t>us</w:t>
      </w:r>
      <w:r w:rsidR="00B32C6A" w:rsidRPr="00615599">
        <w:rPr>
          <w:rFonts w:ascii="Times New Roman" w:hAnsi="Times New Roman"/>
        </w:rPr>
        <w:t xml:space="preserve"> </w:t>
      </w:r>
      <w:r w:rsidR="00A8798F" w:rsidRPr="00615599">
        <w:rPr>
          <w:rFonts w:ascii="Times New Roman" w:hAnsi="Times New Roman"/>
        </w:rPr>
        <w:t xml:space="preserve">ilgas dutasterido pusinis periodas gali dar labiau </w:t>
      </w:r>
      <w:r w:rsidR="00A758CC" w:rsidRPr="00615599">
        <w:rPr>
          <w:rFonts w:ascii="Times New Roman" w:hAnsi="Times New Roman"/>
        </w:rPr>
        <w:t>pa</w:t>
      </w:r>
      <w:r w:rsidR="00A8798F" w:rsidRPr="00615599">
        <w:rPr>
          <w:rFonts w:ascii="Times New Roman" w:hAnsi="Times New Roman"/>
        </w:rPr>
        <w:t>ilgėti</w:t>
      </w:r>
      <w:r w:rsidR="00B32C6A" w:rsidRPr="00615599">
        <w:rPr>
          <w:rFonts w:ascii="Times New Roman" w:hAnsi="Times New Roman"/>
        </w:rPr>
        <w:t xml:space="preserve">, </w:t>
      </w:r>
      <w:r w:rsidR="00A8798F" w:rsidRPr="00615599">
        <w:rPr>
          <w:rFonts w:ascii="Times New Roman" w:hAnsi="Times New Roman"/>
        </w:rPr>
        <w:t xml:space="preserve">o </w:t>
      </w:r>
      <w:r w:rsidRPr="00615599">
        <w:rPr>
          <w:rFonts w:ascii="Times New Roman" w:hAnsi="Times New Roman"/>
        </w:rPr>
        <w:t xml:space="preserve">kol </w:t>
      </w:r>
      <w:r w:rsidR="00B32C6A" w:rsidRPr="00615599">
        <w:rPr>
          <w:rFonts w:ascii="Times New Roman" w:hAnsi="Times New Roman"/>
        </w:rPr>
        <w:t>bus pasiekta nauja pusiausvyr</w:t>
      </w:r>
      <w:r w:rsidR="00A8798F" w:rsidRPr="00615599">
        <w:rPr>
          <w:rFonts w:ascii="Times New Roman" w:hAnsi="Times New Roman"/>
        </w:rPr>
        <w:t xml:space="preserve">a </w:t>
      </w:r>
      <w:r w:rsidR="00A758CC" w:rsidRPr="00615599">
        <w:rPr>
          <w:rFonts w:ascii="Times New Roman" w:hAnsi="Times New Roman"/>
        </w:rPr>
        <w:t xml:space="preserve">vaistinių preparatų vartojant kartu, </w:t>
      </w:r>
      <w:r w:rsidR="00A8798F" w:rsidRPr="00615599">
        <w:rPr>
          <w:rFonts w:ascii="Times New Roman" w:hAnsi="Times New Roman"/>
        </w:rPr>
        <w:t>gali praeiti daugiau kaip 6 mėn.</w:t>
      </w:r>
    </w:p>
    <w:p w14:paraId="693DDA9D" w14:textId="77777777" w:rsidR="00B32C6A" w:rsidRPr="00615599" w:rsidRDefault="00B32C6A" w:rsidP="001A6646">
      <w:pPr>
        <w:rPr>
          <w:rFonts w:ascii="Times New Roman" w:hAnsi="Times New Roman"/>
        </w:rPr>
      </w:pPr>
    </w:p>
    <w:p w14:paraId="04F8A589" w14:textId="77777777" w:rsidR="00B32C6A" w:rsidRPr="00615599" w:rsidRDefault="00B32C6A" w:rsidP="001A6646">
      <w:pPr>
        <w:rPr>
          <w:rFonts w:ascii="Times New Roman" w:hAnsi="Times New Roman"/>
        </w:rPr>
      </w:pPr>
      <w:r w:rsidRPr="00615599">
        <w:rPr>
          <w:rFonts w:ascii="Times New Roman" w:hAnsi="Times New Roman"/>
        </w:rPr>
        <w:lastRenderedPageBreak/>
        <w:t>12 g kolestiramino, pavartot</w:t>
      </w:r>
      <w:r w:rsidR="00A8798F" w:rsidRPr="00615599">
        <w:rPr>
          <w:rFonts w:ascii="Times New Roman" w:hAnsi="Times New Roman"/>
        </w:rPr>
        <w:t>o</w:t>
      </w:r>
      <w:r w:rsidRPr="00615599">
        <w:rPr>
          <w:rFonts w:ascii="Times New Roman" w:hAnsi="Times New Roman"/>
        </w:rPr>
        <w:t xml:space="preserve"> </w:t>
      </w:r>
      <w:r w:rsidR="00A8798F" w:rsidRPr="00615599">
        <w:rPr>
          <w:rFonts w:ascii="Times New Roman" w:hAnsi="Times New Roman"/>
        </w:rPr>
        <w:t>1 val.</w:t>
      </w:r>
      <w:r w:rsidRPr="00615599">
        <w:rPr>
          <w:rFonts w:ascii="Times New Roman" w:hAnsi="Times New Roman"/>
        </w:rPr>
        <w:t xml:space="preserve"> po 5 mg vienkartinės dutasterido dozės, </w:t>
      </w:r>
      <w:r w:rsidR="00A758CC" w:rsidRPr="00615599">
        <w:rPr>
          <w:rFonts w:ascii="Times New Roman" w:hAnsi="Times New Roman"/>
        </w:rPr>
        <w:t>pastaro</w:t>
      </w:r>
      <w:r w:rsidR="006B2803" w:rsidRPr="00615599">
        <w:rPr>
          <w:rFonts w:ascii="Times New Roman" w:hAnsi="Times New Roman"/>
        </w:rPr>
        <w:t xml:space="preserve">jo </w:t>
      </w:r>
      <w:r w:rsidRPr="00615599">
        <w:rPr>
          <w:rFonts w:ascii="Times New Roman" w:hAnsi="Times New Roman"/>
        </w:rPr>
        <w:t>farmakokinetikos ne</w:t>
      </w:r>
      <w:r w:rsidR="006B2803" w:rsidRPr="00615599">
        <w:rPr>
          <w:rFonts w:ascii="Times New Roman" w:hAnsi="Times New Roman"/>
        </w:rPr>
        <w:t>pa</w:t>
      </w:r>
      <w:r w:rsidRPr="00615599">
        <w:rPr>
          <w:rFonts w:ascii="Times New Roman" w:hAnsi="Times New Roman"/>
        </w:rPr>
        <w:t>veik</w:t>
      </w:r>
      <w:r w:rsidR="006B2803" w:rsidRPr="00615599">
        <w:rPr>
          <w:rFonts w:ascii="Times New Roman" w:hAnsi="Times New Roman"/>
        </w:rPr>
        <w:t>ė</w:t>
      </w:r>
      <w:r w:rsidRPr="00615599">
        <w:rPr>
          <w:rFonts w:ascii="Times New Roman" w:hAnsi="Times New Roman"/>
        </w:rPr>
        <w:t>.</w:t>
      </w:r>
    </w:p>
    <w:p w14:paraId="51F32CD8" w14:textId="77777777" w:rsidR="00B32C6A" w:rsidRPr="00615599" w:rsidRDefault="00B32C6A" w:rsidP="001A6646">
      <w:pPr>
        <w:rPr>
          <w:rFonts w:ascii="Times New Roman" w:hAnsi="Times New Roman"/>
        </w:rPr>
      </w:pPr>
    </w:p>
    <w:p w14:paraId="790C3D85" w14:textId="77777777" w:rsidR="00B32C6A" w:rsidRPr="00615599" w:rsidRDefault="00B32C6A" w:rsidP="001A6646">
      <w:pPr>
        <w:rPr>
          <w:rFonts w:ascii="Times New Roman" w:hAnsi="Times New Roman"/>
        </w:rPr>
      </w:pPr>
      <w:r w:rsidRPr="00615599">
        <w:rPr>
          <w:rFonts w:ascii="Times New Roman" w:hAnsi="Times New Roman"/>
          <w:i/>
        </w:rPr>
        <w:t xml:space="preserve">Dutasterido </w:t>
      </w:r>
      <w:r w:rsidR="00A758CC" w:rsidRPr="00615599">
        <w:rPr>
          <w:rFonts w:ascii="Times New Roman" w:hAnsi="Times New Roman"/>
          <w:i/>
        </w:rPr>
        <w:t>įtaka</w:t>
      </w:r>
      <w:r w:rsidRPr="00615599">
        <w:rPr>
          <w:rFonts w:ascii="Times New Roman" w:hAnsi="Times New Roman"/>
          <w:i/>
        </w:rPr>
        <w:t xml:space="preserve"> kitų vaistų farmakokinetikai</w:t>
      </w:r>
    </w:p>
    <w:p w14:paraId="65A11C76" w14:textId="77777777" w:rsidR="00B32C6A" w:rsidRPr="00615599" w:rsidRDefault="00B32C6A" w:rsidP="001A6646">
      <w:pPr>
        <w:rPr>
          <w:rFonts w:ascii="Times New Roman" w:hAnsi="Times New Roman"/>
        </w:rPr>
      </w:pPr>
      <w:r w:rsidRPr="00615599">
        <w:rPr>
          <w:rFonts w:ascii="Times New Roman" w:hAnsi="Times New Roman"/>
        </w:rPr>
        <w:t xml:space="preserve">Dutasteridas neveikia varfarino </w:t>
      </w:r>
      <w:r w:rsidR="00A758CC" w:rsidRPr="00615599">
        <w:rPr>
          <w:rFonts w:ascii="Times New Roman" w:hAnsi="Times New Roman"/>
        </w:rPr>
        <w:t>i</w:t>
      </w:r>
      <w:r w:rsidRPr="00615599">
        <w:rPr>
          <w:rFonts w:ascii="Times New Roman" w:hAnsi="Times New Roman"/>
        </w:rPr>
        <w:t>r digoksino farmakokinetikos</w:t>
      </w:r>
      <w:r w:rsidR="009D75D6" w:rsidRPr="00615599">
        <w:rPr>
          <w:rFonts w:ascii="Times New Roman" w:hAnsi="Times New Roman"/>
        </w:rPr>
        <w:t xml:space="preserve"> – t</w:t>
      </w:r>
      <w:r w:rsidRPr="00615599">
        <w:rPr>
          <w:rFonts w:ascii="Times New Roman" w:hAnsi="Times New Roman"/>
        </w:rPr>
        <w:t xml:space="preserve">ai rodo, kad </w:t>
      </w:r>
      <w:r w:rsidR="009D75D6" w:rsidRPr="00615599">
        <w:rPr>
          <w:rFonts w:ascii="Times New Roman" w:hAnsi="Times New Roman"/>
        </w:rPr>
        <w:t xml:space="preserve">jis </w:t>
      </w:r>
      <w:r w:rsidRPr="00615599">
        <w:rPr>
          <w:rFonts w:ascii="Times New Roman" w:hAnsi="Times New Roman"/>
        </w:rPr>
        <w:t xml:space="preserve">neslopina ir neindukuoja CYP2C9 ar </w:t>
      </w:r>
      <w:r w:rsidR="009D75D6" w:rsidRPr="00615599">
        <w:rPr>
          <w:rFonts w:ascii="Times New Roman" w:hAnsi="Times New Roman"/>
        </w:rPr>
        <w:t>nešiklio – P </w:t>
      </w:r>
      <w:r w:rsidRPr="00615599">
        <w:rPr>
          <w:rFonts w:ascii="Times New Roman" w:hAnsi="Times New Roman"/>
        </w:rPr>
        <w:t xml:space="preserve">glikoproteino. </w:t>
      </w:r>
      <w:r w:rsidR="009D75D6" w:rsidRPr="00615599">
        <w:rPr>
          <w:rFonts w:ascii="Times New Roman" w:hAnsi="Times New Roman"/>
        </w:rPr>
        <w:t>S</w:t>
      </w:r>
      <w:r w:rsidRPr="00615599">
        <w:rPr>
          <w:rFonts w:ascii="Times New Roman" w:hAnsi="Times New Roman"/>
        </w:rPr>
        <w:t>ąveikos tyrim</w:t>
      </w:r>
      <w:r w:rsidR="009D75D6" w:rsidRPr="00615599">
        <w:rPr>
          <w:rFonts w:ascii="Times New Roman" w:hAnsi="Times New Roman"/>
        </w:rPr>
        <w:t>ų</w:t>
      </w:r>
      <w:r w:rsidRPr="00615599">
        <w:rPr>
          <w:rFonts w:ascii="Times New Roman" w:hAnsi="Times New Roman"/>
        </w:rPr>
        <w:t xml:space="preserve"> </w:t>
      </w:r>
      <w:r w:rsidR="009D75D6" w:rsidRPr="00615599">
        <w:rPr>
          <w:rFonts w:ascii="Times New Roman" w:hAnsi="Times New Roman"/>
          <w:i/>
        </w:rPr>
        <w:t>in vitro</w:t>
      </w:r>
      <w:r w:rsidR="009D75D6" w:rsidRPr="00615599">
        <w:rPr>
          <w:rFonts w:ascii="Times New Roman" w:hAnsi="Times New Roman"/>
        </w:rPr>
        <w:t xml:space="preserve"> duomenimis</w:t>
      </w:r>
      <w:r w:rsidRPr="00615599">
        <w:rPr>
          <w:rFonts w:ascii="Times New Roman" w:hAnsi="Times New Roman"/>
        </w:rPr>
        <w:t xml:space="preserve">, dutasteridas neslopina </w:t>
      </w:r>
      <w:r w:rsidR="009D75D6" w:rsidRPr="00615599">
        <w:rPr>
          <w:rFonts w:ascii="Times New Roman" w:hAnsi="Times New Roman"/>
        </w:rPr>
        <w:t xml:space="preserve">fermentų </w:t>
      </w:r>
      <w:r w:rsidRPr="00615599">
        <w:rPr>
          <w:rFonts w:ascii="Times New Roman" w:hAnsi="Times New Roman"/>
        </w:rPr>
        <w:t xml:space="preserve">CYP1A2, CYP2D6, CYP2C9, CYP2C19 </w:t>
      </w:r>
      <w:r w:rsidR="009D75D6" w:rsidRPr="00615599">
        <w:rPr>
          <w:rFonts w:ascii="Times New Roman" w:hAnsi="Times New Roman"/>
        </w:rPr>
        <w:t>i</w:t>
      </w:r>
      <w:r w:rsidRPr="00615599">
        <w:rPr>
          <w:rFonts w:ascii="Times New Roman" w:hAnsi="Times New Roman"/>
        </w:rPr>
        <w:t>r CYP3A4.</w:t>
      </w:r>
    </w:p>
    <w:p w14:paraId="70CDD286" w14:textId="77777777" w:rsidR="00B32C6A" w:rsidRPr="00615599" w:rsidRDefault="00B32C6A" w:rsidP="001A6646">
      <w:pPr>
        <w:rPr>
          <w:rFonts w:ascii="Times New Roman" w:hAnsi="Times New Roman"/>
        </w:rPr>
      </w:pPr>
    </w:p>
    <w:p w14:paraId="231261F5" w14:textId="77777777" w:rsidR="00B32C6A" w:rsidRPr="00615599" w:rsidRDefault="00B32C6A" w:rsidP="001A6646">
      <w:pPr>
        <w:rPr>
          <w:rFonts w:ascii="Times New Roman" w:hAnsi="Times New Roman"/>
        </w:rPr>
      </w:pPr>
      <w:r w:rsidRPr="00615599">
        <w:rPr>
          <w:rFonts w:ascii="Times New Roman" w:hAnsi="Times New Roman"/>
        </w:rPr>
        <w:t xml:space="preserve">2 savaites trukusio </w:t>
      </w:r>
      <w:r w:rsidR="009D75D6" w:rsidRPr="00615599">
        <w:rPr>
          <w:rFonts w:ascii="Times New Roman" w:hAnsi="Times New Roman"/>
        </w:rPr>
        <w:t xml:space="preserve">nedidelės apimties (n= </w:t>
      </w:r>
      <w:r w:rsidRPr="00615599">
        <w:rPr>
          <w:rFonts w:ascii="Times New Roman" w:hAnsi="Times New Roman"/>
        </w:rPr>
        <w:t>24</w:t>
      </w:r>
      <w:r w:rsidR="009D75D6" w:rsidRPr="00615599">
        <w:rPr>
          <w:rFonts w:ascii="Times New Roman" w:hAnsi="Times New Roman"/>
        </w:rPr>
        <w:t>)</w:t>
      </w:r>
      <w:r w:rsidRPr="00615599">
        <w:rPr>
          <w:rFonts w:ascii="Times New Roman" w:hAnsi="Times New Roman"/>
        </w:rPr>
        <w:t xml:space="preserve"> sveikų vyrų tyrimo metu dutasteridas (0,5 mg per parą) tamsulozino ar </w:t>
      </w:r>
      <w:r w:rsidR="009D75D6" w:rsidRPr="00615599">
        <w:rPr>
          <w:rFonts w:ascii="Times New Roman" w:hAnsi="Times New Roman"/>
        </w:rPr>
        <w:t>terazozino farmakokinetikos ne</w:t>
      </w:r>
      <w:r w:rsidRPr="00615599">
        <w:rPr>
          <w:rFonts w:ascii="Times New Roman" w:hAnsi="Times New Roman"/>
        </w:rPr>
        <w:t>veikė</w:t>
      </w:r>
      <w:r w:rsidR="009D75D6" w:rsidRPr="00615599">
        <w:rPr>
          <w:rFonts w:ascii="Times New Roman" w:hAnsi="Times New Roman"/>
        </w:rPr>
        <w:t>, f</w:t>
      </w:r>
      <w:r w:rsidRPr="00615599">
        <w:rPr>
          <w:rFonts w:ascii="Times New Roman" w:hAnsi="Times New Roman"/>
        </w:rPr>
        <w:t xml:space="preserve">armakodinaminės sąveikos požymių </w:t>
      </w:r>
      <w:r w:rsidR="009D75D6" w:rsidRPr="00615599">
        <w:rPr>
          <w:rFonts w:ascii="Times New Roman" w:hAnsi="Times New Roman"/>
        </w:rPr>
        <w:t>nenustatyta.</w:t>
      </w:r>
    </w:p>
    <w:p w14:paraId="1344B079" w14:textId="77777777" w:rsidR="00B32C6A" w:rsidRPr="00615599" w:rsidRDefault="00B32C6A" w:rsidP="001A6646">
      <w:pPr>
        <w:rPr>
          <w:rFonts w:ascii="Times New Roman" w:hAnsi="Times New Roman"/>
        </w:rPr>
      </w:pPr>
    </w:p>
    <w:p w14:paraId="4D32DBD6" w14:textId="77777777" w:rsidR="00B32C6A" w:rsidRPr="00615599" w:rsidRDefault="00B32C6A" w:rsidP="001A6646">
      <w:pPr>
        <w:pStyle w:val="Antrat3"/>
        <w:rPr>
          <w:caps/>
        </w:rPr>
      </w:pPr>
      <w:r w:rsidRPr="00615599">
        <w:rPr>
          <w:caps/>
        </w:rPr>
        <w:t>4.6</w:t>
      </w:r>
      <w:r w:rsidRPr="00615599">
        <w:rPr>
          <w:caps/>
        </w:rPr>
        <w:tab/>
      </w:r>
      <w:r w:rsidR="001A6646" w:rsidRPr="00615599">
        <w:t xml:space="preserve">Vaisingumas, nėštumo ir žindymo laikotarpis </w:t>
      </w:r>
    </w:p>
    <w:p w14:paraId="33287E54" w14:textId="77777777" w:rsidR="00B32C6A" w:rsidRPr="00615599" w:rsidRDefault="00B32C6A" w:rsidP="001A6646">
      <w:pPr>
        <w:rPr>
          <w:rFonts w:ascii="Times New Roman" w:hAnsi="Times New Roman"/>
        </w:rPr>
      </w:pPr>
    </w:p>
    <w:p w14:paraId="33833156" w14:textId="77777777" w:rsidR="00B32C6A" w:rsidRPr="00615599" w:rsidRDefault="009D75D6" w:rsidP="001A6646">
      <w:pPr>
        <w:rPr>
          <w:rFonts w:ascii="Times New Roman" w:hAnsi="Times New Roman"/>
        </w:rPr>
      </w:pPr>
      <w:r w:rsidRPr="00615599">
        <w:rPr>
          <w:rFonts w:ascii="Times New Roman" w:hAnsi="Times New Roman"/>
        </w:rPr>
        <w:t>M</w:t>
      </w:r>
      <w:r w:rsidR="00B32C6A" w:rsidRPr="00615599">
        <w:rPr>
          <w:rFonts w:ascii="Times New Roman" w:hAnsi="Times New Roman"/>
        </w:rPr>
        <w:t>oterims</w:t>
      </w:r>
      <w:r w:rsidRPr="00615599">
        <w:rPr>
          <w:rFonts w:ascii="Times New Roman" w:hAnsi="Times New Roman"/>
        </w:rPr>
        <w:t xml:space="preserve"> dutasterido</w:t>
      </w:r>
      <w:r w:rsidR="00B32C6A" w:rsidRPr="00615599">
        <w:rPr>
          <w:rFonts w:ascii="Times New Roman" w:hAnsi="Times New Roman"/>
        </w:rPr>
        <w:t xml:space="preserve"> vartoti negalima.</w:t>
      </w:r>
    </w:p>
    <w:p w14:paraId="4B087B65" w14:textId="77777777" w:rsidR="00B32C6A" w:rsidRPr="00615599" w:rsidRDefault="00B32C6A" w:rsidP="001A6646">
      <w:pPr>
        <w:rPr>
          <w:rFonts w:ascii="Times New Roman" w:hAnsi="Times New Roman"/>
        </w:rPr>
      </w:pPr>
    </w:p>
    <w:p w14:paraId="1F72B2A7" w14:textId="77777777" w:rsidR="00B32C6A" w:rsidRPr="00615599" w:rsidRDefault="00B32C6A" w:rsidP="001A6646">
      <w:pPr>
        <w:rPr>
          <w:rFonts w:ascii="Times New Roman" w:hAnsi="Times New Roman"/>
          <w:u w:val="single"/>
        </w:rPr>
      </w:pPr>
      <w:r w:rsidRPr="00615599">
        <w:rPr>
          <w:rFonts w:ascii="Times New Roman" w:hAnsi="Times New Roman"/>
          <w:i/>
          <w:iCs/>
        </w:rPr>
        <w:t>Nėštumas</w:t>
      </w:r>
    </w:p>
    <w:p w14:paraId="0E3C65CC" w14:textId="77777777" w:rsidR="00B32C6A" w:rsidRPr="00615599" w:rsidRDefault="00B32C6A" w:rsidP="001A6646">
      <w:pPr>
        <w:rPr>
          <w:rFonts w:ascii="Times New Roman" w:hAnsi="Times New Roman"/>
        </w:rPr>
      </w:pPr>
      <w:r w:rsidRPr="00615599">
        <w:rPr>
          <w:rFonts w:ascii="Times New Roman" w:hAnsi="Times New Roman"/>
        </w:rPr>
        <w:t xml:space="preserve">Dutasteridas, kaip ir kiti 5 </w:t>
      </w:r>
      <w:r w:rsidR="00A8798F" w:rsidRPr="00615599">
        <w:rPr>
          <w:rFonts w:ascii="Times New Roman" w:hAnsi="Times New Roman"/>
        </w:rPr>
        <w:t xml:space="preserve">alfa </w:t>
      </w:r>
      <w:r w:rsidRPr="00615599">
        <w:rPr>
          <w:rFonts w:ascii="Times New Roman" w:hAnsi="Times New Roman"/>
        </w:rPr>
        <w:t xml:space="preserve">reduktazės inhibitoriai, slopina testosterono </w:t>
      </w:r>
      <w:r w:rsidR="00A8798F" w:rsidRPr="00615599">
        <w:rPr>
          <w:rFonts w:ascii="Times New Roman" w:hAnsi="Times New Roman"/>
        </w:rPr>
        <w:t xml:space="preserve">virtimą </w:t>
      </w:r>
      <w:r w:rsidRPr="00615599">
        <w:rPr>
          <w:rFonts w:ascii="Times New Roman" w:hAnsi="Times New Roman"/>
        </w:rPr>
        <w:t>dihidrotestosteron</w:t>
      </w:r>
      <w:r w:rsidR="00A8798F" w:rsidRPr="00615599">
        <w:rPr>
          <w:rFonts w:ascii="Times New Roman" w:hAnsi="Times New Roman"/>
        </w:rPr>
        <w:t>u</w:t>
      </w:r>
      <w:r w:rsidR="00CF0CB8" w:rsidRPr="00615599">
        <w:rPr>
          <w:rFonts w:ascii="Times New Roman" w:hAnsi="Times New Roman"/>
        </w:rPr>
        <w:t xml:space="preserve"> ir, jei vartojamas n</w:t>
      </w:r>
      <w:r w:rsidRPr="00615599">
        <w:rPr>
          <w:rFonts w:ascii="Times New Roman" w:hAnsi="Times New Roman"/>
        </w:rPr>
        <w:t>ėštumo metu</w:t>
      </w:r>
      <w:r w:rsidR="00CF0CB8" w:rsidRPr="00615599">
        <w:rPr>
          <w:rFonts w:ascii="Times New Roman" w:hAnsi="Times New Roman"/>
        </w:rPr>
        <w:t xml:space="preserve">, </w:t>
      </w:r>
      <w:r w:rsidRPr="00615599">
        <w:rPr>
          <w:rFonts w:ascii="Times New Roman" w:hAnsi="Times New Roman"/>
        </w:rPr>
        <w:t xml:space="preserve">gali slopinti vyriškos lyties vaisiaus išorinių lyties organų vystymąsi (žr. 4.4 skyrių). </w:t>
      </w:r>
      <w:r w:rsidR="00CF0CB8" w:rsidRPr="00615599">
        <w:rPr>
          <w:rFonts w:ascii="Times New Roman" w:hAnsi="Times New Roman"/>
        </w:rPr>
        <w:t xml:space="preserve">Mažas </w:t>
      </w:r>
      <w:r w:rsidRPr="00615599">
        <w:rPr>
          <w:rFonts w:ascii="Times New Roman" w:hAnsi="Times New Roman"/>
        </w:rPr>
        <w:t xml:space="preserve">dutasterido </w:t>
      </w:r>
      <w:r w:rsidR="00CF0CB8" w:rsidRPr="00615599">
        <w:rPr>
          <w:rFonts w:ascii="Times New Roman" w:hAnsi="Times New Roman"/>
        </w:rPr>
        <w:t xml:space="preserve">kiekis </w:t>
      </w:r>
      <w:r w:rsidR="00A8798F" w:rsidRPr="00615599">
        <w:rPr>
          <w:rFonts w:ascii="Times New Roman" w:hAnsi="Times New Roman"/>
        </w:rPr>
        <w:t>rasta</w:t>
      </w:r>
      <w:r w:rsidR="00CF0CB8" w:rsidRPr="00615599">
        <w:rPr>
          <w:rFonts w:ascii="Times New Roman" w:hAnsi="Times New Roman"/>
        </w:rPr>
        <w:t>s</w:t>
      </w:r>
      <w:r w:rsidR="00A8798F" w:rsidRPr="00615599">
        <w:rPr>
          <w:rFonts w:ascii="Times New Roman" w:hAnsi="Times New Roman"/>
        </w:rPr>
        <w:t xml:space="preserve"> </w:t>
      </w:r>
      <w:r w:rsidRPr="00615599">
        <w:rPr>
          <w:rFonts w:ascii="Times New Roman" w:hAnsi="Times New Roman"/>
        </w:rPr>
        <w:t xml:space="preserve">vyrų, </w:t>
      </w:r>
      <w:r w:rsidR="00A8798F" w:rsidRPr="00615599">
        <w:rPr>
          <w:rFonts w:ascii="Times New Roman" w:hAnsi="Times New Roman"/>
        </w:rPr>
        <w:t xml:space="preserve">vartojusių </w:t>
      </w:r>
      <w:r w:rsidRPr="00615599">
        <w:rPr>
          <w:rFonts w:ascii="Times New Roman" w:hAnsi="Times New Roman"/>
        </w:rPr>
        <w:t xml:space="preserve">0,5 mg </w:t>
      </w:r>
      <w:r w:rsidR="00A8798F" w:rsidRPr="00615599">
        <w:rPr>
          <w:rFonts w:ascii="Times New Roman" w:hAnsi="Times New Roman"/>
        </w:rPr>
        <w:t>dutasterido per parą</w:t>
      </w:r>
      <w:r w:rsidRPr="00615599">
        <w:rPr>
          <w:rFonts w:ascii="Times New Roman" w:hAnsi="Times New Roman"/>
        </w:rPr>
        <w:t xml:space="preserve">, spermoje. </w:t>
      </w:r>
      <w:r w:rsidR="00A8798F" w:rsidRPr="00615599">
        <w:rPr>
          <w:rFonts w:ascii="Times New Roman" w:hAnsi="Times New Roman"/>
        </w:rPr>
        <w:t>A</w:t>
      </w:r>
      <w:r w:rsidRPr="00615599">
        <w:rPr>
          <w:rFonts w:ascii="Times New Roman" w:hAnsi="Times New Roman"/>
        </w:rPr>
        <w:t>r dutasteridą</w:t>
      </w:r>
      <w:r w:rsidR="00A8798F" w:rsidRPr="00615599">
        <w:rPr>
          <w:rFonts w:ascii="Times New Roman" w:hAnsi="Times New Roman"/>
        </w:rPr>
        <w:t xml:space="preserve"> vartojančio </w:t>
      </w:r>
      <w:r w:rsidR="00610784" w:rsidRPr="00615599">
        <w:rPr>
          <w:rFonts w:ascii="Times New Roman" w:hAnsi="Times New Roman"/>
        </w:rPr>
        <w:t xml:space="preserve">paciento </w:t>
      </w:r>
      <w:r w:rsidR="00A8798F" w:rsidRPr="00615599">
        <w:rPr>
          <w:rFonts w:ascii="Times New Roman" w:hAnsi="Times New Roman"/>
        </w:rPr>
        <w:t>sperm</w:t>
      </w:r>
      <w:r w:rsidR="009D75D6" w:rsidRPr="00615599">
        <w:rPr>
          <w:rFonts w:ascii="Times New Roman" w:hAnsi="Times New Roman"/>
        </w:rPr>
        <w:t>a,</w:t>
      </w:r>
      <w:r w:rsidR="00610784" w:rsidRPr="00615599">
        <w:rPr>
          <w:rFonts w:ascii="Times New Roman" w:hAnsi="Times New Roman"/>
        </w:rPr>
        <w:t xml:space="preserve"> patekus</w:t>
      </w:r>
      <w:r w:rsidR="009D75D6" w:rsidRPr="00615599">
        <w:rPr>
          <w:rFonts w:ascii="Times New Roman" w:hAnsi="Times New Roman"/>
        </w:rPr>
        <w:t>i</w:t>
      </w:r>
      <w:r w:rsidR="00610784" w:rsidRPr="00615599">
        <w:rPr>
          <w:rFonts w:ascii="Times New Roman" w:hAnsi="Times New Roman"/>
        </w:rPr>
        <w:t xml:space="preserve"> </w:t>
      </w:r>
      <w:r w:rsidR="00A8798F" w:rsidRPr="00615599">
        <w:rPr>
          <w:rFonts w:ascii="Times New Roman" w:hAnsi="Times New Roman"/>
        </w:rPr>
        <w:t>į nėščios moters organizmą</w:t>
      </w:r>
      <w:r w:rsidRPr="00615599">
        <w:rPr>
          <w:rFonts w:ascii="Times New Roman" w:hAnsi="Times New Roman"/>
        </w:rPr>
        <w:t xml:space="preserve">, </w:t>
      </w:r>
      <w:r w:rsidR="009D75D6" w:rsidRPr="00615599">
        <w:rPr>
          <w:rFonts w:ascii="Times New Roman" w:hAnsi="Times New Roman"/>
        </w:rPr>
        <w:t>gali pakenkti vyriškos lyties vaisiui nežinoma</w:t>
      </w:r>
      <w:r w:rsidR="00CF0CB8" w:rsidRPr="00615599">
        <w:rPr>
          <w:rFonts w:ascii="Times New Roman" w:hAnsi="Times New Roman"/>
        </w:rPr>
        <w:t xml:space="preserve"> (</w:t>
      </w:r>
      <w:r w:rsidR="00610784" w:rsidRPr="00615599">
        <w:rPr>
          <w:rFonts w:ascii="Times New Roman" w:hAnsi="Times New Roman"/>
        </w:rPr>
        <w:t xml:space="preserve">tačiau didžiausia </w:t>
      </w:r>
      <w:r w:rsidR="00CF0CB8" w:rsidRPr="00615599">
        <w:rPr>
          <w:rFonts w:ascii="Times New Roman" w:hAnsi="Times New Roman"/>
        </w:rPr>
        <w:t>rizika kyla pirmąsias 16 nėštumo savaičių).</w:t>
      </w:r>
    </w:p>
    <w:p w14:paraId="3E19EE45" w14:textId="77777777" w:rsidR="00B32C6A" w:rsidRPr="00615599" w:rsidRDefault="00B32C6A" w:rsidP="001A6646">
      <w:pPr>
        <w:rPr>
          <w:rFonts w:ascii="Times New Roman" w:hAnsi="Times New Roman"/>
        </w:rPr>
      </w:pPr>
    </w:p>
    <w:p w14:paraId="03D69886" w14:textId="77777777" w:rsidR="00B32C6A" w:rsidRPr="00615599" w:rsidRDefault="00B32C6A" w:rsidP="001A6646">
      <w:pPr>
        <w:rPr>
          <w:rFonts w:ascii="Times New Roman" w:hAnsi="Times New Roman"/>
        </w:rPr>
      </w:pPr>
      <w:r w:rsidRPr="00615599">
        <w:rPr>
          <w:rFonts w:ascii="Times New Roman" w:hAnsi="Times New Roman"/>
        </w:rPr>
        <w:t xml:space="preserve">Kaip ir vartojant </w:t>
      </w:r>
      <w:r w:rsidR="00610784" w:rsidRPr="00615599">
        <w:rPr>
          <w:rFonts w:ascii="Times New Roman" w:hAnsi="Times New Roman"/>
        </w:rPr>
        <w:t xml:space="preserve">bet kurį kitą </w:t>
      </w:r>
      <w:r w:rsidRPr="00615599">
        <w:rPr>
          <w:rFonts w:ascii="Times New Roman" w:hAnsi="Times New Roman"/>
        </w:rPr>
        <w:t>5 alfa reduktazės inhibitori</w:t>
      </w:r>
      <w:r w:rsidR="00610784" w:rsidRPr="00615599">
        <w:rPr>
          <w:rFonts w:ascii="Times New Roman" w:hAnsi="Times New Roman"/>
        </w:rPr>
        <w:t>ų</w:t>
      </w:r>
      <w:r w:rsidRPr="00615599">
        <w:rPr>
          <w:rFonts w:ascii="Times New Roman" w:hAnsi="Times New Roman"/>
        </w:rPr>
        <w:t>, rekomenduojama apsaugoti partnerę nuo spermos patekimo prezervatyv</w:t>
      </w:r>
      <w:r w:rsidR="00610784" w:rsidRPr="00615599">
        <w:rPr>
          <w:rFonts w:ascii="Times New Roman" w:hAnsi="Times New Roman"/>
        </w:rPr>
        <w:t>u, jeigu ji yra arba gali būti nėščia</w:t>
      </w:r>
      <w:r w:rsidRPr="00615599">
        <w:rPr>
          <w:rFonts w:ascii="Times New Roman" w:hAnsi="Times New Roman"/>
        </w:rPr>
        <w:t>.</w:t>
      </w:r>
    </w:p>
    <w:p w14:paraId="5AA5FCC8" w14:textId="77777777" w:rsidR="00B32C6A" w:rsidRPr="00615599" w:rsidRDefault="00B32C6A" w:rsidP="001A6646">
      <w:pPr>
        <w:rPr>
          <w:rFonts w:ascii="Times New Roman" w:hAnsi="Times New Roman"/>
        </w:rPr>
      </w:pPr>
    </w:p>
    <w:p w14:paraId="2CDF7606" w14:textId="77777777" w:rsidR="00B32C6A" w:rsidRPr="00615599" w:rsidRDefault="009D75D6" w:rsidP="001A6646">
      <w:pPr>
        <w:rPr>
          <w:rFonts w:ascii="Times New Roman" w:hAnsi="Times New Roman"/>
        </w:rPr>
      </w:pPr>
      <w:r w:rsidRPr="00615599">
        <w:rPr>
          <w:rFonts w:ascii="Times New Roman" w:hAnsi="Times New Roman"/>
        </w:rPr>
        <w:t>I</w:t>
      </w:r>
      <w:r w:rsidR="00B32C6A" w:rsidRPr="00615599">
        <w:rPr>
          <w:rFonts w:ascii="Times New Roman" w:hAnsi="Times New Roman"/>
        </w:rPr>
        <w:t>kiklinikinių tyrimų duomen</w:t>
      </w:r>
      <w:r w:rsidRPr="00615599">
        <w:rPr>
          <w:rFonts w:ascii="Times New Roman" w:hAnsi="Times New Roman"/>
        </w:rPr>
        <w:t>y</w:t>
      </w:r>
      <w:r w:rsidR="00B32C6A" w:rsidRPr="00615599">
        <w:rPr>
          <w:rFonts w:ascii="Times New Roman" w:hAnsi="Times New Roman"/>
        </w:rPr>
        <w:t xml:space="preserve">s </w:t>
      </w:r>
      <w:r w:rsidRPr="00615599">
        <w:rPr>
          <w:rFonts w:ascii="Times New Roman" w:hAnsi="Times New Roman"/>
        </w:rPr>
        <w:t>pateikiami</w:t>
      </w:r>
      <w:r w:rsidR="00B32C6A" w:rsidRPr="00615599">
        <w:rPr>
          <w:rFonts w:ascii="Times New Roman" w:hAnsi="Times New Roman"/>
        </w:rPr>
        <w:t xml:space="preserve"> 5.3 skyriuje.</w:t>
      </w:r>
    </w:p>
    <w:p w14:paraId="13BF9734" w14:textId="77777777" w:rsidR="00B32C6A" w:rsidRPr="00615599" w:rsidRDefault="00B32C6A" w:rsidP="001A6646">
      <w:pPr>
        <w:rPr>
          <w:rFonts w:ascii="Times New Roman" w:hAnsi="Times New Roman"/>
        </w:rPr>
      </w:pPr>
    </w:p>
    <w:p w14:paraId="38186342" w14:textId="0F760F53" w:rsidR="00B32C6A" w:rsidRPr="00615599" w:rsidRDefault="00B32C6A" w:rsidP="001A6646">
      <w:pPr>
        <w:rPr>
          <w:rFonts w:ascii="Times New Roman" w:hAnsi="Times New Roman"/>
          <w:i/>
          <w:iCs/>
        </w:rPr>
      </w:pPr>
      <w:r w:rsidRPr="00615599">
        <w:rPr>
          <w:rFonts w:ascii="Times New Roman" w:hAnsi="Times New Roman"/>
          <w:i/>
          <w:iCs/>
        </w:rPr>
        <w:t>Žindym</w:t>
      </w:r>
      <w:r w:rsidR="005F0788">
        <w:rPr>
          <w:rFonts w:ascii="Times New Roman" w:hAnsi="Times New Roman"/>
          <w:i/>
          <w:iCs/>
        </w:rPr>
        <w:t>as</w:t>
      </w:r>
    </w:p>
    <w:p w14:paraId="1AA4ABC0" w14:textId="77777777" w:rsidR="00B32C6A" w:rsidRPr="00615599" w:rsidRDefault="00B32C6A" w:rsidP="001A6646">
      <w:pPr>
        <w:rPr>
          <w:rFonts w:ascii="Times New Roman" w:hAnsi="Times New Roman"/>
        </w:rPr>
      </w:pPr>
      <w:r w:rsidRPr="00615599">
        <w:rPr>
          <w:rFonts w:ascii="Times New Roman" w:hAnsi="Times New Roman"/>
        </w:rPr>
        <w:t>Nežinoma, ar dutasterido išsiskiria į mot</w:t>
      </w:r>
      <w:r w:rsidR="00CF0CB8" w:rsidRPr="00615599">
        <w:rPr>
          <w:rFonts w:ascii="Times New Roman" w:hAnsi="Times New Roman"/>
        </w:rPr>
        <w:t>ers</w:t>
      </w:r>
      <w:r w:rsidRPr="00615599">
        <w:rPr>
          <w:rFonts w:ascii="Times New Roman" w:hAnsi="Times New Roman"/>
        </w:rPr>
        <w:t xml:space="preserve"> pieną.</w:t>
      </w:r>
    </w:p>
    <w:p w14:paraId="3A5DB73F" w14:textId="77777777" w:rsidR="00B32C6A" w:rsidRPr="00615599" w:rsidRDefault="00B32C6A" w:rsidP="001A6646">
      <w:pPr>
        <w:rPr>
          <w:rFonts w:ascii="Times New Roman" w:hAnsi="Times New Roman"/>
          <w:i/>
        </w:rPr>
      </w:pPr>
    </w:p>
    <w:p w14:paraId="384BC534" w14:textId="77777777" w:rsidR="00B32C6A" w:rsidRPr="00615599" w:rsidRDefault="00B32C6A" w:rsidP="001A6646">
      <w:pPr>
        <w:rPr>
          <w:rFonts w:ascii="Times New Roman" w:hAnsi="Times New Roman"/>
          <w:u w:val="single"/>
        </w:rPr>
      </w:pPr>
      <w:r w:rsidRPr="00615599">
        <w:rPr>
          <w:rFonts w:ascii="Times New Roman" w:hAnsi="Times New Roman"/>
          <w:i/>
          <w:iCs/>
        </w:rPr>
        <w:t>Vaisingumas</w:t>
      </w:r>
    </w:p>
    <w:p w14:paraId="4DD92326" w14:textId="3F368C5D" w:rsidR="00B32C6A" w:rsidRPr="00615599" w:rsidRDefault="00610784" w:rsidP="001A6646">
      <w:pPr>
        <w:rPr>
          <w:rFonts w:ascii="Times New Roman" w:hAnsi="Times New Roman"/>
        </w:rPr>
      </w:pPr>
      <w:r w:rsidRPr="00615599">
        <w:rPr>
          <w:rFonts w:ascii="Times New Roman" w:hAnsi="Times New Roman"/>
        </w:rPr>
        <w:t>Užfiksuota</w:t>
      </w:r>
      <w:r w:rsidR="00B32C6A" w:rsidRPr="00615599">
        <w:rPr>
          <w:rFonts w:ascii="Times New Roman" w:hAnsi="Times New Roman"/>
        </w:rPr>
        <w:t xml:space="preserve"> dutasterid</w:t>
      </w:r>
      <w:r w:rsidRPr="00615599">
        <w:rPr>
          <w:rFonts w:ascii="Times New Roman" w:hAnsi="Times New Roman"/>
        </w:rPr>
        <w:t xml:space="preserve">o sukeltų </w:t>
      </w:r>
      <w:r w:rsidR="00B32C6A" w:rsidRPr="00615599">
        <w:rPr>
          <w:rFonts w:ascii="Times New Roman" w:hAnsi="Times New Roman"/>
        </w:rPr>
        <w:t>sveikų vyrų spermos pokyči</w:t>
      </w:r>
      <w:r w:rsidRPr="00615599">
        <w:rPr>
          <w:rFonts w:ascii="Times New Roman" w:hAnsi="Times New Roman"/>
        </w:rPr>
        <w:t>ų</w:t>
      </w:r>
      <w:r w:rsidR="00CF0CB8" w:rsidRPr="00615599">
        <w:rPr>
          <w:rFonts w:ascii="Times New Roman" w:hAnsi="Times New Roman"/>
        </w:rPr>
        <w:t>:</w:t>
      </w:r>
      <w:r w:rsidRPr="00615599">
        <w:rPr>
          <w:rFonts w:ascii="Times New Roman" w:hAnsi="Times New Roman"/>
        </w:rPr>
        <w:t xml:space="preserve"> sumažėję</w:t>
      </w:r>
      <w:r w:rsidR="00CF0CB8" w:rsidRPr="00615599">
        <w:rPr>
          <w:rFonts w:ascii="Times New Roman" w:hAnsi="Times New Roman"/>
        </w:rPr>
        <w:t>s</w:t>
      </w:r>
      <w:r w:rsidRPr="00615599">
        <w:rPr>
          <w:rFonts w:ascii="Times New Roman" w:hAnsi="Times New Roman"/>
        </w:rPr>
        <w:t xml:space="preserve"> spermatozoidų </w:t>
      </w:r>
      <w:r w:rsidR="00B32C6A" w:rsidRPr="00615599">
        <w:rPr>
          <w:rFonts w:ascii="Times New Roman" w:hAnsi="Times New Roman"/>
        </w:rPr>
        <w:t>kiek</w:t>
      </w:r>
      <w:r w:rsidRPr="00615599">
        <w:rPr>
          <w:rFonts w:ascii="Times New Roman" w:hAnsi="Times New Roman"/>
        </w:rPr>
        <w:t>is</w:t>
      </w:r>
      <w:r w:rsidR="00CF0CB8" w:rsidRPr="00615599">
        <w:rPr>
          <w:rFonts w:ascii="Times New Roman" w:hAnsi="Times New Roman"/>
        </w:rPr>
        <w:t xml:space="preserve">, </w:t>
      </w:r>
      <w:r w:rsidR="00B32C6A" w:rsidRPr="00615599">
        <w:rPr>
          <w:rFonts w:ascii="Times New Roman" w:hAnsi="Times New Roman"/>
        </w:rPr>
        <w:t>judrum</w:t>
      </w:r>
      <w:r w:rsidRPr="00615599">
        <w:rPr>
          <w:rFonts w:ascii="Times New Roman" w:hAnsi="Times New Roman"/>
        </w:rPr>
        <w:t>as</w:t>
      </w:r>
      <w:r w:rsidR="00CF0CB8" w:rsidRPr="00615599">
        <w:rPr>
          <w:rFonts w:ascii="Times New Roman" w:hAnsi="Times New Roman"/>
        </w:rPr>
        <w:t xml:space="preserve"> ir spermos tūris</w:t>
      </w:r>
      <w:r w:rsidR="00B32C6A" w:rsidRPr="00615599">
        <w:rPr>
          <w:rFonts w:ascii="Times New Roman" w:hAnsi="Times New Roman"/>
        </w:rPr>
        <w:t xml:space="preserve"> (žr. 5.1 skyrių). </w:t>
      </w:r>
      <w:r w:rsidRPr="00615599">
        <w:rPr>
          <w:rFonts w:ascii="Times New Roman" w:hAnsi="Times New Roman"/>
        </w:rPr>
        <w:t>Atmesti</w:t>
      </w:r>
      <w:r w:rsidR="00B32C6A" w:rsidRPr="00615599">
        <w:rPr>
          <w:rFonts w:ascii="Times New Roman" w:hAnsi="Times New Roman"/>
        </w:rPr>
        <w:t xml:space="preserve"> vyrų vaisingum</w:t>
      </w:r>
      <w:r w:rsidRPr="00615599">
        <w:rPr>
          <w:rFonts w:ascii="Times New Roman" w:hAnsi="Times New Roman"/>
        </w:rPr>
        <w:t>o sumažėjimo galimybės</w:t>
      </w:r>
      <w:r w:rsidR="00B32C6A" w:rsidRPr="00615599">
        <w:rPr>
          <w:rFonts w:ascii="Times New Roman" w:hAnsi="Times New Roman"/>
        </w:rPr>
        <w:t xml:space="preserve"> negalima.</w:t>
      </w:r>
    </w:p>
    <w:p w14:paraId="1E2638AE" w14:textId="77777777" w:rsidR="00B32C6A" w:rsidRPr="00615599" w:rsidRDefault="00B32C6A" w:rsidP="001A6646">
      <w:pPr>
        <w:rPr>
          <w:rFonts w:ascii="Times New Roman" w:hAnsi="Times New Roman"/>
        </w:rPr>
      </w:pPr>
    </w:p>
    <w:p w14:paraId="3B5936D0" w14:textId="77777777" w:rsidR="00B32C6A" w:rsidRPr="00615599" w:rsidRDefault="00B32C6A" w:rsidP="001A6646">
      <w:pPr>
        <w:pStyle w:val="Antrat3"/>
        <w:rPr>
          <w:caps/>
        </w:rPr>
      </w:pPr>
      <w:r w:rsidRPr="00615599">
        <w:rPr>
          <w:caps/>
        </w:rPr>
        <w:t>4.7</w:t>
      </w:r>
      <w:r w:rsidRPr="00615599">
        <w:rPr>
          <w:caps/>
        </w:rPr>
        <w:tab/>
      </w:r>
      <w:r w:rsidR="001A6646" w:rsidRPr="00615599">
        <w:t>Poveikis gebėjimui vairuoti ir valdyti mechanizmus</w:t>
      </w:r>
    </w:p>
    <w:p w14:paraId="6898ADF7" w14:textId="77777777" w:rsidR="00B32C6A" w:rsidRPr="00615599" w:rsidRDefault="00B32C6A" w:rsidP="001A6646">
      <w:pPr>
        <w:ind w:left="540" w:hanging="540"/>
        <w:rPr>
          <w:rFonts w:ascii="Times New Roman" w:hAnsi="Times New Roman"/>
          <w:b/>
        </w:rPr>
      </w:pPr>
    </w:p>
    <w:p w14:paraId="4456C5DB" w14:textId="77777777" w:rsidR="00B32C6A" w:rsidRPr="00615599" w:rsidRDefault="00610784" w:rsidP="001A6646">
      <w:pPr>
        <w:rPr>
          <w:rFonts w:ascii="Times New Roman" w:hAnsi="Times New Roman"/>
        </w:rPr>
      </w:pPr>
      <w:r w:rsidRPr="00615599">
        <w:rPr>
          <w:rFonts w:ascii="Times New Roman" w:hAnsi="Times New Roman"/>
        </w:rPr>
        <w:t xml:space="preserve">Atsižvelgiant į </w:t>
      </w:r>
      <w:r w:rsidR="00B32C6A" w:rsidRPr="00615599">
        <w:rPr>
          <w:rFonts w:ascii="Times New Roman" w:hAnsi="Times New Roman"/>
        </w:rPr>
        <w:t>dutasterido farmakodinamin</w:t>
      </w:r>
      <w:r w:rsidRPr="00615599">
        <w:rPr>
          <w:rFonts w:ascii="Times New Roman" w:hAnsi="Times New Roman"/>
        </w:rPr>
        <w:t>e</w:t>
      </w:r>
      <w:r w:rsidR="00B32C6A" w:rsidRPr="00615599">
        <w:rPr>
          <w:rFonts w:ascii="Times New Roman" w:hAnsi="Times New Roman"/>
        </w:rPr>
        <w:t>s savyb</w:t>
      </w:r>
      <w:r w:rsidRPr="00615599">
        <w:rPr>
          <w:rFonts w:ascii="Times New Roman" w:hAnsi="Times New Roman"/>
        </w:rPr>
        <w:t>e</w:t>
      </w:r>
      <w:r w:rsidR="00B32C6A" w:rsidRPr="00615599">
        <w:rPr>
          <w:rFonts w:ascii="Times New Roman" w:hAnsi="Times New Roman"/>
        </w:rPr>
        <w:t>s, poveikio gebėjimui vairuoti ar valdyti mechanizmus pasireikšti neturėtų.</w:t>
      </w:r>
    </w:p>
    <w:p w14:paraId="4FF13654" w14:textId="77777777" w:rsidR="00B32C6A" w:rsidRPr="00615599" w:rsidRDefault="00B32C6A" w:rsidP="001A6646">
      <w:pPr>
        <w:rPr>
          <w:rFonts w:ascii="Times New Roman" w:hAnsi="Times New Roman"/>
        </w:rPr>
      </w:pPr>
    </w:p>
    <w:p w14:paraId="73BE1133" w14:textId="77777777" w:rsidR="00B32C6A" w:rsidRPr="00615599" w:rsidRDefault="00B32C6A" w:rsidP="001A6646">
      <w:pPr>
        <w:pStyle w:val="Antrat3"/>
        <w:rPr>
          <w:caps/>
        </w:rPr>
      </w:pPr>
      <w:r w:rsidRPr="00193B79">
        <w:rPr>
          <w:caps/>
        </w:rPr>
        <w:t>4.8</w:t>
      </w:r>
      <w:r w:rsidRPr="00193B79">
        <w:rPr>
          <w:caps/>
        </w:rPr>
        <w:tab/>
      </w:r>
      <w:r w:rsidR="001A6646" w:rsidRPr="00211406">
        <w:t>Nepageidaujamas poveikis</w:t>
      </w:r>
    </w:p>
    <w:p w14:paraId="5DA6C5D1" w14:textId="77777777" w:rsidR="00B32C6A" w:rsidRPr="00615599" w:rsidRDefault="00B32C6A" w:rsidP="001A6646">
      <w:pPr>
        <w:keepNext/>
        <w:keepLines/>
        <w:ind w:left="540" w:hanging="540"/>
        <w:rPr>
          <w:rFonts w:ascii="Times New Roman" w:hAnsi="Times New Roman"/>
          <w:b/>
        </w:rPr>
      </w:pPr>
    </w:p>
    <w:p w14:paraId="61FFB92B" w14:textId="77777777" w:rsidR="00B32C6A" w:rsidRPr="00615599" w:rsidRDefault="00615599" w:rsidP="001A6646">
      <w:pPr>
        <w:keepNext/>
        <w:keepLines/>
        <w:ind w:left="540" w:hanging="540"/>
        <w:rPr>
          <w:rFonts w:ascii="Times New Roman" w:hAnsi="Times New Roman"/>
          <w:u w:val="single"/>
        </w:rPr>
      </w:pPr>
      <w:r w:rsidRPr="00615599">
        <w:rPr>
          <w:rFonts w:ascii="Times New Roman" w:hAnsi="Times New Roman"/>
          <w:u w:val="single"/>
        </w:rPr>
        <w:t>Dutasterido</w:t>
      </w:r>
      <w:r w:rsidR="00422912" w:rsidRPr="00615599">
        <w:rPr>
          <w:rFonts w:ascii="Times New Roman" w:hAnsi="Times New Roman"/>
          <w:u w:val="single"/>
        </w:rPr>
        <w:t xml:space="preserve"> monoterapija</w:t>
      </w:r>
    </w:p>
    <w:p w14:paraId="2A6F8316" w14:textId="77777777" w:rsidR="00B32C6A" w:rsidRPr="00615599" w:rsidRDefault="00422912" w:rsidP="001A6646">
      <w:pPr>
        <w:rPr>
          <w:rFonts w:ascii="Times New Roman" w:hAnsi="Times New Roman"/>
        </w:rPr>
      </w:pPr>
      <w:r w:rsidRPr="00615599">
        <w:rPr>
          <w:rFonts w:ascii="Times New Roman" w:hAnsi="Times New Roman"/>
        </w:rPr>
        <w:t>Maždaug 19</w:t>
      </w:r>
      <w:r w:rsidR="00F318FD" w:rsidRPr="00615599">
        <w:rPr>
          <w:rFonts w:ascii="Times New Roman" w:hAnsi="Times New Roman"/>
        </w:rPr>
        <w:t> %</w:t>
      </w:r>
      <w:r w:rsidRPr="00615599">
        <w:rPr>
          <w:rFonts w:ascii="Times New Roman" w:hAnsi="Times New Roman"/>
        </w:rPr>
        <w:t xml:space="preserve"> iš 2</w:t>
      </w:r>
      <w:r w:rsidR="00B32C6A" w:rsidRPr="00615599">
        <w:rPr>
          <w:rFonts w:ascii="Times New Roman" w:hAnsi="Times New Roman"/>
        </w:rPr>
        <w:t xml:space="preserve">167 </w:t>
      </w:r>
      <w:r w:rsidRPr="00615599">
        <w:rPr>
          <w:rFonts w:ascii="Times New Roman" w:hAnsi="Times New Roman"/>
        </w:rPr>
        <w:t xml:space="preserve">pacientų, </w:t>
      </w:r>
      <w:r w:rsidR="00B32C6A" w:rsidRPr="00615599">
        <w:rPr>
          <w:rFonts w:ascii="Times New Roman" w:hAnsi="Times New Roman"/>
        </w:rPr>
        <w:t xml:space="preserve">vartojusių </w:t>
      </w:r>
      <w:r w:rsidRPr="00615599">
        <w:rPr>
          <w:rFonts w:ascii="Times New Roman" w:hAnsi="Times New Roman"/>
        </w:rPr>
        <w:t>dutasterido 2</w:t>
      </w:r>
      <w:r w:rsidR="00B32C6A" w:rsidRPr="00615599">
        <w:rPr>
          <w:rFonts w:ascii="Times New Roman" w:hAnsi="Times New Roman"/>
        </w:rPr>
        <w:t xml:space="preserve"> metų trukmės </w:t>
      </w:r>
      <w:r w:rsidR="00CF0CB8" w:rsidRPr="00615599">
        <w:rPr>
          <w:rFonts w:ascii="Times New Roman" w:hAnsi="Times New Roman"/>
        </w:rPr>
        <w:t>3</w:t>
      </w:r>
      <w:r w:rsidR="00B32C6A" w:rsidRPr="00615599">
        <w:rPr>
          <w:rFonts w:ascii="Times New Roman" w:hAnsi="Times New Roman"/>
        </w:rPr>
        <w:t xml:space="preserve"> fazės </w:t>
      </w:r>
      <w:r w:rsidRPr="00615599">
        <w:rPr>
          <w:rFonts w:ascii="Times New Roman" w:hAnsi="Times New Roman"/>
        </w:rPr>
        <w:t xml:space="preserve">placebu kontroliuojamų </w:t>
      </w:r>
      <w:r w:rsidR="00B32C6A" w:rsidRPr="00615599">
        <w:rPr>
          <w:rFonts w:ascii="Times New Roman" w:hAnsi="Times New Roman"/>
        </w:rPr>
        <w:t>tyrimų metu</w:t>
      </w:r>
      <w:r w:rsidRPr="00615599">
        <w:rPr>
          <w:rFonts w:ascii="Times New Roman" w:hAnsi="Times New Roman"/>
        </w:rPr>
        <w:t>,</w:t>
      </w:r>
      <w:r w:rsidR="00B32C6A" w:rsidRPr="00615599">
        <w:rPr>
          <w:rFonts w:ascii="Times New Roman" w:hAnsi="Times New Roman"/>
        </w:rPr>
        <w:t xml:space="preserve"> pirmaisiais metais</w:t>
      </w:r>
      <w:r w:rsidRPr="00615599">
        <w:rPr>
          <w:rFonts w:ascii="Times New Roman" w:hAnsi="Times New Roman"/>
        </w:rPr>
        <w:t xml:space="preserve"> pasireiškė nepageidaujamų reakcijų. Dauguma</w:t>
      </w:r>
      <w:r w:rsidR="00B32C6A" w:rsidRPr="00615599">
        <w:rPr>
          <w:rFonts w:ascii="Times New Roman" w:hAnsi="Times New Roman"/>
        </w:rPr>
        <w:t xml:space="preserve"> </w:t>
      </w:r>
      <w:r w:rsidR="00CF0CB8" w:rsidRPr="00615599">
        <w:rPr>
          <w:rFonts w:ascii="Times New Roman" w:hAnsi="Times New Roman"/>
        </w:rPr>
        <w:t xml:space="preserve">užfiksuotų </w:t>
      </w:r>
      <w:r w:rsidR="00B32C6A" w:rsidRPr="00615599">
        <w:rPr>
          <w:rFonts w:ascii="Times New Roman" w:hAnsi="Times New Roman"/>
        </w:rPr>
        <w:t>reiškinių b</w:t>
      </w:r>
      <w:r w:rsidR="00CF0CB8" w:rsidRPr="00615599">
        <w:rPr>
          <w:rFonts w:ascii="Times New Roman" w:hAnsi="Times New Roman"/>
        </w:rPr>
        <w:t>uvo</w:t>
      </w:r>
      <w:r w:rsidR="00B32C6A" w:rsidRPr="00615599">
        <w:rPr>
          <w:rFonts w:ascii="Times New Roman" w:hAnsi="Times New Roman"/>
        </w:rPr>
        <w:t xml:space="preserve"> lengv</w:t>
      </w:r>
      <w:r w:rsidR="00CF0CB8" w:rsidRPr="00615599">
        <w:rPr>
          <w:rFonts w:ascii="Times New Roman" w:hAnsi="Times New Roman"/>
        </w:rPr>
        <w:t>o</w:t>
      </w:r>
      <w:r w:rsidR="00B32C6A" w:rsidRPr="00615599">
        <w:rPr>
          <w:rFonts w:ascii="Times New Roman" w:hAnsi="Times New Roman"/>
        </w:rPr>
        <w:t xml:space="preserve"> ar vidutinio sunkumo ir pa</w:t>
      </w:r>
      <w:r w:rsidRPr="00615599">
        <w:rPr>
          <w:rFonts w:ascii="Times New Roman" w:hAnsi="Times New Roman"/>
        </w:rPr>
        <w:t>veik</w:t>
      </w:r>
      <w:r w:rsidR="00CF0CB8" w:rsidRPr="00615599">
        <w:rPr>
          <w:rFonts w:ascii="Times New Roman" w:hAnsi="Times New Roman"/>
        </w:rPr>
        <w:t>ė</w:t>
      </w:r>
      <w:r w:rsidRPr="00615599">
        <w:rPr>
          <w:rFonts w:ascii="Times New Roman" w:hAnsi="Times New Roman"/>
        </w:rPr>
        <w:t xml:space="preserve"> </w:t>
      </w:r>
      <w:r w:rsidR="00B32C6A" w:rsidRPr="00615599">
        <w:rPr>
          <w:rFonts w:ascii="Times New Roman" w:hAnsi="Times New Roman"/>
        </w:rPr>
        <w:t>lytin</w:t>
      </w:r>
      <w:r w:rsidRPr="00615599">
        <w:rPr>
          <w:rFonts w:ascii="Times New Roman" w:hAnsi="Times New Roman"/>
        </w:rPr>
        <w:t>ę</w:t>
      </w:r>
      <w:r w:rsidR="00B32C6A" w:rsidRPr="00615599">
        <w:rPr>
          <w:rFonts w:ascii="Times New Roman" w:hAnsi="Times New Roman"/>
        </w:rPr>
        <w:t xml:space="preserve"> sistem</w:t>
      </w:r>
      <w:r w:rsidRPr="00615599">
        <w:rPr>
          <w:rFonts w:ascii="Times New Roman" w:hAnsi="Times New Roman"/>
        </w:rPr>
        <w:t>ą</w:t>
      </w:r>
      <w:r w:rsidR="00B32C6A" w:rsidRPr="00615599">
        <w:rPr>
          <w:rFonts w:ascii="Times New Roman" w:hAnsi="Times New Roman"/>
        </w:rPr>
        <w:t>. Tol</w:t>
      </w:r>
      <w:r w:rsidRPr="00615599">
        <w:rPr>
          <w:rFonts w:ascii="Times New Roman" w:hAnsi="Times New Roman"/>
        </w:rPr>
        <w:t xml:space="preserve">esnių </w:t>
      </w:r>
      <w:r w:rsidR="00B32C6A" w:rsidRPr="00615599">
        <w:rPr>
          <w:rFonts w:ascii="Times New Roman" w:hAnsi="Times New Roman"/>
        </w:rPr>
        <w:t>2 met</w:t>
      </w:r>
      <w:r w:rsidRPr="00615599">
        <w:rPr>
          <w:rFonts w:ascii="Times New Roman" w:hAnsi="Times New Roman"/>
        </w:rPr>
        <w:t>ų</w:t>
      </w:r>
      <w:r w:rsidR="00B32C6A" w:rsidRPr="00615599">
        <w:rPr>
          <w:rFonts w:ascii="Times New Roman" w:hAnsi="Times New Roman"/>
        </w:rPr>
        <w:t xml:space="preserve"> atvir</w:t>
      </w:r>
      <w:r w:rsidRPr="00615599">
        <w:rPr>
          <w:rFonts w:ascii="Times New Roman" w:hAnsi="Times New Roman"/>
        </w:rPr>
        <w:t>ų</w:t>
      </w:r>
      <w:r w:rsidR="00B32C6A" w:rsidRPr="00615599">
        <w:rPr>
          <w:rFonts w:ascii="Times New Roman" w:hAnsi="Times New Roman"/>
        </w:rPr>
        <w:t xml:space="preserve"> </w:t>
      </w:r>
      <w:r w:rsidRPr="00615599">
        <w:rPr>
          <w:rFonts w:ascii="Times New Roman" w:hAnsi="Times New Roman"/>
        </w:rPr>
        <w:t xml:space="preserve">tęstinių tyrimų metu kitokio pobūdžio </w:t>
      </w:r>
      <w:r w:rsidR="00B32C6A" w:rsidRPr="00615599">
        <w:rPr>
          <w:rFonts w:ascii="Times New Roman" w:hAnsi="Times New Roman"/>
        </w:rPr>
        <w:t>nepageidaujamų re</w:t>
      </w:r>
      <w:r w:rsidRPr="00615599">
        <w:rPr>
          <w:rFonts w:ascii="Times New Roman" w:hAnsi="Times New Roman"/>
        </w:rPr>
        <w:t>iškinių nenustatyta.</w:t>
      </w:r>
    </w:p>
    <w:p w14:paraId="13049C04" w14:textId="77777777" w:rsidR="00B32C6A" w:rsidRPr="00615599" w:rsidRDefault="00B32C6A" w:rsidP="001A6646">
      <w:pPr>
        <w:rPr>
          <w:rFonts w:ascii="Times New Roman" w:hAnsi="Times New Roman"/>
        </w:rPr>
      </w:pPr>
    </w:p>
    <w:p w14:paraId="32E201B2" w14:textId="77777777" w:rsidR="00B32C6A" w:rsidRPr="00615599" w:rsidRDefault="00B32C6A" w:rsidP="001A6646">
      <w:pPr>
        <w:rPr>
          <w:rFonts w:ascii="Times New Roman" w:hAnsi="Times New Roman"/>
        </w:rPr>
      </w:pPr>
      <w:r w:rsidRPr="00615599">
        <w:rPr>
          <w:rFonts w:ascii="Times New Roman" w:hAnsi="Times New Roman"/>
        </w:rPr>
        <w:lastRenderedPageBreak/>
        <w:t>Nepageidaujamos reakcijos, pastebėtos kontroli</w:t>
      </w:r>
      <w:r w:rsidR="00422912" w:rsidRPr="00615599">
        <w:rPr>
          <w:rFonts w:ascii="Times New Roman" w:hAnsi="Times New Roman"/>
        </w:rPr>
        <w:t xml:space="preserve">uojamų </w:t>
      </w:r>
      <w:r w:rsidRPr="00615599">
        <w:rPr>
          <w:rFonts w:ascii="Times New Roman" w:hAnsi="Times New Roman"/>
        </w:rPr>
        <w:t>klinikinių tyrimų metu ir vaistin</w:t>
      </w:r>
      <w:r w:rsidR="00422912" w:rsidRPr="00615599">
        <w:rPr>
          <w:rFonts w:ascii="Times New Roman" w:hAnsi="Times New Roman"/>
        </w:rPr>
        <w:t>į</w:t>
      </w:r>
      <w:r w:rsidRPr="00615599">
        <w:rPr>
          <w:rFonts w:ascii="Times New Roman" w:hAnsi="Times New Roman"/>
        </w:rPr>
        <w:t xml:space="preserve"> preparat</w:t>
      </w:r>
      <w:r w:rsidR="00422912" w:rsidRPr="00615599">
        <w:rPr>
          <w:rFonts w:ascii="Times New Roman" w:hAnsi="Times New Roman"/>
        </w:rPr>
        <w:t>ą</w:t>
      </w:r>
      <w:r w:rsidRPr="00615599">
        <w:rPr>
          <w:rFonts w:ascii="Times New Roman" w:hAnsi="Times New Roman"/>
        </w:rPr>
        <w:t xml:space="preserve"> pate</w:t>
      </w:r>
      <w:r w:rsidR="00422912" w:rsidRPr="00615599">
        <w:rPr>
          <w:rFonts w:ascii="Times New Roman" w:hAnsi="Times New Roman"/>
        </w:rPr>
        <w:t>ikus</w:t>
      </w:r>
      <w:r w:rsidRPr="00615599">
        <w:rPr>
          <w:rFonts w:ascii="Times New Roman" w:hAnsi="Times New Roman"/>
        </w:rPr>
        <w:t xml:space="preserve"> į rinką, </w:t>
      </w:r>
      <w:r w:rsidR="00CF0CB8" w:rsidRPr="00615599">
        <w:rPr>
          <w:rFonts w:ascii="Times New Roman" w:hAnsi="Times New Roman"/>
        </w:rPr>
        <w:t xml:space="preserve">žemiau </w:t>
      </w:r>
      <w:r w:rsidR="00422912" w:rsidRPr="00615599">
        <w:rPr>
          <w:rFonts w:ascii="Times New Roman" w:hAnsi="Times New Roman"/>
        </w:rPr>
        <w:t>su</w:t>
      </w:r>
      <w:r w:rsidRPr="00615599">
        <w:rPr>
          <w:rFonts w:ascii="Times New Roman" w:hAnsi="Times New Roman"/>
        </w:rPr>
        <w:t xml:space="preserve">rašytos </w:t>
      </w:r>
      <w:r w:rsidR="00CF0CB8" w:rsidRPr="00615599">
        <w:rPr>
          <w:rFonts w:ascii="Times New Roman" w:hAnsi="Times New Roman"/>
        </w:rPr>
        <w:t>lentelėje</w:t>
      </w:r>
      <w:r w:rsidRPr="00615599">
        <w:rPr>
          <w:rFonts w:ascii="Times New Roman" w:hAnsi="Times New Roman"/>
        </w:rPr>
        <w:t xml:space="preserve">. </w:t>
      </w:r>
      <w:r w:rsidR="00422912" w:rsidRPr="00615599">
        <w:rPr>
          <w:rFonts w:ascii="Times New Roman" w:hAnsi="Times New Roman"/>
        </w:rPr>
        <w:t xml:space="preserve">Nurodyti klinikinių </w:t>
      </w:r>
      <w:r w:rsidRPr="00615599">
        <w:rPr>
          <w:rFonts w:ascii="Times New Roman" w:hAnsi="Times New Roman"/>
        </w:rPr>
        <w:t xml:space="preserve">tyrimų metu </w:t>
      </w:r>
      <w:r w:rsidR="00422912" w:rsidRPr="00615599">
        <w:rPr>
          <w:rFonts w:ascii="Times New Roman" w:hAnsi="Times New Roman"/>
        </w:rPr>
        <w:t xml:space="preserve">užfiksuoti </w:t>
      </w:r>
      <w:r w:rsidRPr="00615599">
        <w:rPr>
          <w:rFonts w:ascii="Times New Roman" w:hAnsi="Times New Roman"/>
        </w:rPr>
        <w:t>nepageidaujam</w:t>
      </w:r>
      <w:r w:rsidR="00422912" w:rsidRPr="00615599">
        <w:rPr>
          <w:rFonts w:ascii="Times New Roman" w:hAnsi="Times New Roman"/>
        </w:rPr>
        <w:t>i</w:t>
      </w:r>
      <w:r w:rsidRPr="00615599">
        <w:rPr>
          <w:rFonts w:ascii="Times New Roman" w:hAnsi="Times New Roman"/>
        </w:rPr>
        <w:t xml:space="preserve"> reiškini</w:t>
      </w:r>
      <w:r w:rsidR="00422912" w:rsidRPr="00615599">
        <w:rPr>
          <w:rFonts w:ascii="Times New Roman" w:hAnsi="Times New Roman"/>
        </w:rPr>
        <w:t>ai, tyrėj</w:t>
      </w:r>
      <w:r w:rsidR="007F7859" w:rsidRPr="00615599">
        <w:rPr>
          <w:rFonts w:ascii="Times New Roman" w:hAnsi="Times New Roman"/>
        </w:rPr>
        <w:t>ų</w:t>
      </w:r>
      <w:r w:rsidRPr="00615599">
        <w:rPr>
          <w:rFonts w:ascii="Times New Roman" w:hAnsi="Times New Roman"/>
        </w:rPr>
        <w:t xml:space="preserve"> įvertin</w:t>
      </w:r>
      <w:r w:rsidR="007F7859" w:rsidRPr="00615599">
        <w:rPr>
          <w:rFonts w:ascii="Times New Roman" w:hAnsi="Times New Roman"/>
        </w:rPr>
        <w:t>ti</w:t>
      </w:r>
      <w:r w:rsidRPr="00615599">
        <w:rPr>
          <w:rFonts w:ascii="Times New Roman" w:hAnsi="Times New Roman"/>
        </w:rPr>
        <w:t xml:space="preserve"> kaip susij</w:t>
      </w:r>
      <w:r w:rsidR="007F7859" w:rsidRPr="00615599">
        <w:rPr>
          <w:rFonts w:ascii="Times New Roman" w:hAnsi="Times New Roman"/>
        </w:rPr>
        <w:t>ę</w:t>
      </w:r>
      <w:r w:rsidR="00422912" w:rsidRPr="00615599">
        <w:rPr>
          <w:rFonts w:ascii="Times New Roman" w:hAnsi="Times New Roman"/>
        </w:rPr>
        <w:t xml:space="preserve"> </w:t>
      </w:r>
      <w:r w:rsidRPr="00615599">
        <w:rPr>
          <w:rFonts w:ascii="Times New Roman" w:hAnsi="Times New Roman"/>
        </w:rPr>
        <w:t>su vaist</w:t>
      </w:r>
      <w:r w:rsidR="00422912" w:rsidRPr="00615599">
        <w:rPr>
          <w:rFonts w:ascii="Times New Roman" w:hAnsi="Times New Roman"/>
        </w:rPr>
        <w:t>u</w:t>
      </w:r>
      <w:r w:rsidRPr="00615599">
        <w:rPr>
          <w:rFonts w:ascii="Times New Roman" w:hAnsi="Times New Roman"/>
        </w:rPr>
        <w:t xml:space="preserve"> (dažnis </w:t>
      </w:r>
      <w:r w:rsidR="00CF0CB8" w:rsidRPr="00615599">
        <w:rPr>
          <w:rFonts w:ascii="Times New Roman" w:hAnsi="Times New Roman"/>
        </w:rPr>
        <w:t>≥ </w:t>
      </w:r>
      <w:r w:rsidRPr="00615599">
        <w:rPr>
          <w:rFonts w:ascii="Times New Roman" w:hAnsi="Times New Roman"/>
        </w:rPr>
        <w:t>1</w:t>
      </w:r>
      <w:r w:rsidR="00F318FD" w:rsidRPr="00615599">
        <w:rPr>
          <w:rFonts w:ascii="Times New Roman" w:hAnsi="Times New Roman"/>
        </w:rPr>
        <w:t> %</w:t>
      </w:r>
      <w:r w:rsidRPr="00615599">
        <w:rPr>
          <w:rFonts w:ascii="Times New Roman" w:hAnsi="Times New Roman"/>
        </w:rPr>
        <w:t>)</w:t>
      </w:r>
      <w:r w:rsidR="00B65830" w:rsidRPr="00615599">
        <w:rPr>
          <w:rFonts w:ascii="Times New Roman" w:hAnsi="Times New Roman"/>
        </w:rPr>
        <w:t>, kuri</w:t>
      </w:r>
      <w:r w:rsidR="00CF0CB8" w:rsidRPr="00615599">
        <w:rPr>
          <w:rFonts w:ascii="Times New Roman" w:hAnsi="Times New Roman"/>
        </w:rPr>
        <w:t>ų</w:t>
      </w:r>
      <w:r w:rsidR="00B65830" w:rsidRPr="00615599">
        <w:rPr>
          <w:rFonts w:ascii="Times New Roman" w:hAnsi="Times New Roman"/>
        </w:rPr>
        <w:t xml:space="preserve"> </w:t>
      </w:r>
      <w:r w:rsidR="007F7859" w:rsidRPr="00615599">
        <w:rPr>
          <w:rFonts w:ascii="Times New Roman" w:hAnsi="Times New Roman"/>
        </w:rPr>
        <w:t xml:space="preserve">vartojant </w:t>
      </w:r>
      <w:r w:rsidRPr="00615599">
        <w:rPr>
          <w:rFonts w:ascii="Times New Roman" w:hAnsi="Times New Roman"/>
        </w:rPr>
        <w:t>dutasterid</w:t>
      </w:r>
      <w:r w:rsidR="00B65830" w:rsidRPr="00615599">
        <w:rPr>
          <w:rFonts w:ascii="Times New Roman" w:hAnsi="Times New Roman"/>
        </w:rPr>
        <w:t>ą</w:t>
      </w:r>
      <w:r w:rsidRPr="00615599">
        <w:rPr>
          <w:rFonts w:ascii="Times New Roman" w:hAnsi="Times New Roman"/>
        </w:rPr>
        <w:t xml:space="preserve"> </w:t>
      </w:r>
      <w:r w:rsidR="00B65830" w:rsidRPr="00615599">
        <w:rPr>
          <w:rFonts w:ascii="Times New Roman" w:hAnsi="Times New Roman"/>
        </w:rPr>
        <w:t xml:space="preserve">pirmaisiais metais </w:t>
      </w:r>
      <w:r w:rsidR="007F7859" w:rsidRPr="00615599">
        <w:rPr>
          <w:rFonts w:ascii="Times New Roman" w:hAnsi="Times New Roman"/>
        </w:rPr>
        <w:t xml:space="preserve">pasireiškė </w:t>
      </w:r>
      <w:r w:rsidR="00B65830" w:rsidRPr="00615599">
        <w:rPr>
          <w:rFonts w:ascii="Times New Roman" w:hAnsi="Times New Roman"/>
        </w:rPr>
        <w:t>dažn</w:t>
      </w:r>
      <w:r w:rsidR="007F7859" w:rsidRPr="00615599">
        <w:rPr>
          <w:rFonts w:ascii="Times New Roman" w:hAnsi="Times New Roman"/>
        </w:rPr>
        <w:t xml:space="preserve">iau </w:t>
      </w:r>
      <w:r w:rsidR="00B65830" w:rsidRPr="00615599">
        <w:rPr>
          <w:rFonts w:ascii="Times New Roman" w:hAnsi="Times New Roman"/>
        </w:rPr>
        <w:t xml:space="preserve">negu </w:t>
      </w:r>
      <w:r w:rsidR="007F7859" w:rsidRPr="00615599">
        <w:rPr>
          <w:rFonts w:ascii="Times New Roman" w:hAnsi="Times New Roman"/>
        </w:rPr>
        <w:t xml:space="preserve">vartojant </w:t>
      </w:r>
      <w:r w:rsidRPr="00615599">
        <w:rPr>
          <w:rFonts w:ascii="Times New Roman" w:hAnsi="Times New Roman"/>
        </w:rPr>
        <w:t>placeb</w:t>
      </w:r>
      <w:r w:rsidR="00B65830" w:rsidRPr="00615599">
        <w:rPr>
          <w:rFonts w:ascii="Times New Roman" w:hAnsi="Times New Roman"/>
        </w:rPr>
        <w:t>ą</w:t>
      </w:r>
      <w:r w:rsidRPr="00615599">
        <w:rPr>
          <w:rFonts w:ascii="Times New Roman" w:hAnsi="Times New Roman"/>
        </w:rPr>
        <w:t>. Nepageidaujami reiškiniai preparat</w:t>
      </w:r>
      <w:r w:rsidR="00B65830" w:rsidRPr="00615599">
        <w:rPr>
          <w:rFonts w:ascii="Times New Roman" w:hAnsi="Times New Roman"/>
        </w:rPr>
        <w:t>ą</w:t>
      </w:r>
      <w:r w:rsidRPr="00615599">
        <w:rPr>
          <w:rFonts w:ascii="Times New Roman" w:hAnsi="Times New Roman"/>
        </w:rPr>
        <w:t xml:space="preserve"> pate</w:t>
      </w:r>
      <w:r w:rsidR="00B65830" w:rsidRPr="00615599">
        <w:rPr>
          <w:rFonts w:ascii="Times New Roman" w:hAnsi="Times New Roman"/>
        </w:rPr>
        <w:t xml:space="preserve">ikus </w:t>
      </w:r>
      <w:r w:rsidRPr="00615599">
        <w:rPr>
          <w:rFonts w:ascii="Times New Roman" w:hAnsi="Times New Roman"/>
        </w:rPr>
        <w:t>į rinką</w:t>
      </w:r>
      <w:r w:rsidR="00B65830" w:rsidRPr="00615599">
        <w:rPr>
          <w:rFonts w:ascii="Times New Roman" w:hAnsi="Times New Roman"/>
        </w:rPr>
        <w:t xml:space="preserve"> pateikiami</w:t>
      </w:r>
      <w:r w:rsidRPr="00615599">
        <w:rPr>
          <w:rFonts w:ascii="Times New Roman" w:hAnsi="Times New Roman"/>
        </w:rPr>
        <w:t xml:space="preserve"> spontaninių pranešimų</w:t>
      </w:r>
      <w:r w:rsidR="00B65830" w:rsidRPr="00615599">
        <w:rPr>
          <w:rFonts w:ascii="Times New Roman" w:hAnsi="Times New Roman"/>
        </w:rPr>
        <w:t xml:space="preserve"> duomenimis</w:t>
      </w:r>
      <w:r w:rsidRPr="00615599">
        <w:rPr>
          <w:rFonts w:ascii="Times New Roman" w:hAnsi="Times New Roman"/>
        </w:rPr>
        <w:t xml:space="preserve">, todėl tikslus </w:t>
      </w:r>
      <w:r w:rsidR="00B65830" w:rsidRPr="00615599">
        <w:rPr>
          <w:rFonts w:ascii="Times New Roman" w:hAnsi="Times New Roman"/>
        </w:rPr>
        <w:t xml:space="preserve">jų </w:t>
      </w:r>
      <w:r w:rsidRPr="00615599">
        <w:rPr>
          <w:rFonts w:ascii="Times New Roman" w:hAnsi="Times New Roman"/>
        </w:rPr>
        <w:t>dažnis nežinomas.</w:t>
      </w:r>
    </w:p>
    <w:p w14:paraId="2367E501" w14:textId="77777777" w:rsidR="00B32C6A" w:rsidRPr="00615599" w:rsidRDefault="00B32C6A" w:rsidP="001A6646">
      <w:pPr>
        <w:rPr>
          <w:rFonts w:ascii="Times New Roman" w:hAnsi="Times New Roman"/>
        </w:rPr>
      </w:pPr>
    </w:p>
    <w:p w14:paraId="63C91AF2" w14:textId="77777777" w:rsidR="00B32C6A" w:rsidRPr="00615599" w:rsidRDefault="00B32C6A" w:rsidP="001A6646">
      <w:pPr>
        <w:rPr>
          <w:rFonts w:ascii="Times New Roman" w:hAnsi="Times New Roman"/>
          <w:i/>
        </w:rPr>
      </w:pPr>
      <w:r w:rsidRPr="00615599">
        <w:rPr>
          <w:rFonts w:ascii="Times New Roman" w:hAnsi="Times New Roman"/>
          <w:i/>
        </w:rPr>
        <w:t>Labai dažni (≥ 1/10), dažni (nuo ≥ 1/100 iki &lt; 1/10), nedažni (nuo ≥ 1/1 000 iki &lt; 1/100), reti (nuo ≥ 1/10 000 iki &lt; 1/1 000), labai reti (&lt; 1/10 000), dažnis nežinomas (negali būti apskaičiuotas pagal turimus duomenis).</w:t>
      </w:r>
    </w:p>
    <w:p w14:paraId="351BAFF9" w14:textId="77777777" w:rsidR="00B32C6A" w:rsidRPr="00615599" w:rsidRDefault="00B32C6A" w:rsidP="001A6646">
      <w:pPr>
        <w:rPr>
          <w:rFonts w:ascii="Times New Roman" w:hAnsi="Times New Roman"/>
          <w:vertAlign w:val="superscrip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633"/>
        <w:gridCol w:w="2435"/>
        <w:gridCol w:w="2243"/>
      </w:tblGrid>
      <w:tr w:rsidR="00B32C6A" w:rsidRPr="00615599" w14:paraId="257529F0" w14:textId="77777777" w:rsidTr="007F7859">
        <w:trPr>
          <w:trHeight w:val="296"/>
        </w:trPr>
        <w:tc>
          <w:tcPr>
            <w:tcW w:w="1728" w:type="dxa"/>
            <w:vMerge w:val="restart"/>
            <w:vAlign w:val="center"/>
          </w:tcPr>
          <w:p w14:paraId="023AB92E" w14:textId="77777777" w:rsidR="00B32C6A" w:rsidRPr="00615599" w:rsidRDefault="00B32C6A" w:rsidP="007F7859">
            <w:pPr>
              <w:keepNext/>
              <w:rPr>
                <w:rFonts w:ascii="Times New Roman" w:hAnsi="Times New Roman"/>
                <w:b/>
              </w:rPr>
            </w:pPr>
            <w:r w:rsidRPr="00615599">
              <w:rPr>
                <w:rFonts w:ascii="Times New Roman" w:hAnsi="Times New Roman"/>
                <w:b/>
              </w:rPr>
              <w:t xml:space="preserve">Organų </w:t>
            </w:r>
            <w:r w:rsidRPr="00615599">
              <w:rPr>
                <w:rFonts w:ascii="Times New Roman" w:hAnsi="Times New Roman"/>
                <w:b/>
                <w:snapToGrid w:val="0"/>
              </w:rPr>
              <w:t xml:space="preserve">sistemų </w:t>
            </w:r>
            <w:r w:rsidR="00B65830" w:rsidRPr="00615599">
              <w:rPr>
                <w:rFonts w:ascii="Times New Roman" w:hAnsi="Times New Roman"/>
                <w:b/>
                <w:snapToGrid w:val="0"/>
              </w:rPr>
              <w:t>grupė</w:t>
            </w:r>
          </w:p>
        </w:tc>
        <w:tc>
          <w:tcPr>
            <w:tcW w:w="2633" w:type="dxa"/>
            <w:vMerge w:val="restart"/>
            <w:vAlign w:val="center"/>
          </w:tcPr>
          <w:p w14:paraId="21DEC565" w14:textId="77777777" w:rsidR="00B32C6A" w:rsidRPr="00615599" w:rsidRDefault="00B32C6A" w:rsidP="007F7859">
            <w:pPr>
              <w:keepNext/>
              <w:rPr>
                <w:rFonts w:ascii="Times New Roman" w:hAnsi="Times New Roman"/>
                <w:b/>
              </w:rPr>
            </w:pPr>
            <w:r w:rsidRPr="00615599">
              <w:rPr>
                <w:rFonts w:ascii="Times New Roman" w:hAnsi="Times New Roman"/>
                <w:b/>
              </w:rPr>
              <w:t>Nepageidaujama reakcija</w:t>
            </w:r>
          </w:p>
        </w:tc>
        <w:tc>
          <w:tcPr>
            <w:tcW w:w="4678" w:type="dxa"/>
            <w:gridSpan w:val="2"/>
            <w:shd w:val="clear" w:color="auto" w:fill="auto"/>
            <w:vAlign w:val="center"/>
          </w:tcPr>
          <w:p w14:paraId="7A47898F" w14:textId="77777777" w:rsidR="00B32C6A" w:rsidRPr="00615599" w:rsidRDefault="00B32C6A" w:rsidP="001A6646">
            <w:pPr>
              <w:keepNext/>
              <w:jc w:val="center"/>
              <w:rPr>
                <w:rFonts w:ascii="Times New Roman" w:hAnsi="Times New Roman"/>
                <w:b/>
              </w:rPr>
            </w:pPr>
            <w:r w:rsidRPr="00615599">
              <w:rPr>
                <w:rFonts w:ascii="Times New Roman" w:hAnsi="Times New Roman"/>
                <w:b/>
              </w:rPr>
              <w:t>Dažnis klinikinių tyrimų duomenimis</w:t>
            </w:r>
          </w:p>
        </w:tc>
      </w:tr>
      <w:tr w:rsidR="00B32C6A" w:rsidRPr="00615599" w14:paraId="7ECCCE9D" w14:textId="77777777" w:rsidTr="007F7859">
        <w:trPr>
          <w:trHeight w:val="656"/>
        </w:trPr>
        <w:tc>
          <w:tcPr>
            <w:tcW w:w="1728" w:type="dxa"/>
            <w:vMerge/>
          </w:tcPr>
          <w:p w14:paraId="1AD6A0C0" w14:textId="77777777" w:rsidR="00B32C6A" w:rsidRPr="00615599" w:rsidRDefault="00B32C6A" w:rsidP="001A6646">
            <w:pPr>
              <w:keepNext/>
              <w:rPr>
                <w:rFonts w:ascii="Times New Roman" w:hAnsi="Times New Roman"/>
              </w:rPr>
            </w:pPr>
          </w:p>
        </w:tc>
        <w:tc>
          <w:tcPr>
            <w:tcW w:w="2633" w:type="dxa"/>
            <w:vMerge/>
          </w:tcPr>
          <w:p w14:paraId="36E1A0F2" w14:textId="77777777" w:rsidR="00B32C6A" w:rsidRPr="00615599" w:rsidRDefault="00B32C6A" w:rsidP="001A6646">
            <w:pPr>
              <w:keepNext/>
              <w:rPr>
                <w:rFonts w:ascii="Times New Roman" w:hAnsi="Times New Roman"/>
              </w:rPr>
            </w:pPr>
          </w:p>
        </w:tc>
        <w:tc>
          <w:tcPr>
            <w:tcW w:w="2435" w:type="dxa"/>
            <w:shd w:val="clear" w:color="auto" w:fill="auto"/>
            <w:vAlign w:val="center"/>
          </w:tcPr>
          <w:p w14:paraId="08E82A6D" w14:textId="77777777" w:rsidR="00B32C6A" w:rsidRPr="00615599" w:rsidRDefault="00B32C6A" w:rsidP="007F7859">
            <w:pPr>
              <w:keepNext/>
              <w:jc w:val="center"/>
              <w:rPr>
                <w:rFonts w:ascii="Times New Roman" w:hAnsi="Times New Roman"/>
              </w:rPr>
            </w:pPr>
            <w:r w:rsidRPr="00615599">
              <w:rPr>
                <w:rFonts w:ascii="Times New Roman" w:hAnsi="Times New Roman"/>
                <w:b/>
              </w:rPr>
              <w:t xml:space="preserve">Dažnis </w:t>
            </w:r>
            <w:r w:rsidRPr="00615599">
              <w:rPr>
                <w:rFonts w:ascii="Times New Roman" w:hAnsi="Times New Roman"/>
                <w:b/>
                <w:snapToGrid w:val="0"/>
              </w:rPr>
              <w:t>pirm</w:t>
            </w:r>
            <w:r w:rsidR="00B65830" w:rsidRPr="00615599">
              <w:rPr>
                <w:rFonts w:ascii="Times New Roman" w:hAnsi="Times New Roman"/>
                <w:b/>
                <w:snapToGrid w:val="0"/>
              </w:rPr>
              <w:t xml:space="preserve">aisiais </w:t>
            </w:r>
            <w:r w:rsidRPr="00615599">
              <w:rPr>
                <w:rFonts w:ascii="Times New Roman" w:hAnsi="Times New Roman"/>
                <w:b/>
                <w:snapToGrid w:val="0"/>
              </w:rPr>
              <w:t>met</w:t>
            </w:r>
            <w:r w:rsidR="00B65830" w:rsidRPr="00615599">
              <w:rPr>
                <w:rFonts w:ascii="Times New Roman" w:hAnsi="Times New Roman"/>
                <w:b/>
                <w:snapToGrid w:val="0"/>
              </w:rPr>
              <w:t>ais</w:t>
            </w:r>
            <w:r w:rsidRPr="00615599">
              <w:rPr>
                <w:rFonts w:ascii="Times New Roman" w:hAnsi="Times New Roman"/>
                <w:b/>
              </w:rPr>
              <w:t xml:space="preserve"> (n = </w:t>
            </w:r>
            <w:r w:rsidRPr="00615599">
              <w:rPr>
                <w:rFonts w:ascii="Times New Roman" w:hAnsi="Times New Roman"/>
                <w:b/>
                <w:snapToGrid w:val="0"/>
              </w:rPr>
              <w:t>2 167</w:t>
            </w:r>
            <w:r w:rsidRPr="00615599">
              <w:rPr>
                <w:rFonts w:ascii="Times New Roman" w:hAnsi="Times New Roman"/>
                <w:b/>
              </w:rPr>
              <w:t>)</w:t>
            </w:r>
          </w:p>
        </w:tc>
        <w:tc>
          <w:tcPr>
            <w:tcW w:w="2243" w:type="dxa"/>
            <w:vAlign w:val="center"/>
          </w:tcPr>
          <w:p w14:paraId="4DB04827" w14:textId="77777777" w:rsidR="00B32C6A" w:rsidRPr="00615599" w:rsidRDefault="00B65830" w:rsidP="007F7859">
            <w:pPr>
              <w:keepNext/>
              <w:jc w:val="center"/>
              <w:rPr>
                <w:rFonts w:ascii="Times New Roman" w:hAnsi="Times New Roman"/>
                <w:b/>
              </w:rPr>
            </w:pPr>
            <w:r w:rsidRPr="00615599">
              <w:rPr>
                <w:rFonts w:ascii="Times New Roman" w:hAnsi="Times New Roman"/>
                <w:b/>
              </w:rPr>
              <w:t>Dažnis antr</w:t>
            </w:r>
            <w:r w:rsidRPr="00615599">
              <w:rPr>
                <w:rFonts w:ascii="Times New Roman" w:hAnsi="Times New Roman"/>
                <w:b/>
                <w:snapToGrid w:val="0"/>
              </w:rPr>
              <w:t>aisiais metais</w:t>
            </w:r>
            <w:r w:rsidRPr="00615599">
              <w:rPr>
                <w:rFonts w:ascii="Times New Roman" w:hAnsi="Times New Roman"/>
                <w:b/>
              </w:rPr>
              <w:t xml:space="preserve"> </w:t>
            </w:r>
            <w:r w:rsidR="00B32C6A" w:rsidRPr="00615599">
              <w:rPr>
                <w:rFonts w:ascii="Times New Roman" w:hAnsi="Times New Roman"/>
                <w:b/>
              </w:rPr>
              <w:t>(n = </w:t>
            </w:r>
            <w:r w:rsidR="00B32C6A" w:rsidRPr="00615599">
              <w:rPr>
                <w:rFonts w:ascii="Times New Roman" w:hAnsi="Times New Roman"/>
                <w:b/>
                <w:snapToGrid w:val="0"/>
              </w:rPr>
              <w:t>1 744</w:t>
            </w:r>
            <w:r w:rsidR="00B32C6A" w:rsidRPr="00615599">
              <w:rPr>
                <w:rFonts w:ascii="Times New Roman" w:hAnsi="Times New Roman"/>
                <w:b/>
              </w:rPr>
              <w:t>)</w:t>
            </w:r>
          </w:p>
        </w:tc>
      </w:tr>
      <w:tr w:rsidR="00B32C6A" w:rsidRPr="00615599" w14:paraId="6A58277B" w14:textId="77777777" w:rsidTr="00B65830">
        <w:trPr>
          <w:cantSplit/>
        </w:trPr>
        <w:tc>
          <w:tcPr>
            <w:tcW w:w="1728" w:type="dxa"/>
            <w:vMerge w:val="restart"/>
          </w:tcPr>
          <w:p w14:paraId="121F640F" w14:textId="77777777" w:rsidR="00B32C6A" w:rsidRPr="00615599" w:rsidRDefault="00B32C6A" w:rsidP="001A6646">
            <w:pPr>
              <w:keepNext/>
              <w:rPr>
                <w:rFonts w:ascii="Times New Roman" w:hAnsi="Times New Roman"/>
              </w:rPr>
            </w:pPr>
            <w:r w:rsidRPr="00615599">
              <w:rPr>
                <w:rFonts w:ascii="Times New Roman" w:hAnsi="Times New Roman"/>
                <w:snapToGrid w:val="0"/>
              </w:rPr>
              <w:t>Lytinės sistemos ir krūties sutrikimai</w:t>
            </w:r>
          </w:p>
        </w:tc>
        <w:tc>
          <w:tcPr>
            <w:tcW w:w="2633" w:type="dxa"/>
          </w:tcPr>
          <w:p w14:paraId="594E5336" w14:textId="77777777" w:rsidR="00B32C6A" w:rsidRPr="00615599" w:rsidRDefault="00B32C6A" w:rsidP="001A6646">
            <w:pPr>
              <w:keepNext/>
              <w:rPr>
                <w:rFonts w:ascii="Times New Roman" w:hAnsi="Times New Roman"/>
              </w:rPr>
            </w:pPr>
            <w:r w:rsidRPr="00615599">
              <w:rPr>
                <w:rFonts w:ascii="Times New Roman" w:hAnsi="Times New Roman"/>
                <w:snapToGrid w:val="0"/>
              </w:rPr>
              <w:t xml:space="preserve">Impotencija </w:t>
            </w:r>
            <w:r w:rsidRPr="00615599">
              <w:rPr>
                <w:rFonts w:ascii="Times New Roman" w:hAnsi="Times New Roman"/>
                <w:vertAlign w:val="superscript"/>
              </w:rPr>
              <w:t>*</w:t>
            </w:r>
          </w:p>
        </w:tc>
        <w:tc>
          <w:tcPr>
            <w:tcW w:w="2435" w:type="dxa"/>
            <w:shd w:val="clear" w:color="auto" w:fill="auto"/>
          </w:tcPr>
          <w:p w14:paraId="2CDB2E90" w14:textId="77777777" w:rsidR="00B32C6A" w:rsidRPr="00615599" w:rsidRDefault="00B32C6A" w:rsidP="001A6646">
            <w:pPr>
              <w:keepNext/>
              <w:jc w:val="center"/>
              <w:rPr>
                <w:rFonts w:ascii="Times New Roman" w:hAnsi="Times New Roman"/>
              </w:rPr>
            </w:pPr>
            <w:r w:rsidRPr="00615599">
              <w:rPr>
                <w:rFonts w:ascii="Times New Roman" w:hAnsi="Times New Roman"/>
                <w:snapToGrid w:val="0"/>
              </w:rPr>
              <w:t>6,0</w:t>
            </w:r>
            <w:r w:rsidR="00F318FD" w:rsidRPr="00615599">
              <w:rPr>
                <w:rFonts w:ascii="Times New Roman" w:hAnsi="Times New Roman"/>
                <w:snapToGrid w:val="0"/>
              </w:rPr>
              <w:t> %</w:t>
            </w:r>
          </w:p>
        </w:tc>
        <w:tc>
          <w:tcPr>
            <w:tcW w:w="2243" w:type="dxa"/>
            <w:shd w:val="clear" w:color="auto" w:fill="auto"/>
          </w:tcPr>
          <w:p w14:paraId="6F960C06" w14:textId="77777777" w:rsidR="00B32C6A" w:rsidRPr="00615599" w:rsidRDefault="00B32C6A" w:rsidP="001A6646">
            <w:pPr>
              <w:keepNext/>
              <w:jc w:val="center"/>
              <w:rPr>
                <w:rFonts w:ascii="Times New Roman" w:hAnsi="Times New Roman"/>
              </w:rPr>
            </w:pPr>
            <w:r w:rsidRPr="00615599">
              <w:rPr>
                <w:rFonts w:ascii="Times New Roman" w:hAnsi="Times New Roman"/>
                <w:snapToGrid w:val="0"/>
              </w:rPr>
              <w:t>1,7</w:t>
            </w:r>
            <w:r w:rsidR="00F318FD" w:rsidRPr="00615599">
              <w:rPr>
                <w:rFonts w:ascii="Times New Roman" w:hAnsi="Times New Roman"/>
                <w:snapToGrid w:val="0"/>
              </w:rPr>
              <w:t> %</w:t>
            </w:r>
          </w:p>
        </w:tc>
      </w:tr>
      <w:tr w:rsidR="00B32C6A" w:rsidRPr="00615599" w14:paraId="1B058E52" w14:textId="77777777" w:rsidTr="00B65830">
        <w:trPr>
          <w:cantSplit/>
        </w:trPr>
        <w:tc>
          <w:tcPr>
            <w:tcW w:w="1728" w:type="dxa"/>
            <w:vMerge/>
          </w:tcPr>
          <w:p w14:paraId="52EF89B3" w14:textId="77777777" w:rsidR="00B32C6A" w:rsidRPr="00615599" w:rsidRDefault="00B32C6A" w:rsidP="001A6646">
            <w:pPr>
              <w:keepNext/>
              <w:rPr>
                <w:rFonts w:ascii="Times New Roman" w:hAnsi="Times New Roman"/>
              </w:rPr>
            </w:pPr>
          </w:p>
        </w:tc>
        <w:tc>
          <w:tcPr>
            <w:tcW w:w="2633" w:type="dxa"/>
          </w:tcPr>
          <w:p w14:paraId="4A828712" w14:textId="77777777" w:rsidR="00B32C6A" w:rsidRPr="00615599" w:rsidRDefault="00B65830" w:rsidP="00B65830">
            <w:pPr>
              <w:keepNext/>
              <w:rPr>
                <w:rFonts w:ascii="Times New Roman" w:hAnsi="Times New Roman"/>
              </w:rPr>
            </w:pPr>
            <w:r w:rsidRPr="00615599">
              <w:rPr>
                <w:rFonts w:ascii="Times New Roman" w:hAnsi="Times New Roman"/>
                <w:snapToGrid w:val="0"/>
              </w:rPr>
              <w:t xml:space="preserve">Pakitęs </w:t>
            </w:r>
            <w:r w:rsidR="00B32C6A" w:rsidRPr="00615599">
              <w:rPr>
                <w:rFonts w:ascii="Times New Roman" w:hAnsi="Times New Roman"/>
                <w:snapToGrid w:val="0"/>
              </w:rPr>
              <w:t>(sumažėj</w:t>
            </w:r>
            <w:r w:rsidRPr="00615599">
              <w:rPr>
                <w:rFonts w:ascii="Times New Roman" w:hAnsi="Times New Roman"/>
                <w:snapToGrid w:val="0"/>
              </w:rPr>
              <w:t>ę</w:t>
            </w:r>
            <w:r w:rsidR="00B32C6A" w:rsidRPr="00615599">
              <w:rPr>
                <w:rFonts w:ascii="Times New Roman" w:hAnsi="Times New Roman"/>
                <w:snapToGrid w:val="0"/>
              </w:rPr>
              <w:t xml:space="preserve">s) </w:t>
            </w:r>
            <w:r w:rsidRPr="00615599">
              <w:rPr>
                <w:rFonts w:ascii="Times New Roman" w:hAnsi="Times New Roman"/>
                <w:snapToGrid w:val="0"/>
              </w:rPr>
              <w:t xml:space="preserve">lytinis potraukis </w:t>
            </w:r>
            <w:r w:rsidR="00B32C6A" w:rsidRPr="00615599">
              <w:rPr>
                <w:rFonts w:ascii="Times New Roman" w:hAnsi="Times New Roman"/>
                <w:vertAlign w:val="superscript"/>
              </w:rPr>
              <w:t>*</w:t>
            </w:r>
          </w:p>
        </w:tc>
        <w:tc>
          <w:tcPr>
            <w:tcW w:w="2435" w:type="dxa"/>
            <w:shd w:val="clear" w:color="auto" w:fill="auto"/>
          </w:tcPr>
          <w:p w14:paraId="0C849EB9" w14:textId="77777777" w:rsidR="00B32C6A" w:rsidRPr="00615599" w:rsidRDefault="00B32C6A" w:rsidP="001A6646">
            <w:pPr>
              <w:keepNext/>
              <w:jc w:val="center"/>
              <w:rPr>
                <w:rFonts w:ascii="Times New Roman" w:hAnsi="Times New Roman"/>
              </w:rPr>
            </w:pPr>
            <w:r w:rsidRPr="00615599">
              <w:rPr>
                <w:rFonts w:ascii="Times New Roman" w:hAnsi="Times New Roman"/>
                <w:snapToGrid w:val="0"/>
              </w:rPr>
              <w:t>3,7</w:t>
            </w:r>
            <w:r w:rsidR="00F318FD" w:rsidRPr="00615599">
              <w:rPr>
                <w:rFonts w:ascii="Times New Roman" w:hAnsi="Times New Roman"/>
                <w:snapToGrid w:val="0"/>
              </w:rPr>
              <w:t> %</w:t>
            </w:r>
          </w:p>
        </w:tc>
        <w:tc>
          <w:tcPr>
            <w:tcW w:w="2243" w:type="dxa"/>
            <w:shd w:val="clear" w:color="auto" w:fill="auto"/>
          </w:tcPr>
          <w:p w14:paraId="56C9E93C" w14:textId="77777777" w:rsidR="00B32C6A" w:rsidRPr="00615599" w:rsidRDefault="00B32C6A" w:rsidP="001A6646">
            <w:pPr>
              <w:keepNext/>
              <w:jc w:val="center"/>
              <w:rPr>
                <w:rFonts w:ascii="Times New Roman" w:hAnsi="Times New Roman"/>
              </w:rPr>
            </w:pPr>
            <w:r w:rsidRPr="00615599">
              <w:rPr>
                <w:rFonts w:ascii="Times New Roman" w:hAnsi="Times New Roman"/>
                <w:snapToGrid w:val="0"/>
              </w:rPr>
              <w:t>0,6</w:t>
            </w:r>
            <w:r w:rsidR="00F318FD" w:rsidRPr="00615599">
              <w:rPr>
                <w:rFonts w:ascii="Times New Roman" w:hAnsi="Times New Roman"/>
                <w:snapToGrid w:val="0"/>
              </w:rPr>
              <w:t> %</w:t>
            </w:r>
          </w:p>
        </w:tc>
      </w:tr>
      <w:tr w:rsidR="00B32C6A" w:rsidRPr="00615599" w14:paraId="4107B9D4" w14:textId="77777777" w:rsidTr="00B65830">
        <w:trPr>
          <w:cantSplit/>
        </w:trPr>
        <w:tc>
          <w:tcPr>
            <w:tcW w:w="1728" w:type="dxa"/>
            <w:vMerge/>
          </w:tcPr>
          <w:p w14:paraId="3F31AC5E" w14:textId="77777777" w:rsidR="00B32C6A" w:rsidRPr="00615599" w:rsidRDefault="00B32C6A" w:rsidP="001A6646">
            <w:pPr>
              <w:keepNext/>
              <w:rPr>
                <w:rFonts w:ascii="Times New Roman" w:hAnsi="Times New Roman"/>
              </w:rPr>
            </w:pPr>
          </w:p>
        </w:tc>
        <w:tc>
          <w:tcPr>
            <w:tcW w:w="2633" w:type="dxa"/>
          </w:tcPr>
          <w:p w14:paraId="6FAE5E0C" w14:textId="77777777" w:rsidR="00B32C6A" w:rsidRPr="00615599" w:rsidRDefault="00B32C6A" w:rsidP="001A6646">
            <w:pPr>
              <w:keepNext/>
              <w:rPr>
                <w:rFonts w:ascii="Times New Roman" w:hAnsi="Times New Roman"/>
              </w:rPr>
            </w:pPr>
            <w:r w:rsidRPr="00615599">
              <w:rPr>
                <w:rFonts w:ascii="Times New Roman" w:hAnsi="Times New Roman"/>
                <w:snapToGrid w:val="0"/>
              </w:rPr>
              <w:t xml:space="preserve">Ejakuliacijos sutrikimai </w:t>
            </w:r>
            <w:r w:rsidRPr="00615599">
              <w:rPr>
                <w:rFonts w:ascii="Times New Roman" w:hAnsi="Times New Roman"/>
                <w:vertAlign w:val="superscript"/>
              </w:rPr>
              <w:t>*</w:t>
            </w:r>
          </w:p>
        </w:tc>
        <w:tc>
          <w:tcPr>
            <w:tcW w:w="2435" w:type="dxa"/>
            <w:shd w:val="clear" w:color="auto" w:fill="auto"/>
          </w:tcPr>
          <w:p w14:paraId="0F5AF2A4" w14:textId="77777777" w:rsidR="00B32C6A" w:rsidRPr="00615599" w:rsidRDefault="00B32C6A" w:rsidP="001A6646">
            <w:pPr>
              <w:keepNext/>
              <w:jc w:val="center"/>
              <w:rPr>
                <w:rFonts w:ascii="Times New Roman" w:hAnsi="Times New Roman"/>
              </w:rPr>
            </w:pPr>
            <w:r w:rsidRPr="00615599">
              <w:rPr>
                <w:rFonts w:ascii="Times New Roman" w:hAnsi="Times New Roman"/>
                <w:snapToGrid w:val="0"/>
              </w:rPr>
              <w:t>1,8</w:t>
            </w:r>
            <w:r w:rsidR="00F318FD" w:rsidRPr="00615599">
              <w:rPr>
                <w:rFonts w:ascii="Times New Roman" w:hAnsi="Times New Roman"/>
                <w:snapToGrid w:val="0"/>
              </w:rPr>
              <w:t> %</w:t>
            </w:r>
          </w:p>
        </w:tc>
        <w:tc>
          <w:tcPr>
            <w:tcW w:w="2243" w:type="dxa"/>
            <w:shd w:val="clear" w:color="auto" w:fill="auto"/>
          </w:tcPr>
          <w:p w14:paraId="2F1B2FDB" w14:textId="77777777" w:rsidR="00B32C6A" w:rsidRPr="00615599" w:rsidRDefault="00B32C6A" w:rsidP="001A6646">
            <w:pPr>
              <w:keepNext/>
              <w:jc w:val="center"/>
              <w:rPr>
                <w:rFonts w:ascii="Times New Roman" w:hAnsi="Times New Roman"/>
              </w:rPr>
            </w:pPr>
            <w:r w:rsidRPr="00615599">
              <w:rPr>
                <w:rFonts w:ascii="Times New Roman" w:hAnsi="Times New Roman"/>
                <w:snapToGrid w:val="0"/>
              </w:rPr>
              <w:t>0,5</w:t>
            </w:r>
            <w:r w:rsidR="00F318FD" w:rsidRPr="00615599">
              <w:rPr>
                <w:rFonts w:ascii="Times New Roman" w:hAnsi="Times New Roman"/>
                <w:snapToGrid w:val="0"/>
              </w:rPr>
              <w:t> %</w:t>
            </w:r>
          </w:p>
        </w:tc>
      </w:tr>
      <w:tr w:rsidR="00B32C6A" w:rsidRPr="00615599" w14:paraId="50503024" w14:textId="77777777" w:rsidTr="00B65830">
        <w:trPr>
          <w:cantSplit/>
        </w:trPr>
        <w:tc>
          <w:tcPr>
            <w:tcW w:w="1728" w:type="dxa"/>
            <w:vMerge/>
            <w:tcBorders>
              <w:bottom w:val="single" w:sz="4" w:space="0" w:color="auto"/>
            </w:tcBorders>
          </w:tcPr>
          <w:p w14:paraId="6070C89D" w14:textId="77777777" w:rsidR="00B32C6A" w:rsidRPr="00615599" w:rsidRDefault="00B32C6A" w:rsidP="001A6646">
            <w:pPr>
              <w:keepNext/>
              <w:rPr>
                <w:rFonts w:ascii="Times New Roman" w:hAnsi="Times New Roman"/>
              </w:rPr>
            </w:pPr>
          </w:p>
        </w:tc>
        <w:tc>
          <w:tcPr>
            <w:tcW w:w="2633" w:type="dxa"/>
            <w:tcBorders>
              <w:bottom w:val="single" w:sz="4" w:space="0" w:color="auto"/>
            </w:tcBorders>
          </w:tcPr>
          <w:p w14:paraId="61CD1DA1" w14:textId="77777777" w:rsidR="00B32C6A" w:rsidRPr="00615599" w:rsidRDefault="00B32C6A" w:rsidP="001A6646">
            <w:pPr>
              <w:keepNext/>
              <w:rPr>
                <w:rFonts w:ascii="Times New Roman" w:hAnsi="Times New Roman"/>
              </w:rPr>
            </w:pPr>
            <w:r w:rsidRPr="00615599">
              <w:rPr>
                <w:rFonts w:ascii="Times New Roman" w:hAnsi="Times New Roman"/>
                <w:snapToGrid w:val="0"/>
              </w:rPr>
              <w:t xml:space="preserve">Krūties sutrikimai </w:t>
            </w:r>
            <w:r w:rsidRPr="00615599">
              <w:rPr>
                <w:rFonts w:ascii="Times New Roman" w:hAnsi="Times New Roman"/>
                <w:snapToGrid w:val="0"/>
                <w:vertAlign w:val="superscript"/>
              </w:rPr>
              <w:t>+</w:t>
            </w:r>
          </w:p>
        </w:tc>
        <w:tc>
          <w:tcPr>
            <w:tcW w:w="2435" w:type="dxa"/>
            <w:tcBorders>
              <w:bottom w:val="single" w:sz="4" w:space="0" w:color="auto"/>
            </w:tcBorders>
            <w:shd w:val="clear" w:color="auto" w:fill="auto"/>
          </w:tcPr>
          <w:p w14:paraId="14F6873A" w14:textId="77777777" w:rsidR="00B32C6A" w:rsidRPr="00615599" w:rsidRDefault="00B32C6A" w:rsidP="001A6646">
            <w:pPr>
              <w:keepNext/>
              <w:jc w:val="center"/>
              <w:rPr>
                <w:rFonts w:ascii="Times New Roman" w:hAnsi="Times New Roman"/>
              </w:rPr>
            </w:pPr>
            <w:r w:rsidRPr="00615599">
              <w:rPr>
                <w:rFonts w:ascii="Times New Roman" w:hAnsi="Times New Roman"/>
                <w:snapToGrid w:val="0"/>
              </w:rPr>
              <w:t>1,3</w:t>
            </w:r>
            <w:r w:rsidR="00F318FD" w:rsidRPr="00615599">
              <w:rPr>
                <w:rFonts w:ascii="Times New Roman" w:hAnsi="Times New Roman"/>
                <w:snapToGrid w:val="0"/>
              </w:rPr>
              <w:t> %</w:t>
            </w:r>
          </w:p>
        </w:tc>
        <w:tc>
          <w:tcPr>
            <w:tcW w:w="2243" w:type="dxa"/>
            <w:tcBorders>
              <w:bottom w:val="single" w:sz="4" w:space="0" w:color="auto"/>
            </w:tcBorders>
            <w:shd w:val="clear" w:color="auto" w:fill="auto"/>
          </w:tcPr>
          <w:p w14:paraId="50AE7876" w14:textId="77777777" w:rsidR="00B32C6A" w:rsidRPr="00615599" w:rsidRDefault="00B32C6A" w:rsidP="001A6646">
            <w:pPr>
              <w:keepNext/>
              <w:jc w:val="center"/>
              <w:rPr>
                <w:rFonts w:ascii="Times New Roman" w:hAnsi="Times New Roman"/>
              </w:rPr>
            </w:pPr>
            <w:r w:rsidRPr="00615599">
              <w:rPr>
                <w:rFonts w:ascii="Times New Roman" w:hAnsi="Times New Roman"/>
                <w:snapToGrid w:val="0"/>
              </w:rPr>
              <w:t>1,3</w:t>
            </w:r>
            <w:r w:rsidR="00F318FD" w:rsidRPr="00615599">
              <w:rPr>
                <w:rFonts w:ascii="Times New Roman" w:hAnsi="Times New Roman"/>
                <w:snapToGrid w:val="0"/>
              </w:rPr>
              <w:t> %</w:t>
            </w:r>
          </w:p>
        </w:tc>
      </w:tr>
      <w:tr w:rsidR="00B32C6A" w:rsidRPr="00615599" w14:paraId="2D75237B" w14:textId="77777777" w:rsidTr="00B65830">
        <w:trPr>
          <w:cantSplit/>
          <w:trHeight w:val="251"/>
        </w:trPr>
        <w:tc>
          <w:tcPr>
            <w:tcW w:w="1728" w:type="dxa"/>
            <w:vMerge w:val="restart"/>
          </w:tcPr>
          <w:p w14:paraId="2F53B6C9" w14:textId="77777777" w:rsidR="00B32C6A" w:rsidRPr="00615599" w:rsidRDefault="00B32C6A" w:rsidP="001A6646">
            <w:pPr>
              <w:keepNext/>
              <w:rPr>
                <w:rFonts w:ascii="Times New Roman" w:hAnsi="Times New Roman"/>
              </w:rPr>
            </w:pPr>
            <w:r w:rsidRPr="00615599">
              <w:rPr>
                <w:rFonts w:ascii="Times New Roman" w:hAnsi="Times New Roman"/>
              </w:rPr>
              <w:t>Imuninės sistemos sutrikimai</w:t>
            </w:r>
          </w:p>
        </w:tc>
        <w:tc>
          <w:tcPr>
            <w:tcW w:w="2633" w:type="dxa"/>
            <w:vMerge w:val="restart"/>
          </w:tcPr>
          <w:p w14:paraId="39981177" w14:textId="2AB3A1E1" w:rsidR="00B32C6A" w:rsidRPr="00615599" w:rsidDel="006D3474" w:rsidRDefault="00B32C6A" w:rsidP="00C9076B">
            <w:pPr>
              <w:keepNext/>
              <w:rPr>
                <w:rFonts w:ascii="Times New Roman" w:hAnsi="Times New Roman"/>
              </w:rPr>
            </w:pPr>
            <w:r w:rsidRPr="00615599">
              <w:rPr>
                <w:rFonts w:ascii="Times New Roman" w:hAnsi="Times New Roman"/>
                <w:snapToGrid w:val="0"/>
              </w:rPr>
              <w:t>Alerginės reakcijos</w:t>
            </w:r>
            <w:r w:rsidRPr="00615599">
              <w:rPr>
                <w:rFonts w:ascii="Times New Roman" w:hAnsi="Times New Roman"/>
              </w:rPr>
              <w:t xml:space="preserve">, įskaitant išbėrimą, </w:t>
            </w:r>
            <w:r w:rsidRPr="00615599">
              <w:rPr>
                <w:rFonts w:ascii="Times New Roman" w:hAnsi="Times New Roman"/>
                <w:snapToGrid w:val="0"/>
              </w:rPr>
              <w:t>niež</w:t>
            </w:r>
            <w:r w:rsidR="00C9076B">
              <w:rPr>
                <w:rFonts w:ascii="Times New Roman" w:hAnsi="Times New Roman"/>
                <w:snapToGrid w:val="0"/>
              </w:rPr>
              <w:t>ėjimą</w:t>
            </w:r>
            <w:r w:rsidRPr="00615599">
              <w:rPr>
                <w:rFonts w:ascii="Times New Roman" w:hAnsi="Times New Roman"/>
              </w:rPr>
              <w:t xml:space="preserve">, dilgėlinę, </w:t>
            </w:r>
            <w:r w:rsidRPr="00615599">
              <w:rPr>
                <w:rFonts w:ascii="Times New Roman" w:hAnsi="Times New Roman"/>
                <w:snapToGrid w:val="0"/>
              </w:rPr>
              <w:t>lokalią</w:t>
            </w:r>
            <w:r w:rsidRPr="00615599">
              <w:rPr>
                <w:rFonts w:ascii="Times New Roman" w:hAnsi="Times New Roman"/>
              </w:rPr>
              <w:t xml:space="preserve"> edemą ir </w:t>
            </w:r>
            <w:r w:rsidRPr="00615599">
              <w:rPr>
                <w:rFonts w:ascii="Times New Roman" w:hAnsi="Times New Roman"/>
                <w:snapToGrid w:val="0"/>
              </w:rPr>
              <w:t>angioedemą</w:t>
            </w:r>
          </w:p>
        </w:tc>
        <w:tc>
          <w:tcPr>
            <w:tcW w:w="4678" w:type="dxa"/>
            <w:gridSpan w:val="2"/>
            <w:tcBorders>
              <w:bottom w:val="single" w:sz="4" w:space="0" w:color="auto"/>
            </w:tcBorders>
            <w:shd w:val="clear" w:color="auto" w:fill="auto"/>
            <w:vAlign w:val="center"/>
          </w:tcPr>
          <w:p w14:paraId="19E2D0E8" w14:textId="77777777" w:rsidR="00B32C6A" w:rsidRPr="00615599" w:rsidRDefault="00B32C6A" w:rsidP="007F7859">
            <w:pPr>
              <w:keepNext/>
              <w:jc w:val="center"/>
              <w:rPr>
                <w:rFonts w:ascii="Times New Roman" w:hAnsi="Times New Roman"/>
                <w:b/>
              </w:rPr>
            </w:pPr>
            <w:r w:rsidRPr="00615599">
              <w:rPr>
                <w:rFonts w:ascii="Times New Roman" w:hAnsi="Times New Roman"/>
                <w:b/>
              </w:rPr>
              <w:t>Dažnis</w:t>
            </w:r>
            <w:r w:rsidRPr="00615599">
              <w:rPr>
                <w:rFonts w:ascii="Times New Roman" w:hAnsi="Times New Roman"/>
                <w:b/>
                <w:snapToGrid w:val="0"/>
              </w:rPr>
              <w:t xml:space="preserve"> pate</w:t>
            </w:r>
            <w:r w:rsidR="00B65830" w:rsidRPr="00615599">
              <w:rPr>
                <w:rFonts w:ascii="Times New Roman" w:hAnsi="Times New Roman"/>
                <w:b/>
                <w:snapToGrid w:val="0"/>
              </w:rPr>
              <w:t>ikus</w:t>
            </w:r>
            <w:r w:rsidRPr="00615599">
              <w:rPr>
                <w:rFonts w:ascii="Times New Roman" w:hAnsi="Times New Roman"/>
                <w:b/>
              </w:rPr>
              <w:t xml:space="preserve"> į rinką</w:t>
            </w:r>
            <w:r w:rsidR="007F7859" w:rsidRPr="00615599">
              <w:rPr>
                <w:rFonts w:ascii="Times New Roman" w:hAnsi="Times New Roman"/>
                <w:b/>
                <w:snapToGrid w:val="0"/>
              </w:rPr>
              <w:t xml:space="preserve"> gautais duomenimis</w:t>
            </w:r>
            <w:r w:rsidR="007F7859" w:rsidRPr="00615599">
              <w:rPr>
                <w:rFonts w:ascii="Times New Roman" w:hAnsi="Times New Roman"/>
                <w:b/>
                <w:snapToGrid w:val="0"/>
              </w:rPr>
              <w:br/>
            </w:r>
          </w:p>
        </w:tc>
      </w:tr>
      <w:tr w:rsidR="00B32C6A" w:rsidRPr="00615599" w14:paraId="70B60F9C" w14:textId="77777777" w:rsidTr="00B65830">
        <w:trPr>
          <w:cantSplit/>
          <w:trHeight w:val="816"/>
        </w:trPr>
        <w:tc>
          <w:tcPr>
            <w:tcW w:w="1728" w:type="dxa"/>
            <w:vMerge/>
          </w:tcPr>
          <w:p w14:paraId="01DEFF4D" w14:textId="77777777" w:rsidR="00B32C6A" w:rsidRPr="00615599" w:rsidRDefault="00B32C6A" w:rsidP="001A6646">
            <w:pPr>
              <w:keepNext/>
              <w:rPr>
                <w:rFonts w:ascii="Times New Roman" w:hAnsi="Times New Roman"/>
              </w:rPr>
            </w:pPr>
          </w:p>
        </w:tc>
        <w:tc>
          <w:tcPr>
            <w:tcW w:w="2633" w:type="dxa"/>
            <w:vMerge/>
          </w:tcPr>
          <w:p w14:paraId="62F4E9BD" w14:textId="77777777" w:rsidR="00B32C6A" w:rsidRPr="00615599" w:rsidRDefault="00B32C6A" w:rsidP="001A6646">
            <w:pPr>
              <w:keepNext/>
              <w:rPr>
                <w:rFonts w:ascii="Times New Roman" w:hAnsi="Times New Roman"/>
              </w:rPr>
            </w:pPr>
          </w:p>
        </w:tc>
        <w:tc>
          <w:tcPr>
            <w:tcW w:w="4678" w:type="dxa"/>
            <w:gridSpan w:val="2"/>
            <w:tcBorders>
              <w:top w:val="single" w:sz="4" w:space="0" w:color="auto"/>
              <w:bottom w:val="single" w:sz="4" w:space="0" w:color="auto"/>
              <w:right w:val="single" w:sz="4" w:space="0" w:color="auto"/>
            </w:tcBorders>
          </w:tcPr>
          <w:p w14:paraId="68B7DD6A" w14:textId="77777777" w:rsidR="00B32C6A" w:rsidRPr="00615599" w:rsidRDefault="00B32C6A" w:rsidP="001A6646">
            <w:pPr>
              <w:keepNext/>
              <w:jc w:val="center"/>
              <w:rPr>
                <w:rFonts w:ascii="Times New Roman" w:hAnsi="Times New Roman"/>
              </w:rPr>
            </w:pPr>
            <w:r w:rsidRPr="00615599">
              <w:rPr>
                <w:rFonts w:ascii="Times New Roman" w:hAnsi="Times New Roman"/>
                <w:snapToGrid w:val="0"/>
              </w:rPr>
              <w:t>Dažnis nežinomas</w:t>
            </w:r>
          </w:p>
        </w:tc>
      </w:tr>
      <w:tr w:rsidR="00B32C6A" w:rsidRPr="00615599" w14:paraId="0B0F26F4" w14:textId="77777777" w:rsidTr="00B65830">
        <w:trPr>
          <w:cantSplit/>
        </w:trPr>
        <w:tc>
          <w:tcPr>
            <w:tcW w:w="1728" w:type="dxa"/>
          </w:tcPr>
          <w:p w14:paraId="1381C74A" w14:textId="77777777" w:rsidR="00B32C6A" w:rsidRPr="00615599" w:rsidRDefault="00B32C6A" w:rsidP="001A6646">
            <w:pPr>
              <w:keepNext/>
              <w:rPr>
                <w:rFonts w:ascii="Times New Roman" w:hAnsi="Times New Roman"/>
                <w:snapToGrid w:val="0"/>
              </w:rPr>
            </w:pPr>
            <w:r w:rsidRPr="00615599">
              <w:rPr>
                <w:rFonts w:ascii="Times New Roman" w:hAnsi="Times New Roman"/>
              </w:rPr>
              <w:t>Psichikos sutrikimai</w:t>
            </w:r>
          </w:p>
        </w:tc>
        <w:tc>
          <w:tcPr>
            <w:tcW w:w="2633" w:type="dxa"/>
          </w:tcPr>
          <w:p w14:paraId="74C71FD8" w14:textId="77777777" w:rsidR="00B32C6A" w:rsidRPr="00615599" w:rsidRDefault="00B65830" w:rsidP="00B65830">
            <w:pPr>
              <w:keepNext/>
              <w:rPr>
                <w:rFonts w:ascii="Times New Roman" w:hAnsi="Times New Roman"/>
                <w:snapToGrid w:val="0"/>
              </w:rPr>
            </w:pPr>
            <w:r w:rsidRPr="00615599">
              <w:rPr>
                <w:rFonts w:ascii="Times New Roman" w:hAnsi="Times New Roman"/>
                <w:snapToGrid w:val="0"/>
              </w:rPr>
              <w:t xml:space="preserve">Depresinė </w:t>
            </w:r>
            <w:r w:rsidR="00B32C6A" w:rsidRPr="00615599">
              <w:rPr>
                <w:rFonts w:ascii="Times New Roman" w:hAnsi="Times New Roman"/>
                <w:snapToGrid w:val="0"/>
              </w:rPr>
              <w:t>nuotaika</w:t>
            </w:r>
          </w:p>
        </w:tc>
        <w:tc>
          <w:tcPr>
            <w:tcW w:w="4678" w:type="dxa"/>
            <w:gridSpan w:val="2"/>
            <w:tcBorders>
              <w:top w:val="single" w:sz="4" w:space="0" w:color="auto"/>
              <w:bottom w:val="single" w:sz="4" w:space="0" w:color="auto"/>
              <w:right w:val="single" w:sz="4" w:space="0" w:color="auto"/>
            </w:tcBorders>
          </w:tcPr>
          <w:p w14:paraId="161DA9FE" w14:textId="77777777" w:rsidR="00B32C6A" w:rsidRPr="00615599" w:rsidRDefault="00B32C6A" w:rsidP="001A6646">
            <w:pPr>
              <w:keepNext/>
              <w:jc w:val="center"/>
              <w:rPr>
                <w:rFonts w:ascii="Times New Roman" w:hAnsi="Times New Roman"/>
                <w:snapToGrid w:val="0"/>
              </w:rPr>
            </w:pPr>
            <w:r w:rsidRPr="00615599">
              <w:rPr>
                <w:rFonts w:ascii="Times New Roman" w:hAnsi="Times New Roman"/>
                <w:snapToGrid w:val="0"/>
              </w:rPr>
              <w:t>Dažnis nežinomas</w:t>
            </w:r>
          </w:p>
        </w:tc>
      </w:tr>
      <w:tr w:rsidR="00B32C6A" w:rsidRPr="00615599" w14:paraId="1A05A298" w14:textId="77777777" w:rsidTr="00B65830">
        <w:trPr>
          <w:cantSplit/>
        </w:trPr>
        <w:tc>
          <w:tcPr>
            <w:tcW w:w="1728" w:type="dxa"/>
          </w:tcPr>
          <w:p w14:paraId="5F562286" w14:textId="77777777" w:rsidR="00B32C6A" w:rsidRPr="00615599" w:rsidRDefault="00B32C6A" w:rsidP="001A6646">
            <w:pPr>
              <w:keepNext/>
              <w:rPr>
                <w:rFonts w:ascii="Times New Roman" w:hAnsi="Times New Roman"/>
                <w:snapToGrid w:val="0"/>
              </w:rPr>
            </w:pPr>
            <w:r w:rsidRPr="00615599">
              <w:rPr>
                <w:rFonts w:ascii="Times New Roman" w:hAnsi="Times New Roman"/>
                <w:snapToGrid w:val="0"/>
              </w:rPr>
              <w:t>Odos ir poodinio audinio sutrikimai</w:t>
            </w:r>
          </w:p>
        </w:tc>
        <w:tc>
          <w:tcPr>
            <w:tcW w:w="2633" w:type="dxa"/>
          </w:tcPr>
          <w:p w14:paraId="06775E40" w14:textId="77777777" w:rsidR="00B32C6A" w:rsidRPr="00615599" w:rsidRDefault="00B32C6A" w:rsidP="00B65830">
            <w:pPr>
              <w:keepNext/>
              <w:rPr>
                <w:rFonts w:ascii="Times New Roman" w:hAnsi="Times New Roman"/>
                <w:snapToGrid w:val="0"/>
              </w:rPr>
            </w:pPr>
            <w:r w:rsidRPr="00615599">
              <w:rPr>
                <w:rFonts w:ascii="Times New Roman" w:hAnsi="Times New Roman"/>
                <w:snapToGrid w:val="0"/>
              </w:rPr>
              <w:t>Alopecija (</w:t>
            </w:r>
            <w:r w:rsidR="00B65830" w:rsidRPr="00615599">
              <w:rPr>
                <w:rFonts w:ascii="Times New Roman" w:hAnsi="Times New Roman"/>
                <w:snapToGrid w:val="0"/>
              </w:rPr>
              <w:t>ypač</w:t>
            </w:r>
            <w:r w:rsidRPr="00615599">
              <w:rPr>
                <w:rFonts w:ascii="Times New Roman" w:hAnsi="Times New Roman"/>
                <w:snapToGrid w:val="0"/>
              </w:rPr>
              <w:t xml:space="preserve"> kūno plaukų slinkimas), hipertrichozė</w:t>
            </w:r>
          </w:p>
        </w:tc>
        <w:tc>
          <w:tcPr>
            <w:tcW w:w="4678" w:type="dxa"/>
            <w:gridSpan w:val="2"/>
            <w:tcBorders>
              <w:top w:val="single" w:sz="4" w:space="0" w:color="auto"/>
              <w:bottom w:val="single" w:sz="4" w:space="0" w:color="auto"/>
              <w:right w:val="single" w:sz="4" w:space="0" w:color="auto"/>
            </w:tcBorders>
          </w:tcPr>
          <w:p w14:paraId="2C67827C" w14:textId="77777777" w:rsidR="00B32C6A" w:rsidRPr="00615599" w:rsidRDefault="00B32C6A" w:rsidP="001A6646">
            <w:pPr>
              <w:keepNext/>
              <w:jc w:val="center"/>
              <w:rPr>
                <w:rFonts w:ascii="Times New Roman" w:hAnsi="Times New Roman"/>
                <w:snapToGrid w:val="0"/>
              </w:rPr>
            </w:pPr>
            <w:r w:rsidRPr="00615599">
              <w:rPr>
                <w:rFonts w:ascii="Times New Roman" w:hAnsi="Times New Roman"/>
                <w:snapToGrid w:val="0"/>
              </w:rPr>
              <w:t>Nedažni</w:t>
            </w:r>
          </w:p>
        </w:tc>
      </w:tr>
      <w:tr w:rsidR="00B32C6A" w:rsidRPr="00615599" w14:paraId="4EFFDA07" w14:textId="77777777" w:rsidTr="00B65830">
        <w:trPr>
          <w:cantSplit/>
        </w:trPr>
        <w:tc>
          <w:tcPr>
            <w:tcW w:w="1728" w:type="dxa"/>
          </w:tcPr>
          <w:p w14:paraId="653B6900" w14:textId="77777777" w:rsidR="00B32C6A" w:rsidRPr="00615599" w:rsidRDefault="00B32C6A" w:rsidP="001A6646">
            <w:pPr>
              <w:keepNext/>
              <w:rPr>
                <w:rFonts w:ascii="Times New Roman" w:hAnsi="Times New Roman"/>
                <w:highlight w:val="yellow"/>
              </w:rPr>
            </w:pPr>
            <w:r w:rsidRPr="00615599">
              <w:rPr>
                <w:rFonts w:ascii="Times New Roman" w:hAnsi="Times New Roman"/>
              </w:rPr>
              <w:t>Lytinės sistemos ir krūties sutrikimai</w:t>
            </w:r>
          </w:p>
        </w:tc>
        <w:tc>
          <w:tcPr>
            <w:tcW w:w="2633" w:type="dxa"/>
          </w:tcPr>
          <w:p w14:paraId="3337FF4A" w14:textId="77777777" w:rsidR="00B32C6A" w:rsidRPr="00615599" w:rsidRDefault="00B32C6A" w:rsidP="001A6646">
            <w:pPr>
              <w:keepNext/>
              <w:rPr>
                <w:rFonts w:ascii="Times New Roman" w:hAnsi="Times New Roman"/>
              </w:rPr>
            </w:pPr>
            <w:r w:rsidRPr="00615599">
              <w:rPr>
                <w:rFonts w:ascii="Times New Roman" w:hAnsi="Times New Roman"/>
                <w:snapToGrid w:val="0"/>
              </w:rPr>
              <w:t>Sėklidžių skausmas ir patinimas</w:t>
            </w:r>
          </w:p>
        </w:tc>
        <w:tc>
          <w:tcPr>
            <w:tcW w:w="4678" w:type="dxa"/>
            <w:gridSpan w:val="2"/>
            <w:tcBorders>
              <w:top w:val="single" w:sz="4" w:space="0" w:color="auto"/>
              <w:bottom w:val="single" w:sz="4" w:space="0" w:color="auto"/>
            </w:tcBorders>
          </w:tcPr>
          <w:p w14:paraId="06498F01" w14:textId="77777777" w:rsidR="00B32C6A" w:rsidRPr="00615599" w:rsidRDefault="00B32C6A" w:rsidP="001A6646">
            <w:pPr>
              <w:jc w:val="center"/>
              <w:rPr>
                <w:rFonts w:ascii="Times New Roman" w:eastAsia="Times New Roman" w:hAnsi="Times New Roman"/>
              </w:rPr>
            </w:pPr>
            <w:r w:rsidRPr="00615599">
              <w:rPr>
                <w:rFonts w:ascii="Times New Roman" w:hAnsi="Times New Roman"/>
                <w:snapToGrid w:val="0"/>
              </w:rPr>
              <w:t>Dažnis nežinomas</w:t>
            </w:r>
          </w:p>
        </w:tc>
      </w:tr>
    </w:tbl>
    <w:p w14:paraId="485C0F04" w14:textId="77777777" w:rsidR="00B32C6A" w:rsidRPr="00615599" w:rsidRDefault="00B32C6A" w:rsidP="001A6646">
      <w:pPr>
        <w:rPr>
          <w:rFonts w:ascii="Times New Roman" w:hAnsi="Times New Roman"/>
          <w:iCs/>
        </w:rPr>
      </w:pPr>
      <w:r w:rsidRPr="00615599">
        <w:rPr>
          <w:rFonts w:ascii="Times New Roman" w:hAnsi="Times New Roman"/>
          <w:vertAlign w:val="superscript"/>
        </w:rPr>
        <w:t>*</w:t>
      </w:r>
      <w:r w:rsidRPr="00615599">
        <w:rPr>
          <w:rFonts w:ascii="Times New Roman" w:hAnsi="Times New Roman"/>
          <w:iCs/>
        </w:rPr>
        <w:t xml:space="preserve"> Šie lytin</w:t>
      </w:r>
      <w:r w:rsidR="00B65830" w:rsidRPr="00615599">
        <w:rPr>
          <w:rFonts w:ascii="Times New Roman" w:hAnsi="Times New Roman"/>
          <w:iCs/>
        </w:rPr>
        <w:t>ės sistemos</w:t>
      </w:r>
      <w:r w:rsidRPr="00615599">
        <w:rPr>
          <w:rFonts w:ascii="Times New Roman" w:hAnsi="Times New Roman"/>
          <w:iCs/>
        </w:rPr>
        <w:t xml:space="preserve"> nepageidaujami reiškiniai yra susiję su dutasterid</w:t>
      </w:r>
      <w:r w:rsidR="007F7859" w:rsidRPr="00615599">
        <w:rPr>
          <w:rFonts w:ascii="Times New Roman" w:hAnsi="Times New Roman"/>
          <w:iCs/>
        </w:rPr>
        <w:t>o vartojim</w:t>
      </w:r>
      <w:r w:rsidRPr="00615599">
        <w:rPr>
          <w:rFonts w:ascii="Times New Roman" w:hAnsi="Times New Roman"/>
          <w:iCs/>
        </w:rPr>
        <w:t>u (monoterapij</w:t>
      </w:r>
      <w:r w:rsidR="007F7859" w:rsidRPr="00615599">
        <w:rPr>
          <w:rFonts w:ascii="Times New Roman" w:hAnsi="Times New Roman"/>
          <w:iCs/>
        </w:rPr>
        <w:t>a</w:t>
      </w:r>
      <w:r w:rsidRPr="00615599">
        <w:rPr>
          <w:rFonts w:ascii="Times New Roman" w:hAnsi="Times New Roman"/>
          <w:iCs/>
        </w:rPr>
        <w:t xml:space="preserve"> ir </w:t>
      </w:r>
      <w:r w:rsidR="007F7859" w:rsidRPr="00615599">
        <w:rPr>
          <w:rFonts w:ascii="Times New Roman" w:hAnsi="Times New Roman"/>
          <w:iCs/>
        </w:rPr>
        <w:t xml:space="preserve">kartu </w:t>
      </w:r>
      <w:r w:rsidRPr="00615599">
        <w:rPr>
          <w:rFonts w:ascii="Times New Roman" w:hAnsi="Times New Roman"/>
          <w:iCs/>
        </w:rPr>
        <w:t xml:space="preserve">su tamsulozinu). </w:t>
      </w:r>
      <w:r w:rsidR="00B65830" w:rsidRPr="00615599">
        <w:rPr>
          <w:rFonts w:ascii="Times New Roman" w:hAnsi="Times New Roman"/>
          <w:iCs/>
        </w:rPr>
        <w:t xml:space="preserve">Jie </w:t>
      </w:r>
      <w:r w:rsidRPr="00615599">
        <w:rPr>
          <w:rFonts w:ascii="Times New Roman" w:hAnsi="Times New Roman"/>
          <w:iCs/>
        </w:rPr>
        <w:t xml:space="preserve">gali išlikti ir </w:t>
      </w:r>
      <w:r w:rsidR="00B65830" w:rsidRPr="00615599">
        <w:rPr>
          <w:rFonts w:ascii="Times New Roman" w:hAnsi="Times New Roman"/>
          <w:iCs/>
        </w:rPr>
        <w:t xml:space="preserve">baigus </w:t>
      </w:r>
      <w:r w:rsidRPr="00615599">
        <w:rPr>
          <w:rFonts w:ascii="Times New Roman" w:hAnsi="Times New Roman"/>
          <w:iCs/>
        </w:rPr>
        <w:t>gydym</w:t>
      </w:r>
      <w:r w:rsidR="00B65830" w:rsidRPr="00615599">
        <w:rPr>
          <w:rFonts w:ascii="Times New Roman" w:hAnsi="Times New Roman"/>
          <w:iCs/>
        </w:rPr>
        <w:t>ą</w:t>
      </w:r>
      <w:r w:rsidRPr="00615599">
        <w:rPr>
          <w:rFonts w:ascii="Times New Roman" w:hAnsi="Times New Roman"/>
          <w:iCs/>
        </w:rPr>
        <w:t xml:space="preserve">. Dutasterido reikšmė </w:t>
      </w:r>
      <w:r w:rsidR="00B65830" w:rsidRPr="00615599">
        <w:rPr>
          <w:rFonts w:ascii="Times New Roman" w:hAnsi="Times New Roman"/>
          <w:iCs/>
        </w:rPr>
        <w:t xml:space="preserve">jų </w:t>
      </w:r>
      <w:r w:rsidRPr="00615599">
        <w:rPr>
          <w:rFonts w:ascii="Times New Roman" w:hAnsi="Times New Roman"/>
          <w:iCs/>
        </w:rPr>
        <w:t>iš</w:t>
      </w:r>
      <w:r w:rsidR="00B65830" w:rsidRPr="00615599">
        <w:rPr>
          <w:rFonts w:ascii="Times New Roman" w:hAnsi="Times New Roman"/>
          <w:iCs/>
        </w:rPr>
        <w:t>likimui</w:t>
      </w:r>
      <w:r w:rsidRPr="00615599">
        <w:rPr>
          <w:rFonts w:ascii="Times New Roman" w:hAnsi="Times New Roman"/>
          <w:iCs/>
        </w:rPr>
        <w:t xml:space="preserve"> nežinoma.</w:t>
      </w:r>
    </w:p>
    <w:p w14:paraId="0EB8E971" w14:textId="77777777" w:rsidR="00B32C6A" w:rsidRPr="00615599" w:rsidRDefault="00B32C6A" w:rsidP="001A6646">
      <w:pPr>
        <w:rPr>
          <w:rFonts w:ascii="Times New Roman" w:hAnsi="Times New Roman"/>
        </w:rPr>
      </w:pPr>
      <w:r w:rsidRPr="00615599">
        <w:rPr>
          <w:rFonts w:ascii="Times New Roman" w:hAnsi="Times New Roman"/>
          <w:vertAlign w:val="superscript"/>
        </w:rPr>
        <w:t>+</w:t>
      </w:r>
      <w:r w:rsidRPr="00615599">
        <w:rPr>
          <w:rFonts w:ascii="Times New Roman" w:hAnsi="Times New Roman"/>
        </w:rPr>
        <w:t xml:space="preserve"> </w:t>
      </w:r>
      <w:r w:rsidR="003E6CFF" w:rsidRPr="00615599">
        <w:rPr>
          <w:rFonts w:ascii="Times New Roman" w:hAnsi="Times New Roman"/>
        </w:rPr>
        <w:t xml:space="preserve">Krūtų </w:t>
      </w:r>
      <w:r w:rsidRPr="00615599">
        <w:rPr>
          <w:rFonts w:ascii="Times New Roman" w:hAnsi="Times New Roman"/>
        </w:rPr>
        <w:t>skausmingum</w:t>
      </w:r>
      <w:r w:rsidR="003E6CFF" w:rsidRPr="00615599">
        <w:rPr>
          <w:rFonts w:ascii="Times New Roman" w:hAnsi="Times New Roman"/>
        </w:rPr>
        <w:t>as</w:t>
      </w:r>
      <w:r w:rsidRPr="00615599">
        <w:rPr>
          <w:rFonts w:ascii="Times New Roman" w:hAnsi="Times New Roman"/>
        </w:rPr>
        <w:t xml:space="preserve"> ir padidėjim</w:t>
      </w:r>
      <w:r w:rsidR="003E6CFF" w:rsidRPr="00615599">
        <w:rPr>
          <w:rFonts w:ascii="Times New Roman" w:hAnsi="Times New Roman"/>
        </w:rPr>
        <w:t>as</w:t>
      </w:r>
      <w:r w:rsidRPr="00615599">
        <w:rPr>
          <w:rFonts w:ascii="Times New Roman" w:hAnsi="Times New Roman"/>
        </w:rPr>
        <w:t>.</w:t>
      </w:r>
    </w:p>
    <w:p w14:paraId="66E0577C" w14:textId="77777777" w:rsidR="00B32C6A" w:rsidRPr="00615599" w:rsidRDefault="00B32C6A" w:rsidP="001A6646">
      <w:pPr>
        <w:rPr>
          <w:rFonts w:ascii="Times New Roman" w:hAnsi="Times New Roman"/>
        </w:rPr>
      </w:pPr>
    </w:p>
    <w:p w14:paraId="47891C2B" w14:textId="77777777" w:rsidR="00B32C6A" w:rsidRPr="00615599" w:rsidRDefault="00F318FD" w:rsidP="001A6646">
      <w:pPr>
        <w:rPr>
          <w:rFonts w:ascii="Times New Roman" w:hAnsi="Times New Roman"/>
          <w:u w:val="single"/>
        </w:rPr>
      </w:pPr>
      <w:r w:rsidRPr="00615599">
        <w:rPr>
          <w:rFonts w:ascii="Times New Roman" w:hAnsi="Times New Roman"/>
          <w:u w:val="single"/>
        </w:rPr>
        <w:t>Dutasterido derinys su</w:t>
      </w:r>
      <w:r w:rsidR="00B65830" w:rsidRPr="00615599">
        <w:rPr>
          <w:rFonts w:ascii="Times New Roman" w:hAnsi="Times New Roman"/>
          <w:u w:val="single"/>
        </w:rPr>
        <w:t xml:space="preserve"> alfa </w:t>
      </w:r>
      <w:r w:rsidR="00193B79">
        <w:rPr>
          <w:rFonts w:ascii="Times New Roman" w:hAnsi="Times New Roman"/>
          <w:u w:val="single"/>
        </w:rPr>
        <w:t>adreno</w:t>
      </w:r>
      <w:r w:rsidR="00B65830" w:rsidRPr="00615599">
        <w:rPr>
          <w:rFonts w:ascii="Times New Roman" w:hAnsi="Times New Roman"/>
          <w:u w:val="single"/>
        </w:rPr>
        <w:t>blokatoriumi tamsulozinu</w:t>
      </w:r>
    </w:p>
    <w:p w14:paraId="720A7B94" w14:textId="77777777" w:rsidR="00B32C6A" w:rsidRPr="00615599" w:rsidRDefault="00F318FD" w:rsidP="001A6646">
      <w:pPr>
        <w:rPr>
          <w:rFonts w:ascii="Times New Roman" w:hAnsi="Times New Roman"/>
        </w:rPr>
      </w:pPr>
      <w:r w:rsidRPr="00615599">
        <w:rPr>
          <w:rFonts w:ascii="Times New Roman" w:hAnsi="Times New Roman"/>
        </w:rPr>
        <w:t>4</w:t>
      </w:r>
      <w:r w:rsidR="00B32C6A" w:rsidRPr="00615599">
        <w:rPr>
          <w:rFonts w:ascii="Times New Roman" w:hAnsi="Times New Roman"/>
        </w:rPr>
        <w:t xml:space="preserve"> metų </w:t>
      </w:r>
      <w:r w:rsidR="00B32C6A" w:rsidRPr="00615599">
        <w:rPr>
          <w:rFonts w:ascii="Times New Roman" w:hAnsi="Times New Roman"/>
          <w:iCs/>
        </w:rPr>
        <w:t>CombAT</w:t>
      </w:r>
      <w:r w:rsidR="00B32C6A" w:rsidRPr="00615599">
        <w:rPr>
          <w:rFonts w:ascii="Times New Roman" w:hAnsi="Times New Roman"/>
        </w:rPr>
        <w:t xml:space="preserve"> tyrimo </w:t>
      </w:r>
      <w:r w:rsidRPr="00615599">
        <w:rPr>
          <w:rFonts w:ascii="Times New Roman" w:hAnsi="Times New Roman"/>
        </w:rPr>
        <w:t xml:space="preserve">metu </w:t>
      </w:r>
      <w:r w:rsidR="007205CD" w:rsidRPr="00615599">
        <w:rPr>
          <w:rFonts w:ascii="Times New Roman" w:hAnsi="Times New Roman"/>
        </w:rPr>
        <w:t>lygin</w:t>
      </w:r>
      <w:r w:rsidR="00B32C6A" w:rsidRPr="00615599">
        <w:rPr>
          <w:rFonts w:ascii="Times New Roman" w:hAnsi="Times New Roman"/>
        </w:rPr>
        <w:t>t</w:t>
      </w:r>
      <w:r w:rsidRPr="00615599">
        <w:rPr>
          <w:rFonts w:ascii="Times New Roman" w:hAnsi="Times New Roman"/>
        </w:rPr>
        <w:t>as</w:t>
      </w:r>
      <w:r w:rsidR="00B32C6A" w:rsidRPr="00615599">
        <w:rPr>
          <w:rFonts w:ascii="Times New Roman" w:hAnsi="Times New Roman"/>
        </w:rPr>
        <w:t xml:space="preserve"> </w:t>
      </w:r>
      <w:r w:rsidRPr="00615599">
        <w:rPr>
          <w:rFonts w:ascii="Times New Roman" w:hAnsi="Times New Roman"/>
        </w:rPr>
        <w:t xml:space="preserve">dutasterido </w:t>
      </w:r>
      <w:r w:rsidR="00B32C6A" w:rsidRPr="00615599">
        <w:rPr>
          <w:rFonts w:ascii="Times New Roman" w:hAnsi="Times New Roman"/>
        </w:rPr>
        <w:t>0,5 mg (n = 1623)</w:t>
      </w:r>
      <w:r w:rsidRPr="00615599">
        <w:rPr>
          <w:rFonts w:ascii="Times New Roman" w:hAnsi="Times New Roman"/>
        </w:rPr>
        <w:t>,</w:t>
      </w:r>
      <w:r w:rsidR="00B32C6A" w:rsidRPr="00615599">
        <w:rPr>
          <w:rFonts w:ascii="Times New Roman" w:hAnsi="Times New Roman"/>
        </w:rPr>
        <w:t xml:space="preserve"> </w:t>
      </w:r>
      <w:r w:rsidRPr="00615599">
        <w:rPr>
          <w:rFonts w:ascii="Times New Roman" w:hAnsi="Times New Roman"/>
        </w:rPr>
        <w:t xml:space="preserve">tamsulozino </w:t>
      </w:r>
      <w:r w:rsidR="00B32C6A" w:rsidRPr="00615599">
        <w:rPr>
          <w:rFonts w:ascii="Times New Roman" w:hAnsi="Times New Roman"/>
        </w:rPr>
        <w:t xml:space="preserve">0,4 mg (n = 1611) </w:t>
      </w:r>
      <w:r w:rsidRPr="00615599">
        <w:rPr>
          <w:rFonts w:ascii="Times New Roman" w:hAnsi="Times New Roman"/>
        </w:rPr>
        <w:t xml:space="preserve">ir </w:t>
      </w:r>
      <w:r w:rsidR="007205CD" w:rsidRPr="00615599">
        <w:rPr>
          <w:rFonts w:ascii="Times New Roman" w:hAnsi="Times New Roman"/>
        </w:rPr>
        <w:t>jų derinio (n = 1</w:t>
      </w:r>
      <w:r w:rsidR="00B32C6A" w:rsidRPr="00615599">
        <w:rPr>
          <w:rFonts w:ascii="Times New Roman" w:hAnsi="Times New Roman"/>
        </w:rPr>
        <w:t>610)</w:t>
      </w:r>
      <w:r w:rsidRPr="00615599">
        <w:rPr>
          <w:rFonts w:ascii="Times New Roman" w:hAnsi="Times New Roman"/>
        </w:rPr>
        <w:t>,</w:t>
      </w:r>
      <w:r w:rsidR="00B32C6A" w:rsidRPr="00615599">
        <w:rPr>
          <w:rFonts w:ascii="Times New Roman" w:hAnsi="Times New Roman"/>
        </w:rPr>
        <w:t xml:space="preserve"> vartoj</w:t>
      </w:r>
      <w:r w:rsidRPr="00615599">
        <w:rPr>
          <w:rFonts w:ascii="Times New Roman" w:hAnsi="Times New Roman"/>
        </w:rPr>
        <w:t>amų 1 kartą per parą, poveikis.</w:t>
      </w:r>
      <w:r w:rsidR="00B32C6A" w:rsidRPr="00615599">
        <w:rPr>
          <w:rFonts w:ascii="Times New Roman" w:hAnsi="Times New Roman"/>
        </w:rPr>
        <w:t xml:space="preserve"> </w:t>
      </w:r>
      <w:r w:rsidRPr="00615599">
        <w:rPr>
          <w:rFonts w:ascii="Times New Roman" w:hAnsi="Times New Roman"/>
        </w:rPr>
        <w:t>N</w:t>
      </w:r>
      <w:r w:rsidR="00B32C6A" w:rsidRPr="00615599">
        <w:rPr>
          <w:rFonts w:ascii="Times New Roman" w:hAnsi="Times New Roman"/>
        </w:rPr>
        <w:t>epageidaujam</w:t>
      </w:r>
      <w:r w:rsidRPr="00615599">
        <w:rPr>
          <w:rFonts w:ascii="Times New Roman" w:hAnsi="Times New Roman"/>
        </w:rPr>
        <w:t xml:space="preserve">ų </w:t>
      </w:r>
      <w:r w:rsidR="00B32C6A" w:rsidRPr="00615599">
        <w:rPr>
          <w:rFonts w:ascii="Times New Roman" w:hAnsi="Times New Roman"/>
        </w:rPr>
        <w:t>reiškini</w:t>
      </w:r>
      <w:r w:rsidRPr="00615599">
        <w:rPr>
          <w:rFonts w:ascii="Times New Roman" w:hAnsi="Times New Roman"/>
        </w:rPr>
        <w:t>ų</w:t>
      </w:r>
      <w:r w:rsidR="00B32C6A" w:rsidRPr="00615599">
        <w:rPr>
          <w:rFonts w:ascii="Times New Roman" w:hAnsi="Times New Roman"/>
        </w:rPr>
        <w:t xml:space="preserve">, </w:t>
      </w:r>
      <w:r w:rsidRPr="00615599">
        <w:rPr>
          <w:rFonts w:ascii="Times New Roman" w:hAnsi="Times New Roman"/>
        </w:rPr>
        <w:t xml:space="preserve">kuriuos tyrėjai įvertino kaip </w:t>
      </w:r>
      <w:r w:rsidR="00B32C6A" w:rsidRPr="00615599">
        <w:rPr>
          <w:rFonts w:ascii="Times New Roman" w:hAnsi="Times New Roman"/>
        </w:rPr>
        <w:t>susijusi</w:t>
      </w:r>
      <w:r w:rsidRPr="00615599">
        <w:rPr>
          <w:rFonts w:ascii="Times New Roman" w:hAnsi="Times New Roman"/>
        </w:rPr>
        <w:t xml:space="preserve">us </w:t>
      </w:r>
      <w:r w:rsidR="00B32C6A" w:rsidRPr="00615599">
        <w:rPr>
          <w:rFonts w:ascii="Times New Roman" w:hAnsi="Times New Roman"/>
        </w:rPr>
        <w:t>vaist</w:t>
      </w:r>
      <w:r w:rsidRPr="00615599">
        <w:rPr>
          <w:rFonts w:ascii="Times New Roman" w:hAnsi="Times New Roman"/>
        </w:rPr>
        <w:t>u</w:t>
      </w:r>
      <w:r w:rsidR="00B32C6A" w:rsidRPr="00615599">
        <w:rPr>
          <w:rFonts w:ascii="Times New Roman" w:hAnsi="Times New Roman"/>
        </w:rPr>
        <w:t xml:space="preserve">, dažnis pirmais, antrais, trečiais ir ketvirtais metais </w:t>
      </w:r>
      <w:r w:rsidRPr="00615599">
        <w:rPr>
          <w:rFonts w:ascii="Times New Roman" w:hAnsi="Times New Roman"/>
        </w:rPr>
        <w:t xml:space="preserve">kartu vartojant dutasteridą ir tamsuloziną </w:t>
      </w:r>
      <w:r w:rsidR="00B32C6A" w:rsidRPr="00615599">
        <w:rPr>
          <w:rFonts w:ascii="Times New Roman" w:hAnsi="Times New Roman"/>
        </w:rPr>
        <w:t>buvo atitinkamai 22</w:t>
      </w:r>
      <w:r w:rsidRPr="00615599">
        <w:rPr>
          <w:rFonts w:ascii="Times New Roman" w:hAnsi="Times New Roman"/>
        </w:rPr>
        <w:t> %</w:t>
      </w:r>
      <w:r w:rsidR="00B32C6A" w:rsidRPr="00615599">
        <w:rPr>
          <w:rFonts w:ascii="Times New Roman" w:hAnsi="Times New Roman"/>
        </w:rPr>
        <w:t>, 6</w:t>
      </w:r>
      <w:r w:rsidRPr="00615599">
        <w:rPr>
          <w:rFonts w:ascii="Times New Roman" w:hAnsi="Times New Roman"/>
        </w:rPr>
        <w:t> %</w:t>
      </w:r>
      <w:r w:rsidR="00B32C6A" w:rsidRPr="00615599">
        <w:rPr>
          <w:rFonts w:ascii="Times New Roman" w:hAnsi="Times New Roman"/>
        </w:rPr>
        <w:t>, 4</w:t>
      </w:r>
      <w:r w:rsidRPr="00615599">
        <w:rPr>
          <w:rFonts w:ascii="Times New Roman" w:hAnsi="Times New Roman"/>
        </w:rPr>
        <w:t> %</w:t>
      </w:r>
      <w:r w:rsidR="00B32C6A" w:rsidRPr="00615599">
        <w:rPr>
          <w:rFonts w:ascii="Times New Roman" w:hAnsi="Times New Roman"/>
        </w:rPr>
        <w:t xml:space="preserve"> ir 2</w:t>
      </w:r>
      <w:r w:rsidRPr="00615599">
        <w:rPr>
          <w:rFonts w:ascii="Times New Roman" w:hAnsi="Times New Roman"/>
        </w:rPr>
        <w:t> %</w:t>
      </w:r>
      <w:r w:rsidR="00B32C6A" w:rsidRPr="00615599">
        <w:rPr>
          <w:rFonts w:ascii="Times New Roman" w:hAnsi="Times New Roman"/>
        </w:rPr>
        <w:t xml:space="preserve">, </w:t>
      </w:r>
      <w:r w:rsidRPr="00615599">
        <w:rPr>
          <w:rFonts w:ascii="Times New Roman" w:hAnsi="Times New Roman"/>
        </w:rPr>
        <w:t xml:space="preserve">vartojant vien </w:t>
      </w:r>
      <w:r w:rsidR="007205CD" w:rsidRPr="00615599">
        <w:rPr>
          <w:rFonts w:ascii="Times New Roman" w:hAnsi="Times New Roman"/>
        </w:rPr>
        <w:t>dutasteridą</w:t>
      </w:r>
      <w:r w:rsidRPr="00615599">
        <w:rPr>
          <w:rFonts w:ascii="Times New Roman" w:hAnsi="Times New Roman"/>
        </w:rPr>
        <w:t xml:space="preserve"> – </w:t>
      </w:r>
      <w:r w:rsidR="00B32C6A" w:rsidRPr="00615599">
        <w:rPr>
          <w:rFonts w:ascii="Times New Roman" w:hAnsi="Times New Roman"/>
        </w:rPr>
        <w:t>15</w:t>
      </w:r>
      <w:r w:rsidRPr="00615599">
        <w:rPr>
          <w:rFonts w:ascii="Times New Roman" w:hAnsi="Times New Roman"/>
        </w:rPr>
        <w:t> %</w:t>
      </w:r>
      <w:r w:rsidR="00B32C6A" w:rsidRPr="00615599">
        <w:rPr>
          <w:rFonts w:ascii="Times New Roman" w:hAnsi="Times New Roman"/>
        </w:rPr>
        <w:t>, 6</w:t>
      </w:r>
      <w:r w:rsidRPr="00615599">
        <w:rPr>
          <w:rFonts w:ascii="Times New Roman" w:hAnsi="Times New Roman"/>
        </w:rPr>
        <w:t> %</w:t>
      </w:r>
      <w:r w:rsidR="00B32C6A" w:rsidRPr="00615599">
        <w:rPr>
          <w:rFonts w:ascii="Times New Roman" w:hAnsi="Times New Roman"/>
        </w:rPr>
        <w:t>, 3</w:t>
      </w:r>
      <w:r w:rsidRPr="00615599">
        <w:rPr>
          <w:rFonts w:ascii="Times New Roman" w:hAnsi="Times New Roman"/>
        </w:rPr>
        <w:t> %</w:t>
      </w:r>
      <w:r w:rsidR="00B32C6A" w:rsidRPr="00615599">
        <w:rPr>
          <w:rFonts w:ascii="Times New Roman" w:hAnsi="Times New Roman"/>
        </w:rPr>
        <w:t xml:space="preserve"> ir 2</w:t>
      </w:r>
      <w:r w:rsidRPr="00615599">
        <w:rPr>
          <w:rFonts w:ascii="Times New Roman" w:hAnsi="Times New Roman"/>
        </w:rPr>
        <w:t> %</w:t>
      </w:r>
      <w:r w:rsidR="00B32C6A" w:rsidRPr="00615599">
        <w:rPr>
          <w:rFonts w:ascii="Times New Roman" w:hAnsi="Times New Roman"/>
        </w:rPr>
        <w:t xml:space="preserve">, </w:t>
      </w:r>
      <w:r w:rsidRPr="00615599">
        <w:rPr>
          <w:rFonts w:ascii="Times New Roman" w:hAnsi="Times New Roman"/>
        </w:rPr>
        <w:t>o vartojant</w:t>
      </w:r>
      <w:r w:rsidR="00B32C6A" w:rsidRPr="00615599">
        <w:rPr>
          <w:rFonts w:ascii="Times New Roman" w:hAnsi="Times New Roman"/>
        </w:rPr>
        <w:t xml:space="preserve"> </w:t>
      </w:r>
      <w:r w:rsidRPr="00615599">
        <w:rPr>
          <w:rFonts w:ascii="Times New Roman" w:hAnsi="Times New Roman"/>
        </w:rPr>
        <w:t xml:space="preserve">vien tamsuloziną – </w:t>
      </w:r>
      <w:r w:rsidR="00B32C6A" w:rsidRPr="00615599">
        <w:rPr>
          <w:rFonts w:ascii="Times New Roman" w:hAnsi="Times New Roman"/>
        </w:rPr>
        <w:t>13</w:t>
      </w:r>
      <w:r w:rsidRPr="00615599">
        <w:rPr>
          <w:rFonts w:ascii="Times New Roman" w:hAnsi="Times New Roman"/>
        </w:rPr>
        <w:t> %</w:t>
      </w:r>
      <w:r w:rsidR="00B32C6A" w:rsidRPr="00615599">
        <w:rPr>
          <w:rFonts w:ascii="Times New Roman" w:hAnsi="Times New Roman"/>
        </w:rPr>
        <w:t>, 5</w:t>
      </w:r>
      <w:r w:rsidRPr="00615599">
        <w:rPr>
          <w:rFonts w:ascii="Times New Roman" w:hAnsi="Times New Roman"/>
        </w:rPr>
        <w:t> %</w:t>
      </w:r>
      <w:r w:rsidR="00B32C6A" w:rsidRPr="00615599">
        <w:rPr>
          <w:rFonts w:ascii="Times New Roman" w:hAnsi="Times New Roman"/>
        </w:rPr>
        <w:t>, 2</w:t>
      </w:r>
      <w:r w:rsidRPr="00615599">
        <w:rPr>
          <w:rFonts w:ascii="Times New Roman" w:hAnsi="Times New Roman"/>
        </w:rPr>
        <w:t> %</w:t>
      </w:r>
      <w:r w:rsidR="00B32C6A" w:rsidRPr="00615599">
        <w:rPr>
          <w:rFonts w:ascii="Times New Roman" w:hAnsi="Times New Roman"/>
        </w:rPr>
        <w:t xml:space="preserve"> ir 2</w:t>
      </w:r>
      <w:r w:rsidRPr="00615599">
        <w:rPr>
          <w:rFonts w:ascii="Times New Roman" w:hAnsi="Times New Roman"/>
        </w:rPr>
        <w:t> %</w:t>
      </w:r>
      <w:r w:rsidR="00B32C6A" w:rsidRPr="00615599">
        <w:rPr>
          <w:rFonts w:ascii="Times New Roman" w:hAnsi="Times New Roman"/>
        </w:rPr>
        <w:t xml:space="preserve">. </w:t>
      </w:r>
      <w:r w:rsidRPr="00615599">
        <w:rPr>
          <w:rFonts w:ascii="Times New Roman" w:hAnsi="Times New Roman"/>
        </w:rPr>
        <w:t xml:space="preserve">Didesnį </w:t>
      </w:r>
      <w:r w:rsidR="00B32C6A" w:rsidRPr="00615599">
        <w:rPr>
          <w:rFonts w:ascii="Times New Roman" w:hAnsi="Times New Roman"/>
        </w:rPr>
        <w:t>nepageidaujamų reiškinių dažn</w:t>
      </w:r>
      <w:r w:rsidRPr="00615599">
        <w:rPr>
          <w:rFonts w:ascii="Times New Roman" w:hAnsi="Times New Roman"/>
        </w:rPr>
        <w:t>į</w:t>
      </w:r>
      <w:r w:rsidR="00B32C6A" w:rsidRPr="00615599">
        <w:rPr>
          <w:rFonts w:ascii="Times New Roman" w:hAnsi="Times New Roman"/>
        </w:rPr>
        <w:t xml:space="preserve"> </w:t>
      </w:r>
      <w:r w:rsidRPr="00615599">
        <w:rPr>
          <w:rFonts w:ascii="Times New Roman" w:hAnsi="Times New Roman"/>
        </w:rPr>
        <w:t xml:space="preserve">sudėtinio gydymo </w:t>
      </w:r>
      <w:r w:rsidR="00B32C6A" w:rsidRPr="00615599">
        <w:rPr>
          <w:rFonts w:ascii="Times New Roman" w:hAnsi="Times New Roman"/>
        </w:rPr>
        <w:t xml:space="preserve">grupėje </w:t>
      </w:r>
      <w:r w:rsidRPr="00615599">
        <w:rPr>
          <w:rFonts w:ascii="Times New Roman" w:hAnsi="Times New Roman"/>
        </w:rPr>
        <w:t xml:space="preserve">pirmaisiais metais nulėmė </w:t>
      </w:r>
      <w:r w:rsidR="00B32C6A" w:rsidRPr="00615599">
        <w:rPr>
          <w:rFonts w:ascii="Times New Roman" w:hAnsi="Times New Roman"/>
        </w:rPr>
        <w:t>dažnesni lytinės sistemos</w:t>
      </w:r>
      <w:r w:rsidRPr="00615599">
        <w:rPr>
          <w:rFonts w:ascii="Times New Roman" w:hAnsi="Times New Roman"/>
        </w:rPr>
        <w:t xml:space="preserve"> (</w:t>
      </w:r>
      <w:r w:rsidR="00B32C6A" w:rsidRPr="00615599">
        <w:rPr>
          <w:rFonts w:ascii="Times New Roman" w:hAnsi="Times New Roman"/>
        </w:rPr>
        <w:t>ypač ejakuliacijos</w:t>
      </w:r>
      <w:r w:rsidRPr="00615599">
        <w:rPr>
          <w:rFonts w:ascii="Times New Roman" w:hAnsi="Times New Roman"/>
        </w:rPr>
        <w:t>)</w:t>
      </w:r>
      <w:r w:rsidR="00B32C6A" w:rsidRPr="00615599">
        <w:rPr>
          <w:rFonts w:ascii="Times New Roman" w:hAnsi="Times New Roman"/>
        </w:rPr>
        <w:t xml:space="preserve"> sutrikim</w:t>
      </w:r>
      <w:r w:rsidRPr="00615599">
        <w:rPr>
          <w:rFonts w:ascii="Times New Roman" w:hAnsi="Times New Roman"/>
        </w:rPr>
        <w:t>ai</w:t>
      </w:r>
      <w:r w:rsidR="00B32C6A" w:rsidRPr="00615599">
        <w:rPr>
          <w:rFonts w:ascii="Times New Roman" w:hAnsi="Times New Roman"/>
        </w:rPr>
        <w:t>.</w:t>
      </w:r>
    </w:p>
    <w:p w14:paraId="1733D46E" w14:textId="77777777" w:rsidR="00B32C6A" w:rsidRPr="00615599" w:rsidRDefault="00B32C6A" w:rsidP="001A6646">
      <w:pPr>
        <w:rPr>
          <w:rFonts w:ascii="Times New Roman" w:hAnsi="Times New Roman"/>
        </w:rPr>
      </w:pPr>
    </w:p>
    <w:p w14:paraId="3A693696" w14:textId="77777777" w:rsidR="00B32C6A" w:rsidRPr="00615599" w:rsidRDefault="00F318FD" w:rsidP="001A6646">
      <w:pPr>
        <w:rPr>
          <w:rFonts w:ascii="Times New Roman" w:hAnsi="Times New Roman"/>
        </w:rPr>
      </w:pPr>
      <w:r w:rsidRPr="00615599">
        <w:rPr>
          <w:rFonts w:ascii="Times New Roman" w:hAnsi="Times New Roman"/>
        </w:rPr>
        <w:t xml:space="preserve">Žemiau </w:t>
      </w:r>
      <w:r w:rsidR="00B32C6A" w:rsidRPr="00615599">
        <w:rPr>
          <w:rFonts w:ascii="Times New Roman" w:hAnsi="Times New Roman"/>
        </w:rPr>
        <w:t>išvardyt</w:t>
      </w:r>
      <w:r w:rsidRPr="00615599">
        <w:rPr>
          <w:rFonts w:ascii="Times New Roman" w:hAnsi="Times New Roman"/>
        </w:rPr>
        <w:t>i</w:t>
      </w:r>
      <w:r w:rsidR="00B32C6A" w:rsidRPr="00615599">
        <w:rPr>
          <w:rFonts w:ascii="Times New Roman" w:hAnsi="Times New Roman"/>
        </w:rPr>
        <w:t xml:space="preserve"> nepageidaujam</w:t>
      </w:r>
      <w:r w:rsidRPr="00615599">
        <w:rPr>
          <w:rFonts w:ascii="Times New Roman" w:hAnsi="Times New Roman"/>
        </w:rPr>
        <w:t>i</w:t>
      </w:r>
      <w:r w:rsidR="00B32C6A" w:rsidRPr="00615599">
        <w:rPr>
          <w:rFonts w:ascii="Times New Roman" w:hAnsi="Times New Roman"/>
        </w:rPr>
        <w:t xml:space="preserve"> reiškini</w:t>
      </w:r>
      <w:r w:rsidRPr="00615599">
        <w:rPr>
          <w:rFonts w:ascii="Times New Roman" w:hAnsi="Times New Roman"/>
        </w:rPr>
        <w:t>ai</w:t>
      </w:r>
      <w:r w:rsidR="00B32C6A" w:rsidRPr="00615599">
        <w:rPr>
          <w:rFonts w:ascii="Times New Roman" w:hAnsi="Times New Roman"/>
        </w:rPr>
        <w:t>, tyrėj</w:t>
      </w:r>
      <w:r w:rsidR="007205CD" w:rsidRPr="00615599">
        <w:rPr>
          <w:rFonts w:ascii="Times New Roman" w:hAnsi="Times New Roman"/>
        </w:rPr>
        <w:t>ų</w:t>
      </w:r>
      <w:r w:rsidR="00B32C6A" w:rsidRPr="00615599">
        <w:rPr>
          <w:rFonts w:ascii="Times New Roman" w:hAnsi="Times New Roman"/>
        </w:rPr>
        <w:t xml:space="preserve"> įvertin</w:t>
      </w:r>
      <w:r w:rsidR="007205CD" w:rsidRPr="00615599">
        <w:rPr>
          <w:rFonts w:ascii="Times New Roman" w:hAnsi="Times New Roman"/>
        </w:rPr>
        <w:t xml:space="preserve">ti </w:t>
      </w:r>
      <w:r w:rsidR="00B32C6A" w:rsidRPr="00615599">
        <w:rPr>
          <w:rFonts w:ascii="Times New Roman" w:hAnsi="Times New Roman"/>
        </w:rPr>
        <w:t>kaip susij</w:t>
      </w:r>
      <w:r w:rsidR="007205CD" w:rsidRPr="00615599">
        <w:rPr>
          <w:rFonts w:ascii="Times New Roman" w:hAnsi="Times New Roman"/>
        </w:rPr>
        <w:t>ę</w:t>
      </w:r>
      <w:r w:rsidRPr="00615599">
        <w:rPr>
          <w:rFonts w:ascii="Times New Roman" w:hAnsi="Times New Roman"/>
        </w:rPr>
        <w:t xml:space="preserve"> </w:t>
      </w:r>
      <w:r w:rsidR="00B32C6A" w:rsidRPr="00615599">
        <w:rPr>
          <w:rFonts w:ascii="Times New Roman" w:hAnsi="Times New Roman"/>
        </w:rPr>
        <w:t>su vaist</w:t>
      </w:r>
      <w:r w:rsidRPr="00615599">
        <w:rPr>
          <w:rFonts w:ascii="Times New Roman" w:hAnsi="Times New Roman"/>
        </w:rPr>
        <w:t>u</w:t>
      </w:r>
      <w:r w:rsidR="00B32C6A" w:rsidRPr="00615599">
        <w:rPr>
          <w:rFonts w:ascii="Times New Roman" w:hAnsi="Times New Roman"/>
        </w:rPr>
        <w:t xml:space="preserve">, </w:t>
      </w:r>
      <w:r w:rsidRPr="00615599">
        <w:rPr>
          <w:rFonts w:ascii="Times New Roman" w:hAnsi="Times New Roman"/>
        </w:rPr>
        <w:t xml:space="preserve">kurių </w:t>
      </w:r>
      <w:r w:rsidR="00B32C6A" w:rsidRPr="00615599">
        <w:rPr>
          <w:rFonts w:ascii="Times New Roman" w:hAnsi="Times New Roman"/>
        </w:rPr>
        <w:t xml:space="preserve">dažnis pirmaisiais </w:t>
      </w:r>
      <w:r w:rsidR="00431883" w:rsidRPr="00615599">
        <w:rPr>
          <w:rFonts w:ascii="Times New Roman" w:hAnsi="Times New Roman"/>
          <w:iCs/>
        </w:rPr>
        <w:t xml:space="preserve">CombAT tyrimo </w:t>
      </w:r>
      <w:r w:rsidR="00B32C6A" w:rsidRPr="00615599">
        <w:rPr>
          <w:rFonts w:ascii="Times New Roman" w:hAnsi="Times New Roman"/>
        </w:rPr>
        <w:t>metais</w:t>
      </w:r>
      <w:r w:rsidR="00431883" w:rsidRPr="00615599">
        <w:rPr>
          <w:rFonts w:ascii="Times New Roman" w:hAnsi="Times New Roman"/>
        </w:rPr>
        <w:t xml:space="preserve"> buvo </w:t>
      </w:r>
      <w:r w:rsidR="007205CD" w:rsidRPr="00615599">
        <w:rPr>
          <w:rFonts w:ascii="Times New Roman" w:hAnsi="Times New Roman"/>
        </w:rPr>
        <w:t>≥ </w:t>
      </w:r>
      <w:r w:rsidR="00431883" w:rsidRPr="00615599">
        <w:rPr>
          <w:rFonts w:ascii="Times New Roman" w:hAnsi="Times New Roman"/>
        </w:rPr>
        <w:t>1 %</w:t>
      </w:r>
      <w:r w:rsidR="00B32C6A" w:rsidRPr="00615599">
        <w:rPr>
          <w:rFonts w:ascii="Times New Roman" w:hAnsi="Times New Roman"/>
        </w:rPr>
        <w:t xml:space="preserve">. </w:t>
      </w:r>
      <w:r w:rsidR="00431883" w:rsidRPr="00615599">
        <w:rPr>
          <w:rFonts w:ascii="Times New Roman" w:hAnsi="Times New Roman"/>
        </w:rPr>
        <w:t xml:space="preserve">Jų </w:t>
      </w:r>
      <w:r w:rsidR="00B32C6A" w:rsidRPr="00615599">
        <w:rPr>
          <w:rFonts w:ascii="Times New Roman" w:hAnsi="Times New Roman"/>
        </w:rPr>
        <w:t xml:space="preserve">dažnis per </w:t>
      </w:r>
      <w:r w:rsidR="00431883" w:rsidRPr="00615599">
        <w:rPr>
          <w:rFonts w:ascii="Times New Roman" w:hAnsi="Times New Roman"/>
        </w:rPr>
        <w:t>4</w:t>
      </w:r>
      <w:r w:rsidR="00B32C6A" w:rsidRPr="00615599">
        <w:rPr>
          <w:rFonts w:ascii="Times New Roman" w:hAnsi="Times New Roman"/>
        </w:rPr>
        <w:t xml:space="preserve"> metus pateik</w:t>
      </w:r>
      <w:r w:rsidR="00431883" w:rsidRPr="00615599">
        <w:rPr>
          <w:rFonts w:ascii="Times New Roman" w:hAnsi="Times New Roman"/>
        </w:rPr>
        <w:t xml:space="preserve">iamas </w:t>
      </w:r>
      <w:r w:rsidR="00B32C6A" w:rsidRPr="00615599">
        <w:rPr>
          <w:rFonts w:ascii="Times New Roman" w:hAnsi="Times New Roman"/>
        </w:rPr>
        <w:t>lentelėje</w:t>
      </w:r>
      <w:r w:rsidR="00431883" w:rsidRPr="00615599">
        <w:rPr>
          <w:rFonts w:ascii="Times New Roman" w:hAnsi="Times New Roman"/>
        </w:rPr>
        <w:t xml:space="preserve"> žemiau</w:t>
      </w:r>
      <w:r w:rsidR="00B32C6A" w:rsidRPr="00615599">
        <w:rPr>
          <w:rFonts w:ascii="Times New Roman" w:hAnsi="Times New Roman"/>
        </w:rPr>
        <w:t>.</w:t>
      </w:r>
    </w:p>
    <w:p w14:paraId="715FDBED" w14:textId="77777777" w:rsidR="00B32C6A" w:rsidRPr="00615599" w:rsidRDefault="00B32C6A" w:rsidP="001A664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2126"/>
        <w:gridCol w:w="1418"/>
        <w:gridCol w:w="1418"/>
        <w:gridCol w:w="1418"/>
        <w:gridCol w:w="1418"/>
      </w:tblGrid>
      <w:tr w:rsidR="007205CD" w:rsidRPr="00615599" w14:paraId="07C7E4E0" w14:textId="77777777" w:rsidTr="009248F3">
        <w:trPr>
          <w:trHeight w:val="751"/>
        </w:trPr>
        <w:tc>
          <w:tcPr>
            <w:tcW w:w="1243" w:type="dxa"/>
            <w:vMerge w:val="restart"/>
          </w:tcPr>
          <w:p w14:paraId="0584FF39" w14:textId="77777777" w:rsidR="007205CD" w:rsidRPr="00615599" w:rsidRDefault="007205CD" w:rsidP="001A6646">
            <w:pPr>
              <w:keepNext/>
              <w:keepLines/>
              <w:ind w:left="540" w:hanging="540"/>
              <w:rPr>
                <w:rFonts w:ascii="Times New Roman" w:hAnsi="Times New Roman"/>
              </w:rPr>
            </w:pPr>
          </w:p>
          <w:p w14:paraId="5A3FE561" w14:textId="77777777" w:rsidR="007205CD" w:rsidRPr="00615599" w:rsidRDefault="007205CD" w:rsidP="00431883">
            <w:pPr>
              <w:rPr>
                <w:rFonts w:ascii="Times New Roman" w:hAnsi="Times New Roman"/>
                <w:b/>
                <w:bCs/>
              </w:rPr>
            </w:pPr>
            <w:r w:rsidRPr="00615599">
              <w:rPr>
                <w:rFonts w:ascii="Times New Roman" w:hAnsi="Times New Roman"/>
                <w:b/>
                <w:bCs/>
              </w:rPr>
              <w:t>Organų sistemų grupė</w:t>
            </w:r>
          </w:p>
        </w:tc>
        <w:tc>
          <w:tcPr>
            <w:tcW w:w="2126" w:type="dxa"/>
            <w:vAlign w:val="center"/>
          </w:tcPr>
          <w:p w14:paraId="604F9281" w14:textId="77777777" w:rsidR="007205CD" w:rsidRPr="00615599" w:rsidRDefault="007205CD" w:rsidP="007205CD">
            <w:pPr>
              <w:rPr>
                <w:rFonts w:ascii="Times New Roman" w:hAnsi="Times New Roman"/>
                <w:b/>
                <w:bCs/>
              </w:rPr>
            </w:pPr>
            <w:r w:rsidRPr="00615599">
              <w:rPr>
                <w:rFonts w:ascii="Times New Roman" w:hAnsi="Times New Roman"/>
                <w:b/>
                <w:bCs/>
              </w:rPr>
              <w:t>Nepageidaujama reakcija</w:t>
            </w:r>
          </w:p>
        </w:tc>
        <w:tc>
          <w:tcPr>
            <w:tcW w:w="1418" w:type="dxa"/>
            <w:gridSpan w:val="4"/>
            <w:vAlign w:val="center"/>
          </w:tcPr>
          <w:p w14:paraId="67B437A7" w14:textId="77777777" w:rsidR="007205CD" w:rsidRPr="00615599" w:rsidRDefault="007205CD" w:rsidP="007205CD">
            <w:pPr>
              <w:jc w:val="center"/>
              <w:rPr>
                <w:rFonts w:ascii="Times New Roman" w:hAnsi="Times New Roman"/>
                <w:b/>
                <w:bCs/>
              </w:rPr>
            </w:pPr>
            <w:r w:rsidRPr="00615599">
              <w:rPr>
                <w:rFonts w:ascii="Times New Roman" w:hAnsi="Times New Roman"/>
                <w:b/>
                <w:bCs/>
              </w:rPr>
              <w:t>Dažnis gydymo metu</w:t>
            </w:r>
          </w:p>
        </w:tc>
      </w:tr>
      <w:tr w:rsidR="007205CD" w:rsidRPr="00615599" w14:paraId="63B9C7EC" w14:textId="77777777" w:rsidTr="009248F3">
        <w:trPr>
          <w:trHeight w:val="296"/>
        </w:trPr>
        <w:tc>
          <w:tcPr>
            <w:tcW w:w="1244" w:type="dxa"/>
            <w:vMerge/>
            <w:tcBorders>
              <w:right w:val="single" w:sz="4" w:space="0" w:color="auto"/>
            </w:tcBorders>
            <w:vAlign w:val="center"/>
          </w:tcPr>
          <w:p w14:paraId="1AA42BBC" w14:textId="77777777" w:rsidR="007205CD" w:rsidRPr="00615599" w:rsidRDefault="007205CD" w:rsidP="001A6646">
            <w:pPr>
              <w:rPr>
                <w:rFonts w:ascii="Times New Roman" w:hAnsi="Times New Roman"/>
              </w:rPr>
            </w:pPr>
          </w:p>
        </w:tc>
        <w:tc>
          <w:tcPr>
            <w:tcW w:w="2126" w:type="dxa"/>
            <w:tcBorders>
              <w:top w:val="single" w:sz="4" w:space="0" w:color="auto"/>
              <w:left w:val="single" w:sz="4" w:space="0" w:color="auto"/>
              <w:bottom w:val="nil"/>
              <w:right w:val="single" w:sz="4" w:space="0" w:color="auto"/>
            </w:tcBorders>
            <w:vAlign w:val="center"/>
          </w:tcPr>
          <w:p w14:paraId="272E9447" w14:textId="77777777" w:rsidR="007205CD" w:rsidRPr="00615599" w:rsidRDefault="007205CD" w:rsidP="007205CD">
            <w:pPr>
              <w:ind w:left="347" w:hanging="347"/>
              <w:rPr>
                <w:rFonts w:ascii="Times New Roman" w:hAnsi="Times New Roman"/>
              </w:rPr>
            </w:pPr>
          </w:p>
        </w:tc>
        <w:tc>
          <w:tcPr>
            <w:tcW w:w="1418" w:type="dxa"/>
            <w:tcBorders>
              <w:top w:val="single" w:sz="4" w:space="0" w:color="auto"/>
              <w:left w:val="single" w:sz="4" w:space="0" w:color="auto"/>
              <w:bottom w:val="nil"/>
              <w:right w:val="single" w:sz="4" w:space="0" w:color="auto"/>
            </w:tcBorders>
          </w:tcPr>
          <w:p w14:paraId="40FB3E7C" w14:textId="77777777" w:rsidR="007205CD" w:rsidRPr="00615599" w:rsidRDefault="007205CD" w:rsidP="007205CD">
            <w:pPr>
              <w:jc w:val="center"/>
              <w:rPr>
                <w:rFonts w:ascii="Times New Roman" w:hAnsi="Times New Roman"/>
              </w:rPr>
            </w:pPr>
            <w:r w:rsidRPr="00615599">
              <w:rPr>
                <w:rFonts w:ascii="Times New Roman" w:hAnsi="Times New Roman"/>
              </w:rPr>
              <w:t>Pirmi metai</w:t>
            </w:r>
          </w:p>
        </w:tc>
        <w:tc>
          <w:tcPr>
            <w:tcW w:w="1418" w:type="dxa"/>
            <w:tcBorders>
              <w:top w:val="single" w:sz="4" w:space="0" w:color="auto"/>
              <w:left w:val="single" w:sz="4" w:space="0" w:color="auto"/>
              <w:bottom w:val="nil"/>
              <w:right w:val="single" w:sz="4" w:space="0" w:color="auto"/>
            </w:tcBorders>
          </w:tcPr>
          <w:p w14:paraId="0198FAF6" w14:textId="77777777" w:rsidR="007205CD" w:rsidRPr="00615599" w:rsidRDefault="007205CD" w:rsidP="007205CD">
            <w:pPr>
              <w:jc w:val="center"/>
              <w:rPr>
                <w:rFonts w:ascii="Times New Roman" w:hAnsi="Times New Roman"/>
              </w:rPr>
            </w:pPr>
            <w:r w:rsidRPr="00615599">
              <w:rPr>
                <w:rFonts w:ascii="Times New Roman" w:hAnsi="Times New Roman"/>
              </w:rPr>
              <w:t>Antri metai</w:t>
            </w:r>
          </w:p>
        </w:tc>
        <w:tc>
          <w:tcPr>
            <w:tcW w:w="1418" w:type="dxa"/>
            <w:tcBorders>
              <w:top w:val="single" w:sz="4" w:space="0" w:color="auto"/>
              <w:left w:val="single" w:sz="4" w:space="0" w:color="auto"/>
              <w:bottom w:val="nil"/>
              <w:right w:val="single" w:sz="4" w:space="0" w:color="auto"/>
            </w:tcBorders>
          </w:tcPr>
          <w:p w14:paraId="64E04FA9" w14:textId="77777777" w:rsidR="007205CD" w:rsidRPr="00615599" w:rsidRDefault="007205CD" w:rsidP="007205CD">
            <w:pPr>
              <w:jc w:val="center"/>
              <w:rPr>
                <w:rFonts w:ascii="Times New Roman" w:hAnsi="Times New Roman"/>
              </w:rPr>
            </w:pPr>
            <w:r w:rsidRPr="00615599">
              <w:rPr>
                <w:rFonts w:ascii="Times New Roman" w:hAnsi="Times New Roman"/>
              </w:rPr>
              <w:t>Treti metai</w:t>
            </w:r>
          </w:p>
        </w:tc>
        <w:tc>
          <w:tcPr>
            <w:tcW w:w="1418" w:type="dxa"/>
            <w:tcBorders>
              <w:top w:val="single" w:sz="4" w:space="0" w:color="auto"/>
              <w:left w:val="single" w:sz="4" w:space="0" w:color="auto"/>
              <w:bottom w:val="nil"/>
              <w:right w:val="single" w:sz="4" w:space="0" w:color="auto"/>
            </w:tcBorders>
          </w:tcPr>
          <w:p w14:paraId="0C5CEB41" w14:textId="77777777" w:rsidR="007205CD" w:rsidRPr="00615599" w:rsidRDefault="007205CD" w:rsidP="007205CD">
            <w:pPr>
              <w:jc w:val="center"/>
              <w:rPr>
                <w:rFonts w:ascii="Times New Roman" w:hAnsi="Times New Roman"/>
              </w:rPr>
            </w:pPr>
            <w:r w:rsidRPr="00615599">
              <w:rPr>
                <w:rFonts w:ascii="Times New Roman" w:hAnsi="Times New Roman"/>
              </w:rPr>
              <w:t>Ketvirti metai</w:t>
            </w:r>
          </w:p>
        </w:tc>
      </w:tr>
      <w:tr w:rsidR="007205CD" w:rsidRPr="00615599" w14:paraId="2438B7AD" w14:textId="77777777" w:rsidTr="009248F3">
        <w:trPr>
          <w:trHeight w:val="296"/>
        </w:trPr>
        <w:tc>
          <w:tcPr>
            <w:tcW w:w="1244" w:type="dxa"/>
            <w:vMerge/>
            <w:tcBorders>
              <w:right w:val="single" w:sz="4" w:space="0" w:color="auto"/>
            </w:tcBorders>
            <w:vAlign w:val="center"/>
          </w:tcPr>
          <w:p w14:paraId="6937821F" w14:textId="77777777" w:rsidR="007205CD" w:rsidRPr="00615599" w:rsidRDefault="007205CD" w:rsidP="001A6646">
            <w:pPr>
              <w:rPr>
                <w:rFonts w:ascii="Times New Roman" w:hAnsi="Times New Roman"/>
              </w:rPr>
            </w:pPr>
          </w:p>
        </w:tc>
        <w:tc>
          <w:tcPr>
            <w:tcW w:w="2126" w:type="dxa"/>
            <w:tcBorders>
              <w:top w:val="nil"/>
              <w:left w:val="single" w:sz="4" w:space="0" w:color="auto"/>
              <w:bottom w:val="nil"/>
              <w:right w:val="single" w:sz="4" w:space="0" w:color="auto"/>
            </w:tcBorders>
            <w:vAlign w:val="center"/>
          </w:tcPr>
          <w:p w14:paraId="1187D3DA" w14:textId="77777777" w:rsidR="007205CD" w:rsidRPr="00615599" w:rsidRDefault="007205CD" w:rsidP="007205CD">
            <w:pPr>
              <w:ind w:left="347" w:hanging="347"/>
              <w:rPr>
                <w:rFonts w:ascii="Times New Roman" w:hAnsi="Times New Roman"/>
              </w:rPr>
            </w:pPr>
            <w:r w:rsidRPr="00615599">
              <w:rPr>
                <w:rFonts w:ascii="Times New Roman" w:hAnsi="Times New Roman"/>
              </w:rPr>
              <w:tab/>
              <w:t xml:space="preserve">Sudėtinis gydymas </w:t>
            </w:r>
            <w:r w:rsidRPr="00615599">
              <w:rPr>
                <w:rFonts w:ascii="Times New Roman" w:hAnsi="Times New Roman"/>
                <w:vertAlign w:val="superscript"/>
              </w:rPr>
              <w:t>a</w:t>
            </w:r>
            <w:r w:rsidRPr="00615599">
              <w:rPr>
                <w:rFonts w:ascii="Times New Roman" w:hAnsi="Times New Roman"/>
              </w:rPr>
              <w:t xml:space="preserve"> (n)</w:t>
            </w:r>
          </w:p>
        </w:tc>
        <w:tc>
          <w:tcPr>
            <w:tcW w:w="1418" w:type="dxa"/>
            <w:tcBorders>
              <w:top w:val="nil"/>
              <w:left w:val="single" w:sz="4" w:space="0" w:color="auto"/>
              <w:bottom w:val="nil"/>
              <w:right w:val="single" w:sz="4" w:space="0" w:color="auto"/>
            </w:tcBorders>
            <w:vAlign w:val="center"/>
          </w:tcPr>
          <w:p w14:paraId="22D71DF3" w14:textId="77777777" w:rsidR="007205CD" w:rsidRPr="00615599" w:rsidRDefault="007205CD" w:rsidP="007205CD">
            <w:pPr>
              <w:jc w:val="center"/>
              <w:rPr>
                <w:rFonts w:ascii="Times New Roman" w:hAnsi="Times New Roman"/>
              </w:rPr>
            </w:pPr>
            <w:r w:rsidRPr="00615599">
              <w:rPr>
                <w:rFonts w:ascii="Times New Roman" w:hAnsi="Times New Roman"/>
              </w:rPr>
              <w:t>(n=1610)</w:t>
            </w:r>
          </w:p>
        </w:tc>
        <w:tc>
          <w:tcPr>
            <w:tcW w:w="1418" w:type="dxa"/>
            <w:tcBorders>
              <w:top w:val="nil"/>
              <w:left w:val="single" w:sz="4" w:space="0" w:color="auto"/>
              <w:bottom w:val="nil"/>
              <w:right w:val="single" w:sz="4" w:space="0" w:color="auto"/>
            </w:tcBorders>
            <w:vAlign w:val="center"/>
          </w:tcPr>
          <w:p w14:paraId="31A4BF41" w14:textId="77777777" w:rsidR="007205CD" w:rsidRPr="00615599" w:rsidRDefault="007205CD" w:rsidP="007205CD">
            <w:pPr>
              <w:jc w:val="center"/>
              <w:rPr>
                <w:rFonts w:ascii="Times New Roman" w:hAnsi="Times New Roman"/>
              </w:rPr>
            </w:pPr>
            <w:r w:rsidRPr="00615599">
              <w:rPr>
                <w:rFonts w:ascii="Times New Roman" w:hAnsi="Times New Roman"/>
              </w:rPr>
              <w:t>(n=1428)</w:t>
            </w:r>
          </w:p>
        </w:tc>
        <w:tc>
          <w:tcPr>
            <w:tcW w:w="1418" w:type="dxa"/>
            <w:tcBorders>
              <w:top w:val="nil"/>
              <w:left w:val="single" w:sz="4" w:space="0" w:color="auto"/>
              <w:bottom w:val="nil"/>
              <w:right w:val="single" w:sz="4" w:space="0" w:color="auto"/>
            </w:tcBorders>
            <w:vAlign w:val="center"/>
          </w:tcPr>
          <w:p w14:paraId="184A0180" w14:textId="77777777" w:rsidR="007205CD" w:rsidRPr="00615599" w:rsidRDefault="007205CD" w:rsidP="007205CD">
            <w:pPr>
              <w:jc w:val="center"/>
              <w:rPr>
                <w:rFonts w:ascii="Times New Roman" w:hAnsi="Times New Roman"/>
              </w:rPr>
            </w:pPr>
            <w:r w:rsidRPr="00615599">
              <w:rPr>
                <w:rFonts w:ascii="Times New Roman" w:hAnsi="Times New Roman"/>
              </w:rPr>
              <w:t>(n=1283)</w:t>
            </w:r>
          </w:p>
        </w:tc>
        <w:tc>
          <w:tcPr>
            <w:tcW w:w="1418" w:type="dxa"/>
            <w:tcBorders>
              <w:top w:val="nil"/>
              <w:left w:val="single" w:sz="4" w:space="0" w:color="auto"/>
              <w:bottom w:val="nil"/>
              <w:right w:val="single" w:sz="4" w:space="0" w:color="auto"/>
            </w:tcBorders>
            <w:vAlign w:val="center"/>
          </w:tcPr>
          <w:p w14:paraId="6A2839A7" w14:textId="77777777" w:rsidR="007205CD" w:rsidRPr="00615599" w:rsidRDefault="007205CD" w:rsidP="007205CD">
            <w:pPr>
              <w:jc w:val="center"/>
              <w:rPr>
                <w:rFonts w:ascii="Times New Roman" w:hAnsi="Times New Roman"/>
              </w:rPr>
            </w:pPr>
            <w:r w:rsidRPr="00615599">
              <w:rPr>
                <w:rFonts w:ascii="Times New Roman" w:hAnsi="Times New Roman"/>
              </w:rPr>
              <w:t>(n=1200)</w:t>
            </w:r>
          </w:p>
        </w:tc>
      </w:tr>
      <w:tr w:rsidR="007205CD" w:rsidRPr="00615599" w14:paraId="7DE9FDE4" w14:textId="77777777" w:rsidTr="009248F3">
        <w:trPr>
          <w:trHeight w:val="398"/>
        </w:trPr>
        <w:tc>
          <w:tcPr>
            <w:tcW w:w="1244" w:type="dxa"/>
            <w:vMerge/>
            <w:tcBorders>
              <w:right w:val="single" w:sz="4" w:space="0" w:color="auto"/>
            </w:tcBorders>
            <w:vAlign w:val="center"/>
          </w:tcPr>
          <w:p w14:paraId="2EEB32ED" w14:textId="77777777" w:rsidR="007205CD" w:rsidRPr="00615599" w:rsidRDefault="007205CD" w:rsidP="001A6646">
            <w:pPr>
              <w:rPr>
                <w:rFonts w:ascii="Times New Roman" w:hAnsi="Times New Roman"/>
              </w:rPr>
            </w:pPr>
          </w:p>
        </w:tc>
        <w:tc>
          <w:tcPr>
            <w:tcW w:w="2126" w:type="dxa"/>
            <w:tcBorders>
              <w:top w:val="nil"/>
              <w:left w:val="single" w:sz="4" w:space="0" w:color="auto"/>
              <w:bottom w:val="nil"/>
              <w:right w:val="single" w:sz="4" w:space="0" w:color="auto"/>
            </w:tcBorders>
            <w:vAlign w:val="center"/>
          </w:tcPr>
          <w:p w14:paraId="100D8817" w14:textId="77777777" w:rsidR="007205CD" w:rsidRPr="00615599" w:rsidRDefault="007205CD" w:rsidP="007205CD">
            <w:pPr>
              <w:ind w:left="347" w:hanging="347"/>
              <w:rPr>
                <w:rFonts w:ascii="Times New Roman" w:hAnsi="Times New Roman"/>
              </w:rPr>
            </w:pPr>
            <w:r w:rsidRPr="00615599">
              <w:rPr>
                <w:rFonts w:ascii="Times New Roman" w:hAnsi="Times New Roman"/>
              </w:rPr>
              <w:tab/>
              <w:t>Dutasteridas</w:t>
            </w:r>
          </w:p>
        </w:tc>
        <w:tc>
          <w:tcPr>
            <w:tcW w:w="1418" w:type="dxa"/>
            <w:tcBorders>
              <w:top w:val="nil"/>
              <w:left w:val="single" w:sz="4" w:space="0" w:color="auto"/>
              <w:bottom w:val="nil"/>
              <w:right w:val="single" w:sz="4" w:space="0" w:color="auto"/>
            </w:tcBorders>
            <w:vAlign w:val="center"/>
          </w:tcPr>
          <w:p w14:paraId="722A9399" w14:textId="77777777" w:rsidR="007205CD" w:rsidRPr="00615599" w:rsidRDefault="007205CD" w:rsidP="007205CD">
            <w:pPr>
              <w:jc w:val="center"/>
              <w:rPr>
                <w:rFonts w:ascii="Times New Roman" w:hAnsi="Times New Roman"/>
              </w:rPr>
            </w:pPr>
            <w:r w:rsidRPr="00615599">
              <w:rPr>
                <w:rFonts w:ascii="Times New Roman" w:hAnsi="Times New Roman"/>
              </w:rPr>
              <w:t>(n=1623)</w:t>
            </w:r>
          </w:p>
        </w:tc>
        <w:tc>
          <w:tcPr>
            <w:tcW w:w="1418" w:type="dxa"/>
            <w:tcBorders>
              <w:top w:val="nil"/>
              <w:left w:val="single" w:sz="4" w:space="0" w:color="auto"/>
              <w:bottom w:val="nil"/>
              <w:right w:val="single" w:sz="4" w:space="0" w:color="auto"/>
            </w:tcBorders>
            <w:vAlign w:val="center"/>
          </w:tcPr>
          <w:p w14:paraId="666D4C17" w14:textId="77777777" w:rsidR="007205CD" w:rsidRPr="00615599" w:rsidRDefault="007205CD" w:rsidP="007205CD">
            <w:pPr>
              <w:jc w:val="center"/>
              <w:rPr>
                <w:rFonts w:ascii="Times New Roman" w:hAnsi="Times New Roman"/>
              </w:rPr>
            </w:pPr>
            <w:r w:rsidRPr="00615599">
              <w:rPr>
                <w:rFonts w:ascii="Times New Roman" w:hAnsi="Times New Roman"/>
              </w:rPr>
              <w:t>(n=1464)</w:t>
            </w:r>
          </w:p>
        </w:tc>
        <w:tc>
          <w:tcPr>
            <w:tcW w:w="1418" w:type="dxa"/>
            <w:tcBorders>
              <w:top w:val="nil"/>
              <w:left w:val="single" w:sz="4" w:space="0" w:color="auto"/>
              <w:bottom w:val="nil"/>
              <w:right w:val="single" w:sz="4" w:space="0" w:color="auto"/>
            </w:tcBorders>
            <w:vAlign w:val="center"/>
          </w:tcPr>
          <w:p w14:paraId="0A0D03C6" w14:textId="77777777" w:rsidR="007205CD" w:rsidRPr="00615599" w:rsidRDefault="007205CD" w:rsidP="007205CD">
            <w:pPr>
              <w:jc w:val="center"/>
              <w:rPr>
                <w:rFonts w:ascii="Times New Roman" w:hAnsi="Times New Roman"/>
              </w:rPr>
            </w:pPr>
            <w:r w:rsidRPr="00615599">
              <w:rPr>
                <w:rFonts w:ascii="Times New Roman" w:hAnsi="Times New Roman"/>
              </w:rPr>
              <w:t>(n=1325)</w:t>
            </w:r>
          </w:p>
        </w:tc>
        <w:tc>
          <w:tcPr>
            <w:tcW w:w="1418" w:type="dxa"/>
            <w:tcBorders>
              <w:top w:val="nil"/>
              <w:left w:val="single" w:sz="4" w:space="0" w:color="auto"/>
              <w:bottom w:val="nil"/>
              <w:right w:val="single" w:sz="4" w:space="0" w:color="auto"/>
            </w:tcBorders>
            <w:vAlign w:val="center"/>
          </w:tcPr>
          <w:p w14:paraId="3056683F" w14:textId="77777777" w:rsidR="007205CD" w:rsidRPr="00615599" w:rsidRDefault="007205CD" w:rsidP="007205CD">
            <w:pPr>
              <w:jc w:val="center"/>
              <w:rPr>
                <w:rFonts w:ascii="Times New Roman" w:hAnsi="Times New Roman"/>
              </w:rPr>
            </w:pPr>
            <w:r w:rsidRPr="00615599">
              <w:rPr>
                <w:rFonts w:ascii="Times New Roman" w:hAnsi="Times New Roman"/>
              </w:rPr>
              <w:t>(n=1200)</w:t>
            </w:r>
          </w:p>
        </w:tc>
      </w:tr>
      <w:tr w:rsidR="007205CD" w:rsidRPr="00615599" w14:paraId="0DE5540B" w14:textId="77777777" w:rsidTr="009248F3">
        <w:trPr>
          <w:trHeight w:val="398"/>
        </w:trPr>
        <w:tc>
          <w:tcPr>
            <w:tcW w:w="1244" w:type="dxa"/>
            <w:vMerge/>
            <w:tcBorders>
              <w:right w:val="single" w:sz="4" w:space="0" w:color="auto"/>
            </w:tcBorders>
            <w:vAlign w:val="center"/>
          </w:tcPr>
          <w:p w14:paraId="14BE1F33" w14:textId="77777777" w:rsidR="007205CD" w:rsidRPr="00615599" w:rsidRDefault="007205CD" w:rsidP="001A6646">
            <w:pPr>
              <w:rPr>
                <w:rFonts w:ascii="Times New Roman" w:hAnsi="Times New Roman"/>
              </w:rPr>
            </w:pPr>
          </w:p>
        </w:tc>
        <w:tc>
          <w:tcPr>
            <w:tcW w:w="2126" w:type="dxa"/>
            <w:tcBorders>
              <w:top w:val="nil"/>
              <w:left w:val="single" w:sz="4" w:space="0" w:color="auto"/>
              <w:bottom w:val="single" w:sz="4" w:space="0" w:color="auto"/>
              <w:right w:val="single" w:sz="4" w:space="0" w:color="auto"/>
            </w:tcBorders>
            <w:vAlign w:val="center"/>
          </w:tcPr>
          <w:p w14:paraId="5CBF954F" w14:textId="77777777" w:rsidR="007205CD" w:rsidRPr="00615599" w:rsidRDefault="007205CD" w:rsidP="007205CD">
            <w:pPr>
              <w:ind w:left="347" w:hanging="347"/>
              <w:rPr>
                <w:rFonts w:ascii="Times New Roman" w:hAnsi="Times New Roman"/>
              </w:rPr>
            </w:pPr>
            <w:r w:rsidRPr="00615599">
              <w:rPr>
                <w:rFonts w:ascii="Times New Roman" w:hAnsi="Times New Roman"/>
              </w:rPr>
              <w:tab/>
              <w:t>Tamsulozinas</w:t>
            </w:r>
          </w:p>
        </w:tc>
        <w:tc>
          <w:tcPr>
            <w:tcW w:w="1418" w:type="dxa"/>
            <w:tcBorders>
              <w:top w:val="nil"/>
              <w:left w:val="single" w:sz="4" w:space="0" w:color="auto"/>
              <w:bottom w:val="single" w:sz="4" w:space="0" w:color="auto"/>
              <w:right w:val="single" w:sz="4" w:space="0" w:color="auto"/>
            </w:tcBorders>
            <w:vAlign w:val="center"/>
          </w:tcPr>
          <w:p w14:paraId="3CCFD0DD" w14:textId="77777777" w:rsidR="007205CD" w:rsidRPr="00615599" w:rsidRDefault="007205CD" w:rsidP="007205CD">
            <w:pPr>
              <w:jc w:val="center"/>
              <w:rPr>
                <w:rFonts w:ascii="Times New Roman" w:hAnsi="Times New Roman"/>
              </w:rPr>
            </w:pPr>
            <w:r w:rsidRPr="00615599">
              <w:rPr>
                <w:rFonts w:ascii="Times New Roman" w:hAnsi="Times New Roman"/>
              </w:rPr>
              <w:t>(n=1611)</w:t>
            </w:r>
          </w:p>
        </w:tc>
        <w:tc>
          <w:tcPr>
            <w:tcW w:w="1418" w:type="dxa"/>
            <w:tcBorders>
              <w:top w:val="nil"/>
              <w:left w:val="single" w:sz="4" w:space="0" w:color="auto"/>
              <w:bottom w:val="single" w:sz="4" w:space="0" w:color="auto"/>
              <w:right w:val="single" w:sz="4" w:space="0" w:color="auto"/>
            </w:tcBorders>
            <w:vAlign w:val="center"/>
          </w:tcPr>
          <w:p w14:paraId="0B8C8DF9" w14:textId="77777777" w:rsidR="007205CD" w:rsidRPr="00615599" w:rsidRDefault="007205CD" w:rsidP="007205CD">
            <w:pPr>
              <w:jc w:val="center"/>
              <w:rPr>
                <w:rFonts w:ascii="Times New Roman" w:hAnsi="Times New Roman"/>
              </w:rPr>
            </w:pPr>
            <w:r w:rsidRPr="00615599">
              <w:rPr>
                <w:rFonts w:ascii="Times New Roman" w:hAnsi="Times New Roman"/>
              </w:rPr>
              <w:t>(n=1468)</w:t>
            </w:r>
          </w:p>
        </w:tc>
        <w:tc>
          <w:tcPr>
            <w:tcW w:w="1418" w:type="dxa"/>
            <w:tcBorders>
              <w:top w:val="nil"/>
              <w:left w:val="single" w:sz="4" w:space="0" w:color="auto"/>
              <w:bottom w:val="single" w:sz="4" w:space="0" w:color="auto"/>
              <w:right w:val="single" w:sz="4" w:space="0" w:color="auto"/>
            </w:tcBorders>
            <w:vAlign w:val="center"/>
          </w:tcPr>
          <w:p w14:paraId="2A2F3B36" w14:textId="77777777" w:rsidR="007205CD" w:rsidRPr="00615599" w:rsidRDefault="007205CD" w:rsidP="007205CD">
            <w:pPr>
              <w:jc w:val="center"/>
              <w:rPr>
                <w:rFonts w:ascii="Times New Roman" w:hAnsi="Times New Roman"/>
              </w:rPr>
            </w:pPr>
            <w:r w:rsidRPr="00615599">
              <w:rPr>
                <w:rFonts w:ascii="Times New Roman" w:hAnsi="Times New Roman"/>
              </w:rPr>
              <w:t>(n=1281)</w:t>
            </w:r>
          </w:p>
        </w:tc>
        <w:tc>
          <w:tcPr>
            <w:tcW w:w="1418" w:type="dxa"/>
            <w:tcBorders>
              <w:top w:val="nil"/>
              <w:left w:val="single" w:sz="4" w:space="0" w:color="auto"/>
              <w:bottom w:val="single" w:sz="4" w:space="0" w:color="auto"/>
              <w:right w:val="single" w:sz="4" w:space="0" w:color="auto"/>
            </w:tcBorders>
            <w:vAlign w:val="center"/>
          </w:tcPr>
          <w:p w14:paraId="70FF5178" w14:textId="77777777" w:rsidR="007205CD" w:rsidRPr="00615599" w:rsidRDefault="007205CD" w:rsidP="007205CD">
            <w:pPr>
              <w:jc w:val="center"/>
              <w:rPr>
                <w:rFonts w:ascii="Times New Roman" w:hAnsi="Times New Roman"/>
              </w:rPr>
            </w:pPr>
            <w:r w:rsidRPr="00615599">
              <w:rPr>
                <w:rFonts w:ascii="Times New Roman" w:hAnsi="Times New Roman"/>
              </w:rPr>
              <w:t>(n=1112)</w:t>
            </w:r>
          </w:p>
        </w:tc>
      </w:tr>
      <w:tr w:rsidR="007205CD" w:rsidRPr="00615599" w14:paraId="1C986F08" w14:textId="77777777" w:rsidTr="009248F3">
        <w:trPr>
          <w:trHeight w:val="288"/>
        </w:trPr>
        <w:tc>
          <w:tcPr>
            <w:tcW w:w="1243" w:type="dxa"/>
            <w:vMerge w:val="restart"/>
            <w:tcBorders>
              <w:right w:val="single" w:sz="4" w:space="0" w:color="auto"/>
            </w:tcBorders>
          </w:tcPr>
          <w:p w14:paraId="31D5EFC1" w14:textId="77777777" w:rsidR="007205CD" w:rsidRPr="00615599" w:rsidRDefault="007205CD" w:rsidP="001A6646">
            <w:pPr>
              <w:rPr>
                <w:rFonts w:ascii="Times New Roman" w:hAnsi="Times New Roman"/>
              </w:rPr>
            </w:pPr>
            <w:r w:rsidRPr="00615599">
              <w:rPr>
                <w:rFonts w:ascii="Times New Roman" w:hAnsi="Times New Roman"/>
              </w:rPr>
              <w:t>Nervų sistemos sutrikimai</w:t>
            </w:r>
          </w:p>
        </w:tc>
        <w:tc>
          <w:tcPr>
            <w:tcW w:w="2126" w:type="dxa"/>
            <w:tcBorders>
              <w:top w:val="single" w:sz="4" w:space="0" w:color="auto"/>
              <w:left w:val="single" w:sz="4" w:space="0" w:color="auto"/>
              <w:bottom w:val="nil"/>
              <w:right w:val="single" w:sz="4" w:space="0" w:color="auto"/>
            </w:tcBorders>
          </w:tcPr>
          <w:p w14:paraId="775B9D12" w14:textId="77777777" w:rsidR="007205CD" w:rsidRPr="00615599" w:rsidRDefault="007205CD" w:rsidP="001A6646">
            <w:pPr>
              <w:rPr>
                <w:rFonts w:ascii="Times New Roman" w:hAnsi="Times New Roman"/>
              </w:rPr>
            </w:pPr>
            <w:r w:rsidRPr="00615599">
              <w:rPr>
                <w:rFonts w:ascii="Times New Roman" w:hAnsi="Times New Roman"/>
              </w:rPr>
              <w:t>Svaigulys</w:t>
            </w:r>
          </w:p>
        </w:tc>
        <w:tc>
          <w:tcPr>
            <w:tcW w:w="1418" w:type="dxa"/>
            <w:tcBorders>
              <w:top w:val="single" w:sz="4" w:space="0" w:color="auto"/>
              <w:left w:val="single" w:sz="4" w:space="0" w:color="auto"/>
              <w:bottom w:val="nil"/>
              <w:right w:val="single" w:sz="4" w:space="0" w:color="auto"/>
            </w:tcBorders>
          </w:tcPr>
          <w:p w14:paraId="10A5B334"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bottom w:val="nil"/>
              <w:right w:val="single" w:sz="4" w:space="0" w:color="auto"/>
            </w:tcBorders>
          </w:tcPr>
          <w:p w14:paraId="3FD88884"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bottom w:val="nil"/>
              <w:right w:val="single" w:sz="4" w:space="0" w:color="auto"/>
            </w:tcBorders>
          </w:tcPr>
          <w:p w14:paraId="70F9F363"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bottom w:val="nil"/>
              <w:right w:val="single" w:sz="4" w:space="0" w:color="auto"/>
            </w:tcBorders>
          </w:tcPr>
          <w:p w14:paraId="3FFB0916" w14:textId="77777777" w:rsidR="007205CD" w:rsidRPr="00615599" w:rsidRDefault="007205CD" w:rsidP="001A6646">
            <w:pPr>
              <w:jc w:val="center"/>
              <w:rPr>
                <w:rFonts w:ascii="Times New Roman" w:hAnsi="Times New Roman"/>
              </w:rPr>
            </w:pPr>
          </w:p>
        </w:tc>
      </w:tr>
      <w:tr w:rsidR="007205CD" w:rsidRPr="00615599" w14:paraId="2E5C3F51" w14:textId="77777777" w:rsidTr="009248F3">
        <w:trPr>
          <w:trHeight w:val="288"/>
        </w:trPr>
        <w:tc>
          <w:tcPr>
            <w:tcW w:w="1243" w:type="dxa"/>
            <w:vMerge/>
            <w:tcBorders>
              <w:right w:val="single" w:sz="4" w:space="0" w:color="auto"/>
            </w:tcBorders>
          </w:tcPr>
          <w:p w14:paraId="1EE837D0" w14:textId="77777777" w:rsidR="007205CD" w:rsidRPr="00615599" w:rsidRDefault="007205CD" w:rsidP="001A6646">
            <w:pPr>
              <w:rPr>
                <w:rFonts w:ascii="Times New Roman" w:hAnsi="Times New Roman"/>
              </w:rPr>
            </w:pPr>
          </w:p>
        </w:tc>
        <w:tc>
          <w:tcPr>
            <w:tcW w:w="2126" w:type="dxa"/>
            <w:tcBorders>
              <w:top w:val="nil"/>
              <w:left w:val="single" w:sz="4" w:space="0" w:color="auto"/>
              <w:bottom w:val="nil"/>
              <w:right w:val="single" w:sz="4" w:space="0" w:color="auto"/>
            </w:tcBorders>
          </w:tcPr>
          <w:p w14:paraId="4DB1D8FD" w14:textId="77777777" w:rsidR="007205CD" w:rsidRPr="00615599" w:rsidRDefault="007205CD" w:rsidP="001A6646">
            <w:pPr>
              <w:ind w:left="355" w:hanging="355"/>
              <w:rPr>
                <w:rFonts w:ascii="Times New Roman" w:hAnsi="Times New Roman"/>
              </w:rPr>
            </w:pPr>
            <w:r w:rsidRPr="00615599">
              <w:rPr>
                <w:rFonts w:ascii="Times New Roman" w:hAnsi="Times New Roman"/>
              </w:rPr>
              <w:tab/>
              <w:t xml:space="preserve">Sudėtinis gydymas </w:t>
            </w:r>
            <w:r w:rsidRPr="00615599">
              <w:rPr>
                <w:rFonts w:ascii="Times New Roman" w:hAnsi="Times New Roman"/>
                <w:vertAlign w:val="superscript"/>
              </w:rPr>
              <w:t>a</w:t>
            </w:r>
          </w:p>
        </w:tc>
        <w:tc>
          <w:tcPr>
            <w:tcW w:w="1418" w:type="dxa"/>
            <w:tcBorders>
              <w:top w:val="nil"/>
              <w:left w:val="single" w:sz="4" w:space="0" w:color="auto"/>
              <w:bottom w:val="nil"/>
              <w:right w:val="single" w:sz="4" w:space="0" w:color="auto"/>
            </w:tcBorders>
          </w:tcPr>
          <w:p w14:paraId="3ADE451E" w14:textId="77777777" w:rsidR="007205CD" w:rsidRPr="00615599" w:rsidRDefault="007205CD" w:rsidP="001A6646">
            <w:pPr>
              <w:jc w:val="center"/>
              <w:rPr>
                <w:rFonts w:ascii="Times New Roman" w:hAnsi="Times New Roman"/>
              </w:rPr>
            </w:pPr>
            <w:r w:rsidRPr="00615599">
              <w:rPr>
                <w:rFonts w:ascii="Times New Roman" w:hAnsi="Times New Roman"/>
              </w:rPr>
              <w:t>1,4 %</w:t>
            </w:r>
          </w:p>
        </w:tc>
        <w:tc>
          <w:tcPr>
            <w:tcW w:w="1418" w:type="dxa"/>
            <w:tcBorders>
              <w:top w:val="nil"/>
              <w:left w:val="single" w:sz="4" w:space="0" w:color="auto"/>
              <w:bottom w:val="nil"/>
              <w:right w:val="single" w:sz="4" w:space="0" w:color="auto"/>
            </w:tcBorders>
          </w:tcPr>
          <w:p w14:paraId="7C0E5641" w14:textId="77777777" w:rsidR="007205CD" w:rsidRPr="00615599" w:rsidRDefault="007205CD" w:rsidP="001A6646">
            <w:pPr>
              <w:jc w:val="center"/>
              <w:rPr>
                <w:rFonts w:ascii="Times New Roman" w:hAnsi="Times New Roman"/>
              </w:rPr>
            </w:pPr>
            <w:r w:rsidRPr="00615599">
              <w:rPr>
                <w:rFonts w:ascii="Times New Roman" w:hAnsi="Times New Roman"/>
              </w:rPr>
              <w:t>0,1 %</w:t>
            </w:r>
          </w:p>
        </w:tc>
        <w:tc>
          <w:tcPr>
            <w:tcW w:w="1418" w:type="dxa"/>
            <w:tcBorders>
              <w:top w:val="nil"/>
              <w:left w:val="single" w:sz="4" w:space="0" w:color="auto"/>
              <w:bottom w:val="nil"/>
              <w:right w:val="single" w:sz="4" w:space="0" w:color="auto"/>
            </w:tcBorders>
          </w:tcPr>
          <w:p w14:paraId="4D0FEAF5" w14:textId="77777777" w:rsidR="007205CD" w:rsidRPr="00615599" w:rsidRDefault="007205CD" w:rsidP="001A6646">
            <w:pPr>
              <w:jc w:val="center"/>
              <w:rPr>
                <w:rFonts w:ascii="Times New Roman" w:hAnsi="Times New Roman"/>
              </w:rPr>
            </w:pPr>
            <w:r w:rsidRPr="00615599">
              <w:rPr>
                <w:rFonts w:ascii="Times New Roman" w:hAnsi="Times New Roman"/>
              </w:rPr>
              <w:t>&lt; 0,1 %</w:t>
            </w:r>
          </w:p>
        </w:tc>
        <w:tc>
          <w:tcPr>
            <w:tcW w:w="1418" w:type="dxa"/>
            <w:tcBorders>
              <w:top w:val="nil"/>
              <w:left w:val="single" w:sz="4" w:space="0" w:color="auto"/>
              <w:bottom w:val="nil"/>
              <w:right w:val="single" w:sz="4" w:space="0" w:color="auto"/>
            </w:tcBorders>
          </w:tcPr>
          <w:p w14:paraId="76B58FD8" w14:textId="77777777" w:rsidR="007205CD" w:rsidRPr="00615599" w:rsidRDefault="007205CD" w:rsidP="001A6646">
            <w:pPr>
              <w:jc w:val="center"/>
              <w:rPr>
                <w:rFonts w:ascii="Times New Roman" w:hAnsi="Times New Roman"/>
              </w:rPr>
            </w:pPr>
            <w:r w:rsidRPr="00615599">
              <w:rPr>
                <w:rFonts w:ascii="Times New Roman" w:hAnsi="Times New Roman"/>
              </w:rPr>
              <w:t>0,2 %</w:t>
            </w:r>
          </w:p>
        </w:tc>
      </w:tr>
      <w:tr w:rsidR="007205CD" w:rsidRPr="00615599" w14:paraId="26E2D689" w14:textId="77777777" w:rsidTr="009248F3">
        <w:trPr>
          <w:trHeight w:val="288"/>
        </w:trPr>
        <w:tc>
          <w:tcPr>
            <w:tcW w:w="1243" w:type="dxa"/>
            <w:vMerge/>
            <w:tcBorders>
              <w:right w:val="single" w:sz="4" w:space="0" w:color="auto"/>
            </w:tcBorders>
          </w:tcPr>
          <w:p w14:paraId="23F5C4FE" w14:textId="77777777" w:rsidR="007205CD" w:rsidRPr="00615599" w:rsidRDefault="007205CD" w:rsidP="001A6646">
            <w:pPr>
              <w:rPr>
                <w:rFonts w:ascii="Times New Roman" w:hAnsi="Times New Roman"/>
              </w:rPr>
            </w:pPr>
          </w:p>
        </w:tc>
        <w:tc>
          <w:tcPr>
            <w:tcW w:w="2126" w:type="dxa"/>
            <w:tcBorders>
              <w:top w:val="nil"/>
              <w:left w:val="single" w:sz="4" w:space="0" w:color="auto"/>
              <w:bottom w:val="nil"/>
              <w:right w:val="single" w:sz="4" w:space="0" w:color="auto"/>
            </w:tcBorders>
          </w:tcPr>
          <w:p w14:paraId="26931174" w14:textId="77777777" w:rsidR="007205CD" w:rsidRPr="00615599" w:rsidRDefault="007205CD" w:rsidP="001A6646">
            <w:pPr>
              <w:ind w:left="355" w:hanging="355"/>
              <w:rPr>
                <w:rFonts w:ascii="Times New Roman" w:hAnsi="Times New Roman"/>
              </w:rPr>
            </w:pPr>
            <w:r w:rsidRPr="00615599">
              <w:rPr>
                <w:rFonts w:ascii="Times New Roman" w:hAnsi="Times New Roman"/>
              </w:rPr>
              <w:tab/>
              <w:t>Dutasteridas</w:t>
            </w:r>
          </w:p>
        </w:tc>
        <w:tc>
          <w:tcPr>
            <w:tcW w:w="1418" w:type="dxa"/>
            <w:tcBorders>
              <w:top w:val="nil"/>
              <w:left w:val="single" w:sz="4" w:space="0" w:color="auto"/>
              <w:bottom w:val="nil"/>
              <w:right w:val="single" w:sz="4" w:space="0" w:color="auto"/>
            </w:tcBorders>
          </w:tcPr>
          <w:p w14:paraId="7311460F" w14:textId="77777777" w:rsidR="007205CD" w:rsidRPr="00615599" w:rsidRDefault="007205CD" w:rsidP="001A6646">
            <w:pPr>
              <w:jc w:val="center"/>
              <w:rPr>
                <w:rFonts w:ascii="Times New Roman" w:hAnsi="Times New Roman"/>
              </w:rPr>
            </w:pPr>
            <w:r w:rsidRPr="00615599">
              <w:rPr>
                <w:rFonts w:ascii="Times New Roman" w:hAnsi="Times New Roman"/>
              </w:rPr>
              <w:t>0,7 %</w:t>
            </w:r>
          </w:p>
        </w:tc>
        <w:tc>
          <w:tcPr>
            <w:tcW w:w="1418" w:type="dxa"/>
            <w:tcBorders>
              <w:top w:val="nil"/>
              <w:left w:val="single" w:sz="4" w:space="0" w:color="auto"/>
              <w:bottom w:val="nil"/>
              <w:right w:val="single" w:sz="4" w:space="0" w:color="auto"/>
            </w:tcBorders>
          </w:tcPr>
          <w:p w14:paraId="78B9B31E" w14:textId="77777777" w:rsidR="007205CD" w:rsidRPr="00615599" w:rsidRDefault="007205CD" w:rsidP="001A6646">
            <w:pPr>
              <w:jc w:val="center"/>
              <w:rPr>
                <w:rFonts w:ascii="Times New Roman" w:hAnsi="Times New Roman"/>
              </w:rPr>
            </w:pPr>
            <w:r w:rsidRPr="00615599">
              <w:rPr>
                <w:rFonts w:ascii="Times New Roman" w:hAnsi="Times New Roman"/>
              </w:rPr>
              <w:t>0,1 %</w:t>
            </w:r>
          </w:p>
        </w:tc>
        <w:tc>
          <w:tcPr>
            <w:tcW w:w="1418" w:type="dxa"/>
            <w:tcBorders>
              <w:top w:val="nil"/>
              <w:left w:val="single" w:sz="4" w:space="0" w:color="auto"/>
              <w:bottom w:val="nil"/>
              <w:right w:val="single" w:sz="4" w:space="0" w:color="auto"/>
            </w:tcBorders>
          </w:tcPr>
          <w:p w14:paraId="071987E7" w14:textId="77777777" w:rsidR="007205CD" w:rsidRPr="00615599" w:rsidRDefault="007205CD" w:rsidP="001A6646">
            <w:pPr>
              <w:jc w:val="center"/>
              <w:rPr>
                <w:rFonts w:ascii="Times New Roman" w:hAnsi="Times New Roman"/>
              </w:rPr>
            </w:pPr>
            <w:r w:rsidRPr="00615599">
              <w:rPr>
                <w:rFonts w:ascii="Times New Roman" w:hAnsi="Times New Roman"/>
              </w:rPr>
              <w:t>&lt; 0,1 %</w:t>
            </w:r>
          </w:p>
        </w:tc>
        <w:tc>
          <w:tcPr>
            <w:tcW w:w="1418" w:type="dxa"/>
            <w:tcBorders>
              <w:top w:val="nil"/>
              <w:left w:val="single" w:sz="4" w:space="0" w:color="auto"/>
              <w:bottom w:val="nil"/>
              <w:right w:val="single" w:sz="4" w:space="0" w:color="auto"/>
            </w:tcBorders>
          </w:tcPr>
          <w:p w14:paraId="797F6216" w14:textId="77777777" w:rsidR="007205CD" w:rsidRPr="00615599" w:rsidRDefault="007205CD" w:rsidP="001A6646">
            <w:pPr>
              <w:jc w:val="center"/>
              <w:rPr>
                <w:rFonts w:ascii="Times New Roman" w:hAnsi="Times New Roman"/>
              </w:rPr>
            </w:pPr>
            <w:r w:rsidRPr="00615599">
              <w:rPr>
                <w:rFonts w:ascii="Times New Roman" w:hAnsi="Times New Roman"/>
              </w:rPr>
              <w:t>&lt; 0,1 %</w:t>
            </w:r>
          </w:p>
        </w:tc>
      </w:tr>
      <w:tr w:rsidR="007205CD" w:rsidRPr="00615599" w14:paraId="58F3D0E3" w14:textId="77777777" w:rsidTr="009248F3">
        <w:trPr>
          <w:trHeight w:val="288"/>
        </w:trPr>
        <w:tc>
          <w:tcPr>
            <w:tcW w:w="1243" w:type="dxa"/>
            <w:vMerge/>
            <w:tcBorders>
              <w:right w:val="single" w:sz="4" w:space="0" w:color="auto"/>
            </w:tcBorders>
          </w:tcPr>
          <w:p w14:paraId="674D1903" w14:textId="77777777" w:rsidR="007205CD" w:rsidRPr="00615599" w:rsidRDefault="007205CD" w:rsidP="001A6646">
            <w:pPr>
              <w:rPr>
                <w:rFonts w:ascii="Times New Roman" w:hAnsi="Times New Roman"/>
              </w:rPr>
            </w:pPr>
          </w:p>
        </w:tc>
        <w:tc>
          <w:tcPr>
            <w:tcW w:w="2126" w:type="dxa"/>
            <w:tcBorders>
              <w:top w:val="nil"/>
              <w:left w:val="single" w:sz="4" w:space="0" w:color="auto"/>
              <w:bottom w:val="single" w:sz="4" w:space="0" w:color="auto"/>
              <w:right w:val="single" w:sz="4" w:space="0" w:color="auto"/>
            </w:tcBorders>
          </w:tcPr>
          <w:p w14:paraId="13C580BA" w14:textId="77777777" w:rsidR="007205CD" w:rsidRPr="00615599" w:rsidRDefault="007205CD" w:rsidP="001A6646">
            <w:pPr>
              <w:ind w:left="355" w:hanging="355"/>
              <w:rPr>
                <w:rFonts w:ascii="Times New Roman" w:hAnsi="Times New Roman"/>
              </w:rPr>
            </w:pPr>
            <w:r w:rsidRPr="00615599">
              <w:rPr>
                <w:rFonts w:ascii="Times New Roman" w:hAnsi="Times New Roman"/>
              </w:rPr>
              <w:tab/>
              <w:t>Tamsulozinas</w:t>
            </w:r>
          </w:p>
        </w:tc>
        <w:tc>
          <w:tcPr>
            <w:tcW w:w="1418" w:type="dxa"/>
            <w:tcBorders>
              <w:top w:val="nil"/>
              <w:left w:val="single" w:sz="4" w:space="0" w:color="auto"/>
              <w:bottom w:val="single" w:sz="4" w:space="0" w:color="auto"/>
              <w:right w:val="single" w:sz="4" w:space="0" w:color="auto"/>
            </w:tcBorders>
          </w:tcPr>
          <w:p w14:paraId="1AE823FC" w14:textId="77777777" w:rsidR="007205CD" w:rsidRPr="00615599" w:rsidRDefault="007205CD" w:rsidP="001A6646">
            <w:pPr>
              <w:jc w:val="center"/>
              <w:rPr>
                <w:rFonts w:ascii="Times New Roman" w:hAnsi="Times New Roman"/>
              </w:rPr>
            </w:pPr>
            <w:r w:rsidRPr="00615599">
              <w:rPr>
                <w:rFonts w:ascii="Times New Roman" w:hAnsi="Times New Roman"/>
              </w:rPr>
              <w:t>1,3 %</w:t>
            </w:r>
          </w:p>
        </w:tc>
        <w:tc>
          <w:tcPr>
            <w:tcW w:w="1418" w:type="dxa"/>
            <w:tcBorders>
              <w:top w:val="nil"/>
              <w:left w:val="single" w:sz="4" w:space="0" w:color="auto"/>
              <w:bottom w:val="single" w:sz="4" w:space="0" w:color="auto"/>
              <w:right w:val="single" w:sz="4" w:space="0" w:color="auto"/>
            </w:tcBorders>
          </w:tcPr>
          <w:p w14:paraId="56B927CD" w14:textId="77777777" w:rsidR="007205CD" w:rsidRPr="00615599" w:rsidRDefault="007205CD" w:rsidP="001A6646">
            <w:pPr>
              <w:jc w:val="center"/>
              <w:rPr>
                <w:rFonts w:ascii="Times New Roman" w:hAnsi="Times New Roman"/>
              </w:rPr>
            </w:pPr>
            <w:r w:rsidRPr="00615599">
              <w:rPr>
                <w:rFonts w:ascii="Times New Roman" w:hAnsi="Times New Roman"/>
              </w:rPr>
              <w:t>0,4 %</w:t>
            </w:r>
          </w:p>
        </w:tc>
        <w:tc>
          <w:tcPr>
            <w:tcW w:w="1418" w:type="dxa"/>
            <w:tcBorders>
              <w:top w:val="nil"/>
              <w:left w:val="single" w:sz="4" w:space="0" w:color="auto"/>
              <w:bottom w:val="single" w:sz="4" w:space="0" w:color="auto"/>
              <w:right w:val="single" w:sz="4" w:space="0" w:color="auto"/>
            </w:tcBorders>
          </w:tcPr>
          <w:p w14:paraId="1838D897" w14:textId="77777777" w:rsidR="007205CD" w:rsidRPr="00615599" w:rsidRDefault="007205CD" w:rsidP="001A6646">
            <w:pPr>
              <w:jc w:val="center"/>
              <w:rPr>
                <w:rFonts w:ascii="Times New Roman" w:hAnsi="Times New Roman"/>
              </w:rPr>
            </w:pPr>
            <w:r w:rsidRPr="00615599">
              <w:rPr>
                <w:rFonts w:ascii="Times New Roman" w:hAnsi="Times New Roman"/>
              </w:rPr>
              <w:t>&lt; 0,1 %</w:t>
            </w:r>
          </w:p>
        </w:tc>
        <w:tc>
          <w:tcPr>
            <w:tcW w:w="1418" w:type="dxa"/>
            <w:tcBorders>
              <w:top w:val="nil"/>
              <w:left w:val="single" w:sz="4" w:space="0" w:color="auto"/>
              <w:bottom w:val="single" w:sz="4" w:space="0" w:color="auto"/>
              <w:right w:val="single" w:sz="4" w:space="0" w:color="auto"/>
            </w:tcBorders>
          </w:tcPr>
          <w:p w14:paraId="57D9C8A9" w14:textId="77777777" w:rsidR="007205CD" w:rsidRPr="00615599" w:rsidRDefault="007205CD" w:rsidP="001A6646">
            <w:pPr>
              <w:jc w:val="center"/>
              <w:rPr>
                <w:rFonts w:ascii="Times New Roman" w:hAnsi="Times New Roman"/>
              </w:rPr>
            </w:pPr>
            <w:r w:rsidRPr="00615599">
              <w:rPr>
                <w:rFonts w:ascii="Times New Roman" w:hAnsi="Times New Roman"/>
              </w:rPr>
              <w:t>0 %</w:t>
            </w:r>
          </w:p>
        </w:tc>
      </w:tr>
      <w:tr w:rsidR="007205CD" w:rsidRPr="00615599" w14:paraId="23C9A232" w14:textId="77777777" w:rsidTr="009248F3">
        <w:trPr>
          <w:trHeight w:val="288"/>
        </w:trPr>
        <w:tc>
          <w:tcPr>
            <w:tcW w:w="1243" w:type="dxa"/>
            <w:vMerge w:val="restart"/>
            <w:tcBorders>
              <w:right w:val="single" w:sz="4" w:space="0" w:color="auto"/>
            </w:tcBorders>
          </w:tcPr>
          <w:p w14:paraId="1CA177F9" w14:textId="77777777" w:rsidR="007205CD" w:rsidRPr="00615599" w:rsidRDefault="007205CD" w:rsidP="001A6646">
            <w:pPr>
              <w:rPr>
                <w:rFonts w:ascii="Times New Roman" w:hAnsi="Times New Roman"/>
              </w:rPr>
            </w:pPr>
            <w:r w:rsidRPr="00615599">
              <w:rPr>
                <w:rFonts w:ascii="Times New Roman" w:hAnsi="Times New Roman"/>
              </w:rPr>
              <w:t>Širdies sutrikimai</w:t>
            </w:r>
          </w:p>
        </w:tc>
        <w:tc>
          <w:tcPr>
            <w:tcW w:w="2126" w:type="dxa"/>
            <w:tcBorders>
              <w:top w:val="single" w:sz="4" w:space="0" w:color="auto"/>
              <w:left w:val="single" w:sz="4" w:space="0" w:color="auto"/>
              <w:bottom w:val="nil"/>
              <w:right w:val="single" w:sz="4" w:space="0" w:color="auto"/>
            </w:tcBorders>
          </w:tcPr>
          <w:p w14:paraId="79844752" w14:textId="77777777" w:rsidR="007205CD" w:rsidRPr="00615599" w:rsidRDefault="007205CD" w:rsidP="00431883">
            <w:pPr>
              <w:ind w:left="-5" w:firstLine="5"/>
              <w:rPr>
                <w:rFonts w:ascii="Times New Roman" w:hAnsi="Times New Roman"/>
              </w:rPr>
            </w:pPr>
            <w:r w:rsidRPr="00615599">
              <w:rPr>
                <w:rFonts w:ascii="Times New Roman" w:hAnsi="Times New Roman"/>
              </w:rPr>
              <w:t>Širdies nepakankamumas (sudėtinis terminas </w:t>
            </w:r>
            <w:r w:rsidRPr="00615599">
              <w:rPr>
                <w:rFonts w:ascii="Times New Roman" w:hAnsi="Times New Roman"/>
                <w:vertAlign w:val="superscript"/>
              </w:rPr>
              <w:t>b</w:t>
            </w:r>
            <w:r w:rsidRPr="00615599">
              <w:rPr>
                <w:rFonts w:ascii="Times New Roman" w:hAnsi="Times New Roman"/>
              </w:rPr>
              <w:t>)</w:t>
            </w:r>
          </w:p>
        </w:tc>
        <w:tc>
          <w:tcPr>
            <w:tcW w:w="1418" w:type="dxa"/>
            <w:tcBorders>
              <w:top w:val="single" w:sz="4" w:space="0" w:color="auto"/>
              <w:left w:val="single" w:sz="4" w:space="0" w:color="auto"/>
              <w:bottom w:val="nil"/>
              <w:right w:val="single" w:sz="4" w:space="0" w:color="auto"/>
            </w:tcBorders>
          </w:tcPr>
          <w:p w14:paraId="62B11A03"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bottom w:val="nil"/>
              <w:right w:val="single" w:sz="4" w:space="0" w:color="auto"/>
            </w:tcBorders>
          </w:tcPr>
          <w:p w14:paraId="3F3FBD6E"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bottom w:val="nil"/>
              <w:right w:val="single" w:sz="4" w:space="0" w:color="auto"/>
            </w:tcBorders>
          </w:tcPr>
          <w:p w14:paraId="0B5304B9"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bottom w:val="nil"/>
              <w:right w:val="single" w:sz="4" w:space="0" w:color="auto"/>
            </w:tcBorders>
          </w:tcPr>
          <w:p w14:paraId="0AE8E5EE" w14:textId="77777777" w:rsidR="007205CD" w:rsidRPr="00615599" w:rsidRDefault="007205CD" w:rsidP="001A6646">
            <w:pPr>
              <w:jc w:val="center"/>
              <w:rPr>
                <w:rFonts w:ascii="Times New Roman" w:hAnsi="Times New Roman"/>
              </w:rPr>
            </w:pPr>
          </w:p>
        </w:tc>
      </w:tr>
      <w:tr w:rsidR="007205CD" w:rsidRPr="00615599" w14:paraId="3F547034" w14:textId="77777777" w:rsidTr="009248F3">
        <w:trPr>
          <w:trHeight w:val="288"/>
        </w:trPr>
        <w:tc>
          <w:tcPr>
            <w:tcW w:w="1243" w:type="dxa"/>
            <w:vMerge/>
            <w:tcBorders>
              <w:right w:val="single" w:sz="4" w:space="0" w:color="auto"/>
            </w:tcBorders>
          </w:tcPr>
          <w:p w14:paraId="09601DA0" w14:textId="77777777" w:rsidR="007205CD" w:rsidRPr="00615599" w:rsidRDefault="007205CD" w:rsidP="001A6646">
            <w:pPr>
              <w:rPr>
                <w:rFonts w:ascii="Times New Roman" w:hAnsi="Times New Roman"/>
              </w:rPr>
            </w:pPr>
          </w:p>
        </w:tc>
        <w:tc>
          <w:tcPr>
            <w:tcW w:w="2126" w:type="dxa"/>
            <w:tcBorders>
              <w:top w:val="nil"/>
              <w:left w:val="single" w:sz="4" w:space="0" w:color="auto"/>
              <w:bottom w:val="nil"/>
              <w:right w:val="single" w:sz="4" w:space="0" w:color="auto"/>
            </w:tcBorders>
          </w:tcPr>
          <w:p w14:paraId="475D4536" w14:textId="77777777" w:rsidR="007205CD" w:rsidRPr="00615599" w:rsidRDefault="007205CD" w:rsidP="001A6646">
            <w:pPr>
              <w:ind w:left="355" w:hanging="355"/>
              <w:rPr>
                <w:rFonts w:ascii="Times New Roman" w:hAnsi="Times New Roman"/>
              </w:rPr>
            </w:pPr>
            <w:r w:rsidRPr="00615599">
              <w:rPr>
                <w:rFonts w:ascii="Times New Roman" w:hAnsi="Times New Roman"/>
              </w:rPr>
              <w:tab/>
              <w:t xml:space="preserve">Sudėtinis gydymas </w:t>
            </w:r>
            <w:r w:rsidRPr="00615599">
              <w:rPr>
                <w:rFonts w:ascii="Times New Roman" w:hAnsi="Times New Roman"/>
                <w:vertAlign w:val="superscript"/>
              </w:rPr>
              <w:t>a</w:t>
            </w:r>
          </w:p>
        </w:tc>
        <w:tc>
          <w:tcPr>
            <w:tcW w:w="1418" w:type="dxa"/>
            <w:tcBorders>
              <w:top w:val="nil"/>
              <w:left w:val="single" w:sz="4" w:space="0" w:color="auto"/>
              <w:bottom w:val="nil"/>
              <w:right w:val="single" w:sz="4" w:space="0" w:color="auto"/>
            </w:tcBorders>
          </w:tcPr>
          <w:p w14:paraId="60350A66" w14:textId="77777777" w:rsidR="007205CD" w:rsidRPr="00615599" w:rsidRDefault="007205CD" w:rsidP="001A6646">
            <w:pPr>
              <w:jc w:val="center"/>
              <w:rPr>
                <w:rFonts w:ascii="Times New Roman" w:hAnsi="Times New Roman"/>
              </w:rPr>
            </w:pPr>
            <w:r w:rsidRPr="00615599">
              <w:rPr>
                <w:rFonts w:ascii="Times New Roman" w:hAnsi="Times New Roman"/>
              </w:rPr>
              <w:t>0,2 %</w:t>
            </w:r>
          </w:p>
        </w:tc>
        <w:tc>
          <w:tcPr>
            <w:tcW w:w="1418" w:type="dxa"/>
            <w:tcBorders>
              <w:top w:val="nil"/>
              <w:left w:val="single" w:sz="4" w:space="0" w:color="auto"/>
              <w:bottom w:val="nil"/>
              <w:right w:val="single" w:sz="4" w:space="0" w:color="auto"/>
            </w:tcBorders>
          </w:tcPr>
          <w:p w14:paraId="6DDCC677" w14:textId="77777777" w:rsidR="007205CD" w:rsidRPr="00615599" w:rsidRDefault="007205CD" w:rsidP="001A6646">
            <w:pPr>
              <w:jc w:val="center"/>
              <w:rPr>
                <w:rFonts w:ascii="Times New Roman" w:hAnsi="Times New Roman"/>
              </w:rPr>
            </w:pPr>
            <w:r w:rsidRPr="00615599">
              <w:rPr>
                <w:rFonts w:ascii="Times New Roman" w:hAnsi="Times New Roman"/>
              </w:rPr>
              <w:t>0,4 %</w:t>
            </w:r>
          </w:p>
        </w:tc>
        <w:tc>
          <w:tcPr>
            <w:tcW w:w="1418" w:type="dxa"/>
            <w:tcBorders>
              <w:top w:val="nil"/>
              <w:left w:val="single" w:sz="4" w:space="0" w:color="auto"/>
              <w:bottom w:val="nil"/>
              <w:right w:val="single" w:sz="4" w:space="0" w:color="auto"/>
            </w:tcBorders>
          </w:tcPr>
          <w:p w14:paraId="49B6B426" w14:textId="77777777" w:rsidR="007205CD" w:rsidRPr="00615599" w:rsidRDefault="007205CD" w:rsidP="001A6646">
            <w:pPr>
              <w:jc w:val="center"/>
              <w:rPr>
                <w:rFonts w:ascii="Times New Roman" w:hAnsi="Times New Roman"/>
              </w:rPr>
            </w:pPr>
            <w:r w:rsidRPr="00615599">
              <w:rPr>
                <w:rFonts w:ascii="Times New Roman" w:hAnsi="Times New Roman"/>
              </w:rPr>
              <w:t>0,2 %</w:t>
            </w:r>
          </w:p>
        </w:tc>
        <w:tc>
          <w:tcPr>
            <w:tcW w:w="1418" w:type="dxa"/>
            <w:tcBorders>
              <w:top w:val="nil"/>
              <w:left w:val="single" w:sz="4" w:space="0" w:color="auto"/>
              <w:bottom w:val="nil"/>
              <w:right w:val="single" w:sz="4" w:space="0" w:color="auto"/>
            </w:tcBorders>
          </w:tcPr>
          <w:p w14:paraId="0129E575" w14:textId="77777777" w:rsidR="007205CD" w:rsidRPr="00615599" w:rsidRDefault="007205CD" w:rsidP="001A6646">
            <w:pPr>
              <w:jc w:val="center"/>
              <w:rPr>
                <w:rFonts w:ascii="Times New Roman" w:hAnsi="Times New Roman"/>
              </w:rPr>
            </w:pPr>
            <w:r w:rsidRPr="00615599">
              <w:rPr>
                <w:rFonts w:ascii="Times New Roman" w:hAnsi="Times New Roman"/>
              </w:rPr>
              <w:t>0,2 %</w:t>
            </w:r>
          </w:p>
        </w:tc>
      </w:tr>
      <w:tr w:rsidR="007205CD" w:rsidRPr="00615599" w14:paraId="2AC45B31" w14:textId="77777777" w:rsidTr="009248F3">
        <w:trPr>
          <w:trHeight w:val="288"/>
        </w:trPr>
        <w:tc>
          <w:tcPr>
            <w:tcW w:w="1243" w:type="dxa"/>
            <w:vMerge/>
            <w:tcBorders>
              <w:right w:val="single" w:sz="4" w:space="0" w:color="auto"/>
            </w:tcBorders>
          </w:tcPr>
          <w:p w14:paraId="2561454C" w14:textId="77777777" w:rsidR="007205CD" w:rsidRPr="00615599" w:rsidRDefault="007205CD" w:rsidP="001A6646">
            <w:pPr>
              <w:rPr>
                <w:rFonts w:ascii="Times New Roman" w:hAnsi="Times New Roman"/>
              </w:rPr>
            </w:pPr>
          </w:p>
        </w:tc>
        <w:tc>
          <w:tcPr>
            <w:tcW w:w="2126" w:type="dxa"/>
            <w:tcBorders>
              <w:top w:val="nil"/>
              <w:left w:val="single" w:sz="4" w:space="0" w:color="auto"/>
              <w:bottom w:val="nil"/>
              <w:right w:val="single" w:sz="4" w:space="0" w:color="auto"/>
            </w:tcBorders>
          </w:tcPr>
          <w:p w14:paraId="1FAC41B6" w14:textId="77777777" w:rsidR="007205CD" w:rsidRPr="00615599" w:rsidRDefault="007205CD" w:rsidP="001A6646">
            <w:pPr>
              <w:ind w:left="355" w:hanging="355"/>
              <w:rPr>
                <w:rFonts w:ascii="Times New Roman" w:hAnsi="Times New Roman"/>
              </w:rPr>
            </w:pPr>
            <w:r w:rsidRPr="00615599">
              <w:rPr>
                <w:rFonts w:ascii="Times New Roman" w:hAnsi="Times New Roman"/>
              </w:rPr>
              <w:tab/>
              <w:t>Dutasteridas</w:t>
            </w:r>
          </w:p>
        </w:tc>
        <w:tc>
          <w:tcPr>
            <w:tcW w:w="1418" w:type="dxa"/>
            <w:tcBorders>
              <w:top w:val="nil"/>
              <w:left w:val="single" w:sz="4" w:space="0" w:color="auto"/>
              <w:bottom w:val="nil"/>
              <w:right w:val="single" w:sz="4" w:space="0" w:color="auto"/>
            </w:tcBorders>
          </w:tcPr>
          <w:p w14:paraId="2E61B970" w14:textId="77777777" w:rsidR="007205CD" w:rsidRPr="00615599" w:rsidRDefault="007205CD" w:rsidP="001A6646">
            <w:pPr>
              <w:jc w:val="center"/>
              <w:rPr>
                <w:rFonts w:ascii="Times New Roman" w:hAnsi="Times New Roman"/>
              </w:rPr>
            </w:pPr>
            <w:r w:rsidRPr="00615599">
              <w:rPr>
                <w:rFonts w:ascii="Times New Roman" w:hAnsi="Times New Roman"/>
              </w:rPr>
              <w:t>&lt; 0,1 %</w:t>
            </w:r>
          </w:p>
        </w:tc>
        <w:tc>
          <w:tcPr>
            <w:tcW w:w="1418" w:type="dxa"/>
            <w:tcBorders>
              <w:top w:val="nil"/>
              <w:left w:val="single" w:sz="4" w:space="0" w:color="auto"/>
              <w:bottom w:val="nil"/>
              <w:right w:val="single" w:sz="4" w:space="0" w:color="auto"/>
            </w:tcBorders>
          </w:tcPr>
          <w:p w14:paraId="7613BAC0" w14:textId="77777777" w:rsidR="007205CD" w:rsidRPr="00615599" w:rsidRDefault="007205CD" w:rsidP="001A6646">
            <w:pPr>
              <w:jc w:val="center"/>
              <w:rPr>
                <w:rFonts w:ascii="Times New Roman" w:hAnsi="Times New Roman"/>
              </w:rPr>
            </w:pPr>
            <w:r w:rsidRPr="00615599">
              <w:rPr>
                <w:rFonts w:ascii="Times New Roman" w:hAnsi="Times New Roman"/>
              </w:rPr>
              <w:t>0,1 %</w:t>
            </w:r>
          </w:p>
        </w:tc>
        <w:tc>
          <w:tcPr>
            <w:tcW w:w="1418" w:type="dxa"/>
            <w:tcBorders>
              <w:top w:val="nil"/>
              <w:left w:val="single" w:sz="4" w:space="0" w:color="auto"/>
              <w:bottom w:val="nil"/>
              <w:right w:val="single" w:sz="4" w:space="0" w:color="auto"/>
            </w:tcBorders>
          </w:tcPr>
          <w:p w14:paraId="6DF05960" w14:textId="77777777" w:rsidR="007205CD" w:rsidRPr="00615599" w:rsidRDefault="007205CD" w:rsidP="001A6646">
            <w:pPr>
              <w:jc w:val="center"/>
              <w:rPr>
                <w:rFonts w:ascii="Times New Roman" w:hAnsi="Times New Roman"/>
              </w:rPr>
            </w:pPr>
            <w:r w:rsidRPr="00615599">
              <w:rPr>
                <w:rFonts w:ascii="Times New Roman" w:hAnsi="Times New Roman"/>
              </w:rPr>
              <w:t>&lt; 0,1 %</w:t>
            </w:r>
          </w:p>
        </w:tc>
        <w:tc>
          <w:tcPr>
            <w:tcW w:w="1418" w:type="dxa"/>
            <w:tcBorders>
              <w:top w:val="nil"/>
              <w:left w:val="single" w:sz="4" w:space="0" w:color="auto"/>
              <w:bottom w:val="nil"/>
              <w:right w:val="single" w:sz="4" w:space="0" w:color="auto"/>
            </w:tcBorders>
          </w:tcPr>
          <w:p w14:paraId="38A19B02" w14:textId="77777777" w:rsidR="007205CD" w:rsidRPr="00615599" w:rsidRDefault="007205CD" w:rsidP="001A6646">
            <w:pPr>
              <w:jc w:val="center"/>
              <w:rPr>
                <w:rFonts w:ascii="Times New Roman" w:hAnsi="Times New Roman"/>
              </w:rPr>
            </w:pPr>
            <w:r w:rsidRPr="00615599">
              <w:rPr>
                <w:rFonts w:ascii="Times New Roman" w:hAnsi="Times New Roman"/>
              </w:rPr>
              <w:t>0 %</w:t>
            </w:r>
          </w:p>
        </w:tc>
      </w:tr>
      <w:tr w:rsidR="007205CD" w:rsidRPr="00615599" w14:paraId="4847CC5E" w14:textId="77777777" w:rsidTr="009248F3">
        <w:trPr>
          <w:trHeight w:val="288"/>
        </w:trPr>
        <w:tc>
          <w:tcPr>
            <w:tcW w:w="1243" w:type="dxa"/>
            <w:vMerge/>
            <w:tcBorders>
              <w:bottom w:val="single" w:sz="4" w:space="0" w:color="auto"/>
              <w:right w:val="single" w:sz="4" w:space="0" w:color="auto"/>
            </w:tcBorders>
          </w:tcPr>
          <w:p w14:paraId="49EB3ADF" w14:textId="77777777" w:rsidR="007205CD" w:rsidRPr="00615599" w:rsidRDefault="007205CD" w:rsidP="001A6646">
            <w:pPr>
              <w:rPr>
                <w:rFonts w:ascii="Times New Roman" w:hAnsi="Times New Roman"/>
              </w:rPr>
            </w:pPr>
          </w:p>
        </w:tc>
        <w:tc>
          <w:tcPr>
            <w:tcW w:w="2126" w:type="dxa"/>
            <w:tcBorders>
              <w:top w:val="nil"/>
              <w:left w:val="single" w:sz="4" w:space="0" w:color="auto"/>
              <w:bottom w:val="single" w:sz="4" w:space="0" w:color="auto"/>
              <w:right w:val="single" w:sz="4" w:space="0" w:color="auto"/>
            </w:tcBorders>
          </w:tcPr>
          <w:p w14:paraId="603E4F35" w14:textId="77777777" w:rsidR="007205CD" w:rsidRPr="00615599" w:rsidRDefault="007205CD" w:rsidP="001A6646">
            <w:pPr>
              <w:ind w:left="355" w:hanging="355"/>
              <w:rPr>
                <w:rFonts w:ascii="Times New Roman" w:hAnsi="Times New Roman"/>
              </w:rPr>
            </w:pPr>
            <w:r w:rsidRPr="00615599">
              <w:rPr>
                <w:rFonts w:ascii="Times New Roman" w:hAnsi="Times New Roman"/>
              </w:rPr>
              <w:tab/>
              <w:t>Tamsulozinas</w:t>
            </w:r>
          </w:p>
        </w:tc>
        <w:tc>
          <w:tcPr>
            <w:tcW w:w="1418" w:type="dxa"/>
            <w:tcBorders>
              <w:top w:val="nil"/>
              <w:left w:val="single" w:sz="4" w:space="0" w:color="auto"/>
              <w:bottom w:val="single" w:sz="4" w:space="0" w:color="auto"/>
              <w:right w:val="single" w:sz="4" w:space="0" w:color="auto"/>
            </w:tcBorders>
          </w:tcPr>
          <w:p w14:paraId="5171880F" w14:textId="77777777" w:rsidR="007205CD" w:rsidRPr="00615599" w:rsidRDefault="007205CD" w:rsidP="001A6646">
            <w:pPr>
              <w:jc w:val="center"/>
              <w:rPr>
                <w:rFonts w:ascii="Times New Roman" w:hAnsi="Times New Roman"/>
              </w:rPr>
            </w:pPr>
            <w:r w:rsidRPr="00615599">
              <w:rPr>
                <w:rFonts w:ascii="Times New Roman" w:hAnsi="Times New Roman"/>
              </w:rPr>
              <w:t>0,1 %</w:t>
            </w:r>
          </w:p>
        </w:tc>
        <w:tc>
          <w:tcPr>
            <w:tcW w:w="1418" w:type="dxa"/>
            <w:tcBorders>
              <w:top w:val="nil"/>
              <w:left w:val="single" w:sz="4" w:space="0" w:color="auto"/>
              <w:bottom w:val="single" w:sz="4" w:space="0" w:color="auto"/>
              <w:right w:val="single" w:sz="4" w:space="0" w:color="auto"/>
            </w:tcBorders>
          </w:tcPr>
          <w:p w14:paraId="0B7D7F32" w14:textId="77777777" w:rsidR="007205CD" w:rsidRPr="00615599" w:rsidRDefault="007205CD" w:rsidP="001A6646">
            <w:pPr>
              <w:jc w:val="center"/>
              <w:rPr>
                <w:rFonts w:ascii="Times New Roman" w:hAnsi="Times New Roman"/>
              </w:rPr>
            </w:pPr>
            <w:r w:rsidRPr="00615599">
              <w:rPr>
                <w:rFonts w:ascii="Times New Roman" w:hAnsi="Times New Roman"/>
              </w:rPr>
              <w:t>&lt; 0,1 %</w:t>
            </w:r>
          </w:p>
        </w:tc>
        <w:tc>
          <w:tcPr>
            <w:tcW w:w="1418" w:type="dxa"/>
            <w:tcBorders>
              <w:top w:val="nil"/>
              <w:left w:val="single" w:sz="4" w:space="0" w:color="auto"/>
              <w:bottom w:val="single" w:sz="4" w:space="0" w:color="auto"/>
              <w:right w:val="single" w:sz="4" w:space="0" w:color="auto"/>
            </w:tcBorders>
          </w:tcPr>
          <w:p w14:paraId="6885492C" w14:textId="77777777" w:rsidR="007205CD" w:rsidRPr="00615599" w:rsidRDefault="007205CD" w:rsidP="001A6646">
            <w:pPr>
              <w:jc w:val="center"/>
              <w:rPr>
                <w:rFonts w:ascii="Times New Roman" w:hAnsi="Times New Roman"/>
              </w:rPr>
            </w:pPr>
            <w:r w:rsidRPr="00615599">
              <w:rPr>
                <w:rFonts w:ascii="Times New Roman" w:hAnsi="Times New Roman"/>
              </w:rPr>
              <w:t>0,4 %</w:t>
            </w:r>
          </w:p>
        </w:tc>
        <w:tc>
          <w:tcPr>
            <w:tcW w:w="1418" w:type="dxa"/>
            <w:tcBorders>
              <w:top w:val="nil"/>
              <w:left w:val="single" w:sz="4" w:space="0" w:color="auto"/>
              <w:bottom w:val="single" w:sz="4" w:space="0" w:color="auto"/>
              <w:right w:val="single" w:sz="4" w:space="0" w:color="auto"/>
            </w:tcBorders>
          </w:tcPr>
          <w:p w14:paraId="5C551D09" w14:textId="77777777" w:rsidR="007205CD" w:rsidRPr="00615599" w:rsidRDefault="007205CD" w:rsidP="001A6646">
            <w:pPr>
              <w:jc w:val="center"/>
              <w:rPr>
                <w:rFonts w:ascii="Times New Roman" w:hAnsi="Times New Roman"/>
              </w:rPr>
            </w:pPr>
            <w:r w:rsidRPr="00615599">
              <w:rPr>
                <w:rFonts w:ascii="Times New Roman" w:hAnsi="Times New Roman"/>
              </w:rPr>
              <w:t>0,2 %</w:t>
            </w:r>
          </w:p>
        </w:tc>
      </w:tr>
      <w:tr w:rsidR="007205CD" w:rsidRPr="00615599" w14:paraId="1528D405"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243" w:type="dxa"/>
            <w:vMerge w:val="restart"/>
            <w:tcBorders>
              <w:top w:val="single" w:sz="4" w:space="0" w:color="auto"/>
              <w:left w:val="single" w:sz="4" w:space="0" w:color="auto"/>
              <w:bottom w:val="single" w:sz="4" w:space="0" w:color="auto"/>
              <w:right w:val="single" w:sz="4" w:space="0" w:color="auto"/>
            </w:tcBorders>
          </w:tcPr>
          <w:p w14:paraId="057813C9" w14:textId="77777777" w:rsidR="007205CD" w:rsidRPr="00615599" w:rsidRDefault="007205CD" w:rsidP="001A6646">
            <w:pPr>
              <w:rPr>
                <w:rFonts w:ascii="Times New Roman" w:hAnsi="Times New Roman"/>
              </w:rPr>
            </w:pPr>
            <w:r w:rsidRPr="00615599">
              <w:rPr>
                <w:rFonts w:ascii="Times New Roman" w:hAnsi="Times New Roman"/>
              </w:rPr>
              <w:t>Lytinės sistemos ir krūties sutrikimai, psichikos sutrikimai, tyrimai</w:t>
            </w:r>
          </w:p>
        </w:tc>
        <w:tc>
          <w:tcPr>
            <w:tcW w:w="2126" w:type="dxa"/>
            <w:tcBorders>
              <w:top w:val="single" w:sz="4" w:space="0" w:color="auto"/>
              <w:left w:val="single" w:sz="4" w:space="0" w:color="auto"/>
              <w:right w:val="single" w:sz="4" w:space="0" w:color="auto"/>
            </w:tcBorders>
          </w:tcPr>
          <w:p w14:paraId="6A9BAD21" w14:textId="77777777" w:rsidR="007205CD" w:rsidRPr="00615599" w:rsidRDefault="007205CD" w:rsidP="001A6646">
            <w:pPr>
              <w:rPr>
                <w:rFonts w:ascii="Times New Roman" w:hAnsi="Times New Roman"/>
              </w:rPr>
            </w:pPr>
            <w:r w:rsidRPr="00615599">
              <w:rPr>
                <w:rFonts w:ascii="Times New Roman" w:hAnsi="Times New Roman"/>
              </w:rPr>
              <w:t xml:space="preserve">Impotencija </w:t>
            </w:r>
            <w:r w:rsidRPr="00615599">
              <w:rPr>
                <w:rFonts w:ascii="Times New Roman" w:hAnsi="Times New Roman"/>
                <w:vertAlign w:val="superscript"/>
              </w:rPr>
              <w:t>c</w:t>
            </w:r>
          </w:p>
        </w:tc>
        <w:tc>
          <w:tcPr>
            <w:tcW w:w="1418" w:type="dxa"/>
            <w:tcBorders>
              <w:top w:val="single" w:sz="4" w:space="0" w:color="auto"/>
              <w:left w:val="single" w:sz="4" w:space="0" w:color="auto"/>
              <w:right w:val="single" w:sz="4" w:space="0" w:color="auto"/>
            </w:tcBorders>
          </w:tcPr>
          <w:p w14:paraId="714DC425"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4F6AB4A1"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4BA061A0"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62CE087F" w14:textId="77777777" w:rsidR="007205CD" w:rsidRPr="00615599" w:rsidRDefault="007205CD" w:rsidP="001A6646">
            <w:pPr>
              <w:jc w:val="center"/>
              <w:rPr>
                <w:rFonts w:ascii="Times New Roman" w:hAnsi="Times New Roman"/>
              </w:rPr>
            </w:pPr>
          </w:p>
        </w:tc>
      </w:tr>
      <w:tr w:rsidR="007205CD" w:rsidRPr="00615599" w14:paraId="7DD1689B"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1244" w:type="dxa"/>
            <w:vMerge/>
            <w:tcBorders>
              <w:top w:val="single" w:sz="4" w:space="0" w:color="auto"/>
              <w:left w:val="single" w:sz="4" w:space="0" w:color="auto"/>
              <w:bottom w:val="single" w:sz="4" w:space="0" w:color="auto"/>
              <w:right w:val="single" w:sz="4" w:space="0" w:color="auto"/>
            </w:tcBorders>
          </w:tcPr>
          <w:p w14:paraId="5A5A7C29" w14:textId="77777777" w:rsidR="007205CD" w:rsidRPr="00615599" w:rsidRDefault="007205CD" w:rsidP="001A6646">
            <w:pPr>
              <w:rPr>
                <w:rFonts w:ascii="Times New Roman" w:hAnsi="Times New Roman"/>
              </w:rPr>
            </w:pPr>
          </w:p>
        </w:tc>
        <w:tc>
          <w:tcPr>
            <w:tcW w:w="2126" w:type="dxa"/>
            <w:tcBorders>
              <w:left w:val="single" w:sz="4" w:space="0" w:color="auto"/>
              <w:right w:val="single" w:sz="4" w:space="0" w:color="auto"/>
            </w:tcBorders>
          </w:tcPr>
          <w:p w14:paraId="5C5A2183" w14:textId="77777777" w:rsidR="007205CD" w:rsidRPr="00615599" w:rsidRDefault="007205CD" w:rsidP="001A6646">
            <w:pPr>
              <w:ind w:left="347" w:hanging="347"/>
              <w:rPr>
                <w:rFonts w:ascii="Times New Roman" w:hAnsi="Times New Roman"/>
              </w:rPr>
            </w:pPr>
            <w:r w:rsidRPr="00615599">
              <w:rPr>
                <w:rFonts w:ascii="Times New Roman" w:hAnsi="Times New Roman"/>
              </w:rPr>
              <w:tab/>
              <w:t xml:space="preserve">Sudėtinis gydymas </w:t>
            </w:r>
            <w:r w:rsidRPr="00615599">
              <w:rPr>
                <w:rFonts w:ascii="Times New Roman" w:hAnsi="Times New Roman"/>
                <w:vertAlign w:val="superscript"/>
              </w:rPr>
              <w:t>a</w:t>
            </w:r>
          </w:p>
        </w:tc>
        <w:tc>
          <w:tcPr>
            <w:tcW w:w="1418" w:type="dxa"/>
            <w:tcBorders>
              <w:left w:val="single" w:sz="4" w:space="0" w:color="auto"/>
              <w:right w:val="single" w:sz="4" w:space="0" w:color="auto"/>
            </w:tcBorders>
          </w:tcPr>
          <w:p w14:paraId="08C478A8" w14:textId="77777777" w:rsidR="007205CD" w:rsidRPr="00615599" w:rsidRDefault="007205CD" w:rsidP="001A6646">
            <w:pPr>
              <w:jc w:val="center"/>
              <w:rPr>
                <w:rFonts w:ascii="Times New Roman" w:hAnsi="Times New Roman"/>
              </w:rPr>
            </w:pPr>
            <w:r w:rsidRPr="00615599">
              <w:rPr>
                <w:rFonts w:ascii="Times New Roman" w:hAnsi="Times New Roman"/>
              </w:rPr>
              <w:t>6,3 %</w:t>
            </w:r>
          </w:p>
        </w:tc>
        <w:tc>
          <w:tcPr>
            <w:tcW w:w="1418" w:type="dxa"/>
            <w:tcBorders>
              <w:left w:val="single" w:sz="4" w:space="0" w:color="auto"/>
              <w:right w:val="single" w:sz="4" w:space="0" w:color="auto"/>
            </w:tcBorders>
          </w:tcPr>
          <w:p w14:paraId="7455853E" w14:textId="77777777" w:rsidR="007205CD" w:rsidRPr="00615599" w:rsidRDefault="007205CD" w:rsidP="001A6646">
            <w:pPr>
              <w:jc w:val="center"/>
              <w:rPr>
                <w:rFonts w:ascii="Times New Roman" w:hAnsi="Times New Roman"/>
              </w:rPr>
            </w:pPr>
            <w:r w:rsidRPr="00615599">
              <w:rPr>
                <w:rFonts w:ascii="Times New Roman" w:hAnsi="Times New Roman"/>
              </w:rPr>
              <w:t>1,8 %</w:t>
            </w:r>
          </w:p>
        </w:tc>
        <w:tc>
          <w:tcPr>
            <w:tcW w:w="1418" w:type="dxa"/>
            <w:tcBorders>
              <w:left w:val="single" w:sz="4" w:space="0" w:color="auto"/>
              <w:right w:val="single" w:sz="4" w:space="0" w:color="auto"/>
            </w:tcBorders>
          </w:tcPr>
          <w:p w14:paraId="0FE58EEB" w14:textId="77777777" w:rsidR="007205CD" w:rsidRPr="00615599" w:rsidRDefault="007205CD" w:rsidP="001A6646">
            <w:pPr>
              <w:jc w:val="center"/>
              <w:rPr>
                <w:rFonts w:ascii="Times New Roman" w:hAnsi="Times New Roman"/>
              </w:rPr>
            </w:pPr>
            <w:r w:rsidRPr="00615599">
              <w:rPr>
                <w:rFonts w:ascii="Times New Roman" w:hAnsi="Times New Roman"/>
              </w:rPr>
              <w:t>0,9 %</w:t>
            </w:r>
          </w:p>
        </w:tc>
        <w:tc>
          <w:tcPr>
            <w:tcW w:w="1418" w:type="dxa"/>
            <w:tcBorders>
              <w:left w:val="single" w:sz="4" w:space="0" w:color="auto"/>
              <w:right w:val="single" w:sz="4" w:space="0" w:color="auto"/>
            </w:tcBorders>
          </w:tcPr>
          <w:p w14:paraId="74A8765B" w14:textId="77777777" w:rsidR="007205CD" w:rsidRPr="00615599" w:rsidRDefault="007205CD" w:rsidP="001A6646">
            <w:pPr>
              <w:jc w:val="center"/>
              <w:rPr>
                <w:rFonts w:ascii="Times New Roman" w:hAnsi="Times New Roman"/>
              </w:rPr>
            </w:pPr>
            <w:r w:rsidRPr="00615599">
              <w:rPr>
                <w:rFonts w:ascii="Times New Roman" w:hAnsi="Times New Roman"/>
              </w:rPr>
              <w:t>0,4 %</w:t>
            </w:r>
          </w:p>
        </w:tc>
      </w:tr>
      <w:tr w:rsidR="007205CD" w:rsidRPr="00615599" w14:paraId="76EDFC6A"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1244" w:type="dxa"/>
            <w:vMerge/>
            <w:tcBorders>
              <w:top w:val="single" w:sz="4" w:space="0" w:color="auto"/>
              <w:left w:val="single" w:sz="4" w:space="0" w:color="auto"/>
              <w:bottom w:val="single" w:sz="4" w:space="0" w:color="auto"/>
              <w:right w:val="single" w:sz="4" w:space="0" w:color="auto"/>
            </w:tcBorders>
          </w:tcPr>
          <w:p w14:paraId="65A703B5" w14:textId="77777777" w:rsidR="007205CD" w:rsidRPr="00615599" w:rsidRDefault="007205CD" w:rsidP="001A6646">
            <w:pPr>
              <w:rPr>
                <w:rFonts w:ascii="Times New Roman" w:hAnsi="Times New Roman"/>
              </w:rPr>
            </w:pPr>
          </w:p>
        </w:tc>
        <w:tc>
          <w:tcPr>
            <w:tcW w:w="2126" w:type="dxa"/>
            <w:tcBorders>
              <w:left w:val="single" w:sz="4" w:space="0" w:color="auto"/>
              <w:right w:val="single" w:sz="4" w:space="0" w:color="auto"/>
            </w:tcBorders>
          </w:tcPr>
          <w:p w14:paraId="53462B44" w14:textId="77777777" w:rsidR="007205CD" w:rsidRPr="00615599" w:rsidRDefault="007205CD" w:rsidP="001A6646">
            <w:pPr>
              <w:ind w:left="347" w:hanging="347"/>
              <w:rPr>
                <w:rFonts w:ascii="Times New Roman" w:hAnsi="Times New Roman"/>
              </w:rPr>
            </w:pPr>
            <w:r w:rsidRPr="00615599">
              <w:rPr>
                <w:rFonts w:ascii="Times New Roman" w:hAnsi="Times New Roman"/>
              </w:rPr>
              <w:tab/>
              <w:t>Dutasteridas</w:t>
            </w:r>
          </w:p>
        </w:tc>
        <w:tc>
          <w:tcPr>
            <w:tcW w:w="1418" w:type="dxa"/>
            <w:tcBorders>
              <w:left w:val="single" w:sz="4" w:space="0" w:color="auto"/>
              <w:right w:val="single" w:sz="4" w:space="0" w:color="auto"/>
            </w:tcBorders>
          </w:tcPr>
          <w:p w14:paraId="45F6BADA" w14:textId="77777777" w:rsidR="007205CD" w:rsidRPr="00615599" w:rsidRDefault="007205CD" w:rsidP="001A6646">
            <w:pPr>
              <w:jc w:val="center"/>
              <w:rPr>
                <w:rFonts w:ascii="Times New Roman" w:hAnsi="Times New Roman"/>
              </w:rPr>
            </w:pPr>
            <w:r w:rsidRPr="00615599">
              <w:rPr>
                <w:rFonts w:ascii="Times New Roman" w:hAnsi="Times New Roman"/>
              </w:rPr>
              <w:t>5,1 %</w:t>
            </w:r>
          </w:p>
        </w:tc>
        <w:tc>
          <w:tcPr>
            <w:tcW w:w="1418" w:type="dxa"/>
            <w:tcBorders>
              <w:left w:val="single" w:sz="4" w:space="0" w:color="auto"/>
              <w:right w:val="single" w:sz="4" w:space="0" w:color="auto"/>
            </w:tcBorders>
          </w:tcPr>
          <w:p w14:paraId="256B0D4C" w14:textId="77777777" w:rsidR="007205CD" w:rsidRPr="00615599" w:rsidRDefault="007205CD" w:rsidP="001A6646">
            <w:pPr>
              <w:jc w:val="center"/>
              <w:rPr>
                <w:rFonts w:ascii="Times New Roman" w:hAnsi="Times New Roman"/>
              </w:rPr>
            </w:pPr>
            <w:r w:rsidRPr="00615599">
              <w:rPr>
                <w:rFonts w:ascii="Times New Roman" w:hAnsi="Times New Roman"/>
              </w:rPr>
              <w:t>1,6 %</w:t>
            </w:r>
          </w:p>
        </w:tc>
        <w:tc>
          <w:tcPr>
            <w:tcW w:w="1418" w:type="dxa"/>
            <w:tcBorders>
              <w:left w:val="single" w:sz="4" w:space="0" w:color="auto"/>
              <w:right w:val="single" w:sz="4" w:space="0" w:color="auto"/>
            </w:tcBorders>
          </w:tcPr>
          <w:p w14:paraId="16E9D6C2" w14:textId="77777777" w:rsidR="007205CD" w:rsidRPr="00615599" w:rsidRDefault="007205CD" w:rsidP="001A6646">
            <w:pPr>
              <w:jc w:val="center"/>
              <w:rPr>
                <w:rFonts w:ascii="Times New Roman" w:hAnsi="Times New Roman"/>
              </w:rPr>
            </w:pPr>
            <w:r w:rsidRPr="00615599">
              <w:rPr>
                <w:rFonts w:ascii="Times New Roman" w:hAnsi="Times New Roman"/>
              </w:rPr>
              <w:t>0,6 %</w:t>
            </w:r>
          </w:p>
        </w:tc>
        <w:tc>
          <w:tcPr>
            <w:tcW w:w="1418" w:type="dxa"/>
            <w:tcBorders>
              <w:left w:val="single" w:sz="4" w:space="0" w:color="auto"/>
              <w:right w:val="single" w:sz="4" w:space="0" w:color="auto"/>
            </w:tcBorders>
          </w:tcPr>
          <w:p w14:paraId="23E08228" w14:textId="77777777" w:rsidR="007205CD" w:rsidRPr="00615599" w:rsidRDefault="007205CD" w:rsidP="001A6646">
            <w:pPr>
              <w:jc w:val="center"/>
              <w:rPr>
                <w:rFonts w:ascii="Times New Roman" w:hAnsi="Times New Roman"/>
              </w:rPr>
            </w:pPr>
            <w:r w:rsidRPr="00615599">
              <w:rPr>
                <w:rFonts w:ascii="Times New Roman" w:hAnsi="Times New Roman"/>
              </w:rPr>
              <w:t>0,3 %</w:t>
            </w:r>
          </w:p>
        </w:tc>
      </w:tr>
      <w:tr w:rsidR="007205CD" w:rsidRPr="00615599" w14:paraId="475EC287"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244" w:type="dxa"/>
            <w:vMerge/>
            <w:tcBorders>
              <w:top w:val="single" w:sz="4" w:space="0" w:color="auto"/>
              <w:left w:val="single" w:sz="4" w:space="0" w:color="auto"/>
              <w:bottom w:val="single" w:sz="4" w:space="0" w:color="auto"/>
              <w:right w:val="single" w:sz="4" w:space="0" w:color="auto"/>
            </w:tcBorders>
          </w:tcPr>
          <w:p w14:paraId="22F95E14" w14:textId="77777777" w:rsidR="007205CD" w:rsidRPr="00615599" w:rsidRDefault="007205CD" w:rsidP="001A6646">
            <w:pPr>
              <w:rPr>
                <w:rFonts w:ascii="Times New Roman" w:hAnsi="Times New Roman"/>
              </w:rPr>
            </w:pPr>
          </w:p>
        </w:tc>
        <w:tc>
          <w:tcPr>
            <w:tcW w:w="2126" w:type="dxa"/>
            <w:tcBorders>
              <w:left w:val="single" w:sz="4" w:space="0" w:color="auto"/>
              <w:bottom w:val="single" w:sz="4" w:space="0" w:color="auto"/>
              <w:right w:val="single" w:sz="4" w:space="0" w:color="auto"/>
            </w:tcBorders>
          </w:tcPr>
          <w:p w14:paraId="539AEA93" w14:textId="77777777" w:rsidR="007205CD" w:rsidRPr="00615599" w:rsidRDefault="007205CD" w:rsidP="001A6646">
            <w:pPr>
              <w:ind w:left="347" w:hanging="347"/>
              <w:rPr>
                <w:rFonts w:ascii="Times New Roman" w:hAnsi="Times New Roman"/>
              </w:rPr>
            </w:pPr>
            <w:r w:rsidRPr="00615599">
              <w:rPr>
                <w:rFonts w:ascii="Times New Roman" w:hAnsi="Times New Roman"/>
              </w:rPr>
              <w:tab/>
              <w:t>Tamsulozinas</w:t>
            </w:r>
          </w:p>
        </w:tc>
        <w:tc>
          <w:tcPr>
            <w:tcW w:w="1418" w:type="dxa"/>
            <w:tcBorders>
              <w:left w:val="single" w:sz="4" w:space="0" w:color="auto"/>
              <w:bottom w:val="single" w:sz="4" w:space="0" w:color="auto"/>
              <w:right w:val="single" w:sz="4" w:space="0" w:color="auto"/>
            </w:tcBorders>
          </w:tcPr>
          <w:p w14:paraId="7925E3EA" w14:textId="77777777" w:rsidR="007205CD" w:rsidRPr="00615599" w:rsidRDefault="007205CD" w:rsidP="001A6646">
            <w:pPr>
              <w:jc w:val="center"/>
              <w:rPr>
                <w:rFonts w:ascii="Times New Roman" w:hAnsi="Times New Roman"/>
              </w:rPr>
            </w:pPr>
            <w:r w:rsidRPr="00615599">
              <w:rPr>
                <w:rFonts w:ascii="Times New Roman" w:hAnsi="Times New Roman"/>
              </w:rPr>
              <w:t>3,3 %</w:t>
            </w:r>
          </w:p>
        </w:tc>
        <w:tc>
          <w:tcPr>
            <w:tcW w:w="1418" w:type="dxa"/>
            <w:tcBorders>
              <w:left w:val="single" w:sz="4" w:space="0" w:color="auto"/>
              <w:bottom w:val="single" w:sz="4" w:space="0" w:color="auto"/>
              <w:right w:val="single" w:sz="4" w:space="0" w:color="auto"/>
            </w:tcBorders>
          </w:tcPr>
          <w:p w14:paraId="3DA57208" w14:textId="77777777" w:rsidR="007205CD" w:rsidRPr="00615599" w:rsidRDefault="007205CD" w:rsidP="001A6646">
            <w:pPr>
              <w:jc w:val="center"/>
              <w:rPr>
                <w:rFonts w:ascii="Times New Roman" w:hAnsi="Times New Roman"/>
              </w:rPr>
            </w:pPr>
            <w:r w:rsidRPr="00615599">
              <w:rPr>
                <w:rFonts w:ascii="Times New Roman" w:hAnsi="Times New Roman"/>
              </w:rPr>
              <w:t>1,0 %</w:t>
            </w:r>
          </w:p>
        </w:tc>
        <w:tc>
          <w:tcPr>
            <w:tcW w:w="1418" w:type="dxa"/>
            <w:tcBorders>
              <w:left w:val="single" w:sz="4" w:space="0" w:color="auto"/>
              <w:bottom w:val="single" w:sz="4" w:space="0" w:color="auto"/>
              <w:right w:val="single" w:sz="4" w:space="0" w:color="auto"/>
            </w:tcBorders>
          </w:tcPr>
          <w:p w14:paraId="0F1477A6" w14:textId="77777777" w:rsidR="007205CD" w:rsidRPr="00615599" w:rsidRDefault="007205CD" w:rsidP="001A6646">
            <w:pPr>
              <w:jc w:val="center"/>
              <w:rPr>
                <w:rFonts w:ascii="Times New Roman" w:hAnsi="Times New Roman"/>
              </w:rPr>
            </w:pPr>
            <w:r w:rsidRPr="00615599">
              <w:rPr>
                <w:rFonts w:ascii="Times New Roman" w:hAnsi="Times New Roman"/>
              </w:rPr>
              <w:t>0,6 %</w:t>
            </w:r>
          </w:p>
        </w:tc>
        <w:tc>
          <w:tcPr>
            <w:tcW w:w="1418" w:type="dxa"/>
            <w:tcBorders>
              <w:left w:val="single" w:sz="4" w:space="0" w:color="auto"/>
              <w:bottom w:val="single" w:sz="4" w:space="0" w:color="auto"/>
              <w:right w:val="single" w:sz="4" w:space="0" w:color="auto"/>
            </w:tcBorders>
          </w:tcPr>
          <w:p w14:paraId="1F3ECD82" w14:textId="77777777" w:rsidR="007205CD" w:rsidRPr="00615599" w:rsidRDefault="007205CD" w:rsidP="001A6646">
            <w:pPr>
              <w:jc w:val="center"/>
              <w:rPr>
                <w:rFonts w:ascii="Times New Roman" w:hAnsi="Times New Roman"/>
              </w:rPr>
            </w:pPr>
            <w:r w:rsidRPr="00615599">
              <w:rPr>
                <w:rFonts w:ascii="Times New Roman" w:hAnsi="Times New Roman"/>
              </w:rPr>
              <w:t>1,1 %</w:t>
            </w:r>
          </w:p>
        </w:tc>
      </w:tr>
      <w:tr w:rsidR="007205CD" w:rsidRPr="00615599" w14:paraId="7EA99766"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244" w:type="dxa"/>
            <w:vMerge/>
            <w:tcBorders>
              <w:top w:val="single" w:sz="4" w:space="0" w:color="auto"/>
              <w:left w:val="single" w:sz="4" w:space="0" w:color="auto"/>
              <w:bottom w:val="single" w:sz="4" w:space="0" w:color="auto"/>
              <w:right w:val="single" w:sz="4" w:space="0" w:color="auto"/>
            </w:tcBorders>
          </w:tcPr>
          <w:p w14:paraId="195987C4" w14:textId="77777777" w:rsidR="007205CD" w:rsidRPr="00615599" w:rsidRDefault="007205CD" w:rsidP="001A6646">
            <w:pPr>
              <w:rPr>
                <w:rFonts w:ascii="Times New Roman" w:hAnsi="Times New Roman"/>
              </w:rPr>
            </w:pPr>
          </w:p>
        </w:tc>
        <w:tc>
          <w:tcPr>
            <w:tcW w:w="2126" w:type="dxa"/>
            <w:tcBorders>
              <w:top w:val="single" w:sz="4" w:space="0" w:color="auto"/>
              <w:left w:val="single" w:sz="4" w:space="0" w:color="auto"/>
              <w:right w:val="single" w:sz="4" w:space="0" w:color="auto"/>
            </w:tcBorders>
          </w:tcPr>
          <w:p w14:paraId="1ABA3210" w14:textId="77777777" w:rsidR="007205CD" w:rsidRPr="00615599" w:rsidRDefault="007205CD" w:rsidP="00431883">
            <w:pPr>
              <w:rPr>
                <w:rFonts w:ascii="Times New Roman" w:hAnsi="Times New Roman"/>
              </w:rPr>
            </w:pPr>
            <w:r w:rsidRPr="00615599">
              <w:rPr>
                <w:rFonts w:ascii="Times New Roman" w:hAnsi="Times New Roman"/>
              </w:rPr>
              <w:t>Pakitęs (sumažėjęs) lytinis potraukis </w:t>
            </w:r>
            <w:r w:rsidRPr="00615599">
              <w:rPr>
                <w:rFonts w:ascii="Times New Roman" w:hAnsi="Times New Roman"/>
                <w:vertAlign w:val="superscript"/>
              </w:rPr>
              <w:t>c</w:t>
            </w:r>
          </w:p>
        </w:tc>
        <w:tc>
          <w:tcPr>
            <w:tcW w:w="1418" w:type="dxa"/>
            <w:tcBorders>
              <w:top w:val="single" w:sz="4" w:space="0" w:color="auto"/>
              <w:left w:val="single" w:sz="4" w:space="0" w:color="auto"/>
              <w:right w:val="single" w:sz="4" w:space="0" w:color="auto"/>
            </w:tcBorders>
          </w:tcPr>
          <w:p w14:paraId="741F4AB4"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6F81D2C0"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627EF739"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3BDF4011" w14:textId="77777777" w:rsidR="007205CD" w:rsidRPr="00615599" w:rsidRDefault="007205CD" w:rsidP="001A6646">
            <w:pPr>
              <w:jc w:val="center"/>
              <w:rPr>
                <w:rFonts w:ascii="Times New Roman" w:hAnsi="Times New Roman"/>
              </w:rPr>
            </w:pPr>
          </w:p>
        </w:tc>
      </w:tr>
      <w:tr w:rsidR="007205CD" w:rsidRPr="00615599" w14:paraId="6024331D"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244" w:type="dxa"/>
            <w:vMerge/>
            <w:tcBorders>
              <w:top w:val="single" w:sz="4" w:space="0" w:color="auto"/>
              <w:left w:val="single" w:sz="4" w:space="0" w:color="auto"/>
              <w:bottom w:val="single" w:sz="4" w:space="0" w:color="auto"/>
              <w:right w:val="single" w:sz="4" w:space="0" w:color="auto"/>
            </w:tcBorders>
          </w:tcPr>
          <w:p w14:paraId="4B223258" w14:textId="77777777" w:rsidR="007205CD" w:rsidRPr="00615599" w:rsidRDefault="007205CD" w:rsidP="001A6646">
            <w:pPr>
              <w:rPr>
                <w:rFonts w:ascii="Times New Roman" w:hAnsi="Times New Roman"/>
              </w:rPr>
            </w:pPr>
          </w:p>
        </w:tc>
        <w:tc>
          <w:tcPr>
            <w:tcW w:w="2126" w:type="dxa"/>
            <w:tcBorders>
              <w:left w:val="single" w:sz="4" w:space="0" w:color="auto"/>
              <w:right w:val="single" w:sz="4" w:space="0" w:color="auto"/>
            </w:tcBorders>
          </w:tcPr>
          <w:p w14:paraId="79F23168" w14:textId="77777777" w:rsidR="007205CD" w:rsidRPr="00615599" w:rsidRDefault="007205CD" w:rsidP="001A6646">
            <w:pPr>
              <w:ind w:left="347" w:hanging="347"/>
              <w:rPr>
                <w:rFonts w:ascii="Times New Roman" w:hAnsi="Times New Roman"/>
              </w:rPr>
            </w:pPr>
            <w:r w:rsidRPr="00615599">
              <w:rPr>
                <w:rFonts w:ascii="Times New Roman" w:hAnsi="Times New Roman"/>
              </w:rPr>
              <w:tab/>
              <w:t xml:space="preserve">Sudėtinis gydymas </w:t>
            </w:r>
            <w:r w:rsidRPr="00615599">
              <w:rPr>
                <w:rFonts w:ascii="Times New Roman" w:hAnsi="Times New Roman"/>
                <w:vertAlign w:val="superscript"/>
              </w:rPr>
              <w:t>a</w:t>
            </w:r>
          </w:p>
        </w:tc>
        <w:tc>
          <w:tcPr>
            <w:tcW w:w="1418" w:type="dxa"/>
            <w:tcBorders>
              <w:left w:val="single" w:sz="4" w:space="0" w:color="auto"/>
              <w:right w:val="single" w:sz="4" w:space="0" w:color="auto"/>
            </w:tcBorders>
          </w:tcPr>
          <w:p w14:paraId="5B5E6202" w14:textId="77777777" w:rsidR="007205CD" w:rsidRPr="00615599" w:rsidRDefault="007205CD" w:rsidP="001A6646">
            <w:pPr>
              <w:jc w:val="center"/>
              <w:rPr>
                <w:rFonts w:ascii="Times New Roman" w:hAnsi="Times New Roman"/>
              </w:rPr>
            </w:pPr>
            <w:r w:rsidRPr="00615599">
              <w:rPr>
                <w:rFonts w:ascii="Times New Roman" w:hAnsi="Times New Roman"/>
              </w:rPr>
              <w:t>5,3 %</w:t>
            </w:r>
          </w:p>
        </w:tc>
        <w:tc>
          <w:tcPr>
            <w:tcW w:w="1418" w:type="dxa"/>
            <w:tcBorders>
              <w:left w:val="single" w:sz="4" w:space="0" w:color="auto"/>
              <w:right w:val="single" w:sz="4" w:space="0" w:color="auto"/>
            </w:tcBorders>
          </w:tcPr>
          <w:p w14:paraId="4EE2D10D" w14:textId="77777777" w:rsidR="007205CD" w:rsidRPr="00615599" w:rsidRDefault="007205CD" w:rsidP="001A6646">
            <w:pPr>
              <w:jc w:val="center"/>
              <w:rPr>
                <w:rFonts w:ascii="Times New Roman" w:hAnsi="Times New Roman"/>
              </w:rPr>
            </w:pPr>
            <w:r w:rsidRPr="00615599">
              <w:rPr>
                <w:rFonts w:ascii="Times New Roman" w:hAnsi="Times New Roman"/>
              </w:rPr>
              <w:t>0,8 %</w:t>
            </w:r>
          </w:p>
        </w:tc>
        <w:tc>
          <w:tcPr>
            <w:tcW w:w="1418" w:type="dxa"/>
            <w:tcBorders>
              <w:left w:val="single" w:sz="4" w:space="0" w:color="auto"/>
              <w:right w:val="single" w:sz="4" w:space="0" w:color="auto"/>
            </w:tcBorders>
          </w:tcPr>
          <w:p w14:paraId="6E7AAFE5" w14:textId="77777777" w:rsidR="007205CD" w:rsidRPr="00615599" w:rsidRDefault="007205CD" w:rsidP="001A6646">
            <w:pPr>
              <w:jc w:val="center"/>
              <w:rPr>
                <w:rFonts w:ascii="Times New Roman" w:hAnsi="Times New Roman"/>
              </w:rPr>
            </w:pPr>
            <w:r w:rsidRPr="00615599">
              <w:rPr>
                <w:rFonts w:ascii="Times New Roman" w:hAnsi="Times New Roman"/>
              </w:rPr>
              <w:t>0,2 %</w:t>
            </w:r>
          </w:p>
        </w:tc>
        <w:tc>
          <w:tcPr>
            <w:tcW w:w="1418" w:type="dxa"/>
            <w:tcBorders>
              <w:left w:val="single" w:sz="4" w:space="0" w:color="auto"/>
              <w:right w:val="single" w:sz="4" w:space="0" w:color="auto"/>
            </w:tcBorders>
          </w:tcPr>
          <w:p w14:paraId="73BACBAA" w14:textId="77777777" w:rsidR="007205CD" w:rsidRPr="00615599" w:rsidRDefault="007205CD" w:rsidP="001A6646">
            <w:pPr>
              <w:jc w:val="center"/>
              <w:rPr>
                <w:rFonts w:ascii="Times New Roman" w:hAnsi="Times New Roman"/>
              </w:rPr>
            </w:pPr>
            <w:r w:rsidRPr="00615599">
              <w:rPr>
                <w:rFonts w:ascii="Times New Roman" w:hAnsi="Times New Roman"/>
              </w:rPr>
              <w:t>0 %</w:t>
            </w:r>
          </w:p>
        </w:tc>
      </w:tr>
      <w:tr w:rsidR="007205CD" w:rsidRPr="00615599" w14:paraId="4457A785"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244" w:type="dxa"/>
            <w:vMerge/>
            <w:tcBorders>
              <w:top w:val="single" w:sz="4" w:space="0" w:color="auto"/>
              <w:left w:val="single" w:sz="4" w:space="0" w:color="auto"/>
              <w:bottom w:val="single" w:sz="4" w:space="0" w:color="auto"/>
              <w:right w:val="single" w:sz="4" w:space="0" w:color="auto"/>
            </w:tcBorders>
          </w:tcPr>
          <w:p w14:paraId="67C9D133" w14:textId="77777777" w:rsidR="007205CD" w:rsidRPr="00615599" w:rsidRDefault="007205CD" w:rsidP="001A6646">
            <w:pPr>
              <w:rPr>
                <w:rFonts w:ascii="Times New Roman" w:hAnsi="Times New Roman"/>
              </w:rPr>
            </w:pPr>
          </w:p>
        </w:tc>
        <w:tc>
          <w:tcPr>
            <w:tcW w:w="2126" w:type="dxa"/>
            <w:tcBorders>
              <w:left w:val="single" w:sz="4" w:space="0" w:color="auto"/>
              <w:right w:val="single" w:sz="4" w:space="0" w:color="auto"/>
            </w:tcBorders>
          </w:tcPr>
          <w:p w14:paraId="446B806C" w14:textId="77777777" w:rsidR="007205CD" w:rsidRPr="00615599" w:rsidRDefault="007205CD" w:rsidP="001A6646">
            <w:pPr>
              <w:ind w:left="347" w:hanging="347"/>
              <w:rPr>
                <w:rFonts w:ascii="Times New Roman" w:hAnsi="Times New Roman"/>
              </w:rPr>
            </w:pPr>
            <w:r w:rsidRPr="00615599">
              <w:rPr>
                <w:rFonts w:ascii="Times New Roman" w:hAnsi="Times New Roman"/>
              </w:rPr>
              <w:tab/>
              <w:t>Dutasteridas</w:t>
            </w:r>
          </w:p>
        </w:tc>
        <w:tc>
          <w:tcPr>
            <w:tcW w:w="1418" w:type="dxa"/>
            <w:tcBorders>
              <w:left w:val="single" w:sz="4" w:space="0" w:color="auto"/>
              <w:right w:val="single" w:sz="4" w:space="0" w:color="auto"/>
            </w:tcBorders>
          </w:tcPr>
          <w:p w14:paraId="6B2A827A" w14:textId="77777777" w:rsidR="007205CD" w:rsidRPr="00615599" w:rsidRDefault="007205CD" w:rsidP="001A6646">
            <w:pPr>
              <w:jc w:val="center"/>
              <w:rPr>
                <w:rFonts w:ascii="Times New Roman" w:hAnsi="Times New Roman"/>
              </w:rPr>
            </w:pPr>
            <w:r w:rsidRPr="00615599">
              <w:rPr>
                <w:rFonts w:ascii="Times New Roman" w:hAnsi="Times New Roman"/>
              </w:rPr>
              <w:t>3,8 %</w:t>
            </w:r>
          </w:p>
        </w:tc>
        <w:tc>
          <w:tcPr>
            <w:tcW w:w="1418" w:type="dxa"/>
            <w:tcBorders>
              <w:left w:val="single" w:sz="4" w:space="0" w:color="auto"/>
              <w:right w:val="single" w:sz="4" w:space="0" w:color="auto"/>
            </w:tcBorders>
          </w:tcPr>
          <w:p w14:paraId="58DC7AF4" w14:textId="77777777" w:rsidR="007205CD" w:rsidRPr="00615599" w:rsidRDefault="007205CD" w:rsidP="001A6646">
            <w:pPr>
              <w:jc w:val="center"/>
              <w:rPr>
                <w:rFonts w:ascii="Times New Roman" w:hAnsi="Times New Roman"/>
              </w:rPr>
            </w:pPr>
            <w:r w:rsidRPr="00615599">
              <w:rPr>
                <w:rFonts w:ascii="Times New Roman" w:hAnsi="Times New Roman"/>
              </w:rPr>
              <w:t>1,0 %</w:t>
            </w:r>
          </w:p>
        </w:tc>
        <w:tc>
          <w:tcPr>
            <w:tcW w:w="1418" w:type="dxa"/>
            <w:tcBorders>
              <w:left w:val="single" w:sz="4" w:space="0" w:color="auto"/>
              <w:right w:val="single" w:sz="4" w:space="0" w:color="auto"/>
            </w:tcBorders>
          </w:tcPr>
          <w:p w14:paraId="1D65CD91" w14:textId="77777777" w:rsidR="007205CD" w:rsidRPr="00615599" w:rsidRDefault="007205CD" w:rsidP="001A6646">
            <w:pPr>
              <w:jc w:val="center"/>
              <w:rPr>
                <w:rFonts w:ascii="Times New Roman" w:hAnsi="Times New Roman"/>
              </w:rPr>
            </w:pPr>
            <w:r w:rsidRPr="00615599">
              <w:rPr>
                <w:rFonts w:ascii="Times New Roman" w:hAnsi="Times New Roman"/>
              </w:rPr>
              <w:t>0,2 %</w:t>
            </w:r>
          </w:p>
        </w:tc>
        <w:tc>
          <w:tcPr>
            <w:tcW w:w="1418" w:type="dxa"/>
            <w:tcBorders>
              <w:left w:val="single" w:sz="4" w:space="0" w:color="auto"/>
              <w:right w:val="single" w:sz="4" w:space="0" w:color="auto"/>
            </w:tcBorders>
          </w:tcPr>
          <w:p w14:paraId="658BEEDE" w14:textId="77777777" w:rsidR="007205CD" w:rsidRPr="00615599" w:rsidRDefault="007205CD" w:rsidP="001A6646">
            <w:pPr>
              <w:jc w:val="center"/>
              <w:rPr>
                <w:rFonts w:ascii="Times New Roman" w:hAnsi="Times New Roman"/>
              </w:rPr>
            </w:pPr>
            <w:r w:rsidRPr="00615599">
              <w:rPr>
                <w:rFonts w:ascii="Times New Roman" w:hAnsi="Times New Roman"/>
              </w:rPr>
              <w:t>0 %</w:t>
            </w:r>
          </w:p>
        </w:tc>
      </w:tr>
      <w:tr w:rsidR="007205CD" w:rsidRPr="00615599" w14:paraId="3FA0587F"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244" w:type="dxa"/>
            <w:vMerge/>
            <w:tcBorders>
              <w:top w:val="single" w:sz="4" w:space="0" w:color="auto"/>
              <w:left w:val="single" w:sz="4" w:space="0" w:color="auto"/>
              <w:bottom w:val="single" w:sz="4" w:space="0" w:color="auto"/>
              <w:right w:val="single" w:sz="4" w:space="0" w:color="auto"/>
            </w:tcBorders>
          </w:tcPr>
          <w:p w14:paraId="71C2703B" w14:textId="77777777" w:rsidR="007205CD" w:rsidRPr="00615599" w:rsidRDefault="007205CD" w:rsidP="001A6646">
            <w:pPr>
              <w:rPr>
                <w:rFonts w:ascii="Times New Roman" w:hAnsi="Times New Roman"/>
              </w:rPr>
            </w:pPr>
          </w:p>
        </w:tc>
        <w:tc>
          <w:tcPr>
            <w:tcW w:w="2126" w:type="dxa"/>
            <w:tcBorders>
              <w:left w:val="single" w:sz="4" w:space="0" w:color="auto"/>
              <w:bottom w:val="single" w:sz="4" w:space="0" w:color="auto"/>
              <w:right w:val="single" w:sz="4" w:space="0" w:color="auto"/>
            </w:tcBorders>
          </w:tcPr>
          <w:p w14:paraId="4B587C3F" w14:textId="77777777" w:rsidR="007205CD" w:rsidRPr="00615599" w:rsidRDefault="007205CD" w:rsidP="001A6646">
            <w:pPr>
              <w:ind w:left="347" w:hanging="347"/>
              <w:rPr>
                <w:rFonts w:ascii="Times New Roman" w:hAnsi="Times New Roman"/>
              </w:rPr>
            </w:pPr>
            <w:r w:rsidRPr="00615599">
              <w:rPr>
                <w:rFonts w:ascii="Times New Roman" w:hAnsi="Times New Roman"/>
              </w:rPr>
              <w:tab/>
              <w:t>Tamsulozinas</w:t>
            </w:r>
          </w:p>
        </w:tc>
        <w:tc>
          <w:tcPr>
            <w:tcW w:w="1418" w:type="dxa"/>
            <w:tcBorders>
              <w:left w:val="single" w:sz="4" w:space="0" w:color="auto"/>
              <w:bottom w:val="single" w:sz="4" w:space="0" w:color="auto"/>
              <w:right w:val="single" w:sz="4" w:space="0" w:color="auto"/>
            </w:tcBorders>
          </w:tcPr>
          <w:p w14:paraId="1CA35D9F" w14:textId="77777777" w:rsidR="007205CD" w:rsidRPr="00615599" w:rsidRDefault="007205CD" w:rsidP="001A6646">
            <w:pPr>
              <w:jc w:val="center"/>
              <w:rPr>
                <w:rFonts w:ascii="Times New Roman" w:hAnsi="Times New Roman"/>
              </w:rPr>
            </w:pPr>
            <w:r w:rsidRPr="00615599">
              <w:rPr>
                <w:rFonts w:ascii="Times New Roman" w:hAnsi="Times New Roman"/>
              </w:rPr>
              <w:t>2,5 %</w:t>
            </w:r>
          </w:p>
        </w:tc>
        <w:tc>
          <w:tcPr>
            <w:tcW w:w="1418" w:type="dxa"/>
            <w:tcBorders>
              <w:left w:val="single" w:sz="4" w:space="0" w:color="auto"/>
              <w:bottom w:val="single" w:sz="4" w:space="0" w:color="auto"/>
              <w:right w:val="single" w:sz="4" w:space="0" w:color="auto"/>
            </w:tcBorders>
          </w:tcPr>
          <w:p w14:paraId="424B6358" w14:textId="77777777" w:rsidR="007205CD" w:rsidRPr="00615599" w:rsidRDefault="007205CD" w:rsidP="001A6646">
            <w:pPr>
              <w:jc w:val="center"/>
              <w:rPr>
                <w:rFonts w:ascii="Times New Roman" w:hAnsi="Times New Roman"/>
              </w:rPr>
            </w:pPr>
            <w:r w:rsidRPr="00615599">
              <w:rPr>
                <w:rFonts w:ascii="Times New Roman" w:hAnsi="Times New Roman"/>
              </w:rPr>
              <w:t>0,7 %</w:t>
            </w:r>
          </w:p>
        </w:tc>
        <w:tc>
          <w:tcPr>
            <w:tcW w:w="1418" w:type="dxa"/>
            <w:tcBorders>
              <w:left w:val="single" w:sz="4" w:space="0" w:color="auto"/>
              <w:bottom w:val="single" w:sz="4" w:space="0" w:color="auto"/>
              <w:right w:val="single" w:sz="4" w:space="0" w:color="auto"/>
            </w:tcBorders>
          </w:tcPr>
          <w:p w14:paraId="612F04DA" w14:textId="77777777" w:rsidR="007205CD" w:rsidRPr="00615599" w:rsidRDefault="007205CD" w:rsidP="001A6646">
            <w:pPr>
              <w:jc w:val="center"/>
              <w:rPr>
                <w:rFonts w:ascii="Times New Roman" w:hAnsi="Times New Roman"/>
              </w:rPr>
            </w:pPr>
            <w:r w:rsidRPr="00615599">
              <w:rPr>
                <w:rFonts w:ascii="Times New Roman" w:hAnsi="Times New Roman"/>
              </w:rPr>
              <w:t>0,2 %</w:t>
            </w:r>
          </w:p>
        </w:tc>
        <w:tc>
          <w:tcPr>
            <w:tcW w:w="1418" w:type="dxa"/>
            <w:tcBorders>
              <w:left w:val="single" w:sz="4" w:space="0" w:color="auto"/>
              <w:bottom w:val="single" w:sz="4" w:space="0" w:color="auto"/>
              <w:right w:val="single" w:sz="4" w:space="0" w:color="auto"/>
            </w:tcBorders>
          </w:tcPr>
          <w:p w14:paraId="63DA0FE3" w14:textId="77777777" w:rsidR="007205CD" w:rsidRPr="00615599" w:rsidRDefault="007205CD" w:rsidP="001A6646">
            <w:pPr>
              <w:jc w:val="center"/>
              <w:rPr>
                <w:rFonts w:ascii="Times New Roman" w:hAnsi="Times New Roman"/>
              </w:rPr>
            </w:pPr>
            <w:r w:rsidRPr="00615599">
              <w:rPr>
                <w:rFonts w:ascii="Times New Roman" w:hAnsi="Times New Roman"/>
              </w:rPr>
              <w:t>&lt; 0,1 %</w:t>
            </w:r>
          </w:p>
        </w:tc>
      </w:tr>
      <w:tr w:rsidR="007205CD" w:rsidRPr="00615599" w14:paraId="560EC36C"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1244" w:type="dxa"/>
            <w:vMerge/>
            <w:tcBorders>
              <w:top w:val="single" w:sz="4" w:space="0" w:color="auto"/>
              <w:left w:val="single" w:sz="4" w:space="0" w:color="auto"/>
              <w:bottom w:val="single" w:sz="4" w:space="0" w:color="auto"/>
              <w:right w:val="single" w:sz="4" w:space="0" w:color="auto"/>
            </w:tcBorders>
          </w:tcPr>
          <w:p w14:paraId="056FE299" w14:textId="77777777" w:rsidR="007205CD" w:rsidRPr="00615599" w:rsidRDefault="007205CD" w:rsidP="001A6646">
            <w:pPr>
              <w:rPr>
                <w:rFonts w:ascii="Times New Roman" w:hAnsi="Times New Roman"/>
              </w:rPr>
            </w:pPr>
          </w:p>
        </w:tc>
        <w:tc>
          <w:tcPr>
            <w:tcW w:w="2126" w:type="dxa"/>
            <w:tcBorders>
              <w:top w:val="single" w:sz="4" w:space="0" w:color="auto"/>
              <w:left w:val="single" w:sz="4" w:space="0" w:color="auto"/>
              <w:right w:val="single" w:sz="4" w:space="0" w:color="auto"/>
            </w:tcBorders>
          </w:tcPr>
          <w:p w14:paraId="3054AE9F" w14:textId="77777777" w:rsidR="007205CD" w:rsidRPr="00615599" w:rsidRDefault="007205CD" w:rsidP="001A6646">
            <w:pPr>
              <w:rPr>
                <w:rFonts w:ascii="Times New Roman" w:hAnsi="Times New Roman"/>
              </w:rPr>
            </w:pPr>
            <w:r w:rsidRPr="00615599">
              <w:rPr>
                <w:rFonts w:ascii="Times New Roman" w:hAnsi="Times New Roman"/>
              </w:rPr>
              <w:t xml:space="preserve">Ejakuliacijos sutrikimai </w:t>
            </w:r>
            <w:r w:rsidRPr="00615599">
              <w:rPr>
                <w:rFonts w:ascii="Times New Roman" w:hAnsi="Times New Roman"/>
                <w:vertAlign w:val="superscript"/>
              </w:rPr>
              <w:t>c</w:t>
            </w:r>
          </w:p>
        </w:tc>
        <w:tc>
          <w:tcPr>
            <w:tcW w:w="1418" w:type="dxa"/>
            <w:tcBorders>
              <w:top w:val="single" w:sz="4" w:space="0" w:color="auto"/>
              <w:left w:val="single" w:sz="4" w:space="0" w:color="auto"/>
              <w:right w:val="single" w:sz="4" w:space="0" w:color="auto"/>
            </w:tcBorders>
          </w:tcPr>
          <w:p w14:paraId="3BBBD597"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2FFDD4CD"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37D9993C"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31D867B1" w14:textId="77777777" w:rsidR="007205CD" w:rsidRPr="00615599" w:rsidRDefault="007205CD" w:rsidP="001A6646">
            <w:pPr>
              <w:jc w:val="center"/>
              <w:rPr>
                <w:rFonts w:ascii="Times New Roman" w:hAnsi="Times New Roman"/>
              </w:rPr>
            </w:pPr>
          </w:p>
        </w:tc>
      </w:tr>
      <w:tr w:rsidR="007205CD" w:rsidRPr="00615599" w14:paraId="1C88775C"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244" w:type="dxa"/>
            <w:vMerge/>
            <w:tcBorders>
              <w:top w:val="single" w:sz="4" w:space="0" w:color="auto"/>
              <w:left w:val="single" w:sz="4" w:space="0" w:color="auto"/>
              <w:bottom w:val="single" w:sz="4" w:space="0" w:color="auto"/>
              <w:right w:val="single" w:sz="4" w:space="0" w:color="auto"/>
            </w:tcBorders>
          </w:tcPr>
          <w:p w14:paraId="0F6BE313" w14:textId="77777777" w:rsidR="007205CD" w:rsidRPr="00615599" w:rsidRDefault="007205CD" w:rsidP="001A6646">
            <w:pPr>
              <w:rPr>
                <w:rFonts w:ascii="Times New Roman" w:hAnsi="Times New Roman"/>
              </w:rPr>
            </w:pPr>
          </w:p>
        </w:tc>
        <w:tc>
          <w:tcPr>
            <w:tcW w:w="2126" w:type="dxa"/>
            <w:tcBorders>
              <w:left w:val="single" w:sz="4" w:space="0" w:color="auto"/>
              <w:right w:val="single" w:sz="4" w:space="0" w:color="auto"/>
            </w:tcBorders>
          </w:tcPr>
          <w:p w14:paraId="38F30567" w14:textId="77777777" w:rsidR="007205CD" w:rsidRPr="00615599" w:rsidRDefault="007205CD" w:rsidP="001A6646">
            <w:pPr>
              <w:ind w:left="347" w:hanging="347"/>
              <w:rPr>
                <w:rFonts w:ascii="Times New Roman" w:hAnsi="Times New Roman"/>
              </w:rPr>
            </w:pPr>
            <w:r w:rsidRPr="00615599">
              <w:rPr>
                <w:rFonts w:ascii="Times New Roman" w:hAnsi="Times New Roman"/>
              </w:rPr>
              <w:tab/>
              <w:t xml:space="preserve">Sudėtinis gydymas </w:t>
            </w:r>
            <w:r w:rsidRPr="00615599">
              <w:rPr>
                <w:rFonts w:ascii="Times New Roman" w:hAnsi="Times New Roman"/>
                <w:vertAlign w:val="superscript"/>
              </w:rPr>
              <w:t>a</w:t>
            </w:r>
          </w:p>
        </w:tc>
        <w:tc>
          <w:tcPr>
            <w:tcW w:w="1418" w:type="dxa"/>
            <w:tcBorders>
              <w:left w:val="single" w:sz="4" w:space="0" w:color="auto"/>
              <w:right w:val="single" w:sz="4" w:space="0" w:color="auto"/>
            </w:tcBorders>
          </w:tcPr>
          <w:p w14:paraId="5E230E6B" w14:textId="77777777" w:rsidR="007205CD" w:rsidRPr="00615599" w:rsidRDefault="007205CD" w:rsidP="001A6646">
            <w:pPr>
              <w:jc w:val="center"/>
              <w:rPr>
                <w:rFonts w:ascii="Times New Roman" w:hAnsi="Times New Roman"/>
              </w:rPr>
            </w:pPr>
            <w:r w:rsidRPr="00615599">
              <w:rPr>
                <w:rFonts w:ascii="Times New Roman" w:hAnsi="Times New Roman"/>
              </w:rPr>
              <w:t>9,0 %</w:t>
            </w:r>
          </w:p>
        </w:tc>
        <w:tc>
          <w:tcPr>
            <w:tcW w:w="1418" w:type="dxa"/>
            <w:tcBorders>
              <w:left w:val="single" w:sz="4" w:space="0" w:color="auto"/>
              <w:right w:val="single" w:sz="4" w:space="0" w:color="auto"/>
            </w:tcBorders>
          </w:tcPr>
          <w:p w14:paraId="01ECFC16" w14:textId="77777777" w:rsidR="007205CD" w:rsidRPr="00615599" w:rsidRDefault="007205CD" w:rsidP="001A6646">
            <w:pPr>
              <w:jc w:val="center"/>
              <w:rPr>
                <w:rFonts w:ascii="Times New Roman" w:hAnsi="Times New Roman"/>
              </w:rPr>
            </w:pPr>
            <w:r w:rsidRPr="00615599">
              <w:rPr>
                <w:rFonts w:ascii="Times New Roman" w:hAnsi="Times New Roman"/>
              </w:rPr>
              <w:t>1,0 %</w:t>
            </w:r>
          </w:p>
        </w:tc>
        <w:tc>
          <w:tcPr>
            <w:tcW w:w="1418" w:type="dxa"/>
            <w:tcBorders>
              <w:left w:val="single" w:sz="4" w:space="0" w:color="auto"/>
              <w:right w:val="single" w:sz="4" w:space="0" w:color="auto"/>
            </w:tcBorders>
          </w:tcPr>
          <w:p w14:paraId="7B8F89F7" w14:textId="77777777" w:rsidR="007205CD" w:rsidRPr="00615599" w:rsidRDefault="007205CD" w:rsidP="001A6646">
            <w:pPr>
              <w:jc w:val="center"/>
              <w:rPr>
                <w:rFonts w:ascii="Times New Roman" w:hAnsi="Times New Roman"/>
              </w:rPr>
            </w:pPr>
            <w:r w:rsidRPr="00615599">
              <w:rPr>
                <w:rFonts w:ascii="Times New Roman" w:hAnsi="Times New Roman"/>
              </w:rPr>
              <w:t>0,5 %</w:t>
            </w:r>
          </w:p>
        </w:tc>
        <w:tc>
          <w:tcPr>
            <w:tcW w:w="1418" w:type="dxa"/>
            <w:tcBorders>
              <w:left w:val="single" w:sz="4" w:space="0" w:color="auto"/>
              <w:right w:val="single" w:sz="4" w:space="0" w:color="auto"/>
            </w:tcBorders>
          </w:tcPr>
          <w:p w14:paraId="4CACCEDB" w14:textId="77777777" w:rsidR="007205CD" w:rsidRPr="00615599" w:rsidRDefault="007205CD" w:rsidP="001A6646">
            <w:pPr>
              <w:jc w:val="center"/>
              <w:rPr>
                <w:rFonts w:ascii="Times New Roman" w:hAnsi="Times New Roman"/>
              </w:rPr>
            </w:pPr>
            <w:r w:rsidRPr="00615599">
              <w:rPr>
                <w:rFonts w:ascii="Times New Roman" w:hAnsi="Times New Roman"/>
              </w:rPr>
              <w:t>&lt; 0,1 %</w:t>
            </w:r>
          </w:p>
        </w:tc>
      </w:tr>
      <w:tr w:rsidR="007205CD" w:rsidRPr="00615599" w14:paraId="0FDCC128"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244" w:type="dxa"/>
            <w:vMerge/>
            <w:tcBorders>
              <w:top w:val="single" w:sz="4" w:space="0" w:color="auto"/>
              <w:left w:val="single" w:sz="4" w:space="0" w:color="auto"/>
              <w:bottom w:val="single" w:sz="4" w:space="0" w:color="auto"/>
              <w:right w:val="single" w:sz="4" w:space="0" w:color="auto"/>
            </w:tcBorders>
          </w:tcPr>
          <w:p w14:paraId="3A57C90F" w14:textId="77777777" w:rsidR="007205CD" w:rsidRPr="00615599" w:rsidRDefault="007205CD" w:rsidP="001A6646">
            <w:pPr>
              <w:rPr>
                <w:rFonts w:ascii="Times New Roman" w:hAnsi="Times New Roman"/>
              </w:rPr>
            </w:pPr>
          </w:p>
        </w:tc>
        <w:tc>
          <w:tcPr>
            <w:tcW w:w="2126" w:type="dxa"/>
            <w:tcBorders>
              <w:left w:val="single" w:sz="4" w:space="0" w:color="auto"/>
              <w:right w:val="single" w:sz="4" w:space="0" w:color="auto"/>
            </w:tcBorders>
          </w:tcPr>
          <w:p w14:paraId="54C9069C" w14:textId="77777777" w:rsidR="007205CD" w:rsidRPr="00615599" w:rsidRDefault="007205CD" w:rsidP="001A6646">
            <w:pPr>
              <w:ind w:left="347" w:hanging="347"/>
              <w:rPr>
                <w:rFonts w:ascii="Times New Roman" w:hAnsi="Times New Roman"/>
              </w:rPr>
            </w:pPr>
            <w:r w:rsidRPr="00615599">
              <w:rPr>
                <w:rFonts w:ascii="Times New Roman" w:hAnsi="Times New Roman"/>
              </w:rPr>
              <w:tab/>
              <w:t>Dutasteridas</w:t>
            </w:r>
          </w:p>
        </w:tc>
        <w:tc>
          <w:tcPr>
            <w:tcW w:w="1418" w:type="dxa"/>
            <w:tcBorders>
              <w:left w:val="single" w:sz="4" w:space="0" w:color="auto"/>
              <w:right w:val="single" w:sz="4" w:space="0" w:color="auto"/>
            </w:tcBorders>
          </w:tcPr>
          <w:p w14:paraId="3F0F776C" w14:textId="77777777" w:rsidR="007205CD" w:rsidRPr="00615599" w:rsidRDefault="007205CD" w:rsidP="001A6646">
            <w:pPr>
              <w:jc w:val="center"/>
              <w:rPr>
                <w:rFonts w:ascii="Times New Roman" w:hAnsi="Times New Roman"/>
              </w:rPr>
            </w:pPr>
            <w:r w:rsidRPr="00615599">
              <w:rPr>
                <w:rFonts w:ascii="Times New Roman" w:hAnsi="Times New Roman"/>
              </w:rPr>
              <w:t>1,5 %</w:t>
            </w:r>
          </w:p>
        </w:tc>
        <w:tc>
          <w:tcPr>
            <w:tcW w:w="1418" w:type="dxa"/>
            <w:tcBorders>
              <w:left w:val="single" w:sz="4" w:space="0" w:color="auto"/>
              <w:right w:val="single" w:sz="4" w:space="0" w:color="auto"/>
            </w:tcBorders>
          </w:tcPr>
          <w:p w14:paraId="4F654186" w14:textId="77777777" w:rsidR="007205CD" w:rsidRPr="00615599" w:rsidRDefault="007205CD" w:rsidP="001A6646">
            <w:pPr>
              <w:jc w:val="center"/>
              <w:rPr>
                <w:rFonts w:ascii="Times New Roman" w:hAnsi="Times New Roman"/>
              </w:rPr>
            </w:pPr>
            <w:r w:rsidRPr="00615599">
              <w:rPr>
                <w:rFonts w:ascii="Times New Roman" w:hAnsi="Times New Roman"/>
              </w:rPr>
              <w:t>0,5 %</w:t>
            </w:r>
          </w:p>
        </w:tc>
        <w:tc>
          <w:tcPr>
            <w:tcW w:w="1418" w:type="dxa"/>
            <w:tcBorders>
              <w:left w:val="single" w:sz="4" w:space="0" w:color="auto"/>
              <w:right w:val="single" w:sz="4" w:space="0" w:color="auto"/>
            </w:tcBorders>
          </w:tcPr>
          <w:p w14:paraId="7A8FA2F8" w14:textId="77777777" w:rsidR="007205CD" w:rsidRPr="00615599" w:rsidRDefault="007205CD" w:rsidP="001A6646">
            <w:pPr>
              <w:jc w:val="center"/>
              <w:rPr>
                <w:rFonts w:ascii="Times New Roman" w:hAnsi="Times New Roman"/>
              </w:rPr>
            </w:pPr>
            <w:r w:rsidRPr="00615599">
              <w:rPr>
                <w:rFonts w:ascii="Times New Roman" w:hAnsi="Times New Roman"/>
              </w:rPr>
              <w:t>0,2 %</w:t>
            </w:r>
          </w:p>
        </w:tc>
        <w:tc>
          <w:tcPr>
            <w:tcW w:w="1418" w:type="dxa"/>
            <w:tcBorders>
              <w:left w:val="single" w:sz="4" w:space="0" w:color="auto"/>
              <w:right w:val="single" w:sz="4" w:space="0" w:color="auto"/>
            </w:tcBorders>
          </w:tcPr>
          <w:p w14:paraId="736BF682" w14:textId="77777777" w:rsidR="007205CD" w:rsidRPr="00615599" w:rsidRDefault="007205CD" w:rsidP="001A6646">
            <w:pPr>
              <w:jc w:val="center"/>
              <w:rPr>
                <w:rFonts w:ascii="Times New Roman" w:hAnsi="Times New Roman"/>
              </w:rPr>
            </w:pPr>
            <w:r w:rsidRPr="00615599">
              <w:rPr>
                <w:rFonts w:ascii="Times New Roman" w:hAnsi="Times New Roman"/>
              </w:rPr>
              <w:t>0,3 %</w:t>
            </w:r>
          </w:p>
        </w:tc>
      </w:tr>
      <w:tr w:rsidR="007205CD" w:rsidRPr="00615599" w14:paraId="1E64DA80"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244" w:type="dxa"/>
            <w:vMerge/>
            <w:tcBorders>
              <w:top w:val="single" w:sz="4" w:space="0" w:color="auto"/>
              <w:left w:val="single" w:sz="4" w:space="0" w:color="auto"/>
              <w:bottom w:val="single" w:sz="4" w:space="0" w:color="auto"/>
              <w:right w:val="single" w:sz="4" w:space="0" w:color="auto"/>
            </w:tcBorders>
          </w:tcPr>
          <w:p w14:paraId="22EACC9D" w14:textId="77777777" w:rsidR="007205CD" w:rsidRPr="00615599" w:rsidRDefault="007205CD" w:rsidP="001A6646">
            <w:pPr>
              <w:rPr>
                <w:rFonts w:ascii="Times New Roman" w:hAnsi="Times New Roman"/>
              </w:rPr>
            </w:pPr>
          </w:p>
        </w:tc>
        <w:tc>
          <w:tcPr>
            <w:tcW w:w="2126" w:type="dxa"/>
            <w:tcBorders>
              <w:left w:val="single" w:sz="4" w:space="0" w:color="auto"/>
              <w:bottom w:val="single" w:sz="4" w:space="0" w:color="auto"/>
              <w:right w:val="single" w:sz="4" w:space="0" w:color="auto"/>
            </w:tcBorders>
          </w:tcPr>
          <w:p w14:paraId="24B8558A" w14:textId="77777777" w:rsidR="007205CD" w:rsidRPr="00615599" w:rsidRDefault="007205CD" w:rsidP="001A6646">
            <w:pPr>
              <w:ind w:left="347" w:hanging="347"/>
              <w:rPr>
                <w:rFonts w:ascii="Times New Roman" w:hAnsi="Times New Roman"/>
              </w:rPr>
            </w:pPr>
            <w:r w:rsidRPr="00615599">
              <w:rPr>
                <w:rFonts w:ascii="Times New Roman" w:hAnsi="Times New Roman"/>
              </w:rPr>
              <w:tab/>
              <w:t>Tamsulozinas</w:t>
            </w:r>
          </w:p>
        </w:tc>
        <w:tc>
          <w:tcPr>
            <w:tcW w:w="1418" w:type="dxa"/>
            <w:tcBorders>
              <w:left w:val="single" w:sz="4" w:space="0" w:color="auto"/>
              <w:bottom w:val="single" w:sz="4" w:space="0" w:color="auto"/>
              <w:right w:val="single" w:sz="4" w:space="0" w:color="auto"/>
            </w:tcBorders>
          </w:tcPr>
          <w:p w14:paraId="4EB652F1" w14:textId="77777777" w:rsidR="007205CD" w:rsidRPr="00615599" w:rsidRDefault="007205CD" w:rsidP="001A6646">
            <w:pPr>
              <w:jc w:val="center"/>
              <w:rPr>
                <w:rFonts w:ascii="Times New Roman" w:hAnsi="Times New Roman"/>
              </w:rPr>
            </w:pPr>
            <w:r w:rsidRPr="00615599">
              <w:rPr>
                <w:rFonts w:ascii="Times New Roman" w:hAnsi="Times New Roman"/>
              </w:rPr>
              <w:t>2,7 %</w:t>
            </w:r>
          </w:p>
        </w:tc>
        <w:tc>
          <w:tcPr>
            <w:tcW w:w="1418" w:type="dxa"/>
            <w:tcBorders>
              <w:left w:val="single" w:sz="4" w:space="0" w:color="auto"/>
              <w:bottom w:val="single" w:sz="4" w:space="0" w:color="auto"/>
              <w:right w:val="single" w:sz="4" w:space="0" w:color="auto"/>
            </w:tcBorders>
          </w:tcPr>
          <w:p w14:paraId="4398D027" w14:textId="77777777" w:rsidR="007205CD" w:rsidRPr="00615599" w:rsidRDefault="007205CD" w:rsidP="001A6646">
            <w:pPr>
              <w:jc w:val="center"/>
              <w:rPr>
                <w:rFonts w:ascii="Times New Roman" w:hAnsi="Times New Roman"/>
              </w:rPr>
            </w:pPr>
            <w:r w:rsidRPr="00615599">
              <w:rPr>
                <w:rFonts w:ascii="Times New Roman" w:hAnsi="Times New Roman"/>
              </w:rPr>
              <w:t>0,5 %</w:t>
            </w:r>
          </w:p>
        </w:tc>
        <w:tc>
          <w:tcPr>
            <w:tcW w:w="1418" w:type="dxa"/>
            <w:tcBorders>
              <w:left w:val="single" w:sz="4" w:space="0" w:color="auto"/>
              <w:bottom w:val="single" w:sz="4" w:space="0" w:color="auto"/>
              <w:right w:val="single" w:sz="4" w:space="0" w:color="auto"/>
            </w:tcBorders>
          </w:tcPr>
          <w:p w14:paraId="58763186" w14:textId="77777777" w:rsidR="007205CD" w:rsidRPr="00615599" w:rsidRDefault="007205CD" w:rsidP="001A6646">
            <w:pPr>
              <w:jc w:val="center"/>
              <w:rPr>
                <w:rFonts w:ascii="Times New Roman" w:hAnsi="Times New Roman"/>
              </w:rPr>
            </w:pPr>
            <w:r w:rsidRPr="00615599">
              <w:rPr>
                <w:rFonts w:ascii="Times New Roman" w:hAnsi="Times New Roman"/>
              </w:rPr>
              <w:t>0,2 %</w:t>
            </w:r>
          </w:p>
        </w:tc>
        <w:tc>
          <w:tcPr>
            <w:tcW w:w="1418" w:type="dxa"/>
            <w:tcBorders>
              <w:left w:val="single" w:sz="4" w:space="0" w:color="auto"/>
              <w:bottom w:val="single" w:sz="4" w:space="0" w:color="auto"/>
              <w:right w:val="single" w:sz="4" w:space="0" w:color="auto"/>
            </w:tcBorders>
          </w:tcPr>
          <w:p w14:paraId="4956B4DA" w14:textId="77777777" w:rsidR="007205CD" w:rsidRPr="00615599" w:rsidRDefault="007205CD" w:rsidP="001A6646">
            <w:pPr>
              <w:jc w:val="center"/>
              <w:rPr>
                <w:rFonts w:ascii="Times New Roman" w:hAnsi="Times New Roman"/>
              </w:rPr>
            </w:pPr>
            <w:r w:rsidRPr="00615599">
              <w:rPr>
                <w:rFonts w:ascii="Times New Roman" w:hAnsi="Times New Roman"/>
              </w:rPr>
              <w:t>0,3 %</w:t>
            </w:r>
          </w:p>
        </w:tc>
      </w:tr>
      <w:tr w:rsidR="007205CD" w:rsidRPr="00615599" w14:paraId="0FC01E11"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244" w:type="dxa"/>
            <w:vMerge/>
            <w:tcBorders>
              <w:top w:val="single" w:sz="4" w:space="0" w:color="auto"/>
              <w:left w:val="single" w:sz="4" w:space="0" w:color="auto"/>
              <w:bottom w:val="single" w:sz="4" w:space="0" w:color="auto"/>
              <w:right w:val="single" w:sz="4" w:space="0" w:color="auto"/>
            </w:tcBorders>
          </w:tcPr>
          <w:p w14:paraId="1E1F2908" w14:textId="77777777" w:rsidR="007205CD" w:rsidRPr="00615599" w:rsidRDefault="007205CD" w:rsidP="001A6646">
            <w:pPr>
              <w:rPr>
                <w:rFonts w:ascii="Times New Roman" w:hAnsi="Times New Roman"/>
              </w:rPr>
            </w:pPr>
          </w:p>
        </w:tc>
        <w:tc>
          <w:tcPr>
            <w:tcW w:w="2126" w:type="dxa"/>
            <w:tcBorders>
              <w:top w:val="single" w:sz="4" w:space="0" w:color="auto"/>
              <w:left w:val="single" w:sz="4" w:space="0" w:color="auto"/>
              <w:right w:val="single" w:sz="4" w:space="0" w:color="auto"/>
            </w:tcBorders>
          </w:tcPr>
          <w:p w14:paraId="2C75EB27" w14:textId="77777777" w:rsidR="007205CD" w:rsidRPr="00615599" w:rsidRDefault="007205CD" w:rsidP="001A6646">
            <w:pPr>
              <w:rPr>
                <w:rFonts w:ascii="Times New Roman" w:hAnsi="Times New Roman"/>
              </w:rPr>
            </w:pPr>
            <w:r w:rsidRPr="00615599">
              <w:rPr>
                <w:rFonts w:ascii="Times New Roman" w:hAnsi="Times New Roman"/>
              </w:rPr>
              <w:t xml:space="preserve">Krūties sutrikimai </w:t>
            </w:r>
            <w:r w:rsidRPr="00615599">
              <w:rPr>
                <w:rFonts w:ascii="Times New Roman" w:hAnsi="Times New Roman"/>
                <w:vertAlign w:val="superscript"/>
              </w:rPr>
              <w:t>d</w:t>
            </w:r>
          </w:p>
        </w:tc>
        <w:tc>
          <w:tcPr>
            <w:tcW w:w="1418" w:type="dxa"/>
            <w:tcBorders>
              <w:top w:val="single" w:sz="4" w:space="0" w:color="auto"/>
              <w:left w:val="single" w:sz="4" w:space="0" w:color="auto"/>
              <w:right w:val="single" w:sz="4" w:space="0" w:color="auto"/>
            </w:tcBorders>
          </w:tcPr>
          <w:p w14:paraId="42CB0970"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0235F877"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6B899A7C" w14:textId="77777777" w:rsidR="007205CD" w:rsidRPr="00615599" w:rsidRDefault="007205CD" w:rsidP="001A6646">
            <w:pPr>
              <w:jc w:val="center"/>
              <w:rPr>
                <w:rFonts w:ascii="Times New Roman" w:hAnsi="Times New Roman"/>
              </w:rPr>
            </w:pPr>
          </w:p>
        </w:tc>
        <w:tc>
          <w:tcPr>
            <w:tcW w:w="1418" w:type="dxa"/>
            <w:tcBorders>
              <w:top w:val="single" w:sz="4" w:space="0" w:color="auto"/>
              <w:left w:val="single" w:sz="4" w:space="0" w:color="auto"/>
              <w:right w:val="single" w:sz="4" w:space="0" w:color="auto"/>
            </w:tcBorders>
          </w:tcPr>
          <w:p w14:paraId="18F87C2A" w14:textId="77777777" w:rsidR="007205CD" w:rsidRPr="00615599" w:rsidRDefault="007205CD" w:rsidP="001A6646">
            <w:pPr>
              <w:jc w:val="center"/>
              <w:rPr>
                <w:rFonts w:ascii="Times New Roman" w:hAnsi="Times New Roman"/>
              </w:rPr>
            </w:pPr>
          </w:p>
        </w:tc>
      </w:tr>
      <w:tr w:rsidR="007205CD" w:rsidRPr="00615599" w14:paraId="07CD5911"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1244" w:type="dxa"/>
            <w:vMerge/>
            <w:tcBorders>
              <w:top w:val="single" w:sz="4" w:space="0" w:color="auto"/>
              <w:left w:val="single" w:sz="4" w:space="0" w:color="auto"/>
              <w:bottom w:val="single" w:sz="4" w:space="0" w:color="auto"/>
              <w:right w:val="single" w:sz="4" w:space="0" w:color="auto"/>
            </w:tcBorders>
          </w:tcPr>
          <w:p w14:paraId="584E3E9A" w14:textId="77777777" w:rsidR="007205CD" w:rsidRPr="00615599" w:rsidRDefault="007205CD" w:rsidP="001A6646">
            <w:pPr>
              <w:rPr>
                <w:rFonts w:ascii="Times New Roman" w:hAnsi="Times New Roman"/>
              </w:rPr>
            </w:pPr>
          </w:p>
        </w:tc>
        <w:tc>
          <w:tcPr>
            <w:tcW w:w="2126" w:type="dxa"/>
            <w:tcBorders>
              <w:left w:val="single" w:sz="4" w:space="0" w:color="auto"/>
              <w:right w:val="single" w:sz="4" w:space="0" w:color="auto"/>
            </w:tcBorders>
          </w:tcPr>
          <w:p w14:paraId="4CC47E46" w14:textId="77777777" w:rsidR="007205CD" w:rsidRPr="00615599" w:rsidRDefault="007205CD" w:rsidP="001A6646">
            <w:pPr>
              <w:ind w:left="347" w:hanging="347"/>
              <w:rPr>
                <w:rFonts w:ascii="Times New Roman" w:hAnsi="Times New Roman"/>
              </w:rPr>
            </w:pPr>
            <w:r w:rsidRPr="00615599">
              <w:rPr>
                <w:rFonts w:ascii="Times New Roman" w:hAnsi="Times New Roman"/>
              </w:rPr>
              <w:tab/>
              <w:t xml:space="preserve">Sudėtinis gydymas </w:t>
            </w:r>
            <w:r w:rsidRPr="00615599">
              <w:rPr>
                <w:rFonts w:ascii="Times New Roman" w:hAnsi="Times New Roman"/>
                <w:vertAlign w:val="superscript"/>
              </w:rPr>
              <w:t>a</w:t>
            </w:r>
          </w:p>
        </w:tc>
        <w:tc>
          <w:tcPr>
            <w:tcW w:w="1418" w:type="dxa"/>
            <w:tcBorders>
              <w:left w:val="single" w:sz="4" w:space="0" w:color="auto"/>
              <w:right w:val="single" w:sz="4" w:space="0" w:color="auto"/>
            </w:tcBorders>
          </w:tcPr>
          <w:p w14:paraId="292D2596" w14:textId="77777777" w:rsidR="007205CD" w:rsidRPr="00615599" w:rsidRDefault="007205CD" w:rsidP="001A6646">
            <w:pPr>
              <w:jc w:val="center"/>
              <w:rPr>
                <w:rFonts w:ascii="Times New Roman" w:hAnsi="Times New Roman"/>
              </w:rPr>
            </w:pPr>
            <w:r w:rsidRPr="00615599">
              <w:rPr>
                <w:rFonts w:ascii="Times New Roman" w:hAnsi="Times New Roman"/>
              </w:rPr>
              <w:t>2,1 %</w:t>
            </w:r>
          </w:p>
        </w:tc>
        <w:tc>
          <w:tcPr>
            <w:tcW w:w="1418" w:type="dxa"/>
            <w:tcBorders>
              <w:left w:val="single" w:sz="4" w:space="0" w:color="auto"/>
              <w:right w:val="single" w:sz="4" w:space="0" w:color="auto"/>
            </w:tcBorders>
          </w:tcPr>
          <w:p w14:paraId="4407C362" w14:textId="77777777" w:rsidR="007205CD" w:rsidRPr="00615599" w:rsidRDefault="007205CD" w:rsidP="001A6646">
            <w:pPr>
              <w:jc w:val="center"/>
              <w:rPr>
                <w:rFonts w:ascii="Times New Roman" w:hAnsi="Times New Roman"/>
              </w:rPr>
            </w:pPr>
            <w:r w:rsidRPr="00615599">
              <w:rPr>
                <w:rFonts w:ascii="Times New Roman" w:hAnsi="Times New Roman"/>
              </w:rPr>
              <w:t>0,8 %</w:t>
            </w:r>
          </w:p>
        </w:tc>
        <w:tc>
          <w:tcPr>
            <w:tcW w:w="1418" w:type="dxa"/>
            <w:tcBorders>
              <w:left w:val="single" w:sz="4" w:space="0" w:color="auto"/>
              <w:right w:val="single" w:sz="4" w:space="0" w:color="auto"/>
            </w:tcBorders>
          </w:tcPr>
          <w:p w14:paraId="78DF62E9" w14:textId="77777777" w:rsidR="007205CD" w:rsidRPr="00615599" w:rsidRDefault="007205CD" w:rsidP="001A6646">
            <w:pPr>
              <w:jc w:val="center"/>
              <w:rPr>
                <w:rFonts w:ascii="Times New Roman" w:hAnsi="Times New Roman"/>
              </w:rPr>
            </w:pPr>
            <w:r w:rsidRPr="00615599">
              <w:rPr>
                <w:rFonts w:ascii="Times New Roman" w:hAnsi="Times New Roman"/>
              </w:rPr>
              <w:t>0,9 %</w:t>
            </w:r>
          </w:p>
        </w:tc>
        <w:tc>
          <w:tcPr>
            <w:tcW w:w="1418" w:type="dxa"/>
            <w:tcBorders>
              <w:left w:val="single" w:sz="4" w:space="0" w:color="auto"/>
              <w:right w:val="single" w:sz="4" w:space="0" w:color="auto"/>
            </w:tcBorders>
          </w:tcPr>
          <w:p w14:paraId="2CE27C75" w14:textId="77777777" w:rsidR="007205CD" w:rsidRPr="00615599" w:rsidRDefault="007205CD" w:rsidP="001A6646">
            <w:pPr>
              <w:jc w:val="center"/>
              <w:rPr>
                <w:rFonts w:ascii="Times New Roman" w:hAnsi="Times New Roman"/>
              </w:rPr>
            </w:pPr>
            <w:r w:rsidRPr="00615599">
              <w:rPr>
                <w:rFonts w:ascii="Times New Roman" w:hAnsi="Times New Roman"/>
              </w:rPr>
              <w:t>0,6 %</w:t>
            </w:r>
          </w:p>
        </w:tc>
      </w:tr>
      <w:tr w:rsidR="007205CD" w:rsidRPr="00615599" w14:paraId="68147AD5"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1244" w:type="dxa"/>
            <w:vMerge/>
            <w:tcBorders>
              <w:top w:val="single" w:sz="4" w:space="0" w:color="auto"/>
              <w:left w:val="single" w:sz="4" w:space="0" w:color="auto"/>
              <w:bottom w:val="single" w:sz="4" w:space="0" w:color="auto"/>
              <w:right w:val="single" w:sz="4" w:space="0" w:color="auto"/>
            </w:tcBorders>
          </w:tcPr>
          <w:p w14:paraId="6BDE9C5E" w14:textId="77777777" w:rsidR="007205CD" w:rsidRPr="00615599" w:rsidRDefault="007205CD" w:rsidP="001A6646">
            <w:pPr>
              <w:rPr>
                <w:rFonts w:ascii="Times New Roman" w:hAnsi="Times New Roman"/>
              </w:rPr>
            </w:pPr>
          </w:p>
        </w:tc>
        <w:tc>
          <w:tcPr>
            <w:tcW w:w="2126" w:type="dxa"/>
            <w:tcBorders>
              <w:left w:val="single" w:sz="4" w:space="0" w:color="auto"/>
              <w:right w:val="single" w:sz="4" w:space="0" w:color="auto"/>
            </w:tcBorders>
          </w:tcPr>
          <w:p w14:paraId="5621AF05" w14:textId="77777777" w:rsidR="007205CD" w:rsidRPr="00615599" w:rsidRDefault="007205CD" w:rsidP="001A6646">
            <w:pPr>
              <w:ind w:left="347" w:hanging="347"/>
              <w:rPr>
                <w:rFonts w:ascii="Times New Roman" w:hAnsi="Times New Roman"/>
              </w:rPr>
            </w:pPr>
            <w:r w:rsidRPr="00615599">
              <w:rPr>
                <w:rFonts w:ascii="Times New Roman" w:hAnsi="Times New Roman"/>
              </w:rPr>
              <w:tab/>
              <w:t>Dutasteridas</w:t>
            </w:r>
          </w:p>
        </w:tc>
        <w:tc>
          <w:tcPr>
            <w:tcW w:w="1418" w:type="dxa"/>
            <w:tcBorders>
              <w:left w:val="single" w:sz="4" w:space="0" w:color="auto"/>
              <w:right w:val="single" w:sz="4" w:space="0" w:color="auto"/>
            </w:tcBorders>
          </w:tcPr>
          <w:p w14:paraId="654429CE" w14:textId="77777777" w:rsidR="007205CD" w:rsidRPr="00615599" w:rsidRDefault="007205CD" w:rsidP="001A6646">
            <w:pPr>
              <w:jc w:val="center"/>
              <w:rPr>
                <w:rFonts w:ascii="Times New Roman" w:hAnsi="Times New Roman"/>
              </w:rPr>
            </w:pPr>
            <w:r w:rsidRPr="00615599">
              <w:rPr>
                <w:rFonts w:ascii="Times New Roman" w:hAnsi="Times New Roman"/>
              </w:rPr>
              <w:t>1,7 %</w:t>
            </w:r>
          </w:p>
        </w:tc>
        <w:tc>
          <w:tcPr>
            <w:tcW w:w="1418" w:type="dxa"/>
            <w:tcBorders>
              <w:left w:val="single" w:sz="4" w:space="0" w:color="auto"/>
              <w:right w:val="single" w:sz="4" w:space="0" w:color="auto"/>
            </w:tcBorders>
          </w:tcPr>
          <w:p w14:paraId="0304BF9F" w14:textId="77777777" w:rsidR="007205CD" w:rsidRPr="00615599" w:rsidRDefault="007205CD" w:rsidP="001A6646">
            <w:pPr>
              <w:jc w:val="center"/>
              <w:rPr>
                <w:rFonts w:ascii="Times New Roman" w:hAnsi="Times New Roman"/>
              </w:rPr>
            </w:pPr>
            <w:r w:rsidRPr="00615599">
              <w:rPr>
                <w:rFonts w:ascii="Times New Roman" w:hAnsi="Times New Roman"/>
              </w:rPr>
              <w:t>1,2 %</w:t>
            </w:r>
          </w:p>
        </w:tc>
        <w:tc>
          <w:tcPr>
            <w:tcW w:w="1418" w:type="dxa"/>
            <w:tcBorders>
              <w:left w:val="single" w:sz="4" w:space="0" w:color="auto"/>
              <w:right w:val="single" w:sz="4" w:space="0" w:color="auto"/>
            </w:tcBorders>
          </w:tcPr>
          <w:p w14:paraId="6837ECEF" w14:textId="77777777" w:rsidR="007205CD" w:rsidRPr="00615599" w:rsidRDefault="007205CD" w:rsidP="001A6646">
            <w:pPr>
              <w:jc w:val="center"/>
              <w:rPr>
                <w:rFonts w:ascii="Times New Roman" w:hAnsi="Times New Roman"/>
              </w:rPr>
            </w:pPr>
            <w:r w:rsidRPr="00615599">
              <w:rPr>
                <w:rFonts w:ascii="Times New Roman" w:hAnsi="Times New Roman"/>
              </w:rPr>
              <w:t>0,5 %</w:t>
            </w:r>
          </w:p>
        </w:tc>
        <w:tc>
          <w:tcPr>
            <w:tcW w:w="1418" w:type="dxa"/>
            <w:tcBorders>
              <w:left w:val="single" w:sz="4" w:space="0" w:color="auto"/>
              <w:right w:val="single" w:sz="4" w:space="0" w:color="auto"/>
            </w:tcBorders>
          </w:tcPr>
          <w:p w14:paraId="4489732E" w14:textId="77777777" w:rsidR="007205CD" w:rsidRPr="00615599" w:rsidRDefault="007205CD" w:rsidP="001A6646">
            <w:pPr>
              <w:jc w:val="center"/>
              <w:rPr>
                <w:rFonts w:ascii="Times New Roman" w:hAnsi="Times New Roman"/>
              </w:rPr>
            </w:pPr>
            <w:r w:rsidRPr="00615599">
              <w:rPr>
                <w:rFonts w:ascii="Times New Roman" w:hAnsi="Times New Roman"/>
              </w:rPr>
              <w:t>0,7 %</w:t>
            </w:r>
          </w:p>
        </w:tc>
      </w:tr>
      <w:tr w:rsidR="007205CD" w:rsidRPr="00615599" w14:paraId="68A526B6" w14:textId="77777777" w:rsidTr="0092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1244" w:type="dxa"/>
            <w:vMerge/>
            <w:tcBorders>
              <w:top w:val="single" w:sz="4" w:space="0" w:color="auto"/>
              <w:left w:val="single" w:sz="4" w:space="0" w:color="auto"/>
              <w:bottom w:val="single" w:sz="4" w:space="0" w:color="auto"/>
              <w:right w:val="single" w:sz="4" w:space="0" w:color="auto"/>
            </w:tcBorders>
          </w:tcPr>
          <w:p w14:paraId="74B93663" w14:textId="77777777" w:rsidR="007205CD" w:rsidRPr="00615599" w:rsidRDefault="007205CD" w:rsidP="001A6646">
            <w:pPr>
              <w:rPr>
                <w:rFonts w:ascii="Times New Roman" w:hAnsi="Times New Roman"/>
              </w:rPr>
            </w:pPr>
          </w:p>
        </w:tc>
        <w:tc>
          <w:tcPr>
            <w:tcW w:w="2126" w:type="dxa"/>
            <w:tcBorders>
              <w:left w:val="single" w:sz="4" w:space="0" w:color="auto"/>
              <w:bottom w:val="single" w:sz="4" w:space="0" w:color="auto"/>
              <w:right w:val="single" w:sz="4" w:space="0" w:color="auto"/>
            </w:tcBorders>
          </w:tcPr>
          <w:p w14:paraId="00685B38" w14:textId="77777777" w:rsidR="007205CD" w:rsidRPr="00615599" w:rsidRDefault="007205CD" w:rsidP="001A6646">
            <w:pPr>
              <w:ind w:left="347" w:hanging="347"/>
              <w:rPr>
                <w:rFonts w:ascii="Times New Roman" w:hAnsi="Times New Roman"/>
              </w:rPr>
            </w:pPr>
            <w:r w:rsidRPr="00615599">
              <w:rPr>
                <w:rFonts w:ascii="Times New Roman" w:hAnsi="Times New Roman"/>
              </w:rPr>
              <w:tab/>
              <w:t>Tamsulozinas</w:t>
            </w:r>
          </w:p>
        </w:tc>
        <w:tc>
          <w:tcPr>
            <w:tcW w:w="1418" w:type="dxa"/>
            <w:tcBorders>
              <w:left w:val="single" w:sz="4" w:space="0" w:color="auto"/>
              <w:bottom w:val="single" w:sz="4" w:space="0" w:color="auto"/>
              <w:right w:val="single" w:sz="4" w:space="0" w:color="auto"/>
            </w:tcBorders>
          </w:tcPr>
          <w:p w14:paraId="3E803282" w14:textId="77777777" w:rsidR="007205CD" w:rsidRPr="00615599" w:rsidRDefault="007205CD" w:rsidP="001A6646">
            <w:pPr>
              <w:jc w:val="center"/>
              <w:rPr>
                <w:rFonts w:ascii="Times New Roman" w:hAnsi="Times New Roman"/>
              </w:rPr>
            </w:pPr>
            <w:r w:rsidRPr="00615599">
              <w:rPr>
                <w:rFonts w:ascii="Times New Roman" w:hAnsi="Times New Roman"/>
              </w:rPr>
              <w:t>0,8 %</w:t>
            </w:r>
          </w:p>
        </w:tc>
        <w:tc>
          <w:tcPr>
            <w:tcW w:w="1418" w:type="dxa"/>
            <w:tcBorders>
              <w:left w:val="single" w:sz="4" w:space="0" w:color="auto"/>
              <w:bottom w:val="single" w:sz="4" w:space="0" w:color="auto"/>
              <w:right w:val="single" w:sz="4" w:space="0" w:color="auto"/>
            </w:tcBorders>
          </w:tcPr>
          <w:p w14:paraId="571E83C9" w14:textId="77777777" w:rsidR="007205CD" w:rsidRPr="00615599" w:rsidRDefault="007205CD" w:rsidP="001A6646">
            <w:pPr>
              <w:jc w:val="center"/>
              <w:rPr>
                <w:rFonts w:ascii="Times New Roman" w:hAnsi="Times New Roman"/>
              </w:rPr>
            </w:pPr>
            <w:r w:rsidRPr="00615599">
              <w:rPr>
                <w:rFonts w:ascii="Times New Roman" w:hAnsi="Times New Roman"/>
              </w:rPr>
              <w:t>0,4 %</w:t>
            </w:r>
          </w:p>
        </w:tc>
        <w:tc>
          <w:tcPr>
            <w:tcW w:w="1418" w:type="dxa"/>
            <w:tcBorders>
              <w:left w:val="single" w:sz="4" w:space="0" w:color="auto"/>
              <w:bottom w:val="single" w:sz="4" w:space="0" w:color="auto"/>
              <w:right w:val="single" w:sz="4" w:space="0" w:color="auto"/>
            </w:tcBorders>
          </w:tcPr>
          <w:p w14:paraId="48B2A716" w14:textId="77777777" w:rsidR="007205CD" w:rsidRPr="00615599" w:rsidRDefault="007205CD" w:rsidP="001A6646">
            <w:pPr>
              <w:jc w:val="center"/>
              <w:rPr>
                <w:rFonts w:ascii="Times New Roman" w:hAnsi="Times New Roman"/>
              </w:rPr>
            </w:pPr>
            <w:r w:rsidRPr="00615599">
              <w:rPr>
                <w:rFonts w:ascii="Times New Roman" w:hAnsi="Times New Roman"/>
              </w:rPr>
              <w:t>0,2 %</w:t>
            </w:r>
          </w:p>
        </w:tc>
        <w:tc>
          <w:tcPr>
            <w:tcW w:w="1418" w:type="dxa"/>
            <w:tcBorders>
              <w:left w:val="single" w:sz="4" w:space="0" w:color="auto"/>
              <w:bottom w:val="single" w:sz="4" w:space="0" w:color="auto"/>
              <w:right w:val="single" w:sz="4" w:space="0" w:color="auto"/>
            </w:tcBorders>
          </w:tcPr>
          <w:p w14:paraId="08C0D482" w14:textId="77777777" w:rsidR="007205CD" w:rsidRPr="00615599" w:rsidRDefault="007205CD" w:rsidP="001A6646">
            <w:pPr>
              <w:jc w:val="center"/>
              <w:rPr>
                <w:rFonts w:ascii="Times New Roman" w:hAnsi="Times New Roman"/>
              </w:rPr>
            </w:pPr>
            <w:r w:rsidRPr="00615599">
              <w:rPr>
                <w:rFonts w:ascii="Times New Roman" w:hAnsi="Times New Roman"/>
              </w:rPr>
              <w:t>0 %</w:t>
            </w:r>
          </w:p>
        </w:tc>
      </w:tr>
    </w:tbl>
    <w:p w14:paraId="22CB09C2" w14:textId="77777777" w:rsidR="00B32C6A" w:rsidRPr="00615599" w:rsidRDefault="00B32C6A" w:rsidP="001A6646">
      <w:pPr>
        <w:rPr>
          <w:rFonts w:ascii="Times New Roman" w:hAnsi="Times New Roman"/>
        </w:rPr>
      </w:pPr>
    </w:p>
    <w:p w14:paraId="624211B2" w14:textId="77777777" w:rsidR="00B32C6A" w:rsidRPr="00615599" w:rsidRDefault="00B32C6A" w:rsidP="001A6646">
      <w:pPr>
        <w:ind w:left="540" w:hanging="540"/>
        <w:rPr>
          <w:rFonts w:ascii="Times New Roman" w:hAnsi="Times New Roman"/>
        </w:rPr>
      </w:pPr>
      <w:r w:rsidRPr="00615599">
        <w:rPr>
          <w:rFonts w:ascii="Times New Roman" w:hAnsi="Times New Roman"/>
          <w:vertAlign w:val="superscript"/>
        </w:rPr>
        <w:t>a</w:t>
      </w:r>
      <w:r w:rsidRPr="00615599">
        <w:rPr>
          <w:rFonts w:ascii="Times New Roman" w:hAnsi="Times New Roman"/>
        </w:rPr>
        <w:tab/>
      </w:r>
      <w:r w:rsidR="00431883" w:rsidRPr="00615599">
        <w:rPr>
          <w:rFonts w:ascii="Times New Roman" w:hAnsi="Times New Roman"/>
        </w:rPr>
        <w:t>Sudėtinis gydymas</w:t>
      </w:r>
      <w:r w:rsidRPr="00615599">
        <w:rPr>
          <w:rFonts w:ascii="Times New Roman" w:hAnsi="Times New Roman"/>
        </w:rPr>
        <w:t xml:space="preserve"> </w:t>
      </w:r>
      <w:r w:rsidR="00431883" w:rsidRPr="00615599">
        <w:rPr>
          <w:rFonts w:ascii="Times New Roman" w:hAnsi="Times New Roman"/>
        </w:rPr>
        <w:t xml:space="preserve">– tai </w:t>
      </w:r>
      <w:r w:rsidRPr="00615599">
        <w:rPr>
          <w:rFonts w:ascii="Times New Roman" w:hAnsi="Times New Roman"/>
        </w:rPr>
        <w:t xml:space="preserve">0,5 mg dutasterido </w:t>
      </w:r>
      <w:r w:rsidR="00431883" w:rsidRPr="00615599">
        <w:rPr>
          <w:rFonts w:ascii="Times New Roman" w:hAnsi="Times New Roman"/>
        </w:rPr>
        <w:t xml:space="preserve">1 kartą per parą ir </w:t>
      </w:r>
      <w:r w:rsidRPr="00615599">
        <w:rPr>
          <w:rFonts w:ascii="Times New Roman" w:hAnsi="Times New Roman"/>
        </w:rPr>
        <w:t xml:space="preserve">0,4 mg tamsulozino </w:t>
      </w:r>
      <w:r w:rsidR="00431883" w:rsidRPr="00615599">
        <w:rPr>
          <w:rFonts w:ascii="Times New Roman" w:hAnsi="Times New Roman"/>
        </w:rPr>
        <w:t>1 kartą per parą.</w:t>
      </w:r>
    </w:p>
    <w:p w14:paraId="1BADB8AD" w14:textId="77777777" w:rsidR="00B32C6A" w:rsidRPr="00615599" w:rsidRDefault="00B32C6A" w:rsidP="001A6646">
      <w:pPr>
        <w:ind w:left="540" w:hanging="540"/>
        <w:rPr>
          <w:rFonts w:ascii="Times New Roman" w:hAnsi="Times New Roman"/>
        </w:rPr>
      </w:pPr>
      <w:r w:rsidRPr="00615599">
        <w:rPr>
          <w:rFonts w:ascii="Times New Roman" w:hAnsi="Times New Roman"/>
          <w:vertAlign w:val="superscript"/>
        </w:rPr>
        <w:t>b</w:t>
      </w:r>
      <w:r w:rsidRPr="00615599">
        <w:rPr>
          <w:rFonts w:ascii="Times New Roman" w:hAnsi="Times New Roman"/>
        </w:rPr>
        <w:tab/>
        <w:t>Širdies nepakankamum</w:t>
      </w:r>
      <w:r w:rsidR="00431883" w:rsidRPr="00615599">
        <w:rPr>
          <w:rFonts w:ascii="Times New Roman" w:hAnsi="Times New Roman"/>
        </w:rPr>
        <w:t xml:space="preserve">as – tai sudėtinis terminas, kurį sudaro </w:t>
      </w:r>
      <w:r w:rsidRPr="00615599">
        <w:rPr>
          <w:rFonts w:ascii="Times New Roman" w:hAnsi="Times New Roman"/>
        </w:rPr>
        <w:t>stazinis širdies nepakankamumas, širdies nepakankamumas, kairiojo skilvelio nepakankamumas, ūminis širdies nepakankamumas, kardiogeninis šokas, ūminis kairiojo skilvelio nepakankamumas, dešiniojo skilvelio nepakankamumas, ūminis dešiniojo skilvelio nepakankamumas, skilvelių nepakankamumas, širdies ir plaučių nepakankamumas, stazinė kardiomiopatija.</w:t>
      </w:r>
    </w:p>
    <w:p w14:paraId="7292849C" w14:textId="77777777" w:rsidR="00B32C6A" w:rsidRPr="00615599" w:rsidRDefault="00B32C6A" w:rsidP="001A6646">
      <w:pPr>
        <w:ind w:left="540" w:hanging="540"/>
        <w:rPr>
          <w:rFonts w:ascii="Times New Roman" w:hAnsi="Times New Roman"/>
        </w:rPr>
      </w:pPr>
      <w:r w:rsidRPr="00615599">
        <w:rPr>
          <w:rFonts w:ascii="Times New Roman" w:hAnsi="Times New Roman"/>
          <w:vertAlign w:val="superscript"/>
        </w:rPr>
        <w:t>c</w:t>
      </w:r>
      <w:r w:rsidRPr="00615599">
        <w:rPr>
          <w:rFonts w:ascii="Times New Roman" w:hAnsi="Times New Roman"/>
        </w:rPr>
        <w:tab/>
      </w:r>
      <w:r w:rsidRPr="00615599">
        <w:rPr>
          <w:rFonts w:ascii="Times New Roman" w:hAnsi="Times New Roman"/>
          <w:iCs/>
        </w:rPr>
        <w:t>Šie lytin</w:t>
      </w:r>
      <w:r w:rsidR="00431883" w:rsidRPr="00615599">
        <w:rPr>
          <w:rFonts w:ascii="Times New Roman" w:hAnsi="Times New Roman"/>
          <w:iCs/>
        </w:rPr>
        <w:t>ės sistemos</w:t>
      </w:r>
      <w:r w:rsidRPr="00615599">
        <w:rPr>
          <w:rFonts w:ascii="Times New Roman" w:hAnsi="Times New Roman"/>
          <w:iCs/>
        </w:rPr>
        <w:t xml:space="preserve"> nepageidaujami reiškiniai yra susiję su dutasteridu (monoterapij</w:t>
      </w:r>
      <w:r w:rsidR="003E6CFF" w:rsidRPr="00615599">
        <w:rPr>
          <w:rFonts w:ascii="Times New Roman" w:hAnsi="Times New Roman"/>
          <w:iCs/>
        </w:rPr>
        <w:t>a</w:t>
      </w:r>
      <w:r w:rsidRPr="00615599">
        <w:rPr>
          <w:rFonts w:ascii="Times New Roman" w:hAnsi="Times New Roman"/>
          <w:iCs/>
        </w:rPr>
        <w:t xml:space="preserve"> ir derin</w:t>
      </w:r>
      <w:r w:rsidR="003E6CFF" w:rsidRPr="00615599">
        <w:rPr>
          <w:rFonts w:ascii="Times New Roman" w:hAnsi="Times New Roman"/>
          <w:iCs/>
        </w:rPr>
        <w:t>iu</w:t>
      </w:r>
      <w:r w:rsidRPr="00615599">
        <w:rPr>
          <w:rFonts w:ascii="Times New Roman" w:hAnsi="Times New Roman"/>
          <w:iCs/>
        </w:rPr>
        <w:t xml:space="preserve"> su tamsulozinu)</w:t>
      </w:r>
      <w:r w:rsidR="00431883" w:rsidRPr="00615599">
        <w:rPr>
          <w:rFonts w:ascii="Times New Roman" w:hAnsi="Times New Roman"/>
          <w:iCs/>
        </w:rPr>
        <w:t xml:space="preserve"> ir </w:t>
      </w:r>
      <w:r w:rsidRPr="00615599">
        <w:rPr>
          <w:rFonts w:ascii="Times New Roman" w:hAnsi="Times New Roman"/>
          <w:iCs/>
        </w:rPr>
        <w:t xml:space="preserve">gali išlikti </w:t>
      </w:r>
      <w:r w:rsidR="00431883" w:rsidRPr="00615599">
        <w:rPr>
          <w:rFonts w:ascii="Times New Roman" w:hAnsi="Times New Roman"/>
          <w:iCs/>
        </w:rPr>
        <w:t xml:space="preserve">baigus </w:t>
      </w:r>
      <w:r w:rsidRPr="00615599">
        <w:rPr>
          <w:rFonts w:ascii="Times New Roman" w:hAnsi="Times New Roman"/>
          <w:iCs/>
        </w:rPr>
        <w:t>gydy</w:t>
      </w:r>
      <w:r w:rsidR="00431883" w:rsidRPr="00615599">
        <w:rPr>
          <w:rFonts w:ascii="Times New Roman" w:hAnsi="Times New Roman"/>
          <w:iCs/>
        </w:rPr>
        <w:t>ti</w:t>
      </w:r>
      <w:r w:rsidRPr="00615599">
        <w:rPr>
          <w:rFonts w:ascii="Times New Roman" w:hAnsi="Times New Roman"/>
          <w:iCs/>
        </w:rPr>
        <w:t xml:space="preserve">. Dutasterido reikšmė </w:t>
      </w:r>
      <w:r w:rsidR="00431883" w:rsidRPr="00615599">
        <w:rPr>
          <w:rFonts w:ascii="Times New Roman" w:hAnsi="Times New Roman"/>
          <w:iCs/>
        </w:rPr>
        <w:t>jų išlikimui</w:t>
      </w:r>
      <w:r w:rsidRPr="00615599">
        <w:rPr>
          <w:rFonts w:ascii="Times New Roman" w:hAnsi="Times New Roman"/>
          <w:iCs/>
        </w:rPr>
        <w:t xml:space="preserve"> nežinoma.</w:t>
      </w:r>
    </w:p>
    <w:p w14:paraId="79F6449D" w14:textId="77777777" w:rsidR="00B32C6A" w:rsidRPr="00615599" w:rsidRDefault="00B32C6A" w:rsidP="001A6646">
      <w:pPr>
        <w:ind w:left="540" w:hanging="540"/>
        <w:rPr>
          <w:rFonts w:ascii="Times New Roman" w:hAnsi="Times New Roman"/>
        </w:rPr>
      </w:pPr>
      <w:r w:rsidRPr="00615599">
        <w:rPr>
          <w:rFonts w:ascii="Times New Roman" w:hAnsi="Times New Roman"/>
          <w:vertAlign w:val="superscript"/>
        </w:rPr>
        <w:lastRenderedPageBreak/>
        <w:t>d</w:t>
      </w:r>
      <w:r w:rsidRPr="00615599">
        <w:rPr>
          <w:rFonts w:ascii="Times New Roman" w:hAnsi="Times New Roman"/>
        </w:rPr>
        <w:tab/>
      </w:r>
      <w:r w:rsidR="003E6CFF" w:rsidRPr="00615599">
        <w:rPr>
          <w:rFonts w:ascii="Times New Roman" w:hAnsi="Times New Roman"/>
        </w:rPr>
        <w:t xml:space="preserve">Krūtų </w:t>
      </w:r>
      <w:r w:rsidRPr="00615599">
        <w:rPr>
          <w:rFonts w:ascii="Times New Roman" w:hAnsi="Times New Roman"/>
        </w:rPr>
        <w:t>skausmingum</w:t>
      </w:r>
      <w:r w:rsidR="003E6CFF" w:rsidRPr="00615599">
        <w:rPr>
          <w:rFonts w:ascii="Times New Roman" w:hAnsi="Times New Roman"/>
        </w:rPr>
        <w:t>as</w:t>
      </w:r>
      <w:r w:rsidRPr="00615599">
        <w:rPr>
          <w:rFonts w:ascii="Times New Roman" w:hAnsi="Times New Roman"/>
        </w:rPr>
        <w:t xml:space="preserve"> ir padidėjim</w:t>
      </w:r>
      <w:r w:rsidR="003E6CFF" w:rsidRPr="00615599">
        <w:rPr>
          <w:rFonts w:ascii="Times New Roman" w:hAnsi="Times New Roman"/>
        </w:rPr>
        <w:t>as</w:t>
      </w:r>
      <w:r w:rsidRPr="00615599">
        <w:rPr>
          <w:rFonts w:ascii="Times New Roman" w:hAnsi="Times New Roman"/>
        </w:rPr>
        <w:t>.</w:t>
      </w:r>
    </w:p>
    <w:p w14:paraId="77B32342" w14:textId="77777777" w:rsidR="00B32C6A" w:rsidRPr="00615599" w:rsidRDefault="00B32C6A" w:rsidP="001A6646">
      <w:pPr>
        <w:rPr>
          <w:rFonts w:ascii="Times New Roman" w:hAnsi="Times New Roman"/>
        </w:rPr>
      </w:pPr>
    </w:p>
    <w:p w14:paraId="2E5C8E4B" w14:textId="77777777" w:rsidR="00B32C6A" w:rsidRPr="00615599" w:rsidRDefault="00431883" w:rsidP="001A6646">
      <w:pPr>
        <w:rPr>
          <w:rFonts w:ascii="Times New Roman" w:hAnsi="Times New Roman"/>
          <w:u w:val="single"/>
        </w:rPr>
      </w:pPr>
      <w:r w:rsidRPr="00615599">
        <w:rPr>
          <w:rFonts w:ascii="Times New Roman" w:hAnsi="Times New Roman"/>
          <w:u w:val="single"/>
        </w:rPr>
        <w:t>Kiti duomenys</w:t>
      </w:r>
    </w:p>
    <w:p w14:paraId="2FCB9BB4" w14:textId="77777777" w:rsidR="00B32C6A" w:rsidRPr="00615599" w:rsidRDefault="00B32C6A" w:rsidP="001A6646">
      <w:pPr>
        <w:rPr>
          <w:rFonts w:ascii="Times New Roman" w:hAnsi="Times New Roman"/>
        </w:rPr>
      </w:pPr>
      <w:r w:rsidRPr="00615599">
        <w:rPr>
          <w:rFonts w:ascii="Times New Roman" w:hAnsi="Times New Roman"/>
          <w:iCs/>
        </w:rPr>
        <w:t>REDUCE</w:t>
      </w:r>
      <w:r w:rsidRPr="00615599">
        <w:rPr>
          <w:rFonts w:ascii="Times New Roman" w:hAnsi="Times New Roman"/>
          <w:i/>
        </w:rPr>
        <w:t xml:space="preserve"> </w:t>
      </w:r>
      <w:r w:rsidRPr="00615599">
        <w:rPr>
          <w:rFonts w:ascii="Times New Roman" w:hAnsi="Times New Roman"/>
        </w:rPr>
        <w:t xml:space="preserve">tyrimas parodė </w:t>
      </w:r>
      <w:r w:rsidR="00431883" w:rsidRPr="00615599">
        <w:rPr>
          <w:rFonts w:ascii="Times New Roman" w:hAnsi="Times New Roman"/>
        </w:rPr>
        <w:t xml:space="preserve">dažnesnį </w:t>
      </w:r>
      <w:r w:rsidRPr="00615599">
        <w:rPr>
          <w:rFonts w:ascii="Times New Roman" w:hAnsi="Times New Roman"/>
        </w:rPr>
        <w:t>8</w:t>
      </w:r>
      <w:r w:rsidRPr="00615599">
        <w:rPr>
          <w:rFonts w:ascii="Times New Roman" w:hAnsi="Times New Roman"/>
        </w:rPr>
        <w:noBreakHyphen/>
        <w:t xml:space="preserve">10 laipsnio pagal </w:t>
      </w:r>
      <w:r w:rsidRPr="002520C5">
        <w:rPr>
          <w:rFonts w:ascii="Times New Roman" w:hAnsi="Times New Roman"/>
          <w:i/>
        </w:rPr>
        <w:t>Gleason</w:t>
      </w:r>
      <w:r w:rsidRPr="00615599">
        <w:rPr>
          <w:rFonts w:ascii="Times New Roman" w:hAnsi="Times New Roman"/>
        </w:rPr>
        <w:t xml:space="preserve"> prostatos vėž</w:t>
      </w:r>
      <w:r w:rsidR="00431883" w:rsidRPr="00615599">
        <w:rPr>
          <w:rFonts w:ascii="Times New Roman" w:hAnsi="Times New Roman"/>
        </w:rPr>
        <w:t xml:space="preserve">į </w:t>
      </w:r>
      <w:r w:rsidRPr="00615599">
        <w:rPr>
          <w:rFonts w:ascii="Times New Roman" w:hAnsi="Times New Roman"/>
        </w:rPr>
        <w:t>dutasteridu gydytiems vyrams</w:t>
      </w:r>
      <w:r w:rsidR="00431883" w:rsidRPr="00615599">
        <w:rPr>
          <w:rFonts w:ascii="Times New Roman" w:hAnsi="Times New Roman"/>
        </w:rPr>
        <w:t xml:space="preserve"> negu </w:t>
      </w:r>
      <w:r w:rsidRPr="00615599">
        <w:rPr>
          <w:rFonts w:ascii="Times New Roman" w:hAnsi="Times New Roman"/>
        </w:rPr>
        <w:t>vartojusi</w:t>
      </w:r>
      <w:r w:rsidR="00431883" w:rsidRPr="00615599">
        <w:rPr>
          <w:rFonts w:ascii="Times New Roman" w:hAnsi="Times New Roman"/>
        </w:rPr>
        <w:t xml:space="preserve">ems </w:t>
      </w:r>
      <w:r w:rsidRPr="00615599">
        <w:rPr>
          <w:rFonts w:ascii="Times New Roman" w:hAnsi="Times New Roman"/>
        </w:rPr>
        <w:t>placebą (žr. 4.4 ir 5.1 skyrius). Ar šio tyrimo rezultatams turėjo įtakos prostatos tūrį mažinantis dutasterido poveikis ar</w:t>
      </w:r>
      <w:r w:rsidR="00431883" w:rsidRPr="00615599">
        <w:rPr>
          <w:rFonts w:ascii="Times New Roman" w:hAnsi="Times New Roman"/>
        </w:rPr>
        <w:t>ba</w:t>
      </w:r>
      <w:r w:rsidRPr="00615599">
        <w:rPr>
          <w:rFonts w:ascii="Times New Roman" w:hAnsi="Times New Roman"/>
        </w:rPr>
        <w:t xml:space="preserve"> su tyrimu susiję veiksniai, nenustatyta.</w:t>
      </w:r>
    </w:p>
    <w:p w14:paraId="312114AB" w14:textId="77777777" w:rsidR="00B32C6A" w:rsidRPr="00615599" w:rsidRDefault="00B32C6A" w:rsidP="001A6646">
      <w:pPr>
        <w:rPr>
          <w:rFonts w:ascii="Times New Roman" w:hAnsi="Times New Roman"/>
        </w:rPr>
      </w:pPr>
    </w:p>
    <w:p w14:paraId="5D22BA83" w14:textId="77777777" w:rsidR="00B32C6A" w:rsidRPr="00615599" w:rsidRDefault="00B32C6A" w:rsidP="001A6646">
      <w:pPr>
        <w:rPr>
          <w:rFonts w:ascii="Times New Roman" w:hAnsi="Times New Roman"/>
        </w:rPr>
      </w:pPr>
      <w:r w:rsidRPr="00615599">
        <w:rPr>
          <w:rFonts w:ascii="Times New Roman" w:hAnsi="Times New Roman"/>
        </w:rPr>
        <w:t>Klinikinių tyrimų metu ir vaistin</w:t>
      </w:r>
      <w:r w:rsidR="00431883" w:rsidRPr="00615599">
        <w:rPr>
          <w:rFonts w:ascii="Times New Roman" w:hAnsi="Times New Roman"/>
        </w:rPr>
        <w:t>į</w:t>
      </w:r>
      <w:r w:rsidRPr="00615599">
        <w:rPr>
          <w:rFonts w:ascii="Times New Roman" w:hAnsi="Times New Roman"/>
        </w:rPr>
        <w:t xml:space="preserve"> preparat</w:t>
      </w:r>
      <w:r w:rsidR="00431883" w:rsidRPr="00615599">
        <w:rPr>
          <w:rFonts w:ascii="Times New Roman" w:hAnsi="Times New Roman"/>
        </w:rPr>
        <w:t>ą</w:t>
      </w:r>
      <w:r w:rsidRPr="00615599">
        <w:rPr>
          <w:rFonts w:ascii="Times New Roman" w:hAnsi="Times New Roman"/>
        </w:rPr>
        <w:t xml:space="preserve"> pate</w:t>
      </w:r>
      <w:r w:rsidR="00431883" w:rsidRPr="00615599">
        <w:rPr>
          <w:rFonts w:ascii="Times New Roman" w:hAnsi="Times New Roman"/>
        </w:rPr>
        <w:t>ikus</w:t>
      </w:r>
      <w:r w:rsidRPr="00615599">
        <w:rPr>
          <w:rFonts w:ascii="Times New Roman" w:hAnsi="Times New Roman"/>
        </w:rPr>
        <w:t xml:space="preserve"> į rinką pranešta apie krūties vėžį vyrams (žr. 4.4 skyrių).</w:t>
      </w:r>
    </w:p>
    <w:p w14:paraId="185A1DFE" w14:textId="77777777" w:rsidR="00B32C6A" w:rsidRPr="00615599" w:rsidRDefault="00B32C6A" w:rsidP="001A6646">
      <w:pPr>
        <w:rPr>
          <w:rFonts w:ascii="Times New Roman" w:hAnsi="Times New Roman"/>
        </w:rPr>
      </w:pPr>
    </w:p>
    <w:p w14:paraId="543D4A0D" w14:textId="77777777" w:rsidR="00B32C6A" w:rsidRPr="00615599" w:rsidRDefault="00B32C6A" w:rsidP="001A6646">
      <w:pPr>
        <w:rPr>
          <w:rFonts w:ascii="Times New Roman" w:hAnsi="Times New Roman"/>
          <w:u w:val="single"/>
        </w:rPr>
      </w:pPr>
      <w:r w:rsidRPr="00615599">
        <w:rPr>
          <w:rFonts w:ascii="Times New Roman" w:hAnsi="Times New Roman"/>
          <w:u w:val="single"/>
        </w:rPr>
        <w:t>Pranešimas apie įtariamas nepageidaujamas reakcijas</w:t>
      </w:r>
    </w:p>
    <w:p w14:paraId="4E4EB814" w14:textId="77777777" w:rsidR="00B32C6A" w:rsidRPr="00615599" w:rsidRDefault="007C1C99" w:rsidP="001A6646">
      <w:pPr>
        <w:rPr>
          <w:rFonts w:ascii="Times New Roman" w:hAnsi="Times New Roman"/>
        </w:rPr>
      </w:pPr>
      <w:r w:rsidRPr="00615599">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3CF8AB8F" w14:textId="77777777" w:rsidR="005D3A4A" w:rsidRPr="00615599" w:rsidRDefault="005D3A4A" w:rsidP="001A6646">
      <w:pPr>
        <w:rPr>
          <w:rFonts w:ascii="Times New Roman" w:hAnsi="Times New Roman"/>
        </w:rPr>
      </w:pPr>
    </w:p>
    <w:p w14:paraId="2ADA740D" w14:textId="77777777" w:rsidR="00B32C6A" w:rsidRPr="00615599" w:rsidRDefault="00B32C6A" w:rsidP="001A6646">
      <w:pPr>
        <w:pStyle w:val="Antrat3"/>
        <w:rPr>
          <w:caps/>
        </w:rPr>
      </w:pPr>
      <w:r w:rsidRPr="00615599">
        <w:rPr>
          <w:caps/>
        </w:rPr>
        <w:t>4.9</w:t>
      </w:r>
      <w:r w:rsidRPr="00615599">
        <w:rPr>
          <w:caps/>
        </w:rPr>
        <w:tab/>
      </w:r>
      <w:r w:rsidR="001A6646" w:rsidRPr="00615599">
        <w:t>Perdozavimas</w:t>
      </w:r>
    </w:p>
    <w:p w14:paraId="19A2EE2B" w14:textId="77777777" w:rsidR="00B32C6A" w:rsidRPr="00615599" w:rsidRDefault="00B32C6A" w:rsidP="001A6646">
      <w:pPr>
        <w:rPr>
          <w:rFonts w:ascii="Times New Roman" w:hAnsi="Times New Roman"/>
        </w:rPr>
      </w:pPr>
    </w:p>
    <w:p w14:paraId="1A979A20" w14:textId="77777777" w:rsidR="00B32C6A" w:rsidRPr="00615599" w:rsidRDefault="00B32C6A" w:rsidP="001A6646">
      <w:pPr>
        <w:rPr>
          <w:rFonts w:ascii="Times New Roman" w:hAnsi="Times New Roman"/>
        </w:rPr>
      </w:pPr>
      <w:r w:rsidRPr="00615599">
        <w:rPr>
          <w:rFonts w:ascii="Times New Roman" w:hAnsi="Times New Roman"/>
        </w:rPr>
        <w:t>Tyrimų metu savanoriams vartojus</w:t>
      </w:r>
      <w:r w:rsidR="00D161EF" w:rsidRPr="00615599">
        <w:rPr>
          <w:rFonts w:ascii="Times New Roman" w:hAnsi="Times New Roman"/>
        </w:rPr>
        <w:t xml:space="preserve"> iki </w:t>
      </w:r>
      <w:r w:rsidRPr="00615599">
        <w:rPr>
          <w:rFonts w:ascii="Times New Roman" w:hAnsi="Times New Roman"/>
        </w:rPr>
        <w:t xml:space="preserve">40 mg dutasterido </w:t>
      </w:r>
      <w:r w:rsidR="00D161EF" w:rsidRPr="00615599">
        <w:rPr>
          <w:rFonts w:ascii="Times New Roman" w:hAnsi="Times New Roman"/>
        </w:rPr>
        <w:t xml:space="preserve">1 kartą per parą </w:t>
      </w:r>
      <w:r w:rsidRPr="00615599">
        <w:rPr>
          <w:rFonts w:ascii="Times New Roman" w:hAnsi="Times New Roman"/>
        </w:rPr>
        <w:t>(</w:t>
      </w:r>
      <w:r w:rsidR="00D161EF" w:rsidRPr="00615599">
        <w:rPr>
          <w:rFonts w:ascii="Times New Roman" w:hAnsi="Times New Roman"/>
        </w:rPr>
        <w:t>š</w:t>
      </w:r>
      <w:r w:rsidRPr="00615599">
        <w:rPr>
          <w:rFonts w:ascii="Times New Roman" w:hAnsi="Times New Roman"/>
        </w:rPr>
        <w:t xml:space="preserve">i </w:t>
      </w:r>
      <w:r w:rsidR="00D161EF" w:rsidRPr="00615599">
        <w:rPr>
          <w:rFonts w:ascii="Times New Roman" w:hAnsi="Times New Roman"/>
        </w:rPr>
        <w:t xml:space="preserve">dozė </w:t>
      </w:r>
      <w:r w:rsidRPr="00615599">
        <w:rPr>
          <w:rFonts w:ascii="Times New Roman" w:hAnsi="Times New Roman"/>
        </w:rPr>
        <w:t xml:space="preserve">80 kartų </w:t>
      </w:r>
      <w:r w:rsidR="00D161EF" w:rsidRPr="00615599">
        <w:rPr>
          <w:rFonts w:ascii="Times New Roman" w:hAnsi="Times New Roman"/>
        </w:rPr>
        <w:t xml:space="preserve">viršija </w:t>
      </w:r>
      <w:r w:rsidRPr="00615599">
        <w:rPr>
          <w:rFonts w:ascii="Times New Roman" w:hAnsi="Times New Roman"/>
        </w:rPr>
        <w:t>terapinę)</w:t>
      </w:r>
      <w:r w:rsidR="00D161EF" w:rsidRPr="00615599">
        <w:rPr>
          <w:rFonts w:ascii="Times New Roman" w:hAnsi="Times New Roman"/>
        </w:rPr>
        <w:t xml:space="preserve"> 7 dienas</w:t>
      </w:r>
      <w:r w:rsidRPr="00615599">
        <w:rPr>
          <w:rFonts w:ascii="Times New Roman" w:hAnsi="Times New Roman"/>
        </w:rPr>
        <w:t>, reikšming</w:t>
      </w:r>
      <w:r w:rsidR="00D161EF" w:rsidRPr="00615599">
        <w:rPr>
          <w:rFonts w:ascii="Times New Roman" w:hAnsi="Times New Roman"/>
        </w:rPr>
        <w:t>ų saugumo klausimų nekilo</w:t>
      </w:r>
      <w:r w:rsidRPr="00615599">
        <w:rPr>
          <w:rFonts w:ascii="Times New Roman" w:hAnsi="Times New Roman"/>
        </w:rPr>
        <w:t xml:space="preserve">. Klinikinių tyrimų metu </w:t>
      </w:r>
      <w:r w:rsidR="00B3186C" w:rsidRPr="00615599">
        <w:rPr>
          <w:rFonts w:ascii="Times New Roman" w:hAnsi="Times New Roman"/>
        </w:rPr>
        <w:t>5 mg paros dozė, vartota</w:t>
      </w:r>
      <w:r w:rsidRPr="00615599">
        <w:rPr>
          <w:rFonts w:ascii="Times New Roman" w:hAnsi="Times New Roman"/>
        </w:rPr>
        <w:t xml:space="preserve"> 6 mėn.,</w:t>
      </w:r>
      <w:r w:rsidR="00B3186C" w:rsidRPr="00615599">
        <w:rPr>
          <w:rFonts w:ascii="Times New Roman" w:hAnsi="Times New Roman"/>
        </w:rPr>
        <w:t xml:space="preserve"> nesukėlė</w:t>
      </w:r>
      <w:r w:rsidR="002062C2" w:rsidRPr="00615599">
        <w:rPr>
          <w:rFonts w:ascii="Times New Roman" w:hAnsi="Times New Roman"/>
        </w:rPr>
        <w:t xml:space="preserve"> </w:t>
      </w:r>
      <w:r w:rsidRPr="00615599">
        <w:rPr>
          <w:rFonts w:ascii="Times New Roman" w:hAnsi="Times New Roman"/>
        </w:rPr>
        <w:t xml:space="preserve">kitokio nepageidaujamo poveikio negu </w:t>
      </w:r>
      <w:r w:rsidR="00B3186C" w:rsidRPr="00615599">
        <w:rPr>
          <w:rFonts w:ascii="Times New Roman" w:hAnsi="Times New Roman"/>
        </w:rPr>
        <w:t>terapinė (</w:t>
      </w:r>
      <w:r w:rsidRPr="00615599">
        <w:rPr>
          <w:rFonts w:ascii="Times New Roman" w:hAnsi="Times New Roman"/>
        </w:rPr>
        <w:t xml:space="preserve">0,5 mg </w:t>
      </w:r>
      <w:r w:rsidR="00B3186C" w:rsidRPr="00615599">
        <w:rPr>
          <w:rFonts w:ascii="Times New Roman" w:hAnsi="Times New Roman"/>
        </w:rPr>
        <w:t>per parą)</w:t>
      </w:r>
      <w:r w:rsidRPr="00615599">
        <w:rPr>
          <w:rFonts w:ascii="Times New Roman" w:hAnsi="Times New Roman"/>
        </w:rPr>
        <w:t xml:space="preserve">. Specifinio priešnuodžio </w:t>
      </w:r>
      <w:r w:rsidR="00B3186C" w:rsidRPr="00615599">
        <w:rPr>
          <w:rFonts w:ascii="Times New Roman" w:hAnsi="Times New Roman"/>
        </w:rPr>
        <w:t xml:space="preserve">dutasteridui </w:t>
      </w:r>
      <w:r w:rsidRPr="00615599">
        <w:rPr>
          <w:rFonts w:ascii="Times New Roman" w:hAnsi="Times New Roman"/>
        </w:rPr>
        <w:t>nėra, todėl įtarus perdoz</w:t>
      </w:r>
      <w:r w:rsidR="00B3186C" w:rsidRPr="00615599">
        <w:rPr>
          <w:rFonts w:ascii="Times New Roman" w:hAnsi="Times New Roman"/>
        </w:rPr>
        <w:t>avimą</w:t>
      </w:r>
      <w:r w:rsidRPr="00615599">
        <w:rPr>
          <w:rFonts w:ascii="Times New Roman" w:hAnsi="Times New Roman"/>
        </w:rPr>
        <w:t xml:space="preserve">, </w:t>
      </w:r>
      <w:r w:rsidR="00B3186C" w:rsidRPr="00615599">
        <w:rPr>
          <w:rFonts w:ascii="Times New Roman" w:hAnsi="Times New Roman"/>
        </w:rPr>
        <w:t>prireikus skiriamas</w:t>
      </w:r>
      <w:r w:rsidRPr="00615599">
        <w:rPr>
          <w:rFonts w:ascii="Times New Roman" w:hAnsi="Times New Roman"/>
        </w:rPr>
        <w:t xml:space="preserve"> simptomin</w:t>
      </w:r>
      <w:r w:rsidR="00B3186C" w:rsidRPr="00615599">
        <w:rPr>
          <w:rFonts w:ascii="Times New Roman" w:hAnsi="Times New Roman"/>
        </w:rPr>
        <w:t>is</w:t>
      </w:r>
      <w:r w:rsidRPr="00615599">
        <w:rPr>
          <w:rFonts w:ascii="Times New Roman" w:hAnsi="Times New Roman"/>
        </w:rPr>
        <w:t xml:space="preserve"> ir palaikom</w:t>
      </w:r>
      <w:r w:rsidR="00B3186C" w:rsidRPr="00615599">
        <w:rPr>
          <w:rFonts w:ascii="Times New Roman" w:hAnsi="Times New Roman"/>
        </w:rPr>
        <w:t xml:space="preserve">asis </w:t>
      </w:r>
      <w:r w:rsidRPr="00615599">
        <w:rPr>
          <w:rFonts w:ascii="Times New Roman" w:hAnsi="Times New Roman"/>
        </w:rPr>
        <w:t>gydym</w:t>
      </w:r>
      <w:r w:rsidR="00B3186C" w:rsidRPr="00615599">
        <w:rPr>
          <w:rFonts w:ascii="Times New Roman" w:hAnsi="Times New Roman"/>
        </w:rPr>
        <w:t>as</w:t>
      </w:r>
      <w:r w:rsidRPr="00615599">
        <w:rPr>
          <w:rFonts w:ascii="Times New Roman" w:hAnsi="Times New Roman"/>
        </w:rPr>
        <w:t>.</w:t>
      </w:r>
    </w:p>
    <w:p w14:paraId="4500816F" w14:textId="77777777" w:rsidR="00B32C6A" w:rsidRPr="00615599" w:rsidRDefault="00B32C6A" w:rsidP="001A6646">
      <w:pPr>
        <w:rPr>
          <w:rFonts w:ascii="Times New Roman" w:hAnsi="Times New Roman"/>
        </w:rPr>
      </w:pPr>
    </w:p>
    <w:p w14:paraId="3F7267ED" w14:textId="77777777" w:rsidR="00B32C6A" w:rsidRPr="00615599" w:rsidRDefault="00B32C6A" w:rsidP="001A6646">
      <w:pPr>
        <w:rPr>
          <w:rFonts w:ascii="Times New Roman" w:hAnsi="Times New Roman"/>
        </w:rPr>
      </w:pPr>
    </w:p>
    <w:p w14:paraId="2309B874" w14:textId="77777777" w:rsidR="00B32C6A" w:rsidRPr="00615599" w:rsidRDefault="00B32C6A" w:rsidP="001A6646">
      <w:pPr>
        <w:pStyle w:val="Antrat3"/>
        <w:rPr>
          <w:caps/>
        </w:rPr>
      </w:pPr>
      <w:r w:rsidRPr="00615599">
        <w:rPr>
          <w:caps/>
        </w:rPr>
        <w:t>5.</w:t>
      </w:r>
      <w:r w:rsidRPr="00615599">
        <w:rPr>
          <w:caps/>
        </w:rPr>
        <w:tab/>
      </w:r>
      <w:r w:rsidR="001A6646" w:rsidRPr="00615599">
        <w:t>FARMAKOLOGINĖS SAVYBĖS</w:t>
      </w:r>
    </w:p>
    <w:p w14:paraId="46F60D50" w14:textId="77777777" w:rsidR="00B32C6A" w:rsidRPr="00615599" w:rsidRDefault="00B32C6A" w:rsidP="001A6646">
      <w:pPr>
        <w:keepNext/>
        <w:keepLines/>
        <w:ind w:left="540" w:hanging="540"/>
        <w:rPr>
          <w:rFonts w:ascii="Times New Roman" w:hAnsi="Times New Roman"/>
          <w:b/>
        </w:rPr>
      </w:pPr>
    </w:p>
    <w:p w14:paraId="6869815D" w14:textId="77777777" w:rsidR="00B32C6A" w:rsidRPr="00615599" w:rsidRDefault="00B32C6A" w:rsidP="001A6646">
      <w:pPr>
        <w:pStyle w:val="Antrat3"/>
        <w:rPr>
          <w:caps/>
        </w:rPr>
      </w:pPr>
      <w:r w:rsidRPr="00615599">
        <w:rPr>
          <w:caps/>
        </w:rPr>
        <w:t>5.1</w:t>
      </w:r>
      <w:r w:rsidRPr="00615599">
        <w:rPr>
          <w:caps/>
        </w:rPr>
        <w:tab/>
      </w:r>
      <w:r w:rsidR="001A6646" w:rsidRPr="00615599">
        <w:t xml:space="preserve">Farmakodinaminės savybės </w:t>
      </w:r>
    </w:p>
    <w:p w14:paraId="3294BBAE" w14:textId="77777777" w:rsidR="00B32C6A" w:rsidRPr="00615599" w:rsidRDefault="00B32C6A" w:rsidP="00AD2C6C">
      <w:pPr>
        <w:rPr>
          <w:rFonts w:ascii="Times New Roman" w:hAnsi="Times New Roman"/>
        </w:rPr>
      </w:pPr>
    </w:p>
    <w:p w14:paraId="0EF0D576" w14:textId="77777777" w:rsidR="00B32C6A" w:rsidRPr="00615599" w:rsidRDefault="00B32C6A" w:rsidP="00AD2C6C">
      <w:pPr>
        <w:rPr>
          <w:rFonts w:ascii="Times New Roman" w:hAnsi="Times New Roman"/>
        </w:rPr>
      </w:pPr>
      <w:r w:rsidRPr="00615599">
        <w:rPr>
          <w:rFonts w:ascii="Times New Roman" w:hAnsi="Times New Roman"/>
        </w:rPr>
        <w:t xml:space="preserve">Farmakoterapinė grupė </w:t>
      </w:r>
      <w:r w:rsidRPr="00615599">
        <w:rPr>
          <w:rFonts w:ascii="Times New Roman" w:hAnsi="Times New Roman"/>
        </w:rPr>
        <w:sym w:font="Symbol" w:char="F02D"/>
      </w:r>
      <w:r w:rsidRPr="00615599">
        <w:rPr>
          <w:rFonts w:ascii="Times New Roman" w:hAnsi="Times New Roman"/>
        </w:rPr>
        <w:t xml:space="preserve"> testosterono 5 alfa reduktazės inhibitoriai, ATC kodas </w:t>
      </w:r>
      <w:r w:rsidRPr="00615599">
        <w:rPr>
          <w:rFonts w:ascii="Times New Roman" w:hAnsi="Times New Roman"/>
        </w:rPr>
        <w:sym w:font="Symbol" w:char="F02D"/>
      </w:r>
      <w:r w:rsidRPr="00615599">
        <w:rPr>
          <w:rFonts w:ascii="Times New Roman" w:hAnsi="Times New Roman"/>
        </w:rPr>
        <w:t xml:space="preserve"> G04C</w:t>
      </w:r>
      <w:r w:rsidR="00764481" w:rsidRPr="00615599">
        <w:rPr>
          <w:rFonts w:ascii="Times New Roman" w:hAnsi="Times New Roman"/>
        </w:rPr>
        <w:t> </w:t>
      </w:r>
      <w:r w:rsidRPr="00615599">
        <w:rPr>
          <w:rFonts w:ascii="Times New Roman" w:hAnsi="Times New Roman"/>
        </w:rPr>
        <w:t>B02.</w:t>
      </w:r>
    </w:p>
    <w:p w14:paraId="4839BBC6" w14:textId="77777777" w:rsidR="00B32C6A" w:rsidRPr="00615599" w:rsidRDefault="00B32C6A" w:rsidP="00AD2C6C">
      <w:pPr>
        <w:rPr>
          <w:rFonts w:ascii="Times New Roman" w:hAnsi="Times New Roman"/>
        </w:rPr>
      </w:pPr>
    </w:p>
    <w:p w14:paraId="69E585B3" w14:textId="77777777" w:rsidR="00B32C6A" w:rsidRPr="00615599" w:rsidRDefault="00B32C6A" w:rsidP="001A6646">
      <w:pPr>
        <w:rPr>
          <w:rFonts w:ascii="Times New Roman" w:hAnsi="Times New Roman"/>
        </w:rPr>
      </w:pPr>
      <w:r w:rsidRPr="00615599">
        <w:rPr>
          <w:rFonts w:ascii="Times New Roman" w:hAnsi="Times New Roman"/>
        </w:rPr>
        <w:t xml:space="preserve">Dutasteridas mažina cirkuliuojančio dihidrotestosterono (DHT) </w:t>
      </w:r>
      <w:r w:rsidR="00764481" w:rsidRPr="00615599">
        <w:rPr>
          <w:rFonts w:ascii="Times New Roman" w:hAnsi="Times New Roman"/>
        </w:rPr>
        <w:t>koncentraciją</w:t>
      </w:r>
      <w:r w:rsidRPr="00615599">
        <w:rPr>
          <w:rFonts w:ascii="Times New Roman" w:hAnsi="Times New Roman"/>
        </w:rPr>
        <w:t xml:space="preserve">, slopindamas 1 </w:t>
      </w:r>
      <w:r w:rsidR="002062C2" w:rsidRPr="00615599">
        <w:rPr>
          <w:rFonts w:ascii="Times New Roman" w:hAnsi="Times New Roman"/>
        </w:rPr>
        <w:t>ir</w:t>
      </w:r>
      <w:r w:rsidRPr="00615599">
        <w:rPr>
          <w:rFonts w:ascii="Times New Roman" w:hAnsi="Times New Roman"/>
        </w:rPr>
        <w:t xml:space="preserve"> 2 tipo 5 alfa reduktazės izofermentus, testosteroną verčiančius </w:t>
      </w:r>
      <w:r w:rsidR="00615599" w:rsidRPr="00615599">
        <w:rPr>
          <w:rFonts w:ascii="Times New Roman" w:hAnsi="Times New Roman"/>
        </w:rPr>
        <w:t>dihidro</w:t>
      </w:r>
      <w:r w:rsidR="00615599">
        <w:rPr>
          <w:rFonts w:ascii="Times New Roman" w:hAnsi="Times New Roman"/>
        </w:rPr>
        <w:t>testo</w:t>
      </w:r>
      <w:r w:rsidR="00615599" w:rsidRPr="00615599">
        <w:rPr>
          <w:rFonts w:ascii="Times New Roman" w:hAnsi="Times New Roman"/>
        </w:rPr>
        <w:t>steronu</w:t>
      </w:r>
      <w:r w:rsidRPr="00615599">
        <w:rPr>
          <w:rFonts w:ascii="Times New Roman" w:hAnsi="Times New Roman"/>
        </w:rPr>
        <w:t xml:space="preserve"> (DHT).</w:t>
      </w:r>
    </w:p>
    <w:p w14:paraId="25471E03" w14:textId="77777777" w:rsidR="00B32C6A" w:rsidRPr="00615599" w:rsidRDefault="00B32C6A" w:rsidP="001A6646">
      <w:pPr>
        <w:rPr>
          <w:rFonts w:ascii="Times New Roman" w:hAnsi="Times New Roman"/>
        </w:rPr>
      </w:pPr>
    </w:p>
    <w:p w14:paraId="345727D7" w14:textId="77777777" w:rsidR="00B32C6A" w:rsidRPr="00615599" w:rsidRDefault="00615599" w:rsidP="001A6646">
      <w:pPr>
        <w:rPr>
          <w:rFonts w:ascii="Times New Roman" w:hAnsi="Times New Roman"/>
          <w:u w:val="single"/>
        </w:rPr>
      </w:pPr>
      <w:r w:rsidRPr="00615599">
        <w:rPr>
          <w:rFonts w:ascii="Times New Roman" w:hAnsi="Times New Roman"/>
          <w:u w:val="single"/>
        </w:rPr>
        <w:t>Dutasterido</w:t>
      </w:r>
      <w:r w:rsidR="002062C2" w:rsidRPr="00615599">
        <w:rPr>
          <w:rFonts w:ascii="Times New Roman" w:hAnsi="Times New Roman"/>
          <w:u w:val="single"/>
        </w:rPr>
        <w:t xml:space="preserve"> monoterapija</w:t>
      </w:r>
    </w:p>
    <w:p w14:paraId="0EA03947" w14:textId="77777777" w:rsidR="00B32C6A" w:rsidRPr="00615599" w:rsidRDefault="00B32C6A" w:rsidP="001A6646">
      <w:pPr>
        <w:rPr>
          <w:rFonts w:ascii="Times New Roman" w:hAnsi="Times New Roman"/>
          <w:i/>
        </w:rPr>
      </w:pPr>
      <w:r w:rsidRPr="00615599">
        <w:rPr>
          <w:rFonts w:ascii="Times New Roman" w:hAnsi="Times New Roman"/>
          <w:i/>
        </w:rPr>
        <w:t>Poveikis DHT ir testosteron</w:t>
      </w:r>
      <w:r w:rsidR="002062C2" w:rsidRPr="00615599">
        <w:rPr>
          <w:rFonts w:ascii="Times New Roman" w:hAnsi="Times New Roman"/>
          <w:i/>
        </w:rPr>
        <w:t>o koncentracijoms</w:t>
      </w:r>
    </w:p>
    <w:p w14:paraId="33C207ED" w14:textId="77777777" w:rsidR="00B32C6A" w:rsidRPr="00615599" w:rsidRDefault="006219B6" w:rsidP="001A6646">
      <w:pPr>
        <w:rPr>
          <w:rFonts w:ascii="Times New Roman" w:hAnsi="Times New Roman"/>
        </w:rPr>
      </w:pPr>
      <w:r w:rsidRPr="00615599">
        <w:rPr>
          <w:rFonts w:ascii="Times New Roman" w:hAnsi="Times New Roman"/>
        </w:rPr>
        <w:t>K</w:t>
      </w:r>
      <w:r w:rsidR="00B32C6A" w:rsidRPr="00615599">
        <w:rPr>
          <w:rFonts w:ascii="Times New Roman" w:hAnsi="Times New Roman"/>
        </w:rPr>
        <w:t>asdien</w:t>
      </w:r>
      <w:r w:rsidRPr="00615599">
        <w:rPr>
          <w:rFonts w:ascii="Times New Roman" w:hAnsi="Times New Roman"/>
        </w:rPr>
        <w:t xml:space="preserve"> vartojamo dutasterido sukeliamas </w:t>
      </w:r>
      <w:r w:rsidR="00B32C6A" w:rsidRPr="00615599">
        <w:rPr>
          <w:rFonts w:ascii="Times New Roman" w:hAnsi="Times New Roman"/>
        </w:rPr>
        <w:t xml:space="preserve">DHT </w:t>
      </w:r>
      <w:r w:rsidRPr="00615599">
        <w:rPr>
          <w:rFonts w:ascii="Times New Roman" w:hAnsi="Times New Roman"/>
        </w:rPr>
        <w:t>koncentracijos su</w:t>
      </w:r>
      <w:r w:rsidR="00B32C6A" w:rsidRPr="00615599">
        <w:rPr>
          <w:rFonts w:ascii="Times New Roman" w:hAnsi="Times New Roman"/>
        </w:rPr>
        <w:t xml:space="preserve">mažėjimas priklauso nuo dozės ir </w:t>
      </w:r>
      <w:r w:rsidRPr="00615599">
        <w:rPr>
          <w:rFonts w:ascii="Times New Roman" w:hAnsi="Times New Roman"/>
        </w:rPr>
        <w:t xml:space="preserve">pasireiškia </w:t>
      </w:r>
      <w:r w:rsidR="00B32C6A" w:rsidRPr="00615599">
        <w:rPr>
          <w:rFonts w:ascii="Times New Roman" w:hAnsi="Times New Roman"/>
        </w:rPr>
        <w:t>per 1</w:t>
      </w:r>
      <w:r w:rsidRPr="00615599">
        <w:rPr>
          <w:rFonts w:ascii="Times New Roman" w:hAnsi="Times New Roman"/>
        </w:rPr>
        <w:noBreakHyphen/>
      </w:r>
      <w:r w:rsidR="00B32C6A" w:rsidRPr="00615599">
        <w:rPr>
          <w:rFonts w:ascii="Times New Roman" w:hAnsi="Times New Roman"/>
        </w:rPr>
        <w:t>2 savaites (</w:t>
      </w:r>
      <w:r w:rsidRPr="00615599">
        <w:rPr>
          <w:rFonts w:ascii="Times New Roman" w:hAnsi="Times New Roman"/>
        </w:rPr>
        <w:t xml:space="preserve">sumažėja </w:t>
      </w:r>
      <w:r w:rsidR="00B32C6A" w:rsidRPr="00615599">
        <w:rPr>
          <w:rFonts w:ascii="Times New Roman" w:hAnsi="Times New Roman"/>
        </w:rPr>
        <w:t>atitinkamai 85</w:t>
      </w:r>
      <w:r w:rsidR="00F318FD" w:rsidRPr="00615599">
        <w:rPr>
          <w:rFonts w:ascii="Times New Roman" w:hAnsi="Times New Roman"/>
        </w:rPr>
        <w:t> %</w:t>
      </w:r>
      <w:r w:rsidRPr="00615599">
        <w:rPr>
          <w:rFonts w:ascii="Times New Roman" w:hAnsi="Times New Roman"/>
        </w:rPr>
        <w:t xml:space="preserve"> ir </w:t>
      </w:r>
      <w:r w:rsidR="00B32C6A" w:rsidRPr="00615599">
        <w:rPr>
          <w:rFonts w:ascii="Times New Roman" w:hAnsi="Times New Roman"/>
        </w:rPr>
        <w:t>90</w:t>
      </w:r>
      <w:r w:rsidR="00F318FD" w:rsidRPr="00615599">
        <w:rPr>
          <w:rFonts w:ascii="Times New Roman" w:hAnsi="Times New Roman"/>
        </w:rPr>
        <w:t> %</w:t>
      </w:r>
      <w:r w:rsidR="00B32C6A" w:rsidRPr="00615599">
        <w:rPr>
          <w:rFonts w:ascii="Times New Roman" w:hAnsi="Times New Roman"/>
        </w:rPr>
        <w:t>).</w:t>
      </w:r>
    </w:p>
    <w:p w14:paraId="35B6CC3D" w14:textId="77777777" w:rsidR="00B32C6A" w:rsidRPr="00615599" w:rsidRDefault="00B32C6A" w:rsidP="001A6646">
      <w:pPr>
        <w:rPr>
          <w:rFonts w:ascii="Times New Roman" w:hAnsi="Times New Roman"/>
        </w:rPr>
      </w:pPr>
    </w:p>
    <w:p w14:paraId="40C62264" w14:textId="77777777" w:rsidR="00B32C6A" w:rsidRPr="00615599" w:rsidRDefault="00B32C6A" w:rsidP="001A6646">
      <w:pPr>
        <w:rPr>
          <w:rFonts w:ascii="Times New Roman" w:hAnsi="Times New Roman"/>
        </w:rPr>
      </w:pPr>
      <w:r w:rsidRPr="00615599">
        <w:rPr>
          <w:rFonts w:ascii="Times New Roman" w:hAnsi="Times New Roman"/>
        </w:rPr>
        <w:t xml:space="preserve">GPH </w:t>
      </w:r>
      <w:r w:rsidR="006219B6" w:rsidRPr="00615599">
        <w:rPr>
          <w:rFonts w:ascii="Times New Roman" w:hAnsi="Times New Roman"/>
        </w:rPr>
        <w:t>sergantiems pacientams</w:t>
      </w:r>
      <w:r w:rsidRPr="00615599">
        <w:rPr>
          <w:rFonts w:ascii="Times New Roman" w:hAnsi="Times New Roman"/>
        </w:rPr>
        <w:t>, vartoj</w:t>
      </w:r>
      <w:r w:rsidR="006219B6" w:rsidRPr="00615599">
        <w:rPr>
          <w:rFonts w:ascii="Times New Roman" w:hAnsi="Times New Roman"/>
        </w:rPr>
        <w:t xml:space="preserve">usiems </w:t>
      </w:r>
      <w:r w:rsidRPr="00615599">
        <w:rPr>
          <w:rFonts w:ascii="Times New Roman" w:hAnsi="Times New Roman"/>
        </w:rPr>
        <w:t xml:space="preserve">0,5 mg dutasterido </w:t>
      </w:r>
      <w:r w:rsidR="006219B6" w:rsidRPr="00615599">
        <w:rPr>
          <w:rFonts w:ascii="Times New Roman" w:hAnsi="Times New Roman"/>
        </w:rPr>
        <w:t>per parą</w:t>
      </w:r>
      <w:r w:rsidRPr="00615599">
        <w:rPr>
          <w:rFonts w:ascii="Times New Roman" w:hAnsi="Times New Roman"/>
        </w:rPr>
        <w:t>, DHT koncentracij</w:t>
      </w:r>
      <w:r w:rsidR="006219B6" w:rsidRPr="00615599">
        <w:rPr>
          <w:rFonts w:ascii="Times New Roman" w:hAnsi="Times New Roman"/>
        </w:rPr>
        <w:t xml:space="preserve">os </w:t>
      </w:r>
      <w:r w:rsidRPr="00615599">
        <w:rPr>
          <w:rFonts w:ascii="Times New Roman" w:hAnsi="Times New Roman"/>
        </w:rPr>
        <w:t>sumažėj</w:t>
      </w:r>
      <w:r w:rsidR="006219B6" w:rsidRPr="00615599">
        <w:rPr>
          <w:rFonts w:ascii="Times New Roman" w:hAnsi="Times New Roman"/>
        </w:rPr>
        <w:t>im</w:t>
      </w:r>
      <w:r w:rsidRPr="00615599">
        <w:rPr>
          <w:rFonts w:ascii="Times New Roman" w:hAnsi="Times New Roman"/>
        </w:rPr>
        <w:t xml:space="preserve">o </w:t>
      </w:r>
      <w:r w:rsidR="006219B6" w:rsidRPr="00615599">
        <w:rPr>
          <w:rFonts w:ascii="Times New Roman" w:hAnsi="Times New Roman"/>
        </w:rPr>
        <w:t xml:space="preserve">mediana buvo </w:t>
      </w:r>
      <w:r w:rsidRPr="00615599">
        <w:rPr>
          <w:rFonts w:ascii="Times New Roman" w:hAnsi="Times New Roman"/>
        </w:rPr>
        <w:t>94</w:t>
      </w:r>
      <w:r w:rsidR="00F318FD" w:rsidRPr="00615599">
        <w:rPr>
          <w:rFonts w:ascii="Times New Roman" w:hAnsi="Times New Roman"/>
        </w:rPr>
        <w:t> %</w:t>
      </w:r>
      <w:r w:rsidRPr="00615599">
        <w:rPr>
          <w:rFonts w:ascii="Times New Roman" w:hAnsi="Times New Roman"/>
        </w:rPr>
        <w:t xml:space="preserve"> </w:t>
      </w:r>
      <w:r w:rsidR="00764481" w:rsidRPr="00615599">
        <w:rPr>
          <w:rFonts w:ascii="Times New Roman" w:hAnsi="Times New Roman"/>
        </w:rPr>
        <w:t xml:space="preserve">po 1 metų ir </w:t>
      </w:r>
      <w:r w:rsidRPr="00615599">
        <w:rPr>
          <w:rFonts w:ascii="Times New Roman" w:hAnsi="Times New Roman"/>
        </w:rPr>
        <w:t>93</w:t>
      </w:r>
      <w:r w:rsidR="00F318FD" w:rsidRPr="00615599">
        <w:rPr>
          <w:rFonts w:ascii="Times New Roman" w:hAnsi="Times New Roman"/>
        </w:rPr>
        <w:t> %</w:t>
      </w:r>
      <w:r w:rsidR="00764481" w:rsidRPr="00615599">
        <w:rPr>
          <w:rFonts w:ascii="Times New Roman" w:hAnsi="Times New Roman"/>
        </w:rPr>
        <w:t xml:space="preserve"> po 2 metų</w:t>
      </w:r>
      <w:r w:rsidRPr="00615599">
        <w:rPr>
          <w:rFonts w:ascii="Times New Roman" w:hAnsi="Times New Roman"/>
        </w:rPr>
        <w:t xml:space="preserve">, </w:t>
      </w:r>
      <w:r w:rsidR="00764481" w:rsidRPr="00615599">
        <w:rPr>
          <w:rFonts w:ascii="Times New Roman" w:hAnsi="Times New Roman"/>
        </w:rPr>
        <w:t xml:space="preserve">o </w:t>
      </w:r>
      <w:r w:rsidRPr="00615599">
        <w:rPr>
          <w:rFonts w:ascii="Times New Roman" w:hAnsi="Times New Roman"/>
        </w:rPr>
        <w:t>testosterono koncentracij</w:t>
      </w:r>
      <w:r w:rsidR="006219B6" w:rsidRPr="00615599">
        <w:rPr>
          <w:rFonts w:ascii="Times New Roman" w:hAnsi="Times New Roman"/>
        </w:rPr>
        <w:t xml:space="preserve">os </w:t>
      </w:r>
      <w:r w:rsidRPr="00615599">
        <w:rPr>
          <w:rFonts w:ascii="Times New Roman" w:hAnsi="Times New Roman"/>
        </w:rPr>
        <w:t>padidėj</w:t>
      </w:r>
      <w:r w:rsidR="006219B6" w:rsidRPr="00615599">
        <w:rPr>
          <w:rFonts w:ascii="Times New Roman" w:hAnsi="Times New Roman"/>
        </w:rPr>
        <w:t xml:space="preserve">imo </w:t>
      </w:r>
      <w:r w:rsidRPr="00615599">
        <w:rPr>
          <w:rFonts w:ascii="Times New Roman" w:hAnsi="Times New Roman"/>
        </w:rPr>
        <w:t xml:space="preserve">po 1 </w:t>
      </w:r>
      <w:r w:rsidR="006219B6" w:rsidRPr="00615599">
        <w:rPr>
          <w:rFonts w:ascii="Times New Roman" w:hAnsi="Times New Roman"/>
        </w:rPr>
        <w:t xml:space="preserve">ir </w:t>
      </w:r>
      <w:r w:rsidRPr="00615599">
        <w:rPr>
          <w:rFonts w:ascii="Times New Roman" w:hAnsi="Times New Roman"/>
        </w:rPr>
        <w:t>2 metų</w:t>
      </w:r>
      <w:r w:rsidR="006219B6" w:rsidRPr="00615599">
        <w:rPr>
          <w:rFonts w:ascii="Times New Roman" w:hAnsi="Times New Roman"/>
        </w:rPr>
        <w:t xml:space="preserve"> mediana buvo 19 %</w:t>
      </w:r>
      <w:r w:rsidRPr="00615599">
        <w:rPr>
          <w:rFonts w:ascii="Times New Roman" w:hAnsi="Times New Roman"/>
        </w:rPr>
        <w:t>.</w:t>
      </w:r>
    </w:p>
    <w:p w14:paraId="0C223531" w14:textId="77777777" w:rsidR="00B32C6A" w:rsidRPr="00615599" w:rsidRDefault="00B32C6A" w:rsidP="001A6646">
      <w:pPr>
        <w:rPr>
          <w:rFonts w:ascii="Times New Roman" w:hAnsi="Times New Roman"/>
        </w:rPr>
      </w:pPr>
    </w:p>
    <w:p w14:paraId="175F4AA2" w14:textId="77777777" w:rsidR="00B32C6A" w:rsidRPr="00615599" w:rsidRDefault="00B32C6A" w:rsidP="001A6646">
      <w:pPr>
        <w:rPr>
          <w:rFonts w:ascii="Times New Roman" w:hAnsi="Times New Roman"/>
          <w:i/>
        </w:rPr>
      </w:pPr>
      <w:r w:rsidRPr="00615599">
        <w:rPr>
          <w:rFonts w:ascii="Times New Roman" w:hAnsi="Times New Roman"/>
          <w:i/>
        </w:rPr>
        <w:t xml:space="preserve">Poveikis prostatos </w:t>
      </w:r>
      <w:r w:rsidR="00764481" w:rsidRPr="00615599">
        <w:rPr>
          <w:rFonts w:ascii="Times New Roman" w:hAnsi="Times New Roman"/>
          <w:i/>
        </w:rPr>
        <w:t>apimčiai</w:t>
      </w:r>
    </w:p>
    <w:p w14:paraId="3DBED44F" w14:textId="77777777" w:rsidR="00B32C6A" w:rsidRPr="00615599" w:rsidRDefault="00764481" w:rsidP="001A6646">
      <w:pPr>
        <w:rPr>
          <w:rFonts w:ascii="Times New Roman" w:hAnsi="Times New Roman"/>
        </w:rPr>
      </w:pPr>
      <w:r w:rsidRPr="00615599">
        <w:rPr>
          <w:rFonts w:ascii="Times New Roman" w:hAnsi="Times New Roman"/>
        </w:rPr>
        <w:t xml:space="preserve">Prostatos apimtis </w:t>
      </w:r>
      <w:r w:rsidR="00BD451B" w:rsidRPr="00615599">
        <w:rPr>
          <w:rFonts w:ascii="Times New Roman" w:hAnsi="Times New Roman"/>
        </w:rPr>
        <w:t xml:space="preserve">reikšmingai </w:t>
      </w:r>
      <w:r w:rsidR="00B32C6A" w:rsidRPr="00615599">
        <w:rPr>
          <w:rFonts w:ascii="Times New Roman" w:hAnsi="Times New Roman"/>
        </w:rPr>
        <w:t>sumažėj</w:t>
      </w:r>
      <w:r w:rsidR="00FC12F1" w:rsidRPr="00615599">
        <w:rPr>
          <w:rFonts w:ascii="Times New Roman" w:hAnsi="Times New Roman"/>
        </w:rPr>
        <w:t>o</w:t>
      </w:r>
      <w:r w:rsidRPr="00615599">
        <w:rPr>
          <w:rFonts w:ascii="Times New Roman" w:hAnsi="Times New Roman"/>
        </w:rPr>
        <w:t xml:space="preserve"> </w:t>
      </w:r>
      <w:r w:rsidR="006219B6" w:rsidRPr="00615599">
        <w:rPr>
          <w:rFonts w:ascii="Times New Roman" w:hAnsi="Times New Roman"/>
        </w:rPr>
        <w:t xml:space="preserve">jau </w:t>
      </w:r>
      <w:r w:rsidR="00BD451B" w:rsidRPr="00615599">
        <w:rPr>
          <w:rFonts w:ascii="Times New Roman" w:hAnsi="Times New Roman"/>
        </w:rPr>
        <w:t>p</w:t>
      </w:r>
      <w:r w:rsidR="00FC12F1" w:rsidRPr="00615599">
        <w:rPr>
          <w:rFonts w:ascii="Times New Roman" w:hAnsi="Times New Roman"/>
        </w:rPr>
        <w:t>er</w:t>
      </w:r>
      <w:r w:rsidR="00BD451B" w:rsidRPr="00615599">
        <w:rPr>
          <w:rFonts w:ascii="Times New Roman" w:hAnsi="Times New Roman"/>
        </w:rPr>
        <w:t xml:space="preserve"> pirm</w:t>
      </w:r>
      <w:r w:rsidR="00FC12F1" w:rsidRPr="00615599">
        <w:rPr>
          <w:rFonts w:ascii="Times New Roman" w:hAnsi="Times New Roman"/>
        </w:rPr>
        <w:t>ą</w:t>
      </w:r>
      <w:r w:rsidR="00B32C6A" w:rsidRPr="00615599">
        <w:rPr>
          <w:rFonts w:ascii="Times New Roman" w:hAnsi="Times New Roman"/>
        </w:rPr>
        <w:t xml:space="preserve"> </w:t>
      </w:r>
      <w:r w:rsidR="00BD451B" w:rsidRPr="00615599">
        <w:rPr>
          <w:rFonts w:ascii="Times New Roman" w:hAnsi="Times New Roman"/>
        </w:rPr>
        <w:t>mėnes</w:t>
      </w:r>
      <w:r w:rsidR="00FC12F1" w:rsidRPr="00615599">
        <w:rPr>
          <w:rFonts w:ascii="Times New Roman" w:hAnsi="Times New Roman"/>
        </w:rPr>
        <w:t>į</w:t>
      </w:r>
      <w:r w:rsidR="00BD451B" w:rsidRPr="00615599">
        <w:rPr>
          <w:rFonts w:ascii="Times New Roman" w:hAnsi="Times New Roman"/>
        </w:rPr>
        <w:t xml:space="preserve"> </w:t>
      </w:r>
      <w:r w:rsidR="00B32C6A" w:rsidRPr="00615599">
        <w:rPr>
          <w:rFonts w:ascii="Times New Roman" w:hAnsi="Times New Roman"/>
        </w:rPr>
        <w:t xml:space="preserve">ir mažėjo </w:t>
      </w:r>
      <w:r w:rsidR="00BD451B" w:rsidRPr="00615599">
        <w:rPr>
          <w:rFonts w:ascii="Times New Roman" w:hAnsi="Times New Roman"/>
        </w:rPr>
        <w:t xml:space="preserve">visus </w:t>
      </w:r>
      <w:r w:rsidR="00B32C6A" w:rsidRPr="00615599">
        <w:rPr>
          <w:rFonts w:ascii="Times New Roman" w:hAnsi="Times New Roman"/>
        </w:rPr>
        <w:t>24 mėnesius (p &lt; 0,001). Po 12 mėn</w:t>
      </w:r>
      <w:r w:rsidR="00BD451B" w:rsidRPr="00615599">
        <w:rPr>
          <w:rFonts w:ascii="Times New Roman" w:hAnsi="Times New Roman"/>
        </w:rPr>
        <w:t xml:space="preserve">. dutasterido grupės pacientų </w:t>
      </w:r>
      <w:r w:rsidR="00B32C6A" w:rsidRPr="00615599">
        <w:rPr>
          <w:rFonts w:ascii="Times New Roman" w:hAnsi="Times New Roman"/>
        </w:rPr>
        <w:t xml:space="preserve">bendra prostatos </w:t>
      </w:r>
      <w:r w:rsidRPr="00615599">
        <w:rPr>
          <w:rFonts w:ascii="Times New Roman" w:hAnsi="Times New Roman"/>
        </w:rPr>
        <w:t xml:space="preserve">apimtis </w:t>
      </w:r>
      <w:r w:rsidR="00BD451B" w:rsidRPr="00615599">
        <w:rPr>
          <w:rFonts w:ascii="Times New Roman" w:hAnsi="Times New Roman"/>
        </w:rPr>
        <w:lastRenderedPageBreak/>
        <w:t xml:space="preserve">buvo </w:t>
      </w:r>
      <w:r w:rsidR="00B32C6A" w:rsidRPr="00615599">
        <w:rPr>
          <w:rFonts w:ascii="Times New Roman" w:hAnsi="Times New Roman"/>
        </w:rPr>
        <w:t>sumažėj</w:t>
      </w:r>
      <w:r w:rsidRPr="00615599">
        <w:rPr>
          <w:rFonts w:ascii="Times New Roman" w:hAnsi="Times New Roman"/>
        </w:rPr>
        <w:t xml:space="preserve">usi vidutiniškai </w:t>
      </w:r>
      <w:r w:rsidR="00B32C6A" w:rsidRPr="00615599">
        <w:rPr>
          <w:rFonts w:ascii="Times New Roman" w:hAnsi="Times New Roman"/>
        </w:rPr>
        <w:t>23,6</w:t>
      </w:r>
      <w:r w:rsidR="00F318FD" w:rsidRPr="00615599">
        <w:rPr>
          <w:rFonts w:ascii="Times New Roman" w:hAnsi="Times New Roman"/>
        </w:rPr>
        <w:t> %</w:t>
      </w:r>
      <w:r w:rsidR="00BD451B" w:rsidRPr="00615599">
        <w:rPr>
          <w:rFonts w:ascii="Times New Roman" w:hAnsi="Times New Roman"/>
        </w:rPr>
        <w:t xml:space="preserve"> (iš pradžių buvo </w:t>
      </w:r>
      <w:r w:rsidR="00B32C6A" w:rsidRPr="00615599">
        <w:rPr>
          <w:rFonts w:ascii="Times New Roman" w:hAnsi="Times New Roman"/>
        </w:rPr>
        <w:t>54,9 ml</w:t>
      </w:r>
      <w:r w:rsidR="00BD451B" w:rsidRPr="00615599">
        <w:rPr>
          <w:rFonts w:ascii="Times New Roman" w:hAnsi="Times New Roman"/>
        </w:rPr>
        <w:t>, liko</w:t>
      </w:r>
      <w:r w:rsidR="00B32C6A" w:rsidRPr="00615599">
        <w:rPr>
          <w:rFonts w:ascii="Times New Roman" w:hAnsi="Times New Roman"/>
        </w:rPr>
        <w:t xml:space="preserve"> 42,1 ml</w:t>
      </w:r>
      <w:r w:rsidR="00BD451B" w:rsidRPr="00615599">
        <w:rPr>
          <w:rFonts w:ascii="Times New Roman" w:hAnsi="Times New Roman"/>
        </w:rPr>
        <w:t>)</w:t>
      </w:r>
      <w:r w:rsidR="00B32C6A" w:rsidRPr="00615599">
        <w:rPr>
          <w:rFonts w:ascii="Times New Roman" w:hAnsi="Times New Roman"/>
        </w:rPr>
        <w:t xml:space="preserve">, placebo </w:t>
      </w:r>
      <w:r w:rsidR="00B32C6A" w:rsidRPr="00615599">
        <w:rPr>
          <w:rFonts w:ascii="Times New Roman" w:hAnsi="Times New Roman"/>
        </w:rPr>
        <w:sym w:font="Symbol" w:char="F02D"/>
      </w:r>
      <w:r w:rsidR="00B32C6A" w:rsidRPr="00615599">
        <w:rPr>
          <w:rFonts w:ascii="Times New Roman" w:hAnsi="Times New Roman"/>
        </w:rPr>
        <w:t xml:space="preserve"> vidutiniškai 0,5</w:t>
      </w:r>
      <w:r w:rsidR="00F318FD" w:rsidRPr="00615599">
        <w:rPr>
          <w:rFonts w:ascii="Times New Roman" w:hAnsi="Times New Roman"/>
        </w:rPr>
        <w:t> %</w:t>
      </w:r>
      <w:r w:rsidR="00B32C6A" w:rsidRPr="00615599">
        <w:rPr>
          <w:rFonts w:ascii="Times New Roman" w:hAnsi="Times New Roman"/>
        </w:rPr>
        <w:t xml:space="preserve"> (</w:t>
      </w:r>
      <w:r w:rsidR="00BD451B" w:rsidRPr="00615599">
        <w:rPr>
          <w:rFonts w:ascii="Times New Roman" w:hAnsi="Times New Roman"/>
        </w:rPr>
        <w:t xml:space="preserve">iš pradžių buvo </w:t>
      </w:r>
      <w:r w:rsidR="00B32C6A" w:rsidRPr="00615599">
        <w:rPr>
          <w:rFonts w:ascii="Times New Roman" w:hAnsi="Times New Roman"/>
        </w:rPr>
        <w:t>54,0 ml</w:t>
      </w:r>
      <w:r w:rsidR="00BD451B" w:rsidRPr="00615599">
        <w:rPr>
          <w:rFonts w:ascii="Times New Roman" w:hAnsi="Times New Roman"/>
        </w:rPr>
        <w:t xml:space="preserve">, liko </w:t>
      </w:r>
      <w:r w:rsidR="00B32C6A" w:rsidRPr="00615599">
        <w:rPr>
          <w:rFonts w:ascii="Times New Roman" w:hAnsi="Times New Roman"/>
        </w:rPr>
        <w:t xml:space="preserve">53,7 ml). </w:t>
      </w:r>
      <w:r w:rsidR="00416453" w:rsidRPr="00615599">
        <w:rPr>
          <w:rFonts w:ascii="Times New Roman" w:hAnsi="Times New Roman"/>
        </w:rPr>
        <w:t>D</w:t>
      </w:r>
      <w:r w:rsidR="00BD451B" w:rsidRPr="00615599">
        <w:rPr>
          <w:rFonts w:ascii="Times New Roman" w:hAnsi="Times New Roman"/>
        </w:rPr>
        <w:t>utasterido</w:t>
      </w:r>
      <w:r w:rsidR="00416453" w:rsidRPr="00615599">
        <w:rPr>
          <w:rFonts w:ascii="Times New Roman" w:hAnsi="Times New Roman"/>
        </w:rPr>
        <w:t xml:space="preserve"> </w:t>
      </w:r>
      <w:r w:rsidR="00BD451B" w:rsidRPr="00615599">
        <w:rPr>
          <w:rFonts w:ascii="Times New Roman" w:hAnsi="Times New Roman"/>
        </w:rPr>
        <w:t xml:space="preserve">grupės pacientų prostatos pereinamosios zonos </w:t>
      </w:r>
      <w:r w:rsidRPr="00615599">
        <w:rPr>
          <w:rFonts w:ascii="Times New Roman" w:hAnsi="Times New Roman"/>
        </w:rPr>
        <w:t xml:space="preserve">apimtis </w:t>
      </w:r>
      <w:r w:rsidR="00416453" w:rsidRPr="00615599">
        <w:rPr>
          <w:rFonts w:ascii="Times New Roman" w:hAnsi="Times New Roman"/>
        </w:rPr>
        <w:t>taip pat reikšmingai sumažėj</w:t>
      </w:r>
      <w:r w:rsidR="00FC12F1" w:rsidRPr="00615599">
        <w:rPr>
          <w:rFonts w:ascii="Times New Roman" w:hAnsi="Times New Roman"/>
        </w:rPr>
        <w:t>o</w:t>
      </w:r>
      <w:r w:rsidRPr="00615599">
        <w:rPr>
          <w:rFonts w:ascii="Times New Roman" w:hAnsi="Times New Roman"/>
        </w:rPr>
        <w:t xml:space="preserve"> </w:t>
      </w:r>
      <w:r w:rsidR="00BD451B" w:rsidRPr="00615599">
        <w:rPr>
          <w:rFonts w:ascii="Times New Roman" w:hAnsi="Times New Roman"/>
        </w:rPr>
        <w:t>jau p</w:t>
      </w:r>
      <w:r w:rsidR="00FC12F1" w:rsidRPr="00615599">
        <w:rPr>
          <w:rFonts w:ascii="Times New Roman" w:hAnsi="Times New Roman"/>
        </w:rPr>
        <w:t>er</w:t>
      </w:r>
      <w:r w:rsidR="00BD451B" w:rsidRPr="00615599">
        <w:rPr>
          <w:rFonts w:ascii="Times New Roman" w:hAnsi="Times New Roman"/>
        </w:rPr>
        <w:t xml:space="preserve"> pirm</w:t>
      </w:r>
      <w:r w:rsidR="00FC12F1" w:rsidRPr="00615599">
        <w:rPr>
          <w:rFonts w:ascii="Times New Roman" w:hAnsi="Times New Roman"/>
        </w:rPr>
        <w:t>ą</w:t>
      </w:r>
      <w:r w:rsidR="00BD451B" w:rsidRPr="00615599">
        <w:rPr>
          <w:rFonts w:ascii="Times New Roman" w:hAnsi="Times New Roman"/>
        </w:rPr>
        <w:t xml:space="preserve"> mėnes</w:t>
      </w:r>
      <w:r w:rsidR="00FC12F1" w:rsidRPr="00615599">
        <w:rPr>
          <w:rFonts w:ascii="Times New Roman" w:hAnsi="Times New Roman"/>
        </w:rPr>
        <w:t>į</w:t>
      </w:r>
      <w:r w:rsidR="00416453" w:rsidRPr="00615599">
        <w:rPr>
          <w:rFonts w:ascii="Times New Roman" w:hAnsi="Times New Roman"/>
        </w:rPr>
        <w:t xml:space="preserve"> ir mažėjo visus 24 mėnesius</w:t>
      </w:r>
      <w:r w:rsidRPr="00615599">
        <w:rPr>
          <w:rFonts w:ascii="Times New Roman" w:hAnsi="Times New Roman"/>
        </w:rPr>
        <w:t>. Per 12 mėn. dutasterido grupės pacientų prostatos pereinamosios zonos apimtis sumažėjo vidutiniškai 17,8 % (iš pradžių buvo 26,8 ml, liko 21,4 ml, p &lt; 0,001)</w:t>
      </w:r>
      <w:r w:rsidR="00416453" w:rsidRPr="00615599">
        <w:rPr>
          <w:rFonts w:ascii="Times New Roman" w:hAnsi="Times New Roman"/>
        </w:rPr>
        <w:t xml:space="preserve">, </w:t>
      </w:r>
      <w:r w:rsidRPr="00615599">
        <w:rPr>
          <w:rFonts w:ascii="Times New Roman" w:hAnsi="Times New Roman"/>
        </w:rPr>
        <w:t xml:space="preserve">o </w:t>
      </w:r>
      <w:r w:rsidR="00416453" w:rsidRPr="00615599">
        <w:rPr>
          <w:rFonts w:ascii="Times New Roman" w:hAnsi="Times New Roman"/>
        </w:rPr>
        <w:t>p</w:t>
      </w:r>
      <w:r w:rsidR="00B32C6A" w:rsidRPr="00615599">
        <w:rPr>
          <w:rFonts w:ascii="Times New Roman" w:hAnsi="Times New Roman"/>
        </w:rPr>
        <w:t>lacebo</w:t>
      </w:r>
      <w:r w:rsidR="00416453" w:rsidRPr="00615599">
        <w:rPr>
          <w:rFonts w:ascii="Times New Roman" w:hAnsi="Times New Roman"/>
        </w:rPr>
        <w:t xml:space="preserve"> </w:t>
      </w:r>
      <w:r w:rsidR="00B32C6A" w:rsidRPr="00615599">
        <w:rPr>
          <w:rFonts w:ascii="Times New Roman" w:hAnsi="Times New Roman"/>
        </w:rPr>
        <w:t>vidutiniškai padidėjo 7,9</w:t>
      </w:r>
      <w:r w:rsidR="00F318FD" w:rsidRPr="00615599">
        <w:rPr>
          <w:rFonts w:ascii="Times New Roman" w:hAnsi="Times New Roman"/>
        </w:rPr>
        <w:t> %</w:t>
      </w:r>
      <w:r w:rsidR="00B32C6A" w:rsidRPr="00615599">
        <w:rPr>
          <w:rFonts w:ascii="Times New Roman" w:hAnsi="Times New Roman"/>
        </w:rPr>
        <w:t xml:space="preserve"> (</w:t>
      </w:r>
      <w:r w:rsidR="00416453" w:rsidRPr="00615599">
        <w:rPr>
          <w:rFonts w:ascii="Times New Roman" w:hAnsi="Times New Roman"/>
        </w:rPr>
        <w:t xml:space="preserve">iš pradžių buvo 26,8 ml, pasidarė </w:t>
      </w:r>
      <w:r w:rsidR="00B32C6A" w:rsidRPr="00615599">
        <w:rPr>
          <w:rFonts w:ascii="Times New Roman" w:hAnsi="Times New Roman"/>
        </w:rPr>
        <w:t xml:space="preserve">27,5 ml). Prostatos </w:t>
      </w:r>
      <w:r w:rsidR="00FC12F1" w:rsidRPr="00615599">
        <w:rPr>
          <w:rFonts w:ascii="Times New Roman" w:hAnsi="Times New Roman"/>
        </w:rPr>
        <w:t xml:space="preserve">apimties </w:t>
      </w:r>
      <w:r w:rsidR="00B32C6A" w:rsidRPr="00615599">
        <w:rPr>
          <w:rFonts w:ascii="Times New Roman" w:hAnsi="Times New Roman"/>
        </w:rPr>
        <w:t xml:space="preserve">sumažėjimas, </w:t>
      </w:r>
      <w:r w:rsidR="00416453" w:rsidRPr="00615599">
        <w:rPr>
          <w:rFonts w:ascii="Times New Roman" w:hAnsi="Times New Roman"/>
        </w:rPr>
        <w:t xml:space="preserve">užfiksuotas </w:t>
      </w:r>
      <w:r w:rsidR="00B32C6A" w:rsidRPr="00615599">
        <w:rPr>
          <w:rFonts w:ascii="Times New Roman" w:hAnsi="Times New Roman"/>
        </w:rPr>
        <w:t>per pirmuosius 2 dvigubai akl</w:t>
      </w:r>
      <w:r w:rsidR="00416453" w:rsidRPr="00615599">
        <w:rPr>
          <w:rFonts w:ascii="Times New Roman" w:hAnsi="Times New Roman"/>
        </w:rPr>
        <w:t>o</w:t>
      </w:r>
      <w:r w:rsidR="00B32C6A" w:rsidRPr="00615599">
        <w:rPr>
          <w:rFonts w:ascii="Times New Roman" w:hAnsi="Times New Roman"/>
        </w:rPr>
        <w:t xml:space="preserve"> tyrimo metus, išliko </w:t>
      </w:r>
      <w:r w:rsidR="00416453" w:rsidRPr="00615599">
        <w:rPr>
          <w:rFonts w:ascii="Times New Roman" w:hAnsi="Times New Roman"/>
        </w:rPr>
        <w:t>ir tolesni</w:t>
      </w:r>
      <w:r w:rsidR="00FC12F1" w:rsidRPr="00615599">
        <w:rPr>
          <w:rFonts w:ascii="Times New Roman" w:hAnsi="Times New Roman"/>
        </w:rPr>
        <w:t>ų</w:t>
      </w:r>
      <w:r w:rsidR="00416453" w:rsidRPr="00615599">
        <w:rPr>
          <w:rFonts w:ascii="Times New Roman" w:hAnsi="Times New Roman"/>
        </w:rPr>
        <w:t xml:space="preserve"> atvir</w:t>
      </w:r>
      <w:r w:rsidR="00FC12F1" w:rsidRPr="00615599">
        <w:rPr>
          <w:rFonts w:ascii="Times New Roman" w:hAnsi="Times New Roman"/>
        </w:rPr>
        <w:t>ų</w:t>
      </w:r>
      <w:r w:rsidR="00416453" w:rsidRPr="00615599">
        <w:rPr>
          <w:rFonts w:ascii="Times New Roman" w:hAnsi="Times New Roman"/>
        </w:rPr>
        <w:t xml:space="preserve"> </w:t>
      </w:r>
      <w:r w:rsidR="00B32C6A" w:rsidRPr="00615599">
        <w:rPr>
          <w:rFonts w:ascii="Times New Roman" w:hAnsi="Times New Roman"/>
        </w:rPr>
        <w:t>2 metų tyrim</w:t>
      </w:r>
      <w:r w:rsidR="00FC12F1" w:rsidRPr="00615599">
        <w:rPr>
          <w:rFonts w:ascii="Times New Roman" w:hAnsi="Times New Roman"/>
        </w:rPr>
        <w:t>ų</w:t>
      </w:r>
      <w:r w:rsidR="00416453" w:rsidRPr="00615599">
        <w:rPr>
          <w:rFonts w:ascii="Times New Roman" w:hAnsi="Times New Roman"/>
        </w:rPr>
        <w:t xml:space="preserve"> metu</w:t>
      </w:r>
      <w:r w:rsidR="00B32C6A" w:rsidRPr="00615599">
        <w:rPr>
          <w:rFonts w:ascii="Times New Roman" w:hAnsi="Times New Roman"/>
        </w:rPr>
        <w:t>.</w:t>
      </w:r>
      <w:r w:rsidR="00416453" w:rsidRPr="00615599">
        <w:rPr>
          <w:rFonts w:ascii="Times New Roman" w:hAnsi="Times New Roman"/>
        </w:rPr>
        <w:t xml:space="preserve"> Sumažėjus prostatai, pa</w:t>
      </w:r>
      <w:r w:rsidR="00B32C6A" w:rsidRPr="00615599">
        <w:rPr>
          <w:rFonts w:ascii="Times New Roman" w:hAnsi="Times New Roman"/>
        </w:rPr>
        <w:t>lengv</w:t>
      </w:r>
      <w:r w:rsidR="00416453" w:rsidRPr="00615599">
        <w:rPr>
          <w:rFonts w:ascii="Times New Roman" w:hAnsi="Times New Roman"/>
        </w:rPr>
        <w:t xml:space="preserve">ėja </w:t>
      </w:r>
      <w:r w:rsidR="00B32C6A" w:rsidRPr="00615599">
        <w:rPr>
          <w:rFonts w:ascii="Times New Roman" w:hAnsi="Times New Roman"/>
        </w:rPr>
        <w:t>GPH simptom</w:t>
      </w:r>
      <w:r w:rsidR="00416453" w:rsidRPr="00615599">
        <w:rPr>
          <w:rFonts w:ascii="Times New Roman" w:hAnsi="Times New Roman"/>
        </w:rPr>
        <w:t xml:space="preserve">ai </w:t>
      </w:r>
      <w:r w:rsidR="00B32C6A" w:rsidRPr="00615599">
        <w:rPr>
          <w:rFonts w:ascii="Times New Roman" w:hAnsi="Times New Roman"/>
        </w:rPr>
        <w:t xml:space="preserve">ir </w:t>
      </w:r>
      <w:r w:rsidR="00416453" w:rsidRPr="00615599">
        <w:rPr>
          <w:rFonts w:ascii="Times New Roman" w:hAnsi="Times New Roman"/>
        </w:rPr>
        <w:t>su</w:t>
      </w:r>
      <w:r w:rsidR="00B32C6A" w:rsidRPr="00615599">
        <w:rPr>
          <w:rFonts w:ascii="Times New Roman" w:hAnsi="Times New Roman"/>
        </w:rPr>
        <w:t>maž</w:t>
      </w:r>
      <w:r w:rsidR="00416453" w:rsidRPr="00615599">
        <w:rPr>
          <w:rFonts w:ascii="Times New Roman" w:hAnsi="Times New Roman"/>
        </w:rPr>
        <w:t>ėja</w:t>
      </w:r>
      <w:r w:rsidR="00B32C6A" w:rsidRPr="00615599">
        <w:rPr>
          <w:rFonts w:ascii="Times New Roman" w:hAnsi="Times New Roman"/>
        </w:rPr>
        <w:t xml:space="preserve"> </w:t>
      </w:r>
      <w:r w:rsidR="00416453" w:rsidRPr="00615599">
        <w:rPr>
          <w:rFonts w:ascii="Times New Roman" w:hAnsi="Times New Roman"/>
        </w:rPr>
        <w:t xml:space="preserve">būtinybės operuoti dėl ūminio šlapimo susilaikymo ar kitų su GPH susijusių priežasčių </w:t>
      </w:r>
      <w:r w:rsidR="00B32C6A" w:rsidRPr="00615599">
        <w:rPr>
          <w:rFonts w:ascii="Times New Roman" w:hAnsi="Times New Roman"/>
        </w:rPr>
        <w:t>rizik</w:t>
      </w:r>
      <w:r w:rsidR="00416453" w:rsidRPr="00615599">
        <w:rPr>
          <w:rFonts w:ascii="Times New Roman" w:hAnsi="Times New Roman"/>
        </w:rPr>
        <w:t>a</w:t>
      </w:r>
      <w:r w:rsidR="00B32C6A" w:rsidRPr="00615599">
        <w:rPr>
          <w:rFonts w:ascii="Times New Roman" w:hAnsi="Times New Roman"/>
        </w:rPr>
        <w:t>.</w:t>
      </w:r>
    </w:p>
    <w:p w14:paraId="5CE3C206" w14:textId="77777777" w:rsidR="00B32C6A" w:rsidRPr="00615599" w:rsidRDefault="00B32C6A" w:rsidP="001A6646">
      <w:pPr>
        <w:rPr>
          <w:rFonts w:ascii="Times New Roman" w:hAnsi="Times New Roman"/>
        </w:rPr>
      </w:pPr>
    </w:p>
    <w:p w14:paraId="28974C87" w14:textId="77777777" w:rsidR="00B32C6A" w:rsidRPr="00615599" w:rsidRDefault="00B32C6A" w:rsidP="001A6646">
      <w:pPr>
        <w:keepNext/>
        <w:keepLines/>
        <w:rPr>
          <w:rFonts w:ascii="Times New Roman" w:hAnsi="Times New Roman"/>
          <w:i/>
          <w:u w:val="single"/>
        </w:rPr>
      </w:pPr>
      <w:r w:rsidRPr="00615599">
        <w:rPr>
          <w:rFonts w:ascii="Times New Roman" w:hAnsi="Times New Roman"/>
          <w:i/>
          <w:u w:val="single"/>
        </w:rPr>
        <w:t>Klinikinis veiksmingumas ir saugumas</w:t>
      </w:r>
    </w:p>
    <w:p w14:paraId="4F5FA38B" w14:textId="77777777" w:rsidR="00B32C6A" w:rsidRPr="00615599" w:rsidRDefault="00754C31" w:rsidP="001A6646">
      <w:pPr>
        <w:keepNext/>
        <w:keepLines/>
        <w:rPr>
          <w:rFonts w:ascii="Times New Roman" w:hAnsi="Times New Roman"/>
        </w:rPr>
      </w:pPr>
      <w:r w:rsidRPr="00615599">
        <w:rPr>
          <w:rFonts w:ascii="Times New Roman" w:hAnsi="Times New Roman"/>
        </w:rPr>
        <w:t>3 pagrindinių 2 metų trukmės daugiacentrinių daugianacionalinių placebu kontroliuojamų dvigubai aklų veiksmingumo tyrimų metu lygintas 0,5 mg dutasterido per parą ir placebo poveikis 4325 vyrams, turėjusiems nuo vidutinių iki sunkių GPH simptomų (jų prostatos apimtis buvo ≥ 30 ml, PSA – 1,5</w:t>
      </w:r>
      <w:r w:rsidRPr="00615599">
        <w:rPr>
          <w:rFonts w:ascii="Times New Roman" w:hAnsi="Times New Roman"/>
        </w:rPr>
        <w:noBreakHyphen/>
        <w:t xml:space="preserve">10 ng/ml). Vėlesnės </w:t>
      </w:r>
      <w:r w:rsidR="00B32C6A" w:rsidRPr="00615599">
        <w:rPr>
          <w:rFonts w:ascii="Times New Roman" w:hAnsi="Times New Roman"/>
        </w:rPr>
        <w:t>tęs</w:t>
      </w:r>
      <w:r w:rsidRPr="00615599">
        <w:rPr>
          <w:rFonts w:ascii="Times New Roman" w:hAnsi="Times New Roman"/>
        </w:rPr>
        <w:t>tinės fazės metu</w:t>
      </w:r>
      <w:r w:rsidR="00B32C6A" w:rsidRPr="00615599">
        <w:rPr>
          <w:rFonts w:ascii="Times New Roman" w:hAnsi="Times New Roman"/>
        </w:rPr>
        <w:t xml:space="preserve"> visi tyrime likę pacientai </w:t>
      </w:r>
      <w:r w:rsidRPr="00615599">
        <w:rPr>
          <w:rFonts w:ascii="Times New Roman" w:hAnsi="Times New Roman"/>
        </w:rPr>
        <w:t>vartojo</w:t>
      </w:r>
      <w:r w:rsidR="00B32C6A" w:rsidRPr="00615599">
        <w:rPr>
          <w:rFonts w:ascii="Times New Roman" w:hAnsi="Times New Roman"/>
        </w:rPr>
        <w:t xml:space="preserve"> t</w:t>
      </w:r>
      <w:r w:rsidRPr="00615599">
        <w:rPr>
          <w:rFonts w:ascii="Times New Roman" w:hAnsi="Times New Roman"/>
        </w:rPr>
        <w:t>ą</w:t>
      </w:r>
      <w:r w:rsidR="00B32C6A" w:rsidRPr="00615599">
        <w:rPr>
          <w:rFonts w:ascii="Times New Roman" w:hAnsi="Times New Roman"/>
        </w:rPr>
        <w:t xml:space="preserve"> pači</w:t>
      </w:r>
      <w:r w:rsidRPr="00615599">
        <w:rPr>
          <w:rFonts w:ascii="Times New Roman" w:hAnsi="Times New Roman"/>
        </w:rPr>
        <w:t>ą</w:t>
      </w:r>
      <w:r w:rsidR="00B32C6A" w:rsidRPr="00615599">
        <w:rPr>
          <w:rFonts w:ascii="Times New Roman" w:hAnsi="Times New Roman"/>
        </w:rPr>
        <w:t xml:space="preserve"> 0,5 mg dutasterido doz</w:t>
      </w:r>
      <w:r w:rsidRPr="00615599">
        <w:rPr>
          <w:rFonts w:ascii="Times New Roman" w:hAnsi="Times New Roman"/>
        </w:rPr>
        <w:t>ę</w:t>
      </w:r>
      <w:r w:rsidR="00C22BB9" w:rsidRPr="00615599">
        <w:rPr>
          <w:rFonts w:ascii="Times New Roman" w:hAnsi="Times New Roman"/>
        </w:rPr>
        <w:t xml:space="preserve"> (iš viso susidarė 4 gydymo metai)</w:t>
      </w:r>
      <w:r w:rsidR="00B32C6A" w:rsidRPr="00615599">
        <w:rPr>
          <w:rFonts w:ascii="Times New Roman" w:hAnsi="Times New Roman"/>
        </w:rPr>
        <w:t xml:space="preserve">. </w:t>
      </w:r>
      <w:r w:rsidRPr="00615599">
        <w:rPr>
          <w:rFonts w:ascii="Times New Roman" w:hAnsi="Times New Roman"/>
        </w:rPr>
        <w:t xml:space="preserve">Po </w:t>
      </w:r>
      <w:r w:rsidR="00B32C6A" w:rsidRPr="00615599">
        <w:rPr>
          <w:rFonts w:ascii="Times New Roman" w:hAnsi="Times New Roman"/>
        </w:rPr>
        <w:t>4 met</w:t>
      </w:r>
      <w:r w:rsidRPr="00615599">
        <w:rPr>
          <w:rFonts w:ascii="Times New Roman" w:hAnsi="Times New Roman"/>
        </w:rPr>
        <w:t>ų</w:t>
      </w:r>
      <w:r w:rsidR="00B32C6A" w:rsidRPr="00615599">
        <w:rPr>
          <w:rFonts w:ascii="Times New Roman" w:hAnsi="Times New Roman"/>
        </w:rPr>
        <w:t xml:space="preserve"> tyrime </w:t>
      </w:r>
      <w:r w:rsidR="00C22BB9" w:rsidRPr="00615599">
        <w:rPr>
          <w:rFonts w:ascii="Times New Roman" w:hAnsi="Times New Roman"/>
        </w:rPr>
        <w:t xml:space="preserve">buvo likę </w:t>
      </w:r>
      <w:r w:rsidR="00B32C6A" w:rsidRPr="00615599">
        <w:rPr>
          <w:rFonts w:ascii="Times New Roman" w:hAnsi="Times New Roman"/>
        </w:rPr>
        <w:t>37</w:t>
      </w:r>
      <w:r w:rsidR="00F318FD" w:rsidRPr="00615599">
        <w:rPr>
          <w:rFonts w:ascii="Times New Roman" w:hAnsi="Times New Roman"/>
        </w:rPr>
        <w:t> %</w:t>
      </w:r>
      <w:r w:rsidR="00B32C6A" w:rsidRPr="00615599">
        <w:rPr>
          <w:rFonts w:ascii="Times New Roman" w:hAnsi="Times New Roman"/>
        </w:rPr>
        <w:t xml:space="preserve"> pacientų, iš pradžių </w:t>
      </w:r>
      <w:r w:rsidRPr="00615599">
        <w:rPr>
          <w:rFonts w:ascii="Times New Roman" w:hAnsi="Times New Roman"/>
        </w:rPr>
        <w:t xml:space="preserve">randomizuotų vartoti </w:t>
      </w:r>
      <w:r w:rsidR="00B32C6A" w:rsidRPr="00615599">
        <w:rPr>
          <w:rFonts w:ascii="Times New Roman" w:hAnsi="Times New Roman"/>
        </w:rPr>
        <w:t>placeb</w:t>
      </w:r>
      <w:r w:rsidRPr="00615599">
        <w:rPr>
          <w:rFonts w:ascii="Times New Roman" w:hAnsi="Times New Roman"/>
        </w:rPr>
        <w:t>ą</w:t>
      </w:r>
      <w:r w:rsidR="00B32C6A" w:rsidRPr="00615599">
        <w:rPr>
          <w:rFonts w:ascii="Times New Roman" w:hAnsi="Times New Roman"/>
        </w:rPr>
        <w:t>, ir 40</w:t>
      </w:r>
      <w:r w:rsidR="00F318FD" w:rsidRPr="00615599">
        <w:rPr>
          <w:rFonts w:ascii="Times New Roman" w:hAnsi="Times New Roman"/>
        </w:rPr>
        <w:t> %</w:t>
      </w:r>
      <w:r w:rsidR="00B32C6A" w:rsidRPr="00615599">
        <w:rPr>
          <w:rFonts w:ascii="Times New Roman" w:hAnsi="Times New Roman"/>
        </w:rPr>
        <w:t xml:space="preserve"> </w:t>
      </w:r>
      <w:r w:rsidRPr="00615599">
        <w:rPr>
          <w:rFonts w:ascii="Times New Roman" w:hAnsi="Times New Roman"/>
        </w:rPr>
        <w:t>randomizuotų vartoti</w:t>
      </w:r>
      <w:r w:rsidR="00B32C6A" w:rsidRPr="00615599">
        <w:rPr>
          <w:rFonts w:ascii="Times New Roman" w:hAnsi="Times New Roman"/>
        </w:rPr>
        <w:t xml:space="preserve"> dutasterid</w:t>
      </w:r>
      <w:r w:rsidRPr="00615599">
        <w:rPr>
          <w:rFonts w:ascii="Times New Roman" w:hAnsi="Times New Roman"/>
        </w:rPr>
        <w:t xml:space="preserve">ą. Dauguma </w:t>
      </w:r>
      <w:r w:rsidR="00B32C6A" w:rsidRPr="00615599">
        <w:rPr>
          <w:rFonts w:ascii="Times New Roman" w:hAnsi="Times New Roman"/>
        </w:rPr>
        <w:t>(71</w:t>
      </w:r>
      <w:r w:rsidR="00F318FD" w:rsidRPr="00615599">
        <w:rPr>
          <w:rFonts w:ascii="Times New Roman" w:hAnsi="Times New Roman"/>
        </w:rPr>
        <w:t> %</w:t>
      </w:r>
      <w:r w:rsidR="00B32C6A" w:rsidRPr="00615599">
        <w:rPr>
          <w:rFonts w:ascii="Times New Roman" w:hAnsi="Times New Roman"/>
        </w:rPr>
        <w:t xml:space="preserve">) </w:t>
      </w:r>
      <w:r w:rsidRPr="00615599">
        <w:rPr>
          <w:rFonts w:ascii="Times New Roman" w:hAnsi="Times New Roman"/>
        </w:rPr>
        <w:t>iš 2340 </w:t>
      </w:r>
      <w:r w:rsidR="00236B85" w:rsidRPr="00615599">
        <w:rPr>
          <w:rFonts w:ascii="Times New Roman" w:hAnsi="Times New Roman"/>
        </w:rPr>
        <w:t xml:space="preserve">į atvirus tęstinius tyrimus </w:t>
      </w:r>
      <w:r w:rsidR="00C22BB9" w:rsidRPr="00615599">
        <w:rPr>
          <w:rFonts w:ascii="Times New Roman" w:hAnsi="Times New Roman"/>
        </w:rPr>
        <w:t xml:space="preserve">įtrauktų </w:t>
      </w:r>
      <w:r w:rsidR="00236B85" w:rsidRPr="00615599">
        <w:rPr>
          <w:rFonts w:ascii="Times New Roman" w:hAnsi="Times New Roman"/>
        </w:rPr>
        <w:t xml:space="preserve">tiriamųjų </w:t>
      </w:r>
      <w:r w:rsidR="00B32C6A" w:rsidRPr="00615599">
        <w:rPr>
          <w:rFonts w:ascii="Times New Roman" w:hAnsi="Times New Roman"/>
        </w:rPr>
        <w:t xml:space="preserve">baigė </w:t>
      </w:r>
      <w:r w:rsidR="00236B85" w:rsidRPr="00615599">
        <w:rPr>
          <w:rFonts w:ascii="Times New Roman" w:hAnsi="Times New Roman"/>
        </w:rPr>
        <w:t xml:space="preserve">ir </w:t>
      </w:r>
      <w:r w:rsidR="00B32C6A" w:rsidRPr="00615599">
        <w:rPr>
          <w:rFonts w:ascii="Times New Roman" w:hAnsi="Times New Roman"/>
        </w:rPr>
        <w:t xml:space="preserve">2 </w:t>
      </w:r>
      <w:r w:rsidR="00C22BB9" w:rsidRPr="00615599">
        <w:rPr>
          <w:rFonts w:ascii="Times New Roman" w:hAnsi="Times New Roman"/>
        </w:rPr>
        <w:t xml:space="preserve">papildomus </w:t>
      </w:r>
      <w:r w:rsidR="00236B85" w:rsidRPr="00615599">
        <w:rPr>
          <w:rFonts w:ascii="Times New Roman" w:hAnsi="Times New Roman"/>
        </w:rPr>
        <w:t>atvir</w:t>
      </w:r>
      <w:r w:rsidR="00C22BB9" w:rsidRPr="00615599">
        <w:rPr>
          <w:rFonts w:ascii="Times New Roman" w:hAnsi="Times New Roman"/>
        </w:rPr>
        <w:t>o</w:t>
      </w:r>
      <w:r w:rsidR="00236B85" w:rsidRPr="00615599">
        <w:rPr>
          <w:rFonts w:ascii="Times New Roman" w:hAnsi="Times New Roman"/>
        </w:rPr>
        <w:t xml:space="preserve"> gydym</w:t>
      </w:r>
      <w:r w:rsidR="00C22BB9" w:rsidRPr="00615599">
        <w:rPr>
          <w:rFonts w:ascii="Times New Roman" w:hAnsi="Times New Roman"/>
        </w:rPr>
        <w:t>o metus</w:t>
      </w:r>
      <w:r w:rsidR="00B32C6A" w:rsidRPr="00615599">
        <w:rPr>
          <w:rFonts w:ascii="Times New Roman" w:hAnsi="Times New Roman"/>
        </w:rPr>
        <w:t>.</w:t>
      </w:r>
    </w:p>
    <w:p w14:paraId="2311F6CC" w14:textId="77777777" w:rsidR="00B32C6A" w:rsidRPr="00615599" w:rsidRDefault="00B32C6A" w:rsidP="001A6646">
      <w:pPr>
        <w:rPr>
          <w:rFonts w:ascii="Times New Roman" w:hAnsi="Times New Roman"/>
        </w:rPr>
      </w:pPr>
    </w:p>
    <w:p w14:paraId="0335A7C9" w14:textId="77777777" w:rsidR="00B32C6A" w:rsidRPr="00615599" w:rsidRDefault="00B32C6A" w:rsidP="001A6646">
      <w:pPr>
        <w:rPr>
          <w:rFonts w:ascii="Times New Roman" w:hAnsi="Times New Roman"/>
        </w:rPr>
      </w:pPr>
      <w:r w:rsidRPr="00615599">
        <w:rPr>
          <w:rFonts w:ascii="Times New Roman" w:hAnsi="Times New Roman"/>
        </w:rPr>
        <w:t xml:space="preserve">Svarbiausi klinikinio veiksmingumo </w:t>
      </w:r>
      <w:r w:rsidR="00C22BB9" w:rsidRPr="00615599">
        <w:rPr>
          <w:rFonts w:ascii="Times New Roman" w:hAnsi="Times New Roman"/>
        </w:rPr>
        <w:t>rodikliai</w:t>
      </w:r>
      <w:r w:rsidRPr="00615599">
        <w:rPr>
          <w:rFonts w:ascii="Times New Roman" w:hAnsi="Times New Roman"/>
        </w:rPr>
        <w:t xml:space="preserve"> buvo Amerikos urologų asociacijos simptomų indeksas (angl. </w:t>
      </w:r>
      <w:r w:rsidRPr="00615599">
        <w:rPr>
          <w:rFonts w:ascii="Times New Roman" w:hAnsi="Times New Roman"/>
          <w:i/>
        </w:rPr>
        <w:t>American Urological Association Symptom Index</w:t>
      </w:r>
      <w:r w:rsidR="00236B85" w:rsidRPr="00615599">
        <w:rPr>
          <w:rFonts w:ascii="Times New Roman" w:hAnsi="Times New Roman"/>
        </w:rPr>
        <w:t>,</w:t>
      </w:r>
      <w:r w:rsidRPr="00615599">
        <w:rPr>
          <w:rFonts w:ascii="Times New Roman" w:hAnsi="Times New Roman"/>
        </w:rPr>
        <w:t xml:space="preserve"> AUA-SI), </w:t>
      </w:r>
      <w:r w:rsidR="004A7A6B" w:rsidRPr="00615599">
        <w:rPr>
          <w:rFonts w:ascii="Times New Roman" w:hAnsi="Times New Roman"/>
        </w:rPr>
        <w:t>stipriausia šlapimo</w:t>
      </w:r>
      <w:r w:rsidRPr="00615599">
        <w:rPr>
          <w:rFonts w:ascii="Times New Roman" w:hAnsi="Times New Roman"/>
        </w:rPr>
        <w:t xml:space="preserve"> srovė (</w:t>
      </w:r>
      <w:r w:rsidRPr="00615599">
        <w:rPr>
          <w:rFonts w:ascii="Times New Roman" w:hAnsi="Times New Roman"/>
          <w:i/>
        </w:rPr>
        <w:t>Q</w:t>
      </w:r>
      <w:r w:rsidRPr="00615599">
        <w:rPr>
          <w:rFonts w:ascii="Times New Roman" w:hAnsi="Times New Roman"/>
          <w:i/>
          <w:vertAlign w:val="subscript"/>
        </w:rPr>
        <w:t>max</w:t>
      </w:r>
      <w:r w:rsidRPr="00615599">
        <w:rPr>
          <w:rFonts w:ascii="Times New Roman" w:hAnsi="Times New Roman"/>
        </w:rPr>
        <w:t>)</w:t>
      </w:r>
      <w:r w:rsidR="00C22BB9" w:rsidRPr="00615599">
        <w:rPr>
          <w:rFonts w:ascii="Times New Roman" w:hAnsi="Times New Roman"/>
        </w:rPr>
        <w:t xml:space="preserve"> bei </w:t>
      </w:r>
      <w:r w:rsidR="00236B85" w:rsidRPr="00615599">
        <w:rPr>
          <w:rFonts w:ascii="Times New Roman" w:hAnsi="Times New Roman"/>
        </w:rPr>
        <w:t xml:space="preserve">ūminio šlapimo susilaikymo </w:t>
      </w:r>
      <w:r w:rsidRPr="00615599">
        <w:rPr>
          <w:rFonts w:ascii="Times New Roman" w:hAnsi="Times New Roman"/>
        </w:rPr>
        <w:t xml:space="preserve">ir </w:t>
      </w:r>
      <w:r w:rsidR="00236B85" w:rsidRPr="00615599">
        <w:rPr>
          <w:rFonts w:ascii="Times New Roman" w:hAnsi="Times New Roman"/>
        </w:rPr>
        <w:t xml:space="preserve">su </w:t>
      </w:r>
      <w:r w:rsidRPr="00615599">
        <w:rPr>
          <w:rFonts w:ascii="Times New Roman" w:hAnsi="Times New Roman"/>
        </w:rPr>
        <w:t xml:space="preserve">GPH </w:t>
      </w:r>
      <w:r w:rsidR="00236B85" w:rsidRPr="00615599">
        <w:rPr>
          <w:rFonts w:ascii="Times New Roman" w:hAnsi="Times New Roman"/>
        </w:rPr>
        <w:t>susijusi</w:t>
      </w:r>
      <w:r w:rsidR="00C22BB9" w:rsidRPr="00615599">
        <w:rPr>
          <w:rFonts w:ascii="Times New Roman" w:hAnsi="Times New Roman"/>
        </w:rPr>
        <w:t>ų</w:t>
      </w:r>
      <w:r w:rsidR="00236B85" w:rsidRPr="00615599">
        <w:rPr>
          <w:rFonts w:ascii="Times New Roman" w:hAnsi="Times New Roman"/>
        </w:rPr>
        <w:t xml:space="preserve"> operacij</w:t>
      </w:r>
      <w:r w:rsidR="00C22BB9" w:rsidRPr="00615599">
        <w:rPr>
          <w:rFonts w:ascii="Times New Roman" w:hAnsi="Times New Roman"/>
        </w:rPr>
        <w:t>ų dažnis</w:t>
      </w:r>
      <w:r w:rsidRPr="00615599">
        <w:rPr>
          <w:rFonts w:ascii="Times New Roman" w:hAnsi="Times New Roman"/>
        </w:rPr>
        <w:t>.</w:t>
      </w:r>
    </w:p>
    <w:p w14:paraId="3C727BEC" w14:textId="77777777" w:rsidR="00B32C6A" w:rsidRPr="00615599" w:rsidRDefault="00B32C6A" w:rsidP="001A6646">
      <w:pPr>
        <w:rPr>
          <w:rFonts w:ascii="Times New Roman" w:hAnsi="Times New Roman"/>
        </w:rPr>
      </w:pPr>
    </w:p>
    <w:p w14:paraId="0F08E588" w14:textId="77777777" w:rsidR="00B32C6A" w:rsidRPr="00615599" w:rsidRDefault="00B32C6A" w:rsidP="001A6646">
      <w:pPr>
        <w:rPr>
          <w:rFonts w:ascii="Times New Roman" w:hAnsi="Times New Roman"/>
        </w:rPr>
      </w:pPr>
      <w:r w:rsidRPr="00615599">
        <w:rPr>
          <w:rFonts w:ascii="Times New Roman" w:hAnsi="Times New Roman"/>
        </w:rPr>
        <w:t xml:space="preserve">AUA-SI yra </w:t>
      </w:r>
      <w:r w:rsidR="00896710" w:rsidRPr="00615599">
        <w:rPr>
          <w:rFonts w:ascii="Times New Roman" w:hAnsi="Times New Roman"/>
        </w:rPr>
        <w:t xml:space="preserve">GPH simptomų </w:t>
      </w:r>
      <w:r w:rsidRPr="00615599">
        <w:rPr>
          <w:rFonts w:ascii="Times New Roman" w:hAnsi="Times New Roman"/>
        </w:rPr>
        <w:t xml:space="preserve">septynių </w:t>
      </w:r>
      <w:r w:rsidR="00236B85" w:rsidRPr="00615599">
        <w:rPr>
          <w:rFonts w:ascii="Times New Roman" w:hAnsi="Times New Roman"/>
        </w:rPr>
        <w:t>punktų</w:t>
      </w:r>
      <w:r w:rsidRPr="00615599">
        <w:rPr>
          <w:rFonts w:ascii="Times New Roman" w:hAnsi="Times New Roman"/>
        </w:rPr>
        <w:t xml:space="preserve"> klausimynas, maksimalus taškų skaičius – 35. </w:t>
      </w:r>
      <w:r w:rsidR="00896710" w:rsidRPr="00615599">
        <w:rPr>
          <w:rFonts w:ascii="Times New Roman" w:hAnsi="Times New Roman"/>
        </w:rPr>
        <w:t xml:space="preserve">Pradinis </w:t>
      </w:r>
      <w:r w:rsidR="004A7A6B" w:rsidRPr="00615599">
        <w:rPr>
          <w:rFonts w:ascii="Times New Roman" w:hAnsi="Times New Roman"/>
        </w:rPr>
        <w:t xml:space="preserve">vidurkis </w:t>
      </w:r>
      <w:r w:rsidRPr="00615599">
        <w:rPr>
          <w:rFonts w:ascii="Times New Roman" w:hAnsi="Times New Roman"/>
        </w:rPr>
        <w:t>buvo maždaug 17</w:t>
      </w:r>
      <w:r w:rsidR="004A7A6B" w:rsidRPr="00615599">
        <w:rPr>
          <w:rFonts w:ascii="Times New Roman" w:hAnsi="Times New Roman"/>
        </w:rPr>
        <w:t xml:space="preserve"> taškų</w:t>
      </w:r>
      <w:r w:rsidR="00896710" w:rsidRPr="00615599">
        <w:rPr>
          <w:rFonts w:ascii="Times New Roman" w:hAnsi="Times New Roman"/>
        </w:rPr>
        <w:t>, vidutinis pagerėjimas p</w:t>
      </w:r>
      <w:r w:rsidRPr="00615599">
        <w:rPr>
          <w:rFonts w:ascii="Times New Roman" w:hAnsi="Times New Roman"/>
        </w:rPr>
        <w:t xml:space="preserve">o </w:t>
      </w:r>
      <w:r w:rsidR="00236B85" w:rsidRPr="00615599">
        <w:rPr>
          <w:rFonts w:ascii="Times New Roman" w:hAnsi="Times New Roman"/>
        </w:rPr>
        <w:t xml:space="preserve">6 </w:t>
      </w:r>
      <w:r w:rsidRPr="00615599">
        <w:rPr>
          <w:rFonts w:ascii="Times New Roman" w:hAnsi="Times New Roman"/>
        </w:rPr>
        <w:t>mėn</w:t>
      </w:r>
      <w:r w:rsidR="00236B85" w:rsidRPr="00615599">
        <w:rPr>
          <w:rFonts w:ascii="Times New Roman" w:hAnsi="Times New Roman"/>
        </w:rPr>
        <w:t>.</w:t>
      </w:r>
      <w:r w:rsidR="0011335C" w:rsidRPr="00615599">
        <w:rPr>
          <w:rFonts w:ascii="Times New Roman" w:hAnsi="Times New Roman"/>
        </w:rPr>
        <w:t>,</w:t>
      </w:r>
      <w:r w:rsidRPr="00615599">
        <w:rPr>
          <w:rFonts w:ascii="Times New Roman" w:hAnsi="Times New Roman"/>
        </w:rPr>
        <w:t xml:space="preserve"> </w:t>
      </w:r>
      <w:r w:rsidR="0011335C" w:rsidRPr="00615599">
        <w:rPr>
          <w:rFonts w:ascii="Times New Roman" w:hAnsi="Times New Roman"/>
        </w:rPr>
        <w:t>1</w:t>
      </w:r>
      <w:r w:rsidRPr="00615599">
        <w:rPr>
          <w:rFonts w:ascii="Times New Roman" w:hAnsi="Times New Roman"/>
        </w:rPr>
        <w:t xml:space="preserve"> ir </w:t>
      </w:r>
      <w:r w:rsidR="0011335C" w:rsidRPr="00615599">
        <w:rPr>
          <w:rFonts w:ascii="Times New Roman" w:hAnsi="Times New Roman"/>
        </w:rPr>
        <w:t>2</w:t>
      </w:r>
      <w:r w:rsidRPr="00615599">
        <w:rPr>
          <w:rFonts w:ascii="Times New Roman" w:hAnsi="Times New Roman"/>
        </w:rPr>
        <w:t xml:space="preserve"> metų placebo </w:t>
      </w:r>
      <w:r w:rsidR="00896710" w:rsidRPr="00615599">
        <w:rPr>
          <w:rFonts w:ascii="Times New Roman" w:hAnsi="Times New Roman"/>
        </w:rPr>
        <w:t>grupė</w:t>
      </w:r>
      <w:r w:rsidR="0011335C" w:rsidRPr="00615599">
        <w:rPr>
          <w:rFonts w:ascii="Times New Roman" w:hAnsi="Times New Roman"/>
        </w:rPr>
        <w:t xml:space="preserve">s pacientams </w:t>
      </w:r>
      <w:r w:rsidRPr="00615599">
        <w:rPr>
          <w:rFonts w:ascii="Times New Roman" w:hAnsi="Times New Roman"/>
        </w:rPr>
        <w:t xml:space="preserve">buvo atitinkamai 2,5, 2,5 ir 2,3, </w:t>
      </w:r>
      <w:r w:rsidR="0011335C" w:rsidRPr="00615599">
        <w:rPr>
          <w:rFonts w:ascii="Times New Roman" w:hAnsi="Times New Roman"/>
        </w:rPr>
        <w:t xml:space="preserve">dutasterido </w:t>
      </w:r>
      <w:r w:rsidRPr="00615599">
        <w:rPr>
          <w:rFonts w:ascii="Times New Roman" w:hAnsi="Times New Roman"/>
        </w:rPr>
        <w:t>–</w:t>
      </w:r>
      <w:r w:rsidR="00896710" w:rsidRPr="00615599">
        <w:rPr>
          <w:rFonts w:ascii="Times New Roman" w:hAnsi="Times New Roman"/>
        </w:rPr>
        <w:t xml:space="preserve"> </w:t>
      </w:r>
      <w:r w:rsidRPr="00615599">
        <w:rPr>
          <w:rFonts w:ascii="Times New Roman" w:hAnsi="Times New Roman"/>
        </w:rPr>
        <w:t>3,2, 3,8 ir 4,5 taško. Skirtuma</w:t>
      </w:r>
      <w:r w:rsidR="00896710" w:rsidRPr="00615599">
        <w:rPr>
          <w:rFonts w:ascii="Times New Roman" w:hAnsi="Times New Roman"/>
        </w:rPr>
        <w:t>i</w:t>
      </w:r>
      <w:r w:rsidRPr="00615599">
        <w:rPr>
          <w:rFonts w:ascii="Times New Roman" w:hAnsi="Times New Roman"/>
        </w:rPr>
        <w:t xml:space="preserve"> tarp grupių buvo statistiškai reikšming</w:t>
      </w:r>
      <w:r w:rsidR="00896710" w:rsidRPr="00615599">
        <w:rPr>
          <w:rFonts w:ascii="Times New Roman" w:hAnsi="Times New Roman"/>
        </w:rPr>
        <w:t>i</w:t>
      </w:r>
      <w:r w:rsidRPr="00615599">
        <w:rPr>
          <w:rFonts w:ascii="Times New Roman" w:hAnsi="Times New Roman"/>
        </w:rPr>
        <w:t xml:space="preserve">. AUC-SI rodiklio pagerėjimas, </w:t>
      </w:r>
      <w:r w:rsidR="0011335C" w:rsidRPr="00615599">
        <w:rPr>
          <w:rFonts w:ascii="Times New Roman" w:hAnsi="Times New Roman"/>
        </w:rPr>
        <w:t xml:space="preserve">pasireiškęs per </w:t>
      </w:r>
      <w:r w:rsidRPr="00615599">
        <w:rPr>
          <w:rFonts w:ascii="Times New Roman" w:hAnsi="Times New Roman"/>
        </w:rPr>
        <w:t xml:space="preserve">pirmuosius </w:t>
      </w:r>
      <w:r w:rsidR="0011335C" w:rsidRPr="00615599">
        <w:rPr>
          <w:rFonts w:ascii="Times New Roman" w:hAnsi="Times New Roman"/>
        </w:rPr>
        <w:t xml:space="preserve">2 </w:t>
      </w:r>
      <w:r w:rsidRPr="00615599">
        <w:rPr>
          <w:rFonts w:ascii="Times New Roman" w:hAnsi="Times New Roman"/>
        </w:rPr>
        <w:t xml:space="preserve">dvigubai aklo gydymo metus, išliko </w:t>
      </w:r>
      <w:r w:rsidR="0011335C" w:rsidRPr="00615599">
        <w:rPr>
          <w:rFonts w:ascii="Times New Roman" w:hAnsi="Times New Roman"/>
        </w:rPr>
        <w:t xml:space="preserve">ir </w:t>
      </w:r>
      <w:r w:rsidRPr="00615599">
        <w:rPr>
          <w:rFonts w:ascii="Times New Roman" w:hAnsi="Times New Roman"/>
        </w:rPr>
        <w:t>papildom</w:t>
      </w:r>
      <w:r w:rsidR="0011335C" w:rsidRPr="00615599">
        <w:rPr>
          <w:rFonts w:ascii="Times New Roman" w:hAnsi="Times New Roman"/>
        </w:rPr>
        <w:t>ų</w:t>
      </w:r>
      <w:r w:rsidRPr="00615599">
        <w:rPr>
          <w:rFonts w:ascii="Times New Roman" w:hAnsi="Times New Roman"/>
        </w:rPr>
        <w:t xml:space="preserve"> 2 metų atvir</w:t>
      </w:r>
      <w:r w:rsidR="0011335C" w:rsidRPr="00615599">
        <w:rPr>
          <w:rFonts w:ascii="Times New Roman" w:hAnsi="Times New Roman"/>
        </w:rPr>
        <w:t>ų</w:t>
      </w:r>
      <w:r w:rsidRPr="00615599">
        <w:rPr>
          <w:rFonts w:ascii="Times New Roman" w:hAnsi="Times New Roman"/>
        </w:rPr>
        <w:t xml:space="preserve"> tęstin</w:t>
      </w:r>
      <w:r w:rsidR="0011335C" w:rsidRPr="00615599">
        <w:rPr>
          <w:rFonts w:ascii="Times New Roman" w:hAnsi="Times New Roman"/>
        </w:rPr>
        <w:t>ių tyrimų metu</w:t>
      </w:r>
      <w:r w:rsidRPr="00615599">
        <w:rPr>
          <w:rFonts w:ascii="Times New Roman" w:hAnsi="Times New Roman"/>
        </w:rPr>
        <w:t>.</w:t>
      </w:r>
    </w:p>
    <w:p w14:paraId="635A3FE3" w14:textId="77777777" w:rsidR="00B32C6A" w:rsidRPr="00615599" w:rsidRDefault="00B32C6A" w:rsidP="001A6646">
      <w:pPr>
        <w:rPr>
          <w:rFonts w:ascii="Times New Roman" w:hAnsi="Times New Roman"/>
        </w:rPr>
      </w:pPr>
    </w:p>
    <w:p w14:paraId="1851CB1F" w14:textId="77777777" w:rsidR="00B32C6A" w:rsidRPr="00615599" w:rsidRDefault="0011335C" w:rsidP="001A6646">
      <w:pPr>
        <w:keepNext/>
        <w:keepLines/>
        <w:rPr>
          <w:rFonts w:ascii="Times New Roman" w:hAnsi="Times New Roman"/>
          <w:i/>
        </w:rPr>
      </w:pPr>
      <w:r w:rsidRPr="00615599">
        <w:rPr>
          <w:rFonts w:ascii="Times New Roman" w:hAnsi="Times New Roman"/>
          <w:i/>
        </w:rPr>
        <w:t>Qmax (</w:t>
      </w:r>
      <w:r w:rsidR="004A7A6B" w:rsidRPr="00615599">
        <w:rPr>
          <w:rFonts w:ascii="Times New Roman" w:hAnsi="Times New Roman"/>
          <w:i/>
        </w:rPr>
        <w:t>stipriausia šlapimo</w:t>
      </w:r>
      <w:r w:rsidR="00B32C6A" w:rsidRPr="00615599">
        <w:rPr>
          <w:rFonts w:ascii="Times New Roman" w:hAnsi="Times New Roman"/>
          <w:i/>
        </w:rPr>
        <w:t xml:space="preserve"> srovė</w:t>
      </w:r>
      <w:r w:rsidRPr="00615599">
        <w:rPr>
          <w:rFonts w:ascii="Times New Roman" w:hAnsi="Times New Roman"/>
          <w:i/>
        </w:rPr>
        <w:t>)</w:t>
      </w:r>
    </w:p>
    <w:p w14:paraId="14EA2E12" w14:textId="77777777" w:rsidR="00B32C6A" w:rsidRPr="00615599" w:rsidRDefault="0011335C" w:rsidP="001A6646">
      <w:pPr>
        <w:rPr>
          <w:rFonts w:ascii="Times New Roman" w:hAnsi="Times New Roman"/>
        </w:rPr>
      </w:pPr>
      <w:r w:rsidRPr="00615599">
        <w:rPr>
          <w:rFonts w:ascii="Times New Roman" w:hAnsi="Times New Roman"/>
        </w:rPr>
        <w:t xml:space="preserve">Vidutinė Qmax </w:t>
      </w:r>
      <w:r w:rsidR="00DD78F8" w:rsidRPr="00615599">
        <w:rPr>
          <w:rFonts w:ascii="Times New Roman" w:hAnsi="Times New Roman"/>
        </w:rPr>
        <w:t xml:space="preserve">šių tyrimų </w:t>
      </w:r>
      <w:r w:rsidRPr="00615599">
        <w:rPr>
          <w:rFonts w:ascii="Times New Roman" w:hAnsi="Times New Roman"/>
        </w:rPr>
        <w:t>pradži</w:t>
      </w:r>
      <w:r w:rsidR="00DD78F8" w:rsidRPr="00615599">
        <w:rPr>
          <w:rFonts w:ascii="Times New Roman" w:hAnsi="Times New Roman"/>
        </w:rPr>
        <w:t xml:space="preserve">oje </w:t>
      </w:r>
      <w:r w:rsidR="00B32C6A" w:rsidRPr="00615599">
        <w:rPr>
          <w:rFonts w:ascii="Times New Roman" w:hAnsi="Times New Roman"/>
        </w:rPr>
        <w:t>buvo maždaug 10 ml/sek. (norm</w:t>
      </w:r>
      <w:r w:rsidRPr="00615599">
        <w:rPr>
          <w:rFonts w:ascii="Times New Roman" w:hAnsi="Times New Roman"/>
        </w:rPr>
        <w:t>a</w:t>
      </w:r>
      <w:r w:rsidR="00B32C6A" w:rsidRPr="00615599">
        <w:rPr>
          <w:rFonts w:ascii="Times New Roman" w:hAnsi="Times New Roman"/>
        </w:rPr>
        <w:t xml:space="preserve"> </w:t>
      </w:r>
      <w:r w:rsidR="00B32C6A" w:rsidRPr="00615599">
        <w:rPr>
          <w:rFonts w:ascii="Times New Roman" w:hAnsi="Times New Roman"/>
          <w:u w:val="single"/>
        </w:rPr>
        <w:t>&gt;</w:t>
      </w:r>
      <w:r w:rsidR="00B32C6A" w:rsidRPr="00615599">
        <w:rPr>
          <w:rFonts w:ascii="Times New Roman" w:hAnsi="Times New Roman"/>
        </w:rPr>
        <w:t xml:space="preserve"> 15 ml/sek.). Po </w:t>
      </w:r>
      <w:r w:rsidRPr="00615599">
        <w:rPr>
          <w:rFonts w:ascii="Times New Roman" w:hAnsi="Times New Roman"/>
        </w:rPr>
        <w:t>1</w:t>
      </w:r>
      <w:r w:rsidR="00B32C6A" w:rsidRPr="00615599">
        <w:rPr>
          <w:rFonts w:ascii="Times New Roman" w:hAnsi="Times New Roman"/>
        </w:rPr>
        <w:t xml:space="preserve"> ir </w:t>
      </w:r>
      <w:r w:rsidRPr="00615599">
        <w:rPr>
          <w:rFonts w:ascii="Times New Roman" w:hAnsi="Times New Roman"/>
        </w:rPr>
        <w:t>2</w:t>
      </w:r>
      <w:r w:rsidR="00B32C6A" w:rsidRPr="00615599">
        <w:rPr>
          <w:rFonts w:ascii="Times New Roman" w:hAnsi="Times New Roman"/>
        </w:rPr>
        <w:t xml:space="preserve"> metų placebo </w:t>
      </w:r>
      <w:r w:rsidRPr="00615599">
        <w:rPr>
          <w:rFonts w:ascii="Times New Roman" w:hAnsi="Times New Roman"/>
        </w:rPr>
        <w:t>grupės pacient</w:t>
      </w:r>
      <w:r w:rsidR="004A7A6B" w:rsidRPr="00615599">
        <w:rPr>
          <w:rFonts w:ascii="Times New Roman" w:hAnsi="Times New Roman"/>
        </w:rPr>
        <w:t>ų</w:t>
      </w:r>
      <w:r w:rsidRPr="00615599">
        <w:rPr>
          <w:rFonts w:ascii="Times New Roman" w:hAnsi="Times New Roman"/>
        </w:rPr>
        <w:t xml:space="preserve"> </w:t>
      </w:r>
      <w:r w:rsidR="00DD78F8" w:rsidRPr="00615599">
        <w:rPr>
          <w:rFonts w:ascii="Times New Roman" w:hAnsi="Times New Roman"/>
        </w:rPr>
        <w:t xml:space="preserve">šlapimo </w:t>
      </w:r>
      <w:r w:rsidR="00B32C6A" w:rsidRPr="00615599">
        <w:rPr>
          <w:rFonts w:ascii="Times New Roman" w:hAnsi="Times New Roman"/>
        </w:rPr>
        <w:t xml:space="preserve">srovė </w:t>
      </w:r>
      <w:r w:rsidRPr="00615599">
        <w:rPr>
          <w:rFonts w:ascii="Times New Roman" w:hAnsi="Times New Roman"/>
        </w:rPr>
        <w:t xml:space="preserve">buvo </w:t>
      </w:r>
      <w:r w:rsidR="004A7A6B" w:rsidRPr="00615599">
        <w:rPr>
          <w:rFonts w:ascii="Times New Roman" w:hAnsi="Times New Roman"/>
        </w:rPr>
        <w:t xml:space="preserve">stipresnė </w:t>
      </w:r>
      <w:r w:rsidR="00B32C6A" w:rsidRPr="00615599">
        <w:rPr>
          <w:rFonts w:ascii="Times New Roman" w:hAnsi="Times New Roman"/>
        </w:rPr>
        <w:t xml:space="preserve">atitinkamai 0,8 ml/sek. ir 0,9 ml/sek., </w:t>
      </w:r>
      <w:r w:rsidRPr="00615599">
        <w:rPr>
          <w:rFonts w:ascii="Times New Roman" w:hAnsi="Times New Roman"/>
        </w:rPr>
        <w:t xml:space="preserve">dutasterido </w:t>
      </w:r>
      <w:r w:rsidR="00B32C6A" w:rsidRPr="00615599">
        <w:rPr>
          <w:rFonts w:ascii="Times New Roman" w:hAnsi="Times New Roman"/>
        </w:rPr>
        <w:t>–</w:t>
      </w:r>
      <w:r w:rsidR="004A7A6B" w:rsidRPr="00615599">
        <w:rPr>
          <w:rFonts w:ascii="Times New Roman" w:hAnsi="Times New Roman"/>
        </w:rPr>
        <w:t xml:space="preserve"> </w:t>
      </w:r>
      <w:r w:rsidR="00B32C6A" w:rsidRPr="00615599">
        <w:rPr>
          <w:rFonts w:ascii="Times New Roman" w:hAnsi="Times New Roman"/>
        </w:rPr>
        <w:t xml:space="preserve">1,7 ml/sek. ir 2 ml/sek. Skirtumas tarp grupių </w:t>
      </w:r>
      <w:r w:rsidRPr="00615599">
        <w:rPr>
          <w:rFonts w:ascii="Times New Roman" w:hAnsi="Times New Roman"/>
        </w:rPr>
        <w:t>buvo statistiškai reikšmingas pra</w:t>
      </w:r>
      <w:r w:rsidR="004A7A6B" w:rsidRPr="00615599">
        <w:rPr>
          <w:rFonts w:ascii="Times New Roman" w:hAnsi="Times New Roman"/>
        </w:rPr>
        <w:t xml:space="preserve">ėjus nuo </w:t>
      </w:r>
      <w:r w:rsidRPr="00615599">
        <w:rPr>
          <w:rFonts w:ascii="Times New Roman" w:hAnsi="Times New Roman"/>
        </w:rPr>
        <w:t xml:space="preserve">1 </w:t>
      </w:r>
      <w:r w:rsidR="004A7A6B" w:rsidRPr="00615599">
        <w:rPr>
          <w:rFonts w:ascii="Times New Roman" w:hAnsi="Times New Roman"/>
        </w:rPr>
        <w:t xml:space="preserve">iki </w:t>
      </w:r>
      <w:r w:rsidR="00DD78F8" w:rsidRPr="00615599">
        <w:rPr>
          <w:rFonts w:ascii="Times New Roman" w:hAnsi="Times New Roman"/>
        </w:rPr>
        <w:t>24 gydymo mėnesių</w:t>
      </w:r>
      <w:r w:rsidR="00B32C6A" w:rsidRPr="00615599">
        <w:rPr>
          <w:rFonts w:ascii="Times New Roman" w:hAnsi="Times New Roman"/>
        </w:rPr>
        <w:t xml:space="preserve">. </w:t>
      </w:r>
      <w:r w:rsidRPr="00615599">
        <w:rPr>
          <w:rFonts w:ascii="Times New Roman" w:hAnsi="Times New Roman"/>
        </w:rPr>
        <w:t xml:space="preserve">Qmax </w:t>
      </w:r>
      <w:r w:rsidR="004A7A6B" w:rsidRPr="00615599">
        <w:rPr>
          <w:rFonts w:ascii="Times New Roman" w:hAnsi="Times New Roman"/>
        </w:rPr>
        <w:t>sustiprėjimas</w:t>
      </w:r>
      <w:r w:rsidRPr="00615599">
        <w:rPr>
          <w:rFonts w:ascii="Times New Roman" w:hAnsi="Times New Roman"/>
        </w:rPr>
        <w:t>, pasireiškęs per pirmuosius 2 dvigubai aklo gydymo metus, išliko ir papildomų 2 metų atvirų tęstinių tyrimų metu.</w:t>
      </w:r>
    </w:p>
    <w:p w14:paraId="76F618CA" w14:textId="77777777" w:rsidR="00B32C6A" w:rsidRPr="00615599" w:rsidRDefault="00B32C6A" w:rsidP="001A6646">
      <w:pPr>
        <w:rPr>
          <w:rFonts w:ascii="Times New Roman" w:hAnsi="Times New Roman"/>
        </w:rPr>
      </w:pPr>
    </w:p>
    <w:p w14:paraId="5A21FCAF" w14:textId="77777777" w:rsidR="00B32C6A" w:rsidRPr="00615599" w:rsidRDefault="00B32C6A" w:rsidP="001A6646">
      <w:pPr>
        <w:keepNext/>
        <w:keepLines/>
        <w:rPr>
          <w:rFonts w:ascii="Times New Roman" w:hAnsi="Times New Roman"/>
          <w:i/>
        </w:rPr>
      </w:pPr>
      <w:r w:rsidRPr="00615599">
        <w:rPr>
          <w:rFonts w:ascii="Times New Roman" w:hAnsi="Times New Roman"/>
          <w:i/>
        </w:rPr>
        <w:t>Ūminis šlapimo susilaikymas ir chirurginė operacija</w:t>
      </w:r>
    </w:p>
    <w:p w14:paraId="64E7B6CA" w14:textId="77777777" w:rsidR="00B32C6A" w:rsidRPr="00615599" w:rsidRDefault="00B32C6A" w:rsidP="001A6646">
      <w:pPr>
        <w:rPr>
          <w:rFonts w:ascii="Times New Roman" w:hAnsi="Times New Roman"/>
        </w:rPr>
      </w:pPr>
      <w:r w:rsidRPr="00615599">
        <w:rPr>
          <w:rFonts w:ascii="Times New Roman" w:hAnsi="Times New Roman"/>
        </w:rPr>
        <w:t>P</w:t>
      </w:r>
      <w:r w:rsidR="0011335C" w:rsidRPr="00615599">
        <w:rPr>
          <w:rFonts w:ascii="Times New Roman" w:hAnsi="Times New Roman"/>
        </w:rPr>
        <w:t xml:space="preserve">er 2 </w:t>
      </w:r>
      <w:r w:rsidRPr="00615599">
        <w:rPr>
          <w:rFonts w:ascii="Times New Roman" w:hAnsi="Times New Roman"/>
        </w:rPr>
        <w:t>met</w:t>
      </w:r>
      <w:r w:rsidR="0011335C" w:rsidRPr="00615599">
        <w:rPr>
          <w:rFonts w:ascii="Times New Roman" w:hAnsi="Times New Roman"/>
        </w:rPr>
        <w:t>us ūminis šlapimo susilaikymas</w:t>
      </w:r>
      <w:r w:rsidRPr="00615599">
        <w:rPr>
          <w:rFonts w:ascii="Times New Roman" w:hAnsi="Times New Roman"/>
        </w:rPr>
        <w:t xml:space="preserve"> </w:t>
      </w:r>
      <w:r w:rsidR="0011335C" w:rsidRPr="00615599">
        <w:rPr>
          <w:rFonts w:ascii="Times New Roman" w:hAnsi="Times New Roman"/>
        </w:rPr>
        <w:t xml:space="preserve">pasireiškė </w:t>
      </w:r>
      <w:r w:rsidRPr="00615599">
        <w:rPr>
          <w:rFonts w:ascii="Times New Roman" w:hAnsi="Times New Roman"/>
        </w:rPr>
        <w:t>4,2</w:t>
      </w:r>
      <w:r w:rsidR="00F318FD" w:rsidRPr="00615599">
        <w:rPr>
          <w:rFonts w:ascii="Times New Roman" w:hAnsi="Times New Roman"/>
        </w:rPr>
        <w:t> %</w:t>
      </w:r>
      <w:r w:rsidR="0011335C" w:rsidRPr="00615599">
        <w:rPr>
          <w:rFonts w:ascii="Times New Roman" w:hAnsi="Times New Roman"/>
        </w:rPr>
        <w:t xml:space="preserve"> placeb</w:t>
      </w:r>
      <w:r w:rsidR="00135CDD" w:rsidRPr="00615599">
        <w:rPr>
          <w:rFonts w:ascii="Times New Roman" w:hAnsi="Times New Roman"/>
        </w:rPr>
        <w:t>o</w:t>
      </w:r>
      <w:r w:rsidR="0011335C" w:rsidRPr="00615599">
        <w:rPr>
          <w:rFonts w:ascii="Times New Roman" w:hAnsi="Times New Roman"/>
        </w:rPr>
        <w:t xml:space="preserve"> ir </w:t>
      </w:r>
      <w:r w:rsidRPr="00615599">
        <w:rPr>
          <w:rFonts w:ascii="Times New Roman" w:hAnsi="Times New Roman"/>
        </w:rPr>
        <w:t>1,8</w:t>
      </w:r>
      <w:r w:rsidR="00F318FD" w:rsidRPr="00615599">
        <w:rPr>
          <w:rFonts w:ascii="Times New Roman" w:hAnsi="Times New Roman"/>
        </w:rPr>
        <w:t> %</w:t>
      </w:r>
      <w:r w:rsidRPr="00615599">
        <w:rPr>
          <w:rFonts w:ascii="Times New Roman" w:hAnsi="Times New Roman"/>
        </w:rPr>
        <w:t xml:space="preserve"> </w:t>
      </w:r>
      <w:r w:rsidR="0011335C" w:rsidRPr="00615599">
        <w:rPr>
          <w:rFonts w:ascii="Times New Roman" w:hAnsi="Times New Roman"/>
        </w:rPr>
        <w:t>dutasterid</w:t>
      </w:r>
      <w:r w:rsidR="00135CDD" w:rsidRPr="00615599">
        <w:rPr>
          <w:rFonts w:ascii="Times New Roman" w:hAnsi="Times New Roman"/>
        </w:rPr>
        <w:t>o</w:t>
      </w:r>
      <w:r w:rsidR="0011335C" w:rsidRPr="00615599">
        <w:rPr>
          <w:rFonts w:ascii="Times New Roman" w:hAnsi="Times New Roman"/>
        </w:rPr>
        <w:t xml:space="preserve"> </w:t>
      </w:r>
      <w:r w:rsidR="00135CDD" w:rsidRPr="00615599">
        <w:rPr>
          <w:rFonts w:ascii="Times New Roman" w:hAnsi="Times New Roman"/>
        </w:rPr>
        <w:t xml:space="preserve">grupės </w:t>
      </w:r>
      <w:r w:rsidR="0011335C" w:rsidRPr="00615599">
        <w:rPr>
          <w:rFonts w:ascii="Times New Roman" w:hAnsi="Times New Roman"/>
        </w:rPr>
        <w:t xml:space="preserve">pacientų </w:t>
      </w:r>
      <w:r w:rsidRPr="00615599">
        <w:rPr>
          <w:rFonts w:ascii="Times New Roman" w:hAnsi="Times New Roman"/>
        </w:rPr>
        <w:t>(rizika sumažėjo 57</w:t>
      </w:r>
      <w:r w:rsidR="00F318FD" w:rsidRPr="00615599">
        <w:rPr>
          <w:rFonts w:ascii="Times New Roman" w:hAnsi="Times New Roman"/>
        </w:rPr>
        <w:t> %</w:t>
      </w:r>
      <w:r w:rsidRPr="00615599">
        <w:rPr>
          <w:rFonts w:ascii="Times New Roman" w:hAnsi="Times New Roman"/>
        </w:rPr>
        <w:t>). Šis skirtumas yra statistiškai reikšmingas ir r</w:t>
      </w:r>
      <w:r w:rsidR="0011335C" w:rsidRPr="00615599">
        <w:rPr>
          <w:rFonts w:ascii="Times New Roman" w:hAnsi="Times New Roman"/>
        </w:rPr>
        <w:t>eiškia</w:t>
      </w:r>
      <w:r w:rsidRPr="00615599">
        <w:rPr>
          <w:rFonts w:ascii="Times New Roman" w:hAnsi="Times New Roman"/>
        </w:rPr>
        <w:t xml:space="preserve">, </w:t>
      </w:r>
      <w:r w:rsidR="00135CDD" w:rsidRPr="00615599">
        <w:rPr>
          <w:rFonts w:ascii="Times New Roman" w:hAnsi="Times New Roman"/>
        </w:rPr>
        <w:t xml:space="preserve">kad, </w:t>
      </w:r>
      <w:r w:rsidR="0011335C" w:rsidRPr="00615599">
        <w:rPr>
          <w:rFonts w:ascii="Times New Roman" w:hAnsi="Times New Roman"/>
        </w:rPr>
        <w:t>norint</w:t>
      </w:r>
      <w:r w:rsidRPr="00615599">
        <w:rPr>
          <w:rFonts w:ascii="Times New Roman" w:hAnsi="Times New Roman"/>
        </w:rPr>
        <w:t xml:space="preserve"> išvengt</w:t>
      </w:r>
      <w:r w:rsidR="0011335C" w:rsidRPr="00615599">
        <w:rPr>
          <w:rFonts w:ascii="Times New Roman" w:hAnsi="Times New Roman"/>
        </w:rPr>
        <w:t>i</w:t>
      </w:r>
      <w:r w:rsidRPr="00615599">
        <w:rPr>
          <w:rFonts w:ascii="Times New Roman" w:hAnsi="Times New Roman"/>
        </w:rPr>
        <w:t xml:space="preserve"> </w:t>
      </w:r>
      <w:r w:rsidR="0011335C" w:rsidRPr="00615599">
        <w:rPr>
          <w:rFonts w:ascii="Times New Roman" w:hAnsi="Times New Roman"/>
        </w:rPr>
        <w:t>vieno ūminio šlapimo susilaikymo</w:t>
      </w:r>
      <w:r w:rsidRPr="00615599">
        <w:rPr>
          <w:rFonts w:ascii="Times New Roman" w:hAnsi="Times New Roman"/>
        </w:rPr>
        <w:t xml:space="preserve"> atvejo</w:t>
      </w:r>
      <w:r w:rsidR="00135CDD" w:rsidRPr="00615599">
        <w:rPr>
          <w:rFonts w:ascii="Times New Roman" w:hAnsi="Times New Roman"/>
        </w:rPr>
        <w:t>,</w:t>
      </w:r>
      <w:r w:rsidRPr="00615599">
        <w:rPr>
          <w:rFonts w:ascii="Times New Roman" w:hAnsi="Times New Roman"/>
        </w:rPr>
        <w:t xml:space="preserve"> </w:t>
      </w:r>
      <w:r w:rsidR="00135CDD" w:rsidRPr="00615599">
        <w:rPr>
          <w:rFonts w:ascii="Times New Roman" w:hAnsi="Times New Roman"/>
        </w:rPr>
        <w:t xml:space="preserve">2 metus </w:t>
      </w:r>
      <w:r w:rsidRPr="00615599">
        <w:rPr>
          <w:rFonts w:ascii="Times New Roman" w:hAnsi="Times New Roman"/>
        </w:rPr>
        <w:t>reikia gydyti 42 pacientus (95</w:t>
      </w:r>
      <w:r w:rsidR="00F318FD" w:rsidRPr="00615599">
        <w:rPr>
          <w:rFonts w:ascii="Times New Roman" w:hAnsi="Times New Roman"/>
        </w:rPr>
        <w:t> %</w:t>
      </w:r>
      <w:r w:rsidRPr="00615599">
        <w:rPr>
          <w:rFonts w:ascii="Times New Roman" w:hAnsi="Times New Roman"/>
        </w:rPr>
        <w:t xml:space="preserve"> PI </w:t>
      </w:r>
      <w:r w:rsidR="00135CDD" w:rsidRPr="00615599">
        <w:rPr>
          <w:rFonts w:ascii="Times New Roman" w:hAnsi="Times New Roman"/>
        </w:rPr>
        <w:t xml:space="preserve">– nuo </w:t>
      </w:r>
      <w:r w:rsidRPr="00615599">
        <w:rPr>
          <w:rFonts w:ascii="Times New Roman" w:hAnsi="Times New Roman"/>
        </w:rPr>
        <w:t>30</w:t>
      </w:r>
      <w:r w:rsidR="00135CDD" w:rsidRPr="00615599">
        <w:rPr>
          <w:rFonts w:ascii="Times New Roman" w:hAnsi="Times New Roman"/>
        </w:rPr>
        <w:t xml:space="preserve"> iki </w:t>
      </w:r>
      <w:r w:rsidRPr="00615599">
        <w:rPr>
          <w:rFonts w:ascii="Times New Roman" w:hAnsi="Times New Roman"/>
        </w:rPr>
        <w:t>73).</w:t>
      </w:r>
    </w:p>
    <w:p w14:paraId="285C4ED5" w14:textId="77777777" w:rsidR="00B32C6A" w:rsidRPr="00615599" w:rsidRDefault="00B32C6A" w:rsidP="001A6646">
      <w:pPr>
        <w:rPr>
          <w:rFonts w:ascii="Times New Roman" w:hAnsi="Times New Roman"/>
        </w:rPr>
      </w:pPr>
    </w:p>
    <w:p w14:paraId="784906FC" w14:textId="77777777" w:rsidR="00135CDD" w:rsidRPr="00615599" w:rsidRDefault="00135CDD" w:rsidP="00135CDD">
      <w:pPr>
        <w:rPr>
          <w:rFonts w:ascii="Times New Roman" w:hAnsi="Times New Roman"/>
        </w:rPr>
      </w:pPr>
      <w:r w:rsidRPr="00615599">
        <w:rPr>
          <w:rFonts w:ascii="Times New Roman" w:hAnsi="Times New Roman"/>
        </w:rPr>
        <w:t xml:space="preserve">Per 2 metus su GPH susijusios operacijos atliktos 4,1 % placebo ir 2,2 % dutasterido grupės </w:t>
      </w:r>
      <w:r w:rsidR="003669D0" w:rsidRPr="00615599">
        <w:rPr>
          <w:rFonts w:ascii="Times New Roman" w:hAnsi="Times New Roman"/>
        </w:rPr>
        <w:t xml:space="preserve">pacientų </w:t>
      </w:r>
      <w:r w:rsidRPr="00615599">
        <w:rPr>
          <w:rFonts w:ascii="Times New Roman" w:hAnsi="Times New Roman"/>
        </w:rPr>
        <w:t>(rizika sumažėjo 48 %). Šis skirtumas yra statistiškai reikšmingas ir reiškia, kad, norint išvengti vienos op</w:t>
      </w:r>
      <w:r w:rsidR="003669D0" w:rsidRPr="00615599">
        <w:rPr>
          <w:rFonts w:ascii="Times New Roman" w:hAnsi="Times New Roman"/>
        </w:rPr>
        <w:t>e</w:t>
      </w:r>
      <w:r w:rsidRPr="00615599">
        <w:rPr>
          <w:rFonts w:ascii="Times New Roman" w:hAnsi="Times New Roman"/>
        </w:rPr>
        <w:t>racijos, 2 metus reikia gydyti 51 pacientą (95 % PI – nuo 33 iki 109).</w:t>
      </w:r>
    </w:p>
    <w:p w14:paraId="249DE7F0" w14:textId="77777777" w:rsidR="00B32C6A" w:rsidRPr="00615599" w:rsidRDefault="00B32C6A" w:rsidP="001A6646">
      <w:pPr>
        <w:rPr>
          <w:rFonts w:ascii="Times New Roman" w:hAnsi="Times New Roman"/>
        </w:rPr>
      </w:pPr>
    </w:p>
    <w:p w14:paraId="58D7955D" w14:textId="77777777" w:rsidR="00B32C6A" w:rsidRPr="00615599" w:rsidRDefault="00B32C6A" w:rsidP="001A6646">
      <w:pPr>
        <w:keepNext/>
        <w:keepLines/>
        <w:rPr>
          <w:rFonts w:ascii="Times New Roman" w:hAnsi="Times New Roman"/>
          <w:i/>
        </w:rPr>
      </w:pPr>
      <w:r w:rsidRPr="00615599">
        <w:rPr>
          <w:rFonts w:ascii="Times New Roman" w:hAnsi="Times New Roman"/>
          <w:i/>
        </w:rPr>
        <w:lastRenderedPageBreak/>
        <w:t>Plaukų pasiskirstymas</w:t>
      </w:r>
    </w:p>
    <w:p w14:paraId="6189ECF2" w14:textId="77777777" w:rsidR="00B32C6A" w:rsidRPr="00615599" w:rsidRDefault="00B32C6A" w:rsidP="001A6646">
      <w:pPr>
        <w:rPr>
          <w:rFonts w:ascii="Times New Roman" w:hAnsi="Times New Roman"/>
        </w:rPr>
      </w:pPr>
      <w:r w:rsidRPr="00615599">
        <w:rPr>
          <w:rFonts w:ascii="Times New Roman" w:hAnsi="Times New Roman"/>
        </w:rPr>
        <w:t xml:space="preserve">Dutasterido poveikis plaukų pasiskirstymui </w:t>
      </w:r>
      <w:r w:rsidR="003669D0" w:rsidRPr="00615599">
        <w:rPr>
          <w:rFonts w:ascii="Times New Roman" w:hAnsi="Times New Roman"/>
        </w:rPr>
        <w:t>3</w:t>
      </w:r>
      <w:r w:rsidRPr="00615599">
        <w:rPr>
          <w:rFonts w:ascii="Times New Roman" w:hAnsi="Times New Roman"/>
        </w:rPr>
        <w:t xml:space="preserve"> fazės klinikinių tyrimų metu </w:t>
      </w:r>
      <w:r w:rsidR="00814E36" w:rsidRPr="00615599">
        <w:rPr>
          <w:rFonts w:ascii="Times New Roman" w:hAnsi="Times New Roman"/>
        </w:rPr>
        <w:t>formaliai netirtas</w:t>
      </w:r>
      <w:r w:rsidRPr="00615599">
        <w:rPr>
          <w:rFonts w:ascii="Times New Roman" w:hAnsi="Times New Roman"/>
        </w:rPr>
        <w:t xml:space="preserve">, tačiau </w:t>
      </w:r>
      <w:r w:rsidR="00814E36" w:rsidRPr="00615599">
        <w:rPr>
          <w:rFonts w:ascii="Times New Roman" w:hAnsi="Times New Roman"/>
        </w:rPr>
        <w:t xml:space="preserve">yra </w:t>
      </w:r>
      <w:r w:rsidRPr="00615599">
        <w:rPr>
          <w:rFonts w:ascii="Times New Roman" w:hAnsi="Times New Roman"/>
        </w:rPr>
        <w:t xml:space="preserve">žinoma, kad 5 </w:t>
      </w:r>
      <w:r w:rsidR="00814E36" w:rsidRPr="00615599">
        <w:rPr>
          <w:rFonts w:ascii="Times New Roman" w:hAnsi="Times New Roman"/>
        </w:rPr>
        <w:t xml:space="preserve">alfa </w:t>
      </w:r>
      <w:r w:rsidRPr="00615599">
        <w:rPr>
          <w:rFonts w:ascii="Times New Roman" w:hAnsi="Times New Roman"/>
        </w:rPr>
        <w:t xml:space="preserve">reduktazės inhibitoriai gali </w:t>
      </w:r>
      <w:r w:rsidR="00814E36" w:rsidRPr="00615599">
        <w:rPr>
          <w:rFonts w:ascii="Times New Roman" w:hAnsi="Times New Roman"/>
        </w:rPr>
        <w:t>su</w:t>
      </w:r>
      <w:r w:rsidRPr="00615599">
        <w:rPr>
          <w:rFonts w:ascii="Times New Roman" w:hAnsi="Times New Roman"/>
        </w:rPr>
        <w:t>mažinti plaukų slinkimą ir skatinti jų augimą žmonėms, kuri</w:t>
      </w:r>
      <w:r w:rsidR="00814E36" w:rsidRPr="00615599">
        <w:rPr>
          <w:rFonts w:ascii="Times New Roman" w:hAnsi="Times New Roman"/>
        </w:rPr>
        <w:t xml:space="preserve">ems </w:t>
      </w:r>
      <w:r w:rsidRPr="00615599">
        <w:rPr>
          <w:rFonts w:ascii="Times New Roman" w:hAnsi="Times New Roman"/>
        </w:rPr>
        <w:t>būdingas vyr</w:t>
      </w:r>
      <w:r w:rsidR="00814E36" w:rsidRPr="00615599">
        <w:rPr>
          <w:rFonts w:ascii="Times New Roman" w:hAnsi="Times New Roman"/>
        </w:rPr>
        <w:t>iško tipo plaukų slinkimas</w:t>
      </w:r>
      <w:r w:rsidRPr="00615599">
        <w:rPr>
          <w:rFonts w:ascii="Times New Roman" w:hAnsi="Times New Roman"/>
        </w:rPr>
        <w:t xml:space="preserve"> (vyrų androgen</w:t>
      </w:r>
      <w:r w:rsidR="003669D0" w:rsidRPr="00615599">
        <w:rPr>
          <w:rFonts w:ascii="Times New Roman" w:hAnsi="Times New Roman"/>
        </w:rPr>
        <w:t>etinė</w:t>
      </w:r>
      <w:r w:rsidRPr="00615599">
        <w:rPr>
          <w:rFonts w:ascii="Times New Roman" w:hAnsi="Times New Roman"/>
        </w:rPr>
        <w:t xml:space="preserve"> alopecija).</w:t>
      </w:r>
    </w:p>
    <w:p w14:paraId="0353E9CB" w14:textId="77777777" w:rsidR="00B32C6A" w:rsidRPr="00615599" w:rsidRDefault="00B32C6A" w:rsidP="001A6646">
      <w:pPr>
        <w:rPr>
          <w:rFonts w:ascii="Times New Roman" w:hAnsi="Times New Roman"/>
        </w:rPr>
      </w:pPr>
    </w:p>
    <w:p w14:paraId="453CB71C" w14:textId="77777777" w:rsidR="00B32C6A" w:rsidRPr="00615599" w:rsidRDefault="00B32C6A" w:rsidP="001A6646">
      <w:pPr>
        <w:keepNext/>
        <w:keepLines/>
        <w:rPr>
          <w:rFonts w:ascii="Times New Roman" w:hAnsi="Times New Roman"/>
          <w:i/>
        </w:rPr>
      </w:pPr>
      <w:r w:rsidRPr="00615599">
        <w:rPr>
          <w:rFonts w:ascii="Times New Roman" w:hAnsi="Times New Roman"/>
          <w:i/>
        </w:rPr>
        <w:t>Skydliaukės funkcija</w:t>
      </w:r>
    </w:p>
    <w:p w14:paraId="45498703" w14:textId="77777777" w:rsidR="00B32C6A" w:rsidRPr="00615599" w:rsidRDefault="00814E36" w:rsidP="001A6646">
      <w:pPr>
        <w:rPr>
          <w:rFonts w:ascii="Times New Roman" w:hAnsi="Times New Roman"/>
        </w:rPr>
      </w:pPr>
      <w:r w:rsidRPr="00615599">
        <w:rPr>
          <w:rFonts w:ascii="Times New Roman" w:hAnsi="Times New Roman"/>
        </w:rPr>
        <w:t xml:space="preserve">1 metų tyrimo metu </w:t>
      </w:r>
      <w:r w:rsidR="00677654" w:rsidRPr="00615599">
        <w:rPr>
          <w:rFonts w:ascii="Times New Roman" w:hAnsi="Times New Roman"/>
        </w:rPr>
        <w:t>vertinta</w:t>
      </w:r>
      <w:r w:rsidRPr="00615599">
        <w:rPr>
          <w:rFonts w:ascii="Times New Roman" w:hAnsi="Times New Roman"/>
        </w:rPr>
        <w:t xml:space="preserve"> </w:t>
      </w:r>
      <w:r w:rsidR="00B32C6A" w:rsidRPr="00615599">
        <w:rPr>
          <w:rFonts w:ascii="Times New Roman" w:hAnsi="Times New Roman"/>
        </w:rPr>
        <w:t>s</w:t>
      </w:r>
      <w:r w:rsidR="00677654" w:rsidRPr="00615599">
        <w:rPr>
          <w:rFonts w:ascii="Times New Roman" w:hAnsi="Times New Roman"/>
        </w:rPr>
        <w:t>veikų vyrų skydliaukės funkcija</w:t>
      </w:r>
      <w:r w:rsidR="00B32C6A" w:rsidRPr="00615599">
        <w:rPr>
          <w:rFonts w:ascii="Times New Roman" w:hAnsi="Times New Roman"/>
        </w:rPr>
        <w:t xml:space="preserve">. </w:t>
      </w:r>
      <w:r w:rsidR="00DD78F8" w:rsidRPr="00615599">
        <w:rPr>
          <w:rFonts w:ascii="Times New Roman" w:hAnsi="Times New Roman"/>
        </w:rPr>
        <w:t>Metų pabaigoje</w:t>
      </w:r>
      <w:r w:rsidRPr="00615599">
        <w:rPr>
          <w:rFonts w:ascii="Times New Roman" w:hAnsi="Times New Roman"/>
        </w:rPr>
        <w:t xml:space="preserve"> </w:t>
      </w:r>
      <w:r w:rsidR="00B32C6A" w:rsidRPr="00615599">
        <w:rPr>
          <w:rFonts w:ascii="Times New Roman" w:hAnsi="Times New Roman"/>
        </w:rPr>
        <w:t xml:space="preserve">laisvo tiroksino </w:t>
      </w:r>
      <w:r w:rsidRPr="00615599">
        <w:rPr>
          <w:rFonts w:ascii="Times New Roman" w:hAnsi="Times New Roman"/>
        </w:rPr>
        <w:t xml:space="preserve">koncentracija </w:t>
      </w:r>
      <w:r w:rsidR="00DD78F8" w:rsidRPr="00615599">
        <w:rPr>
          <w:rFonts w:ascii="Times New Roman" w:hAnsi="Times New Roman"/>
        </w:rPr>
        <w:t>dutasteridą vartojusi</w:t>
      </w:r>
      <w:r w:rsidR="00677654" w:rsidRPr="00615599">
        <w:rPr>
          <w:rFonts w:ascii="Times New Roman" w:hAnsi="Times New Roman"/>
        </w:rPr>
        <w:t xml:space="preserve">ems </w:t>
      </w:r>
      <w:r w:rsidR="00DD78F8" w:rsidRPr="00615599">
        <w:rPr>
          <w:rFonts w:ascii="Times New Roman" w:hAnsi="Times New Roman"/>
        </w:rPr>
        <w:t>vyr</w:t>
      </w:r>
      <w:r w:rsidR="00677654" w:rsidRPr="00615599">
        <w:rPr>
          <w:rFonts w:ascii="Times New Roman" w:hAnsi="Times New Roman"/>
        </w:rPr>
        <w:t xml:space="preserve">ams (palyginus su vartojusiais placebą) </w:t>
      </w:r>
      <w:r w:rsidR="00DD78F8" w:rsidRPr="00615599">
        <w:rPr>
          <w:rFonts w:ascii="Times New Roman" w:hAnsi="Times New Roman"/>
        </w:rPr>
        <w:t xml:space="preserve">buvo </w:t>
      </w:r>
      <w:r w:rsidRPr="00615599">
        <w:rPr>
          <w:rFonts w:ascii="Times New Roman" w:hAnsi="Times New Roman"/>
        </w:rPr>
        <w:t>nepakit</w:t>
      </w:r>
      <w:r w:rsidR="00DD78F8" w:rsidRPr="00615599">
        <w:rPr>
          <w:rFonts w:ascii="Times New Roman" w:hAnsi="Times New Roman"/>
        </w:rPr>
        <w:t>usi</w:t>
      </w:r>
      <w:r w:rsidR="00B32C6A" w:rsidRPr="00615599">
        <w:rPr>
          <w:rFonts w:ascii="Times New Roman" w:hAnsi="Times New Roman"/>
        </w:rPr>
        <w:t xml:space="preserve">, tačiau </w:t>
      </w:r>
      <w:r w:rsidR="00DD78F8" w:rsidRPr="00615599">
        <w:rPr>
          <w:rFonts w:ascii="Times New Roman" w:hAnsi="Times New Roman"/>
        </w:rPr>
        <w:t xml:space="preserve">TTH koncentracija </w:t>
      </w:r>
      <w:r w:rsidR="00677654" w:rsidRPr="00615599">
        <w:rPr>
          <w:rFonts w:ascii="Times New Roman" w:hAnsi="Times New Roman"/>
        </w:rPr>
        <w:t xml:space="preserve">– </w:t>
      </w:r>
      <w:r w:rsidRPr="00615599">
        <w:rPr>
          <w:rFonts w:ascii="Times New Roman" w:hAnsi="Times New Roman"/>
        </w:rPr>
        <w:t>šiek</w:t>
      </w:r>
      <w:r w:rsidR="00677654" w:rsidRPr="00615599">
        <w:rPr>
          <w:rFonts w:ascii="Times New Roman" w:hAnsi="Times New Roman"/>
        </w:rPr>
        <w:t xml:space="preserve"> </w:t>
      </w:r>
      <w:r w:rsidRPr="00615599">
        <w:rPr>
          <w:rFonts w:ascii="Times New Roman" w:hAnsi="Times New Roman"/>
        </w:rPr>
        <w:t xml:space="preserve">tiek </w:t>
      </w:r>
      <w:r w:rsidR="00B32C6A" w:rsidRPr="00615599">
        <w:rPr>
          <w:rFonts w:ascii="Times New Roman" w:hAnsi="Times New Roman"/>
        </w:rPr>
        <w:t xml:space="preserve">(0,4 MCIU/ml) </w:t>
      </w:r>
      <w:r w:rsidRPr="00615599">
        <w:rPr>
          <w:rFonts w:ascii="Times New Roman" w:hAnsi="Times New Roman"/>
        </w:rPr>
        <w:t>padidėj</w:t>
      </w:r>
      <w:r w:rsidR="006B6B81" w:rsidRPr="00615599">
        <w:rPr>
          <w:rFonts w:ascii="Times New Roman" w:hAnsi="Times New Roman"/>
        </w:rPr>
        <w:t>o</w:t>
      </w:r>
      <w:r w:rsidR="00B32C6A" w:rsidRPr="00615599">
        <w:rPr>
          <w:rFonts w:ascii="Times New Roman" w:hAnsi="Times New Roman"/>
        </w:rPr>
        <w:t xml:space="preserve">. </w:t>
      </w:r>
      <w:r w:rsidRPr="00615599">
        <w:rPr>
          <w:rFonts w:ascii="Times New Roman" w:hAnsi="Times New Roman"/>
        </w:rPr>
        <w:t xml:space="preserve">Vis dėlto nors </w:t>
      </w:r>
      <w:r w:rsidR="00B32C6A" w:rsidRPr="00615599">
        <w:rPr>
          <w:rFonts w:ascii="Times New Roman" w:hAnsi="Times New Roman"/>
        </w:rPr>
        <w:t xml:space="preserve">TTH </w:t>
      </w:r>
      <w:r w:rsidRPr="00615599">
        <w:rPr>
          <w:rFonts w:ascii="Times New Roman" w:hAnsi="Times New Roman"/>
        </w:rPr>
        <w:t>koncentracija pakito, tačiau jos mediana (1,4–1,9 MCIU/ml) išliko</w:t>
      </w:r>
      <w:r w:rsidR="00B32C6A" w:rsidRPr="00615599">
        <w:rPr>
          <w:rFonts w:ascii="Times New Roman" w:hAnsi="Times New Roman"/>
        </w:rPr>
        <w:t xml:space="preserve"> normos </w:t>
      </w:r>
      <w:r w:rsidRPr="00615599">
        <w:rPr>
          <w:rFonts w:ascii="Times New Roman" w:hAnsi="Times New Roman"/>
        </w:rPr>
        <w:t xml:space="preserve">ribose </w:t>
      </w:r>
      <w:r w:rsidR="00B32C6A" w:rsidRPr="00615599">
        <w:rPr>
          <w:rFonts w:ascii="Times New Roman" w:hAnsi="Times New Roman"/>
        </w:rPr>
        <w:t xml:space="preserve">(0,5–5/6 MCIU/ml), laisvo tiroksino </w:t>
      </w:r>
      <w:r w:rsidR="002A2FBD" w:rsidRPr="00615599">
        <w:rPr>
          <w:rFonts w:ascii="Times New Roman" w:hAnsi="Times New Roman"/>
        </w:rPr>
        <w:t xml:space="preserve">koncentracija išliko </w:t>
      </w:r>
      <w:r w:rsidR="00B32C6A" w:rsidRPr="00615599">
        <w:rPr>
          <w:rFonts w:ascii="Times New Roman" w:hAnsi="Times New Roman"/>
        </w:rPr>
        <w:t>normos rib</w:t>
      </w:r>
      <w:r w:rsidR="002A2FBD" w:rsidRPr="00615599">
        <w:rPr>
          <w:rFonts w:ascii="Times New Roman" w:hAnsi="Times New Roman"/>
        </w:rPr>
        <w:t xml:space="preserve">ose </w:t>
      </w:r>
      <w:r w:rsidR="00081FDB" w:rsidRPr="00615599">
        <w:rPr>
          <w:rFonts w:ascii="Times New Roman" w:hAnsi="Times New Roman"/>
        </w:rPr>
        <w:t xml:space="preserve">bei </w:t>
      </w:r>
      <w:r w:rsidR="00B32C6A" w:rsidRPr="00615599">
        <w:rPr>
          <w:rFonts w:ascii="Times New Roman" w:hAnsi="Times New Roman"/>
        </w:rPr>
        <w:t>panaš</w:t>
      </w:r>
      <w:r w:rsidR="002A2FBD" w:rsidRPr="00615599">
        <w:rPr>
          <w:rFonts w:ascii="Times New Roman" w:hAnsi="Times New Roman"/>
        </w:rPr>
        <w:t xml:space="preserve">i </w:t>
      </w:r>
      <w:r w:rsidR="00081FDB" w:rsidRPr="00615599">
        <w:rPr>
          <w:rFonts w:ascii="Times New Roman" w:hAnsi="Times New Roman"/>
        </w:rPr>
        <w:t xml:space="preserve">vartojant </w:t>
      </w:r>
      <w:r w:rsidR="00B32C6A" w:rsidRPr="00615599">
        <w:rPr>
          <w:rFonts w:ascii="Times New Roman" w:hAnsi="Times New Roman"/>
        </w:rPr>
        <w:t>placeb</w:t>
      </w:r>
      <w:r w:rsidR="002A2FBD" w:rsidRPr="00615599">
        <w:rPr>
          <w:rFonts w:ascii="Times New Roman" w:hAnsi="Times New Roman"/>
        </w:rPr>
        <w:t xml:space="preserve">ą ir </w:t>
      </w:r>
      <w:r w:rsidR="00B32C6A" w:rsidRPr="00615599">
        <w:rPr>
          <w:rFonts w:ascii="Times New Roman" w:hAnsi="Times New Roman"/>
        </w:rPr>
        <w:t>dutasterid</w:t>
      </w:r>
      <w:r w:rsidR="00081FDB" w:rsidRPr="00615599">
        <w:rPr>
          <w:rFonts w:ascii="Times New Roman" w:hAnsi="Times New Roman"/>
        </w:rPr>
        <w:t>ą</w:t>
      </w:r>
      <w:r w:rsidR="002A2FBD" w:rsidRPr="00615599">
        <w:rPr>
          <w:rFonts w:ascii="Times New Roman" w:hAnsi="Times New Roman"/>
        </w:rPr>
        <w:t xml:space="preserve">, todėl </w:t>
      </w:r>
      <w:r w:rsidR="00B32C6A" w:rsidRPr="00615599">
        <w:rPr>
          <w:rFonts w:ascii="Times New Roman" w:hAnsi="Times New Roman"/>
        </w:rPr>
        <w:t xml:space="preserve">TTH pokyčiai laikomi klinikai nereikšmingais. Nė vieno </w:t>
      </w:r>
      <w:r w:rsidR="002A2FBD" w:rsidRPr="00615599">
        <w:rPr>
          <w:rFonts w:ascii="Times New Roman" w:hAnsi="Times New Roman"/>
        </w:rPr>
        <w:t xml:space="preserve">dutasterido </w:t>
      </w:r>
      <w:r w:rsidR="00B32C6A" w:rsidRPr="00615599">
        <w:rPr>
          <w:rFonts w:ascii="Times New Roman" w:hAnsi="Times New Roman"/>
        </w:rPr>
        <w:t xml:space="preserve">klinikinio tyrimo </w:t>
      </w:r>
      <w:r w:rsidR="006B6B81" w:rsidRPr="00615599">
        <w:rPr>
          <w:rFonts w:ascii="Times New Roman" w:hAnsi="Times New Roman"/>
        </w:rPr>
        <w:t xml:space="preserve">metu </w:t>
      </w:r>
      <w:r w:rsidR="002A2FBD" w:rsidRPr="00615599">
        <w:rPr>
          <w:rFonts w:ascii="Times New Roman" w:hAnsi="Times New Roman"/>
        </w:rPr>
        <w:t>kenksmingo poveikio</w:t>
      </w:r>
      <w:r w:rsidR="00B32C6A" w:rsidRPr="00615599">
        <w:rPr>
          <w:rFonts w:ascii="Times New Roman" w:hAnsi="Times New Roman"/>
        </w:rPr>
        <w:t xml:space="preserve"> skydliaukės funkcij</w:t>
      </w:r>
      <w:r w:rsidR="002A2FBD" w:rsidRPr="00615599">
        <w:rPr>
          <w:rFonts w:ascii="Times New Roman" w:hAnsi="Times New Roman"/>
        </w:rPr>
        <w:t>ai nenustatyta</w:t>
      </w:r>
      <w:r w:rsidR="00B32C6A" w:rsidRPr="00615599">
        <w:rPr>
          <w:rFonts w:ascii="Times New Roman" w:hAnsi="Times New Roman"/>
        </w:rPr>
        <w:t>.</w:t>
      </w:r>
    </w:p>
    <w:p w14:paraId="30CD66C4" w14:textId="77777777" w:rsidR="00B32C6A" w:rsidRPr="00615599" w:rsidRDefault="00B32C6A" w:rsidP="001A6646">
      <w:pPr>
        <w:rPr>
          <w:rFonts w:ascii="Times New Roman" w:hAnsi="Times New Roman"/>
        </w:rPr>
      </w:pPr>
    </w:p>
    <w:p w14:paraId="52EC3D87" w14:textId="77777777" w:rsidR="00B32C6A" w:rsidRPr="00615599" w:rsidRDefault="00B32C6A" w:rsidP="001A6646">
      <w:pPr>
        <w:keepNext/>
        <w:keepLines/>
        <w:rPr>
          <w:rFonts w:ascii="Times New Roman" w:hAnsi="Times New Roman"/>
          <w:i/>
        </w:rPr>
      </w:pPr>
      <w:r w:rsidRPr="00615599">
        <w:rPr>
          <w:rFonts w:ascii="Times New Roman" w:hAnsi="Times New Roman"/>
          <w:i/>
        </w:rPr>
        <w:t>Krūties navikai</w:t>
      </w:r>
    </w:p>
    <w:p w14:paraId="4C013318" w14:textId="77777777" w:rsidR="00B32C6A" w:rsidRPr="00615599" w:rsidRDefault="00B32C6A" w:rsidP="001A6646">
      <w:pPr>
        <w:rPr>
          <w:rFonts w:ascii="Times New Roman" w:hAnsi="Times New Roman"/>
        </w:rPr>
      </w:pPr>
      <w:r w:rsidRPr="00615599">
        <w:rPr>
          <w:rFonts w:ascii="Times New Roman" w:hAnsi="Times New Roman"/>
        </w:rPr>
        <w:t>2 met</w:t>
      </w:r>
      <w:r w:rsidR="00081FDB" w:rsidRPr="00615599">
        <w:rPr>
          <w:rFonts w:ascii="Times New Roman" w:hAnsi="Times New Roman"/>
        </w:rPr>
        <w:t xml:space="preserve">ų klinikinių tyrimų metu </w:t>
      </w:r>
      <w:r w:rsidR="00EC4A02" w:rsidRPr="00615599">
        <w:rPr>
          <w:rFonts w:ascii="Times New Roman" w:hAnsi="Times New Roman"/>
        </w:rPr>
        <w:t>susidar</w:t>
      </w:r>
      <w:r w:rsidR="00DD78F8" w:rsidRPr="00615599">
        <w:rPr>
          <w:rFonts w:ascii="Times New Roman" w:hAnsi="Times New Roman"/>
        </w:rPr>
        <w:t>ė</w:t>
      </w:r>
      <w:r w:rsidR="00EC4A02" w:rsidRPr="00615599">
        <w:rPr>
          <w:rFonts w:ascii="Times New Roman" w:hAnsi="Times New Roman"/>
        </w:rPr>
        <w:t xml:space="preserve"> </w:t>
      </w:r>
      <w:r w:rsidR="00081FDB" w:rsidRPr="00615599">
        <w:rPr>
          <w:rFonts w:ascii="Times New Roman" w:hAnsi="Times New Roman"/>
        </w:rPr>
        <w:t>3</w:t>
      </w:r>
      <w:r w:rsidRPr="00615599">
        <w:rPr>
          <w:rFonts w:ascii="Times New Roman" w:hAnsi="Times New Roman"/>
        </w:rPr>
        <w:t xml:space="preserve">374 </w:t>
      </w:r>
      <w:r w:rsidR="00EC4A02" w:rsidRPr="00615599">
        <w:rPr>
          <w:rFonts w:ascii="Times New Roman" w:hAnsi="Times New Roman"/>
        </w:rPr>
        <w:t xml:space="preserve">dutasterido ekspozicijos </w:t>
      </w:r>
      <w:r w:rsidR="00DD78F8" w:rsidRPr="00615599">
        <w:rPr>
          <w:rFonts w:ascii="Times New Roman" w:hAnsi="Times New Roman"/>
        </w:rPr>
        <w:t xml:space="preserve">paciento </w:t>
      </w:r>
      <w:r w:rsidR="00EC4A02" w:rsidRPr="00615599">
        <w:rPr>
          <w:rFonts w:ascii="Times New Roman" w:hAnsi="Times New Roman"/>
        </w:rPr>
        <w:t>metai</w:t>
      </w:r>
      <w:r w:rsidRPr="00615599">
        <w:rPr>
          <w:rFonts w:ascii="Times New Roman" w:hAnsi="Times New Roman"/>
        </w:rPr>
        <w:t xml:space="preserve">. </w:t>
      </w:r>
      <w:r w:rsidR="00EC4A02" w:rsidRPr="00615599">
        <w:rPr>
          <w:rFonts w:ascii="Times New Roman" w:hAnsi="Times New Roman"/>
        </w:rPr>
        <w:t xml:space="preserve">Iki pacientų registracijos 2 metų </w:t>
      </w:r>
      <w:r w:rsidRPr="00615599">
        <w:rPr>
          <w:rFonts w:ascii="Times New Roman" w:hAnsi="Times New Roman"/>
        </w:rPr>
        <w:t>atvir</w:t>
      </w:r>
      <w:r w:rsidR="00EC4A02" w:rsidRPr="00615599">
        <w:rPr>
          <w:rFonts w:ascii="Times New Roman" w:hAnsi="Times New Roman"/>
        </w:rPr>
        <w:t>am tęstiniam tyrimui krūties vėžys diagnozuotas dviem dutasteridą ir</w:t>
      </w:r>
      <w:r w:rsidRPr="00615599">
        <w:rPr>
          <w:rFonts w:ascii="Times New Roman" w:hAnsi="Times New Roman"/>
        </w:rPr>
        <w:t xml:space="preserve"> </w:t>
      </w:r>
      <w:r w:rsidR="00EC4A02" w:rsidRPr="00615599">
        <w:rPr>
          <w:rFonts w:ascii="Times New Roman" w:hAnsi="Times New Roman"/>
        </w:rPr>
        <w:t xml:space="preserve">vienam placebą vartojusiam </w:t>
      </w:r>
      <w:r w:rsidRPr="00615599">
        <w:rPr>
          <w:rFonts w:ascii="Times New Roman" w:hAnsi="Times New Roman"/>
        </w:rPr>
        <w:t xml:space="preserve">pacientui. </w:t>
      </w:r>
      <w:r w:rsidR="00EC4A02" w:rsidRPr="00615599">
        <w:rPr>
          <w:rFonts w:ascii="Times New Roman" w:hAnsi="Times New Roman"/>
        </w:rPr>
        <w:t xml:space="preserve">4 </w:t>
      </w:r>
      <w:r w:rsidRPr="00615599">
        <w:rPr>
          <w:rFonts w:ascii="Times New Roman" w:hAnsi="Times New Roman"/>
        </w:rPr>
        <w:t>metus trukusių CombAT ir REDUCE klinikinių tyrimų metu dutasterido ekspozicija sudarė 17</w:t>
      </w:r>
      <w:r w:rsidR="00EC4A02" w:rsidRPr="00615599">
        <w:rPr>
          <w:rFonts w:ascii="Times New Roman" w:hAnsi="Times New Roman"/>
        </w:rPr>
        <w:t> </w:t>
      </w:r>
      <w:r w:rsidRPr="00615599">
        <w:rPr>
          <w:rFonts w:ascii="Times New Roman" w:hAnsi="Times New Roman"/>
        </w:rPr>
        <w:t>489 paciento met</w:t>
      </w:r>
      <w:r w:rsidR="00EC4A02" w:rsidRPr="00615599">
        <w:rPr>
          <w:rFonts w:ascii="Times New Roman" w:hAnsi="Times New Roman"/>
        </w:rPr>
        <w:t>us</w:t>
      </w:r>
      <w:r w:rsidRPr="00615599">
        <w:rPr>
          <w:rFonts w:ascii="Times New Roman" w:hAnsi="Times New Roman"/>
        </w:rPr>
        <w:t>, o dutasterido ir tamsulozino derinio</w:t>
      </w:r>
      <w:r w:rsidR="00EC4A02" w:rsidRPr="00615599">
        <w:rPr>
          <w:rFonts w:ascii="Times New Roman" w:hAnsi="Times New Roman"/>
        </w:rPr>
        <w:t xml:space="preserve"> </w:t>
      </w:r>
      <w:r w:rsidRPr="00615599">
        <w:rPr>
          <w:rFonts w:ascii="Times New Roman" w:hAnsi="Times New Roman"/>
        </w:rPr>
        <w:t>– 5</w:t>
      </w:r>
      <w:r w:rsidR="00EC4A02" w:rsidRPr="00615599">
        <w:rPr>
          <w:rFonts w:ascii="Times New Roman" w:hAnsi="Times New Roman"/>
        </w:rPr>
        <w:t> </w:t>
      </w:r>
      <w:r w:rsidRPr="00615599">
        <w:rPr>
          <w:rFonts w:ascii="Times New Roman" w:hAnsi="Times New Roman"/>
        </w:rPr>
        <w:t xml:space="preserve">027 paciento metus, </w:t>
      </w:r>
      <w:r w:rsidR="00EC4A02" w:rsidRPr="00615599">
        <w:rPr>
          <w:rFonts w:ascii="Times New Roman" w:hAnsi="Times New Roman"/>
        </w:rPr>
        <w:t>bet</w:t>
      </w:r>
      <w:r w:rsidRPr="00615599">
        <w:rPr>
          <w:rFonts w:ascii="Times New Roman" w:hAnsi="Times New Roman"/>
        </w:rPr>
        <w:t xml:space="preserve"> krūties vėžio atvej</w:t>
      </w:r>
      <w:r w:rsidR="00EC4A02" w:rsidRPr="00615599">
        <w:rPr>
          <w:rFonts w:ascii="Times New Roman" w:hAnsi="Times New Roman"/>
        </w:rPr>
        <w:t>ų</w:t>
      </w:r>
      <w:r w:rsidRPr="00615599">
        <w:rPr>
          <w:rFonts w:ascii="Times New Roman" w:hAnsi="Times New Roman"/>
        </w:rPr>
        <w:t xml:space="preserve"> n</w:t>
      </w:r>
      <w:r w:rsidR="00EC4A02" w:rsidRPr="00615599">
        <w:rPr>
          <w:rFonts w:ascii="Times New Roman" w:hAnsi="Times New Roman"/>
        </w:rPr>
        <w:t>ė</w:t>
      </w:r>
      <w:r w:rsidRPr="00615599">
        <w:rPr>
          <w:rFonts w:ascii="Times New Roman" w:hAnsi="Times New Roman"/>
        </w:rPr>
        <w:t xml:space="preserve"> vienoje grupėje</w:t>
      </w:r>
      <w:r w:rsidR="00EC4A02" w:rsidRPr="00615599">
        <w:rPr>
          <w:rFonts w:ascii="Times New Roman" w:hAnsi="Times New Roman"/>
        </w:rPr>
        <w:t xml:space="preserve"> neužfiksuota</w:t>
      </w:r>
      <w:r w:rsidRPr="00615599">
        <w:rPr>
          <w:rFonts w:ascii="Times New Roman" w:hAnsi="Times New Roman"/>
        </w:rPr>
        <w:t>.</w:t>
      </w:r>
    </w:p>
    <w:p w14:paraId="6511EB65" w14:textId="77777777" w:rsidR="00B32C6A" w:rsidRPr="00615599" w:rsidRDefault="00B32C6A" w:rsidP="001A6646">
      <w:pPr>
        <w:rPr>
          <w:rFonts w:ascii="Times New Roman" w:hAnsi="Times New Roman"/>
        </w:rPr>
      </w:pPr>
    </w:p>
    <w:p w14:paraId="7B806D0F" w14:textId="77777777" w:rsidR="00B32C6A" w:rsidRPr="00615599" w:rsidRDefault="00B32C6A" w:rsidP="001A6646">
      <w:pPr>
        <w:rPr>
          <w:rFonts w:ascii="Times New Roman" w:hAnsi="Times New Roman"/>
        </w:rPr>
      </w:pPr>
      <w:r w:rsidRPr="00615599">
        <w:rPr>
          <w:rFonts w:ascii="Times New Roman" w:hAnsi="Times New Roman"/>
        </w:rPr>
        <w:t xml:space="preserve">Šiuo metu </w:t>
      </w:r>
      <w:r w:rsidR="00EC4A02" w:rsidRPr="00615599">
        <w:rPr>
          <w:rFonts w:ascii="Times New Roman" w:hAnsi="Times New Roman"/>
        </w:rPr>
        <w:t>priežastinis ryšys tarp</w:t>
      </w:r>
      <w:r w:rsidRPr="00615599">
        <w:rPr>
          <w:rFonts w:ascii="Times New Roman" w:hAnsi="Times New Roman"/>
        </w:rPr>
        <w:t xml:space="preserve"> ilgalaiki</w:t>
      </w:r>
      <w:r w:rsidR="00EC4A02" w:rsidRPr="00615599">
        <w:rPr>
          <w:rFonts w:ascii="Times New Roman" w:hAnsi="Times New Roman"/>
        </w:rPr>
        <w:t>o</w:t>
      </w:r>
      <w:r w:rsidRPr="00615599">
        <w:rPr>
          <w:rFonts w:ascii="Times New Roman" w:hAnsi="Times New Roman"/>
        </w:rPr>
        <w:t xml:space="preserve"> dutasterido vartojim</w:t>
      </w:r>
      <w:r w:rsidR="00EC4A02" w:rsidRPr="00615599">
        <w:rPr>
          <w:rFonts w:ascii="Times New Roman" w:hAnsi="Times New Roman"/>
        </w:rPr>
        <w:t>o ir vyrų krūties vėžio neaiškus</w:t>
      </w:r>
      <w:r w:rsidRPr="00615599">
        <w:rPr>
          <w:rFonts w:ascii="Times New Roman" w:hAnsi="Times New Roman"/>
        </w:rPr>
        <w:t>.</w:t>
      </w:r>
    </w:p>
    <w:p w14:paraId="08E4E3D2" w14:textId="77777777" w:rsidR="00B32C6A" w:rsidRPr="00615599" w:rsidRDefault="00B32C6A" w:rsidP="001A6646">
      <w:pPr>
        <w:rPr>
          <w:rFonts w:ascii="Times New Roman" w:hAnsi="Times New Roman"/>
        </w:rPr>
      </w:pPr>
    </w:p>
    <w:p w14:paraId="50049D12" w14:textId="77777777" w:rsidR="00B32C6A" w:rsidRPr="00615599" w:rsidRDefault="00B32C6A" w:rsidP="001A6646">
      <w:pPr>
        <w:keepNext/>
        <w:keepLines/>
        <w:rPr>
          <w:rFonts w:ascii="Times New Roman" w:hAnsi="Times New Roman"/>
          <w:i/>
        </w:rPr>
      </w:pPr>
      <w:r w:rsidRPr="00615599">
        <w:rPr>
          <w:rFonts w:ascii="Times New Roman" w:hAnsi="Times New Roman"/>
          <w:i/>
        </w:rPr>
        <w:t>Poveikis vyrų vaisingumui</w:t>
      </w:r>
    </w:p>
    <w:p w14:paraId="5C0A94B4" w14:textId="77777777" w:rsidR="00B32C6A" w:rsidRPr="00615599" w:rsidRDefault="00AB4C23" w:rsidP="001A6646">
      <w:pPr>
        <w:rPr>
          <w:rFonts w:ascii="Times New Roman" w:hAnsi="Times New Roman"/>
        </w:rPr>
      </w:pPr>
      <w:r w:rsidRPr="00615599">
        <w:rPr>
          <w:rFonts w:ascii="Times New Roman" w:hAnsi="Times New Roman"/>
        </w:rPr>
        <w:t xml:space="preserve">52 gydymo savaites ir 24 vėlesnes savaites tirtas </w:t>
      </w:r>
      <w:r w:rsidR="00B32C6A" w:rsidRPr="00615599">
        <w:rPr>
          <w:rFonts w:ascii="Times New Roman" w:hAnsi="Times New Roman"/>
        </w:rPr>
        <w:t xml:space="preserve">0,5 mg dutasterido </w:t>
      </w:r>
      <w:r w:rsidR="00EC4A02" w:rsidRPr="00615599">
        <w:rPr>
          <w:rFonts w:ascii="Times New Roman" w:hAnsi="Times New Roman"/>
        </w:rPr>
        <w:t>per parą poveikis sveikų</w:t>
      </w:r>
      <w:r w:rsidR="00B32C6A" w:rsidRPr="00615599">
        <w:rPr>
          <w:rFonts w:ascii="Times New Roman" w:hAnsi="Times New Roman"/>
        </w:rPr>
        <w:t xml:space="preserve"> 18</w:t>
      </w:r>
      <w:r w:rsidR="00B32C6A" w:rsidRPr="00615599">
        <w:rPr>
          <w:rFonts w:ascii="Times New Roman" w:hAnsi="Times New Roman"/>
        </w:rPr>
        <w:noBreakHyphen/>
        <w:t>52 metų savanori</w:t>
      </w:r>
      <w:r w:rsidR="00EC4A02" w:rsidRPr="00615599">
        <w:rPr>
          <w:rFonts w:ascii="Times New Roman" w:hAnsi="Times New Roman"/>
        </w:rPr>
        <w:t>ų sperm</w:t>
      </w:r>
      <w:r w:rsidR="006B6B81" w:rsidRPr="00615599">
        <w:rPr>
          <w:rFonts w:ascii="Times New Roman" w:hAnsi="Times New Roman"/>
        </w:rPr>
        <w:t>os savybėms (27 vartojo dutasteridą ir 23 placebą)</w:t>
      </w:r>
      <w:r w:rsidR="00B32C6A" w:rsidRPr="00615599">
        <w:rPr>
          <w:rFonts w:ascii="Times New Roman" w:hAnsi="Times New Roman"/>
        </w:rPr>
        <w:t xml:space="preserve">. </w:t>
      </w:r>
      <w:r w:rsidR="00EC4A02" w:rsidRPr="00615599">
        <w:rPr>
          <w:rFonts w:ascii="Times New Roman" w:hAnsi="Times New Roman"/>
        </w:rPr>
        <w:t xml:space="preserve">Po </w:t>
      </w:r>
      <w:r w:rsidR="00B32C6A" w:rsidRPr="00615599">
        <w:rPr>
          <w:rFonts w:ascii="Times New Roman" w:hAnsi="Times New Roman"/>
        </w:rPr>
        <w:t>52</w:t>
      </w:r>
      <w:r w:rsidR="00EC4A02" w:rsidRPr="00615599">
        <w:rPr>
          <w:rFonts w:ascii="Times New Roman" w:hAnsi="Times New Roman"/>
        </w:rPr>
        <w:t xml:space="preserve"> </w:t>
      </w:r>
      <w:r w:rsidR="00B32C6A" w:rsidRPr="00615599">
        <w:rPr>
          <w:rFonts w:ascii="Times New Roman" w:hAnsi="Times New Roman"/>
        </w:rPr>
        <w:t>savai</w:t>
      </w:r>
      <w:r w:rsidR="00EC4A02" w:rsidRPr="00615599">
        <w:rPr>
          <w:rFonts w:ascii="Times New Roman" w:hAnsi="Times New Roman"/>
        </w:rPr>
        <w:t xml:space="preserve">čių </w:t>
      </w:r>
      <w:r w:rsidR="00B32C6A" w:rsidRPr="00615599">
        <w:rPr>
          <w:rFonts w:ascii="Times New Roman" w:hAnsi="Times New Roman"/>
        </w:rPr>
        <w:t xml:space="preserve">vidutinis </w:t>
      </w:r>
      <w:r w:rsidR="00B01011" w:rsidRPr="00615599">
        <w:rPr>
          <w:rFonts w:ascii="Times New Roman" w:hAnsi="Times New Roman"/>
        </w:rPr>
        <w:t xml:space="preserve">bendras dutasterido grupės pacientų </w:t>
      </w:r>
      <w:r w:rsidR="00EC4A02" w:rsidRPr="00615599">
        <w:rPr>
          <w:rFonts w:ascii="Times New Roman" w:hAnsi="Times New Roman"/>
        </w:rPr>
        <w:t>spermatozoidų kiekis</w:t>
      </w:r>
      <w:r w:rsidR="00B32C6A" w:rsidRPr="00615599">
        <w:rPr>
          <w:rFonts w:ascii="Times New Roman" w:hAnsi="Times New Roman"/>
        </w:rPr>
        <w:t xml:space="preserve">, </w:t>
      </w:r>
      <w:r w:rsidR="00B01011" w:rsidRPr="00615599">
        <w:rPr>
          <w:rFonts w:ascii="Times New Roman" w:hAnsi="Times New Roman"/>
        </w:rPr>
        <w:t xml:space="preserve">spermos tūris ir spermatozoidų judrumas, </w:t>
      </w:r>
      <w:r w:rsidR="00B32C6A" w:rsidRPr="00615599">
        <w:rPr>
          <w:rFonts w:ascii="Times New Roman" w:hAnsi="Times New Roman"/>
        </w:rPr>
        <w:t>palygin</w:t>
      </w:r>
      <w:r w:rsidR="00B01011" w:rsidRPr="00615599">
        <w:rPr>
          <w:rFonts w:ascii="Times New Roman" w:hAnsi="Times New Roman"/>
        </w:rPr>
        <w:t xml:space="preserve">us </w:t>
      </w:r>
      <w:r w:rsidR="00B32C6A" w:rsidRPr="00615599">
        <w:rPr>
          <w:rFonts w:ascii="Times New Roman" w:hAnsi="Times New Roman"/>
        </w:rPr>
        <w:t xml:space="preserve">su </w:t>
      </w:r>
      <w:r w:rsidR="00B01011" w:rsidRPr="00615599">
        <w:rPr>
          <w:rFonts w:ascii="Times New Roman" w:hAnsi="Times New Roman"/>
        </w:rPr>
        <w:t>pradiniais</w:t>
      </w:r>
      <w:r w:rsidR="00B32C6A" w:rsidRPr="00615599">
        <w:rPr>
          <w:rFonts w:ascii="Times New Roman" w:hAnsi="Times New Roman"/>
        </w:rPr>
        <w:t xml:space="preserve">, buvo </w:t>
      </w:r>
      <w:r w:rsidR="00B01011" w:rsidRPr="00615599">
        <w:rPr>
          <w:rFonts w:ascii="Times New Roman" w:hAnsi="Times New Roman"/>
        </w:rPr>
        <w:t xml:space="preserve">sumažėję </w:t>
      </w:r>
      <w:r w:rsidR="00B32C6A" w:rsidRPr="00615599">
        <w:rPr>
          <w:rFonts w:ascii="Times New Roman" w:hAnsi="Times New Roman"/>
        </w:rPr>
        <w:t>atitinkamai 23</w:t>
      </w:r>
      <w:r w:rsidRPr="00615599">
        <w:rPr>
          <w:rFonts w:ascii="Times New Roman" w:hAnsi="Times New Roman"/>
        </w:rPr>
        <w:t> %</w:t>
      </w:r>
      <w:r w:rsidR="00B32C6A" w:rsidRPr="00615599">
        <w:rPr>
          <w:rFonts w:ascii="Times New Roman" w:hAnsi="Times New Roman"/>
        </w:rPr>
        <w:t>, 26</w:t>
      </w:r>
      <w:r w:rsidRPr="00615599">
        <w:rPr>
          <w:rFonts w:ascii="Times New Roman" w:hAnsi="Times New Roman"/>
        </w:rPr>
        <w:t> %</w:t>
      </w:r>
      <w:r w:rsidR="00B32C6A" w:rsidRPr="00615599">
        <w:rPr>
          <w:rFonts w:ascii="Times New Roman" w:hAnsi="Times New Roman"/>
        </w:rPr>
        <w:t xml:space="preserve"> ir 18</w:t>
      </w:r>
      <w:r w:rsidRPr="00615599">
        <w:rPr>
          <w:rFonts w:ascii="Times New Roman" w:hAnsi="Times New Roman"/>
        </w:rPr>
        <w:t> </w:t>
      </w:r>
      <w:r w:rsidR="00B32C6A" w:rsidRPr="00615599">
        <w:rPr>
          <w:rFonts w:ascii="Times New Roman" w:hAnsi="Times New Roman"/>
        </w:rPr>
        <w:sym w:font="Symbol" w:char="F025"/>
      </w:r>
      <w:r w:rsidR="00B01011" w:rsidRPr="00615599">
        <w:rPr>
          <w:rFonts w:ascii="Times New Roman" w:hAnsi="Times New Roman"/>
        </w:rPr>
        <w:t xml:space="preserve"> (koregavus pagal šių dydžių pokyčius</w:t>
      </w:r>
      <w:r w:rsidR="00B32C6A" w:rsidRPr="00615599">
        <w:rPr>
          <w:rFonts w:ascii="Times New Roman" w:hAnsi="Times New Roman"/>
        </w:rPr>
        <w:t xml:space="preserve"> placebo </w:t>
      </w:r>
      <w:r w:rsidR="00B01011" w:rsidRPr="00615599">
        <w:rPr>
          <w:rFonts w:ascii="Times New Roman" w:hAnsi="Times New Roman"/>
        </w:rPr>
        <w:t xml:space="preserve">grupės </w:t>
      </w:r>
      <w:r w:rsidR="00B32C6A" w:rsidRPr="00615599">
        <w:rPr>
          <w:rFonts w:ascii="Times New Roman" w:hAnsi="Times New Roman"/>
        </w:rPr>
        <w:t>tiriamiesiems</w:t>
      </w:r>
      <w:r w:rsidR="00B01011" w:rsidRPr="00615599">
        <w:rPr>
          <w:rFonts w:ascii="Times New Roman" w:hAnsi="Times New Roman"/>
        </w:rPr>
        <w:t>)</w:t>
      </w:r>
      <w:r w:rsidR="00B32C6A" w:rsidRPr="00615599">
        <w:rPr>
          <w:rFonts w:ascii="Times New Roman" w:hAnsi="Times New Roman"/>
        </w:rPr>
        <w:t>. S</w:t>
      </w:r>
      <w:r w:rsidR="00B01011" w:rsidRPr="00615599">
        <w:rPr>
          <w:rFonts w:ascii="Times New Roman" w:hAnsi="Times New Roman"/>
        </w:rPr>
        <w:t xml:space="preserve">permatozoidų </w:t>
      </w:r>
      <w:r w:rsidR="00B32C6A" w:rsidRPr="00615599">
        <w:rPr>
          <w:rFonts w:ascii="Times New Roman" w:hAnsi="Times New Roman"/>
        </w:rPr>
        <w:t xml:space="preserve">koncentracija ir </w:t>
      </w:r>
      <w:r w:rsidR="00B01011" w:rsidRPr="00615599">
        <w:rPr>
          <w:rFonts w:ascii="Times New Roman" w:hAnsi="Times New Roman"/>
        </w:rPr>
        <w:t>forma</w:t>
      </w:r>
      <w:r w:rsidR="00B32C6A" w:rsidRPr="00615599">
        <w:rPr>
          <w:rFonts w:ascii="Times New Roman" w:hAnsi="Times New Roman"/>
        </w:rPr>
        <w:t xml:space="preserve"> nepakito. P</w:t>
      </w:r>
      <w:r w:rsidRPr="00615599">
        <w:rPr>
          <w:rFonts w:ascii="Times New Roman" w:hAnsi="Times New Roman"/>
        </w:rPr>
        <w:t>o</w:t>
      </w:r>
      <w:r w:rsidR="00B32C6A" w:rsidRPr="00615599">
        <w:rPr>
          <w:rFonts w:ascii="Times New Roman" w:hAnsi="Times New Roman"/>
        </w:rPr>
        <w:t xml:space="preserve"> 24 </w:t>
      </w:r>
      <w:r w:rsidRPr="00615599">
        <w:rPr>
          <w:rFonts w:ascii="Times New Roman" w:hAnsi="Times New Roman"/>
        </w:rPr>
        <w:t xml:space="preserve">vėlesnio stebėjimo </w:t>
      </w:r>
      <w:r w:rsidR="00B32C6A" w:rsidRPr="00615599">
        <w:rPr>
          <w:rFonts w:ascii="Times New Roman" w:hAnsi="Times New Roman"/>
        </w:rPr>
        <w:t>savai</w:t>
      </w:r>
      <w:r w:rsidRPr="00615599">
        <w:rPr>
          <w:rFonts w:ascii="Times New Roman" w:hAnsi="Times New Roman"/>
        </w:rPr>
        <w:t>čių</w:t>
      </w:r>
      <w:r w:rsidR="00B32C6A" w:rsidRPr="00615599">
        <w:rPr>
          <w:rFonts w:ascii="Times New Roman" w:hAnsi="Times New Roman"/>
        </w:rPr>
        <w:t xml:space="preserve"> vidutinis sperm</w:t>
      </w:r>
      <w:r w:rsidRPr="00615599">
        <w:rPr>
          <w:rFonts w:ascii="Times New Roman" w:hAnsi="Times New Roman"/>
        </w:rPr>
        <w:t xml:space="preserve">atozoidų </w:t>
      </w:r>
      <w:r w:rsidR="00B32C6A" w:rsidRPr="00615599">
        <w:rPr>
          <w:rFonts w:ascii="Times New Roman" w:hAnsi="Times New Roman"/>
        </w:rPr>
        <w:t xml:space="preserve">kiekis </w:t>
      </w:r>
      <w:r w:rsidRPr="00615599">
        <w:rPr>
          <w:rFonts w:ascii="Times New Roman" w:hAnsi="Times New Roman"/>
        </w:rPr>
        <w:t xml:space="preserve">dutasteridą vartojusių vyrų spermoje išliko </w:t>
      </w:r>
      <w:r w:rsidR="00B32C6A" w:rsidRPr="00615599">
        <w:rPr>
          <w:rFonts w:ascii="Times New Roman" w:hAnsi="Times New Roman"/>
        </w:rPr>
        <w:t xml:space="preserve">23 </w:t>
      </w:r>
      <w:r w:rsidR="00B32C6A" w:rsidRPr="00615599">
        <w:rPr>
          <w:rFonts w:ascii="Times New Roman" w:hAnsi="Times New Roman"/>
        </w:rPr>
        <w:sym w:font="Symbol" w:char="F025"/>
      </w:r>
      <w:r w:rsidR="00B32C6A" w:rsidRPr="00615599">
        <w:rPr>
          <w:rFonts w:ascii="Times New Roman" w:hAnsi="Times New Roman"/>
        </w:rPr>
        <w:t xml:space="preserve"> mažesnis </w:t>
      </w:r>
      <w:r w:rsidRPr="00615599">
        <w:rPr>
          <w:rFonts w:ascii="Times New Roman" w:hAnsi="Times New Roman"/>
        </w:rPr>
        <w:t>negu</w:t>
      </w:r>
      <w:r w:rsidR="00B32C6A" w:rsidRPr="00615599">
        <w:rPr>
          <w:rFonts w:ascii="Times New Roman" w:hAnsi="Times New Roman"/>
        </w:rPr>
        <w:t xml:space="preserve"> prieš </w:t>
      </w:r>
      <w:r w:rsidRPr="00615599">
        <w:rPr>
          <w:rFonts w:ascii="Times New Roman" w:hAnsi="Times New Roman"/>
        </w:rPr>
        <w:t>pradedant vartoti dutasteridą</w:t>
      </w:r>
      <w:r w:rsidR="00B32C6A" w:rsidRPr="00615599">
        <w:rPr>
          <w:rFonts w:ascii="Times New Roman" w:hAnsi="Times New Roman"/>
        </w:rPr>
        <w:t xml:space="preserve">. </w:t>
      </w:r>
      <w:r w:rsidR="00B52843" w:rsidRPr="00615599">
        <w:rPr>
          <w:rFonts w:ascii="Times New Roman" w:hAnsi="Times New Roman"/>
        </w:rPr>
        <w:t xml:space="preserve">Visų tirtų rodiklių vidurkiai visais laiko momentais buvo </w:t>
      </w:r>
      <w:r w:rsidR="00B32C6A" w:rsidRPr="00615599">
        <w:rPr>
          <w:rFonts w:ascii="Times New Roman" w:hAnsi="Times New Roman"/>
        </w:rPr>
        <w:t>normos rib</w:t>
      </w:r>
      <w:r w:rsidR="00B52843" w:rsidRPr="00615599">
        <w:rPr>
          <w:rFonts w:ascii="Times New Roman" w:hAnsi="Times New Roman"/>
        </w:rPr>
        <w:t xml:space="preserve">ose ir neatitiko iš anksto numatyto </w:t>
      </w:r>
      <w:r w:rsidR="00B32C6A" w:rsidRPr="00615599">
        <w:rPr>
          <w:rFonts w:ascii="Times New Roman" w:hAnsi="Times New Roman"/>
        </w:rPr>
        <w:t xml:space="preserve">klinikai reikšmingo pokyčio (30 </w:t>
      </w:r>
      <w:r w:rsidR="00B32C6A" w:rsidRPr="00615599">
        <w:rPr>
          <w:rFonts w:ascii="Times New Roman" w:hAnsi="Times New Roman"/>
        </w:rPr>
        <w:sym w:font="Symbol" w:char="F025"/>
      </w:r>
      <w:r w:rsidR="00B32C6A" w:rsidRPr="00615599">
        <w:rPr>
          <w:rFonts w:ascii="Times New Roman" w:hAnsi="Times New Roman"/>
        </w:rPr>
        <w:t>) kriterij</w:t>
      </w:r>
      <w:r w:rsidR="00B52843" w:rsidRPr="00615599">
        <w:rPr>
          <w:rFonts w:ascii="Times New Roman" w:hAnsi="Times New Roman"/>
        </w:rPr>
        <w:t>aus</w:t>
      </w:r>
      <w:r w:rsidR="00B32C6A" w:rsidRPr="00615599">
        <w:rPr>
          <w:rFonts w:ascii="Times New Roman" w:hAnsi="Times New Roman"/>
        </w:rPr>
        <w:t xml:space="preserve">, tačiau </w:t>
      </w:r>
      <w:r w:rsidR="00B52843" w:rsidRPr="00615599">
        <w:rPr>
          <w:rFonts w:ascii="Times New Roman" w:hAnsi="Times New Roman"/>
        </w:rPr>
        <w:t>2</w:t>
      </w:r>
      <w:r w:rsidR="00B32C6A" w:rsidRPr="00615599">
        <w:rPr>
          <w:rFonts w:ascii="Times New Roman" w:hAnsi="Times New Roman"/>
        </w:rPr>
        <w:t xml:space="preserve"> dutasterido grupės </w:t>
      </w:r>
      <w:r w:rsidR="00B52843" w:rsidRPr="00615599">
        <w:rPr>
          <w:rFonts w:ascii="Times New Roman" w:hAnsi="Times New Roman"/>
        </w:rPr>
        <w:t xml:space="preserve">tiriamiesiems spermatozoidų </w:t>
      </w:r>
      <w:r w:rsidR="00B32C6A" w:rsidRPr="00615599">
        <w:rPr>
          <w:rFonts w:ascii="Times New Roman" w:hAnsi="Times New Roman"/>
        </w:rPr>
        <w:t>kiekis</w:t>
      </w:r>
      <w:r w:rsidR="00B52843" w:rsidRPr="00615599">
        <w:rPr>
          <w:rFonts w:ascii="Times New Roman" w:hAnsi="Times New Roman"/>
        </w:rPr>
        <w:t xml:space="preserve"> po </w:t>
      </w:r>
      <w:r w:rsidR="00B32C6A" w:rsidRPr="00615599">
        <w:rPr>
          <w:rFonts w:ascii="Times New Roman" w:hAnsi="Times New Roman"/>
        </w:rPr>
        <w:t>52 savai</w:t>
      </w:r>
      <w:r w:rsidR="00B52843" w:rsidRPr="00615599">
        <w:rPr>
          <w:rFonts w:ascii="Times New Roman" w:hAnsi="Times New Roman"/>
        </w:rPr>
        <w:t xml:space="preserve">čių buvo </w:t>
      </w:r>
      <w:r w:rsidR="00B32C6A" w:rsidRPr="00615599">
        <w:rPr>
          <w:rFonts w:ascii="Times New Roman" w:hAnsi="Times New Roman"/>
        </w:rPr>
        <w:t xml:space="preserve">daugiau </w:t>
      </w:r>
      <w:r w:rsidR="00B52843" w:rsidRPr="00615599">
        <w:rPr>
          <w:rFonts w:ascii="Times New Roman" w:hAnsi="Times New Roman"/>
        </w:rPr>
        <w:t xml:space="preserve">kaip </w:t>
      </w:r>
      <w:r w:rsidR="00B32C6A" w:rsidRPr="00615599">
        <w:rPr>
          <w:rFonts w:ascii="Times New Roman" w:hAnsi="Times New Roman"/>
        </w:rPr>
        <w:t xml:space="preserve">90 </w:t>
      </w:r>
      <w:r w:rsidR="00B32C6A" w:rsidRPr="00615599">
        <w:rPr>
          <w:rFonts w:ascii="Times New Roman" w:hAnsi="Times New Roman"/>
        </w:rPr>
        <w:sym w:font="Symbol" w:char="F025"/>
      </w:r>
      <w:r w:rsidR="00B32C6A" w:rsidRPr="00615599">
        <w:rPr>
          <w:rFonts w:ascii="Times New Roman" w:hAnsi="Times New Roman"/>
        </w:rPr>
        <w:t xml:space="preserve"> mažesnis </w:t>
      </w:r>
      <w:r w:rsidR="00B52843" w:rsidRPr="00615599">
        <w:rPr>
          <w:rFonts w:ascii="Times New Roman" w:hAnsi="Times New Roman"/>
        </w:rPr>
        <w:t xml:space="preserve">negu iš pradžių (per </w:t>
      </w:r>
      <w:r w:rsidR="00B32C6A" w:rsidRPr="00615599">
        <w:rPr>
          <w:rFonts w:ascii="Times New Roman" w:hAnsi="Times New Roman"/>
        </w:rPr>
        <w:t>24 savait</w:t>
      </w:r>
      <w:r w:rsidR="00B52843" w:rsidRPr="00615599">
        <w:rPr>
          <w:rFonts w:ascii="Times New Roman" w:hAnsi="Times New Roman"/>
        </w:rPr>
        <w:t>e</w:t>
      </w:r>
      <w:r w:rsidR="00B32C6A" w:rsidRPr="00615599">
        <w:rPr>
          <w:rFonts w:ascii="Times New Roman" w:hAnsi="Times New Roman"/>
        </w:rPr>
        <w:t xml:space="preserve">s po gydymo </w:t>
      </w:r>
      <w:r w:rsidR="00B52843" w:rsidRPr="00615599">
        <w:rPr>
          <w:rFonts w:ascii="Times New Roman" w:hAnsi="Times New Roman"/>
        </w:rPr>
        <w:t xml:space="preserve">jis iš dalies </w:t>
      </w:r>
      <w:r w:rsidR="00B32C6A" w:rsidRPr="00615599">
        <w:rPr>
          <w:rFonts w:ascii="Times New Roman" w:hAnsi="Times New Roman"/>
        </w:rPr>
        <w:t>sunormalėjo</w:t>
      </w:r>
      <w:r w:rsidR="00B52843" w:rsidRPr="00615599">
        <w:rPr>
          <w:rFonts w:ascii="Times New Roman" w:hAnsi="Times New Roman"/>
        </w:rPr>
        <w:t>)</w:t>
      </w:r>
      <w:r w:rsidR="00B32C6A" w:rsidRPr="00615599">
        <w:rPr>
          <w:rFonts w:ascii="Times New Roman" w:hAnsi="Times New Roman"/>
        </w:rPr>
        <w:t xml:space="preserve">. </w:t>
      </w:r>
      <w:r w:rsidR="00B52843" w:rsidRPr="00615599">
        <w:rPr>
          <w:rFonts w:ascii="Times New Roman" w:hAnsi="Times New Roman"/>
        </w:rPr>
        <w:t>Vyrų vaisingumo sumažėjimo galimybės atmesti negalima.</w:t>
      </w:r>
      <w:r w:rsidR="00B32C6A" w:rsidRPr="00615599">
        <w:rPr>
          <w:rFonts w:ascii="Times New Roman" w:hAnsi="Times New Roman"/>
        </w:rPr>
        <w:t xml:space="preserve"> </w:t>
      </w:r>
    </w:p>
    <w:p w14:paraId="1CF79D14" w14:textId="77777777" w:rsidR="00B32C6A" w:rsidRPr="00615599" w:rsidRDefault="00B32C6A" w:rsidP="001A6646">
      <w:pPr>
        <w:rPr>
          <w:rFonts w:ascii="Times New Roman" w:hAnsi="Times New Roman"/>
        </w:rPr>
      </w:pPr>
    </w:p>
    <w:p w14:paraId="6251BA04" w14:textId="77777777" w:rsidR="00B32C6A" w:rsidRPr="00615599" w:rsidRDefault="004A7BD9" w:rsidP="001A6646">
      <w:pPr>
        <w:rPr>
          <w:rFonts w:ascii="Times New Roman" w:hAnsi="Times New Roman"/>
          <w:u w:val="single"/>
        </w:rPr>
      </w:pPr>
      <w:r w:rsidRPr="00615599">
        <w:rPr>
          <w:rFonts w:ascii="Times New Roman" w:hAnsi="Times New Roman"/>
          <w:u w:val="single"/>
        </w:rPr>
        <w:t>D</w:t>
      </w:r>
      <w:r w:rsidR="00416453" w:rsidRPr="00615599">
        <w:rPr>
          <w:rFonts w:ascii="Times New Roman" w:hAnsi="Times New Roman"/>
          <w:u w:val="single"/>
        </w:rPr>
        <w:t>utasterid</w:t>
      </w:r>
      <w:r w:rsidRPr="00615599">
        <w:rPr>
          <w:rFonts w:ascii="Times New Roman" w:hAnsi="Times New Roman"/>
          <w:u w:val="single"/>
        </w:rPr>
        <w:t>o derinys s</w:t>
      </w:r>
      <w:r w:rsidR="00416453" w:rsidRPr="00615599">
        <w:rPr>
          <w:rFonts w:ascii="Times New Roman" w:hAnsi="Times New Roman"/>
          <w:u w:val="single"/>
        </w:rPr>
        <w:t xml:space="preserve">u alfa </w:t>
      </w:r>
      <w:r w:rsidR="00B05000">
        <w:rPr>
          <w:rFonts w:ascii="Times New Roman" w:hAnsi="Times New Roman"/>
          <w:u w:val="single"/>
        </w:rPr>
        <w:t>adreno</w:t>
      </w:r>
      <w:r w:rsidR="00416453" w:rsidRPr="00615599">
        <w:rPr>
          <w:rFonts w:ascii="Times New Roman" w:hAnsi="Times New Roman"/>
          <w:u w:val="single"/>
        </w:rPr>
        <w:t>blokatoriumi tamsulozinu</w:t>
      </w:r>
    </w:p>
    <w:p w14:paraId="745A1CAB" w14:textId="77777777" w:rsidR="00B32C6A" w:rsidRPr="00615599" w:rsidRDefault="00615599" w:rsidP="001A6646">
      <w:pPr>
        <w:rPr>
          <w:rFonts w:ascii="Times New Roman" w:hAnsi="Times New Roman"/>
        </w:rPr>
      </w:pPr>
      <w:r w:rsidRPr="00615599">
        <w:rPr>
          <w:rFonts w:ascii="Times New Roman" w:hAnsi="Times New Roman"/>
        </w:rPr>
        <w:t>Daugiacentri</w:t>
      </w:r>
      <w:r>
        <w:rPr>
          <w:rFonts w:ascii="Times New Roman" w:hAnsi="Times New Roman"/>
        </w:rPr>
        <w:t>ni</w:t>
      </w:r>
      <w:r w:rsidRPr="00615599">
        <w:rPr>
          <w:rFonts w:ascii="Times New Roman" w:hAnsi="Times New Roman"/>
        </w:rPr>
        <w:t xml:space="preserve">o daugianacionalinio dvigubai aklo randomizuoto lygiagrečių grupių tyrimo </w:t>
      </w:r>
      <w:r w:rsidRPr="00615599">
        <w:rPr>
          <w:rFonts w:ascii="Times New Roman" w:hAnsi="Times New Roman"/>
          <w:iCs/>
        </w:rPr>
        <w:t>CombAT</w:t>
      </w:r>
      <w:r w:rsidRPr="00615599">
        <w:rPr>
          <w:rFonts w:ascii="Times New Roman" w:hAnsi="Times New Roman"/>
          <w:i/>
        </w:rPr>
        <w:t xml:space="preserve"> </w:t>
      </w:r>
      <w:r w:rsidRPr="00615599">
        <w:rPr>
          <w:rFonts w:ascii="Times New Roman" w:hAnsi="Times New Roman"/>
        </w:rPr>
        <w:t xml:space="preserve">metu lygintas dutasterido 0,5 mg per parą (n = 1623), tamsulozino 0,4 mg per parą (n = 1611) bei dutasterido 0,5 mg per parą ir tamsulozino 0,4 mg per parą derinio (n = 1610) poveikis. </w:t>
      </w:r>
      <w:r w:rsidR="00102FA1" w:rsidRPr="00615599">
        <w:rPr>
          <w:rFonts w:ascii="Times New Roman" w:hAnsi="Times New Roman"/>
        </w:rPr>
        <w:t>Tiriamieji skundėsi</w:t>
      </w:r>
      <w:r w:rsidR="00B32C6A" w:rsidRPr="00615599">
        <w:rPr>
          <w:rFonts w:ascii="Times New Roman" w:hAnsi="Times New Roman"/>
        </w:rPr>
        <w:t xml:space="preserve"> vidutini</w:t>
      </w:r>
      <w:r w:rsidR="00102FA1" w:rsidRPr="00615599">
        <w:rPr>
          <w:rFonts w:ascii="Times New Roman" w:hAnsi="Times New Roman"/>
        </w:rPr>
        <w:t xml:space="preserve">ais </w:t>
      </w:r>
      <w:r w:rsidR="00B32C6A" w:rsidRPr="00615599">
        <w:rPr>
          <w:rFonts w:ascii="Times New Roman" w:hAnsi="Times New Roman"/>
        </w:rPr>
        <w:t>ar sunki</w:t>
      </w:r>
      <w:r w:rsidR="00102FA1" w:rsidRPr="00615599">
        <w:rPr>
          <w:rFonts w:ascii="Times New Roman" w:hAnsi="Times New Roman"/>
        </w:rPr>
        <w:t>ais</w:t>
      </w:r>
      <w:r w:rsidR="00B32C6A" w:rsidRPr="00615599">
        <w:rPr>
          <w:rFonts w:ascii="Times New Roman" w:hAnsi="Times New Roman"/>
        </w:rPr>
        <w:t xml:space="preserve"> GPH simptom</w:t>
      </w:r>
      <w:r w:rsidR="00102FA1" w:rsidRPr="00615599">
        <w:rPr>
          <w:rFonts w:ascii="Times New Roman" w:hAnsi="Times New Roman"/>
        </w:rPr>
        <w:t xml:space="preserve">ais, jų </w:t>
      </w:r>
      <w:r w:rsidR="00B32C6A" w:rsidRPr="00615599">
        <w:rPr>
          <w:rFonts w:ascii="Times New Roman" w:hAnsi="Times New Roman"/>
        </w:rPr>
        <w:t xml:space="preserve">prostatos </w:t>
      </w:r>
      <w:r w:rsidR="00102FA1" w:rsidRPr="00615599">
        <w:rPr>
          <w:rFonts w:ascii="Times New Roman" w:hAnsi="Times New Roman"/>
        </w:rPr>
        <w:t>apimtis buvo ≥ </w:t>
      </w:r>
      <w:r w:rsidR="00B32C6A" w:rsidRPr="00615599">
        <w:rPr>
          <w:rFonts w:ascii="Times New Roman" w:hAnsi="Times New Roman"/>
        </w:rPr>
        <w:t xml:space="preserve">30 ml, o PSA koncentracija </w:t>
      </w:r>
      <w:r w:rsidR="00C42B31" w:rsidRPr="00615599">
        <w:rPr>
          <w:rFonts w:ascii="Times New Roman" w:hAnsi="Times New Roman"/>
        </w:rPr>
        <w:t>–</w:t>
      </w:r>
      <w:r w:rsidR="00102FA1" w:rsidRPr="00615599">
        <w:rPr>
          <w:rFonts w:ascii="Times New Roman" w:hAnsi="Times New Roman"/>
        </w:rPr>
        <w:t xml:space="preserve"> </w:t>
      </w:r>
      <w:r w:rsidR="00B32C6A" w:rsidRPr="00615599">
        <w:rPr>
          <w:rFonts w:ascii="Times New Roman" w:hAnsi="Times New Roman"/>
        </w:rPr>
        <w:t>1,5</w:t>
      </w:r>
      <w:r w:rsidR="00102FA1" w:rsidRPr="00615599">
        <w:rPr>
          <w:rFonts w:ascii="Times New Roman" w:hAnsi="Times New Roman"/>
        </w:rPr>
        <w:noBreakHyphen/>
      </w:r>
      <w:r w:rsidR="00B32C6A" w:rsidRPr="00615599">
        <w:rPr>
          <w:rFonts w:ascii="Times New Roman" w:hAnsi="Times New Roman"/>
        </w:rPr>
        <w:t xml:space="preserve">10 ng/ml. </w:t>
      </w:r>
      <w:r w:rsidR="00C42B31" w:rsidRPr="00615599">
        <w:rPr>
          <w:rFonts w:ascii="Times New Roman" w:hAnsi="Times New Roman"/>
        </w:rPr>
        <w:t xml:space="preserve">Maždaug </w:t>
      </w:r>
      <w:r w:rsidR="00B32C6A" w:rsidRPr="00615599">
        <w:rPr>
          <w:rFonts w:ascii="Times New Roman" w:hAnsi="Times New Roman"/>
        </w:rPr>
        <w:t>53</w:t>
      </w:r>
      <w:r w:rsidR="00AB4C23" w:rsidRPr="00615599">
        <w:rPr>
          <w:rFonts w:ascii="Times New Roman" w:hAnsi="Times New Roman"/>
        </w:rPr>
        <w:t> %</w:t>
      </w:r>
      <w:r w:rsidR="00B32C6A" w:rsidRPr="00615599">
        <w:rPr>
          <w:rFonts w:ascii="Times New Roman" w:hAnsi="Times New Roman"/>
        </w:rPr>
        <w:t xml:space="preserve"> tiriamųjų </w:t>
      </w:r>
      <w:r w:rsidR="002D1510" w:rsidRPr="00615599">
        <w:rPr>
          <w:rFonts w:ascii="Times New Roman" w:hAnsi="Times New Roman"/>
        </w:rPr>
        <w:t xml:space="preserve">jau </w:t>
      </w:r>
      <w:r w:rsidR="00C42B31" w:rsidRPr="00615599">
        <w:rPr>
          <w:rFonts w:ascii="Times New Roman" w:hAnsi="Times New Roman"/>
        </w:rPr>
        <w:t xml:space="preserve">buvo vartoję </w:t>
      </w:r>
      <w:r w:rsidR="00B32C6A" w:rsidRPr="00615599">
        <w:rPr>
          <w:rFonts w:ascii="Times New Roman" w:hAnsi="Times New Roman"/>
        </w:rPr>
        <w:t>5</w:t>
      </w:r>
      <w:r w:rsidR="002D1510" w:rsidRPr="00615599">
        <w:rPr>
          <w:rFonts w:ascii="Times New Roman" w:hAnsi="Times New Roman"/>
        </w:rPr>
        <w:t xml:space="preserve"> </w:t>
      </w:r>
      <w:r w:rsidR="00B32C6A" w:rsidRPr="00615599">
        <w:rPr>
          <w:rFonts w:ascii="Times New Roman" w:hAnsi="Times New Roman"/>
        </w:rPr>
        <w:t>alfa reduktazės inhibitori</w:t>
      </w:r>
      <w:r w:rsidR="00C42B31" w:rsidRPr="00615599">
        <w:rPr>
          <w:rFonts w:ascii="Times New Roman" w:hAnsi="Times New Roman"/>
        </w:rPr>
        <w:t>ų</w:t>
      </w:r>
      <w:r w:rsidR="00B32C6A" w:rsidRPr="00615599">
        <w:rPr>
          <w:rFonts w:ascii="Times New Roman" w:hAnsi="Times New Roman"/>
        </w:rPr>
        <w:t xml:space="preserve"> arba alfa </w:t>
      </w:r>
      <w:r w:rsidR="00C42B31" w:rsidRPr="00615599">
        <w:rPr>
          <w:rFonts w:ascii="Times New Roman" w:hAnsi="Times New Roman"/>
        </w:rPr>
        <w:t>adreno</w:t>
      </w:r>
      <w:r w:rsidR="00B32C6A" w:rsidRPr="00615599">
        <w:rPr>
          <w:rFonts w:ascii="Times New Roman" w:hAnsi="Times New Roman"/>
        </w:rPr>
        <w:t>blokatori</w:t>
      </w:r>
      <w:r w:rsidR="00C42B31" w:rsidRPr="00615599">
        <w:rPr>
          <w:rFonts w:ascii="Times New Roman" w:hAnsi="Times New Roman"/>
        </w:rPr>
        <w:t>ų</w:t>
      </w:r>
      <w:r w:rsidR="00B32C6A" w:rsidRPr="00615599">
        <w:rPr>
          <w:rFonts w:ascii="Times New Roman" w:hAnsi="Times New Roman"/>
        </w:rPr>
        <w:t xml:space="preserve">. </w:t>
      </w:r>
      <w:r w:rsidR="005079C8" w:rsidRPr="00615599">
        <w:rPr>
          <w:rFonts w:ascii="Times New Roman" w:hAnsi="Times New Roman"/>
        </w:rPr>
        <w:t xml:space="preserve">Pagrindinė </w:t>
      </w:r>
      <w:r w:rsidR="00B32C6A" w:rsidRPr="00615599">
        <w:rPr>
          <w:rFonts w:ascii="Times New Roman" w:hAnsi="Times New Roman"/>
        </w:rPr>
        <w:t>vertinamoji baigtis pirmaisiais dviem gydymo metais buvo balo pagal Tarptautin</w:t>
      </w:r>
      <w:r w:rsidR="00C42B31" w:rsidRPr="00615599">
        <w:rPr>
          <w:rFonts w:ascii="Times New Roman" w:hAnsi="Times New Roman"/>
        </w:rPr>
        <w:t>io</w:t>
      </w:r>
      <w:r w:rsidR="00B32C6A" w:rsidRPr="00615599">
        <w:rPr>
          <w:rFonts w:ascii="Times New Roman" w:hAnsi="Times New Roman"/>
        </w:rPr>
        <w:t xml:space="preserve"> prostatos simptomų </w:t>
      </w:r>
      <w:r w:rsidR="00C42B31" w:rsidRPr="00615599">
        <w:rPr>
          <w:rFonts w:ascii="Times New Roman" w:hAnsi="Times New Roman"/>
        </w:rPr>
        <w:t xml:space="preserve">rodiklio </w:t>
      </w:r>
      <w:r w:rsidR="00B32C6A" w:rsidRPr="00615599">
        <w:rPr>
          <w:rFonts w:ascii="Times New Roman" w:hAnsi="Times New Roman"/>
        </w:rPr>
        <w:t xml:space="preserve">(angl. </w:t>
      </w:r>
      <w:r w:rsidR="00B32C6A" w:rsidRPr="00615599">
        <w:rPr>
          <w:rFonts w:ascii="Times New Roman" w:hAnsi="Times New Roman"/>
          <w:i/>
        </w:rPr>
        <w:t xml:space="preserve">International Prostate Symptom Score </w:t>
      </w:r>
      <w:r w:rsidR="00C42B31" w:rsidRPr="00615599">
        <w:rPr>
          <w:rFonts w:ascii="Times New Roman" w:hAnsi="Times New Roman"/>
          <w:i/>
        </w:rPr>
        <w:t>–</w:t>
      </w:r>
      <w:r w:rsidR="00B32C6A" w:rsidRPr="00615599">
        <w:rPr>
          <w:rFonts w:ascii="Times New Roman" w:hAnsi="Times New Roman"/>
          <w:i/>
        </w:rPr>
        <w:t xml:space="preserve"> IPSS</w:t>
      </w:r>
      <w:r w:rsidR="00B32C6A" w:rsidRPr="00615599">
        <w:rPr>
          <w:rFonts w:ascii="Times New Roman" w:hAnsi="Times New Roman"/>
        </w:rPr>
        <w:t xml:space="preserve">) pokytis. </w:t>
      </w:r>
      <w:r w:rsidR="00B32C6A" w:rsidRPr="00615599">
        <w:rPr>
          <w:rFonts w:ascii="Times New Roman" w:hAnsi="Times New Roman"/>
          <w:iCs/>
        </w:rPr>
        <w:t>IPSS</w:t>
      </w:r>
      <w:r w:rsidR="00B32C6A" w:rsidRPr="00615599">
        <w:rPr>
          <w:rFonts w:ascii="Times New Roman" w:hAnsi="Times New Roman"/>
        </w:rPr>
        <w:t xml:space="preserve"> klausimyn</w:t>
      </w:r>
      <w:r w:rsidR="00C42B31" w:rsidRPr="00615599">
        <w:rPr>
          <w:rFonts w:ascii="Times New Roman" w:hAnsi="Times New Roman"/>
        </w:rPr>
        <w:t xml:space="preserve">ą sudaro 8 klausimai: 7 </w:t>
      </w:r>
      <w:r w:rsidR="00B32C6A" w:rsidRPr="00615599">
        <w:rPr>
          <w:rFonts w:ascii="Times New Roman" w:hAnsi="Times New Roman"/>
          <w:iCs/>
        </w:rPr>
        <w:t>AUA-SI</w:t>
      </w:r>
      <w:r w:rsidR="00B32C6A" w:rsidRPr="00615599">
        <w:rPr>
          <w:rFonts w:ascii="Times New Roman" w:hAnsi="Times New Roman"/>
        </w:rPr>
        <w:t xml:space="preserve"> </w:t>
      </w:r>
      <w:r w:rsidR="00C42B31" w:rsidRPr="00615599">
        <w:rPr>
          <w:rFonts w:ascii="Times New Roman" w:hAnsi="Times New Roman"/>
        </w:rPr>
        <w:t>(simp</w:t>
      </w:r>
      <w:r w:rsidR="00C42B31" w:rsidRPr="00615599">
        <w:rPr>
          <w:rFonts w:ascii="Times New Roman" w:hAnsi="Times New Roman"/>
        </w:rPr>
        <w:lastRenderedPageBreak/>
        <w:t>tomų rodiklis pagal Amerikos urologijos asociacijos klausimyną) ir</w:t>
      </w:r>
      <w:r w:rsidR="00B32C6A" w:rsidRPr="00615599">
        <w:rPr>
          <w:rFonts w:ascii="Times New Roman" w:hAnsi="Times New Roman"/>
        </w:rPr>
        <w:t xml:space="preserve"> papildom</w:t>
      </w:r>
      <w:r w:rsidR="00C42B31" w:rsidRPr="00615599">
        <w:rPr>
          <w:rFonts w:ascii="Times New Roman" w:hAnsi="Times New Roman"/>
        </w:rPr>
        <w:t>as</w:t>
      </w:r>
      <w:r w:rsidR="00B32C6A" w:rsidRPr="00615599">
        <w:rPr>
          <w:rFonts w:ascii="Times New Roman" w:hAnsi="Times New Roman"/>
        </w:rPr>
        <w:t xml:space="preserve"> klausim</w:t>
      </w:r>
      <w:r w:rsidR="00C42B31" w:rsidRPr="00615599">
        <w:rPr>
          <w:rFonts w:ascii="Times New Roman" w:hAnsi="Times New Roman"/>
        </w:rPr>
        <w:t>as</w:t>
      </w:r>
      <w:r w:rsidR="00B32C6A" w:rsidRPr="00615599">
        <w:rPr>
          <w:rFonts w:ascii="Times New Roman" w:hAnsi="Times New Roman"/>
        </w:rPr>
        <w:t xml:space="preserve"> apie gyvenimo kokybę. Antrin</w:t>
      </w:r>
      <w:r w:rsidR="00A04208" w:rsidRPr="00615599">
        <w:rPr>
          <w:rFonts w:ascii="Times New Roman" w:hAnsi="Times New Roman"/>
        </w:rPr>
        <w:t>ės</w:t>
      </w:r>
      <w:r w:rsidR="00B32C6A" w:rsidRPr="00615599">
        <w:rPr>
          <w:rFonts w:ascii="Times New Roman" w:hAnsi="Times New Roman"/>
        </w:rPr>
        <w:t xml:space="preserve"> vertinam</w:t>
      </w:r>
      <w:r w:rsidR="00A04208" w:rsidRPr="00615599">
        <w:rPr>
          <w:rFonts w:ascii="Times New Roman" w:hAnsi="Times New Roman"/>
        </w:rPr>
        <w:t>osios baigtys</w:t>
      </w:r>
      <w:r w:rsidR="00B32C6A" w:rsidRPr="00615599">
        <w:rPr>
          <w:rFonts w:ascii="Times New Roman" w:hAnsi="Times New Roman"/>
        </w:rPr>
        <w:t xml:space="preserve"> </w:t>
      </w:r>
      <w:r w:rsidR="00A04208" w:rsidRPr="00615599">
        <w:rPr>
          <w:rFonts w:ascii="Times New Roman" w:hAnsi="Times New Roman"/>
        </w:rPr>
        <w:t xml:space="preserve">buvo </w:t>
      </w:r>
      <w:r w:rsidR="004A7A6B" w:rsidRPr="00615599">
        <w:rPr>
          <w:rFonts w:ascii="Times New Roman" w:hAnsi="Times New Roman"/>
        </w:rPr>
        <w:t>stipriausia šlapimo</w:t>
      </w:r>
      <w:r w:rsidR="00B32C6A" w:rsidRPr="00615599">
        <w:rPr>
          <w:rFonts w:ascii="Times New Roman" w:hAnsi="Times New Roman"/>
        </w:rPr>
        <w:t xml:space="preserve"> srovė (Q</w:t>
      </w:r>
      <w:r w:rsidR="00B32C6A" w:rsidRPr="00615599">
        <w:rPr>
          <w:rFonts w:ascii="Times New Roman" w:hAnsi="Times New Roman"/>
          <w:vertAlign w:val="subscript"/>
        </w:rPr>
        <w:t>max</w:t>
      </w:r>
      <w:r w:rsidR="00B32C6A" w:rsidRPr="00615599">
        <w:rPr>
          <w:rFonts w:ascii="Times New Roman" w:hAnsi="Times New Roman"/>
        </w:rPr>
        <w:t xml:space="preserve">) ir prostatos </w:t>
      </w:r>
      <w:r w:rsidR="00A04208" w:rsidRPr="00615599">
        <w:rPr>
          <w:rFonts w:ascii="Times New Roman" w:hAnsi="Times New Roman"/>
        </w:rPr>
        <w:t>apimtis po 2 metų</w:t>
      </w:r>
      <w:r w:rsidR="00B32C6A" w:rsidRPr="00615599">
        <w:rPr>
          <w:rFonts w:ascii="Times New Roman" w:hAnsi="Times New Roman"/>
        </w:rPr>
        <w:t xml:space="preserve">. </w:t>
      </w:r>
      <w:r w:rsidR="005079C8" w:rsidRPr="00615599">
        <w:rPr>
          <w:rFonts w:ascii="Times New Roman" w:hAnsi="Times New Roman"/>
        </w:rPr>
        <w:t>Reikšmingai palankesnis sudėtinio gydymo poveikis</w:t>
      </w:r>
      <w:r w:rsidR="005079C8" w:rsidRPr="00615599">
        <w:rPr>
          <w:rFonts w:ascii="Times New Roman" w:hAnsi="Times New Roman"/>
          <w:iCs/>
        </w:rPr>
        <w:t xml:space="preserve"> </w:t>
      </w:r>
      <w:r w:rsidR="00B32C6A" w:rsidRPr="00615599">
        <w:rPr>
          <w:rFonts w:ascii="Times New Roman" w:hAnsi="Times New Roman"/>
          <w:iCs/>
        </w:rPr>
        <w:t>IPSS</w:t>
      </w:r>
      <w:r w:rsidR="005079C8" w:rsidRPr="00615599">
        <w:rPr>
          <w:rFonts w:ascii="Times New Roman" w:hAnsi="Times New Roman"/>
        </w:rPr>
        <w:t xml:space="preserve"> </w:t>
      </w:r>
      <w:r w:rsidR="003E04AB" w:rsidRPr="00615599">
        <w:rPr>
          <w:rFonts w:ascii="Times New Roman" w:hAnsi="Times New Roman"/>
        </w:rPr>
        <w:t xml:space="preserve">pasireiškė: </w:t>
      </w:r>
      <w:r w:rsidR="005079C8" w:rsidRPr="00615599">
        <w:rPr>
          <w:rFonts w:ascii="Times New Roman" w:hAnsi="Times New Roman"/>
        </w:rPr>
        <w:t xml:space="preserve">palyginus su monoterapija dutasteridu po 3 </w:t>
      </w:r>
      <w:r w:rsidR="00B32C6A" w:rsidRPr="00615599">
        <w:rPr>
          <w:rFonts w:ascii="Times New Roman" w:hAnsi="Times New Roman"/>
        </w:rPr>
        <w:t>mėn</w:t>
      </w:r>
      <w:r w:rsidR="005079C8" w:rsidRPr="00615599">
        <w:rPr>
          <w:rFonts w:ascii="Times New Roman" w:hAnsi="Times New Roman"/>
        </w:rPr>
        <w:t>.</w:t>
      </w:r>
      <w:r w:rsidR="008136F3" w:rsidRPr="00615599">
        <w:rPr>
          <w:rFonts w:ascii="Times New Roman" w:hAnsi="Times New Roman"/>
        </w:rPr>
        <w:t xml:space="preserve">, palyginus su monoterapija tamsulozinu – po </w:t>
      </w:r>
      <w:r w:rsidR="005079C8" w:rsidRPr="00615599">
        <w:rPr>
          <w:rFonts w:ascii="Times New Roman" w:hAnsi="Times New Roman"/>
        </w:rPr>
        <w:t>9 mėn.</w:t>
      </w:r>
      <w:r w:rsidR="003E04AB" w:rsidRPr="00615599">
        <w:rPr>
          <w:rFonts w:ascii="Times New Roman" w:hAnsi="Times New Roman"/>
        </w:rPr>
        <w:t xml:space="preserve"> Reikšmingai palankesnis sudėtinio gydymo poveikis</w:t>
      </w:r>
      <w:r w:rsidR="005079C8" w:rsidRPr="00615599">
        <w:rPr>
          <w:rFonts w:ascii="Times New Roman" w:hAnsi="Times New Roman"/>
        </w:rPr>
        <w:t xml:space="preserve"> </w:t>
      </w:r>
      <w:r w:rsidR="00B32C6A" w:rsidRPr="00615599">
        <w:rPr>
          <w:rFonts w:ascii="Times New Roman" w:hAnsi="Times New Roman"/>
        </w:rPr>
        <w:t>Q</w:t>
      </w:r>
      <w:r w:rsidR="00B32C6A" w:rsidRPr="00615599">
        <w:rPr>
          <w:rFonts w:ascii="Times New Roman" w:hAnsi="Times New Roman"/>
          <w:vertAlign w:val="subscript"/>
        </w:rPr>
        <w:t>max</w:t>
      </w:r>
      <w:r w:rsidR="00B32C6A" w:rsidRPr="00615599">
        <w:rPr>
          <w:rFonts w:ascii="Times New Roman" w:hAnsi="Times New Roman"/>
        </w:rPr>
        <w:t xml:space="preserve"> </w:t>
      </w:r>
      <w:r w:rsidR="005079C8" w:rsidRPr="00615599">
        <w:rPr>
          <w:rFonts w:ascii="Times New Roman" w:hAnsi="Times New Roman"/>
        </w:rPr>
        <w:t xml:space="preserve">palyginus su abiem monoterapijos grupėmis </w:t>
      </w:r>
      <w:r w:rsidR="003E04AB" w:rsidRPr="00615599">
        <w:rPr>
          <w:rFonts w:ascii="Times New Roman" w:hAnsi="Times New Roman"/>
        </w:rPr>
        <w:t>pasireiškė</w:t>
      </w:r>
      <w:r w:rsidR="005079C8" w:rsidRPr="00615599">
        <w:rPr>
          <w:rFonts w:ascii="Times New Roman" w:hAnsi="Times New Roman"/>
        </w:rPr>
        <w:t xml:space="preserve"> po </w:t>
      </w:r>
      <w:r w:rsidR="00B32C6A" w:rsidRPr="00615599">
        <w:rPr>
          <w:rFonts w:ascii="Times New Roman" w:hAnsi="Times New Roman"/>
        </w:rPr>
        <w:t>6</w:t>
      </w:r>
      <w:r w:rsidR="005079C8" w:rsidRPr="00615599">
        <w:rPr>
          <w:rFonts w:ascii="Times New Roman" w:hAnsi="Times New Roman"/>
        </w:rPr>
        <w:t> mėn</w:t>
      </w:r>
      <w:r w:rsidR="00B32C6A" w:rsidRPr="00615599">
        <w:rPr>
          <w:rFonts w:ascii="Times New Roman" w:hAnsi="Times New Roman"/>
        </w:rPr>
        <w:t>.</w:t>
      </w:r>
    </w:p>
    <w:p w14:paraId="400AB792" w14:textId="77777777" w:rsidR="00B32C6A" w:rsidRPr="00615599" w:rsidRDefault="00B32C6A" w:rsidP="001A6646">
      <w:pPr>
        <w:rPr>
          <w:rFonts w:ascii="Times New Roman" w:hAnsi="Times New Roman"/>
        </w:rPr>
      </w:pPr>
    </w:p>
    <w:p w14:paraId="763121CB" w14:textId="77777777" w:rsidR="00B32C6A" w:rsidRPr="00615599" w:rsidRDefault="005079C8" w:rsidP="001A6646">
      <w:pPr>
        <w:rPr>
          <w:rFonts w:ascii="Times New Roman" w:hAnsi="Times New Roman"/>
        </w:rPr>
      </w:pPr>
      <w:r w:rsidRPr="00615599">
        <w:rPr>
          <w:rFonts w:ascii="Times New Roman" w:hAnsi="Times New Roman"/>
        </w:rPr>
        <w:t xml:space="preserve">Pagrindinė </w:t>
      </w:r>
      <w:r w:rsidR="00B32C6A" w:rsidRPr="00615599">
        <w:rPr>
          <w:rFonts w:ascii="Times New Roman" w:hAnsi="Times New Roman"/>
        </w:rPr>
        <w:t xml:space="preserve">vertinamoji baigtis </w:t>
      </w:r>
      <w:r w:rsidRPr="00615599">
        <w:rPr>
          <w:rFonts w:ascii="Times New Roman" w:hAnsi="Times New Roman"/>
        </w:rPr>
        <w:t xml:space="preserve">po 4 gydymo metų </w:t>
      </w:r>
      <w:r w:rsidR="00B32C6A" w:rsidRPr="00615599">
        <w:rPr>
          <w:rFonts w:ascii="Times New Roman" w:hAnsi="Times New Roman"/>
        </w:rPr>
        <w:t>buvo laik</w:t>
      </w:r>
      <w:r w:rsidRPr="00615599">
        <w:rPr>
          <w:rFonts w:ascii="Times New Roman" w:hAnsi="Times New Roman"/>
        </w:rPr>
        <w:t xml:space="preserve">as iki pirmo ūminio šlapimo susilaikymo arba </w:t>
      </w:r>
      <w:r w:rsidR="00B32C6A" w:rsidRPr="00615599">
        <w:rPr>
          <w:rFonts w:ascii="Times New Roman" w:hAnsi="Times New Roman"/>
        </w:rPr>
        <w:t>su GPH susijusi</w:t>
      </w:r>
      <w:r w:rsidRPr="00615599">
        <w:rPr>
          <w:rFonts w:ascii="Times New Roman" w:hAnsi="Times New Roman"/>
        </w:rPr>
        <w:t>os</w:t>
      </w:r>
      <w:r w:rsidR="00B32C6A" w:rsidRPr="00615599">
        <w:rPr>
          <w:rFonts w:ascii="Times New Roman" w:hAnsi="Times New Roman"/>
        </w:rPr>
        <w:t xml:space="preserve"> operacij</w:t>
      </w:r>
      <w:r w:rsidRPr="00615599">
        <w:rPr>
          <w:rFonts w:ascii="Times New Roman" w:hAnsi="Times New Roman"/>
        </w:rPr>
        <w:t>os</w:t>
      </w:r>
      <w:r w:rsidR="00B32C6A" w:rsidRPr="00615599">
        <w:rPr>
          <w:rFonts w:ascii="Times New Roman" w:hAnsi="Times New Roman"/>
        </w:rPr>
        <w:t xml:space="preserve">. Taikant </w:t>
      </w:r>
      <w:r w:rsidRPr="00615599">
        <w:rPr>
          <w:rFonts w:ascii="Times New Roman" w:hAnsi="Times New Roman"/>
        </w:rPr>
        <w:t>sudėtinį gydymą</w:t>
      </w:r>
      <w:r w:rsidR="00B32C6A" w:rsidRPr="00615599">
        <w:rPr>
          <w:rFonts w:ascii="Times New Roman" w:hAnsi="Times New Roman"/>
        </w:rPr>
        <w:t xml:space="preserve">, </w:t>
      </w:r>
      <w:r w:rsidRPr="00615599">
        <w:rPr>
          <w:rFonts w:ascii="Times New Roman" w:hAnsi="Times New Roman"/>
        </w:rPr>
        <w:t xml:space="preserve">ūminio šlapimo susilaikymo ir su GPH susijusios operacijos rizika per 4 metus buvo </w:t>
      </w:r>
      <w:r w:rsidR="00B32C6A" w:rsidRPr="00615599">
        <w:rPr>
          <w:rFonts w:ascii="Times New Roman" w:hAnsi="Times New Roman"/>
        </w:rPr>
        <w:t xml:space="preserve">statistiškai reikšmingai </w:t>
      </w:r>
      <w:r w:rsidRPr="00615599">
        <w:rPr>
          <w:rFonts w:ascii="Times New Roman" w:hAnsi="Times New Roman"/>
        </w:rPr>
        <w:t xml:space="preserve">mažesnė </w:t>
      </w:r>
      <w:r w:rsidR="00961D4C" w:rsidRPr="00615599">
        <w:rPr>
          <w:rFonts w:ascii="Times New Roman" w:hAnsi="Times New Roman"/>
        </w:rPr>
        <w:t xml:space="preserve">negu vartojant vien tamsuloziną: </w:t>
      </w:r>
      <w:r w:rsidR="00B32C6A" w:rsidRPr="00615599">
        <w:rPr>
          <w:rFonts w:ascii="Times New Roman" w:hAnsi="Times New Roman"/>
        </w:rPr>
        <w:t xml:space="preserve">rizikos sumažėjimas </w:t>
      </w:r>
      <w:r w:rsidR="00961D4C" w:rsidRPr="00615599">
        <w:rPr>
          <w:rFonts w:ascii="Times New Roman" w:hAnsi="Times New Roman"/>
        </w:rPr>
        <w:t xml:space="preserve">buvo </w:t>
      </w:r>
      <w:r w:rsidR="00B32C6A" w:rsidRPr="00615599">
        <w:rPr>
          <w:rFonts w:ascii="Times New Roman" w:hAnsi="Times New Roman"/>
        </w:rPr>
        <w:t>65,8</w:t>
      </w:r>
      <w:r w:rsidR="00AB4C23" w:rsidRPr="00615599">
        <w:rPr>
          <w:rFonts w:ascii="Times New Roman" w:hAnsi="Times New Roman"/>
        </w:rPr>
        <w:t> %</w:t>
      </w:r>
      <w:r w:rsidR="00B32C6A" w:rsidRPr="00615599">
        <w:rPr>
          <w:rFonts w:ascii="Times New Roman" w:hAnsi="Times New Roman"/>
        </w:rPr>
        <w:t>, p &lt; 0,001</w:t>
      </w:r>
      <w:r w:rsidR="00114C8B" w:rsidRPr="00615599">
        <w:rPr>
          <w:rFonts w:ascii="Times New Roman" w:hAnsi="Times New Roman"/>
        </w:rPr>
        <w:t xml:space="preserve">, </w:t>
      </w:r>
      <w:r w:rsidR="00B32C6A" w:rsidRPr="00615599">
        <w:rPr>
          <w:rFonts w:ascii="Times New Roman" w:hAnsi="Times New Roman"/>
        </w:rPr>
        <w:t>95</w:t>
      </w:r>
      <w:r w:rsidR="00AB4C23" w:rsidRPr="00615599">
        <w:rPr>
          <w:rFonts w:ascii="Times New Roman" w:hAnsi="Times New Roman"/>
        </w:rPr>
        <w:t> %</w:t>
      </w:r>
      <w:r w:rsidR="00B32C6A" w:rsidRPr="00615599">
        <w:rPr>
          <w:rFonts w:ascii="Times New Roman" w:hAnsi="Times New Roman"/>
        </w:rPr>
        <w:t xml:space="preserve"> PI nuo 54,7</w:t>
      </w:r>
      <w:r w:rsidR="00AB4C23" w:rsidRPr="00615599">
        <w:rPr>
          <w:rFonts w:ascii="Times New Roman" w:hAnsi="Times New Roman"/>
        </w:rPr>
        <w:t> %</w:t>
      </w:r>
      <w:r w:rsidR="00B32C6A" w:rsidRPr="00615599">
        <w:rPr>
          <w:rFonts w:ascii="Times New Roman" w:hAnsi="Times New Roman"/>
        </w:rPr>
        <w:t xml:space="preserve"> iki 74,1</w:t>
      </w:r>
      <w:r w:rsidR="00AB4C23" w:rsidRPr="00615599">
        <w:rPr>
          <w:rFonts w:ascii="Times New Roman" w:hAnsi="Times New Roman"/>
        </w:rPr>
        <w:t> %</w:t>
      </w:r>
      <w:r w:rsidR="00B32C6A" w:rsidRPr="00615599">
        <w:rPr>
          <w:rFonts w:ascii="Times New Roman" w:hAnsi="Times New Roman"/>
        </w:rPr>
        <w:t xml:space="preserve">. </w:t>
      </w:r>
      <w:r w:rsidR="00114C8B" w:rsidRPr="00615599">
        <w:rPr>
          <w:rFonts w:ascii="Times New Roman" w:hAnsi="Times New Roman"/>
        </w:rPr>
        <w:t xml:space="preserve">Ūminio šlapimo susilaikymo ir su GPH susijusių operacijų </w:t>
      </w:r>
      <w:r w:rsidR="00B32C6A" w:rsidRPr="00615599">
        <w:rPr>
          <w:rFonts w:ascii="Times New Roman" w:hAnsi="Times New Roman"/>
        </w:rPr>
        <w:t xml:space="preserve">dažnis </w:t>
      </w:r>
      <w:r w:rsidR="00114C8B" w:rsidRPr="00615599">
        <w:rPr>
          <w:rFonts w:ascii="Times New Roman" w:hAnsi="Times New Roman"/>
        </w:rPr>
        <w:t xml:space="preserve">per 4 sudėtinio gydymo </w:t>
      </w:r>
      <w:r w:rsidR="00B32C6A" w:rsidRPr="00615599">
        <w:rPr>
          <w:rFonts w:ascii="Times New Roman" w:hAnsi="Times New Roman"/>
        </w:rPr>
        <w:t>met</w:t>
      </w:r>
      <w:r w:rsidR="00114C8B" w:rsidRPr="00615599">
        <w:rPr>
          <w:rFonts w:ascii="Times New Roman" w:hAnsi="Times New Roman"/>
        </w:rPr>
        <w:t>u</w:t>
      </w:r>
      <w:r w:rsidR="00B32C6A" w:rsidRPr="00615599">
        <w:rPr>
          <w:rFonts w:ascii="Times New Roman" w:hAnsi="Times New Roman"/>
        </w:rPr>
        <w:t>s buvo 4,2</w:t>
      </w:r>
      <w:r w:rsidR="00AB4C23" w:rsidRPr="00615599">
        <w:rPr>
          <w:rFonts w:ascii="Times New Roman" w:hAnsi="Times New Roman"/>
        </w:rPr>
        <w:t> %</w:t>
      </w:r>
      <w:r w:rsidR="00B32C6A" w:rsidRPr="00615599">
        <w:rPr>
          <w:rFonts w:ascii="Times New Roman" w:hAnsi="Times New Roman"/>
        </w:rPr>
        <w:t xml:space="preserve">, </w:t>
      </w:r>
      <w:r w:rsidR="00114C8B" w:rsidRPr="00615599">
        <w:rPr>
          <w:rFonts w:ascii="Times New Roman" w:hAnsi="Times New Roman"/>
        </w:rPr>
        <w:t>o</w:t>
      </w:r>
      <w:r w:rsidR="00B32C6A" w:rsidRPr="00615599">
        <w:rPr>
          <w:rFonts w:ascii="Times New Roman" w:hAnsi="Times New Roman"/>
        </w:rPr>
        <w:t xml:space="preserve"> vartoj</w:t>
      </w:r>
      <w:r w:rsidR="00961D4C" w:rsidRPr="00615599">
        <w:rPr>
          <w:rFonts w:ascii="Times New Roman" w:hAnsi="Times New Roman"/>
        </w:rPr>
        <w:t>us</w:t>
      </w:r>
      <w:r w:rsidR="00B32C6A" w:rsidRPr="00615599">
        <w:rPr>
          <w:rFonts w:ascii="Times New Roman" w:hAnsi="Times New Roman"/>
        </w:rPr>
        <w:t xml:space="preserve"> </w:t>
      </w:r>
      <w:r w:rsidR="00114C8B" w:rsidRPr="00615599">
        <w:rPr>
          <w:rFonts w:ascii="Times New Roman" w:hAnsi="Times New Roman"/>
        </w:rPr>
        <w:t xml:space="preserve">vien </w:t>
      </w:r>
      <w:r w:rsidR="00B32C6A" w:rsidRPr="00615599">
        <w:rPr>
          <w:rFonts w:ascii="Times New Roman" w:hAnsi="Times New Roman"/>
        </w:rPr>
        <w:t xml:space="preserve">tamsuloziną </w:t>
      </w:r>
      <w:r w:rsidR="00114C8B" w:rsidRPr="00615599">
        <w:rPr>
          <w:rFonts w:ascii="Times New Roman" w:hAnsi="Times New Roman"/>
        </w:rPr>
        <w:t xml:space="preserve">– 11,9 % </w:t>
      </w:r>
      <w:r w:rsidR="00B32C6A" w:rsidRPr="00615599">
        <w:rPr>
          <w:rFonts w:ascii="Times New Roman" w:hAnsi="Times New Roman"/>
        </w:rPr>
        <w:t xml:space="preserve">(p &lt; 0,001). </w:t>
      </w:r>
      <w:r w:rsidR="00114C8B" w:rsidRPr="00615599">
        <w:rPr>
          <w:rFonts w:ascii="Times New Roman" w:hAnsi="Times New Roman"/>
        </w:rPr>
        <w:t xml:space="preserve">Taikant sudėtinį gydymą, </w:t>
      </w:r>
      <w:r w:rsidR="00B32C6A" w:rsidRPr="00615599">
        <w:rPr>
          <w:rFonts w:ascii="Times New Roman" w:hAnsi="Times New Roman"/>
        </w:rPr>
        <w:t>palygin</w:t>
      </w:r>
      <w:r w:rsidR="00114C8B" w:rsidRPr="00615599">
        <w:rPr>
          <w:rFonts w:ascii="Times New Roman" w:hAnsi="Times New Roman"/>
        </w:rPr>
        <w:t>us su</w:t>
      </w:r>
      <w:r w:rsidR="00B32C6A" w:rsidRPr="00615599">
        <w:rPr>
          <w:rFonts w:ascii="Times New Roman" w:hAnsi="Times New Roman"/>
        </w:rPr>
        <w:t xml:space="preserve"> monoterapija</w:t>
      </w:r>
      <w:r w:rsidR="00114C8B" w:rsidRPr="00615599">
        <w:rPr>
          <w:rFonts w:ascii="Times New Roman" w:hAnsi="Times New Roman"/>
        </w:rPr>
        <w:t xml:space="preserve"> dutasteridu</w:t>
      </w:r>
      <w:r w:rsidR="00B32C6A" w:rsidRPr="00615599">
        <w:rPr>
          <w:rFonts w:ascii="Times New Roman" w:hAnsi="Times New Roman"/>
        </w:rPr>
        <w:t xml:space="preserve">, </w:t>
      </w:r>
      <w:r w:rsidR="00114C8B" w:rsidRPr="00615599">
        <w:rPr>
          <w:rFonts w:ascii="Times New Roman" w:hAnsi="Times New Roman"/>
        </w:rPr>
        <w:t xml:space="preserve">ūminio šlapimo susilaikymo ir su GPH susijusios operacijos rizika </w:t>
      </w:r>
      <w:r w:rsidR="00B32C6A" w:rsidRPr="00615599">
        <w:rPr>
          <w:rFonts w:ascii="Times New Roman" w:hAnsi="Times New Roman"/>
        </w:rPr>
        <w:t>sumažėjo 19,6</w:t>
      </w:r>
      <w:r w:rsidR="00AB4C23" w:rsidRPr="00615599">
        <w:rPr>
          <w:rFonts w:ascii="Times New Roman" w:hAnsi="Times New Roman"/>
        </w:rPr>
        <w:t> %</w:t>
      </w:r>
      <w:r w:rsidR="00B32C6A" w:rsidRPr="00615599">
        <w:rPr>
          <w:rFonts w:ascii="Times New Roman" w:hAnsi="Times New Roman"/>
        </w:rPr>
        <w:t xml:space="preserve"> (p = 0,18</w:t>
      </w:r>
      <w:r w:rsidR="00114C8B" w:rsidRPr="00615599">
        <w:rPr>
          <w:rFonts w:ascii="Times New Roman" w:hAnsi="Times New Roman"/>
        </w:rPr>
        <w:t>,</w:t>
      </w:r>
      <w:r w:rsidR="00B32C6A" w:rsidRPr="00615599">
        <w:rPr>
          <w:rFonts w:ascii="Times New Roman" w:hAnsi="Times New Roman"/>
        </w:rPr>
        <w:t xml:space="preserve"> 95</w:t>
      </w:r>
      <w:r w:rsidR="00AB4C23" w:rsidRPr="00615599">
        <w:rPr>
          <w:rFonts w:ascii="Times New Roman" w:hAnsi="Times New Roman"/>
        </w:rPr>
        <w:t> %</w:t>
      </w:r>
      <w:r w:rsidR="00B32C6A" w:rsidRPr="00615599">
        <w:rPr>
          <w:rFonts w:ascii="Times New Roman" w:hAnsi="Times New Roman"/>
        </w:rPr>
        <w:t xml:space="preserve"> PI nuo -10,9</w:t>
      </w:r>
      <w:r w:rsidR="00AB4C23" w:rsidRPr="00615599">
        <w:rPr>
          <w:rFonts w:ascii="Times New Roman" w:hAnsi="Times New Roman"/>
        </w:rPr>
        <w:t> %</w:t>
      </w:r>
      <w:r w:rsidR="00B32C6A" w:rsidRPr="00615599">
        <w:rPr>
          <w:rFonts w:ascii="Times New Roman" w:hAnsi="Times New Roman"/>
        </w:rPr>
        <w:t xml:space="preserve"> iki 41,7</w:t>
      </w:r>
      <w:r w:rsidR="00AB4C23" w:rsidRPr="00615599">
        <w:rPr>
          <w:rFonts w:ascii="Times New Roman" w:hAnsi="Times New Roman"/>
        </w:rPr>
        <w:t> %</w:t>
      </w:r>
      <w:r w:rsidR="00B32C6A" w:rsidRPr="00615599">
        <w:rPr>
          <w:rFonts w:ascii="Times New Roman" w:hAnsi="Times New Roman"/>
        </w:rPr>
        <w:t xml:space="preserve">). </w:t>
      </w:r>
      <w:r w:rsidR="00C001D5" w:rsidRPr="00615599">
        <w:rPr>
          <w:rFonts w:ascii="Times New Roman" w:hAnsi="Times New Roman"/>
        </w:rPr>
        <w:t xml:space="preserve">Taikant sudėtinį gydymą, ūminio šlapimo susilaikymo ir su GPH susijusios operacijos dažnis per 4 metus </w:t>
      </w:r>
      <w:r w:rsidR="00961D4C" w:rsidRPr="00615599">
        <w:rPr>
          <w:rFonts w:ascii="Times New Roman" w:hAnsi="Times New Roman"/>
        </w:rPr>
        <w:t xml:space="preserve">buvo </w:t>
      </w:r>
      <w:r w:rsidR="00B32C6A" w:rsidRPr="00615599">
        <w:rPr>
          <w:rFonts w:ascii="Times New Roman" w:hAnsi="Times New Roman"/>
        </w:rPr>
        <w:t>4,2</w:t>
      </w:r>
      <w:r w:rsidR="00AB4C23" w:rsidRPr="00615599">
        <w:rPr>
          <w:rFonts w:ascii="Times New Roman" w:hAnsi="Times New Roman"/>
        </w:rPr>
        <w:t> %</w:t>
      </w:r>
      <w:r w:rsidR="00B32C6A" w:rsidRPr="00615599">
        <w:rPr>
          <w:rFonts w:ascii="Times New Roman" w:hAnsi="Times New Roman"/>
        </w:rPr>
        <w:t xml:space="preserve">, </w:t>
      </w:r>
      <w:r w:rsidR="00C001D5" w:rsidRPr="00615599">
        <w:rPr>
          <w:rFonts w:ascii="Times New Roman" w:hAnsi="Times New Roman"/>
        </w:rPr>
        <w:t>o vartoj</w:t>
      </w:r>
      <w:r w:rsidR="00961D4C" w:rsidRPr="00615599">
        <w:rPr>
          <w:rFonts w:ascii="Times New Roman" w:hAnsi="Times New Roman"/>
        </w:rPr>
        <w:t>us</w:t>
      </w:r>
      <w:r w:rsidR="00C001D5" w:rsidRPr="00615599">
        <w:rPr>
          <w:rFonts w:ascii="Times New Roman" w:hAnsi="Times New Roman"/>
        </w:rPr>
        <w:t xml:space="preserve"> vien dutasteridą –</w:t>
      </w:r>
      <w:r w:rsidR="00B32C6A" w:rsidRPr="00615599">
        <w:rPr>
          <w:rFonts w:ascii="Times New Roman" w:hAnsi="Times New Roman"/>
        </w:rPr>
        <w:t xml:space="preserve"> 5,2</w:t>
      </w:r>
      <w:r w:rsidR="00AB4C23" w:rsidRPr="00615599">
        <w:rPr>
          <w:rFonts w:ascii="Times New Roman" w:hAnsi="Times New Roman"/>
        </w:rPr>
        <w:t> %</w:t>
      </w:r>
      <w:r w:rsidR="00B32C6A" w:rsidRPr="00615599">
        <w:rPr>
          <w:rFonts w:ascii="Times New Roman" w:hAnsi="Times New Roman"/>
        </w:rPr>
        <w:t>.</w:t>
      </w:r>
    </w:p>
    <w:p w14:paraId="55EA6D12" w14:textId="77777777" w:rsidR="00B32C6A" w:rsidRPr="00615599" w:rsidRDefault="00B32C6A" w:rsidP="001A6646">
      <w:pPr>
        <w:rPr>
          <w:rFonts w:ascii="Times New Roman" w:hAnsi="Times New Roman"/>
        </w:rPr>
      </w:pPr>
    </w:p>
    <w:p w14:paraId="1D671CFD" w14:textId="77777777" w:rsidR="00B32C6A" w:rsidRPr="00615599" w:rsidRDefault="00B32C6A" w:rsidP="001A6646">
      <w:pPr>
        <w:rPr>
          <w:rFonts w:ascii="Times New Roman" w:hAnsi="Times New Roman"/>
        </w:rPr>
      </w:pPr>
      <w:r w:rsidRPr="00615599">
        <w:rPr>
          <w:rFonts w:ascii="Times New Roman" w:hAnsi="Times New Roman"/>
        </w:rPr>
        <w:t>Antrin</w:t>
      </w:r>
      <w:r w:rsidR="00C62BE1" w:rsidRPr="00615599">
        <w:rPr>
          <w:rFonts w:ascii="Times New Roman" w:hAnsi="Times New Roman"/>
        </w:rPr>
        <w:t>ės</w:t>
      </w:r>
      <w:r w:rsidRPr="00615599">
        <w:rPr>
          <w:rFonts w:ascii="Times New Roman" w:hAnsi="Times New Roman"/>
        </w:rPr>
        <w:t xml:space="preserve"> vertinam</w:t>
      </w:r>
      <w:r w:rsidR="00C62BE1" w:rsidRPr="00615599">
        <w:rPr>
          <w:rFonts w:ascii="Times New Roman" w:hAnsi="Times New Roman"/>
        </w:rPr>
        <w:t xml:space="preserve">osios </w:t>
      </w:r>
      <w:r w:rsidRPr="00615599">
        <w:rPr>
          <w:rFonts w:ascii="Times New Roman" w:hAnsi="Times New Roman"/>
        </w:rPr>
        <w:t>baigt</w:t>
      </w:r>
      <w:r w:rsidR="00C62BE1" w:rsidRPr="00615599">
        <w:rPr>
          <w:rFonts w:ascii="Times New Roman" w:hAnsi="Times New Roman"/>
        </w:rPr>
        <w:t xml:space="preserve">ys buvo </w:t>
      </w:r>
      <w:r w:rsidRPr="00615599">
        <w:rPr>
          <w:rFonts w:ascii="Times New Roman" w:hAnsi="Times New Roman"/>
        </w:rPr>
        <w:t>laik</w:t>
      </w:r>
      <w:r w:rsidR="00C62BE1" w:rsidRPr="00615599">
        <w:rPr>
          <w:rFonts w:ascii="Times New Roman" w:hAnsi="Times New Roman"/>
        </w:rPr>
        <w:t>a</w:t>
      </w:r>
      <w:r w:rsidRPr="00615599">
        <w:rPr>
          <w:rFonts w:ascii="Times New Roman" w:hAnsi="Times New Roman"/>
        </w:rPr>
        <w:t>s</w:t>
      </w:r>
      <w:r w:rsidR="00C62BE1" w:rsidRPr="00615599">
        <w:rPr>
          <w:rFonts w:ascii="Times New Roman" w:hAnsi="Times New Roman"/>
        </w:rPr>
        <w:t xml:space="preserve"> iki </w:t>
      </w:r>
      <w:r w:rsidRPr="00615599">
        <w:rPr>
          <w:rFonts w:ascii="Times New Roman" w:hAnsi="Times New Roman"/>
        </w:rPr>
        <w:t>klinikin</w:t>
      </w:r>
      <w:r w:rsidR="00C62BE1" w:rsidRPr="00615599">
        <w:rPr>
          <w:rFonts w:ascii="Times New Roman" w:hAnsi="Times New Roman"/>
        </w:rPr>
        <w:t xml:space="preserve">io </w:t>
      </w:r>
      <w:r w:rsidRPr="00615599">
        <w:rPr>
          <w:rFonts w:ascii="Times New Roman" w:hAnsi="Times New Roman"/>
        </w:rPr>
        <w:t>progres</w:t>
      </w:r>
      <w:r w:rsidR="00C62BE1" w:rsidRPr="00615599">
        <w:rPr>
          <w:rFonts w:ascii="Times New Roman" w:hAnsi="Times New Roman"/>
        </w:rPr>
        <w:t xml:space="preserve">avimo </w:t>
      </w:r>
      <w:r w:rsidRPr="00615599">
        <w:rPr>
          <w:rFonts w:ascii="Times New Roman" w:hAnsi="Times New Roman"/>
        </w:rPr>
        <w:t>(</w:t>
      </w:r>
      <w:r w:rsidR="00E05CE6" w:rsidRPr="00615599">
        <w:rPr>
          <w:rFonts w:ascii="Times New Roman" w:hAnsi="Times New Roman"/>
        </w:rPr>
        <w:t>tai buvo sudėtinis įvertis, kurį sudarė</w:t>
      </w:r>
      <w:r w:rsidR="009248F3" w:rsidRPr="00615599">
        <w:rPr>
          <w:rFonts w:ascii="Times New Roman" w:hAnsi="Times New Roman"/>
        </w:rPr>
        <w:t xml:space="preserve"> </w:t>
      </w:r>
      <w:r w:rsidRPr="00615599">
        <w:rPr>
          <w:rFonts w:ascii="Times New Roman" w:hAnsi="Times New Roman"/>
          <w:iCs/>
        </w:rPr>
        <w:t>IPSS</w:t>
      </w:r>
      <w:r w:rsidRPr="00615599">
        <w:rPr>
          <w:rFonts w:ascii="Times New Roman" w:hAnsi="Times New Roman"/>
        </w:rPr>
        <w:t xml:space="preserve"> pablogėjimas </w:t>
      </w:r>
      <w:r w:rsidRPr="00615599">
        <w:rPr>
          <w:rFonts w:ascii="Times New Roman" w:hAnsi="Times New Roman"/>
        </w:rPr>
        <w:sym w:font="Symbol" w:char="F0B3"/>
      </w:r>
      <w:r w:rsidRPr="00615599">
        <w:rPr>
          <w:rFonts w:ascii="Times New Roman" w:hAnsi="Times New Roman"/>
        </w:rPr>
        <w:t> 4 bal</w:t>
      </w:r>
      <w:r w:rsidR="00E05CE6" w:rsidRPr="00615599">
        <w:rPr>
          <w:rFonts w:ascii="Times New Roman" w:hAnsi="Times New Roman"/>
        </w:rPr>
        <w:t>ais</w:t>
      </w:r>
      <w:r w:rsidRPr="00615599">
        <w:rPr>
          <w:rFonts w:ascii="Times New Roman" w:hAnsi="Times New Roman"/>
        </w:rPr>
        <w:t xml:space="preserve">, su GPH susiję </w:t>
      </w:r>
      <w:r w:rsidR="00E05CE6" w:rsidRPr="00615599">
        <w:rPr>
          <w:rFonts w:ascii="Times New Roman" w:hAnsi="Times New Roman"/>
        </w:rPr>
        <w:t xml:space="preserve">ūminio šlapimo susilaikymo </w:t>
      </w:r>
      <w:r w:rsidRPr="00615599">
        <w:rPr>
          <w:rFonts w:ascii="Times New Roman" w:hAnsi="Times New Roman"/>
        </w:rPr>
        <w:t>reiškiniai, šlapimo nela</w:t>
      </w:r>
      <w:r w:rsidR="00E05CE6" w:rsidRPr="00615599">
        <w:rPr>
          <w:rFonts w:ascii="Times New Roman" w:hAnsi="Times New Roman"/>
        </w:rPr>
        <w:t xml:space="preserve">ikymas, šlapimo takų infekcija </w:t>
      </w:r>
      <w:r w:rsidRPr="00615599">
        <w:rPr>
          <w:rFonts w:ascii="Times New Roman" w:hAnsi="Times New Roman"/>
        </w:rPr>
        <w:t>ir inkstų nepakankamumas), Tarptautin</w:t>
      </w:r>
      <w:r w:rsidR="00F64E87" w:rsidRPr="00615599">
        <w:rPr>
          <w:rFonts w:ascii="Times New Roman" w:hAnsi="Times New Roman"/>
        </w:rPr>
        <w:t xml:space="preserve">io </w:t>
      </w:r>
      <w:r w:rsidRPr="00615599">
        <w:rPr>
          <w:rFonts w:ascii="Times New Roman" w:hAnsi="Times New Roman"/>
        </w:rPr>
        <w:t xml:space="preserve">prostatos simptomų </w:t>
      </w:r>
      <w:r w:rsidR="00F64E87" w:rsidRPr="00615599">
        <w:rPr>
          <w:rFonts w:ascii="Times New Roman" w:hAnsi="Times New Roman"/>
        </w:rPr>
        <w:t xml:space="preserve">rodiklio </w:t>
      </w:r>
      <w:r w:rsidRPr="00615599">
        <w:rPr>
          <w:rFonts w:ascii="Times New Roman" w:hAnsi="Times New Roman"/>
        </w:rPr>
        <w:t>(</w:t>
      </w:r>
      <w:r w:rsidRPr="00615599">
        <w:rPr>
          <w:rFonts w:ascii="Times New Roman" w:hAnsi="Times New Roman"/>
          <w:iCs/>
        </w:rPr>
        <w:t>IPSS</w:t>
      </w:r>
      <w:r w:rsidRPr="00615599">
        <w:rPr>
          <w:rFonts w:ascii="Times New Roman" w:hAnsi="Times New Roman"/>
        </w:rPr>
        <w:t xml:space="preserve">), </w:t>
      </w:r>
      <w:r w:rsidR="004A7A6B" w:rsidRPr="00615599">
        <w:rPr>
          <w:rFonts w:ascii="Times New Roman" w:hAnsi="Times New Roman"/>
        </w:rPr>
        <w:t>stipriausi</w:t>
      </w:r>
      <w:r w:rsidR="00961D4C" w:rsidRPr="00615599">
        <w:rPr>
          <w:rFonts w:ascii="Times New Roman" w:hAnsi="Times New Roman"/>
        </w:rPr>
        <w:t>os</w:t>
      </w:r>
      <w:r w:rsidR="004A7A6B" w:rsidRPr="00615599">
        <w:rPr>
          <w:rFonts w:ascii="Times New Roman" w:hAnsi="Times New Roman"/>
        </w:rPr>
        <w:t xml:space="preserve"> šlapimo</w:t>
      </w:r>
      <w:r w:rsidRPr="00615599">
        <w:rPr>
          <w:rFonts w:ascii="Times New Roman" w:hAnsi="Times New Roman"/>
        </w:rPr>
        <w:t xml:space="preserve"> srovė</w:t>
      </w:r>
      <w:r w:rsidR="00961D4C" w:rsidRPr="00615599">
        <w:rPr>
          <w:rFonts w:ascii="Times New Roman" w:hAnsi="Times New Roman"/>
        </w:rPr>
        <w:t>s</w:t>
      </w:r>
      <w:r w:rsidRPr="00615599">
        <w:rPr>
          <w:rFonts w:ascii="Times New Roman" w:hAnsi="Times New Roman"/>
        </w:rPr>
        <w:t xml:space="preserve"> (Q</w:t>
      </w:r>
      <w:r w:rsidRPr="00615599">
        <w:rPr>
          <w:rFonts w:ascii="Times New Roman" w:hAnsi="Times New Roman"/>
          <w:vertAlign w:val="subscript"/>
        </w:rPr>
        <w:t>max</w:t>
      </w:r>
      <w:r w:rsidRPr="00615599">
        <w:rPr>
          <w:rFonts w:ascii="Times New Roman" w:hAnsi="Times New Roman"/>
        </w:rPr>
        <w:t xml:space="preserve">) ir prostatos </w:t>
      </w:r>
      <w:r w:rsidR="00F64E87" w:rsidRPr="00615599">
        <w:rPr>
          <w:rFonts w:ascii="Times New Roman" w:hAnsi="Times New Roman"/>
        </w:rPr>
        <w:t>apimti</w:t>
      </w:r>
      <w:r w:rsidR="00961D4C" w:rsidRPr="00615599">
        <w:rPr>
          <w:rFonts w:ascii="Times New Roman" w:hAnsi="Times New Roman"/>
        </w:rPr>
        <w:t>e</w:t>
      </w:r>
      <w:r w:rsidR="00F64E87" w:rsidRPr="00615599">
        <w:rPr>
          <w:rFonts w:ascii="Times New Roman" w:hAnsi="Times New Roman"/>
        </w:rPr>
        <w:t>s</w:t>
      </w:r>
      <w:r w:rsidR="00961D4C" w:rsidRPr="00615599">
        <w:rPr>
          <w:rFonts w:ascii="Times New Roman" w:hAnsi="Times New Roman"/>
        </w:rPr>
        <w:t xml:space="preserve"> pokyčiai per 4 metus</w:t>
      </w:r>
      <w:r w:rsidRPr="00615599">
        <w:rPr>
          <w:rFonts w:ascii="Times New Roman" w:hAnsi="Times New Roman"/>
        </w:rPr>
        <w:t xml:space="preserve">. </w:t>
      </w:r>
      <w:r w:rsidR="00C62BE1" w:rsidRPr="00615599">
        <w:rPr>
          <w:rFonts w:ascii="Times New Roman" w:hAnsi="Times New Roman"/>
        </w:rPr>
        <w:t>4</w:t>
      </w:r>
      <w:r w:rsidRPr="00615599">
        <w:rPr>
          <w:rFonts w:ascii="Times New Roman" w:hAnsi="Times New Roman"/>
        </w:rPr>
        <w:t xml:space="preserve"> metų </w:t>
      </w:r>
      <w:r w:rsidR="002A47E0" w:rsidRPr="00615599">
        <w:rPr>
          <w:rFonts w:ascii="Times New Roman" w:hAnsi="Times New Roman"/>
        </w:rPr>
        <w:t xml:space="preserve">gydymo </w:t>
      </w:r>
      <w:r w:rsidR="00F64E87" w:rsidRPr="00615599">
        <w:rPr>
          <w:rFonts w:ascii="Times New Roman" w:hAnsi="Times New Roman"/>
        </w:rPr>
        <w:t xml:space="preserve">rezultatai </w:t>
      </w:r>
      <w:r w:rsidRPr="00615599">
        <w:rPr>
          <w:rFonts w:ascii="Times New Roman" w:hAnsi="Times New Roman"/>
        </w:rPr>
        <w:t>pateik</w:t>
      </w:r>
      <w:r w:rsidR="00C62BE1" w:rsidRPr="00615599">
        <w:rPr>
          <w:rFonts w:ascii="Times New Roman" w:hAnsi="Times New Roman"/>
        </w:rPr>
        <w:t>iami žemiau</w:t>
      </w:r>
      <w:r w:rsidRPr="00615599">
        <w:rPr>
          <w:rFonts w:ascii="Times New Roman" w:hAnsi="Times New Roman"/>
        </w:rPr>
        <w:t>.</w:t>
      </w:r>
    </w:p>
    <w:p w14:paraId="17CFDA66" w14:textId="77777777" w:rsidR="00B32C6A" w:rsidRPr="00615599" w:rsidRDefault="00B32C6A" w:rsidP="001A6646">
      <w:pPr>
        <w:rPr>
          <w:rFonts w:ascii="Times New Roman" w:hAnsi="Times New Roman"/>
        </w:rPr>
      </w:pPr>
    </w:p>
    <w:tbl>
      <w:tblPr>
        <w:tblW w:w="94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1985"/>
        <w:gridCol w:w="1621"/>
        <w:gridCol w:w="1621"/>
        <w:gridCol w:w="1622"/>
      </w:tblGrid>
      <w:tr w:rsidR="00B32C6A" w:rsidRPr="00615599" w14:paraId="7A9385F9" w14:textId="77777777" w:rsidTr="00D0011E">
        <w:trPr>
          <w:trHeight w:val="526"/>
        </w:trPr>
        <w:tc>
          <w:tcPr>
            <w:tcW w:w="2624" w:type="dxa"/>
            <w:vAlign w:val="center"/>
          </w:tcPr>
          <w:p w14:paraId="1BFA2F48" w14:textId="77777777" w:rsidR="00B32C6A" w:rsidRPr="00615599" w:rsidRDefault="00B32C6A" w:rsidP="002A47E0">
            <w:pPr>
              <w:rPr>
                <w:rFonts w:ascii="Times New Roman" w:hAnsi="Times New Roman"/>
                <w:b/>
                <w:bCs/>
              </w:rPr>
            </w:pPr>
            <w:r w:rsidRPr="00615599">
              <w:rPr>
                <w:rFonts w:ascii="Times New Roman" w:hAnsi="Times New Roman"/>
                <w:b/>
                <w:bCs/>
              </w:rPr>
              <w:t>Rodmuo</w:t>
            </w:r>
          </w:p>
        </w:tc>
        <w:tc>
          <w:tcPr>
            <w:tcW w:w="1985" w:type="dxa"/>
            <w:vAlign w:val="center"/>
          </w:tcPr>
          <w:p w14:paraId="67F4A7C8" w14:textId="77777777" w:rsidR="00B32C6A" w:rsidRPr="00615599" w:rsidRDefault="00B32C6A" w:rsidP="00D0011E">
            <w:pPr>
              <w:rPr>
                <w:rFonts w:ascii="Times New Roman" w:hAnsi="Times New Roman"/>
                <w:b/>
                <w:bCs/>
              </w:rPr>
            </w:pPr>
            <w:r w:rsidRPr="00615599">
              <w:rPr>
                <w:rFonts w:ascii="Times New Roman" w:hAnsi="Times New Roman"/>
                <w:b/>
                <w:bCs/>
              </w:rPr>
              <w:t>Laik</w:t>
            </w:r>
            <w:r w:rsidR="00D0011E" w:rsidRPr="00615599">
              <w:rPr>
                <w:rFonts w:ascii="Times New Roman" w:hAnsi="Times New Roman"/>
                <w:b/>
                <w:bCs/>
              </w:rPr>
              <w:t>o moment</w:t>
            </w:r>
            <w:r w:rsidRPr="00615599">
              <w:rPr>
                <w:rFonts w:ascii="Times New Roman" w:hAnsi="Times New Roman"/>
                <w:b/>
                <w:bCs/>
              </w:rPr>
              <w:t>as</w:t>
            </w:r>
          </w:p>
        </w:tc>
        <w:tc>
          <w:tcPr>
            <w:tcW w:w="1621" w:type="dxa"/>
            <w:vAlign w:val="center"/>
          </w:tcPr>
          <w:p w14:paraId="2FD5A090" w14:textId="77777777" w:rsidR="00B32C6A" w:rsidRPr="00615599" w:rsidRDefault="00D0011E" w:rsidP="00D0011E">
            <w:pPr>
              <w:jc w:val="center"/>
              <w:rPr>
                <w:rFonts w:ascii="Times New Roman" w:hAnsi="Times New Roman"/>
                <w:b/>
                <w:bCs/>
              </w:rPr>
            </w:pPr>
            <w:r w:rsidRPr="00615599">
              <w:rPr>
                <w:rFonts w:ascii="Times New Roman" w:hAnsi="Times New Roman"/>
                <w:b/>
                <w:bCs/>
              </w:rPr>
              <w:t>Sudėtinis gydymas</w:t>
            </w:r>
          </w:p>
        </w:tc>
        <w:tc>
          <w:tcPr>
            <w:tcW w:w="1621" w:type="dxa"/>
            <w:vAlign w:val="center"/>
          </w:tcPr>
          <w:p w14:paraId="317D8649" w14:textId="77777777" w:rsidR="00B32C6A" w:rsidRPr="00615599" w:rsidRDefault="00D0011E" w:rsidP="00D0011E">
            <w:pPr>
              <w:jc w:val="center"/>
              <w:rPr>
                <w:rFonts w:ascii="Times New Roman" w:hAnsi="Times New Roman"/>
                <w:b/>
                <w:bCs/>
              </w:rPr>
            </w:pPr>
            <w:r w:rsidRPr="00615599">
              <w:rPr>
                <w:rFonts w:ascii="Times New Roman" w:hAnsi="Times New Roman"/>
                <w:b/>
                <w:bCs/>
              </w:rPr>
              <w:t>Dutasteridas</w:t>
            </w:r>
          </w:p>
        </w:tc>
        <w:tc>
          <w:tcPr>
            <w:tcW w:w="1622" w:type="dxa"/>
            <w:vAlign w:val="center"/>
          </w:tcPr>
          <w:p w14:paraId="37956D6B" w14:textId="77777777" w:rsidR="00B32C6A" w:rsidRPr="00615599" w:rsidRDefault="00B32C6A" w:rsidP="00D0011E">
            <w:pPr>
              <w:jc w:val="center"/>
              <w:rPr>
                <w:rFonts w:ascii="Times New Roman" w:hAnsi="Times New Roman"/>
                <w:b/>
                <w:bCs/>
              </w:rPr>
            </w:pPr>
            <w:r w:rsidRPr="00615599">
              <w:rPr>
                <w:rFonts w:ascii="Times New Roman" w:hAnsi="Times New Roman"/>
                <w:b/>
                <w:bCs/>
              </w:rPr>
              <w:t>Tamsulozinas</w:t>
            </w:r>
          </w:p>
        </w:tc>
      </w:tr>
      <w:tr w:rsidR="00B32C6A" w:rsidRPr="00615599" w14:paraId="2B07A98D" w14:textId="77777777" w:rsidTr="00D0011E">
        <w:trPr>
          <w:trHeight w:val="839"/>
        </w:trPr>
        <w:tc>
          <w:tcPr>
            <w:tcW w:w="2624" w:type="dxa"/>
          </w:tcPr>
          <w:p w14:paraId="08879513" w14:textId="77777777" w:rsidR="00B32C6A" w:rsidRPr="00615599" w:rsidRDefault="00B32C6A" w:rsidP="00D0011E">
            <w:pPr>
              <w:rPr>
                <w:rFonts w:ascii="Times New Roman" w:hAnsi="Times New Roman"/>
              </w:rPr>
            </w:pPr>
            <w:r w:rsidRPr="00615599">
              <w:rPr>
                <w:rFonts w:ascii="Times New Roman" w:hAnsi="Times New Roman"/>
              </w:rPr>
              <w:t>Ū</w:t>
            </w:r>
            <w:r w:rsidR="00D0011E" w:rsidRPr="00615599">
              <w:rPr>
                <w:rFonts w:ascii="Times New Roman" w:hAnsi="Times New Roman"/>
              </w:rPr>
              <w:t>minis šlapimo susilaikymas</w:t>
            </w:r>
            <w:r w:rsidRPr="00615599">
              <w:rPr>
                <w:rFonts w:ascii="Times New Roman" w:hAnsi="Times New Roman"/>
              </w:rPr>
              <w:t xml:space="preserve"> arba su GPH susijusi operacija (%)</w:t>
            </w:r>
          </w:p>
        </w:tc>
        <w:tc>
          <w:tcPr>
            <w:tcW w:w="1985" w:type="dxa"/>
          </w:tcPr>
          <w:p w14:paraId="546EB7DE" w14:textId="77777777" w:rsidR="00B32C6A" w:rsidRPr="00615599" w:rsidRDefault="00B32C6A" w:rsidP="00D0011E">
            <w:pPr>
              <w:rPr>
                <w:rFonts w:ascii="Times New Roman" w:hAnsi="Times New Roman"/>
              </w:rPr>
            </w:pPr>
            <w:r w:rsidRPr="00615599">
              <w:rPr>
                <w:rFonts w:ascii="Times New Roman" w:hAnsi="Times New Roman"/>
              </w:rPr>
              <w:t xml:space="preserve">Dažnis </w:t>
            </w:r>
            <w:r w:rsidR="00D0011E" w:rsidRPr="00615599">
              <w:rPr>
                <w:rFonts w:ascii="Times New Roman" w:hAnsi="Times New Roman"/>
              </w:rPr>
              <w:t xml:space="preserve">per </w:t>
            </w:r>
            <w:r w:rsidRPr="00615599">
              <w:rPr>
                <w:rFonts w:ascii="Times New Roman" w:hAnsi="Times New Roman"/>
              </w:rPr>
              <w:t>48</w:t>
            </w:r>
            <w:r w:rsidR="00D0011E" w:rsidRPr="00615599">
              <w:rPr>
                <w:rFonts w:ascii="Times New Roman" w:hAnsi="Times New Roman"/>
              </w:rPr>
              <w:t xml:space="preserve"> mėn.</w:t>
            </w:r>
          </w:p>
        </w:tc>
        <w:tc>
          <w:tcPr>
            <w:tcW w:w="1621" w:type="dxa"/>
          </w:tcPr>
          <w:p w14:paraId="3690A1CE" w14:textId="77777777" w:rsidR="00B32C6A" w:rsidRPr="00615599" w:rsidRDefault="00B32C6A" w:rsidP="001A6646">
            <w:pPr>
              <w:jc w:val="center"/>
              <w:rPr>
                <w:rFonts w:ascii="Times New Roman" w:hAnsi="Times New Roman"/>
              </w:rPr>
            </w:pPr>
            <w:r w:rsidRPr="00615599">
              <w:rPr>
                <w:rFonts w:ascii="Times New Roman" w:hAnsi="Times New Roman"/>
              </w:rPr>
              <w:t>4,2</w:t>
            </w:r>
          </w:p>
        </w:tc>
        <w:tc>
          <w:tcPr>
            <w:tcW w:w="1621" w:type="dxa"/>
          </w:tcPr>
          <w:p w14:paraId="659C33BA" w14:textId="77777777" w:rsidR="00B32C6A" w:rsidRPr="00615599" w:rsidRDefault="00B32C6A" w:rsidP="001A6646">
            <w:pPr>
              <w:jc w:val="center"/>
              <w:rPr>
                <w:rFonts w:ascii="Times New Roman" w:hAnsi="Times New Roman"/>
              </w:rPr>
            </w:pPr>
            <w:r w:rsidRPr="00615599">
              <w:rPr>
                <w:rFonts w:ascii="Times New Roman" w:hAnsi="Times New Roman"/>
              </w:rPr>
              <w:t>5,2</w:t>
            </w:r>
          </w:p>
        </w:tc>
        <w:tc>
          <w:tcPr>
            <w:tcW w:w="1622" w:type="dxa"/>
          </w:tcPr>
          <w:p w14:paraId="347942E2" w14:textId="77777777" w:rsidR="00B32C6A" w:rsidRPr="00615599" w:rsidRDefault="00B32C6A" w:rsidP="001A6646">
            <w:pPr>
              <w:jc w:val="center"/>
              <w:rPr>
                <w:rFonts w:ascii="Times New Roman" w:hAnsi="Times New Roman"/>
              </w:rPr>
            </w:pPr>
            <w:r w:rsidRPr="00615599">
              <w:rPr>
                <w:rFonts w:ascii="Times New Roman" w:hAnsi="Times New Roman"/>
              </w:rPr>
              <w:t>11,9</w:t>
            </w:r>
            <w:r w:rsidRPr="00615599">
              <w:rPr>
                <w:rFonts w:ascii="Times New Roman" w:hAnsi="Times New Roman"/>
                <w:vertAlign w:val="superscript"/>
              </w:rPr>
              <w:t>a</w:t>
            </w:r>
          </w:p>
        </w:tc>
      </w:tr>
      <w:tr w:rsidR="00B32C6A" w:rsidRPr="00615599" w14:paraId="4548277B" w14:textId="77777777" w:rsidTr="00D0011E">
        <w:trPr>
          <w:trHeight w:val="884"/>
        </w:trPr>
        <w:tc>
          <w:tcPr>
            <w:tcW w:w="2624" w:type="dxa"/>
          </w:tcPr>
          <w:p w14:paraId="60004AB5" w14:textId="77777777" w:rsidR="00B32C6A" w:rsidRPr="00615599" w:rsidRDefault="00B32C6A" w:rsidP="001A6646">
            <w:pPr>
              <w:rPr>
                <w:rFonts w:ascii="Times New Roman" w:hAnsi="Times New Roman"/>
              </w:rPr>
            </w:pPr>
            <w:r w:rsidRPr="00615599">
              <w:rPr>
                <w:rFonts w:ascii="Times New Roman" w:hAnsi="Times New Roman"/>
              </w:rPr>
              <w:t>Klinikinis progresavimas* (%)</w:t>
            </w:r>
          </w:p>
        </w:tc>
        <w:tc>
          <w:tcPr>
            <w:tcW w:w="1985" w:type="dxa"/>
          </w:tcPr>
          <w:p w14:paraId="063EDC59" w14:textId="77777777" w:rsidR="00B32C6A" w:rsidRPr="00615599" w:rsidRDefault="00D0011E" w:rsidP="00D0011E">
            <w:pPr>
              <w:rPr>
                <w:rFonts w:ascii="Times New Roman" w:hAnsi="Times New Roman"/>
              </w:rPr>
            </w:pPr>
            <w:r w:rsidRPr="00615599">
              <w:rPr>
                <w:rFonts w:ascii="Times New Roman" w:hAnsi="Times New Roman"/>
              </w:rPr>
              <w:t xml:space="preserve">Per </w:t>
            </w:r>
            <w:r w:rsidR="00B32C6A" w:rsidRPr="00615599">
              <w:rPr>
                <w:rFonts w:ascii="Times New Roman" w:hAnsi="Times New Roman"/>
              </w:rPr>
              <w:t>48</w:t>
            </w:r>
            <w:r w:rsidRPr="00615599">
              <w:rPr>
                <w:rFonts w:ascii="Times New Roman" w:hAnsi="Times New Roman"/>
              </w:rPr>
              <w:t xml:space="preserve"> mėn.</w:t>
            </w:r>
          </w:p>
        </w:tc>
        <w:tc>
          <w:tcPr>
            <w:tcW w:w="1621" w:type="dxa"/>
          </w:tcPr>
          <w:p w14:paraId="3497E699" w14:textId="77777777" w:rsidR="00B32C6A" w:rsidRPr="00615599" w:rsidRDefault="00B32C6A" w:rsidP="001A6646">
            <w:pPr>
              <w:jc w:val="center"/>
              <w:rPr>
                <w:rFonts w:ascii="Times New Roman" w:hAnsi="Times New Roman"/>
              </w:rPr>
            </w:pPr>
            <w:r w:rsidRPr="00615599">
              <w:rPr>
                <w:rFonts w:ascii="Times New Roman" w:hAnsi="Times New Roman"/>
              </w:rPr>
              <w:t>12,6</w:t>
            </w:r>
          </w:p>
        </w:tc>
        <w:tc>
          <w:tcPr>
            <w:tcW w:w="1621" w:type="dxa"/>
          </w:tcPr>
          <w:p w14:paraId="42765220" w14:textId="77777777" w:rsidR="00B32C6A" w:rsidRPr="00615599" w:rsidRDefault="00B32C6A" w:rsidP="001A6646">
            <w:pPr>
              <w:jc w:val="center"/>
              <w:rPr>
                <w:rFonts w:ascii="Times New Roman" w:hAnsi="Times New Roman"/>
              </w:rPr>
            </w:pPr>
            <w:r w:rsidRPr="00615599">
              <w:rPr>
                <w:rFonts w:ascii="Times New Roman" w:hAnsi="Times New Roman"/>
              </w:rPr>
              <w:t>17,8</w:t>
            </w:r>
            <w:r w:rsidRPr="00615599">
              <w:rPr>
                <w:rFonts w:ascii="Times New Roman" w:hAnsi="Times New Roman"/>
                <w:vertAlign w:val="superscript"/>
              </w:rPr>
              <w:t>b</w:t>
            </w:r>
          </w:p>
        </w:tc>
        <w:tc>
          <w:tcPr>
            <w:tcW w:w="1622" w:type="dxa"/>
          </w:tcPr>
          <w:p w14:paraId="50396799" w14:textId="77777777" w:rsidR="00B32C6A" w:rsidRPr="00615599" w:rsidRDefault="00B32C6A" w:rsidP="001A6646">
            <w:pPr>
              <w:jc w:val="center"/>
              <w:rPr>
                <w:rFonts w:ascii="Times New Roman" w:hAnsi="Times New Roman"/>
              </w:rPr>
            </w:pPr>
            <w:r w:rsidRPr="00615599">
              <w:rPr>
                <w:rFonts w:ascii="Times New Roman" w:hAnsi="Times New Roman"/>
              </w:rPr>
              <w:t>21,5</w:t>
            </w:r>
            <w:r w:rsidRPr="00615599">
              <w:rPr>
                <w:rFonts w:ascii="Times New Roman" w:hAnsi="Times New Roman"/>
                <w:vertAlign w:val="superscript"/>
              </w:rPr>
              <w:t>a</w:t>
            </w:r>
          </w:p>
        </w:tc>
      </w:tr>
      <w:tr w:rsidR="00B32C6A" w:rsidRPr="00615599" w14:paraId="63036728" w14:textId="77777777" w:rsidTr="00D0011E">
        <w:trPr>
          <w:trHeight w:val="1014"/>
        </w:trPr>
        <w:tc>
          <w:tcPr>
            <w:tcW w:w="2624" w:type="dxa"/>
          </w:tcPr>
          <w:p w14:paraId="7C1F7DC9" w14:textId="77777777" w:rsidR="00B32C6A" w:rsidRPr="00615599" w:rsidRDefault="00B32C6A" w:rsidP="009C5685">
            <w:pPr>
              <w:rPr>
                <w:rFonts w:ascii="Times New Roman" w:hAnsi="Times New Roman"/>
              </w:rPr>
            </w:pPr>
            <w:r w:rsidRPr="00615599">
              <w:rPr>
                <w:rFonts w:ascii="Times New Roman" w:hAnsi="Times New Roman"/>
              </w:rPr>
              <w:t xml:space="preserve">IPSS </w:t>
            </w:r>
            <w:r w:rsidR="009C5685" w:rsidRPr="00615599">
              <w:rPr>
                <w:rFonts w:ascii="Times New Roman" w:hAnsi="Times New Roman"/>
              </w:rPr>
              <w:t>balais</w:t>
            </w:r>
          </w:p>
        </w:tc>
        <w:tc>
          <w:tcPr>
            <w:tcW w:w="1985" w:type="dxa"/>
          </w:tcPr>
          <w:p w14:paraId="5F297BA2" w14:textId="77777777" w:rsidR="00B32C6A" w:rsidRPr="00615599" w:rsidRDefault="00D0011E" w:rsidP="001A6646">
            <w:pPr>
              <w:rPr>
                <w:rFonts w:ascii="Times New Roman" w:hAnsi="Times New Roman"/>
              </w:rPr>
            </w:pPr>
            <w:r w:rsidRPr="00615599">
              <w:rPr>
                <w:rFonts w:ascii="Times New Roman" w:hAnsi="Times New Roman"/>
              </w:rPr>
              <w:t>Iš pradžių</w:t>
            </w:r>
          </w:p>
          <w:p w14:paraId="5578DA2E" w14:textId="77777777" w:rsidR="00B32C6A" w:rsidRPr="00615599" w:rsidRDefault="00D0011E" w:rsidP="009C5685">
            <w:pPr>
              <w:rPr>
                <w:rFonts w:ascii="Times New Roman" w:hAnsi="Times New Roman"/>
              </w:rPr>
            </w:pPr>
            <w:r w:rsidRPr="00615599">
              <w:rPr>
                <w:rFonts w:ascii="Times New Roman" w:hAnsi="Times New Roman"/>
              </w:rPr>
              <w:t xml:space="preserve">Po </w:t>
            </w:r>
            <w:r w:rsidR="00B32C6A" w:rsidRPr="00615599">
              <w:rPr>
                <w:rFonts w:ascii="Times New Roman" w:hAnsi="Times New Roman"/>
              </w:rPr>
              <w:t>48</w:t>
            </w:r>
            <w:r w:rsidRPr="00615599">
              <w:rPr>
                <w:rFonts w:ascii="Times New Roman" w:hAnsi="Times New Roman"/>
              </w:rPr>
              <w:t xml:space="preserve"> mėn. </w:t>
            </w:r>
            <w:r w:rsidR="00B32C6A" w:rsidRPr="00615599">
              <w:rPr>
                <w:rFonts w:ascii="Times New Roman" w:hAnsi="Times New Roman"/>
              </w:rPr>
              <w:t xml:space="preserve">(pokytis </w:t>
            </w:r>
            <w:r w:rsidRPr="00615599">
              <w:rPr>
                <w:rFonts w:ascii="Times New Roman" w:hAnsi="Times New Roman"/>
              </w:rPr>
              <w:t xml:space="preserve">plg. su </w:t>
            </w:r>
            <w:r w:rsidR="00B32C6A" w:rsidRPr="00615599">
              <w:rPr>
                <w:rFonts w:ascii="Times New Roman" w:hAnsi="Times New Roman"/>
              </w:rPr>
              <w:t>pradini</w:t>
            </w:r>
            <w:r w:rsidRPr="00615599">
              <w:rPr>
                <w:rFonts w:ascii="Times New Roman" w:hAnsi="Times New Roman"/>
              </w:rPr>
              <w:t>u</w:t>
            </w:r>
            <w:r w:rsidR="00B32C6A" w:rsidRPr="00615599">
              <w:rPr>
                <w:rFonts w:ascii="Times New Roman" w:hAnsi="Times New Roman"/>
              </w:rPr>
              <w:t>)</w:t>
            </w:r>
          </w:p>
        </w:tc>
        <w:tc>
          <w:tcPr>
            <w:tcW w:w="1621" w:type="dxa"/>
          </w:tcPr>
          <w:p w14:paraId="1856F8DF" w14:textId="77777777" w:rsidR="00B32C6A" w:rsidRPr="00615599" w:rsidRDefault="00D0011E" w:rsidP="001A6646">
            <w:pPr>
              <w:jc w:val="center"/>
              <w:rPr>
                <w:rFonts w:ascii="Times New Roman" w:hAnsi="Times New Roman"/>
              </w:rPr>
            </w:pPr>
            <w:r w:rsidRPr="00615599">
              <w:rPr>
                <w:rFonts w:ascii="Times New Roman" w:hAnsi="Times New Roman"/>
              </w:rPr>
              <w:t>16,6</w:t>
            </w:r>
          </w:p>
          <w:p w14:paraId="5B96348A" w14:textId="77777777" w:rsidR="00B32C6A" w:rsidRPr="00615599" w:rsidRDefault="00B32C6A" w:rsidP="001A6646">
            <w:pPr>
              <w:jc w:val="center"/>
              <w:rPr>
                <w:rFonts w:ascii="Times New Roman" w:hAnsi="Times New Roman"/>
              </w:rPr>
            </w:pPr>
            <w:r w:rsidRPr="00615599">
              <w:rPr>
                <w:rFonts w:ascii="Times New Roman" w:hAnsi="Times New Roman"/>
              </w:rPr>
              <w:t>–6,3</w:t>
            </w:r>
          </w:p>
        </w:tc>
        <w:tc>
          <w:tcPr>
            <w:tcW w:w="1621" w:type="dxa"/>
          </w:tcPr>
          <w:p w14:paraId="2C6A6E72" w14:textId="77777777" w:rsidR="00B32C6A" w:rsidRPr="00615599" w:rsidRDefault="00B32C6A" w:rsidP="001A6646">
            <w:pPr>
              <w:jc w:val="center"/>
              <w:rPr>
                <w:rFonts w:ascii="Times New Roman" w:hAnsi="Times New Roman"/>
              </w:rPr>
            </w:pPr>
            <w:r w:rsidRPr="00615599">
              <w:rPr>
                <w:rFonts w:ascii="Times New Roman" w:hAnsi="Times New Roman"/>
              </w:rPr>
              <w:t>16,4</w:t>
            </w:r>
          </w:p>
          <w:p w14:paraId="0A1BDCDD" w14:textId="77777777" w:rsidR="00B32C6A" w:rsidRPr="00615599" w:rsidRDefault="00B32C6A" w:rsidP="001A6646">
            <w:pPr>
              <w:jc w:val="center"/>
              <w:rPr>
                <w:rFonts w:ascii="Times New Roman" w:hAnsi="Times New Roman"/>
              </w:rPr>
            </w:pPr>
            <w:r w:rsidRPr="00615599">
              <w:rPr>
                <w:rFonts w:ascii="Times New Roman" w:hAnsi="Times New Roman"/>
              </w:rPr>
              <w:t>–5,3</w:t>
            </w:r>
            <w:r w:rsidRPr="00615599">
              <w:rPr>
                <w:rFonts w:ascii="Times New Roman" w:hAnsi="Times New Roman"/>
                <w:vertAlign w:val="superscript"/>
              </w:rPr>
              <w:t>b</w:t>
            </w:r>
          </w:p>
        </w:tc>
        <w:tc>
          <w:tcPr>
            <w:tcW w:w="1622" w:type="dxa"/>
          </w:tcPr>
          <w:p w14:paraId="69F4CEC4" w14:textId="77777777" w:rsidR="00B32C6A" w:rsidRPr="00615599" w:rsidRDefault="00B32C6A" w:rsidP="001A6646">
            <w:pPr>
              <w:jc w:val="center"/>
              <w:rPr>
                <w:rFonts w:ascii="Times New Roman" w:hAnsi="Times New Roman"/>
              </w:rPr>
            </w:pPr>
            <w:r w:rsidRPr="00615599">
              <w:rPr>
                <w:rFonts w:ascii="Times New Roman" w:hAnsi="Times New Roman"/>
              </w:rPr>
              <w:t>16,4</w:t>
            </w:r>
          </w:p>
          <w:p w14:paraId="6FAD3627" w14:textId="77777777" w:rsidR="00B32C6A" w:rsidRPr="00615599" w:rsidRDefault="00B32C6A" w:rsidP="001A6646">
            <w:pPr>
              <w:jc w:val="center"/>
              <w:rPr>
                <w:rFonts w:ascii="Times New Roman" w:hAnsi="Times New Roman"/>
              </w:rPr>
            </w:pPr>
            <w:r w:rsidRPr="00615599">
              <w:rPr>
                <w:rFonts w:ascii="Times New Roman" w:hAnsi="Times New Roman"/>
              </w:rPr>
              <w:t>–3,8a</w:t>
            </w:r>
          </w:p>
        </w:tc>
      </w:tr>
      <w:tr w:rsidR="00B32C6A" w:rsidRPr="00615599" w14:paraId="64BF27CB" w14:textId="77777777" w:rsidTr="00D0011E">
        <w:trPr>
          <w:trHeight w:val="1002"/>
        </w:trPr>
        <w:tc>
          <w:tcPr>
            <w:tcW w:w="2624" w:type="dxa"/>
          </w:tcPr>
          <w:p w14:paraId="14996671" w14:textId="77777777" w:rsidR="00B32C6A" w:rsidRPr="00615599" w:rsidRDefault="00B32C6A" w:rsidP="001A6646">
            <w:pPr>
              <w:rPr>
                <w:rFonts w:ascii="Times New Roman" w:hAnsi="Times New Roman"/>
              </w:rPr>
            </w:pPr>
            <w:r w:rsidRPr="00615599">
              <w:rPr>
                <w:rFonts w:ascii="Times New Roman" w:hAnsi="Times New Roman"/>
              </w:rPr>
              <w:t>Q</w:t>
            </w:r>
            <w:r w:rsidRPr="00615599">
              <w:rPr>
                <w:rFonts w:ascii="Times New Roman" w:hAnsi="Times New Roman"/>
                <w:vertAlign w:val="subscript"/>
              </w:rPr>
              <w:t>max</w:t>
            </w:r>
            <w:r w:rsidRPr="00615599">
              <w:rPr>
                <w:rFonts w:ascii="Times New Roman" w:hAnsi="Times New Roman"/>
              </w:rPr>
              <w:t xml:space="preserve"> (ml/s)</w:t>
            </w:r>
          </w:p>
        </w:tc>
        <w:tc>
          <w:tcPr>
            <w:tcW w:w="1985" w:type="dxa"/>
          </w:tcPr>
          <w:p w14:paraId="5BFBA8A8" w14:textId="77777777" w:rsidR="00D0011E" w:rsidRPr="00615599" w:rsidRDefault="00D0011E" w:rsidP="00D0011E">
            <w:pPr>
              <w:rPr>
                <w:rFonts w:ascii="Times New Roman" w:hAnsi="Times New Roman"/>
              </w:rPr>
            </w:pPr>
            <w:r w:rsidRPr="00615599">
              <w:rPr>
                <w:rFonts w:ascii="Times New Roman" w:hAnsi="Times New Roman"/>
              </w:rPr>
              <w:t>Iš pradžių</w:t>
            </w:r>
          </w:p>
          <w:p w14:paraId="60822A4B" w14:textId="77777777" w:rsidR="00B32C6A" w:rsidRPr="00615599" w:rsidRDefault="00D0011E" w:rsidP="00D0011E">
            <w:pPr>
              <w:rPr>
                <w:rFonts w:ascii="Times New Roman" w:hAnsi="Times New Roman"/>
              </w:rPr>
            </w:pPr>
            <w:r w:rsidRPr="00615599">
              <w:rPr>
                <w:rFonts w:ascii="Times New Roman" w:hAnsi="Times New Roman"/>
              </w:rPr>
              <w:t>Po 48 mėn. (pokytis plg. su pradiniu dydžiu)</w:t>
            </w:r>
          </w:p>
        </w:tc>
        <w:tc>
          <w:tcPr>
            <w:tcW w:w="1621" w:type="dxa"/>
          </w:tcPr>
          <w:p w14:paraId="7C9D6359" w14:textId="77777777" w:rsidR="00B32C6A" w:rsidRPr="00615599" w:rsidRDefault="00B32C6A" w:rsidP="001A6646">
            <w:pPr>
              <w:jc w:val="center"/>
              <w:rPr>
                <w:rFonts w:ascii="Times New Roman" w:hAnsi="Times New Roman"/>
              </w:rPr>
            </w:pPr>
            <w:r w:rsidRPr="00615599">
              <w:rPr>
                <w:rFonts w:ascii="Times New Roman" w:hAnsi="Times New Roman"/>
              </w:rPr>
              <w:t>10,9</w:t>
            </w:r>
          </w:p>
          <w:p w14:paraId="3CF940F2" w14:textId="77777777" w:rsidR="00B32C6A" w:rsidRPr="00615599" w:rsidRDefault="00B32C6A" w:rsidP="001A6646">
            <w:pPr>
              <w:jc w:val="center"/>
              <w:rPr>
                <w:rFonts w:ascii="Times New Roman" w:hAnsi="Times New Roman"/>
              </w:rPr>
            </w:pPr>
            <w:r w:rsidRPr="00615599">
              <w:rPr>
                <w:rFonts w:ascii="Times New Roman" w:hAnsi="Times New Roman"/>
              </w:rPr>
              <w:t>2,4</w:t>
            </w:r>
          </w:p>
        </w:tc>
        <w:tc>
          <w:tcPr>
            <w:tcW w:w="1621" w:type="dxa"/>
          </w:tcPr>
          <w:p w14:paraId="413D683E" w14:textId="77777777" w:rsidR="00B32C6A" w:rsidRPr="00615599" w:rsidRDefault="00B32C6A" w:rsidP="001A6646">
            <w:pPr>
              <w:jc w:val="center"/>
              <w:rPr>
                <w:rFonts w:ascii="Times New Roman" w:hAnsi="Times New Roman"/>
              </w:rPr>
            </w:pPr>
            <w:r w:rsidRPr="00615599">
              <w:rPr>
                <w:rFonts w:ascii="Times New Roman" w:hAnsi="Times New Roman"/>
              </w:rPr>
              <w:t>10,6</w:t>
            </w:r>
          </w:p>
          <w:p w14:paraId="6BD4F4AD" w14:textId="77777777" w:rsidR="00B32C6A" w:rsidRPr="00615599" w:rsidRDefault="00B32C6A" w:rsidP="001A6646">
            <w:pPr>
              <w:jc w:val="center"/>
              <w:rPr>
                <w:rFonts w:ascii="Times New Roman" w:hAnsi="Times New Roman"/>
              </w:rPr>
            </w:pPr>
            <w:r w:rsidRPr="00615599">
              <w:rPr>
                <w:rFonts w:ascii="Times New Roman" w:hAnsi="Times New Roman"/>
              </w:rPr>
              <w:t>2,0</w:t>
            </w:r>
          </w:p>
        </w:tc>
        <w:tc>
          <w:tcPr>
            <w:tcW w:w="1622" w:type="dxa"/>
          </w:tcPr>
          <w:p w14:paraId="63BB8F1A" w14:textId="77777777" w:rsidR="00B32C6A" w:rsidRPr="00615599" w:rsidRDefault="00B32C6A" w:rsidP="001A6646">
            <w:pPr>
              <w:jc w:val="center"/>
              <w:rPr>
                <w:rFonts w:ascii="Times New Roman" w:hAnsi="Times New Roman"/>
              </w:rPr>
            </w:pPr>
            <w:r w:rsidRPr="00615599">
              <w:rPr>
                <w:rFonts w:ascii="Times New Roman" w:hAnsi="Times New Roman"/>
              </w:rPr>
              <w:t>10,7</w:t>
            </w:r>
          </w:p>
          <w:p w14:paraId="2D6DB4D5" w14:textId="77777777" w:rsidR="00B32C6A" w:rsidRPr="00615599" w:rsidRDefault="00B32C6A" w:rsidP="001A6646">
            <w:pPr>
              <w:jc w:val="center"/>
              <w:rPr>
                <w:rFonts w:ascii="Times New Roman" w:hAnsi="Times New Roman"/>
              </w:rPr>
            </w:pPr>
            <w:r w:rsidRPr="00615599">
              <w:rPr>
                <w:rFonts w:ascii="Times New Roman" w:hAnsi="Times New Roman"/>
              </w:rPr>
              <w:t>0,7</w:t>
            </w:r>
            <w:r w:rsidRPr="00615599">
              <w:rPr>
                <w:rFonts w:ascii="Times New Roman" w:hAnsi="Times New Roman"/>
                <w:vertAlign w:val="superscript"/>
              </w:rPr>
              <w:t>a</w:t>
            </w:r>
          </w:p>
        </w:tc>
      </w:tr>
      <w:tr w:rsidR="00B32C6A" w:rsidRPr="00615599" w14:paraId="31BC7725" w14:textId="77777777" w:rsidTr="00D0011E">
        <w:trPr>
          <w:trHeight w:val="1363"/>
        </w:trPr>
        <w:tc>
          <w:tcPr>
            <w:tcW w:w="2624" w:type="dxa"/>
          </w:tcPr>
          <w:p w14:paraId="14667D7A" w14:textId="77777777" w:rsidR="00B32C6A" w:rsidRPr="00615599" w:rsidRDefault="00B32C6A" w:rsidP="009C5685">
            <w:pPr>
              <w:rPr>
                <w:rFonts w:ascii="Times New Roman" w:hAnsi="Times New Roman"/>
              </w:rPr>
            </w:pPr>
            <w:r w:rsidRPr="00615599">
              <w:rPr>
                <w:rFonts w:ascii="Times New Roman" w:hAnsi="Times New Roman"/>
              </w:rPr>
              <w:t xml:space="preserve">Prostatos </w:t>
            </w:r>
            <w:r w:rsidR="009C5685" w:rsidRPr="00615599">
              <w:rPr>
                <w:rFonts w:ascii="Times New Roman" w:hAnsi="Times New Roman"/>
              </w:rPr>
              <w:t>apimtis</w:t>
            </w:r>
            <w:r w:rsidRPr="00615599">
              <w:rPr>
                <w:rFonts w:ascii="Times New Roman" w:hAnsi="Times New Roman"/>
              </w:rPr>
              <w:t xml:space="preserve"> (ml)</w:t>
            </w:r>
          </w:p>
        </w:tc>
        <w:tc>
          <w:tcPr>
            <w:tcW w:w="1985" w:type="dxa"/>
          </w:tcPr>
          <w:p w14:paraId="3AE865EC" w14:textId="77777777" w:rsidR="00D0011E" w:rsidRPr="00615599" w:rsidRDefault="00D0011E" w:rsidP="00D0011E">
            <w:pPr>
              <w:rPr>
                <w:rFonts w:ascii="Times New Roman" w:hAnsi="Times New Roman"/>
              </w:rPr>
            </w:pPr>
            <w:r w:rsidRPr="00615599">
              <w:rPr>
                <w:rFonts w:ascii="Times New Roman" w:hAnsi="Times New Roman"/>
              </w:rPr>
              <w:t>Iš pradžių</w:t>
            </w:r>
          </w:p>
          <w:p w14:paraId="009AD5D8" w14:textId="77777777" w:rsidR="00B32C6A" w:rsidRPr="00615599" w:rsidRDefault="00D0011E" w:rsidP="009C5685">
            <w:pPr>
              <w:rPr>
                <w:rFonts w:ascii="Times New Roman" w:hAnsi="Times New Roman"/>
              </w:rPr>
            </w:pPr>
            <w:r w:rsidRPr="00615599">
              <w:rPr>
                <w:rFonts w:ascii="Times New Roman" w:hAnsi="Times New Roman"/>
              </w:rPr>
              <w:t>Po 48 mėn. (pokytis plg. su pradin</w:t>
            </w:r>
            <w:r w:rsidR="009C5685" w:rsidRPr="00615599">
              <w:rPr>
                <w:rFonts w:ascii="Times New Roman" w:hAnsi="Times New Roman"/>
              </w:rPr>
              <w:t>e</w:t>
            </w:r>
            <w:r w:rsidRPr="00615599">
              <w:rPr>
                <w:rFonts w:ascii="Times New Roman" w:hAnsi="Times New Roman"/>
              </w:rPr>
              <w:t>,</w:t>
            </w:r>
            <w:r w:rsidR="00AB4C23" w:rsidRPr="00615599">
              <w:rPr>
                <w:rFonts w:ascii="Times New Roman" w:hAnsi="Times New Roman"/>
              </w:rPr>
              <w:t> %</w:t>
            </w:r>
            <w:r w:rsidRPr="00615599">
              <w:rPr>
                <w:rFonts w:ascii="Times New Roman" w:hAnsi="Times New Roman"/>
              </w:rPr>
              <w:t>)</w:t>
            </w:r>
          </w:p>
        </w:tc>
        <w:tc>
          <w:tcPr>
            <w:tcW w:w="1621" w:type="dxa"/>
          </w:tcPr>
          <w:p w14:paraId="4F0A8168" w14:textId="77777777" w:rsidR="00B32C6A" w:rsidRPr="00615599" w:rsidRDefault="00B32C6A" w:rsidP="001A6646">
            <w:pPr>
              <w:jc w:val="center"/>
              <w:rPr>
                <w:rFonts w:ascii="Times New Roman" w:hAnsi="Times New Roman"/>
              </w:rPr>
            </w:pPr>
            <w:r w:rsidRPr="00615599">
              <w:rPr>
                <w:rFonts w:ascii="Times New Roman" w:hAnsi="Times New Roman"/>
              </w:rPr>
              <w:t>54,7</w:t>
            </w:r>
          </w:p>
          <w:p w14:paraId="611346A0" w14:textId="77777777" w:rsidR="00B32C6A" w:rsidRPr="00615599" w:rsidRDefault="00B32C6A" w:rsidP="001A6646">
            <w:pPr>
              <w:jc w:val="center"/>
              <w:rPr>
                <w:rFonts w:ascii="Times New Roman" w:hAnsi="Times New Roman"/>
              </w:rPr>
            </w:pPr>
            <w:r w:rsidRPr="00615599">
              <w:rPr>
                <w:rFonts w:ascii="Times New Roman" w:hAnsi="Times New Roman"/>
              </w:rPr>
              <w:t>–27,3</w:t>
            </w:r>
          </w:p>
        </w:tc>
        <w:tc>
          <w:tcPr>
            <w:tcW w:w="1621" w:type="dxa"/>
          </w:tcPr>
          <w:p w14:paraId="3B89573F" w14:textId="77777777" w:rsidR="00B32C6A" w:rsidRPr="00615599" w:rsidRDefault="00B32C6A" w:rsidP="001A6646">
            <w:pPr>
              <w:jc w:val="center"/>
              <w:rPr>
                <w:rFonts w:ascii="Times New Roman" w:hAnsi="Times New Roman"/>
              </w:rPr>
            </w:pPr>
            <w:r w:rsidRPr="00615599">
              <w:rPr>
                <w:rFonts w:ascii="Times New Roman" w:hAnsi="Times New Roman"/>
              </w:rPr>
              <w:t>54,6</w:t>
            </w:r>
          </w:p>
          <w:p w14:paraId="1EE4CDAD" w14:textId="77777777" w:rsidR="00B32C6A" w:rsidRPr="00615599" w:rsidRDefault="00B32C6A" w:rsidP="001A6646">
            <w:pPr>
              <w:jc w:val="center"/>
              <w:rPr>
                <w:rFonts w:ascii="Times New Roman" w:hAnsi="Times New Roman"/>
              </w:rPr>
            </w:pPr>
            <w:r w:rsidRPr="00615599">
              <w:rPr>
                <w:rFonts w:ascii="Times New Roman" w:hAnsi="Times New Roman"/>
              </w:rPr>
              <w:t>–28,0</w:t>
            </w:r>
          </w:p>
        </w:tc>
        <w:tc>
          <w:tcPr>
            <w:tcW w:w="1622" w:type="dxa"/>
          </w:tcPr>
          <w:p w14:paraId="4AB32BC1" w14:textId="77777777" w:rsidR="00B32C6A" w:rsidRPr="00615599" w:rsidRDefault="00B32C6A" w:rsidP="001A6646">
            <w:pPr>
              <w:jc w:val="center"/>
              <w:rPr>
                <w:rFonts w:ascii="Times New Roman" w:hAnsi="Times New Roman"/>
              </w:rPr>
            </w:pPr>
            <w:r w:rsidRPr="00615599">
              <w:rPr>
                <w:rFonts w:ascii="Times New Roman" w:hAnsi="Times New Roman"/>
              </w:rPr>
              <w:t>55,8</w:t>
            </w:r>
          </w:p>
          <w:p w14:paraId="56A27702" w14:textId="77777777" w:rsidR="00B32C6A" w:rsidRPr="00615599" w:rsidRDefault="00B32C6A" w:rsidP="001A6646">
            <w:pPr>
              <w:jc w:val="center"/>
              <w:rPr>
                <w:rFonts w:ascii="Times New Roman" w:hAnsi="Times New Roman"/>
              </w:rPr>
            </w:pPr>
            <w:r w:rsidRPr="00615599">
              <w:rPr>
                <w:rFonts w:ascii="Times New Roman" w:hAnsi="Times New Roman"/>
              </w:rPr>
              <w:t>+4,6</w:t>
            </w:r>
            <w:r w:rsidRPr="00615599">
              <w:rPr>
                <w:rFonts w:ascii="Times New Roman" w:hAnsi="Times New Roman"/>
                <w:vertAlign w:val="superscript"/>
              </w:rPr>
              <w:t>a</w:t>
            </w:r>
          </w:p>
        </w:tc>
      </w:tr>
      <w:tr w:rsidR="00B32C6A" w:rsidRPr="00615599" w14:paraId="42601414" w14:textId="77777777" w:rsidTr="00D0011E">
        <w:trPr>
          <w:trHeight w:val="1238"/>
        </w:trPr>
        <w:tc>
          <w:tcPr>
            <w:tcW w:w="2624" w:type="dxa"/>
          </w:tcPr>
          <w:p w14:paraId="2633A41B" w14:textId="77777777" w:rsidR="00B32C6A" w:rsidRPr="00615599" w:rsidRDefault="00B32C6A" w:rsidP="009C5685">
            <w:pPr>
              <w:rPr>
                <w:rFonts w:ascii="Times New Roman" w:hAnsi="Times New Roman"/>
              </w:rPr>
            </w:pPr>
            <w:r w:rsidRPr="00615599">
              <w:rPr>
                <w:rFonts w:ascii="Times New Roman" w:hAnsi="Times New Roman"/>
              </w:rPr>
              <w:t xml:space="preserve">Prostatos pereinamosios zonos </w:t>
            </w:r>
            <w:r w:rsidR="009C5685" w:rsidRPr="00615599">
              <w:rPr>
                <w:rFonts w:ascii="Times New Roman" w:hAnsi="Times New Roman"/>
              </w:rPr>
              <w:t xml:space="preserve">apimtis </w:t>
            </w:r>
            <w:r w:rsidRPr="00615599">
              <w:rPr>
                <w:rFonts w:ascii="Times New Roman" w:hAnsi="Times New Roman"/>
              </w:rPr>
              <w:t>(ml)</w:t>
            </w:r>
            <w:r w:rsidR="00E22D08" w:rsidRPr="00615599">
              <w:rPr>
                <w:rFonts w:ascii="Times New Roman" w:hAnsi="Times New Roman"/>
              </w:rPr>
              <w:t xml:space="preserve"> </w:t>
            </w:r>
            <w:r w:rsidRPr="00615599">
              <w:rPr>
                <w:rFonts w:ascii="Times New Roman" w:hAnsi="Times New Roman"/>
              </w:rPr>
              <w:t>#</w:t>
            </w:r>
          </w:p>
        </w:tc>
        <w:tc>
          <w:tcPr>
            <w:tcW w:w="1985" w:type="dxa"/>
          </w:tcPr>
          <w:p w14:paraId="262B553C" w14:textId="77777777" w:rsidR="00D0011E" w:rsidRPr="00615599" w:rsidRDefault="00D0011E" w:rsidP="00D0011E">
            <w:pPr>
              <w:rPr>
                <w:rFonts w:ascii="Times New Roman" w:hAnsi="Times New Roman"/>
              </w:rPr>
            </w:pPr>
            <w:r w:rsidRPr="00615599">
              <w:rPr>
                <w:rFonts w:ascii="Times New Roman" w:hAnsi="Times New Roman"/>
              </w:rPr>
              <w:t>Iš pradžių</w:t>
            </w:r>
          </w:p>
          <w:p w14:paraId="6771A5D4" w14:textId="77777777" w:rsidR="00B32C6A" w:rsidRPr="00615599" w:rsidRDefault="00D0011E" w:rsidP="009C5685">
            <w:pPr>
              <w:rPr>
                <w:rFonts w:ascii="Times New Roman" w:hAnsi="Times New Roman"/>
              </w:rPr>
            </w:pPr>
            <w:r w:rsidRPr="00615599">
              <w:rPr>
                <w:rFonts w:ascii="Times New Roman" w:hAnsi="Times New Roman"/>
              </w:rPr>
              <w:t>Po 48 mėn. (pokytis plg. su pradin</w:t>
            </w:r>
            <w:r w:rsidR="009C5685" w:rsidRPr="00615599">
              <w:rPr>
                <w:rFonts w:ascii="Times New Roman" w:hAnsi="Times New Roman"/>
              </w:rPr>
              <w:t>e</w:t>
            </w:r>
            <w:r w:rsidRPr="00615599">
              <w:rPr>
                <w:rFonts w:ascii="Times New Roman" w:hAnsi="Times New Roman"/>
              </w:rPr>
              <w:t>,</w:t>
            </w:r>
            <w:r w:rsidR="00AB4C23" w:rsidRPr="00615599">
              <w:rPr>
                <w:rFonts w:ascii="Times New Roman" w:hAnsi="Times New Roman"/>
              </w:rPr>
              <w:t> %</w:t>
            </w:r>
            <w:r w:rsidRPr="00615599">
              <w:rPr>
                <w:rFonts w:ascii="Times New Roman" w:hAnsi="Times New Roman"/>
              </w:rPr>
              <w:t>)</w:t>
            </w:r>
          </w:p>
        </w:tc>
        <w:tc>
          <w:tcPr>
            <w:tcW w:w="1621" w:type="dxa"/>
          </w:tcPr>
          <w:p w14:paraId="0DF3975A" w14:textId="77777777" w:rsidR="00B32C6A" w:rsidRPr="00615599" w:rsidRDefault="00B32C6A" w:rsidP="001A6646">
            <w:pPr>
              <w:jc w:val="center"/>
              <w:rPr>
                <w:rFonts w:ascii="Times New Roman" w:hAnsi="Times New Roman"/>
              </w:rPr>
            </w:pPr>
            <w:r w:rsidRPr="00615599">
              <w:rPr>
                <w:rFonts w:ascii="Times New Roman" w:hAnsi="Times New Roman"/>
              </w:rPr>
              <w:t>27,7</w:t>
            </w:r>
          </w:p>
          <w:p w14:paraId="5502094C" w14:textId="77777777" w:rsidR="00B32C6A" w:rsidRPr="00615599" w:rsidRDefault="00B32C6A" w:rsidP="001A6646">
            <w:pPr>
              <w:jc w:val="center"/>
              <w:rPr>
                <w:rFonts w:ascii="Times New Roman" w:hAnsi="Times New Roman"/>
              </w:rPr>
            </w:pPr>
            <w:r w:rsidRPr="00615599">
              <w:rPr>
                <w:rFonts w:ascii="Times New Roman" w:hAnsi="Times New Roman"/>
              </w:rPr>
              <w:t>–17,9</w:t>
            </w:r>
          </w:p>
        </w:tc>
        <w:tc>
          <w:tcPr>
            <w:tcW w:w="1621" w:type="dxa"/>
          </w:tcPr>
          <w:p w14:paraId="4A2B8BE4" w14:textId="77777777" w:rsidR="00B32C6A" w:rsidRPr="00615599" w:rsidRDefault="00B32C6A" w:rsidP="001A6646">
            <w:pPr>
              <w:jc w:val="center"/>
              <w:rPr>
                <w:rFonts w:ascii="Times New Roman" w:hAnsi="Times New Roman"/>
              </w:rPr>
            </w:pPr>
            <w:r w:rsidRPr="00615599">
              <w:rPr>
                <w:rFonts w:ascii="Times New Roman" w:hAnsi="Times New Roman"/>
              </w:rPr>
              <w:t>30,3</w:t>
            </w:r>
          </w:p>
          <w:p w14:paraId="03A27728" w14:textId="77777777" w:rsidR="00B32C6A" w:rsidRPr="00615599" w:rsidRDefault="00B32C6A" w:rsidP="001A6646">
            <w:pPr>
              <w:jc w:val="center"/>
              <w:rPr>
                <w:rFonts w:ascii="Times New Roman" w:hAnsi="Times New Roman"/>
              </w:rPr>
            </w:pPr>
            <w:r w:rsidRPr="00615599">
              <w:rPr>
                <w:rFonts w:ascii="Times New Roman" w:hAnsi="Times New Roman"/>
              </w:rPr>
              <w:t>–26,5</w:t>
            </w:r>
          </w:p>
        </w:tc>
        <w:tc>
          <w:tcPr>
            <w:tcW w:w="1622" w:type="dxa"/>
          </w:tcPr>
          <w:p w14:paraId="0AC1FE65" w14:textId="77777777" w:rsidR="00B32C6A" w:rsidRPr="00615599" w:rsidRDefault="00B32C6A" w:rsidP="001A6646">
            <w:pPr>
              <w:jc w:val="center"/>
              <w:rPr>
                <w:rFonts w:ascii="Times New Roman" w:hAnsi="Times New Roman"/>
              </w:rPr>
            </w:pPr>
            <w:r w:rsidRPr="00615599">
              <w:rPr>
                <w:rFonts w:ascii="Times New Roman" w:hAnsi="Times New Roman"/>
              </w:rPr>
              <w:t>30,5</w:t>
            </w:r>
          </w:p>
          <w:p w14:paraId="4F491965" w14:textId="77777777" w:rsidR="00B32C6A" w:rsidRPr="00615599" w:rsidRDefault="00B32C6A" w:rsidP="001A6646">
            <w:pPr>
              <w:jc w:val="center"/>
              <w:rPr>
                <w:rFonts w:ascii="Times New Roman" w:hAnsi="Times New Roman"/>
              </w:rPr>
            </w:pPr>
            <w:r w:rsidRPr="00615599">
              <w:rPr>
                <w:rFonts w:ascii="Times New Roman" w:hAnsi="Times New Roman"/>
              </w:rPr>
              <w:t>18,2</w:t>
            </w:r>
            <w:r w:rsidRPr="00615599">
              <w:rPr>
                <w:rFonts w:ascii="Times New Roman" w:hAnsi="Times New Roman"/>
                <w:vertAlign w:val="superscript"/>
              </w:rPr>
              <w:t>a</w:t>
            </w:r>
          </w:p>
        </w:tc>
      </w:tr>
      <w:tr w:rsidR="00B32C6A" w:rsidRPr="00615599" w14:paraId="781C988F" w14:textId="77777777" w:rsidTr="00D0011E">
        <w:trPr>
          <w:trHeight w:val="263"/>
        </w:trPr>
        <w:tc>
          <w:tcPr>
            <w:tcW w:w="2624" w:type="dxa"/>
          </w:tcPr>
          <w:p w14:paraId="7AEF1BAE" w14:textId="77777777" w:rsidR="00B32C6A" w:rsidRPr="00615599" w:rsidRDefault="00B32C6A" w:rsidP="009C5685">
            <w:pPr>
              <w:rPr>
                <w:rFonts w:ascii="Times New Roman" w:hAnsi="Times New Roman"/>
              </w:rPr>
            </w:pPr>
            <w:r w:rsidRPr="00615599">
              <w:rPr>
                <w:rFonts w:ascii="Times New Roman" w:hAnsi="Times New Roman"/>
              </w:rPr>
              <w:t xml:space="preserve">GPH </w:t>
            </w:r>
            <w:r w:rsidR="009C5685" w:rsidRPr="00615599">
              <w:rPr>
                <w:rFonts w:ascii="Times New Roman" w:hAnsi="Times New Roman"/>
              </w:rPr>
              <w:t>įtakos paciento veiklai</w:t>
            </w:r>
            <w:r w:rsidRPr="00615599">
              <w:rPr>
                <w:rFonts w:ascii="Times New Roman" w:hAnsi="Times New Roman"/>
              </w:rPr>
              <w:t xml:space="preserve"> </w:t>
            </w:r>
            <w:r w:rsidR="009C5685" w:rsidRPr="00615599">
              <w:rPr>
                <w:rFonts w:ascii="Times New Roman" w:hAnsi="Times New Roman"/>
              </w:rPr>
              <w:t>rodiklis</w:t>
            </w:r>
            <w:r w:rsidRPr="00615599">
              <w:rPr>
                <w:rFonts w:ascii="Times New Roman" w:hAnsi="Times New Roman"/>
              </w:rPr>
              <w:t xml:space="preserve"> (</w:t>
            </w:r>
            <w:r w:rsidR="009C5685" w:rsidRPr="00615599">
              <w:rPr>
                <w:rFonts w:ascii="Times New Roman" w:hAnsi="Times New Roman"/>
              </w:rPr>
              <w:t xml:space="preserve">angl. </w:t>
            </w:r>
            <w:r w:rsidR="009C5685" w:rsidRPr="00615599">
              <w:rPr>
                <w:rFonts w:ascii="Times New Roman" w:eastAsia="Times New Roman" w:hAnsi="Times New Roman"/>
                <w:i/>
                <w:iCs/>
              </w:rPr>
              <w:lastRenderedPageBreak/>
              <w:t>B</w:t>
            </w:r>
            <w:r w:rsidR="009C5685" w:rsidRPr="00615599">
              <w:rPr>
                <w:rFonts w:ascii="Times New Roman" w:eastAsia="Times New Roman" w:hAnsi="Times New Roman"/>
                <w:i/>
                <w:iCs/>
                <w:spacing w:val="10"/>
              </w:rPr>
              <w:t>P</w:t>
            </w:r>
            <w:r w:rsidR="009C5685" w:rsidRPr="00615599">
              <w:rPr>
                <w:rFonts w:ascii="Times New Roman" w:eastAsia="Times New Roman" w:hAnsi="Times New Roman"/>
                <w:i/>
                <w:iCs/>
              </w:rPr>
              <w:t>H</w:t>
            </w:r>
            <w:r w:rsidR="009C5685" w:rsidRPr="00615599">
              <w:rPr>
                <w:rFonts w:ascii="Times New Roman" w:eastAsia="Times New Roman" w:hAnsi="Times New Roman"/>
                <w:i/>
                <w:iCs/>
                <w:spacing w:val="1"/>
              </w:rPr>
              <w:t xml:space="preserve"> </w:t>
            </w:r>
            <w:r w:rsidR="009C5685" w:rsidRPr="00615599">
              <w:rPr>
                <w:rFonts w:ascii="Times New Roman" w:eastAsia="Times New Roman" w:hAnsi="Times New Roman"/>
                <w:i/>
                <w:iCs/>
              </w:rPr>
              <w:t>I</w:t>
            </w:r>
            <w:r w:rsidR="009C5685" w:rsidRPr="00615599">
              <w:rPr>
                <w:rFonts w:ascii="Times New Roman" w:eastAsia="Times New Roman" w:hAnsi="Times New Roman"/>
                <w:i/>
                <w:iCs/>
                <w:spacing w:val="-10"/>
              </w:rPr>
              <w:t>m</w:t>
            </w:r>
            <w:r w:rsidR="009C5685" w:rsidRPr="00615599">
              <w:rPr>
                <w:rFonts w:ascii="Times New Roman" w:eastAsia="Times New Roman" w:hAnsi="Times New Roman"/>
                <w:i/>
                <w:iCs/>
                <w:spacing w:val="-7"/>
              </w:rPr>
              <w:t>p</w:t>
            </w:r>
            <w:r w:rsidR="009C5685" w:rsidRPr="00615599">
              <w:rPr>
                <w:rFonts w:ascii="Times New Roman" w:eastAsia="Times New Roman" w:hAnsi="Times New Roman"/>
                <w:i/>
                <w:iCs/>
                <w:spacing w:val="5"/>
              </w:rPr>
              <w:t>ac</w:t>
            </w:r>
            <w:r w:rsidR="009C5685" w:rsidRPr="00615599">
              <w:rPr>
                <w:rFonts w:ascii="Times New Roman" w:eastAsia="Times New Roman" w:hAnsi="Times New Roman"/>
                <w:i/>
                <w:iCs/>
              </w:rPr>
              <w:t xml:space="preserve">t </w:t>
            </w:r>
            <w:r w:rsidR="009C5685" w:rsidRPr="00615599">
              <w:rPr>
                <w:rFonts w:ascii="Times New Roman" w:eastAsia="Times New Roman" w:hAnsi="Times New Roman"/>
                <w:i/>
                <w:iCs/>
                <w:w w:val="102"/>
              </w:rPr>
              <w:t>I</w:t>
            </w:r>
            <w:r w:rsidR="009C5685" w:rsidRPr="00615599">
              <w:rPr>
                <w:rFonts w:ascii="Times New Roman" w:eastAsia="Times New Roman" w:hAnsi="Times New Roman"/>
                <w:i/>
                <w:iCs/>
                <w:spacing w:val="-7"/>
                <w:w w:val="102"/>
              </w:rPr>
              <w:t>nd</w:t>
            </w:r>
            <w:r w:rsidR="009C5685" w:rsidRPr="00615599">
              <w:rPr>
                <w:rFonts w:ascii="Times New Roman" w:eastAsia="Times New Roman" w:hAnsi="Times New Roman"/>
                <w:i/>
                <w:iCs/>
                <w:spacing w:val="5"/>
                <w:w w:val="102"/>
              </w:rPr>
              <w:t>e</w:t>
            </w:r>
            <w:r w:rsidR="009C5685" w:rsidRPr="00615599">
              <w:rPr>
                <w:rFonts w:ascii="Times New Roman" w:eastAsia="Times New Roman" w:hAnsi="Times New Roman"/>
                <w:i/>
                <w:iCs/>
                <w:w w:val="102"/>
              </w:rPr>
              <w:t>x</w:t>
            </w:r>
            <w:r w:rsidR="009C5685" w:rsidRPr="00615599">
              <w:rPr>
                <w:rFonts w:ascii="Times New Roman" w:eastAsia="Times New Roman" w:hAnsi="Times New Roman"/>
                <w:w w:val="102"/>
              </w:rPr>
              <w:t>,</w:t>
            </w:r>
            <w:r w:rsidR="009C5685" w:rsidRPr="00615599">
              <w:rPr>
                <w:rFonts w:ascii="Times New Roman" w:hAnsi="Times New Roman"/>
              </w:rPr>
              <w:t xml:space="preserve"> </w:t>
            </w:r>
            <w:r w:rsidRPr="00615599">
              <w:rPr>
                <w:rFonts w:ascii="Times New Roman" w:hAnsi="Times New Roman"/>
              </w:rPr>
              <w:t xml:space="preserve">BII) </w:t>
            </w:r>
            <w:r w:rsidR="009C5685" w:rsidRPr="00615599">
              <w:rPr>
                <w:rFonts w:ascii="Times New Roman" w:hAnsi="Times New Roman"/>
              </w:rPr>
              <w:t>balais</w:t>
            </w:r>
          </w:p>
        </w:tc>
        <w:tc>
          <w:tcPr>
            <w:tcW w:w="1985" w:type="dxa"/>
          </w:tcPr>
          <w:p w14:paraId="4205C8F0" w14:textId="77777777" w:rsidR="00D0011E" w:rsidRPr="00615599" w:rsidRDefault="00D0011E" w:rsidP="00D0011E">
            <w:pPr>
              <w:rPr>
                <w:rFonts w:ascii="Times New Roman" w:hAnsi="Times New Roman"/>
              </w:rPr>
            </w:pPr>
            <w:r w:rsidRPr="00615599">
              <w:rPr>
                <w:rFonts w:ascii="Times New Roman" w:hAnsi="Times New Roman"/>
              </w:rPr>
              <w:lastRenderedPageBreak/>
              <w:t>Iš pradžių</w:t>
            </w:r>
          </w:p>
          <w:p w14:paraId="72FA7A39" w14:textId="77777777" w:rsidR="00B32C6A" w:rsidRPr="00615599" w:rsidRDefault="00D0011E" w:rsidP="009C5685">
            <w:pPr>
              <w:rPr>
                <w:rFonts w:ascii="Times New Roman" w:hAnsi="Times New Roman"/>
              </w:rPr>
            </w:pPr>
            <w:r w:rsidRPr="00615599">
              <w:rPr>
                <w:rFonts w:ascii="Times New Roman" w:hAnsi="Times New Roman"/>
              </w:rPr>
              <w:lastRenderedPageBreak/>
              <w:t>Po 48 mėn. (pokytis plg. su pradiniu,</w:t>
            </w:r>
            <w:r w:rsidR="00AB4C23" w:rsidRPr="00615599">
              <w:rPr>
                <w:rFonts w:ascii="Times New Roman" w:hAnsi="Times New Roman"/>
              </w:rPr>
              <w:t> %</w:t>
            </w:r>
            <w:r w:rsidRPr="00615599">
              <w:rPr>
                <w:rFonts w:ascii="Times New Roman" w:hAnsi="Times New Roman"/>
              </w:rPr>
              <w:t>)</w:t>
            </w:r>
          </w:p>
        </w:tc>
        <w:tc>
          <w:tcPr>
            <w:tcW w:w="1621" w:type="dxa"/>
          </w:tcPr>
          <w:p w14:paraId="0E2FD126" w14:textId="77777777" w:rsidR="00B32C6A" w:rsidRPr="00615599" w:rsidRDefault="00B32C6A" w:rsidP="001A6646">
            <w:pPr>
              <w:jc w:val="center"/>
              <w:rPr>
                <w:rFonts w:ascii="Times New Roman" w:hAnsi="Times New Roman"/>
              </w:rPr>
            </w:pPr>
            <w:r w:rsidRPr="00615599">
              <w:rPr>
                <w:rFonts w:ascii="Times New Roman" w:hAnsi="Times New Roman"/>
              </w:rPr>
              <w:lastRenderedPageBreak/>
              <w:t>5,3</w:t>
            </w:r>
          </w:p>
          <w:p w14:paraId="5B775CC5" w14:textId="77777777" w:rsidR="00B32C6A" w:rsidRPr="00615599" w:rsidRDefault="00B32C6A" w:rsidP="001A6646">
            <w:pPr>
              <w:jc w:val="center"/>
              <w:rPr>
                <w:rFonts w:ascii="Times New Roman" w:hAnsi="Times New Roman"/>
              </w:rPr>
            </w:pPr>
            <w:r w:rsidRPr="00615599">
              <w:rPr>
                <w:rFonts w:ascii="Times New Roman" w:hAnsi="Times New Roman"/>
              </w:rPr>
              <w:t>–2,2</w:t>
            </w:r>
          </w:p>
        </w:tc>
        <w:tc>
          <w:tcPr>
            <w:tcW w:w="1621" w:type="dxa"/>
          </w:tcPr>
          <w:p w14:paraId="0D2ED3BA" w14:textId="77777777" w:rsidR="00B32C6A" w:rsidRPr="00615599" w:rsidRDefault="00B32C6A" w:rsidP="001A6646">
            <w:pPr>
              <w:jc w:val="center"/>
              <w:rPr>
                <w:rFonts w:ascii="Times New Roman" w:hAnsi="Times New Roman"/>
              </w:rPr>
            </w:pPr>
            <w:r w:rsidRPr="00615599">
              <w:rPr>
                <w:rFonts w:ascii="Times New Roman" w:hAnsi="Times New Roman"/>
              </w:rPr>
              <w:t>5,3</w:t>
            </w:r>
          </w:p>
          <w:p w14:paraId="587D3819" w14:textId="77777777" w:rsidR="00B32C6A" w:rsidRPr="00615599" w:rsidRDefault="00B32C6A" w:rsidP="001A6646">
            <w:pPr>
              <w:jc w:val="center"/>
              <w:rPr>
                <w:rFonts w:ascii="Times New Roman" w:hAnsi="Times New Roman"/>
              </w:rPr>
            </w:pPr>
            <w:r w:rsidRPr="00615599">
              <w:rPr>
                <w:rFonts w:ascii="Times New Roman" w:hAnsi="Times New Roman"/>
              </w:rPr>
              <w:t>–1,8</w:t>
            </w:r>
            <w:r w:rsidRPr="00615599">
              <w:rPr>
                <w:rFonts w:ascii="Times New Roman" w:hAnsi="Times New Roman"/>
                <w:vertAlign w:val="superscript"/>
              </w:rPr>
              <w:t>b</w:t>
            </w:r>
          </w:p>
        </w:tc>
        <w:tc>
          <w:tcPr>
            <w:tcW w:w="1622" w:type="dxa"/>
          </w:tcPr>
          <w:p w14:paraId="56DDF365" w14:textId="77777777" w:rsidR="00B32C6A" w:rsidRPr="00615599" w:rsidRDefault="00B32C6A" w:rsidP="001A6646">
            <w:pPr>
              <w:jc w:val="center"/>
              <w:rPr>
                <w:rFonts w:ascii="Times New Roman" w:hAnsi="Times New Roman"/>
              </w:rPr>
            </w:pPr>
            <w:r w:rsidRPr="00615599">
              <w:rPr>
                <w:rFonts w:ascii="Times New Roman" w:hAnsi="Times New Roman"/>
              </w:rPr>
              <w:t>5,3</w:t>
            </w:r>
          </w:p>
          <w:p w14:paraId="1BCF3B24" w14:textId="77777777" w:rsidR="00B32C6A" w:rsidRPr="00615599" w:rsidRDefault="00B32C6A" w:rsidP="001A6646">
            <w:pPr>
              <w:jc w:val="center"/>
              <w:rPr>
                <w:rFonts w:ascii="Times New Roman" w:hAnsi="Times New Roman"/>
              </w:rPr>
            </w:pPr>
            <w:r w:rsidRPr="00615599">
              <w:rPr>
                <w:rFonts w:ascii="Times New Roman" w:hAnsi="Times New Roman"/>
              </w:rPr>
              <w:t>–1,2</w:t>
            </w:r>
            <w:r w:rsidRPr="00615599">
              <w:rPr>
                <w:rFonts w:ascii="Times New Roman" w:hAnsi="Times New Roman"/>
                <w:vertAlign w:val="superscript"/>
              </w:rPr>
              <w:t>a</w:t>
            </w:r>
          </w:p>
        </w:tc>
      </w:tr>
      <w:tr w:rsidR="00B32C6A" w:rsidRPr="00615599" w14:paraId="0D7FE874" w14:textId="77777777" w:rsidTr="00D0011E">
        <w:trPr>
          <w:trHeight w:val="1039"/>
        </w:trPr>
        <w:tc>
          <w:tcPr>
            <w:tcW w:w="2624" w:type="dxa"/>
          </w:tcPr>
          <w:p w14:paraId="7C15A6E6" w14:textId="77777777" w:rsidR="00B32C6A" w:rsidRPr="00615599" w:rsidRDefault="00B32C6A" w:rsidP="001A6646">
            <w:pPr>
              <w:rPr>
                <w:rFonts w:ascii="Times New Roman" w:hAnsi="Times New Roman"/>
              </w:rPr>
            </w:pPr>
            <w:r w:rsidRPr="00615599">
              <w:rPr>
                <w:rFonts w:ascii="Times New Roman" w:hAnsi="Times New Roman"/>
              </w:rPr>
              <w:t xml:space="preserve">IPSS </w:t>
            </w:r>
            <w:r w:rsidR="00D0011E" w:rsidRPr="00615599">
              <w:rPr>
                <w:rFonts w:ascii="Times New Roman" w:hAnsi="Times New Roman"/>
              </w:rPr>
              <w:t xml:space="preserve">klausimas Nr. </w:t>
            </w:r>
            <w:r w:rsidRPr="00615599">
              <w:rPr>
                <w:rFonts w:ascii="Times New Roman" w:hAnsi="Times New Roman"/>
              </w:rPr>
              <w:t>8 (su GPH susijusi gyvenimo kokybė</w:t>
            </w:r>
            <w:r w:rsidR="00D0011E" w:rsidRPr="00615599">
              <w:rPr>
                <w:rFonts w:ascii="Times New Roman" w:hAnsi="Times New Roman"/>
              </w:rPr>
              <w:t xml:space="preserve"> </w:t>
            </w:r>
            <w:r w:rsidR="009C5685" w:rsidRPr="00615599">
              <w:rPr>
                <w:rFonts w:ascii="Times New Roman" w:hAnsi="Times New Roman"/>
              </w:rPr>
              <w:t>balais</w:t>
            </w:r>
            <w:r w:rsidRPr="00615599">
              <w:rPr>
                <w:rFonts w:ascii="Times New Roman" w:hAnsi="Times New Roman"/>
              </w:rPr>
              <w:t>)</w:t>
            </w:r>
          </w:p>
          <w:p w14:paraId="65B0B69F" w14:textId="77777777" w:rsidR="00B32C6A" w:rsidRPr="00615599" w:rsidRDefault="00B32C6A" w:rsidP="001A6646">
            <w:pPr>
              <w:rPr>
                <w:rFonts w:ascii="Times New Roman" w:hAnsi="Times New Roman"/>
              </w:rPr>
            </w:pPr>
          </w:p>
        </w:tc>
        <w:tc>
          <w:tcPr>
            <w:tcW w:w="1985" w:type="dxa"/>
          </w:tcPr>
          <w:p w14:paraId="475ACF59" w14:textId="77777777" w:rsidR="00D0011E" w:rsidRPr="00615599" w:rsidRDefault="00D0011E" w:rsidP="00D0011E">
            <w:pPr>
              <w:rPr>
                <w:rFonts w:ascii="Times New Roman" w:hAnsi="Times New Roman"/>
              </w:rPr>
            </w:pPr>
            <w:r w:rsidRPr="00615599">
              <w:rPr>
                <w:rFonts w:ascii="Times New Roman" w:hAnsi="Times New Roman"/>
              </w:rPr>
              <w:t>Iš pradžių</w:t>
            </w:r>
          </w:p>
          <w:p w14:paraId="01D15E28" w14:textId="77777777" w:rsidR="00B32C6A" w:rsidRPr="00615599" w:rsidRDefault="00D0011E" w:rsidP="009C5685">
            <w:pPr>
              <w:rPr>
                <w:rFonts w:ascii="Times New Roman" w:hAnsi="Times New Roman"/>
              </w:rPr>
            </w:pPr>
            <w:r w:rsidRPr="00615599">
              <w:rPr>
                <w:rFonts w:ascii="Times New Roman" w:hAnsi="Times New Roman"/>
              </w:rPr>
              <w:t>Po 48 mėn. (pokytis plg. su pradiniu,</w:t>
            </w:r>
            <w:r w:rsidR="00AB4C23" w:rsidRPr="00615599">
              <w:rPr>
                <w:rFonts w:ascii="Times New Roman" w:hAnsi="Times New Roman"/>
              </w:rPr>
              <w:t> %</w:t>
            </w:r>
            <w:r w:rsidRPr="00615599">
              <w:rPr>
                <w:rFonts w:ascii="Times New Roman" w:hAnsi="Times New Roman"/>
              </w:rPr>
              <w:t>)</w:t>
            </w:r>
          </w:p>
        </w:tc>
        <w:tc>
          <w:tcPr>
            <w:tcW w:w="1621" w:type="dxa"/>
          </w:tcPr>
          <w:p w14:paraId="5815C952" w14:textId="77777777" w:rsidR="00B32C6A" w:rsidRPr="00615599" w:rsidRDefault="00B32C6A" w:rsidP="001A6646">
            <w:pPr>
              <w:jc w:val="center"/>
              <w:rPr>
                <w:rFonts w:ascii="Times New Roman" w:hAnsi="Times New Roman"/>
              </w:rPr>
            </w:pPr>
            <w:r w:rsidRPr="00615599">
              <w:rPr>
                <w:rFonts w:ascii="Times New Roman" w:hAnsi="Times New Roman"/>
              </w:rPr>
              <w:t>3,6</w:t>
            </w:r>
          </w:p>
          <w:p w14:paraId="56D92FBF" w14:textId="77777777" w:rsidR="00B32C6A" w:rsidRPr="00615599" w:rsidRDefault="00B32C6A" w:rsidP="001A6646">
            <w:pPr>
              <w:jc w:val="center"/>
              <w:rPr>
                <w:rFonts w:ascii="Times New Roman" w:hAnsi="Times New Roman"/>
              </w:rPr>
            </w:pPr>
            <w:r w:rsidRPr="00615599">
              <w:rPr>
                <w:rFonts w:ascii="Times New Roman" w:hAnsi="Times New Roman"/>
              </w:rPr>
              <w:t>–1,5</w:t>
            </w:r>
          </w:p>
        </w:tc>
        <w:tc>
          <w:tcPr>
            <w:tcW w:w="1621" w:type="dxa"/>
          </w:tcPr>
          <w:p w14:paraId="6509A4E0" w14:textId="77777777" w:rsidR="00B32C6A" w:rsidRPr="00615599" w:rsidRDefault="00B32C6A" w:rsidP="001A6646">
            <w:pPr>
              <w:jc w:val="center"/>
              <w:rPr>
                <w:rFonts w:ascii="Times New Roman" w:hAnsi="Times New Roman"/>
              </w:rPr>
            </w:pPr>
            <w:r w:rsidRPr="00615599">
              <w:rPr>
                <w:rFonts w:ascii="Times New Roman" w:hAnsi="Times New Roman"/>
              </w:rPr>
              <w:t>3,6</w:t>
            </w:r>
          </w:p>
          <w:p w14:paraId="3E071432" w14:textId="77777777" w:rsidR="00B32C6A" w:rsidRPr="00615599" w:rsidRDefault="00B32C6A" w:rsidP="001A6646">
            <w:pPr>
              <w:jc w:val="center"/>
              <w:rPr>
                <w:rFonts w:ascii="Times New Roman" w:hAnsi="Times New Roman"/>
              </w:rPr>
            </w:pPr>
            <w:r w:rsidRPr="00615599">
              <w:rPr>
                <w:rFonts w:ascii="Times New Roman" w:hAnsi="Times New Roman"/>
              </w:rPr>
              <w:t>–1,3</w:t>
            </w:r>
            <w:r w:rsidRPr="00615599">
              <w:rPr>
                <w:rFonts w:ascii="Times New Roman" w:hAnsi="Times New Roman"/>
                <w:vertAlign w:val="superscript"/>
              </w:rPr>
              <w:t>b</w:t>
            </w:r>
          </w:p>
        </w:tc>
        <w:tc>
          <w:tcPr>
            <w:tcW w:w="1622" w:type="dxa"/>
          </w:tcPr>
          <w:p w14:paraId="309E8E71" w14:textId="77777777" w:rsidR="00B32C6A" w:rsidRPr="00615599" w:rsidRDefault="00B32C6A" w:rsidP="001A6646">
            <w:pPr>
              <w:jc w:val="center"/>
              <w:rPr>
                <w:rFonts w:ascii="Times New Roman" w:hAnsi="Times New Roman"/>
              </w:rPr>
            </w:pPr>
            <w:r w:rsidRPr="00615599">
              <w:rPr>
                <w:rFonts w:ascii="Times New Roman" w:hAnsi="Times New Roman"/>
              </w:rPr>
              <w:t>3,6</w:t>
            </w:r>
          </w:p>
          <w:p w14:paraId="4DCB5B71" w14:textId="77777777" w:rsidR="00B32C6A" w:rsidRPr="00615599" w:rsidRDefault="00B32C6A" w:rsidP="001A6646">
            <w:pPr>
              <w:jc w:val="center"/>
              <w:rPr>
                <w:rFonts w:ascii="Times New Roman" w:hAnsi="Times New Roman"/>
              </w:rPr>
            </w:pPr>
            <w:r w:rsidRPr="00615599">
              <w:rPr>
                <w:rFonts w:ascii="Times New Roman" w:hAnsi="Times New Roman"/>
              </w:rPr>
              <w:t>–1,1</w:t>
            </w:r>
            <w:r w:rsidRPr="00615599">
              <w:rPr>
                <w:rFonts w:ascii="Times New Roman" w:hAnsi="Times New Roman"/>
                <w:vertAlign w:val="superscript"/>
              </w:rPr>
              <w:t>a</w:t>
            </w:r>
          </w:p>
        </w:tc>
      </w:tr>
    </w:tbl>
    <w:p w14:paraId="7F055AEA" w14:textId="77777777" w:rsidR="00B32C6A" w:rsidRPr="00615599" w:rsidRDefault="009C5685" w:rsidP="001A6646">
      <w:pPr>
        <w:rPr>
          <w:rFonts w:ascii="Times New Roman" w:hAnsi="Times New Roman"/>
        </w:rPr>
      </w:pPr>
      <w:r w:rsidRPr="00615599">
        <w:rPr>
          <w:rFonts w:ascii="Times New Roman" w:hAnsi="Times New Roman"/>
        </w:rPr>
        <w:t xml:space="preserve">Nurodyti </w:t>
      </w:r>
      <w:r w:rsidR="00B32C6A" w:rsidRPr="00615599">
        <w:rPr>
          <w:rFonts w:ascii="Times New Roman" w:hAnsi="Times New Roman"/>
        </w:rPr>
        <w:t xml:space="preserve">vidutiniai </w:t>
      </w:r>
      <w:r w:rsidRPr="00615599">
        <w:rPr>
          <w:rFonts w:ascii="Times New Roman" w:hAnsi="Times New Roman"/>
        </w:rPr>
        <w:t xml:space="preserve">pradiniai </w:t>
      </w:r>
      <w:r w:rsidR="00B32C6A" w:rsidRPr="00615599">
        <w:rPr>
          <w:rFonts w:ascii="Times New Roman" w:hAnsi="Times New Roman"/>
        </w:rPr>
        <w:t>rod</w:t>
      </w:r>
      <w:r w:rsidRPr="00615599">
        <w:rPr>
          <w:rFonts w:ascii="Times New Roman" w:hAnsi="Times New Roman"/>
        </w:rPr>
        <w:t>ikliai</w:t>
      </w:r>
      <w:r w:rsidR="00B32C6A" w:rsidRPr="00615599">
        <w:rPr>
          <w:rFonts w:ascii="Times New Roman" w:hAnsi="Times New Roman"/>
        </w:rPr>
        <w:t xml:space="preserve"> ir </w:t>
      </w:r>
      <w:r w:rsidRPr="00615599">
        <w:rPr>
          <w:rFonts w:ascii="Times New Roman" w:hAnsi="Times New Roman"/>
        </w:rPr>
        <w:t xml:space="preserve">koreguoti vidutiniai </w:t>
      </w:r>
      <w:r w:rsidR="002A47E0" w:rsidRPr="00615599">
        <w:rPr>
          <w:rFonts w:ascii="Times New Roman" w:hAnsi="Times New Roman"/>
        </w:rPr>
        <w:t xml:space="preserve">jų </w:t>
      </w:r>
      <w:r w:rsidR="00B32C6A" w:rsidRPr="00615599">
        <w:rPr>
          <w:rFonts w:ascii="Times New Roman" w:hAnsi="Times New Roman"/>
        </w:rPr>
        <w:t>poky</w:t>
      </w:r>
      <w:r w:rsidRPr="00615599">
        <w:rPr>
          <w:rFonts w:ascii="Times New Roman" w:hAnsi="Times New Roman"/>
        </w:rPr>
        <w:t>čiai</w:t>
      </w:r>
      <w:r w:rsidR="00B32C6A" w:rsidRPr="00615599">
        <w:rPr>
          <w:rFonts w:ascii="Times New Roman" w:hAnsi="Times New Roman"/>
        </w:rPr>
        <w:t>.</w:t>
      </w:r>
    </w:p>
    <w:p w14:paraId="0B7DCCBB" w14:textId="77777777" w:rsidR="00B32C6A" w:rsidRPr="00615599" w:rsidRDefault="00B32C6A" w:rsidP="001A6646">
      <w:pPr>
        <w:rPr>
          <w:rFonts w:ascii="Times New Roman" w:hAnsi="Times New Roman"/>
        </w:rPr>
      </w:pPr>
      <w:r w:rsidRPr="00615599">
        <w:rPr>
          <w:rFonts w:ascii="Times New Roman" w:hAnsi="Times New Roman"/>
        </w:rPr>
        <w:t>* Klinikin</w:t>
      </w:r>
      <w:r w:rsidR="0059355D" w:rsidRPr="00615599">
        <w:rPr>
          <w:rFonts w:ascii="Times New Roman" w:hAnsi="Times New Roman"/>
        </w:rPr>
        <w:t>i</w:t>
      </w:r>
      <w:r w:rsidRPr="00615599">
        <w:rPr>
          <w:rFonts w:ascii="Times New Roman" w:hAnsi="Times New Roman"/>
        </w:rPr>
        <w:t xml:space="preserve">s progresavimas </w:t>
      </w:r>
      <w:r w:rsidR="009C5685" w:rsidRPr="00615599">
        <w:rPr>
          <w:rFonts w:ascii="Times New Roman" w:hAnsi="Times New Roman"/>
        </w:rPr>
        <w:t>buvo sudėtinis įvertis, kurį sudarė</w:t>
      </w:r>
      <w:r w:rsidR="009248F3" w:rsidRPr="00615599">
        <w:rPr>
          <w:rFonts w:ascii="Times New Roman" w:hAnsi="Times New Roman"/>
        </w:rPr>
        <w:t xml:space="preserve"> </w:t>
      </w:r>
      <w:r w:rsidR="009C5685" w:rsidRPr="00615599">
        <w:rPr>
          <w:rFonts w:ascii="Times New Roman" w:hAnsi="Times New Roman"/>
          <w:iCs/>
        </w:rPr>
        <w:t>IPSS</w:t>
      </w:r>
      <w:r w:rsidR="009C5685" w:rsidRPr="00615599">
        <w:rPr>
          <w:rFonts w:ascii="Times New Roman" w:hAnsi="Times New Roman"/>
        </w:rPr>
        <w:t xml:space="preserve"> pablogėjimas </w:t>
      </w:r>
      <w:r w:rsidR="009C5685" w:rsidRPr="00615599">
        <w:rPr>
          <w:rFonts w:ascii="Times New Roman" w:hAnsi="Times New Roman"/>
        </w:rPr>
        <w:sym w:font="Symbol" w:char="F0B3"/>
      </w:r>
      <w:r w:rsidR="009C5685" w:rsidRPr="00615599">
        <w:rPr>
          <w:rFonts w:ascii="Times New Roman" w:hAnsi="Times New Roman"/>
        </w:rPr>
        <w:t> 4 balais, su GPH susiję ūminio šlapimo susilaikymo reiškiniai, šlapimo nelaikymas, šlapimo takų infekcija ir inkstų nepakankamumas</w:t>
      </w:r>
      <w:r w:rsidRPr="00615599">
        <w:rPr>
          <w:rFonts w:ascii="Times New Roman" w:hAnsi="Times New Roman"/>
        </w:rPr>
        <w:t>.</w:t>
      </w:r>
    </w:p>
    <w:p w14:paraId="7423D003" w14:textId="77777777" w:rsidR="00B32C6A" w:rsidRPr="00615599" w:rsidRDefault="00B32C6A" w:rsidP="001A6646">
      <w:pPr>
        <w:rPr>
          <w:rFonts w:ascii="Times New Roman" w:hAnsi="Times New Roman"/>
        </w:rPr>
      </w:pPr>
      <w:r w:rsidRPr="00615599">
        <w:rPr>
          <w:rFonts w:ascii="Times New Roman" w:hAnsi="Times New Roman"/>
        </w:rPr>
        <w:t xml:space="preserve"># Išmatuotas </w:t>
      </w:r>
      <w:r w:rsidR="009C5685" w:rsidRPr="00615599">
        <w:rPr>
          <w:rFonts w:ascii="Times New Roman" w:hAnsi="Times New Roman"/>
        </w:rPr>
        <w:t>atrinktuose tyrimo centruose 13 % randomizuotų pacientų</w:t>
      </w:r>
      <w:r w:rsidRPr="00615599">
        <w:rPr>
          <w:rFonts w:ascii="Times New Roman" w:hAnsi="Times New Roman"/>
        </w:rPr>
        <w:t>.</w:t>
      </w:r>
    </w:p>
    <w:p w14:paraId="1CEFF821" w14:textId="77777777" w:rsidR="00B32C6A" w:rsidRPr="00615599" w:rsidRDefault="00B32C6A" w:rsidP="001A6646">
      <w:pPr>
        <w:autoSpaceDE w:val="0"/>
        <w:autoSpaceDN w:val="0"/>
        <w:adjustRightInd w:val="0"/>
        <w:rPr>
          <w:rFonts w:ascii="Times New Roman" w:hAnsi="Times New Roman"/>
        </w:rPr>
      </w:pPr>
      <w:r w:rsidRPr="00615599">
        <w:rPr>
          <w:rFonts w:ascii="Times New Roman" w:hAnsi="Times New Roman"/>
          <w:vertAlign w:val="superscript"/>
        </w:rPr>
        <w:t xml:space="preserve">a </w:t>
      </w:r>
      <w:r w:rsidR="00D63D43" w:rsidRPr="00615599">
        <w:rPr>
          <w:rFonts w:ascii="Times New Roman" w:hAnsi="Times New Roman"/>
        </w:rPr>
        <w:t xml:space="preserve">Reikšmingas (p &lt; 0,001) skirtumas, palyginus su monoterapija tamsulozinu, po </w:t>
      </w:r>
      <w:r w:rsidRPr="00615599">
        <w:rPr>
          <w:rFonts w:ascii="Times New Roman" w:hAnsi="Times New Roman"/>
        </w:rPr>
        <w:t>48</w:t>
      </w:r>
      <w:r w:rsidR="00D63D43" w:rsidRPr="00615599">
        <w:rPr>
          <w:rFonts w:ascii="Times New Roman" w:hAnsi="Times New Roman"/>
        </w:rPr>
        <w:t xml:space="preserve"> mėn</w:t>
      </w:r>
      <w:r w:rsidRPr="00615599">
        <w:rPr>
          <w:rFonts w:ascii="Times New Roman" w:hAnsi="Times New Roman"/>
        </w:rPr>
        <w:t>.</w:t>
      </w:r>
    </w:p>
    <w:p w14:paraId="3D0ED956" w14:textId="77777777" w:rsidR="00B32C6A" w:rsidRPr="00615599" w:rsidRDefault="00D63D43" w:rsidP="001A6646">
      <w:pPr>
        <w:autoSpaceDE w:val="0"/>
        <w:autoSpaceDN w:val="0"/>
        <w:adjustRightInd w:val="0"/>
        <w:rPr>
          <w:rFonts w:ascii="Times New Roman" w:hAnsi="Times New Roman"/>
        </w:rPr>
      </w:pPr>
      <w:r w:rsidRPr="00615599">
        <w:rPr>
          <w:rFonts w:ascii="Times New Roman" w:hAnsi="Times New Roman"/>
          <w:vertAlign w:val="superscript"/>
        </w:rPr>
        <w:t>b</w:t>
      </w:r>
      <w:r w:rsidR="00B32C6A" w:rsidRPr="00615599">
        <w:rPr>
          <w:rFonts w:ascii="Times New Roman" w:hAnsi="Times New Roman"/>
          <w:vertAlign w:val="superscript"/>
        </w:rPr>
        <w:t xml:space="preserve"> </w:t>
      </w:r>
      <w:r w:rsidRPr="00615599">
        <w:rPr>
          <w:rFonts w:ascii="Times New Roman" w:hAnsi="Times New Roman"/>
        </w:rPr>
        <w:t>Reikšmingas (p &lt; 0,001) skirtumas, palyginus su monoterapija dutasteridu, po 48 mėn.</w:t>
      </w:r>
    </w:p>
    <w:p w14:paraId="7DB49FCA" w14:textId="77777777" w:rsidR="00B32C6A" w:rsidRPr="00615599" w:rsidRDefault="00B32C6A" w:rsidP="001A6646">
      <w:pPr>
        <w:rPr>
          <w:rFonts w:ascii="Times New Roman" w:hAnsi="Times New Roman"/>
        </w:rPr>
      </w:pPr>
    </w:p>
    <w:p w14:paraId="156309A3" w14:textId="77777777" w:rsidR="00B32C6A" w:rsidRPr="00615599" w:rsidRDefault="00D50C7A" w:rsidP="001A6646">
      <w:pPr>
        <w:rPr>
          <w:rFonts w:ascii="Times New Roman" w:hAnsi="Times New Roman"/>
          <w:i/>
          <w:iCs/>
          <w:caps/>
        </w:rPr>
      </w:pPr>
      <w:r w:rsidRPr="00615599">
        <w:rPr>
          <w:rFonts w:ascii="Times New Roman" w:hAnsi="Times New Roman"/>
          <w:i/>
          <w:iCs/>
        </w:rPr>
        <w:t>Širdies nepakankamumas</w:t>
      </w:r>
    </w:p>
    <w:p w14:paraId="1375726E" w14:textId="77777777" w:rsidR="00B32C6A" w:rsidRPr="00615599" w:rsidRDefault="00D63D43" w:rsidP="001A6646">
      <w:pPr>
        <w:rPr>
          <w:rFonts w:ascii="Times New Roman" w:hAnsi="Times New Roman"/>
        </w:rPr>
      </w:pPr>
      <w:r w:rsidRPr="00615599">
        <w:rPr>
          <w:rFonts w:ascii="Times New Roman" w:hAnsi="Times New Roman"/>
        </w:rPr>
        <w:t>4</w:t>
      </w:r>
      <w:r w:rsidR="00B32C6A" w:rsidRPr="00615599">
        <w:rPr>
          <w:rFonts w:ascii="Times New Roman" w:hAnsi="Times New Roman"/>
        </w:rPr>
        <w:t xml:space="preserve"> metus trukusi</w:t>
      </w:r>
      <w:r w:rsidRPr="00615599">
        <w:rPr>
          <w:rFonts w:ascii="Times New Roman" w:hAnsi="Times New Roman"/>
        </w:rPr>
        <w:t>ame</w:t>
      </w:r>
      <w:r w:rsidR="00B32C6A" w:rsidRPr="00615599">
        <w:rPr>
          <w:rFonts w:ascii="Times New Roman" w:hAnsi="Times New Roman"/>
        </w:rPr>
        <w:t xml:space="preserve"> </w:t>
      </w:r>
      <w:r w:rsidRPr="00615599">
        <w:rPr>
          <w:rFonts w:ascii="Times New Roman" w:hAnsi="Times New Roman"/>
        </w:rPr>
        <w:t xml:space="preserve">dutasterido ir tamsulozino derinio poveikio sergant </w:t>
      </w:r>
      <w:r w:rsidR="00B32C6A" w:rsidRPr="00615599">
        <w:rPr>
          <w:rFonts w:ascii="Times New Roman" w:hAnsi="Times New Roman"/>
        </w:rPr>
        <w:t xml:space="preserve">GPH </w:t>
      </w:r>
      <w:r w:rsidRPr="00615599">
        <w:rPr>
          <w:rFonts w:ascii="Times New Roman" w:hAnsi="Times New Roman"/>
          <w:iCs/>
        </w:rPr>
        <w:t>CombAT</w:t>
      </w:r>
      <w:r w:rsidRPr="00615599">
        <w:rPr>
          <w:rFonts w:ascii="Times New Roman" w:hAnsi="Times New Roman"/>
        </w:rPr>
        <w:t xml:space="preserve"> tyrime dalyvavo </w:t>
      </w:r>
      <w:r w:rsidR="00B32C6A" w:rsidRPr="00615599">
        <w:rPr>
          <w:rFonts w:ascii="Times New Roman" w:hAnsi="Times New Roman"/>
        </w:rPr>
        <w:t>4844 vyra</w:t>
      </w:r>
      <w:r w:rsidRPr="00615599">
        <w:rPr>
          <w:rFonts w:ascii="Times New Roman" w:hAnsi="Times New Roman"/>
        </w:rPr>
        <w:t>i.</w:t>
      </w:r>
      <w:r w:rsidR="00B32C6A" w:rsidRPr="00615599">
        <w:rPr>
          <w:rFonts w:ascii="Times New Roman" w:hAnsi="Times New Roman"/>
        </w:rPr>
        <w:t xml:space="preserve"> </w:t>
      </w:r>
      <w:r w:rsidRPr="00615599">
        <w:rPr>
          <w:rFonts w:ascii="Times New Roman" w:hAnsi="Times New Roman"/>
        </w:rPr>
        <w:t>Š</w:t>
      </w:r>
      <w:r w:rsidR="00B32C6A" w:rsidRPr="00615599">
        <w:rPr>
          <w:rFonts w:ascii="Times New Roman" w:hAnsi="Times New Roman"/>
        </w:rPr>
        <w:t>irdies</w:t>
      </w:r>
      <w:r w:rsidRPr="00615599">
        <w:rPr>
          <w:rFonts w:ascii="Times New Roman" w:hAnsi="Times New Roman"/>
        </w:rPr>
        <w:t xml:space="preserve"> </w:t>
      </w:r>
      <w:r w:rsidR="00B32C6A" w:rsidRPr="00615599">
        <w:rPr>
          <w:rFonts w:ascii="Times New Roman" w:hAnsi="Times New Roman"/>
        </w:rPr>
        <w:t>nepakankamumas (</w:t>
      </w:r>
      <w:r w:rsidRPr="00615599">
        <w:rPr>
          <w:rFonts w:ascii="Times New Roman" w:hAnsi="Times New Roman"/>
        </w:rPr>
        <w:t>sudėtinis terminas</w:t>
      </w:r>
      <w:r w:rsidR="00B32C6A" w:rsidRPr="00615599">
        <w:rPr>
          <w:rFonts w:ascii="Times New Roman" w:hAnsi="Times New Roman"/>
        </w:rPr>
        <w:t xml:space="preserve">) </w:t>
      </w:r>
      <w:r w:rsidRPr="00615599">
        <w:rPr>
          <w:rFonts w:ascii="Times New Roman" w:hAnsi="Times New Roman"/>
        </w:rPr>
        <w:t xml:space="preserve">sudėtinio gydymo </w:t>
      </w:r>
      <w:r w:rsidR="00B32C6A" w:rsidRPr="00615599">
        <w:rPr>
          <w:rFonts w:ascii="Times New Roman" w:hAnsi="Times New Roman"/>
        </w:rPr>
        <w:t>grupė</w:t>
      </w:r>
      <w:r w:rsidRPr="00615599">
        <w:rPr>
          <w:rFonts w:ascii="Times New Roman" w:hAnsi="Times New Roman"/>
        </w:rPr>
        <w:t xml:space="preserve">s pacientams pasireiškė dažniau </w:t>
      </w:r>
      <w:r w:rsidR="00E22D08" w:rsidRPr="00615599">
        <w:rPr>
          <w:rFonts w:ascii="Times New Roman" w:hAnsi="Times New Roman"/>
        </w:rPr>
        <w:t xml:space="preserve">(14 iš 1610 pacientų, 0,9 %) </w:t>
      </w:r>
      <w:r w:rsidRPr="00615599">
        <w:rPr>
          <w:rFonts w:ascii="Times New Roman" w:hAnsi="Times New Roman"/>
        </w:rPr>
        <w:t xml:space="preserve">negu monoterapijos dutasteridu </w:t>
      </w:r>
      <w:r w:rsidR="00E22D08" w:rsidRPr="00615599">
        <w:rPr>
          <w:rFonts w:ascii="Times New Roman" w:hAnsi="Times New Roman"/>
        </w:rPr>
        <w:t>(</w:t>
      </w:r>
      <w:r w:rsidR="00B32C6A" w:rsidRPr="00615599">
        <w:rPr>
          <w:rFonts w:ascii="Times New Roman" w:hAnsi="Times New Roman"/>
        </w:rPr>
        <w:t>4</w:t>
      </w:r>
      <w:r w:rsidRPr="00615599">
        <w:rPr>
          <w:rFonts w:ascii="Times New Roman" w:hAnsi="Times New Roman"/>
        </w:rPr>
        <w:t xml:space="preserve"> iš </w:t>
      </w:r>
      <w:r w:rsidR="00B32C6A" w:rsidRPr="00615599">
        <w:rPr>
          <w:rFonts w:ascii="Times New Roman" w:hAnsi="Times New Roman"/>
        </w:rPr>
        <w:t>1623</w:t>
      </w:r>
      <w:r w:rsidR="00E22D08" w:rsidRPr="00615599">
        <w:rPr>
          <w:rFonts w:ascii="Times New Roman" w:hAnsi="Times New Roman"/>
        </w:rPr>
        <w:t>,</w:t>
      </w:r>
      <w:r w:rsidRPr="00615599">
        <w:rPr>
          <w:rFonts w:ascii="Times New Roman" w:hAnsi="Times New Roman"/>
        </w:rPr>
        <w:t xml:space="preserve"> </w:t>
      </w:r>
      <w:r w:rsidR="00B32C6A" w:rsidRPr="00615599">
        <w:rPr>
          <w:rFonts w:ascii="Times New Roman" w:hAnsi="Times New Roman"/>
        </w:rPr>
        <w:t>0,2</w:t>
      </w:r>
      <w:r w:rsidR="00AB4C23" w:rsidRPr="00615599">
        <w:rPr>
          <w:rFonts w:ascii="Times New Roman" w:hAnsi="Times New Roman"/>
        </w:rPr>
        <w:t> %</w:t>
      </w:r>
      <w:r w:rsidR="00B32C6A" w:rsidRPr="00615599">
        <w:rPr>
          <w:rFonts w:ascii="Times New Roman" w:hAnsi="Times New Roman"/>
        </w:rPr>
        <w:t xml:space="preserve">) ir </w:t>
      </w:r>
      <w:r w:rsidR="00E22D08" w:rsidRPr="00615599">
        <w:rPr>
          <w:rFonts w:ascii="Times New Roman" w:hAnsi="Times New Roman"/>
        </w:rPr>
        <w:t>tamsulozinu (</w:t>
      </w:r>
      <w:r w:rsidR="00B32C6A" w:rsidRPr="00615599">
        <w:rPr>
          <w:rFonts w:ascii="Times New Roman" w:hAnsi="Times New Roman"/>
        </w:rPr>
        <w:t>10</w:t>
      </w:r>
      <w:r w:rsidRPr="00615599">
        <w:rPr>
          <w:rFonts w:ascii="Times New Roman" w:hAnsi="Times New Roman"/>
        </w:rPr>
        <w:t xml:space="preserve"> iš </w:t>
      </w:r>
      <w:r w:rsidR="00B32C6A" w:rsidRPr="00615599">
        <w:rPr>
          <w:rFonts w:ascii="Times New Roman" w:hAnsi="Times New Roman"/>
        </w:rPr>
        <w:t>1611</w:t>
      </w:r>
      <w:r w:rsidR="00E22D08" w:rsidRPr="00615599">
        <w:rPr>
          <w:rFonts w:ascii="Times New Roman" w:hAnsi="Times New Roman"/>
        </w:rPr>
        <w:t>,</w:t>
      </w:r>
      <w:r w:rsidRPr="00615599">
        <w:rPr>
          <w:rFonts w:ascii="Times New Roman" w:hAnsi="Times New Roman"/>
        </w:rPr>
        <w:t xml:space="preserve"> </w:t>
      </w:r>
      <w:r w:rsidR="00B32C6A" w:rsidRPr="00615599">
        <w:rPr>
          <w:rFonts w:ascii="Times New Roman" w:hAnsi="Times New Roman"/>
        </w:rPr>
        <w:t>0,6</w:t>
      </w:r>
      <w:r w:rsidR="00AB4C23" w:rsidRPr="00615599">
        <w:rPr>
          <w:rFonts w:ascii="Times New Roman" w:hAnsi="Times New Roman"/>
        </w:rPr>
        <w:t> %</w:t>
      </w:r>
      <w:r w:rsidR="00B32C6A" w:rsidRPr="00615599">
        <w:rPr>
          <w:rFonts w:ascii="Times New Roman" w:hAnsi="Times New Roman"/>
        </w:rPr>
        <w:t>) (žr. 4.4 skyrių).</w:t>
      </w:r>
    </w:p>
    <w:p w14:paraId="1BB3B2FD" w14:textId="77777777" w:rsidR="00B32C6A" w:rsidRPr="00615599" w:rsidRDefault="00B32C6A" w:rsidP="001A6646">
      <w:pPr>
        <w:rPr>
          <w:rFonts w:ascii="Times New Roman" w:hAnsi="Times New Roman"/>
        </w:rPr>
      </w:pPr>
    </w:p>
    <w:p w14:paraId="57E66342" w14:textId="77777777" w:rsidR="00B32C6A" w:rsidRPr="00615599" w:rsidRDefault="00F13163" w:rsidP="001A6646">
      <w:pPr>
        <w:rPr>
          <w:rFonts w:ascii="Times New Roman" w:hAnsi="Times New Roman"/>
        </w:rPr>
      </w:pPr>
      <w:r w:rsidRPr="00615599">
        <w:rPr>
          <w:rFonts w:ascii="Times New Roman" w:hAnsi="Times New Roman"/>
        </w:rPr>
        <w:t>Atskirame 4 metų trukmės REDUCE tyrime dalyvavo 8231 vyras nuo 50 iki 75 metų. Biopsijos prostatos vėžiui diagnozuoti rezultatas prieš tai jiems buvo neigiamas, pradinė PSA koncentracija 50</w:t>
      </w:r>
      <w:r w:rsidRPr="00615599">
        <w:rPr>
          <w:rFonts w:ascii="Times New Roman" w:hAnsi="Times New Roman"/>
        </w:rPr>
        <w:noBreakHyphen/>
        <w:t>60 metų tiriamiesiems buvo 2,5</w:t>
      </w:r>
      <w:r w:rsidRPr="00615599">
        <w:rPr>
          <w:rFonts w:ascii="Times New Roman" w:hAnsi="Times New Roman"/>
        </w:rPr>
        <w:noBreakHyphen/>
        <w:t>10 ng/ml, o vyresniems kaip 60 metų – 3</w:t>
      </w:r>
      <w:r w:rsidRPr="00615599">
        <w:rPr>
          <w:rFonts w:ascii="Times New Roman" w:hAnsi="Times New Roman"/>
        </w:rPr>
        <w:noBreakHyphen/>
        <w:t xml:space="preserve">10 ng/ml. Širdies nepakankamumas (sudėtinis terminas) 0,5 mg dutasterido per parą vartojusiems pacientams pasireiškė dažniau negu vartojusiems placebą: atitinkamai </w:t>
      </w:r>
      <w:r w:rsidR="00B32C6A" w:rsidRPr="00615599">
        <w:rPr>
          <w:rFonts w:ascii="Times New Roman" w:hAnsi="Times New Roman"/>
        </w:rPr>
        <w:t>30</w:t>
      </w:r>
      <w:r w:rsidRPr="00615599">
        <w:rPr>
          <w:rFonts w:ascii="Times New Roman" w:hAnsi="Times New Roman"/>
        </w:rPr>
        <w:t xml:space="preserve"> iš </w:t>
      </w:r>
      <w:r w:rsidR="00B32C6A" w:rsidRPr="00615599">
        <w:rPr>
          <w:rFonts w:ascii="Times New Roman" w:hAnsi="Times New Roman"/>
        </w:rPr>
        <w:t>4105</w:t>
      </w:r>
      <w:r w:rsidRPr="00615599">
        <w:rPr>
          <w:rFonts w:ascii="Times New Roman" w:hAnsi="Times New Roman"/>
        </w:rPr>
        <w:t xml:space="preserve"> (</w:t>
      </w:r>
      <w:r w:rsidR="00B32C6A" w:rsidRPr="00615599">
        <w:rPr>
          <w:rFonts w:ascii="Times New Roman" w:hAnsi="Times New Roman"/>
        </w:rPr>
        <w:t>0,7</w:t>
      </w:r>
      <w:r w:rsidR="00AB4C23" w:rsidRPr="00615599">
        <w:rPr>
          <w:rFonts w:ascii="Times New Roman" w:hAnsi="Times New Roman"/>
        </w:rPr>
        <w:t> %</w:t>
      </w:r>
      <w:r w:rsidR="00B32C6A" w:rsidRPr="00615599">
        <w:rPr>
          <w:rFonts w:ascii="Times New Roman" w:hAnsi="Times New Roman"/>
        </w:rPr>
        <w:t>)</w:t>
      </w:r>
      <w:r w:rsidRPr="00615599">
        <w:rPr>
          <w:rFonts w:ascii="Times New Roman" w:hAnsi="Times New Roman"/>
        </w:rPr>
        <w:t xml:space="preserve"> ir</w:t>
      </w:r>
      <w:r w:rsidR="00B32C6A" w:rsidRPr="00615599">
        <w:rPr>
          <w:rFonts w:ascii="Times New Roman" w:hAnsi="Times New Roman"/>
        </w:rPr>
        <w:t xml:space="preserve"> 16</w:t>
      </w:r>
      <w:r w:rsidRPr="00615599">
        <w:rPr>
          <w:rFonts w:ascii="Times New Roman" w:hAnsi="Times New Roman"/>
        </w:rPr>
        <w:t xml:space="preserve"> iš </w:t>
      </w:r>
      <w:r w:rsidR="00B32C6A" w:rsidRPr="00615599">
        <w:rPr>
          <w:rFonts w:ascii="Times New Roman" w:hAnsi="Times New Roman"/>
        </w:rPr>
        <w:t>4126</w:t>
      </w:r>
      <w:r w:rsidRPr="00615599">
        <w:rPr>
          <w:rFonts w:ascii="Times New Roman" w:hAnsi="Times New Roman"/>
        </w:rPr>
        <w:t xml:space="preserve"> (</w:t>
      </w:r>
      <w:r w:rsidR="00B32C6A" w:rsidRPr="00615599">
        <w:rPr>
          <w:rFonts w:ascii="Times New Roman" w:hAnsi="Times New Roman"/>
        </w:rPr>
        <w:t>0,4</w:t>
      </w:r>
      <w:r w:rsidR="00AB4C23" w:rsidRPr="00615599">
        <w:rPr>
          <w:rFonts w:ascii="Times New Roman" w:hAnsi="Times New Roman"/>
        </w:rPr>
        <w:t> %</w:t>
      </w:r>
      <w:r w:rsidR="00B32C6A" w:rsidRPr="00615599">
        <w:rPr>
          <w:rFonts w:ascii="Times New Roman" w:hAnsi="Times New Roman"/>
        </w:rPr>
        <w:t xml:space="preserve">). </w:t>
      </w:r>
      <w:r w:rsidR="00CB07A9" w:rsidRPr="00615599">
        <w:rPr>
          <w:rFonts w:ascii="Times New Roman" w:hAnsi="Times New Roman"/>
        </w:rPr>
        <w:t xml:space="preserve">Šio tyrimo duomenų </w:t>
      </w:r>
      <w:r w:rsidR="00CB07A9" w:rsidRPr="00615599">
        <w:rPr>
          <w:rFonts w:ascii="Times New Roman" w:hAnsi="Times New Roman"/>
          <w:i/>
        </w:rPr>
        <w:t>post</w:t>
      </w:r>
      <w:r w:rsidR="00B32C6A" w:rsidRPr="00615599">
        <w:rPr>
          <w:rFonts w:ascii="Times New Roman" w:hAnsi="Times New Roman"/>
          <w:i/>
        </w:rPr>
        <w:t>-hoc</w:t>
      </w:r>
      <w:r w:rsidR="00B32C6A" w:rsidRPr="00615599">
        <w:rPr>
          <w:rFonts w:ascii="Times New Roman" w:hAnsi="Times New Roman"/>
        </w:rPr>
        <w:t xml:space="preserve"> analizė parodė, kad širdies nepakankamumas </w:t>
      </w:r>
      <w:r w:rsidRPr="00615599">
        <w:rPr>
          <w:rFonts w:ascii="Times New Roman" w:hAnsi="Times New Roman"/>
        </w:rPr>
        <w:t>(sudėtinis terminas) dutasteridą</w:t>
      </w:r>
      <w:r w:rsidR="00B32C6A" w:rsidRPr="00615599">
        <w:rPr>
          <w:rFonts w:ascii="Times New Roman" w:hAnsi="Times New Roman"/>
        </w:rPr>
        <w:t xml:space="preserve"> kartu su alfa adrenoblokatoriumi </w:t>
      </w:r>
      <w:r w:rsidRPr="00615599">
        <w:rPr>
          <w:rFonts w:ascii="Times New Roman" w:hAnsi="Times New Roman"/>
        </w:rPr>
        <w:t xml:space="preserve">vartojusiems pacientams pasireiškė dažniau </w:t>
      </w:r>
      <w:r w:rsidR="00CB07A9" w:rsidRPr="00615599">
        <w:rPr>
          <w:rFonts w:ascii="Times New Roman" w:hAnsi="Times New Roman"/>
        </w:rPr>
        <w:t xml:space="preserve">(12 iš 1152, 1 %) </w:t>
      </w:r>
      <w:r w:rsidRPr="00615599">
        <w:rPr>
          <w:rFonts w:ascii="Times New Roman" w:hAnsi="Times New Roman"/>
        </w:rPr>
        <w:t>negu vartojusiems dutasteridą be alfa adrenoblokatoriaus</w:t>
      </w:r>
      <w:r w:rsidR="009248F3" w:rsidRPr="00615599">
        <w:rPr>
          <w:rFonts w:ascii="Times New Roman" w:hAnsi="Times New Roman"/>
        </w:rPr>
        <w:t xml:space="preserve"> </w:t>
      </w:r>
      <w:r w:rsidR="00CB07A9" w:rsidRPr="00615599">
        <w:rPr>
          <w:rFonts w:ascii="Times New Roman" w:hAnsi="Times New Roman"/>
        </w:rPr>
        <w:t>(18 iš 2953, 0,6 %),</w:t>
      </w:r>
      <w:r w:rsidRPr="00615599">
        <w:rPr>
          <w:rFonts w:ascii="Times New Roman" w:hAnsi="Times New Roman"/>
        </w:rPr>
        <w:t xml:space="preserve"> placebą kartu su alfa adrenoblokatoriumi </w:t>
      </w:r>
      <w:r w:rsidR="00CB07A9" w:rsidRPr="00615599">
        <w:rPr>
          <w:rFonts w:ascii="Times New Roman" w:hAnsi="Times New Roman"/>
        </w:rPr>
        <w:t>(1 iš 1399, &lt; 0,1 %) a</w:t>
      </w:r>
      <w:r w:rsidRPr="00615599">
        <w:rPr>
          <w:rFonts w:ascii="Times New Roman" w:hAnsi="Times New Roman"/>
        </w:rPr>
        <w:t>r placebą be alfa adrenoblokatoriaus</w:t>
      </w:r>
      <w:r w:rsidR="00CB07A9" w:rsidRPr="00615599">
        <w:rPr>
          <w:rFonts w:ascii="Times New Roman" w:hAnsi="Times New Roman"/>
        </w:rPr>
        <w:t xml:space="preserve"> (</w:t>
      </w:r>
      <w:r w:rsidR="00B32C6A" w:rsidRPr="00615599">
        <w:rPr>
          <w:rFonts w:ascii="Times New Roman" w:hAnsi="Times New Roman"/>
        </w:rPr>
        <w:t>15</w:t>
      </w:r>
      <w:r w:rsidR="00B52843" w:rsidRPr="00615599">
        <w:rPr>
          <w:rFonts w:ascii="Times New Roman" w:hAnsi="Times New Roman"/>
        </w:rPr>
        <w:t xml:space="preserve"> iš </w:t>
      </w:r>
      <w:r w:rsidR="00B32C6A" w:rsidRPr="00615599">
        <w:rPr>
          <w:rFonts w:ascii="Times New Roman" w:hAnsi="Times New Roman"/>
        </w:rPr>
        <w:t>2727</w:t>
      </w:r>
      <w:r w:rsidR="00CB07A9" w:rsidRPr="00615599">
        <w:rPr>
          <w:rFonts w:ascii="Times New Roman" w:hAnsi="Times New Roman"/>
        </w:rPr>
        <w:t>,</w:t>
      </w:r>
      <w:r w:rsidR="00B52843" w:rsidRPr="00615599">
        <w:rPr>
          <w:rFonts w:ascii="Times New Roman" w:hAnsi="Times New Roman"/>
        </w:rPr>
        <w:t xml:space="preserve"> </w:t>
      </w:r>
      <w:r w:rsidR="00B32C6A" w:rsidRPr="00615599">
        <w:rPr>
          <w:rFonts w:ascii="Times New Roman" w:hAnsi="Times New Roman"/>
        </w:rPr>
        <w:t>0,6</w:t>
      </w:r>
      <w:r w:rsidR="00AB4C23" w:rsidRPr="00615599">
        <w:rPr>
          <w:rFonts w:ascii="Times New Roman" w:hAnsi="Times New Roman"/>
        </w:rPr>
        <w:t> %</w:t>
      </w:r>
      <w:r w:rsidR="00B32C6A" w:rsidRPr="00615599">
        <w:rPr>
          <w:rFonts w:ascii="Times New Roman" w:hAnsi="Times New Roman"/>
        </w:rPr>
        <w:t>) (žr. 4.4 skyrių).</w:t>
      </w:r>
    </w:p>
    <w:p w14:paraId="3C7AC287" w14:textId="77777777" w:rsidR="00B32C6A" w:rsidRPr="00615599" w:rsidRDefault="00B32C6A" w:rsidP="001A6646">
      <w:pPr>
        <w:rPr>
          <w:rFonts w:ascii="Times New Roman" w:hAnsi="Times New Roman"/>
        </w:rPr>
      </w:pPr>
    </w:p>
    <w:p w14:paraId="4C858FEE" w14:textId="77777777" w:rsidR="00B32C6A" w:rsidRPr="00615599" w:rsidRDefault="00D50C7A" w:rsidP="001A6646">
      <w:pPr>
        <w:keepNext/>
        <w:keepLines/>
        <w:rPr>
          <w:rFonts w:ascii="Times New Roman" w:hAnsi="Times New Roman"/>
          <w:i/>
          <w:iCs/>
        </w:rPr>
      </w:pPr>
      <w:r w:rsidRPr="00615599">
        <w:rPr>
          <w:rFonts w:ascii="Times New Roman" w:hAnsi="Times New Roman"/>
          <w:i/>
          <w:iCs/>
        </w:rPr>
        <w:t xml:space="preserve">Prostatos vėžys ir didelio </w:t>
      </w:r>
      <w:r w:rsidR="000A07DE" w:rsidRPr="00615599">
        <w:rPr>
          <w:rFonts w:ascii="Times New Roman" w:hAnsi="Times New Roman"/>
          <w:i/>
          <w:iCs/>
        </w:rPr>
        <w:t xml:space="preserve">piktybiškumo </w:t>
      </w:r>
      <w:r w:rsidRPr="00615599">
        <w:rPr>
          <w:rFonts w:ascii="Times New Roman" w:hAnsi="Times New Roman"/>
          <w:i/>
          <w:iCs/>
        </w:rPr>
        <w:t>laipsnio navikai</w:t>
      </w:r>
    </w:p>
    <w:p w14:paraId="3AEF83F7" w14:textId="77777777" w:rsidR="00B32C6A" w:rsidRPr="00615599" w:rsidRDefault="000A07DE" w:rsidP="001A6646">
      <w:pPr>
        <w:rPr>
          <w:rFonts w:ascii="Times New Roman" w:hAnsi="Times New Roman"/>
        </w:rPr>
      </w:pPr>
      <w:r w:rsidRPr="00615599">
        <w:rPr>
          <w:rFonts w:ascii="Times New Roman" w:hAnsi="Times New Roman"/>
        </w:rPr>
        <w:t>Atliktas 4</w:t>
      </w:r>
      <w:r w:rsidR="00B32C6A" w:rsidRPr="00615599">
        <w:rPr>
          <w:rFonts w:ascii="Times New Roman" w:hAnsi="Times New Roman"/>
        </w:rPr>
        <w:t xml:space="preserve"> met</w:t>
      </w:r>
      <w:r w:rsidRPr="00615599">
        <w:rPr>
          <w:rFonts w:ascii="Times New Roman" w:hAnsi="Times New Roman"/>
        </w:rPr>
        <w:t>ų</w:t>
      </w:r>
      <w:r w:rsidR="00B32C6A" w:rsidRPr="00615599">
        <w:rPr>
          <w:rFonts w:ascii="Times New Roman" w:hAnsi="Times New Roman"/>
        </w:rPr>
        <w:t xml:space="preserve"> </w:t>
      </w:r>
      <w:r w:rsidRPr="00615599">
        <w:rPr>
          <w:rFonts w:ascii="Times New Roman" w:hAnsi="Times New Roman"/>
        </w:rPr>
        <w:t xml:space="preserve">dutasterido </w:t>
      </w:r>
      <w:r w:rsidR="00B32C6A" w:rsidRPr="00615599">
        <w:rPr>
          <w:rFonts w:ascii="Times New Roman" w:hAnsi="Times New Roman"/>
        </w:rPr>
        <w:t xml:space="preserve">palyginimo su placebu </w:t>
      </w:r>
      <w:r w:rsidRPr="00615599">
        <w:rPr>
          <w:rFonts w:ascii="Times New Roman" w:hAnsi="Times New Roman"/>
          <w:iCs/>
        </w:rPr>
        <w:t>REDUCE</w:t>
      </w:r>
      <w:r w:rsidRPr="00615599">
        <w:rPr>
          <w:rFonts w:ascii="Times New Roman" w:hAnsi="Times New Roman"/>
        </w:rPr>
        <w:t xml:space="preserve"> </w:t>
      </w:r>
      <w:r w:rsidR="00B32C6A" w:rsidRPr="00615599">
        <w:rPr>
          <w:rFonts w:ascii="Times New Roman" w:hAnsi="Times New Roman"/>
        </w:rPr>
        <w:t>tyrim</w:t>
      </w:r>
      <w:r w:rsidRPr="00615599">
        <w:rPr>
          <w:rFonts w:ascii="Times New Roman" w:hAnsi="Times New Roman"/>
        </w:rPr>
        <w:t>as</w:t>
      </w:r>
      <w:r w:rsidR="00B32C6A" w:rsidRPr="00615599">
        <w:rPr>
          <w:rFonts w:ascii="Times New Roman" w:hAnsi="Times New Roman"/>
        </w:rPr>
        <w:t xml:space="preserve">, kuriame dalyvavo 8231 </w:t>
      </w:r>
      <w:r w:rsidRPr="00615599">
        <w:rPr>
          <w:rFonts w:ascii="Times New Roman" w:hAnsi="Times New Roman"/>
        </w:rPr>
        <w:t xml:space="preserve">vyras nuo </w:t>
      </w:r>
      <w:r w:rsidR="00B32C6A" w:rsidRPr="00615599">
        <w:rPr>
          <w:rFonts w:ascii="Times New Roman" w:hAnsi="Times New Roman"/>
        </w:rPr>
        <w:t>50</w:t>
      </w:r>
      <w:r w:rsidRPr="00615599">
        <w:rPr>
          <w:rFonts w:ascii="Times New Roman" w:hAnsi="Times New Roman"/>
        </w:rPr>
        <w:t xml:space="preserve"> iki </w:t>
      </w:r>
      <w:r w:rsidR="00B32C6A" w:rsidRPr="00615599">
        <w:rPr>
          <w:rFonts w:ascii="Times New Roman" w:hAnsi="Times New Roman"/>
        </w:rPr>
        <w:t>75 metų</w:t>
      </w:r>
      <w:r w:rsidRPr="00615599">
        <w:rPr>
          <w:rFonts w:ascii="Times New Roman" w:hAnsi="Times New Roman"/>
        </w:rPr>
        <w:t>. B</w:t>
      </w:r>
      <w:r w:rsidR="00B32C6A" w:rsidRPr="00615599">
        <w:rPr>
          <w:rFonts w:ascii="Times New Roman" w:hAnsi="Times New Roman"/>
        </w:rPr>
        <w:t>iopsijos</w:t>
      </w:r>
      <w:r w:rsidRPr="00615599">
        <w:rPr>
          <w:rFonts w:ascii="Times New Roman" w:hAnsi="Times New Roman"/>
        </w:rPr>
        <w:t xml:space="preserve"> </w:t>
      </w:r>
      <w:r w:rsidR="00B32C6A" w:rsidRPr="00615599">
        <w:rPr>
          <w:rFonts w:ascii="Times New Roman" w:hAnsi="Times New Roman"/>
        </w:rPr>
        <w:t xml:space="preserve">prostatos vėžiui diagnozuoti </w:t>
      </w:r>
      <w:r w:rsidRPr="00615599">
        <w:rPr>
          <w:rFonts w:ascii="Times New Roman" w:hAnsi="Times New Roman"/>
        </w:rPr>
        <w:t xml:space="preserve">rezultatas prieš tai jiems </w:t>
      </w:r>
      <w:r w:rsidR="00B32C6A" w:rsidRPr="00615599">
        <w:rPr>
          <w:rFonts w:ascii="Times New Roman" w:hAnsi="Times New Roman"/>
        </w:rPr>
        <w:t>buvo neigiam</w:t>
      </w:r>
      <w:r w:rsidRPr="00615599">
        <w:rPr>
          <w:rFonts w:ascii="Times New Roman" w:hAnsi="Times New Roman"/>
        </w:rPr>
        <w:t xml:space="preserve">as, </w:t>
      </w:r>
      <w:r w:rsidR="00B32C6A" w:rsidRPr="00615599">
        <w:rPr>
          <w:rFonts w:ascii="Times New Roman" w:hAnsi="Times New Roman"/>
        </w:rPr>
        <w:t xml:space="preserve">pradinė PSA koncentracija </w:t>
      </w:r>
      <w:r w:rsidRPr="00615599">
        <w:rPr>
          <w:rFonts w:ascii="Times New Roman" w:hAnsi="Times New Roman"/>
        </w:rPr>
        <w:t>50</w:t>
      </w:r>
      <w:r w:rsidRPr="00615599">
        <w:rPr>
          <w:rFonts w:ascii="Times New Roman" w:hAnsi="Times New Roman"/>
        </w:rPr>
        <w:noBreakHyphen/>
        <w:t xml:space="preserve">60 metų vyrams </w:t>
      </w:r>
      <w:r w:rsidR="00B32C6A" w:rsidRPr="00615599">
        <w:rPr>
          <w:rFonts w:ascii="Times New Roman" w:hAnsi="Times New Roman"/>
        </w:rPr>
        <w:t>buvo 2,5</w:t>
      </w:r>
      <w:r w:rsidRPr="00615599">
        <w:rPr>
          <w:rFonts w:ascii="Times New Roman" w:hAnsi="Times New Roman"/>
        </w:rPr>
        <w:noBreakHyphen/>
      </w:r>
      <w:r w:rsidR="00B32C6A" w:rsidRPr="00615599">
        <w:rPr>
          <w:rFonts w:ascii="Times New Roman" w:hAnsi="Times New Roman"/>
        </w:rPr>
        <w:t>10 ng/ml</w:t>
      </w:r>
      <w:r w:rsidRPr="00615599">
        <w:rPr>
          <w:rFonts w:ascii="Times New Roman" w:hAnsi="Times New Roman"/>
        </w:rPr>
        <w:t xml:space="preserve">, o </w:t>
      </w:r>
      <w:r w:rsidR="00B32C6A" w:rsidRPr="00615599">
        <w:rPr>
          <w:rFonts w:ascii="Times New Roman" w:hAnsi="Times New Roman"/>
        </w:rPr>
        <w:t xml:space="preserve">vyresniems kaip 60 metų </w:t>
      </w:r>
      <w:r w:rsidRPr="00615599">
        <w:rPr>
          <w:rFonts w:ascii="Times New Roman" w:hAnsi="Times New Roman"/>
        </w:rPr>
        <w:t>– 3</w:t>
      </w:r>
      <w:r w:rsidRPr="00615599">
        <w:rPr>
          <w:rFonts w:ascii="Times New Roman" w:hAnsi="Times New Roman"/>
        </w:rPr>
        <w:noBreakHyphen/>
        <w:t xml:space="preserve">10 ng/ml. </w:t>
      </w:r>
      <w:r w:rsidR="009D29E2" w:rsidRPr="00615599">
        <w:rPr>
          <w:rFonts w:ascii="Times New Roman" w:hAnsi="Times New Roman"/>
        </w:rPr>
        <w:t xml:space="preserve">Analizei pagal </w:t>
      </w:r>
      <w:r w:rsidR="00B32C6A" w:rsidRPr="00615599">
        <w:rPr>
          <w:rFonts w:ascii="Times New Roman" w:hAnsi="Times New Roman"/>
        </w:rPr>
        <w:t xml:space="preserve">Gleason </w:t>
      </w:r>
      <w:r w:rsidR="009D29E2" w:rsidRPr="00615599">
        <w:rPr>
          <w:rFonts w:ascii="Times New Roman" w:hAnsi="Times New Roman"/>
        </w:rPr>
        <w:t xml:space="preserve">gauti </w:t>
      </w:r>
      <w:r w:rsidR="00B32C6A" w:rsidRPr="00615599">
        <w:rPr>
          <w:rFonts w:ascii="Times New Roman" w:hAnsi="Times New Roman"/>
        </w:rPr>
        <w:t>6706 tiriamųjų prostatos biopsijos adata</w:t>
      </w:r>
      <w:r w:rsidR="009D29E2" w:rsidRPr="00615599">
        <w:rPr>
          <w:rFonts w:ascii="Times New Roman" w:hAnsi="Times New Roman"/>
        </w:rPr>
        <w:t>,</w:t>
      </w:r>
      <w:r w:rsidR="00B32C6A" w:rsidRPr="00615599">
        <w:rPr>
          <w:rFonts w:ascii="Times New Roman" w:hAnsi="Times New Roman"/>
        </w:rPr>
        <w:t xml:space="preserve"> </w:t>
      </w:r>
      <w:r w:rsidR="009D29E2" w:rsidRPr="00615599">
        <w:rPr>
          <w:rFonts w:ascii="Times New Roman" w:hAnsi="Times New Roman"/>
        </w:rPr>
        <w:t xml:space="preserve">kuri buvo numatyta </w:t>
      </w:r>
      <w:r w:rsidR="00B32C6A" w:rsidRPr="00615599">
        <w:rPr>
          <w:rFonts w:ascii="Times New Roman" w:hAnsi="Times New Roman"/>
        </w:rPr>
        <w:t>protokol</w:t>
      </w:r>
      <w:r w:rsidR="009D29E2" w:rsidRPr="00615599">
        <w:rPr>
          <w:rFonts w:ascii="Times New Roman" w:hAnsi="Times New Roman"/>
        </w:rPr>
        <w:t>e,</w:t>
      </w:r>
      <w:r w:rsidR="00B32C6A" w:rsidRPr="00615599">
        <w:rPr>
          <w:rFonts w:ascii="Times New Roman" w:hAnsi="Times New Roman"/>
        </w:rPr>
        <w:t xml:space="preserve"> </w:t>
      </w:r>
      <w:r w:rsidR="009D29E2" w:rsidRPr="00615599">
        <w:rPr>
          <w:rFonts w:ascii="Times New Roman" w:hAnsi="Times New Roman"/>
        </w:rPr>
        <w:t>mėginiai</w:t>
      </w:r>
      <w:r w:rsidR="00B32C6A" w:rsidRPr="00615599">
        <w:rPr>
          <w:rFonts w:ascii="Times New Roman" w:hAnsi="Times New Roman"/>
        </w:rPr>
        <w:t xml:space="preserve">. </w:t>
      </w:r>
      <w:r w:rsidR="009D29E2" w:rsidRPr="00615599">
        <w:rPr>
          <w:rFonts w:ascii="Times New Roman" w:hAnsi="Times New Roman"/>
        </w:rPr>
        <w:t xml:space="preserve">Šio tyrimo </w:t>
      </w:r>
      <w:r w:rsidR="00B32C6A" w:rsidRPr="00615599">
        <w:rPr>
          <w:rFonts w:ascii="Times New Roman" w:hAnsi="Times New Roman"/>
        </w:rPr>
        <w:t xml:space="preserve">metu prostatos vėžys diagnozuotas 1517 tiriamųjų. Dauguma </w:t>
      </w:r>
      <w:r w:rsidR="009D29E2" w:rsidRPr="00615599">
        <w:rPr>
          <w:rFonts w:ascii="Times New Roman" w:hAnsi="Times New Roman"/>
        </w:rPr>
        <w:t xml:space="preserve">(70 %) atvejų abejų grupių tiriamiesiems </w:t>
      </w:r>
      <w:r w:rsidR="00B32C6A" w:rsidRPr="00615599">
        <w:rPr>
          <w:rFonts w:ascii="Times New Roman" w:hAnsi="Times New Roman"/>
        </w:rPr>
        <w:t xml:space="preserve">biopsijos </w:t>
      </w:r>
      <w:r w:rsidR="009D29E2" w:rsidRPr="00615599">
        <w:rPr>
          <w:rFonts w:ascii="Times New Roman" w:hAnsi="Times New Roman"/>
        </w:rPr>
        <w:t xml:space="preserve">būdu </w:t>
      </w:r>
      <w:r w:rsidR="00B32C6A" w:rsidRPr="00615599">
        <w:rPr>
          <w:rFonts w:ascii="Times New Roman" w:hAnsi="Times New Roman"/>
        </w:rPr>
        <w:t>diagnozuot</w:t>
      </w:r>
      <w:r w:rsidR="009D29E2" w:rsidRPr="00615599">
        <w:rPr>
          <w:rFonts w:ascii="Times New Roman" w:hAnsi="Times New Roman"/>
        </w:rPr>
        <w:t>as</w:t>
      </w:r>
      <w:r w:rsidR="00B32C6A" w:rsidRPr="00615599">
        <w:rPr>
          <w:rFonts w:ascii="Times New Roman" w:hAnsi="Times New Roman"/>
        </w:rPr>
        <w:t xml:space="preserve"> mažo </w:t>
      </w:r>
      <w:r w:rsidR="009D29E2" w:rsidRPr="00615599">
        <w:rPr>
          <w:rFonts w:ascii="Times New Roman" w:hAnsi="Times New Roman"/>
        </w:rPr>
        <w:t>(</w:t>
      </w:r>
      <w:r w:rsidR="009D29E2" w:rsidRPr="002520C5">
        <w:rPr>
          <w:rFonts w:ascii="Times New Roman" w:hAnsi="Times New Roman"/>
          <w:i/>
        </w:rPr>
        <w:t>Gleason</w:t>
      </w:r>
      <w:r w:rsidR="009D29E2" w:rsidRPr="00615599">
        <w:rPr>
          <w:rFonts w:ascii="Times New Roman" w:hAnsi="Times New Roman"/>
        </w:rPr>
        <w:t xml:space="preserve"> 5</w:t>
      </w:r>
      <w:r w:rsidR="009D29E2" w:rsidRPr="00615599">
        <w:rPr>
          <w:rFonts w:ascii="Times New Roman" w:hAnsi="Times New Roman"/>
        </w:rPr>
        <w:noBreakHyphen/>
        <w:t>6</w:t>
      </w:r>
      <w:r w:rsidR="00B32C6A" w:rsidRPr="00615599">
        <w:rPr>
          <w:rFonts w:ascii="Times New Roman" w:hAnsi="Times New Roman"/>
        </w:rPr>
        <w:t>)</w:t>
      </w:r>
      <w:r w:rsidR="009D29E2" w:rsidRPr="00615599">
        <w:rPr>
          <w:rFonts w:ascii="Times New Roman" w:hAnsi="Times New Roman"/>
        </w:rPr>
        <w:t xml:space="preserve"> laipsnio prostatos vėžys</w:t>
      </w:r>
      <w:r w:rsidR="00B32C6A" w:rsidRPr="00615599">
        <w:rPr>
          <w:rFonts w:ascii="Times New Roman" w:hAnsi="Times New Roman"/>
        </w:rPr>
        <w:t>.</w:t>
      </w:r>
    </w:p>
    <w:p w14:paraId="11A660CB" w14:textId="77777777" w:rsidR="00B32C6A" w:rsidRPr="00615599" w:rsidRDefault="00B32C6A" w:rsidP="001A6646">
      <w:pPr>
        <w:rPr>
          <w:rFonts w:ascii="Times New Roman" w:hAnsi="Times New Roman"/>
        </w:rPr>
      </w:pPr>
    </w:p>
    <w:p w14:paraId="36DBF8DB" w14:textId="77777777" w:rsidR="00B32C6A" w:rsidRPr="00615599" w:rsidRDefault="00B32C6A" w:rsidP="001A6646">
      <w:pPr>
        <w:rPr>
          <w:rFonts w:ascii="Times New Roman" w:hAnsi="Times New Roman"/>
        </w:rPr>
      </w:pPr>
      <w:r w:rsidRPr="00615599">
        <w:rPr>
          <w:rFonts w:ascii="Times New Roman" w:hAnsi="Times New Roman"/>
        </w:rPr>
        <w:t>8</w:t>
      </w:r>
      <w:r w:rsidRPr="00615599">
        <w:rPr>
          <w:rFonts w:ascii="Times New Roman" w:hAnsi="Times New Roman"/>
        </w:rPr>
        <w:noBreakHyphen/>
        <w:t xml:space="preserve">10 </w:t>
      </w:r>
      <w:r w:rsidR="003E04AB" w:rsidRPr="002520C5">
        <w:rPr>
          <w:rFonts w:ascii="Times New Roman" w:hAnsi="Times New Roman"/>
          <w:i/>
        </w:rPr>
        <w:t>Gleason</w:t>
      </w:r>
      <w:r w:rsidR="003E04AB" w:rsidRPr="00615599">
        <w:rPr>
          <w:rFonts w:ascii="Times New Roman" w:hAnsi="Times New Roman"/>
        </w:rPr>
        <w:t xml:space="preserve"> </w:t>
      </w:r>
      <w:r w:rsidRPr="00615599">
        <w:rPr>
          <w:rFonts w:ascii="Times New Roman" w:hAnsi="Times New Roman"/>
        </w:rPr>
        <w:t xml:space="preserve">laipsnio prostatos vėžys </w:t>
      </w:r>
      <w:r w:rsidR="00B52843" w:rsidRPr="00615599">
        <w:rPr>
          <w:rFonts w:ascii="Times New Roman" w:hAnsi="Times New Roman"/>
        </w:rPr>
        <w:t xml:space="preserve">dutasterido </w:t>
      </w:r>
      <w:r w:rsidRPr="00615599">
        <w:rPr>
          <w:rFonts w:ascii="Times New Roman" w:hAnsi="Times New Roman"/>
        </w:rPr>
        <w:t>grupė</w:t>
      </w:r>
      <w:r w:rsidR="00B52843" w:rsidRPr="00615599">
        <w:rPr>
          <w:rFonts w:ascii="Times New Roman" w:hAnsi="Times New Roman"/>
        </w:rPr>
        <w:t>s</w:t>
      </w:r>
      <w:r w:rsidRPr="00615599">
        <w:rPr>
          <w:rFonts w:ascii="Times New Roman" w:hAnsi="Times New Roman"/>
        </w:rPr>
        <w:t xml:space="preserve"> </w:t>
      </w:r>
      <w:r w:rsidR="00B52843" w:rsidRPr="00615599">
        <w:rPr>
          <w:rFonts w:ascii="Times New Roman" w:hAnsi="Times New Roman"/>
        </w:rPr>
        <w:t>tiriamiesiems diagnozuotas dažniau</w:t>
      </w:r>
      <w:r w:rsidR="00041A1A" w:rsidRPr="00615599">
        <w:rPr>
          <w:rFonts w:ascii="Times New Roman" w:hAnsi="Times New Roman"/>
        </w:rPr>
        <w:t xml:space="preserve"> (</w:t>
      </w:r>
      <w:r w:rsidRPr="00615599">
        <w:rPr>
          <w:rFonts w:ascii="Times New Roman" w:hAnsi="Times New Roman"/>
        </w:rPr>
        <w:t>n = 29</w:t>
      </w:r>
      <w:r w:rsidR="00041A1A" w:rsidRPr="00615599">
        <w:rPr>
          <w:rFonts w:ascii="Times New Roman" w:hAnsi="Times New Roman"/>
        </w:rPr>
        <w:t>,</w:t>
      </w:r>
      <w:r w:rsidR="00B52843" w:rsidRPr="00615599">
        <w:rPr>
          <w:rFonts w:ascii="Times New Roman" w:hAnsi="Times New Roman"/>
        </w:rPr>
        <w:t xml:space="preserve"> </w:t>
      </w:r>
      <w:r w:rsidRPr="00615599">
        <w:rPr>
          <w:rFonts w:ascii="Times New Roman" w:hAnsi="Times New Roman"/>
        </w:rPr>
        <w:t>0,9</w:t>
      </w:r>
      <w:r w:rsidR="00AB4C23" w:rsidRPr="00615599">
        <w:rPr>
          <w:rFonts w:ascii="Times New Roman" w:hAnsi="Times New Roman"/>
        </w:rPr>
        <w:t> %</w:t>
      </w:r>
      <w:r w:rsidRPr="00615599">
        <w:rPr>
          <w:rFonts w:ascii="Times New Roman" w:hAnsi="Times New Roman"/>
        </w:rPr>
        <w:t xml:space="preserve">) </w:t>
      </w:r>
      <w:r w:rsidR="00041A1A" w:rsidRPr="00615599">
        <w:rPr>
          <w:rFonts w:ascii="Times New Roman" w:hAnsi="Times New Roman"/>
        </w:rPr>
        <w:t>negu placebo (</w:t>
      </w:r>
      <w:r w:rsidRPr="00615599">
        <w:rPr>
          <w:rFonts w:ascii="Times New Roman" w:hAnsi="Times New Roman"/>
        </w:rPr>
        <w:t>n = 19</w:t>
      </w:r>
      <w:r w:rsidR="00041A1A" w:rsidRPr="00615599">
        <w:rPr>
          <w:rFonts w:ascii="Times New Roman" w:hAnsi="Times New Roman"/>
        </w:rPr>
        <w:t>,</w:t>
      </w:r>
      <w:r w:rsidR="00B52843" w:rsidRPr="00615599">
        <w:rPr>
          <w:rFonts w:ascii="Times New Roman" w:hAnsi="Times New Roman"/>
        </w:rPr>
        <w:t xml:space="preserve"> </w:t>
      </w:r>
      <w:r w:rsidRPr="00615599">
        <w:rPr>
          <w:rFonts w:ascii="Times New Roman" w:hAnsi="Times New Roman"/>
        </w:rPr>
        <w:t>0,6</w:t>
      </w:r>
      <w:r w:rsidR="00AB4C23" w:rsidRPr="00615599">
        <w:rPr>
          <w:rFonts w:ascii="Times New Roman" w:hAnsi="Times New Roman"/>
        </w:rPr>
        <w:t> %</w:t>
      </w:r>
      <w:r w:rsidRPr="00615599">
        <w:rPr>
          <w:rFonts w:ascii="Times New Roman" w:hAnsi="Times New Roman"/>
        </w:rPr>
        <w:t>) (p = 0,15). Pirm</w:t>
      </w:r>
      <w:r w:rsidR="007332EE" w:rsidRPr="00615599">
        <w:rPr>
          <w:rFonts w:ascii="Times New Roman" w:hAnsi="Times New Roman"/>
        </w:rPr>
        <w:t xml:space="preserve">aisiais </w:t>
      </w:r>
      <w:r w:rsidRPr="00615599">
        <w:rPr>
          <w:rFonts w:ascii="Times New Roman" w:hAnsi="Times New Roman"/>
        </w:rPr>
        <w:t>ir antr</w:t>
      </w:r>
      <w:r w:rsidR="007332EE" w:rsidRPr="00615599">
        <w:rPr>
          <w:rFonts w:ascii="Times New Roman" w:hAnsi="Times New Roman"/>
        </w:rPr>
        <w:t xml:space="preserve">aisiais </w:t>
      </w:r>
      <w:r w:rsidRPr="00615599">
        <w:rPr>
          <w:rFonts w:ascii="Times New Roman" w:hAnsi="Times New Roman"/>
        </w:rPr>
        <w:t>met</w:t>
      </w:r>
      <w:r w:rsidR="007332EE" w:rsidRPr="00615599">
        <w:rPr>
          <w:rFonts w:ascii="Times New Roman" w:hAnsi="Times New Roman"/>
        </w:rPr>
        <w:t>ais</w:t>
      </w:r>
      <w:r w:rsidRPr="00615599">
        <w:rPr>
          <w:rFonts w:ascii="Times New Roman" w:hAnsi="Times New Roman"/>
        </w:rPr>
        <w:t xml:space="preserve"> 8</w:t>
      </w:r>
      <w:r w:rsidRPr="00615599">
        <w:rPr>
          <w:rFonts w:ascii="Times New Roman" w:hAnsi="Times New Roman"/>
        </w:rPr>
        <w:noBreakHyphen/>
        <w:t xml:space="preserve">10 </w:t>
      </w:r>
      <w:r w:rsidR="00041A1A" w:rsidRPr="002520C5">
        <w:rPr>
          <w:rFonts w:ascii="Times New Roman" w:hAnsi="Times New Roman"/>
          <w:i/>
        </w:rPr>
        <w:t>Gleason</w:t>
      </w:r>
      <w:r w:rsidR="00041A1A" w:rsidRPr="00615599">
        <w:rPr>
          <w:rFonts w:ascii="Times New Roman" w:hAnsi="Times New Roman"/>
        </w:rPr>
        <w:t xml:space="preserve"> </w:t>
      </w:r>
      <w:r w:rsidRPr="00615599">
        <w:rPr>
          <w:rFonts w:ascii="Times New Roman" w:hAnsi="Times New Roman"/>
        </w:rPr>
        <w:t>laipsnio prostatos vėžys</w:t>
      </w:r>
      <w:r w:rsidR="007332EE" w:rsidRPr="00615599">
        <w:rPr>
          <w:rFonts w:ascii="Times New Roman" w:hAnsi="Times New Roman"/>
        </w:rPr>
        <w:t xml:space="preserve"> nustatytas panašiam dutasterido ir placebo grupių tiriamųjų skaičiui: atitinkamai </w:t>
      </w:r>
      <w:r w:rsidRPr="00615599">
        <w:rPr>
          <w:rFonts w:ascii="Times New Roman" w:hAnsi="Times New Roman"/>
        </w:rPr>
        <w:t>n = 17</w:t>
      </w:r>
      <w:r w:rsidR="007332EE" w:rsidRPr="00615599">
        <w:rPr>
          <w:rFonts w:ascii="Times New Roman" w:hAnsi="Times New Roman"/>
        </w:rPr>
        <w:t xml:space="preserve"> (</w:t>
      </w:r>
      <w:r w:rsidRPr="00615599">
        <w:rPr>
          <w:rFonts w:ascii="Times New Roman" w:hAnsi="Times New Roman"/>
        </w:rPr>
        <w:t>0,5</w:t>
      </w:r>
      <w:r w:rsidR="00AB4C23" w:rsidRPr="00615599">
        <w:rPr>
          <w:rFonts w:ascii="Times New Roman" w:hAnsi="Times New Roman"/>
        </w:rPr>
        <w:t> %</w:t>
      </w:r>
      <w:r w:rsidRPr="00615599">
        <w:rPr>
          <w:rFonts w:ascii="Times New Roman" w:hAnsi="Times New Roman"/>
        </w:rPr>
        <w:t xml:space="preserve">) </w:t>
      </w:r>
      <w:r w:rsidR="007332EE" w:rsidRPr="00615599">
        <w:rPr>
          <w:rFonts w:ascii="Times New Roman" w:hAnsi="Times New Roman"/>
        </w:rPr>
        <w:t xml:space="preserve">ir </w:t>
      </w:r>
      <w:r w:rsidRPr="00615599">
        <w:rPr>
          <w:rFonts w:ascii="Times New Roman" w:hAnsi="Times New Roman"/>
        </w:rPr>
        <w:t>n = 18</w:t>
      </w:r>
      <w:r w:rsidR="007332EE" w:rsidRPr="00615599">
        <w:rPr>
          <w:rFonts w:ascii="Times New Roman" w:hAnsi="Times New Roman"/>
        </w:rPr>
        <w:t xml:space="preserve"> (</w:t>
      </w:r>
      <w:r w:rsidRPr="00615599">
        <w:rPr>
          <w:rFonts w:ascii="Times New Roman" w:hAnsi="Times New Roman"/>
        </w:rPr>
        <w:t>0,5</w:t>
      </w:r>
      <w:r w:rsidR="00AB4C23" w:rsidRPr="00615599">
        <w:rPr>
          <w:rFonts w:ascii="Times New Roman" w:hAnsi="Times New Roman"/>
        </w:rPr>
        <w:t> %</w:t>
      </w:r>
      <w:r w:rsidRPr="00615599">
        <w:rPr>
          <w:rFonts w:ascii="Times New Roman" w:hAnsi="Times New Roman"/>
        </w:rPr>
        <w:t>). Treči</w:t>
      </w:r>
      <w:r w:rsidR="00412600" w:rsidRPr="00615599">
        <w:rPr>
          <w:rFonts w:ascii="Times New Roman" w:hAnsi="Times New Roman"/>
        </w:rPr>
        <w:t xml:space="preserve">aisiais ir </w:t>
      </w:r>
      <w:r w:rsidR="00041A1A" w:rsidRPr="00615599">
        <w:rPr>
          <w:rFonts w:ascii="Times New Roman" w:hAnsi="Times New Roman"/>
        </w:rPr>
        <w:t>ketvirt</w:t>
      </w:r>
      <w:r w:rsidR="00412600" w:rsidRPr="00615599">
        <w:rPr>
          <w:rFonts w:ascii="Times New Roman" w:hAnsi="Times New Roman"/>
        </w:rPr>
        <w:t>aisiais metais 8</w:t>
      </w:r>
      <w:r w:rsidR="00412600" w:rsidRPr="00615599">
        <w:rPr>
          <w:rFonts w:ascii="Times New Roman" w:hAnsi="Times New Roman"/>
        </w:rPr>
        <w:noBreakHyphen/>
        <w:t xml:space="preserve">10 </w:t>
      </w:r>
      <w:r w:rsidR="00041A1A" w:rsidRPr="00615599">
        <w:rPr>
          <w:rFonts w:ascii="Times New Roman" w:hAnsi="Times New Roman"/>
        </w:rPr>
        <w:t xml:space="preserve">Gleason </w:t>
      </w:r>
      <w:r w:rsidR="00412600" w:rsidRPr="00615599">
        <w:rPr>
          <w:rFonts w:ascii="Times New Roman" w:hAnsi="Times New Roman"/>
        </w:rPr>
        <w:t xml:space="preserve">laipsnio prostatos vėžys </w:t>
      </w:r>
      <w:r w:rsidR="00041A1A" w:rsidRPr="00615599">
        <w:rPr>
          <w:rFonts w:ascii="Times New Roman" w:hAnsi="Times New Roman"/>
        </w:rPr>
        <w:t xml:space="preserve">nustatytas </w:t>
      </w:r>
      <w:r w:rsidR="00412600" w:rsidRPr="00615599">
        <w:rPr>
          <w:rFonts w:ascii="Times New Roman" w:hAnsi="Times New Roman"/>
        </w:rPr>
        <w:t xml:space="preserve">daugiau dutasterido </w:t>
      </w:r>
      <w:r w:rsidR="00041A1A" w:rsidRPr="00615599">
        <w:rPr>
          <w:rFonts w:ascii="Times New Roman" w:hAnsi="Times New Roman"/>
        </w:rPr>
        <w:t>(</w:t>
      </w:r>
      <w:r w:rsidRPr="00615599">
        <w:rPr>
          <w:rFonts w:ascii="Times New Roman" w:hAnsi="Times New Roman"/>
        </w:rPr>
        <w:t>n = 12</w:t>
      </w:r>
      <w:r w:rsidR="00041A1A" w:rsidRPr="00615599">
        <w:rPr>
          <w:rFonts w:ascii="Times New Roman" w:hAnsi="Times New Roman"/>
        </w:rPr>
        <w:t>,</w:t>
      </w:r>
      <w:r w:rsidR="00412600" w:rsidRPr="00615599">
        <w:rPr>
          <w:rFonts w:ascii="Times New Roman" w:hAnsi="Times New Roman"/>
        </w:rPr>
        <w:t xml:space="preserve"> </w:t>
      </w:r>
      <w:r w:rsidRPr="00615599">
        <w:rPr>
          <w:rFonts w:ascii="Times New Roman" w:hAnsi="Times New Roman"/>
        </w:rPr>
        <w:t>0,5</w:t>
      </w:r>
      <w:r w:rsidR="00AB4C23" w:rsidRPr="00615599">
        <w:rPr>
          <w:rFonts w:ascii="Times New Roman" w:hAnsi="Times New Roman"/>
        </w:rPr>
        <w:t> %</w:t>
      </w:r>
      <w:r w:rsidRPr="00615599">
        <w:rPr>
          <w:rFonts w:ascii="Times New Roman" w:hAnsi="Times New Roman"/>
        </w:rPr>
        <w:t>)</w:t>
      </w:r>
      <w:r w:rsidR="00412600" w:rsidRPr="00615599">
        <w:rPr>
          <w:rFonts w:ascii="Times New Roman" w:hAnsi="Times New Roman"/>
        </w:rPr>
        <w:t xml:space="preserve"> </w:t>
      </w:r>
      <w:r w:rsidR="00041A1A" w:rsidRPr="00615599">
        <w:rPr>
          <w:rFonts w:ascii="Times New Roman" w:hAnsi="Times New Roman"/>
        </w:rPr>
        <w:t>negu placebo grupės (</w:t>
      </w:r>
      <w:r w:rsidRPr="00615599">
        <w:rPr>
          <w:rFonts w:ascii="Times New Roman" w:hAnsi="Times New Roman"/>
        </w:rPr>
        <w:t>n = 1</w:t>
      </w:r>
      <w:r w:rsidR="00041A1A" w:rsidRPr="00615599">
        <w:rPr>
          <w:rFonts w:ascii="Times New Roman" w:hAnsi="Times New Roman"/>
        </w:rPr>
        <w:t xml:space="preserve">, </w:t>
      </w:r>
      <w:r w:rsidRPr="00615599">
        <w:rPr>
          <w:rFonts w:ascii="Times New Roman" w:hAnsi="Times New Roman"/>
        </w:rPr>
        <w:t>&lt; 0,1</w:t>
      </w:r>
      <w:r w:rsidR="00AB4C23" w:rsidRPr="00615599">
        <w:rPr>
          <w:rFonts w:ascii="Times New Roman" w:hAnsi="Times New Roman"/>
        </w:rPr>
        <w:t> %</w:t>
      </w:r>
      <w:r w:rsidRPr="00615599">
        <w:rPr>
          <w:rFonts w:ascii="Times New Roman" w:hAnsi="Times New Roman"/>
        </w:rPr>
        <w:t xml:space="preserve">) </w:t>
      </w:r>
      <w:r w:rsidR="00041A1A" w:rsidRPr="00615599">
        <w:rPr>
          <w:rFonts w:ascii="Times New Roman" w:hAnsi="Times New Roman"/>
        </w:rPr>
        <w:t xml:space="preserve">tiriamųjų </w:t>
      </w:r>
      <w:r w:rsidRPr="00615599">
        <w:rPr>
          <w:rFonts w:ascii="Times New Roman" w:hAnsi="Times New Roman"/>
        </w:rPr>
        <w:t xml:space="preserve">(p = 0,0035). </w:t>
      </w:r>
      <w:r w:rsidR="00D86FD3" w:rsidRPr="00615599">
        <w:rPr>
          <w:rFonts w:ascii="Times New Roman" w:hAnsi="Times New Roman"/>
        </w:rPr>
        <w:t xml:space="preserve">Dutasterido </w:t>
      </w:r>
      <w:r w:rsidR="001B014F" w:rsidRPr="00615599">
        <w:rPr>
          <w:rFonts w:ascii="Times New Roman" w:hAnsi="Times New Roman"/>
        </w:rPr>
        <w:t>įtakos</w:t>
      </w:r>
      <w:r w:rsidRPr="00615599">
        <w:rPr>
          <w:rFonts w:ascii="Times New Roman" w:hAnsi="Times New Roman"/>
        </w:rPr>
        <w:t xml:space="preserve"> </w:t>
      </w:r>
      <w:r w:rsidR="00D86FD3" w:rsidRPr="00615599">
        <w:rPr>
          <w:rFonts w:ascii="Times New Roman" w:hAnsi="Times New Roman"/>
        </w:rPr>
        <w:t xml:space="preserve">prostatos vėžio rizikai </w:t>
      </w:r>
      <w:r w:rsidR="001B014F" w:rsidRPr="00615599">
        <w:rPr>
          <w:rFonts w:ascii="Times New Roman" w:hAnsi="Times New Roman"/>
        </w:rPr>
        <w:t xml:space="preserve">praėjus daugiau </w:t>
      </w:r>
      <w:r w:rsidR="00D86FD3" w:rsidRPr="00615599">
        <w:rPr>
          <w:rFonts w:ascii="Times New Roman" w:hAnsi="Times New Roman"/>
        </w:rPr>
        <w:t>kaip po 4 me</w:t>
      </w:r>
      <w:r w:rsidR="00D86FD3" w:rsidRPr="00615599">
        <w:rPr>
          <w:rFonts w:ascii="Times New Roman" w:hAnsi="Times New Roman"/>
        </w:rPr>
        <w:lastRenderedPageBreak/>
        <w:t>t</w:t>
      </w:r>
      <w:r w:rsidR="001B014F" w:rsidRPr="00615599">
        <w:rPr>
          <w:rFonts w:ascii="Times New Roman" w:hAnsi="Times New Roman"/>
        </w:rPr>
        <w:t>ams nuo gydymo pradžios</w:t>
      </w:r>
      <w:r w:rsidR="00D86FD3" w:rsidRPr="00615599">
        <w:rPr>
          <w:rFonts w:ascii="Times New Roman" w:hAnsi="Times New Roman"/>
        </w:rPr>
        <w:t xml:space="preserve"> duomenų nėra</w:t>
      </w:r>
      <w:r w:rsidRPr="00615599">
        <w:rPr>
          <w:rFonts w:ascii="Times New Roman" w:hAnsi="Times New Roman"/>
        </w:rPr>
        <w:t xml:space="preserve">. </w:t>
      </w:r>
      <w:r w:rsidR="001B014F" w:rsidRPr="00615599">
        <w:rPr>
          <w:rFonts w:ascii="Times New Roman" w:hAnsi="Times New Roman"/>
        </w:rPr>
        <w:t>Dutasterido grupės pacientų</w:t>
      </w:r>
      <w:r w:rsidRPr="00615599">
        <w:rPr>
          <w:rFonts w:ascii="Times New Roman" w:hAnsi="Times New Roman"/>
        </w:rPr>
        <w:t>, kuriems diagnozuotas 8</w:t>
      </w:r>
      <w:r w:rsidRPr="00615599">
        <w:rPr>
          <w:rFonts w:ascii="Times New Roman" w:hAnsi="Times New Roman"/>
        </w:rPr>
        <w:noBreakHyphen/>
        <w:t xml:space="preserve">10 </w:t>
      </w:r>
      <w:r w:rsidR="004B39AD" w:rsidRPr="002520C5">
        <w:rPr>
          <w:rFonts w:ascii="Times New Roman" w:hAnsi="Times New Roman"/>
          <w:i/>
        </w:rPr>
        <w:t>Gleason</w:t>
      </w:r>
      <w:r w:rsidR="004B39AD" w:rsidRPr="00615599">
        <w:rPr>
          <w:rFonts w:ascii="Times New Roman" w:hAnsi="Times New Roman"/>
        </w:rPr>
        <w:t xml:space="preserve"> </w:t>
      </w:r>
      <w:r w:rsidRPr="00615599">
        <w:rPr>
          <w:rFonts w:ascii="Times New Roman" w:hAnsi="Times New Roman"/>
        </w:rPr>
        <w:t xml:space="preserve">laipsnio prostatos vėžys, dalis </w:t>
      </w:r>
      <w:r w:rsidR="001B014F" w:rsidRPr="00615599">
        <w:rPr>
          <w:rFonts w:ascii="Times New Roman" w:hAnsi="Times New Roman"/>
        </w:rPr>
        <w:t xml:space="preserve">abiem tyrimo </w:t>
      </w:r>
      <w:r w:rsidRPr="00615599">
        <w:rPr>
          <w:rFonts w:ascii="Times New Roman" w:hAnsi="Times New Roman"/>
        </w:rPr>
        <w:t>laikotarpiais (</w:t>
      </w:r>
      <w:r w:rsidR="001B014F" w:rsidRPr="00615599">
        <w:rPr>
          <w:rFonts w:ascii="Times New Roman" w:hAnsi="Times New Roman"/>
        </w:rPr>
        <w:t xml:space="preserve">1-2-ais </w:t>
      </w:r>
      <w:r w:rsidRPr="00615599">
        <w:rPr>
          <w:rFonts w:ascii="Times New Roman" w:hAnsi="Times New Roman"/>
        </w:rPr>
        <w:t xml:space="preserve">ir </w:t>
      </w:r>
      <w:r w:rsidR="001B014F" w:rsidRPr="00615599">
        <w:rPr>
          <w:rFonts w:ascii="Times New Roman" w:hAnsi="Times New Roman"/>
        </w:rPr>
        <w:t>3-4</w:t>
      </w:r>
      <w:r w:rsidR="001B014F" w:rsidRPr="00615599">
        <w:rPr>
          <w:rFonts w:ascii="Times New Roman" w:hAnsi="Times New Roman"/>
        </w:rPr>
        <w:noBreakHyphen/>
        <w:t xml:space="preserve">ais </w:t>
      </w:r>
      <w:r w:rsidRPr="00615599">
        <w:rPr>
          <w:rFonts w:ascii="Times New Roman" w:hAnsi="Times New Roman"/>
        </w:rPr>
        <w:t>metais</w:t>
      </w:r>
      <w:r w:rsidR="009248F3" w:rsidRPr="00615599">
        <w:rPr>
          <w:rFonts w:ascii="Times New Roman" w:hAnsi="Times New Roman"/>
        </w:rPr>
        <w:t>)</w:t>
      </w:r>
      <w:r w:rsidR="004B39AD" w:rsidRPr="00615599">
        <w:rPr>
          <w:rFonts w:ascii="Times New Roman" w:hAnsi="Times New Roman"/>
        </w:rPr>
        <w:t xml:space="preserve"> buvo panaši</w:t>
      </w:r>
      <w:r w:rsidR="009248F3" w:rsidRPr="00615599">
        <w:rPr>
          <w:rFonts w:ascii="Times New Roman" w:hAnsi="Times New Roman"/>
        </w:rPr>
        <w:t xml:space="preserve"> (po 0,5 %)</w:t>
      </w:r>
      <w:r w:rsidRPr="00615599">
        <w:rPr>
          <w:rFonts w:ascii="Times New Roman" w:hAnsi="Times New Roman"/>
        </w:rPr>
        <w:t>, o placebo grupė</w:t>
      </w:r>
      <w:r w:rsidR="004B39AD" w:rsidRPr="00615599">
        <w:rPr>
          <w:rFonts w:ascii="Times New Roman" w:hAnsi="Times New Roman"/>
        </w:rPr>
        <w:t>s</w:t>
      </w:r>
      <w:r w:rsidRPr="00615599">
        <w:rPr>
          <w:rFonts w:ascii="Times New Roman" w:hAnsi="Times New Roman"/>
        </w:rPr>
        <w:t xml:space="preserve"> tiriam</w:t>
      </w:r>
      <w:r w:rsidR="001B014F" w:rsidRPr="00615599">
        <w:rPr>
          <w:rFonts w:ascii="Times New Roman" w:hAnsi="Times New Roman"/>
        </w:rPr>
        <w:t>iesiems 3-4</w:t>
      </w:r>
      <w:r w:rsidR="001B014F" w:rsidRPr="00615599">
        <w:rPr>
          <w:rFonts w:ascii="Times New Roman" w:hAnsi="Times New Roman"/>
        </w:rPr>
        <w:noBreakHyphen/>
        <w:t>ais metais</w:t>
      </w:r>
      <w:r w:rsidRPr="00615599">
        <w:rPr>
          <w:rFonts w:ascii="Times New Roman" w:hAnsi="Times New Roman"/>
        </w:rPr>
        <w:t xml:space="preserve"> 8</w:t>
      </w:r>
      <w:r w:rsidRPr="00615599">
        <w:rPr>
          <w:rFonts w:ascii="Times New Roman" w:hAnsi="Times New Roman"/>
        </w:rPr>
        <w:noBreakHyphen/>
        <w:t xml:space="preserve">10 </w:t>
      </w:r>
      <w:r w:rsidRPr="002520C5">
        <w:rPr>
          <w:rFonts w:ascii="Times New Roman" w:hAnsi="Times New Roman"/>
          <w:i/>
        </w:rPr>
        <w:t>Gleason</w:t>
      </w:r>
      <w:r w:rsidRPr="00615599">
        <w:rPr>
          <w:rFonts w:ascii="Times New Roman" w:hAnsi="Times New Roman"/>
        </w:rPr>
        <w:t xml:space="preserve"> </w:t>
      </w:r>
      <w:r w:rsidR="004B39AD" w:rsidRPr="00615599">
        <w:rPr>
          <w:rFonts w:ascii="Times New Roman" w:hAnsi="Times New Roman"/>
        </w:rPr>
        <w:t xml:space="preserve">laipsnio </w:t>
      </w:r>
      <w:r w:rsidRPr="00615599">
        <w:rPr>
          <w:rFonts w:ascii="Times New Roman" w:hAnsi="Times New Roman"/>
        </w:rPr>
        <w:t>prostatos vėžys</w:t>
      </w:r>
      <w:r w:rsidR="001B014F" w:rsidRPr="00615599">
        <w:rPr>
          <w:rFonts w:ascii="Times New Roman" w:hAnsi="Times New Roman"/>
        </w:rPr>
        <w:t xml:space="preserve"> diagnozuotas rečiau </w:t>
      </w:r>
      <w:r w:rsidR="004B39AD" w:rsidRPr="00615599">
        <w:rPr>
          <w:rFonts w:ascii="Times New Roman" w:hAnsi="Times New Roman"/>
        </w:rPr>
        <w:t xml:space="preserve">(&lt; 0,1 %) </w:t>
      </w:r>
      <w:r w:rsidR="001B014F" w:rsidRPr="00615599">
        <w:rPr>
          <w:rFonts w:ascii="Times New Roman" w:hAnsi="Times New Roman"/>
        </w:rPr>
        <w:t>negu 1</w:t>
      </w:r>
      <w:r w:rsidR="001B014F" w:rsidRPr="00615599">
        <w:rPr>
          <w:rFonts w:ascii="Times New Roman" w:hAnsi="Times New Roman"/>
        </w:rPr>
        <w:noBreakHyphen/>
        <w:t xml:space="preserve">2-ais </w:t>
      </w:r>
      <w:r w:rsidRPr="00615599">
        <w:rPr>
          <w:rFonts w:ascii="Times New Roman" w:hAnsi="Times New Roman"/>
        </w:rPr>
        <w:t>(0,5</w:t>
      </w:r>
      <w:r w:rsidR="00AB4C23" w:rsidRPr="00615599">
        <w:rPr>
          <w:rFonts w:ascii="Times New Roman" w:hAnsi="Times New Roman"/>
        </w:rPr>
        <w:t> %</w:t>
      </w:r>
      <w:r w:rsidR="004B39AD" w:rsidRPr="00615599">
        <w:rPr>
          <w:rFonts w:ascii="Times New Roman" w:hAnsi="Times New Roman"/>
        </w:rPr>
        <w:t>) (žr. 4.4 skyrių). 7</w:t>
      </w:r>
      <w:r w:rsidR="004B39AD" w:rsidRPr="00615599">
        <w:rPr>
          <w:rFonts w:ascii="Times New Roman" w:hAnsi="Times New Roman"/>
        </w:rPr>
        <w:noBreakHyphen/>
        <w:t xml:space="preserve">10 </w:t>
      </w:r>
      <w:r w:rsidRPr="002520C5">
        <w:rPr>
          <w:rFonts w:ascii="Times New Roman" w:hAnsi="Times New Roman"/>
          <w:i/>
        </w:rPr>
        <w:t>Gleason</w:t>
      </w:r>
      <w:r w:rsidRPr="00615599">
        <w:rPr>
          <w:rFonts w:ascii="Times New Roman" w:hAnsi="Times New Roman"/>
        </w:rPr>
        <w:t xml:space="preserve"> </w:t>
      </w:r>
      <w:r w:rsidR="004B39AD" w:rsidRPr="00615599">
        <w:rPr>
          <w:rFonts w:ascii="Times New Roman" w:hAnsi="Times New Roman"/>
        </w:rPr>
        <w:t xml:space="preserve">laipsnio </w:t>
      </w:r>
      <w:r w:rsidRPr="00615599">
        <w:rPr>
          <w:rFonts w:ascii="Times New Roman" w:hAnsi="Times New Roman"/>
        </w:rPr>
        <w:t>prostatos vėžio dažni</w:t>
      </w:r>
      <w:r w:rsidR="004146A6" w:rsidRPr="00615599">
        <w:rPr>
          <w:rFonts w:ascii="Times New Roman" w:hAnsi="Times New Roman"/>
        </w:rPr>
        <w:t>s</w:t>
      </w:r>
      <w:r w:rsidRPr="00615599">
        <w:rPr>
          <w:rFonts w:ascii="Times New Roman" w:hAnsi="Times New Roman"/>
        </w:rPr>
        <w:t xml:space="preserve"> </w:t>
      </w:r>
      <w:r w:rsidR="004146A6" w:rsidRPr="00615599">
        <w:rPr>
          <w:rFonts w:ascii="Times New Roman" w:hAnsi="Times New Roman"/>
        </w:rPr>
        <w:t xml:space="preserve">nesiskyrė </w:t>
      </w:r>
      <w:r w:rsidRPr="00615599">
        <w:rPr>
          <w:rFonts w:ascii="Times New Roman" w:hAnsi="Times New Roman"/>
        </w:rPr>
        <w:t>(p = 0,81).</w:t>
      </w:r>
    </w:p>
    <w:p w14:paraId="2FE6AA5F" w14:textId="77777777" w:rsidR="00B32C6A" w:rsidRPr="00615599" w:rsidRDefault="00B32C6A" w:rsidP="001A6646">
      <w:pPr>
        <w:rPr>
          <w:rFonts w:ascii="Times New Roman" w:hAnsi="Times New Roman"/>
        </w:rPr>
      </w:pPr>
    </w:p>
    <w:p w14:paraId="3F22DCEC" w14:textId="77777777" w:rsidR="00B32C6A" w:rsidRPr="00615599" w:rsidRDefault="004146A6" w:rsidP="001A6646">
      <w:pPr>
        <w:rPr>
          <w:rFonts w:ascii="Times New Roman" w:hAnsi="Times New Roman"/>
        </w:rPr>
      </w:pPr>
      <w:r w:rsidRPr="00615599">
        <w:rPr>
          <w:rFonts w:ascii="Times New Roman" w:hAnsi="Times New Roman"/>
        </w:rPr>
        <w:t xml:space="preserve">4 </w:t>
      </w:r>
      <w:r w:rsidR="00B32C6A" w:rsidRPr="00615599">
        <w:rPr>
          <w:rFonts w:ascii="Times New Roman" w:hAnsi="Times New Roman"/>
        </w:rPr>
        <w:t>metus trukusio GPH tyrimo</w:t>
      </w:r>
      <w:r w:rsidRPr="00615599">
        <w:rPr>
          <w:rFonts w:ascii="Times New Roman" w:hAnsi="Times New Roman"/>
        </w:rPr>
        <w:t xml:space="preserve"> CombAT protokolas </w:t>
      </w:r>
      <w:r w:rsidR="00B32C6A" w:rsidRPr="00615599">
        <w:rPr>
          <w:rFonts w:ascii="Times New Roman" w:hAnsi="Times New Roman"/>
        </w:rPr>
        <w:t>biopsij</w:t>
      </w:r>
      <w:r w:rsidRPr="00615599">
        <w:rPr>
          <w:rFonts w:ascii="Times New Roman" w:hAnsi="Times New Roman"/>
        </w:rPr>
        <w:t xml:space="preserve">ų nereikalavo, visos </w:t>
      </w:r>
      <w:r w:rsidR="00B32C6A" w:rsidRPr="00615599">
        <w:rPr>
          <w:rFonts w:ascii="Times New Roman" w:hAnsi="Times New Roman"/>
        </w:rPr>
        <w:t>prostatos vėžio diagnozė</w:t>
      </w:r>
      <w:r w:rsidRPr="00615599">
        <w:rPr>
          <w:rFonts w:ascii="Times New Roman" w:hAnsi="Times New Roman"/>
        </w:rPr>
        <w:t>s</w:t>
      </w:r>
      <w:r w:rsidR="00B32C6A" w:rsidRPr="00615599">
        <w:rPr>
          <w:rFonts w:ascii="Times New Roman" w:hAnsi="Times New Roman"/>
        </w:rPr>
        <w:t xml:space="preserve"> </w:t>
      </w:r>
      <w:r w:rsidRPr="00615599">
        <w:rPr>
          <w:rFonts w:ascii="Times New Roman" w:hAnsi="Times New Roman"/>
        </w:rPr>
        <w:t>nustatytos</w:t>
      </w:r>
      <w:r w:rsidR="00B32C6A" w:rsidRPr="00615599">
        <w:rPr>
          <w:rFonts w:ascii="Times New Roman" w:hAnsi="Times New Roman"/>
        </w:rPr>
        <w:t xml:space="preserve"> atlikus biopsiją</w:t>
      </w:r>
      <w:r w:rsidRPr="00615599">
        <w:rPr>
          <w:rFonts w:ascii="Times New Roman" w:hAnsi="Times New Roman"/>
        </w:rPr>
        <w:t xml:space="preserve"> pagal poreikį.</w:t>
      </w:r>
      <w:r w:rsidR="00B32C6A" w:rsidRPr="00615599">
        <w:rPr>
          <w:rFonts w:ascii="Times New Roman" w:hAnsi="Times New Roman"/>
        </w:rPr>
        <w:t xml:space="preserve"> 8</w:t>
      </w:r>
      <w:r w:rsidR="00B32C6A" w:rsidRPr="00615599">
        <w:rPr>
          <w:rFonts w:ascii="Times New Roman" w:hAnsi="Times New Roman"/>
        </w:rPr>
        <w:noBreakHyphen/>
        <w:t xml:space="preserve">10 </w:t>
      </w:r>
      <w:r w:rsidR="00B32C6A" w:rsidRPr="002520C5">
        <w:rPr>
          <w:rFonts w:ascii="Times New Roman" w:hAnsi="Times New Roman"/>
          <w:i/>
        </w:rPr>
        <w:t>Gleason</w:t>
      </w:r>
      <w:r w:rsidR="00B32C6A" w:rsidRPr="00615599">
        <w:rPr>
          <w:rFonts w:ascii="Times New Roman" w:hAnsi="Times New Roman"/>
        </w:rPr>
        <w:t xml:space="preserve"> </w:t>
      </w:r>
      <w:r w:rsidR="004B39AD" w:rsidRPr="00615599">
        <w:rPr>
          <w:rFonts w:ascii="Times New Roman" w:hAnsi="Times New Roman"/>
        </w:rPr>
        <w:t xml:space="preserve">laipsnio </w:t>
      </w:r>
      <w:r w:rsidR="00B32C6A" w:rsidRPr="00615599">
        <w:rPr>
          <w:rFonts w:ascii="Times New Roman" w:hAnsi="Times New Roman"/>
        </w:rPr>
        <w:t>prostatos vėž</w:t>
      </w:r>
      <w:r w:rsidRPr="00615599">
        <w:rPr>
          <w:rFonts w:ascii="Times New Roman" w:hAnsi="Times New Roman"/>
        </w:rPr>
        <w:t xml:space="preserve">ys diagnozuotas </w:t>
      </w:r>
      <w:r w:rsidR="00B32C6A" w:rsidRPr="00615599">
        <w:rPr>
          <w:rFonts w:ascii="Times New Roman" w:hAnsi="Times New Roman"/>
        </w:rPr>
        <w:t>0,5</w:t>
      </w:r>
      <w:r w:rsidR="00AB4C23" w:rsidRPr="00615599">
        <w:rPr>
          <w:rFonts w:ascii="Times New Roman" w:hAnsi="Times New Roman"/>
        </w:rPr>
        <w:t> %</w:t>
      </w:r>
      <w:r w:rsidR="00B32C6A" w:rsidRPr="00615599">
        <w:rPr>
          <w:rFonts w:ascii="Times New Roman" w:hAnsi="Times New Roman"/>
        </w:rPr>
        <w:t xml:space="preserve"> </w:t>
      </w:r>
      <w:r w:rsidRPr="00615599">
        <w:rPr>
          <w:rFonts w:ascii="Times New Roman" w:hAnsi="Times New Roman"/>
        </w:rPr>
        <w:t xml:space="preserve">dutasterido </w:t>
      </w:r>
      <w:r w:rsidR="00B32C6A" w:rsidRPr="00615599">
        <w:rPr>
          <w:rFonts w:ascii="Times New Roman" w:hAnsi="Times New Roman"/>
        </w:rPr>
        <w:t>(n = 8)</w:t>
      </w:r>
      <w:r w:rsidRPr="00615599">
        <w:rPr>
          <w:rFonts w:ascii="Times New Roman" w:hAnsi="Times New Roman"/>
        </w:rPr>
        <w:t xml:space="preserve">, </w:t>
      </w:r>
      <w:r w:rsidR="00B32C6A" w:rsidRPr="00615599">
        <w:rPr>
          <w:rFonts w:ascii="Times New Roman" w:hAnsi="Times New Roman"/>
        </w:rPr>
        <w:t>0,7</w:t>
      </w:r>
      <w:r w:rsidR="00AB4C23" w:rsidRPr="00615599">
        <w:rPr>
          <w:rFonts w:ascii="Times New Roman" w:hAnsi="Times New Roman"/>
        </w:rPr>
        <w:t> %</w:t>
      </w:r>
      <w:r w:rsidR="00B32C6A" w:rsidRPr="00615599">
        <w:rPr>
          <w:rFonts w:ascii="Times New Roman" w:hAnsi="Times New Roman"/>
        </w:rPr>
        <w:t xml:space="preserve"> </w:t>
      </w:r>
      <w:r w:rsidRPr="00615599">
        <w:rPr>
          <w:rFonts w:ascii="Times New Roman" w:hAnsi="Times New Roman"/>
        </w:rPr>
        <w:t xml:space="preserve">tamsulozino </w:t>
      </w:r>
      <w:r w:rsidR="00B32C6A" w:rsidRPr="00615599">
        <w:rPr>
          <w:rFonts w:ascii="Times New Roman" w:hAnsi="Times New Roman"/>
        </w:rPr>
        <w:t>(n = 11) ir</w:t>
      </w:r>
      <w:r w:rsidRPr="00615599">
        <w:rPr>
          <w:rFonts w:ascii="Times New Roman" w:hAnsi="Times New Roman"/>
        </w:rPr>
        <w:t xml:space="preserve"> </w:t>
      </w:r>
      <w:r w:rsidR="00B32C6A" w:rsidRPr="00615599">
        <w:rPr>
          <w:rFonts w:ascii="Times New Roman" w:hAnsi="Times New Roman"/>
        </w:rPr>
        <w:t>0,3</w:t>
      </w:r>
      <w:r w:rsidR="00AB4C23" w:rsidRPr="00615599">
        <w:rPr>
          <w:rFonts w:ascii="Times New Roman" w:hAnsi="Times New Roman"/>
        </w:rPr>
        <w:t> %</w:t>
      </w:r>
      <w:r w:rsidR="00B32C6A" w:rsidRPr="00615599">
        <w:rPr>
          <w:rFonts w:ascii="Times New Roman" w:hAnsi="Times New Roman"/>
        </w:rPr>
        <w:t xml:space="preserve"> (n = 5)</w:t>
      </w:r>
      <w:r w:rsidRPr="00615599">
        <w:rPr>
          <w:rFonts w:ascii="Times New Roman" w:hAnsi="Times New Roman"/>
        </w:rPr>
        <w:t xml:space="preserve"> sudėtinio gydymo grupės pacientų</w:t>
      </w:r>
      <w:r w:rsidR="00B32C6A" w:rsidRPr="00615599">
        <w:rPr>
          <w:rFonts w:ascii="Times New Roman" w:hAnsi="Times New Roman"/>
        </w:rPr>
        <w:t>.</w:t>
      </w:r>
    </w:p>
    <w:p w14:paraId="37821E7B" w14:textId="77777777" w:rsidR="00B32C6A" w:rsidRPr="00615599" w:rsidRDefault="00B32C6A" w:rsidP="001A6646">
      <w:pPr>
        <w:rPr>
          <w:rFonts w:ascii="Times New Roman" w:hAnsi="Times New Roman"/>
        </w:rPr>
      </w:pPr>
    </w:p>
    <w:p w14:paraId="15D818DF" w14:textId="77777777" w:rsidR="00B32C6A" w:rsidRPr="00615599" w:rsidRDefault="00B32C6A" w:rsidP="001A6646">
      <w:pPr>
        <w:rPr>
          <w:rFonts w:ascii="Times New Roman" w:hAnsi="Times New Roman"/>
        </w:rPr>
      </w:pPr>
      <w:r w:rsidRPr="00615599">
        <w:rPr>
          <w:rFonts w:ascii="Times New Roman" w:hAnsi="Times New Roman"/>
        </w:rPr>
        <w:t xml:space="preserve">Priežastinis ryšys tarp </w:t>
      </w:r>
      <w:r w:rsidR="004146A6" w:rsidRPr="00615599">
        <w:rPr>
          <w:rFonts w:ascii="Times New Roman" w:hAnsi="Times New Roman"/>
        </w:rPr>
        <w:t xml:space="preserve">dutasterido </w:t>
      </w:r>
      <w:r w:rsidRPr="00615599">
        <w:rPr>
          <w:rFonts w:ascii="Times New Roman" w:hAnsi="Times New Roman"/>
        </w:rPr>
        <w:t>ir didelio laipsnio prostatos vėžio ne</w:t>
      </w:r>
      <w:r w:rsidR="004146A6" w:rsidRPr="00615599">
        <w:rPr>
          <w:rFonts w:ascii="Times New Roman" w:hAnsi="Times New Roman"/>
        </w:rPr>
        <w:t>aiškus</w:t>
      </w:r>
      <w:r w:rsidRPr="00615599">
        <w:rPr>
          <w:rFonts w:ascii="Times New Roman" w:hAnsi="Times New Roman"/>
        </w:rPr>
        <w:t>.</w:t>
      </w:r>
    </w:p>
    <w:p w14:paraId="1E3EE1BB" w14:textId="77777777" w:rsidR="00B32C6A" w:rsidRPr="00615599" w:rsidRDefault="00B32C6A" w:rsidP="001A6646">
      <w:pPr>
        <w:rPr>
          <w:rFonts w:ascii="Times New Roman" w:hAnsi="Times New Roman"/>
        </w:rPr>
      </w:pPr>
    </w:p>
    <w:p w14:paraId="6D6677AE" w14:textId="77777777" w:rsidR="00B32C6A" w:rsidRPr="00615599" w:rsidRDefault="00B32C6A" w:rsidP="001A6646">
      <w:pPr>
        <w:pStyle w:val="Antrat3"/>
        <w:rPr>
          <w:caps/>
        </w:rPr>
      </w:pPr>
      <w:r w:rsidRPr="00615599">
        <w:rPr>
          <w:caps/>
        </w:rPr>
        <w:t>5.2</w:t>
      </w:r>
      <w:r w:rsidRPr="00615599">
        <w:rPr>
          <w:caps/>
        </w:rPr>
        <w:tab/>
      </w:r>
      <w:r w:rsidR="001A6646" w:rsidRPr="00615599">
        <w:t xml:space="preserve">Farmakokinetinės savybės </w:t>
      </w:r>
    </w:p>
    <w:p w14:paraId="0F0A499F" w14:textId="77777777" w:rsidR="00B32C6A" w:rsidRPr="00615599" w:rsidRDefault="00B32C6A" w:rsidP="001A6646">
      <w:pPr>
        <w:rPr>
          <w:rFonts w:ascii="Times New Roman" w:hAnsi="Times New Roman"/>
          <w:b/>
        </w:rPr>
      </w:pPr>
    </w:p>
    <w:p w14:paraId="18B71289" w14:textId="77777777" w:rsidR="00B32C6A" w:rsidRPr="00615599" w:rsidRDefault="00B32C6A" w:rsidP="001A6646">
      <w:pPr>
        <w:rPr>
          <w:rFonts w:ascii="Times New Roman" w:hAnsi="Times New Roman"/>
          <w:i/>
        </w:rPr>
      </w:pPr>
      <w:r w:rsidRPr="00615599">
        <w:rPr>
          <w:rFonts w:ascii="Times New Roman" w:hAnsi="Times New Roman"/>
          <w:i/>
        </w:rPr>
        <w:t>Absorbcija</w:t>
      </w:r>
    </w:p>
    <w:p w14:paraId="424EC6F8" w14:textId="77777777" w:rsidR="00B32C6A" w:rsidRPr="00615599" w:rsidRDefault="00B32C6A" w:rsidP="001A6646">
      <w:pPr>
        <w:rPr>
          <w:rFonts w:ascii="Times New Roman" w:hAnsi="Times New Roman"/>
        </w:rPr>
      </w:pPr>
      <w:r w:rsidRPr="00615599">
        <w:rPr>
          <w:rFonts w:ascii="Times New Roman" w:hAnsi="Times New Roman"/>
        </w:rPr>
        <w:t xml:space="preserve">Išgėrus vieną 0,5 mg dutasterido dozę, </w:t>
      </w:r>
      <w:r w:rsidR="00B53FAE" w:rsidRPr="00615599">
        <w:rPr>
          <w:rFonts w:ascii="Times New Roman" w:hAnsi="Times New Roman"/>
        </w:rPr>
        <w:t xml:space="preserve">didžiausia </w:t>
      </w:r>
      <w:r w:rsidRPr="00615599">
        <w:rPr>
          <w:rFonts w:ascii="Times New Roman" w:hAnsi="Times New Roman"/>
        </w:rPr>
        <w:t xml:space="preserve">dutasterido koncentracija serume </w:t>
      </w:r>
      <w:r w:rsidR="00B53FAE" w:rsidRPr="00615599">
        <w:rPr>
          <w:rFonts w:ascii="Times New Roman" w:hAnsi="Times New Roman"/>
        </w:rPr>
        <w:t xml:space="preserve">susidaro </w:t>
      </w:r>
      <w:r w:rsidRPr="00615599">
        <w:rPr>
          <w:rFonts w:ascii="Times New Roman" w:hAnsi="Times New Roman"/>
        </w:rPr>
        <w:t>po 1</w:t>
      </w:r>
      <w:r w:rsidR="00B53FAE" w:rsidRPr="00615599">
        <w:rPr>
          <w:rFonts w:ascii="Times New Roman" w:hAnsi="Times New Roman"/>
        </w:rPr>
        <w:noBreakHyphen/>
      </w:r>
      <w:r w:rsidRPr="00615599">
        <w:rPr>
          <w:rFonts w:ascii="Times New Roman" w:hAnsi="Times New Roman"/>
        </w:rPr>
        <w:t xml:space="preserve">3 val. Absoliutus </w:t>
      </w:r>
      <w:r w:rsidR="00D0011E" w:rsidRPr="00615599">
        <w:rPr>
          <w:rFonts w:ascii="Times New Roman" w:hAnsi="Times New Roman"/>
        </w:rPr>
        <w:t xml:space="preserve">dutasterido </w:t>
      </w:r>
      <w:r w:rsidRPr="00615599">
        <w:rPr>
          <w:rFonts w:ascii="Times New Roman" w:hAnsi="Times New Roman"/>
        </w:rPr>
        <w:t>biologinis prieinamumas yra apie 60</w:t>
      </w:r>
      <w:r w:rsidR="00AB4C23" w:rsidRPr="00615599">
        <w:rPr>
          <w:rFonts w:ascii="Times New Roman" w:hAnsi="Times New Roman"/>
        </w:rPr>
        <w:t> %</w:t>
      </w:r>
      <w:r w:rsidRPr="00615599">
        <w:rPr>
          <w:rFonts w:ascii="Times New Roman" w:hAnsi="Times New Roman"/>
        </w:rPr>
        <w:t>, maistas jam įtakos nedaro.</w:t>
      </w:r>
    </w:p>
    <w:p w14:paraId="6333F095" w14:textId="77777777" w:rsidR="00B32C6A" w:rsidRPr="00615599" w:rsidRDefault="00B32C6A" w:rsidP="001A6646">
      <w:pPr>
        <w:rPr>
          <w:rFonts w:ascii="Times New Roman" w:hAnsi="Times New Roman"/>
        </w:rPr>
      </w:pPr>
    </w:p>
    <w:p w14:paraId="5AA171D3" w14:textId="77777777" w:rsidR="00B32C6A" w:rsidRPr="00615599" w:rsidRDefault="00B32C6A" w:rsidP="001A6646">
      <w:pPr>
        <w:keepNext/>
        <w:keepLines/>
        <w:rPr>
          <w:rFonts w:ascii="Times New Roman" w:hAnsi="Times New Roman"/>
          <w:i/>
        </w:rPr>
      </w:pPr>
      <w:r w:rsidRPr="00615599">
        <w:rPr>
          <w:rFonts w:ascii="Times New Roman" w:hAnsi="Times New Roman"/>
          <w:i/>
        </w:rPr>
        <w:t>Pasiskirstymas</w:t>
      </w:r>
    </w:p>
    <w:p w14:paraId="7E98827E" w14:textId="77777777" w:rsidR="00B32C6A" w:rsidRPr="00615599" w:rsidRDefault="00B32C6A" w:rsidP="001A6646">
      <w:pPr>
        <w:rPr>
          <w:rFonts w:ascii="Times New Roman" w:hAnsi="Times New Roman"/>
        </w:rPr>
      </w:pPr>
      <w:r w:rsidRPr="00615599">
        <w:rPr>
          <w:rFonts w:ascii="Times New Roman" w:hAnsi="Times New Roman"/>
        </w:rPr>
        <w:t>Dutasterido pasiskirstymo tūris yra didelis (300</w:t>
      </w:r>
      <w:r w:rsidR="00B53FAE" w:rsidRPr="00615599">
        <w:rPr>
          <w:rFonts w:ascii="Times New Roman" w:hAnsi="Times New Roman"/>
        </w:rPr>
        <w:noBreakHyphen/>
      </w:r>
      <w:r w:rsidRPr="00615599">
        <w:rPr>
          <w:rFonts w:ascii="Times New Roman" w:hAnsi="Times New Roman"/>
        </w:rPr>
        <w:t xml:space="preserve">500 l), </w:t>
      </w:r>
      <w:r w:rsidR="00B53FAE" w:rsidRPr="00615599">
        <w:rPr>
          <w:rFonts w:ascii="Times New Roman" w:hAnsi="Times New Roman"/>
        </w:rPr>
        <w:t xml:space="preserve">jo </w:t>
      </w:r>
      <w:r w:rsidRPr="00615599">
        <w:rPr>
          <w:rFonts w:ascii="Times New Roman" w:hAnsi="Times New Roman"/>
        </w:rPr>
        <w:t>daugiau kaip 99,5</w:t>
      </w:r>
      <w:r w:rsidR="00AB4C23" w:rsidRPr="00615599">
        <w:rPr>
          <w:rFonts w:ascii="Times New Roman" w:hAnsi="Times New Roman"/>
        </w:rPr>
        <w:t> %</w:t>
      </w:r>
      <w:r w:rsidRPr="00615599">
        <w:rPr>
          <w:rFonts w:ascii="Times New Roman" w:hAnsi="Times New Roman"/>
        </w:rPr>
        <w:t xml:space="preserve"> </w:t>
      </w:r>
      <w:r w:rsidR="00B53FAE" w:rsidRPr="00615599">
        <w:rPr>
          <w:rFonts w:ascii="Times New Roman" w:hAnsi="Times New Roman"/>
        </w:rPr>
        <w:t>būna pri</w:t>
      </w:r>
      <w:r w:rsidRPr="00615599">
        <w:rPr>
          <w:rFonts w:ascii="Times New Roman" w:hAnsi="Times New Roman"/>
        </w:rPr>
        <w:t>sijung</w:t>
      </w:r>
      <w:r w:rsidR="00B53FAE" w:rsidRPr="00615599">
        <w:rPr>
          <w:rFonts w:ascii="Times New Roman" w:hAnsi="Times New Roman"/>
        </w:rPr>
        <w:t xml:space="preserve">usio prie </w:t>
      </w:r>
      <w:r w:rsidRPr="00615599">
        <w:rPr>
          <w:rFonts w:ascii="Times New Roman" w:hAnsi="Times New Roman"/>
        </w:rPr>
        <w:t>plazmos baltym</w:t>
      </w:r>
      <w:r w:rsidR="00B53FAE" w:rsidRPr="00615599">
        <w:rPr>
          <w:rFonts w:ascii="Times New Roman" w:hAnsi="Times New Roman"/>
        </w:rPr>
        <w:t>ų</w:t>
      </w:r>
      <w:r w:rsidRPr="00615599">
        <w:rPr>
          <w:rFonts w:ascii="Times New Roman" w:hAnsi="Times New Roman"/>
        </w:rPr>
        <w:t>. Kasdien vartojant dutasterid</w:t>
      </w:r>
      <w:r w:rsidR="00B53FAE" w:rsidRPr="00615599">
        <w:rPr>
          <w:rFonts w:ascii="Times New Roman" w:hAnsi="Times New Roman"/>
        </w:rPr>
        <w:t>ą</w:t>
      </w:r>
      <w:r w:rsidRPr="00615599">
        <w:rPr>
          <w:rFonts w:ascii="Times New Roman" w:hAnsi="Times New Roman"/>
        </w:rPr>
        <w:t>, p</w:t>
      </w:r>
      <w:r w:rsidR="00B53FAE" w:rsidRPr="00615599">
        <w:rPr>
          <w:rFonts w:ascii="Times New Roman" w:hAnsi="Times New Roman"/>
        </w:rPr>
        <w:t>er</w:t>
      </w:r>
      <w:r w:rsidRPr="00615599">
        <w:rPr>
          <w:rFonts w:ascii="Times New Roman" w:hAnsi="Times New Roman"/>
        </w:rPr>
        <w:t xml:space="preserve"> </w:t>
      </w:r>
      <w:r w:rsidR="00B53FAE" w:rsidRPr="00615599">
        <w:rPr>
          <w:rFonts w:ascii="Times New Roman" w:hAnsi="Times New Roman"/>
        </w:rPr>
        <w:t xml:space="preserve">1 </w:t>
      </w:r>
      <w:r w:rsidRPr="00615599">
        <w:rPr>
          <w:rFonts w:ascii="Times New Roman" w:hAnsi="Times New Roman"/>
        </w:rPr>
        <w:t>mėn</w:t>
      </w:r>
      <w:r w:rsidR="00B53FAE" w:rsidRPr="00615599">
        <w:rPr>
          <w:rFonts w:ascii="Times New Roman" w:hAnsi="Times New Roman"/>
        </w:rPr>
        <w:t>.</w:t>
      </w:r>
      <w:r w:rsidRPr="00615599">
        <w:rPr>
          <w:rFonts w:ascii="Times New Roman" w:hAnsi="Times New Roman"/>
        </w:rPr>
        <w:t xml:space="preserve"> </w:t>
      </w:r>
      <w:r w:rsidR="00B53FAE" w:rsidRPr="00615599">
        <w:rPr>
          <w:rFonts w:ascii="Times New Roman" w:hAnsi="Times New Roman"/>
        </w:rPr>
        <w:t xml:space="preserve">susidaro </w:t>
      </w:r>
      <w:r w:rsidRPr="00615599">
        <w:rPr>
          <w:rFonts w:ascii="Times New Roman" w:hAnsi="Times New Roman"/>
        </w:rPr>
        <w:t>65</w:t>
      </w:r>
      <w:r w:rsidR="00AB4C23" w:rsidRPr="00615599">
        <w:rPr>
          <w:rFonts w:ascii="Times New Roman" w:hAnsi="Times New Roman"/>
        </w:rPr>
        <w:t> %</w:t>
      </w:r>
      <w:r w:rsidRPr="00615599">
        <w:rPr>
          <w:rFonts w:ascii="Times New Roman" w:hAnsi="Times New Roman"/>
        </w:rPr>
        <w:t xml:space="preserve">, </w:t>
      </w:r>
      <w:r w:rsidR="00B53FAE" w:rsidRPr="00615599">
        <w:rPr>
          <w:rFonts w:ascii="Times New Roman" w:hAnsi="Times New Roman"/>
        </w:rPr>
        <w:t xml:space="preserve">o </w:t>
      </w:r>
      <w:r w:rsidRPr="00615599">
        <w:rPr>
          <w:rFonts w:ascii="Times New Roman" w:hAnsi="Times New Roman"/>
        </w:rPr>
        <w:t>p</w:t>
      </w:r>
      <w:r w:rsidR="00B53FAE" w:rsidRPr="00615599">
        <w:rPr>
          <w:rFonts w:ascii="Times New Roman" w:hAnsi="Times New Roman"/>
        </w:rPr>
        <w:t>er</w:t>
      </w:r>
      <w:r w:rsidRPr="00615599">
        <w:rPr>
          <w:rFonts w:ascii="Times New Roman" w:hAnsi="Times New Roman"/>
        </w:rPr>
        <w:t xml:space="preserve"> 3 mėn. </w:t>
      </w:r>
      <w:r w:rsidRPr="00615599">
        <w:rPr>
          <w:rFonts w:ascii="Times New Roman" w:hAnsi="Times New Roman"/>
        </w:rPr>
        <w:sym w:font="Symbol" w:char="F02D"/>
      </w:r>
      <w:r w:rsidRPr="00615599">
        <w:rPr>
          <w:rFonts w:ascii="Times New Roman" w:hAnsi="Times New Roman"/>
        </w:rPr>
        <w:t xml:space="preserve"> </w:t>
      </w:r>
      <w:r w:rsidR="00B53FAE" w:rsidRPr="00615599">
        <w:rPr>
          <w:rFonts w:ascii="Times New Roman" w:hAnsi="Times New Roman"/>
        </w:rPr>
        <w:t xml:space="preserve">maždaug </w:t>
      </w:r>
      <w:r w:rsidRPr="00615599">
        <w:rPr>
          <w:rFonts w:ascii="Times New Roman" w:hAnsi="Times New Roman"/>
        </w:rPr>
        <w:t>90</w:t>
      </w:r>
      <w:r w:rsidR="00AB4C23" w:rsidRPr="00615599">
        <w:rPr>
          <w:rFonts w:ascii="Times New Roman" w:hAnsi="Times New Roman"/>
        </w:rPr>
        <w:t> %</w:t>
      </w:r>
      <w:r w:rsidR="00B53FAE" w:rsidRPr="00615599">
        <w:rPr>
          <w:rFonts w:ascii="Times New Roman" w:hAnsi="Times New Roman"/>
        </w:rPr>
        <w:t xml:space="preserve"> pusiausvyros koncentracijos serume</w:t>
      </w:r>
      <w:r w:rsidRPr="00615599">
        <w:rPr>
          <w:rFonts w:ascii="Times New Roman" w:hAnsi="Times New Roman"/>
        </w:rPr>
        <w:t xml:space="preserve">. </w:t>
      </w:r>
    </w:p>
    <w:p w14:paraId="3BD3099E" w14:textId="77777777" w:rsidR="00B53FAE" w:rsidRPr="00615599" w:rsidRDefault="00B53FAE" w:rsidP="001A6646">
      <w:pPr>
        <w:rPr>
          <w:rFonts w:ascii="Times New Roman" w:hAnsi="Times New Roman"/>
        </w:rPr>
      </w:pPr>
    </w:p>
    <w:p w14:paraId="2A24D754" w14:textId="77777777" w:rsidR="00B32C6A" w:rsidRPr="00615599" w:rsidRDefault="00B53FAE" w:rsidP="001A6646">
      <w:pPr>
        <w:rPr>
          <w:rFonts w:ascii="Times New Roman" w:hAnsi="Times New Roman"/>
        </w:rPr>
      </w:pPr>
      <w:r w:rsidRPr="00615599">
        <w:rPr>
          <w:rFonts w:ascii="Times New Roman" w:hAnsi="Times New Roman"/>
        </w:rPr>
        <w:t>V</w:t>
      </w:r>
      <w:r w:rsidR="00B32C6A" w:rsidRPr="00615599">
        <w:rPr>
          <w:rFonts w:ascii="Times New Roman" w:hAnsi="Times New Roman"/>
        </w:rPr>
        <w:t>artojant</w:t>
      </w:r>
      <w:r w:rsidRPr="00615599">
        <w:rPr>
          <w:rFonts w:ascii="Times New Roman" w:hAnsi="Times New Roman"/>
        </w:rPr>
        <w:t xml:space="preserve"> </w:t>
      </w:r>
      <w:r w:rsidR="00B32C6A" w:rsidRPr="00615599">
        <w:rPr>
          <w:rFonts w:ascii="Times New Roman" w:hAnsi="Times New Roman"/>
        </w:rPr>
        <w:t xml:space="preserve">po 0,5 mg </w:t>
      </w:r>
      <w:r w:rsidRPr="00615599">
        <w:rPr>
          <w:rFonts w:ascii="Times New Roman" w:hAnsi="Times New Roman"/>
        </w:rPr>
        <w:t>dutasterido 1</w:t>
      </w:r>
      <w:r w:rsidR="00B32C6A" w:rsidRPr="00615599">
        <w:rPr>
          <w:rFonts w:ascii="Times New Roman" w:hAnsi="Times New Roman"/>
        </w:rPr>
        <w:t xml:space="preserve"> kartą per parą, pusiausvyr</w:t>
      </w:r>
      <w:r w:rsidRPr="00615599">
        <w:rPr>
          <w:rFonts w:ascii="Times New Roman" w:hAnsi="Times New Roman"/>
        </w:rPr>
        <w:t xml:space="preserve">os </w:t>
      </w:r>
      <w:r w:rsidR="00B32C6A" w:rsidRPr="00615599">
        <w:rPr>
          <w:rFonts w:ascii="Times New Roman" w:hAnsi="Times New Roman"/>
        </w:rPr>
        <w:t>koncentracija serume (</w:t>
      </w:r>
      <w:r w:rsidRPr="00615599">
        <w:rPr>
          <w:rFonts w:ascii="Times New Roman" w:hAnsi="Times New Roman"/>
        </w:rPr>
        <w:t>maždaug 40 ng/ml</w:t>
      </w:r>
      <w:r w:rsidR="00B32C6A" w:rsidRPr="00615599">
        <w:rPr>
          <w:rFonts w:ascii="Times New Roman" w:hAnsi="Times New Roman"/>
        </w:rPr>
        <w:t xml:space="preserve">) </w:t>
      </w:r>
      <w:r w:rsidRPr="00615599">
        <w:rPr>
          <w:rFonts w:ascii="Times New Roman" w:hAnsi="Times New Roman"/>
        </w:rPr>
        <w:t xml:space="preserve">susidaro </w:t>
      </w:r>
      <w:r w:rsidR="00B32C6A" w:rsidRPr="00615599">
        <w:rPr>
          <w:rFonts w:ascii="Times New Roman" w:hAnsi="Times New Roman"/>
        </w:rPr>
        <w:t xml:space="preserve">po 6 mėn. </w:t>
      </w:r>
      <w:r w:rsidR="00D0011E" w:rsidRPr="00615599">
        <w:rPr>
          <w:rFonts w:ascii="Times New Roman" w:hAnsi="Times New Roman"/>
        </w:rPr>
        <w:t xml:space="preserve">Vidutinis dutasterido </w:t>
      </w:r>
      <w:r w:rsidRPr="00615599">
        <w:rPr>
          <w:rFonts w:ascii="Times New Roman" w:hAnsi="Times New Roman"/>
        </w:rPr>
        <w:t xml:space="preserve">pasiskirstymo </w:t>
      </w:r>
      <w:r w:rsidR="00B32C6A" w:rsidRPr="00615599">
        <w:rPr>
          <w:rFonts w:ascii="Times New Roman" w:hAnsi="Times New Roman"/>
        </w:rPr>
        <w:t>serum</w:t>
      </w:r>
      <w:r w:rsidR="00D0011E" w:rsidRPr="00615599">
        <w:rPr>
          <w:rFonts w:ascii="Times New Roman" w:hAnsi="Times New Roman"/>
        </w:rPr>
        <w:t>e</w:t>
      </w:r>
      <w:r w:rsidR="00B32C6A" w:rsidRPr="00615599">
        <w:rPr>
          <w:rFonts w:ascii="Times New Roman" w:hAnsi="Times New Roman"/>
        </w:rPr>
        <w:t xml:space="preserve"> </w:t>
      </w:r>
      <w:r w:rsidRPr="00615599">
        <w:rPr>
          <w:rFonts w:ascii="Times New Roman" w:hAnsi="Times New Roman"/>
        </w:rPr>
        <w:t xml:space="preserve">ir </w:t>
      </w:r>
      <w:r w:rsidR="00B32C6A" w:rsidRPr="00615599">
        <w:rPr>
          <w:rFonts w:ascii="Times New Roman" w:hAnsi="Times New Roman"/>
        </w:rPr>
        <w:t>sperm</w:t>
      </w:r>
      <w:r w:rsidRPr="00615599">
        <w:rPr>
          <w:rFonts w:ascii="Times New Roman" w:hAnsi="Times New Roman"/>
        </w:rPr>
        <w:t>o</w:t>
      </w:r>
      <w:r w:rsidR="00D0011E" w:rsidRPr="00615599">
        <w:rPr>
          <w:rFonts w:ascii="Times New Roman" w:hAnsi="Times New Roman"/>
        </w:rPr>
        <w:t>je</w:t>
      </w:r>
      <w:r w:rsidRPr="00615599">
        <w:rPr>
          <w:rFonts w:ascii="Times New Roman" w:hAnsi="Times New Roman"/>
        </w:rPr>
        <w:t xml:space="preserve"> santykis </w:t>
      </w:r>
      <w:r w:rsidR="00D0011E" w:rsidRPr="00615599">
        <w:rPr>
          <w:rFonts w:ascii="Times New Roman" w:hAnsi="Times New Roman"/>
        </w:rPr>
        <w:t xml:space="preserve">yra </w:t>
      </w:r>
      <w:r w:rsidR="00B32C6A" w:rsidRPr="00615599">
        <w:rPr>
          <w:rFonts w:ascii="Times New Roman" w:hAnsi="Times New Roman"/>
        </w:rPr>
        <w:t>11,5</w:t>
      </w:r>
      <w:r w:rsidR="00AB4C23" w:rsidRPr="00615599">
        <w:rPr>
          <w:rFonts w:ascii="Times New Roman" w:hAnsi="Times New Roman"/>
        </w:rPr>
        <w:t> %</w:t>
      </w:r>
      <w:r w:rsidR="00B32C6A" w:rsidRPr="00615599">
        <w:rPr>
          <w:rFonts w:ascii="Times New Roman" w:hAnsi="Times New Roman"/>
        </w:rPr>
        <w:t>.</w:t>
      </w:r>
    </w:p>
    <w:p w14:paraId="62657EB1" w14:textId="77777777" w:rsidR="00B32C6A" w:rsidRPr="00615599" w:rsidRDefault="00B32C6A" w:rsidP="001A6646">
      <w:pPr>
        <w:rPr>
          <w:rFonts w:ascii="Times New Roman" w:hAnsi="Times New Roman"/>
        </w:rPr>
      </w:pPr>
    </w:p>
    <w:p w14:paraId="6ABA2996" w14:textId="77777777" w:rsidR="00B32C6A" w:rsidRPr="00615599" w:rsidRDefault="00B32C6A" w:rsidP="001A6646">
      <w:pPr>
        <w:rPr>
          <w:rFonts w:ascii="Times New Roman" w:hAnsi="Times New Roman"/>
          <w:i/>
        </w:rPr>
      </w:pPr>
      <w:r w:rsidRPr="00615599">
        <w:rPr>
          <w:rFonts w:ascii="Times New Roman" w:hAnsi="Times New Roman"/>
          <w:i/>
        </w:rPr>
        <w:t>Eliminacija</w:t>
      </w:r>
    </w:p>
    <w:p w14:paraId="02DA3ECE" w14:textId="77777777" w:rsidR="00B32C6A" w:rsidRPr="00615599" w:rsidRDefault="00B32C6A" w:rsidP="001A6646">
      <w:pPr>
        <w:rPr>
          <w:rFonts w:ascii="Times New Roman" w:hAnsi="Times New Roman"/>
        </w:rPr>
      </w:pPr>
      <w:r w:rsidRPr="00615599">
        <w:rPr>
          <w:rFonts w:ascii="Times New Roman" w:hAnsi="Times New Roman"/>
          <w:i/>
        </w:rPr>
        <w:t>In vivo</w:t>
      </w:r>
      <w:r w:rsidRPr="00615599">
        <w:rPr>
          <w:rFonts w:ascii="Times New Roman" w:hAnsi="Times New Roman"/>
        </w:rPr>
        <w:t xml:space="preserve"> dutasteridas </w:t>
      </w:r>
      <w:r w:rsidR="00B53FAE" w:rsidRPr="00615599">
        <w:rPr>
          <w:rFonts w:ascii="Times New Roman" w:hAnsi="Times New Roman"/>
        </w:rPr>
        <w:t xml:space="preserve">ekstensyviai </w:t>
      </w:r>
      <w:r w:rsidRPr="00615599">
        <w:rPr>
          <w:rFonts w:ascii="Times New Roman" w:hAnsi="Times New Roman"/>
        </w:rPr>
        <w:t xml:space="preserve">metabolizuojamas. </w:t>
      </w:r>
      <w:r w:rsidRPr="00615599">
        <w:rPr>
          <w:rFonts w:ascii="Times New Roman" w:hAnsi="Times New Roman"/>
          <w:i/>
        </w:rPr>
        <w:t>In vitro</w:t>
      </w:r>
      <w:r w:rsidRPr="00615599">
        <w:rPr>
          <w:rFonts w:ascii="Times New Roman" w:hAnsi="Times New Roman"/>
        </w:rPr>
        <w:t xml:space="preserve"> citochrom</w:t>
      </w:r>
      <w:r w:rsidR="00534222" w:rsidRPr="00615599">
        <w:rPr>
          <w:rFonts w:ascii="Times New Roman" w:hAnsi="Times New Roman"/>
        </w:rPr>
        <w:t>as</w:t>
      </w:r>
      <w:r w:rsidRPr="00615599">
        <w:rPr>
          <w:rFonts w:ascii="Times New Roman" w:hAnsi="Times New Roman"/>
        </w:rPr>
        <w:t xml:space="preserve"> P450 3A4 ir 3A5 </w:t>
      </w:r>
      <w:r w:rsidR="00B53FAE" w:rsidRPr="00615599">
        <w:rPr>
          <w:rFonts w:ascii="Times New Roman" w:hAnsi="Times New Roman"/>
        </w:rPr>
        <w:t xml:space="preserve">metabolizuoja </w:t>
      </w:r>
      <w:r w:rsidR="00534222" w:rsidRPr="00615599">
        <w:rPr>
          <w:rFonts w:ascii="Times New Roman" w:hAnsi="Times New Roman"/>
        </w:rPr>
        <w:t xml:space="preserve">dutasteridą </w:t>
      </w:r>
      <w:r w:rsidRPr="00615599">
        <w:rPr>
          <w:rFonts w:ascii="Times New Roman" w:hAnsi="Times New Roman"/>
        </w:rPr>
        <w:t>į tris monohidroksilintus ir vieną dihidroksilintą metabolitą.</w:t>
      </w:r>
    </w:p>
    <w:p w14:paraId="09A81A1D" w14:textId="77777777" w:rsidR="00B32C6A" w:rsidRPr="00615599" w:rsidRDefault="00B32C6A" w:rsidP="001A6646">
      <w:pPr>
        <w:rPr>
          <w:rFonts w:ascii="Times New Roman" w:hAnsi="Times New Roman"/>
        </w:rPr>
      </w:pPr>
    </w:p>
    <w:p w14:paraId="10FE83A3" w14:textId="77777777" w:rsidR="00B32C6A" w:rsidRPr="00615599" w:rsidRDefault="00B53FAE" w:rsidP="001A6646">
      <w:pPr>
        <w:rPr>
          <w:rFonts w:ascii="Times New Roman" w:hAnsi="Times New Roman"/>
        </w:rPr>
      </w:pPr>
      <w:r w:rsidRPr="00615599">
        <w:rPr>
          <w:rFonts w:ascii="Times New Roman" w:hAnsi="Times New Roman"/>
        </w:rPr>
        <w:t>G</w:t>
      </w:r>
      <w:r w:rsidR="00B32C6A" w:rsidRPr="00615599">
        <w:rPr>
          <w:rFonts w:ascii="Times New Roman" w:hAnsi="Times New Roman"/>
        </w:rPr>
        <w:t>eriant</w:t>
      </w:r>
      <w:r w:rsidRPr="00615599">
        <w:rPr>
          <w:rFonts w:ascii="Times New Roman" w:hAnsi="Times New Roman"/>
        </w:rPr>
        <w:t xml:space="preserve"> </w:t>
      </w:r>
      <w:r w:rsidR="00B32C6A" w:rsidRPr="00615599">
        <w:rPr>
          <w:rFonts w:ascii="Times New Roman" w:hAnsi="Times New Roman"/>
        </w:rPr>
        <w:t xml:space="preserve">0,5 mg </w:t>
      </w:r>
      <w:r w:rsidR="00534222" w:rsidRPr="00615599">
        <w:rPr>
          <w:rFonts w:ascii="Times New Roman" w:hAnsi="Times New Roman"/>
        </w:rPr>
        <w:t xml:space="preserve">dutasterido </w:t>
      </w:r>
      <w:r w:rsidRPr="00615599">
        <w:rPr>
          <w:rFonts w:ascii="Times New Roman" w:hAnsi="Times New Roman"/>
        </w:rPr>
        <w:t xml:space="preserve">per parą susidarius </w:t>
      </w:r>
      <w:r w:rsidR="00B32C6A" w:rsidRPr="00615599">
        <w:rPr>
          <w:rFonts w:ascii="Times New Roman" w:hAnsi="Times New Roman"/>
        </w:rPr>
        <w:t>pusiausvyr</w:t>
      </w:r>
      <w:r w:rsidRPr="00615599">
        <w:rPr>
          <w:rFonts w:ascii="Times New Roman" w:hAnsi="Times New Roman"/>
        </w:rPr>
        <w:t>os koncentracijai</w:t>
      </w:r>
      <w:r w:rsidR="00B32C6A" w:rsidRPr="00615599">
        <w:rPr>
          <w:rFonts w:ascii="Times New Roman" w:hAnsi="Times New Roman"/>
        </w:rPr>
        <w:t>, 1</w:t>
      </w:r>
      <w:r w:rsidRPr="00615599">
        <w:rPr>
          <w:rFonts w:ascii="Times New Roman" w:hAnsi="Times New Roman"/>
        </w:rPr>
        <w:noBreakHyphen/>
      </w:r>
      <w:r w:rsidR="00B32C6A" w:rsidRPr="00615599">
        <w:rPr>
          <w:rFonts w:ascii="Times New Roman" w:hAnsi="Times New Roman"/>
        </w:rPr>
        <w:t>15,4</w:t>
      </w:r>
      <w:r w:rsidR="00AB4C23" w:rsidRPr="00615599">
        <w:rPr>
          <w:rFonts w:ascii="Times New Roman" w:hAnsi="Times New Roman"/>
        </w:rPr>
        <w:t> %</w:t>
      </w:r>
      <w:r w:rsidR="00B32C6A" w:rsidRPr="00615599">
        <w:rPr>
          <w:rFonts w:ascii="Times New Roman" w:hAnsi="Times New Roman"/>
        </w:rPr>
        <w:t xml:space="preserve"> (vidutiniškai 5,4</w:t>
      </w:r>
      <w:r w:rsidR="00AB4C23" w:rsidRPr="00615599">
        <w:rPr>
          <w:rFonts w:ascii="Times New Roman" w:hAnsi="Times New Roman"/>
        </w:rPr>
        <w:t> %</w:t>
      </w:r>
      <w:r w:rsidR="00B32C6A" w:rsidRPr="00615599">
        <w:rPr>
          <w:rFonts w:ascii="Times New Roman" w:hAnsi="Times New Roman"/>
        </w:rPr>
        <w:t xml:space="preserve">) </w:t>
      </w:r>
      <w:r w:rsidRPr="00615599">
        <w:rPr>
          <w:rFonts w:ascii="Times New Roman" w:hAnsi="Times New Roman"/>
        </w:rPr>
        <w:t xml:space="preserve">pavartotos </w:t>
      </w:r>
      <w:r w:rsidR="00B32C6A" w:rsidRPr="00615599">
        <w:rPr>
          <w:rFonts w:ascii="Times New Roman" w:hAnsi="Times New Roman"/>
        </w:rPr>
        <w:t>dozės pasišalina su išmatomis</w:t>
      </w:r>
      <w:r w:rsidRPr="00615599">
        <w:rPr>
          <w:rFonts w:ascii="Times New Roman" w:hAnsi="Times New Roman"/>
        </w:rPr>
        <w:t xml:space="preserve"> nepakitusio dutasterido pavidalu</w:t>
      </w:r>
      <w:r w:rsidR="00B32C6A" w:rsidRPr="00615599">
        <w:rPr>
          <w:rFonts w:ascii="Times New Roman" w:hAnsi="Times New Roman"/>
        </w:rPr>
        <w:t>. Likęs kiekis pasišalina su išmatomis</w:t>
      </w:r>
      <w:r w:rsidRPr="00615599">
        <w:rPr>
          <w:rFonts w:ascii="Times New Roman" w:hAnsi="Times New Roman"/>
        </w:rPr>
        <w:t xml:space="preserve"> </w:t>
      </w:r>
      <w:r w:rsidR="00B32C6A" w:rsidRPr="00615599">
        <w:rPr>
          <w:rStyle w:val="Komentaronuoroda"/>
          <w:vanish/>
          <w:sz w:val="22"/>
          <w:szCs w:val="22"/>
        </w:rPr>
        <w:t xml:space="preserve"> </w:t>
      </w:r>
      <w:r w:rsidR="00B32C6A" w:rsidRPr="00615599">
        <w:rPr>
          <w:rFonts w:ascii="Times New Roman" w:hAnsi="Times New Roman"/>
        </w:rPr>
        <w:t>4 pagrindinių metabolitų, kurie sudaro 39</w:t>
      </w:r>
      <w:r w:rsidR="00AB4C23" w:rsidRPr="00615599">
        <w:rPr>
          <w:rFonts w:ascii="Times New Roman" w:hAnsi="Times New Roman"/>
        </w:rPr>
        <w:t> %</w:t>
      </w:r>
      <w:r w:rsidR="00B32C6A" w:rsidRPr="00615599">
        <w:rPr>
          <w:rFonts w:ascii="Times New Roman" w:hAnsi="Times New Roman"/>
        </w:rPr>
        <w:t>, 21</w:t>
      </w:r>
      <w:r w:rsidR="00AB4C23" w:rsidRPr="00615599">
        <w:rPr>
          <w:rFonts w:ascii="Times New Roman" w:hAnsi="Times New Roman"/>
        </w:rPr>
        <w:t> %</w:t>
      </w:r>
      <w:r w:rsidR="00B32C6A" w:rsidRPr="00615599">
        <w:rPr>
          <w:rFonts w:ascii="Times New Roman" w:hAnsi="Times New Roman"/>
        </w:rPr>
        <w:t>, 7</w:t>
      </w:r>
      <w:r w:rsidR="00AB4C23" w:rsidRPr="00615599">
        <w:rPr>
          <w:rFonts w:ascii="Times New Roman" w:hAnsi="Times New Roman"/>
        </w:rPr>
        <w:t> %</w:t>
      </w:r>
      <w:r w:rsidR="00B32C6A" w:rsidRPr="00615599">
        <w:rPr>
          <w:rFonts w:ascii="Times New Roman" w:hAnsi="Times New Roman"/>
        </w:rPr>
        <w:t xml:space="preserve"> ir 7</w:t>
      </w:r>
      <w:r w:rsidR="00AB4C23" w:rsidRPr="00615599">
        <w:rPr>
          <w:rFonts w:ascii="Times New Roman" w:hAnsi="Times New Roman"/>
        </w:rPr>
        <w:t> %</w:t>
      </w:r>
      <w:r w:rsidR="00B32C6A" w:rsidRPr="00615599">
        <w:rPr>
          <w:rFonts w:ascii="Times New Roman" w:hAnsi="Times New Roman"/>
        </w:rPr>
        <w:t xml:space="preserve"> </w:t>
      </w:r>
      <w:r w:rsidRPr="00615599">
        <w:rPr>
          <w:rFonts w:ascii="Times New Roman" w:hAnsi="Times New Roman"/>
        </w:rPr>
        <w:t>su vaistu susijusių medžiagų</w:t>
      </w:r>
      <w:r w:rsidR="00B32C6A" w:rsidRPr="00615599">
        <w:rPr>
          <w:rFonts w:ascii="Times New Roman" w:hAnsi="Times New Roman"/>
        </w:rPr>
        <w:t xml:space="preserve">, </w:t>
      </w:r>
      <w:r w:rsidRPr="00615599">
        <w:rPr>
          <w:rFonts w:ascii="Times New Roman" w:hAnsi="Times New Roman"/>
        </w:rPr>
        <w:t xml:space="preserve">ir </w:t>
      </w:r>
      <w:r w:rsidR="00B32C6A" w:rsidRPr="00615599">
        <w:rPr>
          <w:rFonts w:ascii="Times New Roman" w:hAnsi="Times New Roman"/>
        </w:rPr>
        <w:t xml:space="preserve">6 </w:t>
      </w:r>
      <w:r w:rsidRPr="00615599">
        <w:rPr>
          <w:rFonts w:ascii="Times New Roman" w:hAnsi="Times New Roman"/>
        </w:rPr>
        <w:t xml:space="preserve">antraeilių </w:t>
      </w:r>
      <w:r w:rsidR="00B32C6A" w:rsidRPr="00615599">
        <w:rPr>
          <w:rFonts w:ascii="Times New Roman" w:hAnsi="Times New Roman"/>
        </w:rPr>
        <w:t>metabolitų</w:t>
      </w:r>
      <w:r w:rsidRPr="00615599">
        <w:rPr>
          <w:rFonts w:ascii="Times New Roman" w:hAnsi="Times New Roman"/>
        </w:rPr>
        <w:t xml:space="preserve"> </w:t>
      </w:r>
      <w:r w:rsidR="00B32C6A" w:rsidRPr="00615599">
        <w:rPr>
          <w:rFonts w:ascii="Times New Roman" w:hAnsi="Times New Roman"/>
        </w:rPr>
        <w:t xml:space="preserve">(kiekvieno mažiau </w:t>
      </w:r>
      <w:r w:rsidRPr="00615599">
        <w:rPr>
          <w:rFonts w:ascii="Times New Roman" w:hAnsi="Times New Roman"/>
        </w:rPr>
        <w:t xml:space="preserve">kaip </w:t>
      </w:r>
      <w:r w:rsidR="00B32C6A" w:rsidRPr="00615599">
        <w:rPr>
          <w:rFonts w:ascii="Times New Roman" w:hAnsi="Times New Roman"/>
        </w:rPr>
        <w:t>5</w:t>
      </w:r>
      <w:r w:rsidR="00AB4C23" w:rsidRPr="00615599">
        <w:rPr>
          <w:rFonts w:ascii="Times New Roman" w:hAnsi="Times New Roman"/>
        </w:rPr>
        <w:t> %</w:t>
      </w:r>
      <w:r w:rsidR="00B32C6A" w:rsidRPr="00615599">
        <w:rPr>
          <w:rFonts w:ascii="Times New Roman" w:hAnsi="Times New Roman"/>
        </w:rPr>
        <w:t xml:space="preserve">), pavidalu. </w:t>
      </w:r>
      <w:r w:rsidR="00534222" w:rsidRPr="00615599">
        <w:rPr>
          <w:rFonts w:ascii="Times New Roman" w:hAnsi="Times New Roman"/>
        </w:rPr>
        <w:t xml:space="preserve">Žmogaus šlapime nepakitusio dutasterido </w:t>
      </w:r>
      <w:r w:rsidR="00D32A03" w:rsidRPr="00615599">
        <w:rPr>
          <w:rFonts w:ascii="Times New Roman" w:hAnsi="Times New Roman"/>
        </w:rPr>
        <w:t>randami tik pėdsakai (mažiau kaip 0,1</w:t>
      </w:r>
      <w:r w:rsidR="00AB4C23" w:rsidRPr="00615599">
        <w:rPr>
          <w:rFonts w:ascii="Times New Roman" w:hAnsi="Times New Roman"/>
        </w:rPr>
        <w:t> %</w:t>
      </w:r>
      <w:r w:rsidR="00D32A03" w:rsidRPr="00615599">
        <w:rPr>
          <w:rFonts w:ascii="Times New Roman" w:hAnsi="Times New Roman"/>
        </w:rPr>
        <w:t xml:space="preserve"> dozės).</w:t>
      </w:r>
    </w:p>
    <w:p w14:paraId="0F0CB80F" w14:textId="77777777" w:rsidR="00B32C6A" w:rsidRPr="00615599" w:rsidRDefault="00B32C6A" w:rsidP="001A6646">
      <w:pPr>
        <w:rPr>
          <w:rFonts w:ascii="Times New Roman" w:hAnsi="Times New Roman"/>
        </w:rPr>
      </w:pPr>
    </w:p>
    <w:p w14:paraId="75FDD659" w14:textId="77777777" w:rsidR="00B32C6A" w:rsidRPr="00615599" w:rsidRDefault="00B32C6A" w:rsidP="001A6646">
      <w:pPr>
        <w:rPr>
          <w:rFonts w:ascii="Times New Roman" w:hAnsi="Times New Roman"/>
        </w:rPr>
      </w:pPr>
      <w:r w:rsidRPr="00615599">
        <w:rPr>
          <w:rFonts w:ascii="Times New Roman" w:hAnsi="Times New Roman"/>
        </w:rPr>
        <w:t>Dutasterido eliminacija priklauso nuo dozės</w:t>
      </w:r>
      <w:r w:rsidR="00CB6D24" w:rsidRPr="00615599">
        <w:rPr>
          <w:rFonts w:ascii="Times New Roman" w:hAnsi="Times New Roman"/>
        </w:rPr>
        <w:t xml:space="preserve"> ir</w:t>
      </w:r>
      <w:r w:rsidRPr="00615599">
        <w:rPr>
          <w:rFonts w:ascii="Times New Roman" w:hAnsi="Times New Roman"/>
        </w:rPr>
        <w:t xml:space="preserve"> </w:t>
      </w:r>
      <w:r w:rsidR="00CB6D24" w:rsidRPr="00615599">
        <w:rPr>
          <w:rFonts w:ascii="Times New Roman" w:hAnsi="Times New Roman"/>
        </w:rPr>
        <w:t xml:space="preserve">vyksta </w:t>
      </w:r>
      <w:r w:rsidRPr="00615599">
        <w:rPr>
          <w:rFonts w:ascii="Times New Roman" w:hAnsi="Times New Roman"/>
        </w:rPr>
        <w:t xml:space="preserve">lygiagrečiai </w:t>
      </w:r>
      <w:r w:rsidR="00D32A03" w:rsidRPr="00615599">
        <w:rPr>
          <w:rFonts w:ascii="Times New Roman" w:hAnsi="Times New Roman"/>
        </w:rPr>
        <w:t xml:space="preserve">dviem </w:t>
      </w:r>
      <w:r w:rsidRPr="00615599">
        <w:rPr>
          <w:rFonts w:ascii="Times New Roman" w:hAnsi="Times New Roman"/>
        </w:rPr>
        <w:t>būdais</w:t>
      </w:r>
      <w:r w:rsidR="00D32A03" w:rsidRPr="00615599">
        <w:rPr>
          <w:rFonts w:ascii="Times New Roman" w:hAnsi="Times New Roman"/>
        </w:rPr>
        <w:t xml:space="preserve">, iš kurių </w:t>
      </w:r>
      <w:r w:rsidRPr="00615599">
        <w:rPr>
          <w:rFonts w:ascii="Times New Roman" w:hAnsi="Times New Roman"/>
        </w:rPr>
        <w:t xml:space="preserve">vienas </w:t>
      </w:r>
      <w:r w:rsidR="00D32A03" w:rsidRPr="00615599">
        <w:rPr>
          <w:rFonts w:ascii="Times New Roman" w:hAnsi="Times New Roman"/>
        </w:rPr>
        <w:t xml:space="preserve">esant </w:t>
      </w:r>
      <w:r w:rsidR="00CB6D24" w:rsidRPr="00615599">
        <w:rPr>
          <w:rFonts w:ascii="Times New Roman" w:hAnsi="Times New Roman"/>
        </w:rPr>
        <w:t>klinik</w:t>
      </w:r>
      <w:r w:rsidR="00754F50" w:rsidRPr="00615599">
        <w:rPr>
          <w:rFonts w:ascii="Times New Roman" w:hAnsi="Times New Roman"/>
        </w:rPr>
        <w:t>a</w:t>
      </w:r>
      <w:r w:rsidR="00CB6D24" w:rsidRPr="00615599">
        <w:rPr>
          <w:rFonts w:ascii="Times New Roman" w:hAnsi="Times New Roman"/>
        </w:rPr>
        <w:t>i</w:t>
      </w:r>
      <w:r w:rsidR="00754F50" w:rsidRPr="00615599">
        <w:rPr>
          <w:rFonts w:ascii="Times New Roman" w:hAnsi="Times New Roman"/>
        </w:rPr>
        <w:t xml:space="preserve"> reikšmingoms</w:t>
      </w:r>
      <w:r w:rsidR="00CB6D24" w:rsidRPr="00615599">
        <w:rPr>
          <w:rFonts w:ascii="Times New Roman" w:hAnsi="Times New Roman"/>
        </w:rPr>
        <w:t xml:space="preserve"> </w:t>
      </w:r>
      <w:r w:rsidR="00D32A03" w:rsidRPr="00615599">
        <w:rPr>
          <w:rFonts w:ascii="Times New Roman" w:hAnsi="Times New Roman"/>
        </w:rPr>
        <w:t xml:space="preserve">koncentracijoms </w:t>
      </w:r>
      <w:r w:rsidRPr="00615599">
        <w:rPr>
          <w:rFonts w:ascii="Times New Roman" w:hAnsi="Times New Roman"/>
        </w:rPr>
        <w:t xml:space="preserve">yra įsotinamas, </w:t>
      </w:r>
      <w:r w:rsidR="00D32A03" w:rsidRPr="00615599">
        <w:rPr>
          <w:rFonts w:ascii="Times New Roman" w:hAnsi="Times New Roman"/>
        </w:rPr>
        <w:t xml:space="preserve">o </w:t>
      </w:r>
      <w:r w:rsidRPr="00615599">
        <w:rPr>
          <w:rFonts w:ascii="Times New Roman" w:hAnsi="Times New Roman"/>
        </w:rPr>
        <w:t xml:space="preserve">kitas – ne. Kai </w:t>
      </w:r>
      <w:r w:rsidR="00827156" w:rsidRPr="00615599">
        <w:rPr>
          <w:rFonts w:ascii="Times New Roman" w:hAnsi="Times New Roman"/>
        </w:rPr>
        <w:t xml:space="preserve">dutasterido </w:t>
      </w:r>
      <w:r w:rsidRPr="00615599">
        <w:rPr>
          <w:rFonts w:ascii="Times New Roman" w:hAnsi="Times New Roman"/>
        </w:rPr>
        <w:t>koncentracija serume maž</w:t>
      </w:r>
      <w:r w:rsidR="00D32A03" w:rsidRPr="00615599">
        <w:rPr>
          <w:rFonts w:ascii="Times New Roman" w:hAnsi="Times New Roman"/>
        </w:rPr>
        <w:t>a (&lt; </w:t>
      </w:r>
      <w:r w:rsidRPr="00615599">
        <w:rPr>
          <w:rFonts w:ascii="Times New Roman" w:hAnsi="Times New Roman"/>
        </w:rPr>
        <w:t>3 ng/ml</w:t>
      </w:r>
      <w:r w:rsidR="00D32A03" w:rsidRPr="00615599">
        <w:rPr>
          <w:rFonts w:ascii="Times New Roman" w:hAnsi="Times New Roman"/>
        </w:rPr>
        <w:t>)</w:t>
      </w:r>
      <w:r w:rsidRPr="00615599">
        <w:rPr>
          <w:rFonts w:ascii="Times New Roman" w:hAnsi="Times New Roman"/>
        </w:rPr>
        <w:t xml:space="preserve">, </w:t>
      </w:r>
      <w:r w:rsidR="00827156" w:rsidRPr="00615599">
        <w:rPr>
          <w:rFonts w:ascii="Times New Roman" w:hAnsi="Times New Roman"/>
        </w:rPr>
        <w:t xml:space="preserve">jis </w:t>
      </w:r>
      <w:r w:rsidRPr="00615599">
        <w:rPr>
          <w:rFonts w:ascii="Times New Roman" w:hAnsi="Times New Roman"/>
        </w:rPr>
        <w:t>greitai šalinamas nuo koncentracijos priklausomu</w:t>
      </w:r>
      <w:r w:rsidR="00D32A03" w:rsidRPr="00615599">
        <w:rPr>
          <w:rFonts w:ascii="Times New Roman" w:hAnsi="Times New Roman"/>
        </w:rPr>
        <w:t xml:space="preserve"> ir nuo jos nepriklausomu </w:t>
      </w:r>
      <w:r w:rsidRPr="00615599">
        <w:rPr>
          <w:rFonts w:ascii="Times New Roman" w:hAnsi="Times New Roman"/>
        </w:rPr>
        <w:t>būd</w:t>
      </w:r>
      <w:r w:rsidR="00D32A03" w:rsidRPr="00615599">
        <w:rPr>
          <w:rFonts w:ascii="Times New Roman" w:hAnsi="Times New Roman"/>
        </w:rPr>
        <w:t>ais</w:t>
      </w:r>
      <w:r w:rsidRPr="00615599">
        <w:rPr>
          <w:rFonts w:ascii="Times New Roman" w:hAnsi="Times New Roman"/>
        </w:rPr>
        <w:t xml:space="preserve">. 5 mg </w:t>
      </w:r>
      <w:r w:rsidR="00D32A03" w:rsidRPr="00615599">
        <w:rPr>
          <w:rFonts w:ascii="Times New Roman" w:hAnsi="Times New Roman"/>
        </w:rPr>
        <w:t xml:space="preserve">ir </w:t>
      </w:r>
      <w:r w:rsidRPr="00615599">
        <w:rPr>
          <w:rFonts w:ascii="Times New Roman" w:hAnsi="Times New Roman"/>
        </w:rPr>
        <w:t>mažesn</w:t>
      </w:r>
      <w:r w:rsidR="00D32A03" w:rsidRPr="00615599">
        <w:rPr>
          <w:rFonts w:ascii="Times New Roman" w:hAnsi="Times New Roman"/>
        </w:rPr>
        <w:t xml:space="preserve">ių </w:t>
      </w:r>
      <w:r w:rsidRPr="00615599">
        <w:rPr>
          <w:rFonts w:ascii="Times New Roman" w:hAnsi="Times New Roman"/>
        </w:rPr>
        <w:t>vienkartin</w:t>
      </w:r>
      <w:r w:rsidR="00D32A03" w:rsidRPr="00615599">
        <w:rPr>
          <w:rFonts w:ascii="Times New Roman" w:hAnsi="Times New Roman"/>
        </w:rPr>
        <w:t xml:space="preserve">ių </w:t>
      </w:r>
      <w:r w:rsidR="00827156" w:rsidRPr="00615599">
        <w:rPr>
          <w:rFonts w:ascii="Times New Roman" w:hAnsi="Times New Roman"/>
        </w:rPr>
        <w:t xml:space="preserve">dutasterido </w:t>
      </w:r>
      <w:r w:rsidR="00D32A03" w:rsidRPr="00615599">
        <w:rPr>
          <w:rFonts w:ascii="Times New Roman" w:hAnsi="Times New Roman"/>
        </w:rPr>
        <w:t>dozių klirensas yra greitas</w:t>
      </w:r>
      <w:r w:rsidRPr="00615599">
        <w:rPr>
          <w:rFonts w:ascii="Times New Roman" w:hAnsi="Times New Roman"/>
        </w:rPr>
        <w:t xml:space="preserve">, </w:t>
      </w:r>
      <w:r w:rsidR="00D32A03" w:rsidRPr="00615599">
        <w:rPr>
          <w:rFonts w:ascii="Times New Roman" w:hAnsi="Times New Roman"/>
        </w:rPr>
        <w:t>o pusinis periodas – trumpas (</w:t>
      </w:r>
      <w:r w:rsidRPr="00615599">
        <w:rPr>
          <w:rFonts w:ascii="Times New Roman" w:hAnsi="Times New Roman"/>
        </w:rPr>
        <w:t>3</w:t>
      </w:r>
      <w:r w:rsidR="00D32A03" w:rsidRPr="00615599">
        <w:rPr>
          <w:rFonts w:ascii="Times New Roman" w:hAnsi="Times New Roman"/>
        </w:rPr>
        <w:noBreakHyphen/>
      </w:r>
      <w:r w:rsidRPr="00615599">
        <w:rPr>
          <w:rFonts w:ascii="Times New Roman" w:hAnsi="Times New Roman"/>
        </w:rPr>
        <w:t>9 dienos</w:t>
      </w:r>
      <w:r w:rsidR="00D32A03" w:rsidRPr="00615599">
        <w:rPr>
          <w:rFonts w:ascii="Times New Roman" w:hAnsi="Times New Roman"/>
        </w:rPr>
        <w:t>)</w:t>
      </w:r>
      <w:r w:rsidRPr="00615599">
        <w:rPr>
          <w:rFonts w:ascii="Times New Roman" w:hAnsi="Times New Roman"/>
        </w:rPr>
        <w:t>.</w:t>
      </w:r>
    </w:p>
    <w:p w14:paraId="2615140D" w14:textId="77777777" w:rsidR="00B32C6A" w:rsidRPr="00615599" w:rsidRDefault="00B32C6A" w:rsidP="001A6646">
      <w:pPr>
        <w:rPr>
          <w:rFonts w:ascii="Times New Roman" w:hAnsi="Times New Roman"/>
        </w:rPr>
      </w:pPr>
    </w:p>
    <w:p w14:paraId="11AEEE66" w14:textId="77777777" w:rsidR="00B32C6A" w:rsidRPr="00615599" w:rsidRDefault="00D32A03" w:rsidP="001A6646">
      <w:pPr>
        <w:rPr>
          <w:rFonts w:ascii="Times New Roman" w:hAnsi="Times New Roman"/>
        </w:rPr>
      </w:pPr>
      <w:r w:rsidRPr="00615599">
        <w:rPr>
          <w:rFonts w:ascii="Times New Roman" w:hAnsi="Times New Roman"/>
        </w:rPr>
        <w:t>K</w:t>
      </w:r>
      <w:r w:rsidR="00B32C6A" w:rsidRPr="00615599">
        <w:rPr>
          <w:rFonts w:ascii="Times New Roman" w:hAnsi="Times New Roman"/>
        </w:rPr>
        <w:t>artotin</w:t>
      </w:r>
      <w:r w:rsidRPr="00615599">
        <w:rPr>
          <w:rFonts w:ascii="Times New Roman" w:hAnsi="Times New Roman"/>
        </w:rPr>
        <w:t xml:space="preserve">ai vartojant </w:t>
      </w:r>
      <w:r w:rsidR="00B32C6A" w:rsidRPr="00615599">
        <w:rPr>
          <w:rFonts w:ascii="Times New Roman" w:hAnsi="Times New Roman"/>
        </w:rPr>
        <w:t xml:space="preserve">0,5 mg dutasterido </w:t>
      </w:r>
      <w:r w:rsidRPr="00615599">
        <w:rPr>
          <w:rFonts w:ascii="Times New Roman" w:hAnsi="Times New Roman"/>
        </w:rPr>
        <w:t xml:space="preserve">per parą </w:t>
      </w:r>
      <w:r w:rsidR="00754F50" w:rsidRPr="00615599">
        <w:rPr>
          <w:rFonts w:ascii="Times New Roman" w:hAnsi="Times New Roman"/>
        </w:rPr>
        <w:t xml:space="preserve">ir esant </w:t>
      </w:r>
      <w:r w:rsidRPr="00615599">
        <w:rPr>
          <w:rFonts w:ascii="Times New Roman" w:hAnsi="Times New Roman"/>
        </w:rPr>
        <w:t>terapinei koncentracijai</w:t>
      </w:r>
      <w:r w:rsidR="00B32C6A" w:rsidRPr="00615599">
        <w:rPr>
          <w:rFonts w:ascii="Times New Roman" w:hAnsi="Times New Roman"/>
        </w:rPr>
        <w:t>, vyrauja lėtesn</w:t>
      </w:r>
      <w:r w:rsidRPr="00615599">
        <w:rPr>
          <w:rFonts w:ascii="Times New Roman" w:hAnsi="Times New Roman"/>
        </w:rPr>
        <w:t>ė tiesinė</w:t>
      </w:r>
      <w:r w:rsidR="00B32C6A" w:rsidRPr="00615599">
        <w:rPr>
          <w:rFonts w:ascii="Times New Roman" w:hAnsi="Times New Roman"/>
        </w:rPr>
        <w:t xml:space="preserve"> eliminacij</w:t>
      </w:r>
      <w:r w:rsidRPr="00615599">
        <w:rPr>
          <w:rFonts w:ascii="Times New Roman" w:hAnsi="Times New Roman"/>
        </w:rPr>
        <w:t>a, o pusinis periodas būna</w:t>
      </w:r>
      <w:r w:rsidR="00B32C6A" w:rsidRPr="00615599">
        <w:rPr>
          <w:rFonts w:ascii="Times New Roman" w:hAnsi="Times New Roman"/>
        </w:rPr>
        <w:t xml:space="preserve"> </w:t>
      </w:r>
      <w:r w:rsidR="00754F50" w:rsidRPr="00615599">
        <w:rPr>
          <w:rFonts w:ascii="Times New Roman" w:hAnsi="Times New Roman"/>
        </w:rPr>
        <w:t xml:space="preserve">maždaug </w:t>
      </w:r>
      <w:r w:rsidR="00B32C6A" w:rsidRPr="00615599">
        <w:rPr>
          <w:rFonts w:ascii="Times New Roman" w:hAnsi="Times New Roman"/>
        </w:rPr>
        <w:t>3</w:t>
      </w:r>
      <w:r w:rsidRPr="00615599">
        <w:rPr>
          <w:rFonts w:ascii="Times New Roman" w:hAnsi="Times New Roman"/>
        </w:rPr>
        <w:noBreakHyphen/>
      </w:r>
      <w:r w:rsidR="00B32C6A" w:rsidRPr="00615599">
        <w:rPr>
          <w:rFonts w:ascii="Times New Roman" w:hAnsi="Times New Roman"/>
        </w:rPr>
        <w:t>5 savait</w:t>
      </w:r>
      <w:r w:rsidRPr="00615599">
        <w:rPr>
          <w:rFonts w:ascii="Times New Roman" w:hAnsi="Times New Roman"/>
        </w:rPr>
        <w:t>ė</w:t>
      </w:r>
      <w:r w:rsidR="00B32C6A" w:rsidRPr="00615599">
        <w:rPr>
          <w:rFonts w:ascii="Times New Roman" w:hAnsi="Times New Roman"/>
        </w:rPr>
        <w:t>s.</w:t>
      </w:r>
    </w:p>
    <w:p w14:paraId="7EFC70F4" w14:textId="77777777" w:rsidR="00B32C6A" w:rsidRPr="00615599" w:rsidRDefault="00B32C6A" w:rsidP="001A6646">
      <w:pPr>
        <w:rPr>
          <w:rFonts w:ascii="Times New Roman" w:hAnsi="Times New Roman"/>
        </w:rPr>
      </w:pPr>
    </w:p>
    <w:p w14:paraId="35863FCB" w14:textId="77777777" w:rsidR="00B32C6A" w:rsidRPr="00615599" w:rsidRDefault="00B32C6A" w:rsidP="001A6646">
      <w:pPr>
        <w:rPr>
          <w:rFonts w:ascii="Times New Roman" w:hAnsi="Times New Roman"/>
          <w:i/>
        </w:rPr>
      </w:pPr>
      <w:r w:rsidRPr="00615599">
        <w:rPr>
          <w:rFonts w:ascii="Times New Roman" w:hAnsi="Times New Roman"/>
          <w:i/>
        </w:rPr>
        <w:t>Senyvi žmonės</w:t>
      </w:r>
    </w:p>
    <w:p w14:paraId="7A4A3206" w14:textId="77777777" w:rsidR="00B32C6A" w:rsidRPr="00615599" w:rsidRDefault="00B32C6A" w:rsidP="001A6646">
      <w:pPr>
        <w:rPr>
          <w:rFonts w:ascii="Times New Roman" w:hAnsi="Times New Roman"/>
        </w:rPr>
      </w:pPr>
      <w:r w:rsidRPr="00615599">
        <w:rPr>
          <w:rFonts w:ascii="Times New Roman" w:hAnsi="Times New Roman"/>
        </w:rPr>
        <w:lastRenderedPageBreak/>
        <w:t>Dutasterido farmakokinetik</w:t>
      </w:r>
      <w:r w:rsidR="006C38B1" w:rsidRPr="00615599">
        <w:rPr>
          <w:rFonts w:ascii="Times New Roman" w:hAnsi="Times New Roman"/>
        </w:rPr>
        <w:t>a tirta</w:t>
      </w:r>
      <w:r w:rsidRPr="00615599">
        <w:rPr>
          <w:rFonts w:ascii="Times New Roman" w:hAnsi="Times New Roman"/>
        </w:rPr>
        <w:t xml:space="preserve"> 36 sveik</w:t>
      </w:r>
      <w:r w:rsidR="006C38B1" w:rsidRPr="00615599">
        <w:rPr>
          <w:rFonts w:ascii="Times New Roman" w:hAnsi="Times New Roman"/>
        </w:rPr>
        <w:t>ų</w:t>
      </w:r>
      <w:r w:rsidRPr="00615599">
        <w:rPr>
          <w:rFonts w:ascii="Times New Roman" w:hAnsi="Times New Roman"/>
        </w:rPr>
        <w:t xml:space="preserve"> 24</w:t>
      </w:r>
      <w:r w:rsidR="006C38B1" w:rsidRPr="00615599">
        <w:rPr>
          <w:rFonts w:ascii="Times New Roman" w:hAnsi="Times New Roman"/>
        </w:rPr>
        <w:noBreakHyphen/>
      </w:r>
      <w:r w:rsidRPr="00615599">
        <w:rPr>
          <w:rFonts w:ascii="Times New Roman" w:hAnsi="Times New Roman"/>
        </w:rPr>
        <w:t>87 metų vyr</w:t>
      </w:r>
      <w:r w:rsidR="006C38B1" w:rsidRPr="00615599">
        <w:rPr>
          <w:rFonts w:ascii="Times New Roman" w:hAnsi="Times New Roman"/>
        </w:rPr>
        <w:t>ų</w:t>
      </w:r>
      <w:r w:rsidRPr="00615599">
        <w:rPr>
          <w:rFonts w:ascii="Times New Roman" w:hAnsi="Times New Roman"/>
        </w:rPr>
        <w:t>, išgėrusi</w:t>
      </w:r>
      <w:r w:rsidR="006C38B1" w:rsidRPr="00615599">
        <w:rPr>
          <w:rFonts w:ascii="Times New Roman" w:hAnsi="Times New Roman"/>
        </w:rPr>
        <w:t>ų</w:t>
      </w:r>
      <w:r w:rsidRPr="00615599">
        <w:rPr>
          <w:rFonts w:ascii="Times New Roman" w:hAnsi="Times New Roman"/>
        </w:rPr>
        <w:t xml:space="preserve"> vieną 5 mg </w:t>
      </w:r>
      <w:r w:rsidR="006C38B1" w:rsidRPr="00615599">
        <w:rPr>
          <w:rFonts w:ascii="Times New Roman" w:hAnsi="Times New Roman"/>
        </w:rPr>
        <w:t xml:space="preserve">dutasterido </w:t>
      </w:r>
      <w:r w:rsidRPr="00615599">
        <w:rPr>
          <w:rFonts w:ascii="Times New Roman" w:hAnsi="Times New Roman"/>
        </w:rPr>
        <w:t>dozę</w:t>
      </w:r>
      <w:r w:rsidR="006C38B1" w:rsidRPr="00615599">
        <w:rPr>
          <w:rFonts w:ascii="Times New Roman" w:hAnsi="Times New Roman"/>
        </w:rPr>
        <w:t>, organizme</w:t>
      </w:r>
      <w:r w:rsidRPr="00615599">
        <w:rPr>
          <w:rFonts w:ascii="Times New Roman" w:hAnsi="Times New Roman"/>
        </w:rPr>
        <w:t xml:space="preserve">. Reikšmingos </w:t>
      </w:r>
      <w:r w:rsidR="006C38B1" w:rsidRPr="00615599">
        <w:rPr>
          <w:rFonts w:ascii="Times New Roman" w:hAnsi="Times New Roman"/>
        </w:rPr>
        <w:t xml:space="preserve">amžiaus </w:t>
      </w:r>
      <w:r w:rsidRPr="00615599">
        <w:rPr>
          <w:rFonts w:ascii="Times New Roman" w:hAnsi="Times New Roman"/>
        </w:rPr>
        <w:t xml:space="preserve">įtakos </w:t>
      </w:r>
      <w:r w:rsidR="006C38B1" w:rsidRPr="00615599">
        <w:rPr>
          <w:rFonts w:ascii="Times New Roman" w:hAnsi="Times New Roman"/>
        </w:rPr>
        <w:t>dutasterido ekspozicijai nenustatyta, tačiau</w:t>
      </w:r>
      <w:r w:rsidRPr="00615599">
        <w:rPr>
          <w:rFonts w:ascii="Times New Roman" w:hAnsi="Times New Roman"/>
        </w:rPr>
        <w:t xml:space="preserve"> </w:t>
      </w:r>
      <w:r w:rsidR="006C38B1" w:rsidRPr="00615599">
        <w:rPr>
          <w:rFonts w:ascii="Times New Roman" w:hAnsi="Times New Roman"/>
        </w:rPr>
        <w:t xml:space="preserve">pusinis periodas </w:t>
      </w:r>
      <w:r w:rsidRPr="00615599">
        <w:rPr>
          <w:rFonts w:ascii="Times New Roman" w:hAnsi="Times New Roman"/>
        </w:rPr>
        <w:t>jaunesni</w:t>
      </w:r>
      <w:r w:rsidR="006C38B1" w:rsidRPr="00615599">
        <w:rPr>
          <w:rFonts w:ascii="Times New Roman" w:hAnsi="Times New Roman"/>
        </w:rPr>
        <w:t xml:space="preserve">ems kaip </w:t>
      </w:r>
      <w:r w:rsidRPr="00615599">
        <w:rPr>
          <w:rFonts w:ascii="Times New Roman" w:hAnsi="Times New Roman"/>
        </w:rPr>
        <w:t>50 metų vyr</w:t>
      </w:r>
      <w:r w:rsidR="006C38B1" w:rsidRPr="00615599">
        <w:rPr>
          <w:rFonts w:ascii="Times New Roman" w:hAnsi="Times New Roman"/>
        </w:rPr>
        <w:t xml:space="preserve">ams </w:t>
      </w:r>
      <w:r w:rsidRPr="00615599">
        <w:rPr>
          <w:rFonts w:ascii="Times New Roman" w:hAnsi="Times New Roman"/>
        </w:rPr>
        <w:t xml:space="preserve">buvo trumpesnis. </w:t>
      </w:r>
      <w:r w:rsidR="006C38B1" w:rsidRPr="00615599">
        <w:rPr>
          <w:rFonts w:ascii="Times New Roman" w:hAnsi="Times New Roman"/>
        </w:rPr>
        <w:t xml:space="preserve">Pusinis periodas </w:t>
      </w:r>
      <w:r w:rsidRPr="00615599">
        <w:rPr>
          <w:rFonts w:ascii="Times New Roman" w:hAnsi="Times New Roman"/>
        </w:rPr>
        <w:t>50</w:t>
      </w:r>
      <w:r w:rsidR="006C38B1" w:rsidRPr="00615599">
        <w:rPr>
          <w:rFonts w:ascii="Times New Roman" w:hAnsi="Times New Roman"/>
        </w:rPr>
        <w:noBreakHyphen/>
      </w:r>
      <w:r w:rsidRPr="00615599">
        <w:rPr>
          <w:rFonts w:ascii="Times New Roman" w:hAnsi="Times New Roman"/>
        </w:rPr>
        <w:t xml:space="preserve">69 metų ir </w:t>
      </w:r>
      <w:r w:rsidR="006C38B1" w:rsidRPr="00615599">
        <w:rPr>
          <w:rFonts w:ascii="Times New Roman" w:hAnsi="Times New Roman"/>
        </w:rPr>
        <w:t xml:space="preserve">vyresniems kaip </w:t>
      </w:r>
      <w:r w:rsidRPr="00615599">
        <w:rPr>
          <w:rFonts w:ascii="Times New Roman" w:hAnsi="Times New Roman"/>
        </w:rPr>
        <w:t xml:space="preserve">70 </w:t>
      </w:r>
      <w:r w:rsidR="00754F50" w:rsidRPr="00615599">
        <w:rPr>
          <w:rFonts w:ascii="Times New Roman" w:hAnsi="Times New Roman"/>
        </w:rPr>
        <w:t xml:space="preserve">metų </w:t>
      </w:r>
      <w:r w:rsidRPr="00615599">
        <w:rPr>
          <w:rFonts w:ascii="Times New Roman" w:hAnsi="Times New Roman"/>
        </w:rPr>
        <w:t>vyr</w:t>
      </w:r>
      <w:r w:rsidR="006C38B1" w:rsidRPr="00615599">
        <w:rPr>
          <w:rFonts w:ascii="Times New Roman" w:hAnsi="Times New Roman"/>
        </w:rPr>
        <w:t xml:space="preserve">ams </w:t>
      </w:r>
      <w:r w:rsidRPr="00615599">
        <w:rPr>
          <w:rFonts w:ascii="Times New Roman" w:hAnsi="Times New Roman"/>
        </w:rPr>
        <w:t>statistiškai reikšmingai nesiskyrė.</w:t>
      </w:r>
    </w:p>
    <w:p w14:paraId="0B6E03DF" w14:textId="77777777" w:rsidR="00B32C6A" w:rsidRPr="00615599" w:rsidRDefault="00B32C6A" w:rsidP="001A6646">
      <w:pPr>
        <w:rPr>
          <w:rFonts w:ascii="Times New Roman" w:hAnsi="Times New Roman"/>
        </w:rPr>
      </w:pPr>
    </w:p>
    <w:p w14:paraId="169746E0" w14:textId="77777777" w:rsidR="00B32C6A" w:rsidRPr="00615599" w:rsidRDefault="001A6646" w:rsidP="001A6646">
      <w:pPr>
        <w:rPr>
          <w:rFonts w:ascii="Times New Roman" w:hAnsi="Times New Roman"/>
          <w:i/>
        </w:rPr>
      </w:pPr>
      <w:r w:rsidRPr="00615599">
        <w:rPr>
          <w:rFonts w:ascii="Times New Roman" w:hAnsi="Times New Roman"/>
          <w:i/>
        </w:rPr>
        <w:t xml:space="preserve">Sutrikusi inkstų </w:t>
      </w:r>
      <w:r w:rsidR="00B32C6A" w:rsidRPr="00615599">
        <w:rPr>
          <w:rFonts w:ascii="Times New Roman" w:hAnsi="Times New Roman"/>
          <w:i/>
        </w:rPr>
        <w:t>funkcij</w:t>
      </w:r>
      <w:r w:rsidRPr="00615599">
        <w:rPr>
          <w:rFonts w:ascii="Times New Roman" w:hAnsi="Times New Roman"/>
          <w:i/>
        </w:rPr>
        <w:t>a</w:t>
      </w:r>
    </w:p>
    <w:p w14:paraId="4486B014" w14:textId="77777777" w:rsidR="00B32C6A" w:rsidRPr="00615599" w:rsidRDefault="005C5A4F" w:rsidP="001A6646">
      <w:pPr>
        <w:rPr>
          <w:rFonts w:ascii="Times New Roman" w:hAnsi="Times New Roman"/>
        </w:rPr>
      </w:pPr>
      <w:r w:rsidRPr="00615599">
        <w:rPr>
          <w:rFonts w:ascii="Times New Roman" w:hAnsi="Times New Roman"/>
        </w:rPr>
        <w:t>Sutrikusios inkstų funkcijos įtaka d</w:t>
      </w:r>
      <w:r w:rsidR="00B32C6A" w:rsidRPr="00615599">
        <w:rPr>
          <w:rFonts w:ascii="Times New Roman" w:hAnsi="Times New Roman"/>
        </w:rPr>
        <w:t>utasterido farmakokinetika</w:t>
      </w:r>
      <w:r w:rsidRPr="00615599">
        <w:rPr>
          <w:rFonts w:ascii="Times New Roman" w:hAnsi="Times New Roman"/>
        </w:rPr>
        <w:t>i</w:t>
      </w:r>
      <w:r w:rsidR="00B32C6A" w:rsidRPr="00615599">
        <w:rPr>
          <w:rFonts w:ascii="Times New Roman" w:hAnsi="Times New Roman"/>
        </w:rPr>
        <w:t xml:space="preserve"> netirta</w:t>
      </w:r>
      <w:r w:rsidRPr="00615599">
        <w:rPr>
          <w:rFonts w:ascii="Times New Roman" w:hAnsi="Times New Roman"/>
        </w:rPr>
        <w:t xml:space="preserve">. Vis dėlto vartojant 0,5 mg dutasterido susidarius </w:t>
      </w:r>
      <w:r w:rsidR="00B32C6A" w:rsidRPr="00615599">
        <w:rPr>
          <w:rFonts w:ascii="Times New Roman" w:hAnsi="Times New Roman"/>
        </w:rPr>
        <w:t>pusiausvyr</w:t>
      </w:r>
      <w:r w:rsidRPr="00615599">
        <w:rPr>
          <w:rFonts w:ascii="Times New Roman" w:hAnsi="Times New Roman"/>
        </w:rPr>
        <w:t>os koncentracijai</w:t>
      </w:r>
      <w:r w:rsidR="00B32C6A" w:rsidRPr="00615599">
        <w:rPr>
          <w:rFonts w:ascii="Times New Roman" w:hAnsi="Times New Roman"/>
        </w:rPr>
        <w:t xml:space="preserve">, </w:t>
      </w:r>
      <w:r w:rsidRPr="00615599">
        <w:rPr>
          <w:rFonts w:ascii="Times New Roman" w:hAnsi="Times New Roman"/>
        </w:rPr>
        <w:t xml:space="preserve">šlapime randama mažiau kaip </w:t>
      </w:r>
      <w:r w:rsidR="00B32C6A" w:rsidRPr="00615599">
        <w:rPr>
          <w:rFonts w:ascii="Times New Roman" w:hAnsi="Times New Roman"/>
        </w:rPr>
        <w:t>0,1</w:t>
      </w:r>
      <w:r w:rsidR="00AB4C23" w:rsidRPr="00615599">
        <w:rPr>
          <w:rFonts w:ascii="Times New Roman" w:hAnsi="Times New Roman"/>
        </w:rPr>
        <w:t> %</w:t>
      </w:r>
      <w:r w:rsidR="00B32C6A" w:rsidRPr="00615599">
        <w:rPr>
          <w:rFonts w:ascii="Times New Roman" w:hAnsi="Times New Roman"/>
        </w:rPr>
        <w:t xml:space="preserve"> </w:t>
      </w:r>
      <w:r w:rsidRPr="00615599">
        <w:rPr>
          <w:rFonts w:ascii="Times New Roman" w:hAnsi="Times New Roman"/>
        </w:rPr>
        <w:t xml:space="preserve">dutasterido dozės, todėl nereikėtų tikėtis </w:t>
      </w:r>
      <w:r w:rsidR="00B32C6A" w:rsidRPr="00615599">
        <w:rPr>
          <w:rFonts w:ascii="Times New Roman" w:hAnsi="Times New Roman"/>
        </w:rPr>
        <w:t xml:space="preserve">klinikai reikšmingo dutasterido koncentracijos </w:t>
      </w:r>
      <w:r w:rsidRPr="00615599">
        <w:rPr>
          <w:rFonts w:ascii="Times New Roman" w:hAnsi="Times New Roman"/>
        </w:rPr>
        <w:t xml:space="preserve">plazmoje </w:t>
      </w:r>
      <w:r w:rsidR="00B32C6A" w:rsidRPr="00615599">
        <w:rPr>
          <w:rFonts w:ascii="Times New Roman" w:hAnsi="Times New Roman"/>
        </w:rPr>
        <w:t xml:space="preserve">padidėjimo </w:t>
      </w:r>
      <w:r w:rsidRPr="00615599">
        <w:rPr>
          <w:rFonts w:ascii="Times New Roman" w:hAnsi="Times New Roman"/>
        </w:rPr>
        <w:t xml:space="preserve">esant sutrikusiai inkstų funkcijai </w:t>
      </w:r>
      <w:r w:rsidR="00B32C6A" w:rsidRPr="00615599">
        <w:rPr>
          <w:rFonts w:ascii="Times New Roman" w:hAnsi="Times New Roman"/>
        </w:rPr>
        <w:t>(žr. 4.2 skyrių).</w:t>
      </w:r>
    </w:p>
    <w:p w14:paraId="7E1DCBA6" w14:textId="77777777" w:rsidR="00B32C6A" w:rsidRPr="00615599" w:rsidRDefault="00B32C6A" w:rsidP="001A6646">
      <w:pPr>
        <w:rPr>
          <w:rFonts w:ascii="Times New Roman" w:hAnsi="Times New Roman"/>
        </w:rPr>
      </w:pPr>
      <w:r w:rsidRPr="00615599">
        <w:rPr>
          <w:rFonts w:ascii="Times New Roman" w:hAnsi="Times New Roman"/>
        </w:rPr>
        <w:t xml:space="preserve"> </w:t>
      </w:r>
    </w:p>
    <w:p w14:paraId="581A9E15" w14:textId="77777777" w:rsidR="001A6646" w:rsidRPr="00615599" w:rsidRDefault="001A6646" w:rsidP="001A6646">
      <w:pPr>
        <w:rPr>
          <w:rFonts w:ascii="Times New Roman" w:hAnsi="Times New Roman"/>
          <w:i/>
        </w:rPr>
      </w:pPr>
      <w:r w:rsidRPr="00615599">
        <w:rPr>
          <w:rFonts w:ascii="Times New Roman" w:hAnsi="Times New Roman"/>
          <w:i/>
        </w:rPr>
        <w:t>Sutrikusi kepenų funkcija</w:t>
      </w:r>
    </w:p>
    <w:p w14:paraId="102F725C" w14:textId="77777777" w:rsidR="00B32C6A" w:rsidRPr="00615599" w:rsidRDefault="005C5A4F" w:rsidP="001A6646">
      <w:pPr>
        <w:rPr>
          <w:rFonts w:ascii="Times New Roman" w:hAnsi="Times New Roman"/>
        </w:rPr>
      </w:pPr>
      <w:r w:rsidRPr="00615599">
        <w:rPr>
          <w:rFonts w:ascii="Times New Roman" w:hAnsi="Times New Roman"/>
        </w:rPr>
        <w:t>Sutrikusios kepenų funkcijos įtaka dutasterido farmakokinetikai netirta</w:t>
      </w:r>
      <w:r w:rsidR="00B32C6A" w:rsidRPr="00615599">
        <w:rPr>
          <w:rFonts w:ascii="Times New Roman" w:hAnsi="Times New Roman"/>
        </w:rPr>
        <w:t xml:space="preserve"> (žr. 4.3 skyrių). </w:t>
      </w:r>
      <w:r w:rsidRPr="00615599">
        <w:rPr>
          <w:rFonts w:ascii="Times New Roman" w:hAnsi="Times New Roman"/>
        </w:rPr>
        <w:t xml:space="preserve">Vis dėlto daugiausia </w:t>
      </w:r>
      <w:r w:rsidR="00B32C6A" w:rsidRPr="00615599">
        <w:rPr>
          <w:rFonts w:ascii="Times New Roman" w:hAnsi="Times New Roman"/>
        </w:rPr>
        <w:t>dutasterid</w:t>
      </w:r>
      <w:r w:rsidRPr="00615599">
        <w:rPr>
          <w:rFonts w:ascii="Times New Roman" w:hAnsi="Times New Roman"/>
        </w:rPr>
        <w:t xml:space="preserve">o </w:t>
      </w:r>
      <w:r w:rsidR="00B32C6A" w:rsidRPr="00615599">
        <w:rPr>
          <w:rFonts w:ascii="Times New Roman" w:hAnsi="Times New Roman"/>
        </w:rPr>
        <w:t xml:space="preserve">eliminuojama metabolizmo būdu, </w:t>
      </w:r>
      <w:r w:rsidRPr="00615599">
        <w:rPr>
          <w:rFonts w:ascii="Times New Roman" w:hAnsi="Times New Roman"/>
        </w:rPr>
        <w:t xml:space="preserve">todėl reikėtų </w:t>
      </w:r>
      <w:r w:rsidR="00B32C6A" w:rsidRPr="00615599">
        <w:rPr>
          <w:rFonts w:ascii="Times New Roman" w:hAnsi="Times New Roman"/>
        </w:rPr>
        <w:t>tikėti</w:t>
      </w:r>
      <w:r w:rsidRPr="00615599">
        <w:rPr>
          <w:rFonts w:ascii="Times New Roman" w:hAnsi="Times New Roman"/>
        </w:rPr>
        <w:t>s didesnės dutasterido koncentracijos ir ilgesnio pusinio periodo tokių</w:t>
      </w:r>
      <w:r w:rsidR="00B32C6A" w:rsidRPr="00615599">
        <w:rPr>
          <w:rFonts w:ascii="Times New Roman" w:hAnsi="Times New Roman"/>
        </w:rPr>
        <w:t xml:space="preserve"> pacientų plazmoje (žr. 4.2 ir 4.4 skyri</w:t>
      </w:r>
      <w:r w:rsidRPr="00615599">
        <w:rPr>
          <w:rFonts w:ascii="Times New Roman" w:hAnsi="Times New Roman"/>
        </w:rPr>
        <w:t>us</w:t>
      </w:r>
      <w:r w:rsidR="00B32C6A" w:rsidRPr="00615599">
        <w:rPr>
          <w:rFonts w:ascii="Times New Roman" w:hAnsi="Times New Roman"/>
        </w:rPr>
        <w:t>).</w:t>
      </w:r>
    </w:p>
    <w:p w14:paraId="0742E806" w14:textId="77777777" w:rsidR="00B32C6A" w:rsidRPr="00615599" w:rsidRDefault="00B32C6A" w:rsidP="001A6646">
      <w:pPr>
        <w:rPr>
          <w:rFonts w:ascii="Times New Roman" w:hAnsi="Times New Roman"/>
        </w:rPr>
      </w:pPr>
    </w:p>
    <w:p w14:paraId="2CCBF54A" w14:textId="77777777" w:rsidR="00B32C6A" w:rsidRPr="00615599" w:rsidRDefault="00B32C6A" w:rsidP="001A6646">
      <w:pPr>
        <w:pStyle w:val="Antrat3"/>
        <w:rPr>
          <w:caps/>
        </w:rPr>
      </w:pPr>
      <w:r w:rsidRPr="00615599">
        <w:rPr>
          <w:caps/>
        </w:rPr>
        <w:t>5.3</w:t>
      </w:r>
      <w:r w:rsidRPr="00615599">
        <w:rPr>
          <w:caps/>
        </w:rPr>
        <w:tab/>
      </w:r>
      <w:r w:rsidR="001A6646" w:rsidRPr="00615599">
        <w:t>Ikiklinikinių saugumo tyrimų duomenys</w:t>
      </w:r>
    </w:p>
    <w:p w14:paraId="278DD9D2" w14:textId="77777777" w:rsidR="00B32C6A" w:rsidRPr="00615599" w:rsidRDefault="00B32C6A" w:rsidP="001A6646">
      <w:pPr>
        <w:rPr>
          <w:rFonts w:ascii="Times New Roman" w:hAnsi="Times New Roman"/>
          <w:b/>
        </w:rPr>
      </w:pPr>
    </w:p>
    <w:p w14:paraId="07EA2123" w14:textId="77777777" w:rsidR="00B32C6A" w:rsidRPr="00615599" w:rsidRDefault="005C5A4F" w:rsidP="001A6646">
      <w:pPr>
        <w:rPr>
          <w:rFonts w:ascii="Times New Roman" w:hAnsi="Times New Roman"/>
        </w:rPr>
      </w:pPr>
      <w:r w:rsidRPr="00615599">
        <w:rPr>
          <w:rFonts w:ascii="Times New Roman" w:hAnsi="Times New Roman"/>
        </w:rPr>
        <w:t xml:space="preserve">Šiuolaikiniai bendro </w:t>
      </w:r>
      <w:r w:rsidR="00B32C6A" w:rsidRPr="00615599">
        <w:rPr>
          <w:rFonts w:ascii="Times New Roman" w:hAnsi="Times New Roman"/>
        </w:rPr>
        <w:t xml:space="preserve">toksinio, genotoksinio ir kancerogeninio poveikio tyrimai </w:t>
      </w:r>
      <w:r w:rsidRPr="00615599">
        <w:rPr>
          <w:rFonts w:ascii="Times New Roman" w:hAnsi="Times New Roman"/>
        </w:rPr>
        <w:t>rizikos žmogui ne</w:t>
      </w:r>
      <w:r w:rsidR="00B32C6A" w:rsidRPr="00615599">
        <w:rPr>
          <w:rFonts w:ascii="Times New Roman" w:hAnsi="Times New Roman"/>
        </w:rPr>
        <w:t>parodė.</w:t>
      </w:r>
    </w:p>
    <w:p w14:paraId="3C05F902" w14:textId="77777777" w:rsidR="00B32C6A" w:rsidRPr="00615599" w:rsidRDefault="00B32C6A" w:rsidP="001A6646">
      <w:pPr>
        <w:rPr>
          <w:rFonts w:ascii="Times New Roman" w:hAnsi="Times New Roman"/>
        </w:rPr>
      </w:pPr>
    </w:p>
    <w:p w14:paraId="4C2E8B88" w14:textId="77777777" w:rsidR="00B32C6A" w:rsidRPr="00615599" w:rsidRDefault="00B32C6A" w:rsidP="001A6646">
      <w:pPr>
        <w:rPr>
          <w:rFonts w:ascii="Times New Roman" w:hAnsi="Times New Roman"/>
        </w:rPr>
      </w:pPr>
      <w:r w:rsidRPr="00615599">
        <w:rPr>
          <w:rFonts w:ascii="Times New Roman" w:hAnsi="Times New Roman"/>
        </w:rPr>
        <w:t>Toksinio poveikio dauginim</w:t>
      </w:r>
      <w:r w:rsidR="005C5A4F" w:rsidRPr="00615599">
        <w:rPr>
          <w:rFonts w:ascii="Times New Roman" w:hAnsi="Times New Roman"/>
        </w:rPr>
        <w:t xml:space="preserve">uisi </w:t>
      </w:r>
      <w:r w:rsidRPr="00615599">
        <w:rPr>
          <w:rFonts w:ascii="Times New Roman" w:hAnsi="Times New Roman"/>
        </w:rPr>
        <w:t xml:space="preserve">tyrimų metu </w:t>
      </w:r>
      <w:r w:rsidR="005C5A4F" w:rsidRPr="00615599">
        <w:rPr>
          <w:rFonts w:ascii="Times New Roman" w:hAnsi="Times New Roman"/>
        </w:rPr>
        <w:t xml:space="preserve">žiurkių patinams rasta </w:t>
      </w:r>
      <w:r w:rsidR="00072079" w:rsidRPr="00615599">
        <w:rPr>
          <w:rFonts w:ascii="Times New Roman" w:hAnsi="Times New Roman"/>
        </w:rPr>
        <w:t xml:space="preserve">pokyčių dėl </w:t>
      </w:r>
      <w:r w:rsidRPr="00615599">
        <w:rPr>
          <w:rFonts w:ascii="Times New Roman" w:hAnsi="Times New Roman"/>
        </w:rPr>
        <w:t>dutasterido farmakologinio poveikio: sumažėj</w:t>
      </w:r>
      <w:r w:rsidR="005C5A4F" w:rsidRPr="00615599">
        <w:rPr>
          <w:rFonts w:ascii="Times New Roman" w:hAnsi="Times New Roman"/>
        </w:rPr>
        <w:t>ęs</w:t>
      </w:r>
      <w:r w:rsidRPr="00615599">
        <w:rPr>
          <w:rFonts w:ascii="Times New Roman" w:hAnsi="Times New Roman"/>
        </w:rPr>
        <w:t xml:space="preserve"> prostatos ir sėklinių pūslelių svoris, </w:t>
      </w:r>
      <w:r w:rsidR="005C5A4F" w:rsidRPr="00615599">
        <w:rPr>
          <w:rFonts w:ascii="Times New Roman" w:hAnsi="Times New Roman"/>
        </w:rPr>
        <w:t xml:space="preserve">sumažėjusi </w:t>
      </w:r>
      <w:r w:rsidRPr="00615599">
        <w:rPr>
          <w:rFonts w:ascii="Times New Roman" w:hAnsi="Times New Roman"/>
        </w:rPr>
        <w:t>pridėtinių lytinių liaukų sekrecija</w:t>
      </w:r>
      <w:r w:rsidR="005C5A4F" w:rsidRPr="00615599">
        <w:rPr>
          <w:rFonts w:ascii="Times New Roman" w:hAnsi="Times New Roman"/>
        </w:rPr>
        <w:t xml:space="preserve"> </w:t>
      </w:r>
      <w:r w:rsidR="00A767FA" w:rsidRPr="00615599">
        <w:rPr>
          <w:rFonts w:ascii="Times New Roman" w:hAnsi="Times New Roman"/>
        </w:rPr>
        <w:t>bei sumažėję vaisingumo rodikliai</w:t>
      </w:r>
      <w:r w:rsidRPr="00615599">
        <w:rPr>
          <w:rFonts w:ascii="Times New Roman" w:hAnsi="Times New Roman"/>
        </w:rPr>
        <w:t xml:space="preserve">. Šių </w:t>
      </w:r>
      <w:r w:rsidR="00072079" w:rsidRPr="00615599">
        <w:rPr>
          <w:rFonts w:ascii="Times New Roman" w:hAnsi="Times New Roman"/>
        </w:rPr>
        <w:t>radinių</w:t>
      </w:r>
      <w:r w:rsidRPr="00615599">
        <w:rPr>
          <w:rFonts w:ascii="Times New Roman" w:hAnsi="Times New Roman"/>
        </w:rPr>
        <w:t xml:space="preserve"> klinik</w:t>
      </w:r>
      <w:r w:rsidR="00A767FA" w:rsidRPr="00615599">
        <w:rPr>
          <w:rFonts w:ascii="Times New Roman" w:hAnsi="Times New Roman"/>
        </w:rPr>
        <w:t xml:space="preserve">inė reikšmė </w:t>
      </w:r>
      <w:r w:rsidRPr="00615599">
        <w:rPr>
          <w:rFonts w:ascii="Times New Roman" w:hAnsi="Times New Roman"/>
        </w:rPr>
        <w:t>nežinoma.</w:t>
      </w:r>
    </w:p>
    <w:p w14:paraId="30ABB706" w14:textId="77777777" w:rsidR="00B32C6A" w:rsidRPr="00615599" w:rsidRDefault="00B32C6A" w:rsidP="001A6646">
      <w:pPr>
        <w:rPr>
          <w:rFonts w:ascii="Times New Roman" w:hAnsi="Times New Roman"/>
        </w:rPr>
      </w:pPr>
    </w:p>
    <w:p w14:paraId="46993A1F" w14:textId="77777777" w:rsidR="00B32C6A" w:rsidRPr="00615599" w:rsidRDefault="00A767FA" w:rsidP="001A6646">
      <w:pPr>
        <w:rPr>
          <w:rFonts w:ascii="Times New Roman" w:hAnsi="Times New Roman"/>
        </w:rPr>
      </w:pPr>
      <w:r w:rsidRPr="00615599">
        <w:rPr>
          <w:rFonts w:ascii="Times New Roman" w:hAnsi="Times New Roman"/>
        </w:rPr>
        <w:t xml:space="preserve">Vaikingumo laikotarpiu duotas dutasteridas (kaip </w:t>
      </w:r>
      <w:r w:rsidR="00B32C6A" w:rsidRPr="00615599">
        <w:rPr>
          <w:rFonts w:ascii="Times New Roman" w:hAnsi="Times New Roman"/>
        </w:rPr>
        <w:t>ir kit</w:t>
      </w:r>
      <w:r w:rsidRPr="00615599">
        <w:rPr>
          <w:rFonts w:ascii="Times New Roman" w:hAnsi="Times New Roman"/>
        </w:rPr>
        <w:t>i</w:t>
      </w:r>
      <w:r w:rsidR="00B32C6A" w:rsidRPr="00615599">
        <w:rPr>
          <w:rFonts w:ascii="Times New Roman" w:hAnsi="Times New Roman"/>
        </w:rPr>
        <w:t xml:space="preserve"> 5</w:t>
      </w:r>
      <w:r w:rsidRPr="00615599">
        <w:rPr>
          <w:rFonts w:ascii="Times New Roman" w:hAnsi="Times New Roman"/>
        </w:rPr>
        <w:t xml:space="preserve"> </w:t>
      </w:r>
      <w:r w:rsidR="00B32C6A" w:rsidRPr="00615599">
        <w:rPr>
          <w:rFonts w:ascii="Times New Roman" w:hAnsi="Times New Roman"/>
        </w:rPr>
        <w:t>alfa reduktazės inhibitori</w:t>
      </w:r>
      <w:r w:rsidRPr="00615599">
        <w:rPr>
          <w:rFonts w:ascii="Times New Roman" w:hAnsi="Times New Roman"/>
        </w:rPr>
        <w:t xml:space="preserve">ai) sukėlė </w:t>
      </w:r>
      <w:r w:rsidR="00B32C6A" w:rsidRPr="00615599">
        <w:rPr>
          <w:rFonts w:ascii="Times New Roman" w:hAnsi="Times New Roman"/>
        </w:rPr>
        <w:t xml:space="preserve">žiurkių ir triušių </w:t>
      </w:r>
      <w:r w:rsidRPr="00615599">
        <w:rPr>
          <w:rFonts w:ascii="Times New Roman" w:hAnsi="Times New Roman"/>
        </w:rPr>
        <w:t xml:space="preserve">vyriškos lyties </w:t>
      </w:r>
      <w:r w:rsidR="00B32C6A" w:rsidRPr="00615599">
        <w:rPr>
          <w:rFonts w:ascii="Times New Roman" w:hAnsi="Times New Roman"/>
        </w:rPr>
        <w:t>vaisi</w:t>
      </w:r>
      <w:r w:rsidRPr="00615599">
        <w:rPr>
          <w:rFonts w:ascii="Times New Roman" w:hAnsi="Times New Roman"/>
        </w:rPr>
        <w:t>ų</w:t>
      </w:r>
      <w:r w:rsidR="00B32C6A" w:rsidRPr="00615599">
        <w:rPr>
          <w:rFonts w:ascii="Times New Roman" w:hAnsi="Times New Roman"/>
        </w:rPr>
        <w:t xml:space="preserve"> feminizacij</w:t>
      </w:r>
      <w:r w:rsidRPr="00615599">
        <w:rPr>
          <w:rFonts w:ascii="Times New Roman" w:hAnsi="Times New Roman"/>
        </w:rPr>
        <w:t>ą</w:t>
      </w:r>
      <w:r w:rsidR="00B32C6A" w:rsidRPr="00615599">
        <w:rPr>
          <w:rFonts w:ascii="Times New Roman" w:hAnsi="Times New Roman"/>
        </w:rPr>
        <w:t xml:space="preserve">. </w:t>
      </w:r>
      <w:r w:rsidRPr="00615599">
        <w:rPr>
          <w:rFonts w:ascii="Times New Roman" w:hAnsi="Times New Roman"/>
        </w:rPr>
        <w:t>Ž</w:t>
      </w:r>
      <w:r w:rsidR="00B32C6A" w:rsidRPr="00615599">
        <w:rPr>
          <w:rFonts w:ascii="Times New Roman" w:hAnsi="Times New Roman"/>
        </w:rPr>
        <w:t>iurkių</w:t>
      </w:r>
      <w:r w:rsidRPr="00615599">
        <w:rPr>
          <w:rFonts w:ascii="Times New Roman" w:hAnsi="Times New Roman"/>
        </w:rPr>
        <w:t xml:space="preserve"> </w:t>
      </w:r>
      <w:r w:rsidR="00B32C6A" w:rsidRPr="00615599">
        <w:rPr>
          <w:rFonts w:ascii="Times New Roman" w:hAnsi="Times New Roman"/>
        </w:rPr>
        <w:t>patelių kraujyje</w:t>
      </w:r>
      <w:r w:rsidRPr="00615599">
        <w:rPr>
          <w:rFonts w:ascii="Times New Roman" w:hAnsi="Times New Roman"/>
        </w:rPr>
        <w:t xml:space="preserve"> rasta dutasterido po </w:t>
      </w:r>
      <w:r w:rsidR="00B32C6A" w:rsidRPr="00615599">
        <w:rPr>
          <w:rFonts w:ascii="Times New Roman" w:hAnsi="Times New Roman"/>
        </w:rPr>
        <w:t>porav</w:t>
      </w:r>
      <w:r w:rsidRPr="00615599">
        <w:rPr>
          <w:rFonts w:ascii="Times New Roman" w:hAnsi="Times New Roman"/>
        </w:rPr>
        <w:t>im</w:t>
      </w:r>
      <w:r w:rsidR="00B32C6A" w:rsidRPr="00615599">
        <w:rPr>
          <w:rFonts w:ascii="Times New Roman" w:hAnsi="Times New Roman"/>
        </w:rPr>
        <w:t>o</w:t>
      </w:r>
      <w:r w:rsidRPr="00615599">
        <w:rPr>
          <w:rFonts w:ascii="Times New Roman" w:hAnsi="Times New Roman"/>
        </w:rPr>
        <w:t>si</w:t>
      </w:r>
      <w:r w:rsidR="00B32C6A" w:rsidRPr="00615599">
        <w:rPr>
          <w:rFonts w:ascii="Times New Roman" w:hAnsi="Times New Roman"/>
        </w:rPr>
        <w:t xml:space="preserve"> su </w:t>
      </w:r>
      <w:r w:rsidRPr="00615599">
        <w:rPr>
          <w:rFonts w:ascii="Times New Roman" w:hAnsi="Times New Roman"/>
        </w:rPr>
        <w:t xml:space="preserve">jo </w:t>
      </w:r>
      <w:r w:rsidR="00B32C6A" w:rsidRPr="00615599">
        <w:rPr>
          <w:rFonts w:ascii="Times New Roman" w:hAnsi="Times New Roman"/>
        </w:rPr>
        <w:t>g</w:t>
      </w:r>
      <w:r w:rsidRPr="00615599">
        <w:rPr>
          <w:rFonts w:ascii="Times New Roman" w:hAnsi="Times New Roman"/>
        </w:rPr>
        <w:t xml:space="preserve">avusiais </w:t>
      </w:r>
      <w:r w:rsidR="00B32C6A" w:rsidRPr="00615599">
        <w:rPr>
          <w:rFonts w:ascii="Times New Roman" w:hAnsi="Times New Roman"/>
        </w:rPr>
        <w:t xml:space="preserve">patinais. </w:t>
      </w:r>
      <w:r w:rsidR="009248F3" w:rsidRPr="00615599">
        <w:rPr>
          <w:rFonts w:ascii="Times New Roman" w:hAnsi="Times New Roman"/>
        </w:rPr>
        <w:t>V</w:t>
      </w:r>
      <w:r w:rsidR="00E93E48" w:rsidRPr="00615599">
        <w:rPr>
          <w:rFonts w:ascii="Times New Roman" w:hAnsi="Times New Roman"/>
        </w:rPr>
        <w:t>aikingumo</w:t>
      </w:r>
      <w:r w:rsidR="009248F3" w:rsidRPr="00615599">
        <w:rPr>
          <w:rFonts w:ascii="Times New Roman" w:hAnsi="Times New Roman"/>
        </w:rPr>
        <w:t xml:space="preserve"> </w:t>
      </w:r>
      <w:r w:rsidR="00B32C6A" w:rsidRPr="00615599">
        <w:rPr>
          <w:rFonts w:ascii="Times New Roman" w:hAnsi="Times New Roman"/>
        </w:rPr>
        <w:t xml:space="preserve">laikotarpiu </w:t>
      </w:r>
      <w:r w:rsidR="009248F3" w:rsidRPr="00615599">
        <w:rPr>
          <w:rFonts w:ascii="Times New Roman" w:hAnsi="Times New Roman"/>
        </w:rPr>
        <w:t xml:space="preserve">primatams </w:t>
      </w:r>
      <w:r w:rsidR="00754F50" w:rsidRPr="00615599">
        <w:rPr>
          <w:rFonts w:ascii="Times New Roman" w:hAnsi="Times New Roman"/>
        </w:rPr>
        <w:t xml:space="preserve">gavus </w:t>
      </w:r>
      <w:r w:rsidR="00E93E48" w:rsidRPr="00615599">
        <w:rPr>
          <w:rFonts w:ascii="Times New Roman" w:hAnsi="Times New Roman"/>
        </w:rPr>
        <w:t>dutasterido ir jo ekspozicijai kraujyje pakankamai viršijus tokią, k</w:t>
      </w:r>
      <w:r w:rsidR="009248F3" w:rsidRPr="00615599">
        <w:rPr>
          <w:rFonts w:ascii="Times New Roman" w:hAnsi="Times New Roman"/>
        </w:rPr>
        <w:t xml:space="preserve">urią </w:t>
      </w:r>
      <w:r w:rsidR="00E93E48" w:rsidRPr="00615599">
        <w:rPr>
          <w:rFonts w:ascii="Times New Roman" w:hAnsi="Times New Roman"/>
        </w:rPr>
        <w:t xml:space="preserve">gali sukelti žmogaus sperma, </w:t>
      </w:r>
      <w:r w:rsidR="009248F3" w:rsidRPr="00615599">
        <w:rPr>
          <w:rFonts w:ascii="Times New Roman" w:hAnsi="Times New Roman"/>
        </w:rPr>
        <w:t xml:space="preserve">jų </w:t>
      </w:r>
      <w:r w:rsidR="00B32C6A" w:rsidRPr="00615599">
        <w:rPr>
          <w:rFonts w:ascii="Times New Roman" w:hAnsi="Times New Roman"/>
        </w:rPr>
        <w:t>vyriškosios lyties vaisi</w:t>
      </w:r>
      <w:r w:rsidR="00754F50" w:rsidRPr="00615599">
        <w:rPr>
          <w:rFonts w:ascii="Times New Roman" w:hAnsi="Times New Roman"/>
        </w:rPr>
        <w:t>ų</w:t>
      </w:r>
      <w:r w:rsidR="00B32C6A" w:rsidRPr="00615599">
        <w:rPr>
          <w:rFonts w:ascii="Times New Roman" w:hAnsi="Times New Roman"/>
        </w:rPr>
        <w:t xml:space="preserve"> feminizacijos </w:t>
      </w:r>
      <w:r w:rsidR="00754F50" w:rsidRPr="00615599">
        <w:rPr>
          <w:rFonts w:ascii="Times New Roman" w:hAnsi="Times New Roman"/>
        </w:rPr>
        <w:t>nenustatyta</w:t>
      </w:r>
      <w:r w:rsidR="00B32C6A" w:rsidRPr="00615599">
        <w:rPr>
          <w:rFonts w:ascii="Times New Roman" w:hAnsi="Times New Roman"/>
        </w:rPr>
        <w:t xml:space="preserve">. </w:t>
      </w:r>
      <w:r w:rsidR="00686BE5" w:rsidRPr="00615599">
        <w:rPr>
          <w:rFonts w:ascii="Times New Roman" w:hAnsi="Times New Roman"/>
        </w:rPr>
        <w:t xml:space="preserve">Su sperma </w:t>
      </w:r>
      <w:r w:rsidR="00B32C6A" w:rsidRPr="00615599">
        <w:rPr>
          <w:rFonts w:ascii="Times New Roman" w:hAnsi="Times New Roman"/>
        </w:rPr>
        <w:t>į moters organizmą patek</w:t>
      </w:r>
      <w:r w:rsidR="00686BE5" w:rsidRPr="00615599">
        <w:rPr>
          <w:rFonts w:ascii="Times New Roman" w:hAnsi="Times New Roman"/>
        </w:rPr>
        <w:t xml:space="preserve">usio </w:t>
      </w:r>
      <w:r w:rsidR="00B32C6A" w:rsidRPr="00615599">
        <w:rPr>
          <w:rFonts w:ascii="Times New Roman" w:hAnsi="Times New Roman"/>
        </w:rPr>
        <w:t>dutasterid</w:t>
      </w:r>
      <w:r w:rsidR="00686BE5" w:rsidRPr="00615599">
        <w:rPr>
          <w:rFonts w:ascii="Times New Roman" w:hAnsi="Times New Roman"/>
        </w:rPr>
        <w:t>o</w:t>
      </w:r>
      <w:r w:rsidR="00B32C6A" w:rsidRPr="00615599">
        <w:rPr>
          <w:rFonts w:ascii="Times New Roman" w:hAnsi="Times New Roman"/>
        </w:rPr>
        <w:t xml:space="preserve"> nepageidaujam</w:t>
      </w:r>
      <w:r w:rsidR="00686BE5" w:rsidRPr="00615599">
        <w:rPr>
          <w:rFonts w:ascii="Times New Roman" w:hAnsi="Times New Roman"/>
        </w:rPr>
        <w:t>as</w:t>
      </w:r>
      <w:r w:rsidR="00B32C6A" w:rsidRPr="00615599">
        <w:rPr>
          <w:rFonts w:ascii="Times New Roman" w:hAnsi="Times New Roman"/>
        </w:rPr>
        <w:t xml:space="preserve"> poveik</w:t>
      </w:r>
      <w:r w:rsidR="00686BE5" w:rsidRPr="00615599">
        <w:rPr>
          <w:rFonts w:ascii="Times New Roman" w:hAnsi="Times New Roman"/>
        </w:rPr>
        <w:t>is</w:t>
      </w:r>
      <w:r w:rsidR="00B32C6A" w:rsidRPr="00615599">
        <w:rPr>
          <w:rFonts w:ascii="Times New Roman" w:hAnsi="Times New Roman"/>
        </w:rPr>
        <w:t xml:space="preserve"> vyriškosios lyties vaisiui</w:t>
      </w:r>
      <w:r w:rsidR="00686BE5" w:rsidRPr="00615599">
        <w:rPr>
          <w:rFonts w:ascii="Times New Roman" w:hAnsi="Times New Roman"/>
        </w:rPr>
        <w:t xml:space="preserve"> </w:t>
      </w:r>
      <w:r w:rsidR="00B32C6A" w:rsidRPr="00615599">
        <w:rPr>
          <w:rFonts w:ascii="Times New Roman" w:hAnsi="Times New Roman"/>
        </w:rPr>
        <w:t>mažai tikėtina</w:t>
      </w:r>
      <w:r w:rsidR="00686BE5" w:rsidRPr="00615599">
        <w:rPr>
          <w:rFonts w:ascii="Times New Roman" w:hAnsi="Times New Roman"/>
        </w:rPr>
        <w:t>s</w:t>
      </w:r>
      <w:r w:rsidR="00B32C6A" w:rsidRPr="00615599">
        <w:rPr>
          <w:rFonts w:ascii="Times New Roman" w:hAnsi="Times New Roman"/>
        </w:rPr>
        <w:t>.</w:t>
      </w:r>
    </w:p>
    <w:p w14:paraId="7F578209" w14:textId="77777777" w:rsidR="00B32C6A" w:rsidRPr="00615599" w:rsidRDefault="00B32C6A" w:rsidP="001A6646">
      <w:pPr>
        <w:rPr>
          <w:rFonts w:ascii="Times New Roman" w:hAnsi="Times New Roman"/>
        </w:rPr>
      </w:pPr>
    </w:p>
    <w:p w14:paraId="5B249E1C" w14:textId="77777777" w:rsidR="00B32C6A" w:rsidRPr="00615599" w:rsidRDefault="00B32C6A" w:rsidP="001A6646">
      <w:pPr>
        <w:rPr>
          <w:rFonts w:ascii="Times New Roman" w:hAnsi="Times New Roman"/>
        </w:rPr>
      </w:pPr>
    </w:p>
    <w:p w14:paraId="26D28857" w14:textId="77777777" w:rsidR="00B32C6A" w:rsidRPr="00615599" w:rsidRDefault="00B32C6A" w:rsidP="001A6646">
      <w:pPr>
        <w:pStyle w:val="Antrat3"/>
        <w:rPr>
          <w:caps/>
        </w:rPr>
      </w:pPr>
      <w:r w:rsidRPr="00615599">
        <w:rPr>
          <w:caps/>
        </w:rPr>
        <w:t>6.</w:t>
      </w:r>
      <w:r w:rsidRPr="00615599">
        <w:rPr>
          <w:caps/>
        </w:rPr>
        <w:tab/>
      </w:r>
      <w:r w:rsidR="001A6646" w:rsidRPr="00615599">
        <w:t>FARMACINĖ INFORMACIJA</w:t>
      </w:r>
    </w:p>
    <w:p w14:paraId="75C54838" w14:textId="77777777" w:rsidR="00B32C6A" w:rsidRPr="00615599" w:rsidRDefault="00B32C6A" w:rsidP="001A6646">
      <w:pPr>
        <w:rPr>
          <w:rFonts w:ascii="Times New Roman" w:hAnsi="Times New Roman"/>
          <w:b/>
        </w:rPr>
      </w:pPr>
    </w:p>
    <w:p w14:paraId="2C708BA6" w14:textId="77777777" w:rsidR="00B32C6A" w:rsidRPr="00615599" w:rsidRDefault="00B32C6A" w:rsidP="001A6646">
      <w:pPr>
        <w:pStyle w:val="Antrat3"/>
        <w:rPr>
          <w:caps/>
        </w:rPr>
      </w:pPr>
      <w:r w:rsidRPr="00615599">
        <w:rPr>
          <w:caps/>
        </w:rPr>
        <w:t>6.1</w:t>
      </w:r>
      <w:r w:rsidRPr="00615599">
        <w:rPr>
          <w:caps/>
        </w:rPr>
        <w:tab/>
      </w:r>
      <w:r w:rsidR="001A6646" w:rsidRPr="00615599">
        <w:t>Pagalbinių medžiagų sąrašas</w:t>
      </w:r>
    </w:p>
    <w:p w14:paraId="74AA2A28" w14:textId="77777777" w:rsidR="00B32C6A" w:rsidRPr="00615599" w:rsidRDefault="00B32C6A" w:rsidP="001A6646">
      <w:pPr>
        <w:rPr>
          <w:rFonts w:ascii="Times New Roman" w:hAnsi="Times New Roman"/>
          <w:b/>
        </w:rPr>
      </w:pPr>
    </w:p>
    <w:p w14:paraId="3F202BFB" w14:textId="77777777" w:rsidR="00B32C6A" w:rsidRPr="00615599" w:rsidRDefault="00B32C6A" w:rsidP="001A6646">
      <w:pPr>
        <w:rPr>
          <w:rFonts w:ascii="Times New Roman" w:hAnsi="Times New Roman"/>
        </w:rPr>
      </w:pPr>
      <w:r w:rsidRPr="00615599">
        <w:rPr>
          <w:rFonts w:ascii="Times New Roman" w:hAnsi="Times New Roman"/>
          <w:i/>
        </w:rPr>
        <w:t>Kapsulės turinys</w:t>
      </w:r>
    </w:p>
    <w:p w14:paraId="504401F1" w14:textId="77777777" w:rsidR="00B32C6A" w:rsidRPr="00615599" w:rsidRDefault="00827156" w:rsidP="001A6646">
      <w:pPr>
        <w:rPr>
          <w:rFonts w:ascii="Times New Roman" w:hAnsi="Times New Roman"/>
        </w:rPr>
      </w:pPr>
      <w:r w:rsidRPr="00615599">
        <w:rPr>
          <w:rFonts w:ascii="Times New Roman" w:hAnsi="Times New Roman"/>
        </w:rPr>
        <w:t>Propilenglikolio monokaprilatas</w:t>
      </w:r>
    </w:p>
    <w:p w14:paraId="5C0B5882" w14:textId="77777777" w:rsidR="00B32C6A" w:rsidRPr="00615599" w:rsidRDefault="00A767FA" w:rsidP="001A6646">
      <w:pPr>
        <w:rPr>
          <w:rFonts w:ascii="Times New Roman" w:hAnsi="Times New Roman"/>
        </w:rPr>
      </w:pPr>
      <w:r w:rsidRPr="00615599">
        <w:rPr>
          <w:rFonts w:ascii="Times New Roman" w:hAnsi="Times New Roman"/>
        </w:rPr>
        <w:t>Butilhidroksitoluenas</w:t>
      </w:r>
    </w:p>
    <w:p w14:paraId="3A4F6AE3" w14:textId="77777777" w:rsidR="00B32C6A" w:rsidRPr="00615599" w:rsidRDefault="00B32C6A" w:rsidP="001A6646">
      <w:pPr>
        <w:rPr>
          <w:rFonts w:ascii="Times New Roman" w:hAnsi="Times New Roman"/>
        </w:rPr>
      </w:pPr>
    </w:p>
    <w:p w14:paraId="13C46361" w14:textId="77777777" w:rsidR="00B32C6A" w:rsidRPr="00615599" w:rsidRDefault="00B32C6A" w:rsidP="001A6646">
      <w:pPr>
        <w:keepNext/>
        <w:keepLines/>
        <w:rPr>
          <w:rFonts w:ascii="Times New Roman" w:hAnsi="Times New Roman"/>
          <w:i/>
        </w:rPr>
      </w:pPr>
      <w:r w:rsidRPr="00615599">
        <w:rPr>
          <w:rFonts w:ascii="Times New Roman" w:hAnsi="Times New Roman"/>
          <w:i/>
        </w:rPr>
        <w:t>Kapsulės apvalkalas</w:t>
      </w:r>
    </w:p>
    <w:p w14:paraId="70253CB4" w14:textId="77777777" w:rsidR="00B32C6A" w:rsidRPr="00615599" w:rsidRDefault="00B32C6A" w:rsidP="001A6646">
      <w:pPr>
        <w:keepNext/>
        <w:keepLines/>
        <w:rPr>
          <w:rFonts w:ascii="Times New Roman" w:hAnsi="Times New Roman"/>
        </w:rPr>
      </w:pPr>
      <w:r w:rsidRPr="00615599">
        <w:rPr>
          <w:rFonts w:ascii="Times New Roman" w:hAnsi="Times New Roman"/>
        </w:rPr>
        <w:t>Želatina</w:t>
      </w:r>
    </w:p>
    <w:p w14:paraId="5F96B5A2" w14:textId="77777777" w:rsidR="00B32C6A" w:rsidRPr="00615599" w:rsidRDefault="00B32C6A" w:rsidP="001A6646">
      <w:pPr>
        <w:rPr>
          <w:rFonts w:ascii="Times New Roman" w:hAnsi="Times New Roman"/>
        </w:rPr>
      </w:pPr>
      <w:r w:rsidRPr="00615599">
        <w:rPr>
          <w:rFonts w:ascii="Times New Roman" w:hAnsi="Times New Roman"/>
        </w:rPr>
        <w:t>Glicerolis</w:t>
      </w:r>
    </w:p>
    <w:p w14:paraId="33C2E597" w14:textId="77777777" w:rsidR="00B32C6A" w:rsidRPr="00615599" w:rsidRDefault="00B32C6A" w:rsidP="001A6646">
      <w:pPr>
        <w:rPr>
          <w:rFonts w:ascii="Times New Roman" w:hAnsi="Times New Roman"/>
        </w:rPr>
      </w:pPr>
      <w:r w:rsidRPr="00615599">
        <w:rPr>
          <w:rFonts w:ascii="Times New Roman" w:hAnsi="Times New Roman"/>
        </w:rPr>
        <w:t>Titano dioksidas (E171)</w:t>
      </w:r>
    </w:p>
    <w:p w14:paraId="56EE8E3F" w14:textId="77777777" w:rsidR="00B32C6A" w:rsidRPr="00615599" w:rsidRDefault="00B32C6A" w:rsidP="001A6646">
      <w:pPr>
        <w:rPr>
          <w:rFonts w:ascii="Times New Roman" w:hAnsi="Times New Roman"/>
        </w:rPr>
      </w:pPr>
      <w:r w:rsidRPr="00615599">
        <w:rPr>
          <w:rFonts w:ascii="Times New Roman" w:hAnsi="Times New Roman"/>
        </w:rPr>
        <w:t>Vidutinės grandinės trigliceridai</w:t>
      </w:r>
    </w:p>
    <w:p w14:paraId="18D3F02A" w14:textId="77777777" w:rsidR="00B32C6A" w:rsidRPr="00615599" w:rsidRDefault="00B32C6A" w:rsidP="001A6646">
      <w:pPr>
        <w:rPr>
          <w:rFonts w:ascii="Times New Roman" w:hAnsi="Times New Roman"/>
        </w:rPr>
      </w:pPr>
      <w:r w:rsidRPr="00615599">
        <w:rPr>
          <w:rFonts w:ascii="Times New Roman" w:hAnsi="Times New Roman"/>
        </w:rPr>
        <w:t>Lecitinas (</w:t>
      </w:r>
      <w:r w:rsidR="00827156" w:rsidRPr="00615599">
        <w:rPr>
          <w:rFonts w:ascii="Times New Roman" w:hAnsi="Times New Roman"/>
        </w:rPr>
        <w:t xml:space="preserve">jo </w:t>
      </w:r>
      <w:r w:rsidRPr="00615599">
        <w:rPr>
          <w:rFonts w:ascii="Times New Roman" w:hAnsi="Times New Roman"/>
        </w:rPr>
        <w:t>sudėtyje gali būti sojų aliejaus)</w:t>
      </w:r>
      <w:r w:rsidR="001922B1" w:rsidRPr="00615599">
        <w:rPr>
          <w:rFonts w:ascii="Times New Roman" w:hAnsi="Times New Roman"/>
        </w:rPr>
        <w:t xml:space="preserve"> (E322)</w:t>
      </w:r>
    </w:p>
    <w:p w14:paraId="15B1369B" w14:textId="77777777" w:rsidR="00B32C6A" w:rsidRPr="00615599" w:rsidRDefault="00B32C6A" w:rsidP="001A6646">
      <w:pPr>
        <w:rPr>
          <w:rFonts w:ascii="Times New Roman" w:hAnsi="Times New Roman"/>
        </w:rPr>
      </w:pPr>
    </w:p>
    <w:p w14:paraId="4A888664" w14:textId="77777777" w:rsidR="00B32C6A" w:rsidRPr="00615599" w:rsidRDefault="00B32C6A" w:rsidP="001A6646">
      <w:pPr>
        <w:pStyle w:val="Antrat3"/>
        <w:rPr>
          <w:caps/>
        </w:rPr>
      </w:pPr>
      <w:r w:rsidRPr="00615599">
        <w:rPr>
          <w:caps/>
        </w:rPr>
        <w:lastRenderedPageBreak/>
        <w:t>6.2</w:t>
      </w:r>
      <w:r w:rsidRPr="00615599">
        <w:rPr>
          <w:caps/>
        </w:rPr>
        <w:tab/>
      </w:r>
      <w:r w:rsidR="001A6646" w:rsidRPr="00615599">
        <w:t>Nesuderinamumas</w:t>
      </w:r>
    </w:p>
    <w:p w14:paraId="72987900" w14:textId="77777777" w:rsidR="00B32C6A" w:rsidRPr="00615599" w:rsidRDefault="00B32C6A" w:rsidP="001A6646">
      <w:pPr>
        <w:rPr>
          <w:rFonts w:ascii="Times New Roman" w:hAnsi="Times New Roman"/>
          <w:b/>
        </w:rPr>
      </w:pPr>
    </w:p>
    <w:p w14:paraId="5E66EA90" w14:textId="77777777" w:rsidR="00B32C6A" w:rsidRPr="00615599" w:rsidRDefault="00B32C6A" w:rsidP="001A6646">
      <w:pPr>
        <w:rPr>
          <w:rFonts w:ascii="Times New Roman" w:hAnsi="Times New Roman"/>
        </w:rPr>
      </w:pPr>
      <w:r w:rsidRPr="00615599">
        <w:rPr>
          <w:rFonts w:ascii="Times New Roman" w:hAnsi="Times New Roman"/>
        </w:rPr>
        <w:t>Duomenys nebūtini.</w:t>
      </w:r>
    </w:p>
    <w:p w14:paraId="2D417001" w14:textId="77777777" w:rsidR="00B32C6A" w:rsidRPr="00615599" w:rsidRDefault="00B32C6A" w:rsidP="001A6646">
      <w:pPr>
        <w:keepNext/>
        <w:keepLines/>
        <w:rPr>
          <w:rFonts w:ascii="Times New Roman" w:hAnsi="Times New Roman"/>
        </w:rPr>
      </w:pPr>
    </w:p>
    <w:p w14:paraId="42729A19" w14:textId="77777777" w:rsidR="00B32C6A" w:rsidRPr="00615599" w:rsidRDefault="00B32C6A" w:rsidP="001A6646">
      <w:pPr>
        <w:pStyle w:val="Antrat3"/>
        <w:rPr>
          <w:caps/>
        </w:rPr>
      </w:pPr>
      <w:r w:rsidRPr="00615599">
        <w:rPr>
          <w:caps/>
        </w:rPr>
        <w:t>6.3</w:t>
      </w:r>
      <w:r w:rsidRPr="00615599">
        <w:rPr>
          <w:caps/>
        </w:rPr>
        <w:tab/>
      </w:r>
      <w:r w:rsidR="001A6646" w:rsidRPr="00615599">
        <w:t>Tinkamumo laikas</w:t>
      </w:r>
    </w:p>
    <w:p w14:paraId="418E92B7" w14:textId="77777777" w:rsidR="00B32C6A" w:rsidRPr="00615599" w:rsidRDefault="00B32C6A" w:rsidP="001A6646">
      <w:pPr>
        <w:keepNext/>
        <w:keepLines/>
        <w:rPr>
          <w:rFonts w:ascii="Times New Roman" w:hAnsi="Times New Roman"/>
          <w:b/>
        </w:rPr>
      </w:pPr>
    </w:p>
    <w:p w14:paraId="159F43F6" w14:textId="48560343" w:rsidR="00B32C6A" w:rsidRPr="00615599" w:rsidRDefault="00A744AD" w:rsidP="001A6646">
      <w:pPr>
        <w:keepNext/>
        <w:keepLines/>
        <w:rPr>
          <w:rFonts w:ascii="Times New Roman" w:hAnsi="Times New Roman"/>
        </w:rPr>
      </w:pPr>
      <w:r>
        <w:rPr>
          <w:rFonts w:ascii="Times New Roman" w:hAnsi="Times New Roman"/>
        </w:rPr>
        <w:t>2 metai</w:t>
      </w:r>
    </w:p>
    <w:p w14:paraId="19FEE0CD" w14:textId="77777777" w:rsidR="00B32C6A" w:rsidRPr="00615599" w:rsidRDefault="00B32C6A" w:rsidP="001A6646">
      <w:pPr>
        <w:keepNext/>
        <w:keepLines/>
        <w:rPr>
          <w:rFonts w:ascii="Times New Roman" w:hAnsi="Times New Roman"/>
        </w:rPr>
      </w:pPr>
    </w:p>
    <w:p w14:paraId="6202E74C" w14:textId="77777777" w:rsidR="00B32C6A" w:rsidRPr="00615599" w:rsidRDefault="00B32C6A" w:rsidP="001A6646">
      <w:pPr>
        <w:pStyle w:val="Antrat3"/>
        <w:rPr>
          <w:caps/>
        </w:rPr>
      </w:pPr>
      <w:r w:rsidRPr="00615599">
        <w:rPr>
          <w:caps/>
        </w:rPr>
        <w:t>6.4</w:t>
      </w:r>
      <w:r w:rsidRPr="00615599">
        <w:rPr>
          <w:caps/>
        </w:rPr>
        <w:tab/>
      </w:r>
      <w:r w:rsidR="001A6646" w:rsidRPr="00615599">
        <w:t>Specialios laikymo sąlygos</w:t>
      </w:r>
    </w:p>
    <w:p w14:paraId="24702BBF" w14:textId="77777777" w:rsidR="00B32C6A" w:rsidRPr="00615599" w:rsidRDefault="00B32C6A" w:rsidP="001922B1">
      <w:pPr>
        <w:keepNext/>
        <w:keepLines/>
        <w:rPr>
          <w:rFonts w:ascii="Times New Roman" w:hAnsi="Times New Roman"/>
        </w:rPr>
      </w:pPr>
    </w:p>
    <w:p w14:paraId="7E4B0FC1" w14:textId="77777777" w:rsidR="00B32C6A" w:rsidRPr="00615599" w:rsidRDefault="00B32C6A" w:rsidP="001922B1">
      <w:pPr>
        <w:keepNext/>
        <w:keepLines/>
        <w:rPr>
          <w:rFonts w:ascii="Times New Roman" w:hAnsi="Times New Roman"/>
        </w:rPr>
      </w:pPr>
      <w:r w:rsidRPr="00615599">
        <w:rPr>
          <w:rFonts w:ascii="Times New Roman" w:hAnsi="Times New Roman"/>
        </w:rPr>
        <w:t xml:space="preserve">Laikyti ne aukštesnėje kaip 30 </w:t>
      </w:r>
      <w:r w:rsidRPr="00615599">
        <w:rPr>
          <w:rFonts w:ascii="Times New Roman" w:hAnsi="Times New Roman"/>
        </w:rPr>
        <w:sym w:font="Symbol" w:char="F0B0"/>
      </w:r>
      <w:r w:rsidRPr="00615599">
        <w:rPr>
          <w:rFonts w:ascii="Times New Roman" w:hAnsi="Times New Roman"/>
        </w:rPr>
        <w:t>C temperatūroje.</w:t>
      </w:r>
    </w:p>
    <w:p w14:paraId="20A8695C" w14:textId="77777777" w:rsidR="00B32C6A" w:rsidRPr="00615599" w:rsidRDefault="00B32C6A" w:rsidP="001922B1">
      <w:pPr>
        <w:keepNext/>
        <w:keepLines/>
        <w:rPr>
          <w:rFonts w:ascii="Times New Roman" w:hAnsi="Times New Roman"/>
        </w:rPr>
      </w:pPr>
    </w:p>
    <w:p w14:paraId="77DEA6D7" w14:textId="77777777" w:rsidR="001922B1" w:rsidRPr="00615599" w:rsidRDefault="001922B1" w:rsidP="001922B1">
      <w:pPr>
        <w:keepNext/>
        <w:keepLines/>
        <w:rPr>
          <w:rFonts w:ascii="Times New Roman" w:hAnsi="Times New Roman"/>
        </w:rPr>
      </w:pPr>
      <w:r w:rsidRPr="00615599">
        <w:rPr>
          <w:rFonts w:ascii="Times New Roman" w:hAnsi="Times New Roman"/>
        </w:rPr>
        <w:t xml:space="preserve">Lizdinę plokštelę laikyti išorinėje </w:t>
      </w:r>
      <w:r w:rsidR="00905F2B">
        <w:rPr>
          <w:rFonts w:ascii="Times New Roman" w:hAnsi="Times New Roman"/>
        </w:rPr>
        <w:t xml:space="preserve">kartoninėje </w:t>
      </w:r>
      <w:r w:rsidRPr="00615599">
        <w:rPr>
          <w:rFonts w:ascii="Times New Roman" w:hAnsi="Times New Roman"/>
        </w:rPr>
        <w:t>dėžutėje, kad preparatas būtų apsaugotas nuo šviesos.</w:t>
      </w:r>
    </w:p>
    <w:p w14:paraId="33B37DB1" w14:textId="77777777" w:rsidR="001922B1" w:rsidRPr="00615599" w:rsidRDefault="001922B1" w:rsidP="001922B1">
      <w:pPr>
        <w:keepNext/>
        <w:keepLines/>
        <w:rPr>
          <w:rFonts w:ascii="Times New Roman" w:hAnsi="Times New Roman"/>
        </w:rPr>
      </w:pPr>
    </w:p>
    <w:p w14:paraId="07E9C53F" w14:textId="77777777" w:rsidR="00B32C6A" w:rsidRPr="00615599" w:rsidRDefault="00B32C6A" w:rsidP="001A6646">
      <w:pPr>
        <w:pStyle w:val="Antrat3"/>
        <w:rPr>
          <w:caps/>
        </w:rPr>
      </w:pPr>
      <w:r w:rsidRPr="00615599">
        <w:rPr>
          <w:caps/>
        </w:rPr>
        <w:t>6.5</w:t>
      </w:r>
      <w:r w:rsidRPr="00615599">
        <w:rPr>
          <w:caps/>
        </w:rPr>
        <w:tab/>
      </w:r>
      <w:r w:rsidR="001A6646" w:rsidRPr="00615599">
        <w:t>Talpyklės pobūdis ir jos turinys</w:t>
      </w:r>
    </w:p>
    <w:p w14:paraId="2E40C27A" w14:textId="77777777" w:rsidR="00B32C6A" w:rsidRPr="00615599" w:rsidRDefault="00B32C6A" w:rsidP="001A6646">
      <w:pPr>
        <w:rPr>
          <w:rFonts w:ascii="Times New Roman" w:hAnsi="Times New Roman"/>
          <w:b/>
        </w:rPr>
      </w:pPr>
    </w:p>
    <w:p w14:paraId="05718BD4" w14:textId="77777777" w:rsidR="00B32C6A" w:rsidRPr="00615599" w:rsidRDefault="001922B1" w:rsidP="001A6646">
      <w:pPr>
        <w:rPr>
          <w:rFonts w:ascii="Times New Roman" w:hAnsi="Times New Roman"/>
        </w:rPr>
      </w:pPr>
      <w:r w:rsidRPr="00615599">
        <w:rPr>
          <w:rFonts w:ascii="Times New Roman" w:hAnsi="Times New Roman"/>
        </w:rPr>
        <w:t>Permatoma 3 komponentų (</w:t>
      </w:r>
      <w:r w:rsidR="00B32C6A" w:rsidRPr="00615599">
        <w:rPr>
          <w:rFonts w:ascii="Times New Roman" w:hAnsi="Times New Roman"/>
        </w:rPr>
        <w:t>PVC/</w:t>
      </w:r>
      <w:r w:rsidRPr="00615599">
        <w:rPr>
          <w:rFonts w:ascii="Times New Roman" w:hAnsi="Times New Roman"/>
        </w:rPr>
        <w:t>PE</w:t>
      </w:r>
      <w:r w:rsidR="00B32C6A" w:rsidRPr="00615599">
        <w:rPr>
          <w:rFonts w:ascii="Times New Roman" w:hAnsi="Times New Roman"/>
        </w:rPr>
        <w:t>/</w:t>
      </w:r>
      <w:r w:rsidR="00D11F73" w:rsidRPr="00615599">
        <w:rPr>
          <w:rFonts w:ascii="Times New Roman" w:hAnsi="Times New Roman"/>
        </w:rPr>
        <w:t xml:space="preserve">PVDC) ir </w:t>
      </w:r>
      <w:r w:rsidR="00B32C6A" w:rsidRPr="00615599">
        <w:rPr>
          <w:rFonts w:ascii="Times New Roman" w:hAnsi="Times New Roman"/>
        </w:rPr>
        <w:t>aliuminio lizdinė plokštelė, kurio</w:t>
      </w:r>
      <w:r w:rsidR="00D11F73" w:rsidRPr="00615599">
        <w:rPr>
          <w:rFonts w:ascii="Times New Roman" w:hAnsi="Times New Roman"/>
        </w:rPr>
        <w:t>j</w:t>
      </w:r>
      <w:r w:rsidR="00B32C6A" w:rsidRPr="00615599">
        <w:rPr>
          <w:rFonts w:ascii="Times New Roman" w:hAnsi="Times New Roman"/>
        </w:rPr>
        <w:t>e yra 10, 30, 50, 60 arba 90 kapsulių.</w:t>
      </w:r>
    </w:p>
    <w:p w14:paraId="700DFEC2" w14:textId="77777777" w:rsidR="001922B1" w:rsidRPr="00615599" w:rsidRDefault="001922B1" w:rsidP="001A6646">
      <w:pPr>
        <w:rPr>
          <w:rFonts w:ascii="Times New Roman" w:hAnsi="Times New Roman"/>
        </w:rPr>
      </w:pPr>
    </w:p>
    <w:p w14:paraId="63F341E6" w14:textId="77777777" w:rsidR="00B32C6A" w:rsidRPr="00615599" w:rsidRDefault="00B32C6A" w:rsidP="001A6646">
      <w:pPr>
        <w:rPr>
          <w:rFonts w:ascii="Times New Roman" w:hAnsi="Times New Roman"/>
        </w:rPr>
      </w:pPr>
      <w:r w:rsidRPr="00615599">
        <w:rPr>
          <w:rFonts w:ascii="Times New Roman" w:hAnsi="Times New Roman"/>
        </w:rPr>
        <w:t>Gali būti tiekiamos ne visų dydžių pakuotės.</w:t>
      </w:r>
    </w:p>
    <w:p w14:paraId="06340447" w14:textId="77777777" w:rsidR="00B32C6A" w:rsidRPr="00615599" w:rsidRDefault="00B32C6A" w:rsidP="001A6646">
      <w:pPr>
        <w:rPr>
          <w:rFonts w:ascii="Times New Roman" w:hAnsi="Times New Roman"/>
        </w:rPr>
      </w:pPr>
    </w:p>
    <w:p w14:paraId="1494C49A" w14:textId="630CCD96" w:rsidR="00B32C6A" w:rsidRPr="00615599" w:rsidRDefault="00B32C6A" w:rsidP="001A6646">
      <w:pPr>
        <w:pStyle w:val="Antrat3"/>
        <w:rPr>
          <w:caps/>
        </w:rPr>
      </w:pPr>
      <w:r w:rsidRPr="00615599">
        <w:rPr>
          <w:caps/>
        </w:rPr>
        <w:t>6.6</w:t>
      </w:r>
      <w:r w:rsidRPr="00615599">
        <w:rPr>
          <w:caps/>
        </w:rPr>
        <w:tab/>
      </w:r>
      <w:r w:rsidR="001A6646" w:rsidRPr="00615599">
        <w:t>Specialūs reikalavimai atliekoms tvarkyti ir vaistiniam preparatui ruošti</w:t>
      </w:r>
    </w:p>
    <w:p w14:paraId="2A471340" w14:textId="77777777" w:rsidR="00B32C6A" w:rsidRPr="00615599" w:rsidRDefault="00B32C6A" w:rsidP="001A6646">
      <w:pPr>
        <w:rPr>
          <w:rFonts w:ascii="Times New Roman" w:hAnsi="Times New Roman"/>
          <w:b/>
        </w:rPr>
      </w:pPr>
    </w:p>
    <w:p w14:paraId="03BA46C9" w14:textId="77777777" w:rsidR="00B32C6A" w:rsidRPr="00615599" w:rsidRDefault="00B32C6A" w:rsidP="001A6646">
      <w:pPr>
        <w:rPr>
          <w:rFonts w:ascii="Times New Roman" w:hAnsi="Times New Roman"/>
        </w:rPr>
      </w:pPr>
      <w:r w:rsidRPr="00615599">
        <w:rPr>
          <w:rFonts w:ascii="Times New Roman" w:hAnsi="Times New Roman"/>
        </w:rPr>
        <w:t>Dutasterid</w:t>
      </w:r>
      <w:r w:rsidR="00D11F73" w:rsidRPr="00615599">
        <w:rPr>
          <w:rFonts w:ascii="Times New Roman" w:hAnsi="Times New Roman"/>
        </w:rPr>
        <w:t>o</w:t>
      </w:r>
      <w:r w:rsidRPr="00615599">
        <w:rPr>
          <w:rFonts w:ascii="Times New Roman" w:hAnsi="Times New Roman"/>
        </w:rPr>
        <w:t xml:space="preserve"> absorbuojama per odą, todėl </w:t>
      </w:r>
      <w:r w:rsidR="001922B1" w:rsidRPr="00615599">
        <w:rPr>
          <w:rFonts w:ascii="Times New Roman" w:hAnsi="Times New Roman"/>
        </w:rPr>
        <w:t>prasisunk</w:t>
      </w:r>
      <w:r w:rsidR="00D11F73" w:rsidRPr="00615599">
        <w:rPr>
          <w:rFonts w:ascii="Times New Roman" w:hAnsi="Times New Roman"/>
        </w:rPr>
        <w:t>us</w:t>
      </w:r>
      <w:r w:rsidR="001922B1" w:rsidRPr="00615599">
        <w:rPr>
          <w:rFonts w:ascii="Times New Roman" w:hAnsi="Times New Roman"/>
        </w:rPr>
        <w:t xml:space="preserve"> </w:t>
      </w:r>
      <w:r w:rsidRPr="00615599">
        <w:rPr>
          <w:rFonts w:ascii="Times New Roman" w:hAnsi="Times New Roman"/>
        </w:rPr>
        <w:t>kapsul</w:t>
      </w:r>
      <w:r w:rsidR="001922B1" w:rsidRPr="00615599">
        <w:rPr>
          <w:rFonts w:ascii="Times New Roman" w:hAnsi="Times New Roman"/>
        </w:rPr>
        <w:t xml:space="preserve">ės turinio jos </w:t>
      </w:r>
      <w:r w:rsidRPr="00615599">
        <w:rPr>
          <w:rFonts w:ascii="Times New Roman" w:hAnsi="Times New Roman"/>
        </w:rPr>
        <w:t xml:space="preserve">liesti negalima. Prie </w:t>
      </w:r>
      <w:r w:rsidR="001922B1" w:rsidRPr="00615599">
        <w:rPr>
          <w:rFonts w:ascii="Times New Roman" w:hAnsi="Times New Roman"/>
        </w:rPr>
        <w:t xml:space="preserve">tokios kapsulės </w:t>
      </w:r>
      <w:r w:rsidRPr="00615599">
        <w:rPr>
          <w:rFonts w:ascii="Times New Roman" w:hAnsi="Times New Roman"/>
        </w:rPr>
        <w:t>pri</w:t>
      </w:r>
      <w:r w:rsidR="00E93E48" w:rsidRPr="00615599">
        <w:rPr>
          <w:rFonts w:ascii="Times New Roman" w:hAnsi="Times New Roman"/>
        </w:rPr>
        <w:t>si</w:t>
      </w:r>
      <w:r w:rsidRPr="00615599">
        <w:rPr>
          <w:rFonts w:ascii="Times New Roman" w:hAnsi="Times New Roman"/>
        </w:rPr>
        <w:t>lie</w:t>
      </w:r>
      <w:r w:rsidR="00E93E48" w:rsidRPr="00615599">
        <w:rPr>
          <w:rFonts w:ascii="Times New Roman" w:hAnsi="Times New Roman"/>
        </w:rPr>
        <w:t xml:space="preserve">tusią </w:t>
      </w:r>
      <w:r w:rsidRPr="00615599">
        <w:rPr>
          <w:rFonts w:ascii="Times New Roman" w:hAnsi="Times New Roman"/>
        </w:rPr>
        <w:t xml:space="preserve">vietą </w:t>
      </w:r>
      <w:r w:rsidR="00D11F73" w:rsidRPr="00615599">
        <w:rPr>
          <w:rFonts w:ascii="Times New Roman" w:hAnsi="Times New Roman"/>
        </w:rPr>
        <w:t xml:space="preserve">reikia nedelsiant </w:t>
      </w:r>
      <w:r w:rsidRPr="00615599">
        <w:rPr>
          <w:rFonts w:ascii="Times New Roman" w:hAnsi="Times New Roman"/>
        </w:rPr>
        <w:t xml:space="preserve">nuplauti vandeniu </w:t>
      </w:r>
      <w:r w:rsidR="00D11F73" w:rsidRPr="00615599">
        <w:rPr>
          <w:rFonts w:ascii="Times New Roman" w:hAnsi="Times New Roman"/>
        </w:rPr>
        <w:t xml:space="preserve">su muilu </w:t>
      </w:r>
      <w:r w:rsidRPr="00615599">
        <w:rPr>
          <w:rFonts w:ascii="Times New Roman" w:hAnsi="Times New Roman"/>
        </w:rPr>
        <w:t>(žr. 4.4 skyrių).</w:t>
      </w:r>
    </w:p>
    <w:p w14:paraId="1C3A39E7" w14:textId="77777777" w:rsidR="00B32C6A" w:rsidRPr="00615599" w:rsidRDefault="00B32C6A" w:rsidP="001A6646">
      <w:pPr>
        <w:rPr>
          <w:rFonts w:ascii="Times New Roman" w:hAnsi="Times New Roman"/>
        </w:rPr>
      </w:pPr>
    </w:p>
    <w:p w14:paraId="00CC2532" w14:textId="77777777" w:rsidR="00B32C6A" w:rsidRPr="00615599" w:rsidRDefault="00B32C6A" w:rsidP="001A6646">
      <w:pPr>
        <w:rPr>
          <w:rFonts w:ascii="Times New Roman" w:hAnsi="Times New Roman"/>
        </w:rPr>
      </w:pPr>
      <w:r w:rsidRPr="00615599">
        <w:rPr>
          <w:rFonts w:ascii="Times New Roman" w:hAnsi="Times New Roman"/>
        </w:rPr>
        <w:t>Nesuvartotą vaistinį preparatą ar atliekas reikia tvarkyti laikantis vietinių reikalavimų.</w:t>
      </w:r>
    </w:p>
    <w:p w14:paraId="32BB8D36" w14:textId="77777777" w:rsidR="00B32C6A" w:rsidRPr="00615599" w:rsidRDefault="00B32C6A" w:rsidP="001A6646">
      <w:pPr>
        <w:rPr>
          <w:rFonts w:ascii="Times New Roman" w:hAnsi="Times New Roman"/>
        </w:rPr>
      </w:pPr>
    </w:p>
    <w:p w14:paraId="6025243D" w14:textId="77777777" w:rsidR="00B32C6A" w:rsidRPr="00615599" w:rsidRDefault="00B32C6A" w:rsidP="001A6646">
      <w:pPr>
        <w:rPr>
          <w:rFonts w:ascii="Times New Roman" w:hAnsi="Times New Roman"/>
        </w:rPr>
      </w:pPr>
    </w:p>
    <w:p w14:paraId="0BEC126A" w14:textId="77777777" w:rsidR="001A6646" w:rsidRPr="00615599" w:rsidRDefault="001A6646" w:rsidP="001A6646">
      <w:pPr>
        <w:pStyle w:val="Antrat3"/>
        <w:rPr>
          <w:caps/>
        </w:rPr>
      </w:pPr>
      <w:r w:rsidRPr="00615599">
        <w:rPr>
          <w:caps/>
        </w:rPr>
        <w:t>7.</w:t>
      </w:r>
      <w:r w:rsidRPr="00615599">
        <w:rPr>
          <w:caps/>
        </w:rPr>
        <w:tab/>
        <w:t>REGISTRUOTOJAS</w:t>
      </w:r>
    </w:p>
    <w:p w14:paraId="7A8B2AFF" w14:textId="77777777" w:rsidR="001A6646" w:rsidRPr="00615599" w:rsidRDefault="001A6646" w:rsidP="001A6646">
      <w:pPr>
        <w:rPr>
          <w:rFonts w:ascii="Times New Roman" w:hAnsi="Times New Roman"/>
        </w:rPr>
      </w:pPr>
    </w:p>
    <w:p w14:paraId="47FD6535" w14:textId="77777777" w:rsidR="00D50C7A" w:rsidRPr="00615599" w:rsidRDefault="00D50C7A" w:rsidP="00D50C7A">
      <w:pPr>
        <w:tabs>
          <w:tab w:val="left" w:pos="540"/>
        </w:tabs>
        <w:rPr>
          <w:rFonts w:ascii="Times New Roman" w:hAnsi="Times New Roman"/>
        </w:rPr>
      </w:pPr>
      <w:r w:rsidRPr="00615599">
        <w:rPr>
          <w:rFonts w:ascii="Times New Roman" w:hAnsi="Times New Roman"/>
        </w:rPr>
        <w:t>PharmaSwiss Česká republika s.r.o.</w:t>
      </w:r>
    </w:p>
    <w:p w14:paraId="5F2083BC" w14:textId="77777777" w:rsidR="00D50C7A" w:rsidRPr="00615599" w:rsidRDefault="00D50C7A" w:rsidP="00D50C7A">
      <w:pPr>
        <w:tabs>
          <w:tab w:val="left" w:pos="540"/>
        </w:tabs>
        <w:rPr>
          <w:rFonts w:ascii="Times New Roman" w:hAnsi="Times New Roman"/>
        </w:rPr>
      </w:pPr>
      <w:r w:rsidRPr="00615599">
        <w:rPr>
          <w:rFonts w:ascii="Times New Roman" w:hAnsi="Times New Roman"/>
        </w:rPr>
        <w:t>Jankovcova 1569/2c</w:t>
      </w:r>
    </w:p>
    <w:p w14:paraId="7D6AA932" w14:textId="77777777" w:rsidR="00D50C7A" w:rsidRPr="00615599" w:rsidRDefault="00D50C7A" w:rsidP="00D50C7A">
      <w:pPr>
        <w:tabs>
          <w:tab w:val="left" w:pos="540"/>
        </w:tabs>
        <w:rPr>
          <w:rFonts w:ascii="Times New Roman" w:hAnsi="Times New Roman"/>
        </w:rPr>
      </w:pPr>
      <w:r w:rsidRPr="00615599">
        <w:rPr>
          <w:rFonts w:ascii="Times New Roman" w:hAnsi="Times New Roman"/>
        </w:rPr>
        <w:t>170 00 Praha 7</w:t>
      </w:r>
    </w:p>
    <w:p w14:paraId="7FE9E490" w14:textId="77777777" w:rsidR="00D50C7A" w:rsidRPr="00615599" w:rsidRDefault="00D50C7A" w:rsidP="00D50C7A">
      <w:pPr>
        <w:tabs>
          <w:tab w:val="left" w:pos="540"/>
        </w:tabs>
        <w:rPr>
          <w:rFonts w:ascii="Times New Roman" w:hAnsi="Times New Roman"/>
        </w:rPr>
      </w:pPr>
      <w:r w:rsidRPr="00615599">
        <w:rPr>
          <w:rFonts w:ascii="Times New Roman" w:hAnsi="Times New Roman"/>
        </w:rPr>
        <w:t>Čekija</w:t>
      </w:r>
    </w:p>
    <w:p w14:paraId="4AF25CD3" w14:textId="77777777" w:rsidR="001A6646" w:rsidRPr="00615599" w:rsidRDefault="001A6646" w:rsidP="001A6646">
      <w:pPr>
        <w:rPr>
          <w:rFonts w:ascii="Times New Roman" w:hAnsi="Times New Roman"/>
        </w:rPr>
      </w:pPr>
    </w:p>
    <w:p w14:paraId="4EDFF5E0" w14:textId="77777777" w:rsidR="001A6646" w:rsidRPr="00615599" w:rsidRDefault="001A6646" w:rsidP="001A6646">
      <w:pPr>
        <w:rPr>
          <w:rFonts w:ascii="Times New Roman" w:hAnsi="Times New Roman"/>
        </w:rPr>
      </w:pPr>
    </w:p>
    <w:p w14:paraId="00E86972" w14:textId="77777777" w:rsidR="001A6646" w:rsidRPr="00615599" w:rsidRDefault="001A6646" w:rsidP="001A6646">
      <w:pPr>
        <w:pStyle w:val="Antrat3"/>
        <w:rPr>
          <w:caps/>
        </w:rPr>
      </w:pPr>
      <w:r w:rsidRPr="00615599">
        <w:rPr>
          <w:caps/>
        </w:rPr>
        <w:t>8.</w:t>
      </w:r>
      <w:r w:rsidRPr="00615599">
        <w:rPr>
          <w:caps/>
        </w:rPr>
        <w:tab/>
        <w:t xml:space="preserve">REGISTRACIJOS PAŽYMĖJIMO NUMERIS (-IAI) </w:t>
      </w:r>
    </w:p>
    <w:p w14:paraId="6F21F06F" w14:textId="77777777" w:rsidR="001A6646" w:rsidRPr="00615599" w:rsidRDefault="001A6646" w:rsidP="001A6646">
      <w:pPr>
        <w:rPr>
          <w:rFonts w:ascii="Times New Roman" w:hAnsi="Times New Roman"/>
        </w:rPr>
      </w:pPr>
    </w:p>
    <w:p w14:paraId="0411D11C" w14:textId="5970BCB5" w:rsidR="001A6646" w:rsidRPr="00615599" w:rsidRDefault="00D64556" w:rsidP="001A6646">
      <w:pPr>
        <w:rPr>
          <w:rFonts w:ascii="Times New Roman" w:hAnsi="Times New Roman"/>
        </w:rPr>
      </w:pPr>
      <w:r>
        <w:rPr>
          <w:rFonts w:ascii="Times New Roman" w:hAnsi="Times New Roman"/>
        </w:rPr>
        <w:t xml:space="preserve">N10 - </w:t>
      </w:r>
      <w:r w:rsidR="00416453" w:rsidRPr="00615599">
        <w:rPr>
          <w:rFonts w:ascii="Times New Roman" w:hAnsi="Times New Roman"/>
        </w:rPr>
        <w:t>LT/1/</w:t>
      </w:r>
      <w:r>
        <w:rPr>
          <w:rFonts w:ascii="Times New Roman" w:hAnsi="Times New Roman"/>
        </w:rPr>
        <w:t>16/3921/001</w:t>
      </w:r>
    </w:p>
    <w:p w14:paraId="227E0C68" w14:textId="4835BD96" w:rsidR="00D64556" w:rsidRPr="00615599" w:rsidRDefault="00D64556" w:rsidP="00D64556">
      <w:pPr>
        <w:rPr>
          <w:rFonts w:ascii="Times New Roman" w:hAnsi="Times New Roman"/>
        </w:rPr>
      </w:pPr>
      <w:r>
        <w:rPr>
          <w:rFonts w:ascii="Times New Roman" w:hAnsi="Times New Roman"/>
        </w:rPr>
        <w:t xml:space="preserve">N30 - </w:t>
      </w:r>
      <w:r w:rsidRPr="00615599">
        <w:rPr>
          <w:rFonts w:ascii="Times New Roman" w:hAnsi="Times New Roman"/>
        </w:rPr>
        <w:t>LT/1/</w:t>
      </w:r>
      <w:r>
        <w:rPr>
          <w:rFonts w:ascii="Times New Roman" w:hAnsi="Times New Roman"/>
        </w:rPr>
        <w:t>16/3921/002</w:t>
      </w:r>
    </w:p>
    <w:p w14:paraId="58AEB84A" w14:textId="1777B3AC" w:rsidR="00D64556" w:rsidRPr="00615599" w:rsidRDefault="00D64556" w:rsidP="00D64556">
      <w:pPr>
        <w:rPr>
          <w:rFonts w:ascii="Times New Roman" w:hAnsi="Times New Roman"/>
        </w:rPr>
      </w:pPr>
      <w:r>
        <w:rPr>
          <w:rFonts w:ascii="Times New Roman" w:hAnsi="Times New Roman"/>
        </w:rPr>
        <w:t xml:space="preserve">N50 - </w:t>
      </w:r>
      <w:r w:rsidRPr="00615599">
        <w:rPr>
          <w:rFonts w:ascii="Times New Roman" w:hAnsi="Times New Roman"/>
        </w:rPr>
        <w:t>LT/1/</w:t>
      </w:r>
      <w:r>
        <w:rPr>
          <w:rFonts w:ascii="Times New Roman" w:hAnsi="Times New Roman"/>
        </w:rPr>
        <w:t>16/3921/003</w:t>
      </w:r>
    </w:p>
    <w:p w14:paraId="41E0C5CD" w14:textId="0BAAFC59" w:rsidR="00D64556" w:rsidRPr="00615599" w:rsidRDefault="00D64556" w:rsidP="00D64556">
      <w:pPr>
        <w:rPr>
          <w:rFonts w:ascii="Times New Roman" w:hAnsi="Times New Roman"/>
        </w:rPr>
      </w:pPr>
      <w:r>
        <w:rPr>
          <w:rFonts w:ascii="Times New Roman" w:hAnsi="Times New Roman"/>
        </w:rPr>
        <w:t xml:space="preserve">N60 - </w:t>
      </w:r>
      <w:r w:rsidRPr="00615599">
        <w:rPr>
          <w:rFonts w:ascii="Times New Roman" w:hAnsi="Times New Roman"/>
        </w:rPr>
        <w:t>LT/1/</w:t>
      </w:r>
      <w:r>
        <w:rPr>
          <w:rFonts w:ascii="Times New Roman" w:hAnsi="Times New Roman"/>
        </w:rPr>
        <w:t>16/3921/004</w:t>
      </w:r>
    </w:p>
    <w:p w14:paraId="671117EC" w14:textId="3990BFE4" w:rsidR="00D64556" w:rsidRPr="00615599" w:rsidRDefault="00D64556" w:rsidP="00D64556">
      <w:pPr>
        <w:rPr>
          <w:rFonts w:ascii="Times New Roman" w:hAnsi="Times New Roman"/>
        </w:rPr>
      </w:pPr>
      <w:r>
        <w:rPr>
          <w:rFonts w:ascii="Times New Roman" w:hAnsi="Times New Roman"/>
        </w:rPr>
        <w:t xml:space="preserve">N90 - </w:t>
      </w:r>
      <w:r w:rsidRPr="00615599">
        <w:rPr>
          <w:rFonts w:ascii="Times New Roman" w:hAnsi="Times New Roman"/>
        </w:rPr>
        <w:t>LT/1/</w:t>
      </w:r>
      <w:r>
        <w:rPr>
          <w:rFonts w:ascii="Times New Roman" w:hAnsi="Times New Roman"/>
        </w:rPr>
        <w:t>16/3921/005</w:t>
      </w:r>
    </w:p>
    <w:p w14:paraId="3A8FC4B6" w14:textId="77777777" w:rsidR="00416453" w:rsidRPr="00615599" w:rsidRDefault="00416453" w:rsidP="001A6646">
      <w:pPr>
        <w:rPr>
          <w:rFonts w:ascii="Times New Roman" w:hAnsi="Times New Roman"/>
        </w:rPr>
      </w:pPr>
    </w:p>
    <w:p w14:paraId="387A5408" w14:textId="77777777" w:rsidR="00416453" w:rsidRPr="00615599" w:rsidRDefault="00416453" w:rsidP="001A6646">
      <w:pPr>
        <w:rPr>
          <w:rFonts w:ascii="Times New Roman" w:hAnsi="Times New Roman"/>
        </w:rPr>
      </w:pPr>
    </w:p>
    <w:p w14:paraId="47F68F8C" w14:textId="77777777" w:rsidR="001A6646" w:rsidRPr="00615599" w:rsidRDefault="001A6646" w:rsidP="001A6646">
      <w:pPr>
        <w:pStyle w:val="Antrat3"/>
        <w:rPr>
          <w:caps/>
        </w:rPr>
      </w:pPr>
      <w:r w:rsidRPr="00615599">
        <w:rPr>
          <w:caps/>
        </w:rPr>
        <w:t>9.</w:t>
      </w:r>
      <w:r w:rsidRPr="00615599">
        <w:rPr>
          <w:caps/>
        </w:rPr>
        <w:tab/>
        <w:t>REGISTRAVIMO / PERREGISTRAVIMO DATA</w:t>
      </w:r>
    </w:p>
    <w:p w14:paraId="58EDC320" w14:textId="77777777" w:rsidR="001A6646" w:rsidRPr="00615599" w:rsidRDefault="001A6646" w:rsidP="001A6646">
      <w:pPr>
        <w:rPr>
          <w:rFonts w:ascii="Times New Roman" w:hAnsi="Times New Roman"/>
        </w:rPr>
      </w:pPr>
    </w:p>
    <w:p w14:paraId="3701801A" w14:textId="77777777" w:rsidR="00D64556" w:rsidRPr="00D64556" w:rsidRDefault="00D64556" w:rsidP="00D64556">
      <w:pPr>
        <w:tabs>
          <w:tab w:val="left" w:pos="567"/>
        </w:tabs>
        <w:rPr>
          <w:rFonts w:ascii="Times New Roman" w:eastAsia="Times New Roman" w:hAnsi="Times New Roman"/>
          <w:snapToGrid w:val="0"/>
        </w:rPr>
      </w:pPr>
      <w:r w:rsidRPr="00D64556">
        <w:rPr>
          <w:rFonts w:ascii="Times New Roman" w:eastAsia="Times New Roman" w:hAnsi="Times New Roman"/>
          <w:noProof/>
          <w:snapToGrid w:val="0"/>
        </w:rPr>
        <w:t xml:space="preserve">Registravimo data </w:t>
      </w:r>
      <w:r w:rsidRPr="00D64556">
        <w:rPr>
          <w:rFonts w:ascii="Times New Roman" w:hAnsi="Times New Roman"/>
          <w:noProof/>
          <w:lang w:eastAsia="sl-SI"/>
        </w:rPr>
        <w:t>2016 m. gegužės mėn. 27 d.</w:t>
      </w:r>
    </w:p>
    <w:p w14:paraId="6BBB4416" w14:textId="77777777" w:rsidR="001A6646" w:rsidRPr="00615599" w:rsidRDefault="001A6646" w:rsidP="001A6646">
      <w:pPr>
        <w:rPr>
          <w:rFonts w:ascii="Times New Roman" w:hAnsi="Times New Roman"/>
        </w:rPr>
      </w:pPr>
    </w:p>
    <w:p w14:paraId="0A2FDDBB" w14:textId="77777777" w:rsidR="00416453" w:rsidRPr="00615599" w:rsidRDefault="00416453" w:rsidP="001A6646">
      <w:pPr>
        <w:rPr>
          <w:rFonts w:ascii="Times New Roman" w:hAnsi="Times New Roman"/>
        </w:rPr>
      </w:pPr>
    </w:p>
    <w:p w14:paraId="695A0B66" w14:textId="77777777" w:rsidR="001A6646" w:rsidRPr="00615599" w:rsidRDefault="001A6646" w:rsidP="001A6646">
      <w:pPr>
        <w:pStyle w:val="Antrat3"/>
        <w:rPr>
          <w:caps/>
        </w:rPr>
      </w:pPr>
      <w:r w:rsidRPr="00615599">
        <w:rPr>
          <w:caps/>
        </w:rPr>
        <w:lastRenderedPageBreak/>
        <w:t>10.</w:t>
      </w:r>
      <w:r w:rsidRPr="00615599">
        <w:rPr>
          <w:caps/>
        </w:rPr>
        <w:tab/>
        <w:t>TEKSTO PERŽIŪROS DATA</w:t>
      </w:r>
    </w:p>
    <w:p w14:paraId="3E74384C" w14:textId="77777777" w:rsidR="001A6646" w:rsidRDefault="001A6646" w:rsidP="001A6646">
      <w:pPr>
        <w:rPr>
          <w:rFonts w:ascii="Times New Roman" w:hAnsi="Times New Roman"/>
        </w:rPr>
      </w:pPr>
    </w:p>
    <w:p w14:paraId="6AB77E85" w14:textId="1C7D9B92" w:rsidR="00D64556" w:rsidRPr="00D64556" w:rsidRDefault="00D64556" w:rsidP="00D64556">
      <w:pPr>
        <w:tabs>
          <w:tab w:val="left" w:pos="567"/>
        </w:tabs>
        <w:rPr>
          <w:rFonts w:ascii="Times New Roman" w:eastAsia="Times New Roman" w:hAnsi="Times New Roman"/>
          <w:snapToGrid w:val="0"/>
        </w:rPr>
      </w:pPr>
      <w:r w:rsidRPr="00D64556">
        <w:rPr>
          <w:rFonts w:ascii="Times New Roman" w:hAnsi="Times New Roman"/>
          <w:noProof/>
          <w:lang w:eastAsia="sl-SI"/>
        </w:rPr>
        <w:t>2016 m. gegužės mėn. 27 d.</w:t>
      </w:r>
    </w:p>
    <w:p w14:paraId="4F9C394A" w14:textId="77777777" w:rsidR="00D64556" w:rsidRPr="00615599" w:rsidRDefault="00D64556" w:rsidP="001A6646">
      <w:pPr>
        <w:rPr>
          <w:rFonts w:ascii="Times New Roman" w:hAnsi="Times New Roman"/>
        </w:rPr>
      </w:pPr>
    </w:p>
    <w:p w14:paraId="0BA09933" w14:textId="77777777" w:rsidR="00B32C6A" w:rsidRPr="00615599" w:rsidRDefault="00B32C6A" w:rsidP="001A6646">
      <w:pPr>
        <w:rPr>
          <w:rFonts w:ascii="Times New Roman" w:hAnsi="Times New Roman"/>
        </w:rPr>
      </w:pPr>
    </w:p>
    <w:p w14:paraId="2B21E7FC" w14:textId="6214B8CE" w:rsidR="00B32C6A" w:rsidRPr="00615599" w:rsidRDefault="00B32C6A" w:rsidP="001A6646">
      <w:pPr>
        <w:rPr>
          <w:rFonts w:ascii="Times New Roman" w:hAnsi="Times New Roman"/>
        </w:rPr>
      </w:pPr>
      <w:r w:rsidRPr="00615599">
        <w:rPr>
          <w:rFonts w:ascii="Times New Roman" w:hAnsi="Times New Roman"/>
        </w:rPr>
        <w:t xml:space="preserve">Išsami informacija apie šį vaistinį preparatą pateikiama Valstybinės vaistų kontrolės tarnybos prie Lietuvos Respublikos sveikatos apsaugos ministerijos tinklalapyje </w:t>
      </w:r>
      <w:hyperlink r:id="rId7" w:history="1">
        <w:r w:rsidR="00A744AD" w:rsidRPr="00A744AD">
          <w:rPr>
            <w:rFonts w:ascii="Times New Roman" w:eastAsia="Times New Roman" w:hAnsi="Times New Roman"/>
            <w:noProof/>
            <w:snapToGrid w:val="0"/>
            <w:color w:val="0000FF"/>
            <w:u w:val="single"/>
          </w:rPr>
          <w:t>http://www.</w:t>
        </w:r>
        <w:r w:rsidR="00A744AD" w:rsidRPr="00A744AD">
          <w:rPr>
            <w:rFonts w:ascii="Times New Roman" w:eastAsia="Times New Roman" w:hAnsi="Times New Roman"/>
            <w:snapToGrid w:val="0"/>
            <w:color w:val="0000FF"/>
            <w:u w:val="single"/>
          </w:rPr>
          <w:t>vvkt.lt</w:t>
        </w:r>
      </w:hyperlink>
    </w:p>
    <w:p w14:paraId="4ECD79B3" w14:textId="77777777" w:rsidR="00B32C6A" w:rsidRPr="00615599" w:rsidRDefault="00B32C6A" w:rsidP="001A6646">
      <w:pPr>
        <w:pStyle w:val="Pagrindinistekstas"/>
        <w:rPr>
          <w:noProof w:val="0"/>
          <w:sz w:val="22"/>
          <w:szCs w:val="22"/>
        </w:rPr>
      </w:pPr>
      <w:r w:rsidRPr="00615599">
        <w:rPr>
          <w:b/>
          <w:noProof w:val="0"/>
          <w:sz w:val="22"/>
          <w:szCs w:val="22"/>
        </w:rPr>
        <w:br w:type="page"/>
      </w:r>
    </w:p>
    <w:p w14:paraId="3BC2A8FC" w14:textId="77777777" w:rsidR="00B32C6A" w:rsidRPr="00615599" w:rsidRDefault="00B32C6A" w:rsidP="001A6646">
      <w:pPr>
        <w:rPr>
          <w:rFonts w:ascii="Times New Roman" w:hAnsi="Times New Roman"/>
        </w:rPr>
      </w:pPr>
    </w:p>
    <w:p w14:paraId="35D9A709" w14:textId="77777777" w:rsidR="00B32C6A" w:rsidRPr="00615599" w:rsidRDefault="00B32C6A" w:rsidP="001A6646">
      <w:pPr>
        <w:rPr>
          <w:rFonts w:ascii="Times New Roman" w:hAnsi="Times New Roman"/>
        </w:rPr>
      </w:pPr>
    </w:p>
    <w:p w14:paraId="79E9D5CA" w14:textId="77777777" w:rsidR="00B32C6A" w:rsidRPr="00615599" w:rsidRDefault="00B32C6A" w:rsidP="001A6646">
      <w:pPr>
        <w:rPr>
          <w:rFonts w:ascii="Times New Roman" w:hAnsi="Times New Roman"/>
        </w:rPr>
      </w:pPr>
    </w:p>
    <w:p w14:paraId="1ABB9834" w14:textId="77777777" w:rsidR="00B32C6A" w:rsidRPr="00615599" w:rsidRDefault="00B32C6A" w:rsidP="001A6646">
      <w:pPr>
        <w:rPr>
          <w:rFonts w:ascii="Times New Roman" w:hAnsi="Times New Roman"/>
        </w:rPr>
      </w:pPr>
    </w:p>
    <w:p w14:paraId="29CAB312" w14:textId="77777777" w:rsidR="00B32C6A" w:rsidRPr="00615599" w:rsidRDefault="00B32C6A" w:rsidP="001A6646">
      <w:pPr>
        <w:rPr>
          <w:rFonts w:ascii="Times New Roman" w:hAnsi="Times New Roman"/>
        </w:rPr>
      </w:pPr>
    </w:p>
    <w:p w14:paraId="60448B82" w14:textId="77777777" w:rsidR="00B32C6A" w:rsidRPr="00615599" w:rsidRDefault="00B32C6A" w:rsidP="001A6646">
      <w:pPr>
        <w:rPr>
          <w:rFonts w:ascii="Times New Roman" w:hAnsi="Times New Roman"/>
        </w:rPr>
      </w:pPr>
    </w:p>
    <w:p w14:paraId="40A8EF7D" w14:textId="77777777" w:rsidR="00B32C6A" w:rsidRPr="00615599" w:rsidRDefault="00B32C6A" w:rsidP="001A6646">
      <w:pPr>
        <w:rPr>
          <w:rFonts w:ascii="Times New Roman" w:hAnsi="Times New Roman"/>
        </w:rPr>
      </w:pPr>
    </w:p>
    <w:p w14:paraId="2BF87284" w14:textId="77777777" w:rsidR="00B32C6A" w:rsidRPr="00615599" w:rsidRDefault="00B32C6A" w:rsidP="001A6646">
      <w:pPr>
        <w:rPr>
          <w:rFonts w:ascii="Times New Roman" w:hAnsi="Times New Roman"/>
        </w:rPr>
      </w:pPr>
    </w:p>
    <w:p w14:paraId="754DFF34" w14:textId="77777777" w:rsidR="00B32C6A" w:rsidRPr="00615599" w:rsidRDefault="00B32C6A" w:rsidP="001A6646">
      <w:pPr>
        <w:rPr>
          <w:rFonts w:ascii="Times New Roman" w:hAnsi="Times New Roman"/>
        </w:rPr>
      </w:pPr>
    </w:p>
    <w:p w14:paraId="4C445225" w14:textId="77777777" w:rsidR="00B32C6A" w:rsidRPr="00615599" w:rsidRDefault="00B32C6A" w:rsidP="001A6646">
      <w:pPr>
        <w:rPr>
          <w:rFonts w:ascii="Times New Roman" w:hAnsi="Times New Roman"/>
        </w:rPr>
      </w:pPr>
    </w:p>
    <w:p w14:paraId="741030C7" w14:textId="77777777" w:rsidR="00B32C6A" w:rsidRPr="00615599" w:rsidRDefault="00B32C6A" w:rsidP="001A6646">
      <w:pPr>
        <w:rPr>
          <w:rFonts w:ascii="Times New Roman" w:hAnsi="Times New Roman"/>
        </w:rPr>
      </w:pPr>
    </w:p>
    <w:p w14:paraId="2C2C2C3E" w14:textId="77777777" w:rsidR="00B32C6A" w:rsidRPr="00615599" w:rsidRDefault="00B32C6A" w:rsidP="001A6646">
      <w:pPr>
        <w:rPr>
          <w:rFonts w:ascii="Times New Roman" w:hAnsi="Times New Roman"/>
        </w:rPr>
      </w:pPr>
    </w:p>
    <w:p w14:paraId="35AA1A5F" w14:textId="77777777" w:rsidR="00B32C6A" w:rsidRPr="00615599" w:rsidRDefault="00B32C6A" w:rsidP="001A6646">
      <w:pPr>
        <w:rPr>
          <w:rFonts w:ascii="Times New Roman" w:hAnsi="Times New Roman"/>
        </w:rPr>
      </w:pPr>
    </w:p>
    <w:p w14:paraId="59C26BCD" w14:textId="77777777" w:rsidR="00B32C6A" w:rsidRPr="00615599" w:rsidRDefault="00B32C6A" w:rsidP="001A6646">
      <w:pPr>
        <w:rPr>
          <w:rFonts w:ascii="Times New Roman" w:hAnsi="Times New Roman"/>
        </w:rPr>
      </w:pPr>
    </w:p>
    <w:p w14:paraId="12AE87A5" w14:textId="77777777" w:rsidR="00B32C6A" w:rsidRPr="00615599" w:rsidRDefault="00B32C6A" w:rsidP="001A6646">
      <w:pPr>
        <w:rPr>
          <w:rFonts w:ascii="Times New Roman" w:hAnsi="Times New Roman"/>
        </w:rPr>
      </w:pPr>
    </w:p>
    <w:p w14:paraId="4C967532" w14:textId="77777777" w:rsidR="00B32C6A" w:rsidRPr="00615599" w:rsidRDefault="00B32C6A" w:rsidP="001A6646">
      <w:pPr>
        <w:rPr>
          <w:rFonts w:ascii="Times New Roman" w:hAnsi="Times New Roman"/>
        </w:rPr>
      </w:pPr>
    </w:p>
    <w:p w14:paraId="431AD81B" w14:textId="77777777" w:rsidR="00B32C6A" w:rsidRPr="00615599" w:rsidRDefault="00B32C6A" w:rsidP="001A6646">
      <w:pPr>
        <w:rPr>
          <w:rFonts w:ascii="Times New Roman" w:hAnsi="Times New Roman"/>
        </w:rPr>
      </w:pPr>
    </w:p>
    <w:p w14:paraId="77E14E95" w14:textId="77777777" w:rsidR="00B32C6A" w:rsidRPr="00615599" w:rsidRDefault="00B32C6A" w:rsidP="001A6646">
      <w:pPr>
        <w:rPr>
          <w:rFonts w:ascii="Times New Roman" w:hAnsi="Times New Roman"/>
        </w:rPr>
      </w:pPr>
    </w:p>
    <w:p w14:paraId="1990B4F9" w14:textId="77777777" w:rsidR="00B32C6A" w:rsidRPr="00615599" w:rsidRDefault="00B32C6A" w:rsidP="001A6646">
      <w:pPr>
        <w:rPr>
          <w:rFonts w:ascii="Times New Roman" w:hAnsi="Times New Roman"/>
        </w:rPr>
      </w:pPr>
    </w:p>
    <w:p w14:paraId="5F7B7E43" w14:textId="77777777" w:rsidR="00B32C6A" w:rsidRPr="00615599" w:rsidRDefault="00B32C6A" w:rsidP="001A6646">
      <w:pPr>
        <w:rPr>
          <w:rFonts w:ascii="Times New Roman" w:hAnsi="Times New Roman"/>
        </w:rPr>
      </w:pPr>
    </w:p>
    <w:p w14:paraId="1FA7A6F6" w14:textId="77777777" w:rsidR="00B32C6A" w:rsidRPr="00615599" w:rsidRDefault="00B32C6A" w:rsidP="001A6646">
      <w:pPr>
        <w:rPr>
          <w:rFonts w:ascii="Times New Roman" w:hAnsi="Times New Roman"/>
        </w:rPr>
      </w:pPr>
    </w:p>
    <w:p w14:paraId="7DBCDDF1" w14:textId="77777777" w:rsidR="00B32C6A" w:rsidRPr="00615599" w:rsidRDefault="00B32C6A" w:rsidP="001A6646">
      <w:pPr>
        <w:rPr>
          <w:rFonts w:ascii="Times New Roman" w:hAnsi="Times New Roman"/>
        </w:rPr>
      </w:pPr>
    </w:p>
    <w:p w14:paraId="519B57B1" w14:textId="77777777" w:rsidR="00A744AD" w:rsidRDefault="00A744AD" w:rsidP="001A6646">
      <w:pPr>
        <w:pStyle w:val="Pavadinimas"/>
        <w:rPr>
          <w:sz w:val="22"/>
          <w:szCs w:val="22"/>
        </w:rPr>
      </w:pPr>
    </w:p>
    <w:p w14:paraId="4F8005EE" w14:textId="77777777" w:rsidR="00B32C6A" w:rsidRPr="00615599" w:rsidRDefault="00B32C6A" w:rsidP="001A6646">
      <w:pPr>
        <w:pStyle w:val="Pavadinimas"/>
        <w:rPr>
          <w:sz w:val="22"/>
          <w:szCs w:val="22"/>
        </w:rPr>
      </w:pPr>
      <w:r w:rsidRPr="00615599">
        <w:rPr>
          <w:sz w:val="22"/>
          <w:szCs w:val="22"/>
        </w:rPr>
        <w:t>II PRIEDAS</w:t>
      </w:r>
    </w:p>
    <w:p w14:paraId="7D705320" w14:textId="77777777" w:rsidR="00B32C6A" w:rsidRPr="00615599" w:rsidRDefault="00B32C6A" w:rsidP="001A6646">
      <w:pPr>
        <w:rPr>
          <w:rFonts w:ascii="Times New Roman" w:hAnsi="Times New Roman"/>
        </w:rPr>
      </w:pPr>
    </w:p>
    <w:p w14:paraId="5931E065" w14:textId="77777777" w:rsidR="00B32C6A" w:rsidRPr="00615599" w:rsidRDefault="00F3583D" w:rsidP="001A6646">
      <w:pPr>
        <w:pStyle w:val="Pavadinimas"/>
        <w:rPr>
          <w:sz w:val="22"/>
          <w:szCs w:val="22"/>
        </w:rPr>
      </w:pPr>
      <w:r w:rsidRPr="00615599">
        <w:rPr>
          <w:sz w:val="22"/>
          <w:szCs w:val="22"/>
        </w:rPr>
        <w:t>REGISTRACIJOS</w:t>
      </w:r>
      <w:r w:rsidR="00B32C6A" w:rsidRPr="00615599">
        <w:rPr>
          <w:sz w:val="22"/>
          <w:szCs w:val="22"/>
        </w:rPr>
        <w:t xml:space="preserve"> SĄLYGOS</w:t>
      </w:r>
    </w:p>
    <w:p w14:paraId="697A6093" w14:textId="77777777" w:rsidR="00B32C6A" w:rsidRPr="00615599" w:rsidRDefault="00B32C6A" w:rsidP="001A6646">
      <w:pPr>
        <w:rPr>
          <w:rFonts w:ascii="Times New Roman" w:hAnsi="Times New Roman"/>
        </w:rPr>
      </w:pPr>
    </w:p>
    <w:p w14:paraId="16D7D819" w14:textId="5002AD26" w:rsidR="00B32C6A" w:rsidRPr="00615599" w:rsidRDefault="00B32C6A" w:rsidP="001A6646">
      <w:pPr>
        <w:tabs>
          <w:tab w:val="left" w:pos="1701"/>
        </w:tabs>
        <w:ind w:left="1701" w:right="567" w:hanging="567"/>
        <w:rPr>
          <w:rFonts w:ascii="Times New Roman" w:eastAsia="Times New Roman" w:hAnsi="Times New Roman"/>
          <w:b/>
          <w:snapToGrid w:val="0"/>
        </w:rPr>
      </w:pPr>
      <w:r w:rsidRPr="00615599">
        <w:rPr>
          <w:rFonts w:ascii="Times New Roman" w:eastAsia="Times New Roman" w:hAnsi="Times New Roman"/>
          <w:b/>
          <w:snapToGrid w:val="0"/>
        </w:rPr>
        <w:t>A.</w:t>
      </w:r>
      <w:r w:rsidRPr="00615599">
        <w:rPr>
          <w:rFonts w:ascii="Times New Roman" w:eastAsia="Times New Roman" w:hAnsi="Times New Roman"/>
          <w:b/>
          <w:snapToGrid w:val="0"/>
        </w:rPr>
        <w:tab/>
      </w:r>
      <w:r w:rsidR="00A744AD" w:rsidRPr="00A744AD">
        <w:rPr>
          <w:rFonts w:ascii="Times New Roman" w:eastAsia="Times New Roman" w:hAnsi="Times New Roman"/>
          <w:b/>
          <w:noProof/>
          <w:snapToGrid w:val="0"/>
          <w:szCs w:val="24"/>
        </w:rPr>
        <w:t xml:space="preserve">GAMINTOJAS (-AI), ATSAKINGAS (-I) </w:t>
      </w:r>
      <w:r w:rsidRPr="00615599">
        <w:rPr>
          <w:rFonts w:ascii="Times New Roman" w:eastAsia="Times New Roman" w:hAnsi="Times New Roman"/>
          <w:b/>
          <w:snapToGrid w:val="0"/>
        </w:rPr>
        <w:t>UŽ SERIJŲ IŠLEIDIMĄ</w:t>
      </w:r>
    </w:p>
    <w:p w14:paraId="7189F1C0" w14:textId="77777777" w:rsidR="00B32C6A" w:rsidRPr="00615599" w:rsidRDefault="00B32C6A" w:rsidP="001A6646">
      <w:pPr>
        <w:tabs>
          <w:tab w:val="left" w:pos="1701"/>
        </w:tabs>
        <w:ind w:left="567" w:right="567" w:hanging="567"/>
        <w:rPr>
          <w:rFonts w:ascii="Times New Roman" w:eastAsia="Times New Roman" w:hAnsi="Times New Roman"/>
          <w:snapToGrid w:val="0"/>
        </w:rPr>
      </w:pPr>
    </w:p>
    <w:p w14:paraId="540C3534" w14:textId="77777777" w:rsidR="00B32C6A" w:rsidRPr="00615599" w:rsidRDefault="00B32C6A" w:rsidP="001A6646">
      <w:pPr>
        <w:tabs>
          <w:tab w:val="left" w:pos="1701"/>
        </w:tabs>
        <w:ind w:left="1701" w:right="567" w:hanging="567"/>
        <w:rPr>
          <w:rFonts w:ascii="Times New Roman" w:eastAsia="Times New Roman" w:hAnsi="Times New Roman"/>
          <w:b/>
          <w:snapToGrid w:val="0"/>
        </w:rPr>
      </w:pPr>
      <w:r w:rsidRPr="00615599">
        <w:rPr>
          <w:rFonts w:ascii="Times New Roman" w:eastAsia="Times New Roman" w:hAnsi="Times New Roman"/>
          <w:b/>
          <w:snapToGrid w:val="0"/>
        </w:rPr>
        <w:t>B.</w:t>
      </w:r>
      <w:r w:rsidRPr="00615599">
        <w:rPr>
          <w:rFonts w:ascii="Times New Roman" w:eastAsia="Times New Roman" w:hAnsi="Times New Roman"/>
          <w:b/>
          <w:snapToGrid w:val="0"/>
        </w:rPr>
        <w:tab/>
        <w:t>TIEKIMO IR VARTOJIMO SĄLYGOS AR APRIBOJIMAI</w:t>
      </w:r>
    </w:p>
    <w:p w14:paraId="7361FFCD" w14:textId="77777777" w:rsidR="00B32C6A" w:rsidRPr="00615599" w:rsidRDefault="00B32C6A" w:rsidP="001A6646">
      <w:pPr>
        <w:tabs>
          <w:tab w:val="left" w:pos="1701"/>
        </w:tabs>
        <w:ind w:left="567" w:right="567" w:hanging="567"/>
        <w:rPr>
          <w:rFonts w:ascii="Times New Roman" w:eastAsia="Times New Roman" w:hAnsi="Times New Roman"/>
          <w:snapToGrid w:val="0"/>
        </w:rPr>
      </w:pPr>
    </w:p>
    <w:p w14:paraId="119F5B9A" w14:textId="0F400C29" w:rsidR="00B32C6A" w:rsidRPr="00615599" w:rsidRDefault="00B32C6A" w:rsidP="00F13A67">
      <w:pPr>
        <w:tabs>
          <w:tab w:val="left" w:pos="567"/>
        </w:tabs>
        <w:ind w:left="567" w:hanging="567"/>
        <w:rPr>
          <w:rFonts w:ascii="Times New Roman" w:hAnsi="Times New Roman"/>
          <w:b/>
        </w:rPr>
      </w:pPr>
      <w:r w:rsidRPr="00615599">
        <w:rPr>
          <w:rFonts w:ascii="Times New Roman" w:hAnsi="Times New Roman"/>
        </w:rPr>
        <w:br w:type="page"/>
      </w:r>
      <w:r w:rsidRPr="00615599">
        <w:rPr>
          <w:rFonts w:ascii="Times New Roman" w:hAnsi="Times New Roman"/>
          <w:b/>
        </w:rPr>
        <w:lastRenderedPageBreak/>
        <w:t xml:space="preserve">A. </w:t>
      </w:r>
      <w:r w:rsidRPr="00615599">
        <w:rPr>
          <w:rFonts w:ascii="Times New Roman" w:hAnsi="Times New Roman"/>
          <w:b/>
        </w:rPr>
        <w:tab/>
      </w:r>
      <w:r w:rsidR="00A744AD" w:rsidRPr="00A744AD">
        <w:rPr>
          <w:rFonts w:ascii="Times New Roman" w:eastAsia="Times New Roman" w:hAnsi="Times New Roman"/>
          <w:b/>
          <w:noProof/>
          <w:snapToGrid w:val="0"/>
          <w:szCs w:val="24"/>
        </w:rPr>
        <w:t xml:space="preserve">GAMINTOJAS (-AI), ATSAKINGAS (-I) </w:t>
      </w:r>
      <w:r w:rsidRPr="00615599">
        <w:rPr>
          <w:rFonts w:ascii="Times New Roman" w:hAnsi="Times New Roman"/>
          <w:b/>
        </w:rPr>
        <w:t>UŽ SERIJŲ IŠLEIDIMĄ</w:t>
      </w:r>
    </w:p>
    <w:p w14:paraId="2989EDCD" w14:textId="77777777" w:rsidR="00B32C6A" w:rsidRPr="00615599" w:rsidRDefault="00B32C6A" w:rsidP="001A6646">
      <w:pPr>
        <w:pStyle w:val="Pagrindinistekstas"/>
        <w:rPr>
          <w:noProof w:val="0"/>
          <w:sz w:val="22"/>
          <w:szCs w:val="22"/>
        </w:rPr>
      </w:pPr>
    </w:p>
    <w:p w14:paraId="2B74968F" w14:textId="77777777" w:rsidR="00A744AD" w:rsidRPr="00A744AD" w:rsidRDefault="00A744AD" w:rsidP="00A744AD">
      <w:pPr>
        <w:tabs>
          <w:tab w:val="left" w:pos="567"/>
        </w:tabs>
        <w:jc w:val="both"/>
        <w:rPr>
          <w:rFonts w:ascii="Times New Roman" w:eastAsia="Times New Roman" w:hAnsi="Times New Roman"/>
          <w:snapToGrid w:val="0"/>
          <w:szCs w:val="24"/>
        </w:rPr>
      </w:pPr>
      <w:r w:rsidRPr="00A744AD">
        <w:rPr>
          <w:rFonts w:ascii="Times New Roman" w:eastAsia="Times New Roman" w:hAnsi="Times New Roman"/>
          <w:noProof/>
          <w:snapToGrid w:val="0"/>
          <w:szCs w:val="24"/>
          <w:u w:val="single"/>
        </w:rPr>
        <w:t>Gamintojo (-ų), atsakingo (-ų) už serijų išleidimą, pavadinimas (-ai) ir adresas (-ai)</w:t>
      </w:r>
    </w:p>
    <w:p w14:paraId="25688AF9" w14:textId="77777777" w:rsidR="00B32C6A" w:rsidRPr="00615599" w:rsidRDefault="00B32C6A" w:rsidP="001A6646">
      <w:pPr>
        <w:pStyle w:val="Pagrindinistekstas"/>
        <w:rPr>
          <w:noProof w:val="0"/>
          <w:sz w:val="22"/>
          <w:szCs w:val="22"/>
        </w:rPr>
      </w:pPr>
    </w:p>
    <w:p w14:paraId="36A84BFF" w14:textId="0C5C419E" w:rsidR="00851439" w:rsidRPr="00615599" w:rsidRDefault="0093639F" w:rsidP="00851439">
      <w:pPr>
        <w:pStyle w:val="Pagrindinistekstas"/>
        <w:rPr>
          <w:rFonts w:eastAsia="Calibri"/>
          <w:noProof w:val="0"/>
          <w:sz w:val="22"/>
          <w:szCs w:val="22"/>
          <w:lang w:eastAsia="en-US"/>
        </w:rPr>
      </w:pPr>
      <w:r w:rsidRPr="0093639F">
        <w:rPr>
          <w:rFonts w:eastAsia="Calibri"/>
          <w:noProof w:val="0"/>
          <w:sz w:val="22"/>
          <w:szCs w:val="22"/>
          <w:lang w:eastAsia="en-US"/>
        </w:rPr>
        <w:t>Laboratorios León Farma</w:t>
      </w:r>
      <w:r w:rsidR="00851439" w:rsidRPr="00615599">
        <w:rPr>
          <w:rFonts w:eastAsia="Calibri"/>
          <w:noProof w:val="0"/>
          <w:sz w:val="22"/>
          <w:szCs w:val="22"/>
          <w:lang w:eastAsia="en-US"/>
        </w:rPr>
        <w:t>, SA</w:t>
      </w:r>
    </w:p>
    <w:p w14:paraId="717851CC" w14:textId="77777777" w:rsidR="00851439" w:rsidRPr="00615599" w:rsidRDefault="00851439" w:rsidP="00851439">
      <w:pPr>
        <w:pStyle w:val="Pagrindinistekstas"/>
        <w:rPr>
          <w:rFonts w:eastAsia="Calibri"/>
          <w:noProof w:val="0"/>
          <w:sz w:val="22"/>
          <w:szCs w:val="22"/>
          <w:lang w:eastAsia="en-US"/>
        </w:rPr>
      </w:pPr>
      <w:r w:rsidRPr="00615599">
        <w:rPr>
          <w:rFonts w:eastAsia="Calibri"/>
          <w:noProof w:val="0"/>
          <w:sz w:val="22"/>
          <w:szCs w:val="22"/>
          <w:lang w:eastAsia="en-US"/>
        </w:rPr>
        <w:t>Polígono Industrial Navatejera</w:t>
      </w:r>
    </w:p>
    <w:p w14:paraId="2FE6E8FC" w14:textId="77777777" w:rsidR="00851439" w:rsidRPr="00615599" w:rsidRDefault="00851439" w:rsidP="00851439">
      <w:pPr>
        <w:pStyle w:val="Pagrindinistekstas"/>
        <w:rPr>
          <w:rFonts w:eastAsia="Calibri"/>
          <w:noProof w:val="0"/>
          <w:sz w:val="22"/>
          <w:szCs w:val="22"/>
          <w:lang w:eastAsia="en-US"/>
        </w:rPr>
      </w:pPr>
      <w:r w:rsidRPr="00615599">
        <w:rPr>
          <w:rFonts w:eastAsia="Calibri"/>
          <w:noProof w:val="0"/>
          <w:sz w:val="22"/>
          <w:szCs w:val="22"/>
          <w:lang w:eastAsia="en-US"/>
        </w:rPr>
        <w:t>C/La Vallina, s/n</w:t>
      </w:r>
    </w:p>
    <w:p w14:paraId="4884D859" w14:textId="77777777" w:rsidR="00851439" w:rsidRPr="00615599" w:rsidRDefault="00851439" w:rsidP="00851439">
      <w:pPr>
        <w:pStyle w:val="Pagrindinistekstas"/>
        <w:rPr>
          <w:rFonts w:eastAsia="Calibri"/>
          <w:noProof w:val="0"/>
          <w:sz w:val="22"/>
          <w:szCs w:val="22"/>
          <w:lang w:eastAsia="en-US"/>
        </w:rPr>
      </w:pPr>
      <w:r w:rsidRPr="00615599">
        <w:rPr>
          <w:rFonts w:eastAsia="Calibri"/>
          <w:noProof w:val="0"/>
          <w:sz w:val="22"/>
          <w:szCs w:val="22"/>
          <w:lang w:eastAsia="en-US"/>
        </w:rPr>
        <w:t>24008 Villaquilambre (León)</w:t>
      </w:r>
    </w:p>
    <w:p w14:paraId="2B6CAF24" w14:textId="77777777" w:rsidR="00B32C6A" w:rsidRPr="00615599" w:rsidRDefault="00851439" w:rsidP="00851439">
      <w:pPr>
        <w:pStyle w:val="Pagrindinistekstas"/>
        <w:rPr>
          <w:noProof w:val="0"/>
          <w:sz w:val="22"/>
          <w:szCs w:val="22"/>
        </w:rPr>
      </w:pPr>
      <w:r w:rsidRPr="00615599">
        <w:rPr>
          <w:rFonts w:eastAsia="Calibri"/>
          <w:noProof w:val="0"/>
          <w:sz w:val="22"/>
          <w:szCs w:val="22"/>
          <w:lang w:eastAsia="en-US"/>
        </w:rPr>
        <w:t>Ispanija</w:t>
      </w:r>
    </w:p>
    <w:p w14:paraId="0387C5A2" w14:textId="77777777" w:rsidR="00B32C6A" w:rsidRPr="00615599" w:rsidRDefault="00B32C6A" w:rsidP="001A6646">
      <w:pPr>
        <w:pStyle w:val="Pagrindinistekstas"/>
        <w:rPr>
          <w:noProof w:val="0"/>
          <w:sz w:val="22"/>
          <w:szCs w:val="22"/>
        </w:rPr>
      </w:pPr>
    </w:p>
    <w:p w14:paraId="0AB58B42" w14:textId="77777777" w:rsidR="00B32C6A" w:rsidRPr="00615599" w:rsidRDefault="00B32C6A" w:rsidP="001A6646">
      <w:pPr>
        <w:pStyle w:val="Pagrindinistekstas"/>
        <w:rPr>
          <w:noProof w:val="0"/>
          <w:sz w:val="22"/>
          <w:szCs w:val="22"/>
        </w:rPr>
      </w:pPr>
    </w:p>
    <w:p w14:paraId="71AC0750" w14:textId="77777777" w:rsidR="00B32C6A" w:rsidRPr="00615599" w:rsidRDefault="00B32C6A" w:rsidP="001A6646">
      <w:pPr>
        <w:tabs>
          <w:tab w:val="left" w:pos="567"/>
        </w:tabs>
        <w:ind w:left="567" w:hanging="567"/>
        <w:rPr>
          <w:rFonts w:ascii="Times New Roman" w:eastAsia="Times New Roman" w:hAnsi="Times New Roman"/>
          <w:snapToGrid w:val="0"/>
          <w:szCs w:val="24"/>
        </w:rPr>
      </w:pPr>
      <w:r w:rsidRPr="00615599">
        <w:rPr>
          <w:rFonts w:ascii="Times New Roman" w:eastAsia="Times New Roman" w:hAnsi="Times New Roman"/>
          <w:b/>
          <w:snapToGrid w:val="0"/>
          <w:szCs w:val="24"/>
        </w:rPr>
        <w:t>B.</w:t>
      </w:r>
      <w:r w:rsidRPr="00615599">
        <w:rPr>
          <w:rFonts w:ascii="Times New Roman" w:eastAsia="Times New Roman" w:hAnsi="Times New Roman"/>
          <w:b/>
          <w:snapToGrid w:val="0"/>
          <w:szCs w:val="24"/>
        </w:rPr>
        <w:tab/>
        <w:t>TIEKIMO IR VARTOJIMO SĄLYGOS AR APRIBOJIMAI</w:t>
      </w:r>
    </w:p>
    <w:p w14:paraId="6FA18BEF" w14:textId="77777777" w:rsidR="00B32C6A" w:rsidRPr="00615599" w:rsidRDefault="00B32C6A" w:rsidP="001A6646">
      <w:pPr>
        <w:tabs>
          <w:tab w:val="left" w:pos="567"/>
        </w:tabs>
        <w:rPr>
          <w:rFonts w:ascii="Times New Roman" w:eastAsia="Times New Roman" w:hAnsi="Times New Roman"/>
          <w:snapToGrid w:val="0"/>
          <w:szCs w:val="24"/>
        </w:rPr>
      </w:pPr>
    </w:p>
    <w:p w14:paraId="2382440A" w14:textId="77777777" w:rsidR="00B32C6A" w:rsidRPr="00615599" w:rsidRDefault="00B32C6A" w:rsidP="001A6646">
      <w:pPr>
        <w:tabs>
          <w:tab w:val="left" w:pos="567"/>
        </w:tabs>
        <w:rPr>
          <w:rFonts w:ascii="Times New Roman" w:eastAsia="Times New Roman" w:hAnsi="Times New Roman"/>
          <w:snapToGrid w:val="0"/>
          <w:szCs w:val="24"/>
        </w:rPr>
      </w:pPr>
      <w:r w:rsidRPr="00615599">
        <w:rPr>
          <w:rFonts w:ascii="Times New Roman" w:eastAsia="Times New Roman" w:hAnsi="Times New Roman"/>
          <w:snapToGrid w:val="0"/>
          <w:szCs w:val="20"/>
        </w:rPr>
        <w:t>Receptinis vaistinis preparatas.</w:t>
      </w:r>
    </w:p>
    <w:p w14:paraId="577902FB" w14:textId="77777777" w:rsidR="00B32C6A" w:rsidRPr="00615599" w:rsidRDefault="00B32C6A" w:rsidP="001A6646">
      <w:pPr>
        <w:pStyle w:val="Pagrindinistekstas"/>
        <w:rPr>
          <w:noProof w:val="0"/>
          <w:sz w:val="22"/>
          <w:szCs w:val="22"/>
        </w:rPr>
      </w:pPr>
    </w:p>
    <w:p w14:paraId="58743EBC" w14:textId="77777777" w:rsidR="00B32C6A" w:rsidRPr="00615599" w:rsidRDefault="00B32C6A" w:rsidP="001A6646">
      <w:pPr>
        <w:pStyle w:val="Pagrindinistekstas"/>
        <w:rPr>
          <w:noProof w:val="0"/>
          <w:sz w:val="22"/>
          <w:szCs w:val="22"/>
        </w:rPr>
      </w:pPr>
      <w:r w:rsidRPr="00615599">
        <w:rPr>
          <w:bCs/>
          <w:noProof w:val="0"/>
          <w:sz w:val="22"/>
          <w:szCs w:val="22"/>
        </w:rPr>
        <w:br w:type="page"/>
      </w:r>
    </w:p>
    <w:p w14:paraId="7E978D2E" w14:textId="77777777" w:rsidR="00B32C6A" w:rsidRPr="00615599" w:rsidRDefault="00B32C6A" w:rsidP="001A6646">
      <w:pPr>
        <w:pStyle w:val="Pagrindinistekstas"/>
        <w:rPr>
          <w:noProof w:val="0"/>
          <w:sz w:val="22"/>
          <w:szCs w:val="22"/>
        </w:rPr>
      </w:pPr>
    </w:p>
    <w:p w14:paraId="17102A94" w14:textId="77777777" w:rsidR="00B32C6A" w:rsidRPr="00615599" w:rsidRDefault="00B32C6A" w:rsidP="001A6646">
      <w:pPr>
        <w:pStyle w:val="Pagrindinistekstas"/>
        <w:rPr>
          <w:noProof w:val="0"/>
          <w:sz w:val="22"/>
          <w:szCs w:val="22"/>
        </w:rPr>
      </w:pPr>
    </w:p>
    <w:p w14:paraId="623E35D2" w14:textId="77777777" w:rsidR="00B32C6A" w:rsidRPr="00615599" w:rsidRDefault="00B32C6A" w:rsidP="001A6646">
      <w:pPr>
        <w:pStyle w:val="Pagrindinistekstas"/>
        <w:rPr>
          <w:noProof w:val="0"/>
          <w:sz w:val="22"/>
          <w:szCs w:val="22"/>
        </w:rPr>
      </w:pPr>
    </w:p>
    <w:p w14:paraId="07A3B320" w14:textId="77777777" w:rsidR="00B32C6A" w:rsidRPr="00615599" w:rsidRDefault="00B32C6A" w:rsidP="001A6646">
      <w:pPr>
        <w:pStyle w:val="Pagrindinistekstas"/>
        <w:rPr>
          <w:noProof w:val="0"/>
          <w:sz w:val="22"/>
          <w:szCs w:val="22"/>
        </w:rPr>
      </w:pPr>
    </w:p>
    <w:p w14:paraId="2E1B9370" w14:textId="77777777" w:rsidR="00B32C6A" w:rsidRPr="00615599" w:rsidRDefault="00B32C6A" w:rsidP="001A6646">
      <w:pPr>
        <w:pStyle w:val="Pagrindinistekstas"/>
        <w:rPr>
          <w:noProof w:val="0"/>
          <w:sz w:val="22"/>
          <w:szCs w:val="22"/>
        </w:rPr>
      </w:pPr>
    </w:p>
    <w:p w14:paraId="72F40E18" w14:textId="77777777" w:rsidR="00B32C6A" w:rsidRPr="00615599" w:rsidRDefault="00B32C6A" w:rsidP="001A6646">
      <w:pPr>
        <w:pStyle w:val="Pagrindinistekstas"/>
        <w:rPr>
          <w:noProof w:val="0"/>
          <w:sz w:val="22"/>
          <w:szCs w:val="22"/>
        </w:rPr>
      </w:pPr>
    </w:p>
    <w:p w14:paraId="17CDA9D4" w14:textId="77777777" w:rsidR="00B32C6A" w:rsidRPr="00615599" w:rsidRDefault="00B32C6A" w:rsidP="001A6646">
      <w:pPr>
        <w:pStyle w:val="Pagrindinistekstas"/>
        <w:rPr>
          <w:noProof w:val="0"/>
          <w:sz w:val="22"/>
          <w:szCs w:val="22"/>
        </w:rPr>
      </w:pPr>
    </w:p>
    <w:p w14:paraId="47F8EE46" w14:textId="77777777" w:rsidR="00B32C6A" w:rsidRPr="00615599" w:rsidRDefault="00B32C6A" w:rsidP="001A6646">
      <w:pPr>
        <w:pStyle w:val="Pagrindinistekstas"/>
        <w:rPr>
          <w:noProof w:val="0"/>
          <w:sz w:val="22"/>
          <w:szCs w:val="22"/>
        </w:rPr>
      </w:pPr>
    </w:p>
    <w:p w14:paraId="33D9DF7A" w14:textId="77777777" w:rsidR="00B32C6A" w:rsidRPr="00615599" w:rsidRDefault="00B32C6A" w:rsidP="001A6646">
      <w:pPr>
        <w:pStyle w:val="Pagrindinistekstas"/>
        <w:rPr>
          <w:noProof w:val="0"/>
          <w:sz w:val="22"/>
          <w:szCs w:val="22"/>
        </w:rPr>
      </w:pPr>
    </w:p>
    <w:p w14:paraId="485F2250" w14:textId="77777777" w:rsidR="00B32C6A" w:rsidRPr="00615599" w:rsidRDefault="00B32C6A" w:rsidP="001A6646">
      <w:pPr>
        <w:pStyle w:val="Pagrindinistekstas"/>
        <w:rPr>
          <w:noProof w:val="0"/>
          <w:sz w:val="22"/>
          <w:szCs w:val="22"/>
        </w:rPr>
      </w:pPr>
    </w:p>
    <w:p w14:paraId="04B42C7C" w14:textId="77777777" w:rsidR="00B32C6A" w:rsidRPr="00615599" w:rsidRDefault="00B32C6A" w:rsidP="001A6646">
      <w:pPr>
        <w:pStyle w:val="Pagrindinistekstas"/>
        <w:rPr>
          <w:noProof w:val="0"/>
          <w:sz w:val="22"/>
          <w:szCs w:val="22"/>
        </w:rPr>
      </w:pPr>
    </w:p>
    <w:p w14:paraId="0F1B4739" w14:textId="77777777" w:rsidR="00B32C6A" w:rsidRPr="00615599" w:rsidRDefault="00B32C6A" w:rsidP="001A6646">
      <w:pPr>
        <w:pStyle w:val="Pagrindinistekstas"/>
        <w:rPr>
          <w:noProof w:val="0"/>
          <w:sz w:val="22"/>
          <w:szCs w:val="22"/>
        </w:rPr>
      </w:pPr>
    </w:p>
    <w:p w14:paraId="248815B3" w14:textId="77777777" w:rsidR="00B32C6A" w:rsidRPr="00615599" w:rsidRDefault="00B32C6A" w:rsidP="001A6646">
      <w:pPr>
        <w:pStyle w:val="Pagrindinistekstas"/>
        <w:rPr>
          <w:noProof w:val="0"/>
          <w:sz w:val="22"/>
          <w:szCs w:val="22"/>
        </w:rPr>
      </w:pPr>
    </w:p>
    <w:p w14:paraId="13B52C27" w14:textId="77777777" w:rsidR="00B32C6A" w:rsidRPr="00615599" w:rsidRDefault="00B32C6A" w:rsidP="001A6646">
      <w:pPr>
        <w:pStyle w:val="Pagrindinistekstas"/>
        <w:rPr>
          <w:noProof w:val="0"/>
          <w:sz w:val="22"/>
          <w:szCs w:val="22"/>
        </w:rPr>
      </w:pPr>
    </w:p>
    <w:p w14:paraId="286B8985" w14:textId="77777777" w:rsidR="00B32C6A" w:rsidRPr="00615599" w:rsidRDefault="00B32C6A" w:rsidP="001A6646">
      <w:pPr>
        <w:pStyle w:val="Pagrindinistekstas"/>
        <w:rPr>
          <w:noProof w:val="0"/>
          <w:sz w:val="22"/>
          <w:szCs w:val="22"/>
        </w:rPr>
      </w:pPr>
    </w:p>
    <w:p w14:paraId="40877361" w14:textId="77777777" w:rsidR="00B32C6A" w:rsidRPr="00615599" w:rsidRDefault="00B32C6A" w:rsidP="001A6646">
      <w:pPr>
        <w:pStyle w:val="Pagrindinistekstas"/>
        <w:rPr>
          <w:noProof w:val="0"/>
          <w:sz w:val="22"/>
          <w:szCs w:val="22"/>
        </w:rPr>
      </w:pPr>
    </w:p>
    <w:p w14:paraId="276235B1" w14:textId="77777777" w:rsidR="00B32C6A" w:rsidRPr="00615599" w:rsidRDefault="00B32C6A" w:rsidP="001A6646">
      <w:pPr>
        <w:pStyle w:val="Pagrindinistekstas"/>
        <w:rPr>
          <w:noProof w:val="0"/>
          <w:sz w:val="22"/>
          <w:szCs w:val="22"/>
        </w:rPr>
      </w:pPr>
    </w:p>
    <w:p w14:paraId="7DB29EE3" w14:textId="77777777" w:rsidR="00B32C6A" w:rsidRPr="00615599" w:rsidRDefault="00B32C6A" w:rsidP="001A6646">
      <w:pPr>
        <w:pStyle w:val="Pagrindinistekstas"/>
        <w:rPr>
          <w:noProof w:val="0"/>
          <w:sz w:val="22"/>
          <w:szCs w:val="22"/>
        </w:rPr>
      </w:pPr>
    </w:p>
    <w:p w14:paraId="488677A1" w14:textId="77777777" w:rsidR="00B32C6A" w:rsidRPr="00615599" w:rsidRDefault="00B32C6A" w:rsidP="001A6646">
      <w:pPr>
        <w:pStyle w:val="Pagrindinistekstas"/>
        <w:rPr>
          <w:noProof w:val="0"/>
          <w:sz w:val="22"/>
          <w:szCs w:val="22"/>
        </w:rPr>
      </w:pPr>
    </w:p>
    <w:p w14:paraId="69A83D6B" w14:textId="77777777" w:rsidR="00B32C6A" w:rsidRPr="00615599" w:rsidRDefault="00B32C6A" w:rsidP="001A6646">
      <w:pPr>
        <w:pStyle w:val="Pagrindinistekstas"/>
        <w:rPr>
          <w:noProof w:val="0"/>
          <w:sz w:val="22"/>
          <w:szCs w:val="22"/>
        </w:rPr>
      </w:pPr>
    </w:p>
    <w:p w14:paraId="76491B38" w14:textId="77777777" w:rsidR="00B32C6A" w:rsidRPr="00615599" w:rsidRDefault="00B32C6A" w:rsidP="001A6646">
      <w:pPr>
        <w:pStyle w:val="Pagrindinistekstas"/>
        <w:rPr>
          <w:noProof w:val="0"/>
          <w:sz w:val="22"/>
          <w:szCs w:val="22"/>
        </w:rPr>
      </w:pPr>
    </w:p>
    <w:p w14:paraId="6DA61C04" w14:textId="77777777" w:rsidR="00B32C6A" w:rsidRPr="00615599" w:rsidRDefault="00B32C6A" w:rsidP="001A6646">
      <w:pPr>
        <w:pStyle w:val="Pagrindinistekstas"/>
        <w:rPr>
          <w:noProof w:val="0"/>
          <w:sz w:val="22"/>
          <w:szCs w:val="22"/>
        </w:rPr>
      </w:pPr>
    </w:p>
    <w:p w14:paraId="188DBC38" w14:textId="77777777" w:rsidR="00A744AD" w:rsidRDefault="00A744AD" w:rsidP="001A6646">
      <w:pPr>
        <w:pStyle w:val="Pavadinimas"/>
        <w:rPr>
          <w:sz w:val="22"/>
          <w:szCs w:val="22"/>
        </w:rPr>
      </w:pPr>
    </w:p>
    <w:p w14:paraId="107A6014" w14:textId="77777777" w:rsidR="00B32C6A" w:rsidRPr="00615599" w:rsidRDefault="00B32C6A" w:rsidP="001A6646">
      <w:pPr>
        <w:pStyle w:val="Pavadinimas"/>
        <w:rPr>
          <w:sz w:val="22"/>
          <w:szCs w:val="22"/>
        </w:rPr>
      </w:pPr>
      <w:r w:rsidRPr="00615599">
        <w:rPr>
          <w:sz w:val="22"/>
          <w:szCs w:val="22"/>
        </w:rPr>
        <w:t>III PRIEDAS</w:t>
      </w:r>
    </w:p>
    <w:p w14:paraId="41C4876D" w14:textId="77777777" w:rsidR="00B32C6A" w:rsidRPr="00615599" w:rsidRDefault="00B32C6A" w:rsidP="001A6646">
      <w:pPr>
        <w:pStyle w:val="Pagrindinistekstas"/>
        <w:rPr>
          <w:noProof w:val="0"/>
          <w:sz w:val="22"/>
          <w:szCs w:val="22"/>
        </w:rPr>
      </w:pPr>
    </w:p>
    <w:p w14:paraId="2B8C483A" w14:textId="77777777" w:rsidR="00B32C6A" w:rsidRPr="00615599" w:rsidRDefault="00B32C6A" w:rsidP="001A6646">
      <w:pPr>
        <w:pStyle w:val="Pagrindinistekstas"/>
        <w:jc w:val="center"/>
        <w:rPr>
          <w:b/>
          <w:noProof w:val="0"/>
          <w:sz w:val="22"/>
          <w:szCs w:val="22"/>
        </w:rPr>
      </w:pPr>
      <w:r w:rsidRPr="00615599">
        <w:rPr>
          <w:b/>
          <w:noProof w:val="0"/>
          <w:sz w:val="22"/>
          <w:szCs w:val="22"/>
        </w:rPr>
        <w:t>ŽENKLINIMAS IR PAKUOTĖS LAPELIS</w:t>
      </w:r>
    </w:p>
    <w:p w14:paraId="3FBB9490" w14:textId="77777777" w:rsidR="00B32C6A" w:rsidRPr="00615599" w:rsidRDefault="00B32C6A" w:rsidP="001A6646">
      <w:pPr>
        <w:pStyle w:val="Pagrindinistekstas"/>
        <w:rPr>
          <w:noProof w:val="0"/>
          <w:sz w:val="22"/>
          <w:szCs w:val="22"/>
        </w:rPr>
      </w:pPr>
      <w:r w:rsidRPr="00615599">
        <w:rPr>
          <w:noProof w:val="0"/>
          <w:sz w:val="22"/>
          <w:szCs w:val="22"/>
        </w:rPr>
        <w:br w:type="page"/>
      </w:r>
    </w:p>
    <w:p w14:paraId="1A3F3AB2" w14:textId="77777777" w:rsidR="00B32C6A" w:rsidRPr="00615599" w:rsidRDefault="00B32C6A" w:rsidP="001A6646">
      <w:pPr>
        <w:pStyle w:val="Pagrindinistekstas"/>
        <w:rPr>
          <w:noProof w:val="0"/>
          <w:sz w:val="22"/>
          <w:szCs w:val="22"/>
        </w:rPr>
      </w:pPr>
    </w:p>
    <w:p w14:paraId="06BB851A" w14:textId="77777777" w:rsidR="00B32C6A" w:rsidRPr="00615599" w:rsidRDefault="00B32C6A" w:rsidP="001A6646">
      <w:pPr>
        <w:pStyle w:val="Pagrindinistekstas"/>
        <w:rPr>
          <w:noProof w:val="0"/>
          <w:sz w:val="22"/>
          <w:szCs w:val="22"/>
        </w:rPr>
      </w:pPr>
    </w:p>
    <w:p w14:paraId="62EDE007" w14:textId="77777777" w:rsidR="00B32C6A" w:rsidRPr="00615599" w:rsidRDefault="00B32C6A" w:rsidP="001A6646">
      <w:pPr>
        <w:pStyle w:val="Pagrindinistekstas"/>
        <w:rPr>
          <w:noProof w:val="0"/>
          <w:sz w:val="22"/>
          <w:szCs w:val="22"/>
        </w:rPr>
      </w:pPr>
    </w:p>
    <w:p w14:paraId="5AB8657A" w14:textId="77777777" w:rsidR="00B32C6A" w:rsidRPr="00615599" w:rsidRDefault="00B32C6A" w:rsidP="001A6646">
      <w:pPr>
        <w:pStyle w:val="Pagrindinistekstas"/>
        <w:rPr>
          <w:noProof w:val="0"/>
          <w:sz w:val="22"/>
          <w:szCs w:val="22"/>
        </w:rPr>
      </w:pPr>
    </w:p>
    <w:p w14:paraId="6F19D99A" w14:textId="77777777" w:rsidR="00B32C6A" w:rsidRPr="00615599" w:rsidRDefault="00B32C6A" w:rsidP="001A6646">
      <w:pPr>
        <w:pStyle w:val="Pagrindinistekstas"/>
        <w:rPr>
          <w:noProof w:val="0"/>
          <w:sz w:val="22"/>
          <w:szCs w:val="22"/>
        </w:rPr>
      </w:pPr>
    </w:p>
    <w:p w14:paraId="4DBDD272" w14:textId="77777777" w:rsidR="00B32C6A" w:rsidRPr="00615599" w:rsidRDefault="00B32C6A" w:rsidP="001A6646">
      <w:pPr>
        <w:pStyle w:val="Pagrindinistekstas"/>
        <w:rPr>
          <w:noProof w:val="0"/>
          <w:sz w:val="22"/>
          <w:szCs w:val="22"/>
        </w:rPr>
      </w:pPr>
    </w:p>
    <w:p w14:paraId="063F2FAB" w14:textId="77777777" w:rsidR="00B32C6A" w:rsidRPr="00615599" w:rsidRDefault="00B32C6A" w:rsidP="001A6646">
      <w:pPr>
        <w:pStyle w:val="Pagrindinistekstas"/>
        <w:rPr>
          <w:noProof w:val="0"/>
          <w:sz w:val="22"/>
          <w:szCs w:val="22"/>
        </w:rPr>
      </w:pPr>
    </w:p>
    <w:p w14:paraId="411454D7" w14:textId="77777777" w:rsidR="00B32C6A" w:rsidRPr="00615599" w:rsidRDefault="00B32C6A" w:rsidP="001A6646">
      <w:pPr>
        <w:pStyle w:val="Pagrindinistekstas"/>
        <w:rPr>
          <w:noProof w:val="0"/>
          <w:sz w:val="22"/>
          <w:szCs w:val="22"/>
        </w:rPr>
      </w:pPr>
    </w:p>
    <w:p w14:paraId="44078BE7" w14:textId="77777777" w:rsidR="00B32C6A" w:rsidRPr="00615599" w:rsidRDefault="00B32C6A" w:rsidP="001A6646">
      <w:pPr>
        <w:pStyle w:val="Pagrindinistekstas"/>
        <w:rPr>
          <w:noProof w:val="0"/>
          <w:sz w:val="22"/>
          <w:szCs w:val="22"/>
        </w:rPr>
      </w:pPr>
    </w:p>
    <w:p w14:paraId="708F07EA" w14:textId="77777777" w:rsidR="00B32C6A" w:rsidRPr="00615599" w:rsidRDefault="00B32C6A" w:rsidP="001A6646">
      <w:pPr>
        <w:pStyle w:val="Pagrindinistekstas"/>
        <w:rPr>
          <w:noProof w:val="0"/>
          <w:sz w:val="22"/>
          <w:szCs w:val="22"/>
        </w:rPr>
      </w:pPr>
    </w:p>
    <w:p w14:paraId="3A2F8489" w14:textId="77777777" w:rsidR="00B32C6A" w:rsidRPr="00615599" w:rsidRDefault="00B32C6A" w:rsidP="001A6646">
      <w:pPr>
        <w:pStyle w:val="Pagrindinistekstas"/>
        <w:rPr>
          <w:noProof w:val="0"/>
          <w:sz w:val="22"/>
          <w:szCs w:val="22"/>
        </w:rPr>
      </w:pPr>
    </w:p>
    <w:p w14:paraId="4BFC3E3B" w14:textId="77777777" w:rsidR="00B32C6A" w:rsidRPr="00615599" w:rsidRDefault="00B32C6A" w:rsidP="001A6646">
      <w:pPr>
        <w:pStyle w:val="Pagrindinistekstas"/>
        <w:rPr>
          <w:noProof w:val="0"/>
          <w:sz w:val="22"/>
          <w:szCs w:val="22"/>
        </w:rPr>
      </w:pPr>
    </w:p>
    <w:p w14:paraId="26EC3BB2" w14:textId="77777777" w:rsidR="00B32C6A" w:rsidRPr="00615599" w:rsidRDefault="00B32C6A" w:rsidP="001A6646">
      <w:pPr>
        <w:pStyle w:val="Pagrindinistekstas"/>
        <w:rPr>
          <w:noProof w:val="0"/>
          <w:sz w:val="22"/>
          <w:szCs w:val="22"/>
        </w:rPr>
      </w:pPr>
    </w:p>
    <w:p w14:paraId="4FBAE278" w14:textId="77777777" w:rsidR="00B32C6A" w:rsidRPr="00615599" w:rsidRDefault="00B32C6A" w:rsidP="001A6646">
      <w:pPr>
        <w:pStyle w:val="Pagrindinistekstas"/>
        <w:rPr>
          <w:noProof w:val="0"/>
          <w:sz w:val="22"/>
          <w:szCs w:val="22"/>
        </w:rPr>
      </w:pPr>
    </w:p>
    <w:p w14:paraId="4F8F0862" w14:textId="77777777" w:rsidR="00B32C6A" w:rsidRPr="00615599" w:rsidRDefault="00B32C6A" w:rsidP="001A6646">
      <w:pPr>
        <w:pStyle w:val="Pagrindinistekstas"/>
        <w:rPr>
          <w:noProof w:val="0"/>
          <w:sz w:val="22"/>
          <w:szCs w:val="22"/>
        </w:rPr>
      </w:pPr>
    </w:p>
    <w:p w14:paraId="3D417BEE" w14:textId="77777777" w:rsidR="00B32C6A" w:rsidRPr="00615599" w:rsidRDefault="00B32C6A" w:rsidP="001A6646">
      <w:pPr>
        <w:pStyle w:val="Pagrindinistekstas"/>
        <w:rPr>
          <w:noProof w:val="0"/>
          <w:sz w:val="22"/>
          <w:szCs w:val="22"/>
        </w:rPr>
      </w:pPr>
    </w:p>
    <w:p w14:paraId="143C3B9F" w14:textId="77777777" w:rsidR="00B32C6A" w:rsidRPr="00615599" w:rsidRDefault="00B32C6A" w:rsidP="001A6646">
      <w:pPr>
        <w:pStyle w:val="Pagrindinistekstas"/>
        <w:rPr>
          <w:noProof w:val="0"/>
          <w:sz w:val="22"/>
          <w:szCs w:val="22"/>
        </w:rPr>
      </w:pPr>
    </w:p>
    <w:p w14:paraId="65C7F44A" w14:textId="77777777" w:rsidR="00B32C6A" w:rsidRPr="00615599" w:rsidRDefault="00B32C6A" w:rsidP="001A6646">
      <w:pPr>
        <w:pStyle w:val="Pagrindinistekstas"/>
        <w:rPr>
          <w:noProof w:val="0"/>
          <w:sz w:val="22"/>
          <w:szCs w:val="22"/>
        </w:rPr>
      </w:pPr>
    </w:p>
    <w:p w14:paraId="42F39732" w14:textId="77777777" w:rsidR="00B32C6A" w:rsidRPr="00615599" w:rsidRDefault="00B32C6A" w:rsidP="001A6646">
      <w:pPr>
        <w:pStyle w:val="Pagrindinistekstas"/>
        <w:rPr>
          <w:noProof w:val="0"/>
          <w:sz w:val="22"/>
          <w:szCs w:val="22"/>
        </w:rPr>
      </w:pPr>
    </w:p>
    <w:p w14:paraId="15FC2A9D" w14:textId="77777777" w:rsidR="00B32C6A" w:rsidRPr="00615599" w:rsidRDefault="00B32C6A" w:rsidP="001A6646">
      <w:pPr>
        <w:pStyle w:val="Pagrindinistekstas"/>
        <w:rPr>
          <w:noProof w:val="0"/>
          <w:sz w:val="22"/>
          <w:szCs w:val="22"/>
        </w:rPr>
      </w:pPr>
    </w:p>
    <w:p w14:paraId="05FB8D86" w14:textId="77777777" w:rsidR="00B32C6A" w:rsidRPr="00615599" w:rsidRDefault="00B32C6A" w:rsidP="001A6646">
      <w:pPr>
        <w:pStyle w:val="Pagrindinistekstas"/>
        <w:rPr>
          <w:noProof w:val="0"/>
          <w:sz w:val="22"/>
          <w:szCs w:val="22"/>
        </w:rPr>
      </w:pPr>
    </w:p>
    <w:p w14:paraId="1E7101E8" w14:textId="77777777" w:rsidR="00B32C6A" w:rsidRPr="00615599" w:rsidRDefault="00B32C6A" w:rsidP="001A6646">
      <w:pPr>
        <w:pStyle w:val="Pagrindinistekstas"/>
        <w:rPr>
          <w:noProof w:val="0"/>
          <w:sz w:val="22"/>
          <w:szCs w:val="22"/>
        </w:rPr>
      </w:pPr>
    </w:p>
    <w:p w14:paraId="7062EBE8" w14:textId="77777777" w:rsidR="00A744AD" w:rsidRDefault="00A744AD" w:rsidP="001A6646">
      <w:pPr>
        <w:pStyle w:val="Pavadinimas"/>
        <w:rPr>
          <w:sz w:val="22"/>
          <w:szCs w:val="22"/>
        </w:rPr>
      </w:pPr>
    </w:p>
    <w:p w14:paraId="1E012030" w14:textId="77777777" w:rsidR="00B32C6A" w:rsidRPr="00615599" w:rsidRDefault="00B32C6A" w:rsidP="001A6646">
      <w:pPr>
        <w:pStyle w:val="Pavadinimas"/>
        <w:rPr>
          <w:sz w:val="22"/>
          <w:szCs w:val="22"/>
        </w:rPr>
      </w:pPr>
      <w:r w:rsidRPr="00615599">
        <w:rPr>
          <w:sz w:val="22"/>
          <w:szCs w:val="22"/>
        </w:rPr>
        <w:t>A. ŽENKLINIMAS</w:t>
      </w:r>
    </w:p>
    <w:p w14:paraId="2C3CA37C" w14:textId="77777777" w:rsidR="00B32C6A" w:rsidRPr="00615599" w:rsidRDefault="00B32C6A" w:rsidP="001A6646">
      <w:pPr>
        <w:pBdr>
          <w:top w:val="single" w:sz="4" w:space="1" w:color="auto"/>
          <w:left w:val="single" w:sz="4" w:space="4" w:color="auto"/>
          <w:bottom w:val="single" w:sz="4" w:space="1" w:color="auto"/>
          <w:right w:val="single" w:sz="4" w:space="4" w:color="auto"/>
        </w:pBdr>
        <w:rPr>
          <w:rFonts w:ascii="Times New Roman" w:hAnsi="Times New Roman"/>
          <w:b/>
        </w:rPr>
      </w:pPr>
      <w:r w:rsidRPr="00615599">
        <w:rPr>
          <w:rFonts w:ascii="Times New Roman" w:hAnsi="Times New Roman"/>
        </w:rPr>
        <w:br w:type="page"/>
      </w:r>
      <w:r w:rsidRPr="00615599">
        <w:rPr>
          <w:rFonts w:ascii="Times New Roman" w:hAnsi="Times New Roman"/>
          <w:b/>
        </w:rPr>
        <w:lastRenderedPageBreak/>
        <w:t xml:space="preserve">INFORMACIJA ANT IŠORINĖS PAKUOTĖS </w:t>
      </w:r>
    </w:p>
    <w:p w14:paraId="2D58A1EB" w14:textId="77777777" w:rsidR="00B32C6A" w:rsidRPr="00615599" w:rsidRDefault="00B32C6A" w:rsidP="001A6646">
      <w:pPr>
        <w:pBdr>
          <w:top w:val="single" w:sz="4" w:space="1" w:color="auto"/>
          <w:left w:val="single" w:sz="4" w:space="4" w:color="auto"/>
          <w:bottom w:val="single" w:sz="4" w:space="1" w:color="auto"/>
          <w:right w:val="single" w:sz="4" w:space="4" w:color="auto"/>
        </w:pBdr>
        <w:rPr>
          <w:rFonts w:ascii="Times New Roman" w:hAnsi="Times New Roman"/>
          <w:b/>
        </w:rPr>
      </w:pPr>
    </w:p>
    <w:p w14:paraId="3C486DFE" w14:textId="4A4DF3FC" w:rsidR="00B32C6A" w:rsidRPr="00615599" w:rsidRDefault="00E93E48" w:rsidP="001A6646">
      <w:pPr>
        <w:pBdr>
          <w:top w:val="single" w:sz="4" w:space="1" w:color="auto"/>
          <w:left w:val="single" w:sz="4" w:space="4" w:color="auto"/>
          <w:bottom w:val="single" w:sz="4" w:space="1" w:color="auto"/>
          <w:right w:val="single" w:sz="4" w:space="4" w:color="auto"/>
        </w:pBdr>
        <w:rPr>
          <w:rFonts w:ascii="Times New Roman" w:hAnsi="Times New Roman"/>
          <w:b/>
        </w:rPr>
      </w:pPr>
      <w:r w:rsidRPr="00615599">
        <w:rPr>
          <w:rFonts w:ascii="Times New Roman" w:hAnsi="Times New Roman"/>
          <w:b/>
        </w:rPr>
        <w:t xml:space="preserve">Atestur </w:t>
      </w:r>
      <w:r w:rsidR="00B3022B" w:rsidRPr="00615599">
        <w:rPr>
          <w:rFonts w:ascii="Times New Roman" w:hAnsi="Times New Roman"/>
          <w:b/>
        </w:rPr>
        <w:t>0,5</w:t>
      </w:r>
      <w:r w:rsidR="009833C9">
        <w:rPr>
          <w:rFonts w:ascii="Times New Roman" w:hAnsi="Times New Roman"/>
          <w:b/>
        </w:rPr>
        <w:t> </w:t>
      </w:r>
      <w:r w:rsidRPr="00615599">
        <w:rPr>
          <w:rFonts w:ascii="Times New Roman" w:hAnsi="Times New Roman"/>
          <w:b/>
        </w:rPr>
        <w:t xml:space="preserve">mg </w:t>
      </w:r>
      <w:r w:rsidR="009833C9" w:rsidRPr="00615599">
        <w:rPr>
          <w:rFonts w:ascii="Times New Roman" w:hAnsi="Times New Roman"/>
          <w:b/>
        </w:rPr>
        <w:t xml:space="preserve">minkštųjų kapsulių dėžutė </w:t>
      </w:r>
    </w:p>
    <w:p w14:paraId="41B076E6" w14:textId="77777777" w:rsidR="00B32C6A" w:rsidRPr="00615599" w:rsidRDefault="00B32C6A" w:rsidP="001A6646">
      <w:pPr>
        <w:rPr>
          <w:rFonts w:ascii="Times New Roman" w:hAnsi="Times New Roman"/>
        </w:rPr>
      </w:pPr>
    </w:p>
    <w:p w14:paraId="29CE364A" w14:textId="77777777" w:rsidR="00B32C6A" w:rsidRPr="00615599" w:rsidRDefault="00B32C6A" w:rsidP="001A6646">
      <w:pPr>
        <w:rPr>
          <w:rFonts w:ascii="Times New Roman" w:hAnsi="Times New Roman"/>
        </w:rPr>
      </w:pPr>
    </w:p>
    <w:p w14:paraId="67057B77"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1.</w:t>
      </w:r>
      <w:r w:rsidRPr="00615599">
        <w:rPr>
          <w:rFonts w:ascii="Times New Roman" w:hAnsi="Times New Roman"/>
          <w:b/>
        </w:rPr>
        <w:tab/>
        <w:t>VAISTINIO PREPARATO PAVADINIMAS</w:t>
      </w:r>
    </w:p>
    <w:p w14:paraId="585E621D" w14:textId="77777777" w:rsidR="00B32C6A" w:rsidRPr="00615599" w:rsidRDefault="00B32C6A" w:rsidP="001A6646">
      <w:pPr>
        <w:tabs>
          <w:tab w:val="left" w:pos="540"/>
        </w:tabs>
        <w:rPr>
          <w:rFonts w:ascii="Times New Roman" w:hAnsi="Times New Roman"/>
        </w:rPr>
      </w:pPr>
    </w:p>
    <w:p w14:paraId="37E6E33A" w14:textId="77777777" w:rsidR="00B32C6A" w:rsidRPr="00615599" w:rsidRDefault="00B65423" w:rsidP="001A6646">
      <w:pPr>
        <w:rPr>
          <w:rFonts w:ascii="Times New Roman" w:hAnsi="Times New Roman"/>
        </w:rPr>
      </w:pPr>
      <w:r w:rsidRPr="00615599">
        <w:rPr>
          <w:rFonts w:ascii="Times New Roman" w:hAnsi="Times New Roman"/>
        </w:rPr>
        <w:t>Atestur</w:t>
      </w:r>
      <w:r w:rsidR="00B32C6A" w:rsidRPr="00615599">
        <w:rPr>
          <w:rFonts w:ascii="Times New Roman" w:hAnsi="Times New Roman"/>
          <w:caps/>
        </w:rPr>
        <w:t xml:space="preserve"> </w:t>
      </w:r>
      <w:r w:rsidR="00B32C6A" w:rsidRPr="00615599">
        <w:rPr>
          <w:rFonts w:ascii="Times New Roman" w:hAnsi="Times New Roman"/>
        </w:rPr>
        <w:t>0,5 mg minkštosios kapsulės</w:t>
      </w:r>
    </w:p>
    <w:p w14:paraId="2FA8091B" w14:textId="77777777" w:rsidR="00B32C6A" w:rsidRPr="00615599" w:rsidRDefault="00B32C6A" w:rsidP="001A6646">
      <w:pPr>
        <w:numPr>
          <w:ilvl w:val="12"/>
          <w:numId w:val="0"/>
        </w:numPr>
        <w:rPr>
          <w:rFonts w:ascii="Times New Roman" w:hAnsi="Times New Roman"/>
        </w:rPr>
      </w:pPr>
      <w:r w:rsidRPr="00615599">
        <w:rPr>
          <w:rFonts w:ascii="Times New Roman" w:hAnsi="Times New Roman"/>
        </w:rPr>
        <w:t>Dutasteridas</w:t>
      </w:r>
    </w:p>
    <w:p w14:paraId="5C720CE6" w14:textId="77777777" w:rsidR="00B32C6A" w:rsidRPr="00615599" w:rsidRDefault="00B32C6A" w:rsidP="001A6646">
      <w:pPr>
        <w:tabs>
          <w:tab w:val="left" w:pos="540"/>
        </w:tabs>
        <w:rPr>
          <w:rFonts w:ascii="Times New Roman" w:hAnsi="Times New Roman"/>
          <w:highlight w:val="yellow"/>
        </w:rPr>
      </w:pPr>
    </w:p>
    <w:p w14:paraId="1E65C752" w14:textId="77777777" w:rsidR="00B32C6A" w:rsidRPr="00615599" w:rsidRDefault="00B32C6A" w:rsidP="001A6646">
      <w:pPr>
        <w:tabs>
          <w:tab w:val="left" w:pos="540"/>
        </w:tabs>
        <w:rPr>
          <w:rFonts w:ascii="Times New Roman" w:hAnsi="Times New Roman"/>
          <w:highlight w:val="yellow"/>
        </w:rPr>
      </w:pPr>
    </w:p>
    <w:p w14:paraId="419C609E" w14:textId="2B95DD1F"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2.</w:t>
      </w:r>
      <w:r w:rsidRPr="00615599">
        <w:rPr>
          <w:rFonts w:ascii="Times New Roman" w:hAnsi="Times New Roman"/>
          <w:b/>
        </w:rPr>
        <w:tab/>
      </w:r>
      <w:r w:rsidR="00A744AD" w:rsidRPr="00A744AD">
        <w:rPr>
          <w:rFonts w:ascii="Times New Roman" w:eastAsia="Times New Roman" w:hAnsi="Times New Roman"/>
          <w:b/>
          <w:noProof/>
          <w:snapToGrid w:val="0"/>
          <w:szCs w:val="24"/>
        </w:rPr>
        <w:t>VEIKLIOJI (-IOS) MEDŽIAGA (-OS) IR JOS (-Ų) KIEKIS (-IAI)</w:t>
      </w:r>
    </w:p>
    <w:p w14:paraId="27336059" w14:textId="77777777" w:rsidR="00B32C6A" w:rsidRPr="00615599" w:rsidRDefault="00B32C6A" w:rsidP="001A6646">
      <w:pPr>
        <w:tabs>
          <w:tab w:val="left" w:pos="540"/>
        </w:tabs>
        <w:rPr>
          <w:rFonts w:ascii="Times New Roman" w:hAnsi="Times New Roman"/>
        </w:rPr>
      </w:pPr>
    </w:p>
    <w:p w14:paraId="7903ECBA" w14:textId="77777777" w:rsidR="00B32C6A" w:rsidRPr="00615599" w:rsidRDefault="00B32C6A" w:rsidP="001A6646">
      <w:pPr>
        <w:tabs>
          <w:tab w:val="left" w:pos="540"/>
        </w:tabs>
        <w:rPr>
          <w:rFonts w:ascii="Times New Roman" w:hAnsi="Times New Roman"/>
        </w:rPr>
      </w:pPr>
      <w:r w:rsidRPr="00615599">
        <w:rPr>
          <w:rFonts w:ascii="Times New Roman" w:hAnsi="Times New Roman"/>
        </w:rPr>
        <w:t xml:space="preserve">Kiekvienoje </w:t>
      </w:r>
      <w:r w:rsidR="00A744AD">
        <w:rPr>
          <w:rFonts w:ascii="Times New Roman" w:hAnsi="Times New Roman"/>
        </w:rPr>
        <w:t xml:space="preserve">minkštojoje </w:t>
      </w:r>
      <w:r w:rsidRPr="00615599">
        <w:rPr>
          <w:rFonts w:ascii="Times New Roman" w:hAnsi="Times New Roman"/>
        </w:rPr>
        <w:t>kapsulėje yra 0,5 mg dutasterido.</w:t>
      </w:r>
    </w:p>
    <w:p w14:paraId="269D96D4" w14:textId="77777777" w:rsidR="00B32C6A" w:rsidRPr="00615599" w:rsidRDefault="00B32C6A" w:rsidP="001A6646">
      <w:pPr>
        <w:tabs>
          <w:tab w:val="left" w:pos="540"/>
        </w:tabs>
        <w:rPr>
          <w:rFonts w:ascii="Times New Roman" w:hAnsi="Times New Roman"/>
        </w:rPr>
      </w:pPr>
    </w:p>
    <w:p w14:paraId="06B01537" w14:textId="77777777" w:rsidR="00B32C6A" w:rsidRPr="00615599" w:rsidRDefault="00B32C6A" w:rsidP="001A6646">
      <w:pPr>
        <w:tabs>
          <w:tab w:val="left" w:pos="540"/>
        </w:tabs>
        <w:rPr>
          <w:rFonts w:ascii="Times New Roman" w:hAnsi="Times New Roman"/>
        </w:rPr>
      </w:pPr>
    </w:p>
    <w:p w14:paraId="2C2A9C6C"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3.</w:t>
      </w:r>
      <w:r w:rsidRPr="00615599">
        <w:rPr>
          <w:rFonts w:ascii="Times New Roman" w:hAnsi="Times New Roman"/>
          <w:b/>
        </w:rPr>
        <w:tab/>
        <w:t>PAGALBINIŲ MEDŽIAGŲ SĄRAŠAS</w:t>
      </w:r>
    </w:p>
    <w:p w14:paraId="79BFB2F9" w14:textId="77777777" w:rsidR="00B32C6A" w:rsidRPr="00615599" w:rsidRDefault="00B32C6A" w:rsidP="001A6646">
      <w:pPr>
        <w:tabs>
          <w:tab w:val="left" w:pos="540"/>
        </w:tabs>
        <w:rPr>
          <w:rFonts w:ascii="Times New Roman" w:hAnsi="Times New Roman"/>
        </w:rPr>
      </w:pPr>
    </w:p>
    <w:p w14:paraId="4A41EF32" w14:textId="2F50A82F" w:rsidR="00B32C6A" w:rsidRPr="00615599" w:rsidRDefault="00B3022B" w:rsidP="001A6646">
      <w:pPr>
        <w:pStyle w:val="Dokumentoinaostekstas"/>
        <w:tabs>
          <w:tab w:val="left" w:pos="540"/>
        </w:tabs>
        <w:rPr>
          <w:sz w:val="22"/>
          <w:szCs w:val="22"/>
          <w:lang w:val="lt-LT"/>
        </w:rPr>
      </w:pPr>
      <w:r w:rsidRPr="00615599">
        <w:rPr>
          <w:sz w:val="22"/>
          <w:szCs w:val="22"/>
          <w:lang w:val="lt-LT"/>
        </w:rPr>
        <w:t>Atestur 0,5</w:t>
      </w:r>
      <w:r w:rsidR="00A744AD">
        <w:rPr>
          <w:sz w:val="22"/>
          <w:szCs w:val="22"/>
          <w:lang w:val="lt-LT"/>
        </w:rPr>
        <w:t> </w:t>
      </w:r>
      <w:r w:rsidRPr="00615599">
        <w:rPr>
          <w:sz w:val="22"/>
          <w:szCs w:val="22"/>
          <w:lang w:val="lt-LT"/>
        </w:rPr>
        <w:t xml:space="preserve">mg minkštųjų kapsulių sudėtyje yra lecitino, kuriame </w:t>
      </w:r>
      <w:r w:rsidR="00B32C6A" w:rsidRPr="00615599">
        <w:rPr>
          <w:sz w:val="22"/>
          <w:szCs w:val="22"/>
          <w:lang w:val="lt-LT"/>
        </w:rPr>
        <w:t>gali būti sojų aliejaus</w:t>
      </w:r>
      <w:r w:rsidRPr="00615599">
        <w:rPr>
          <w:sz w:val="22"/>
          <w:szCs w:val="22"/>
          <w:lang w:val="lt-LT"/>
        </w:rPr>
        <w:t xml:space="preserve"> (E322)</w:t>
      </w:r>
      <w:r w:rsidR="00B32C6A" w:rsidRPr="00615599">
        <w:rPr>
          <w:sz w:val="22"/>
          <w:szCs w:val="22"/>
          <w:lang w:val="lt-LT"/>
        </w:rPr>
        <w:t>. Daugiau informacijos žr. pakuotės lapelyje.</w:t>
      </w:r>
    </w:p>
    <w:p w14:paraId="5E822B00" w14:textId="77777777" w:rsidR="00B32C6A" w:rsidRPr="00615599" w:rsidRDefault="00B32C6A" w:rsidP="001A6646">
      <w:pPr>
        <w:tabs>
          <w:tab w:val="left" w:pos="540"/>
        </w:tabs>
        <w:rPr>
          <w:rFonts w:ascii="Times New Roman" w:hAnsi="Times New Roman"/>
        </w:rPr>
      </w:pPr>
    </w:p>
    <w:p w14:paraId="42B89709" w14:textId="77777777" w:rsidR="00B32C6A" w:rsidRPr="00615599" w:rsidRDefault="00B32C6A" w:rsidP="001A6646">
      <w:pPr>
        <w:tabs>
          <w:tab w:val="left" w:pos="540"/>
        </w:tabs>
        <w:rPr>
          <w:rFonts w:ascii="Times New Roman" w:hAnsi="Times New Roman"/>
        </w:rPr>
      </w:pPr>
    </w:p>
    <w:p w14:paraId="3E870DA9"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4.</w:t>
      </w:r>
      <w:r w:rsidRPr="00615599">
        <w:rPr>
          <w:rFonts w:ascii="Times New Roman" w:hAnsi="Times New Roman"/>
          <w:b/>
        </w:rPr>
        <w:tab/>
        <w:t>FARMACINĖ FORMA IR KIEKIS PAKUOTĖJE</w:t>
      </w:r>
    </w:p>
    <w:p w14:paraId="5E23DA9E" w14:textId="77777777" w:rsidR="00B32C6A" w:rsidRPr="00615599" w:rsidRDefault="00B32C6A" w:rsidP="001A6646">
      <w:pPr>
        <w:tabs>
          <w:tab w:val="left" w:pos="540"/>
        </w:tabs>
        <w:rPr>
          <w:rFonts w:ascii="Times New Roman" w:hAnsi="Times New Roman"/>
        </w:rPr>
      </w:pPr>
    </w:p>
    <w:p w14:paraId="2086D184" w14:textId="77777777" w:rsidR="0056551D" w:rsidRPr="00615599" w:rsidRDefault="0056551D" w:rsidP="001A6646">
      <w:pPr>
        <w:tabs>
          <w:tab w:val="left" w:pos="540"/>
        </w:tabs>
        <w:rPr>
          <w:rFonts w:ascii="Times New Roman" w:hAnsi="Times New Roman"/>
        </w:rPr>
      </w:pPr>
      <w:r w:rsidRPr="00615599">
        <w:rPr>
          <w:rFonts w:ascii="Times New Roman" w:hAnsi="Times New Roman"/>
        </w:rPr>
        <w:t>Minkštosios kapsulės</w:t>
      </w:r>
    </w:p>
    <w:p w14:paraId="6F2080EE" w14:textId="77777777" w:rsidR="0056551D" w:rsidRPr="00615599" w:rsidRDefault="0056551D" w:rsidP="001A6646">
      <w:pPr>
        <w:tabs>
          <w:tab w:val="left" w:pos="540"/>
        </w:tabs>
        <w:rPr>
          <w:rFonts w:ascii="Times New Roman" w:hAnsi="Times New Roman"/>
        </w:rPr>
      </w:pPr>
    </w:p>
    <w:p w14:paraId="4CFF0B58" w14:textId="77777777" w:rsidR="00B32C6A" w:rsidRPr="00615599" w:rsidRDefault="00B32C6A" w:rsidP="001A6646">
      <w:pPr>
        <w:tabs>
          <w:tab w:val="left" w:pos="540"/>
        </w:tabs>
        <w:rPr>
          <w:rFonts w:ascii="Times New Roman" w:hAnsi="Times New Roman"/>
        </w:rPr>
      </w:pPr>
      <w:r w:rsidRPr="00615599">
        <w:rPr>
          <w:rFonts w:ascii="Times New Roman" w:hAnsi="Times New Roman"/>
        </w:rPr>
        <w:t>10 kapsulių</w:t>
      </w:r>
    </w:p>
    <w:p w14:paraId="6F63038F" w14:textId="77777777" w:rsidR="00B32C6A" w:rsidRPr="00615599" w:rsidRDefault="00B32C6A" w:rsidP="001A6646">
      <w:pPr>
        <w:tabs>
          <w:tab w:val="left" w:pos="540"/>
        </w:tabs>
        <w:rPr>
          <w:rFonts w:ascii="Times New Roman" w:hAnsi="Times New Roman"/>
          <w:highlight w:val="lightGray"/>
        </w:rPr>
      </w:pPr>
      <w:r w:rsidRPr="00615599">
        <w:rPr>
          <w:rFonts w:ascii="Times New Roman" w:hAnsi="Times New Roman"/>
          <w:highlight w:val="lightGray"/>
        </w:rPr>
        <w:t>30 kapsulių</w:t>
      </w:r>
    </w:p>
    <w:p w14:paraId="448C87ED" w14:textId="77777777" w:rsidR="00B32C6A" w:rsidRPr="00615599" w:rsidRDefault="00B32C6A" w:rsidP="001A6646">
      <w:pPr>
        <w:tabs>
          <w:tab w:val="left" w:pos="540"/>
        </w:tabs>
        <w:rPr>
          <w:rFonts w:ascii="Times New Roman" w:hAnsi="Times New Roman"/>
          <w:highlight w:val="lightGray"/>
        </w:rPr>
      </w:pPr>
      <w:r w:rsidRPr="00615599">
        <w:rPr>
          <w:rFonts w:ascii="Times New Roman" w:hAnsi="Times New Roman"/>
          <w:highlight w:val="lightGray"/>
        </w:rPr>
        <w:t>50 kapsulių</w:t>
      </w:r>
    </w:p>
    <w:p w14:paraId="5E47560E" w14:textId="77777777" w:rsidR="00B32C6A" w:rsidRPr="00615599" w:rsidRDefault="00B32C6A" w:rsidP="001A6646">
      <w:pPr>
        <w:tabs>
          <w:tab w:val="left" w:pos="540"/>
        </w:tabs>
        <w:rPr>
          <w:rFonts w:ascii="Times New Roman" w:hAnsi="Times New Roman"/>
          <w:highlight w:val="lightGray"/>
        </w:rPr>
      </w:pPr>
      <w:r w:rsidRPr="00615599">
        <w:rPr>
          <w:rFonts w:ascii="Times New Roman" w:hAnsi="Times New Roman"/>
          <w:highlight w:val="lightGray"/>
        </w:rPr>
        <w:t>60 kapsulių</w:t>
      </w:r>
    </w:p>
    <w:p w14:paraId="71BD3172" w14:textId="77777777" w:rsidR="00B32C6A" w:rsidRPr="00615599" w:rsidRDefault="00B32C6A" w:rsidP="001A6646">
      <w:pPr>
        <w:tabs>
          <w:tab w:val="left" w:pos="540"/>
        </w:tabs>
        <w:rPr>
          <w:rFonts w:ascii="Times New Roman" w:hAnsi="Times New Roman"/>
        </w:rPr>
      </w:pPr>
      <w:r w:rsidRPr="00615599">
        <w:rPr>
          <w:rFonts w:ascii="Times New Roman" w:hAnsi="Times New Roman"/>
          <w:highlight w:val="lightGray"/>
        </w:rPr>
        <w:t>90 kapsulių</w:t>
      </w:r>
    </w:p>
    <w:p w14:paraId="021EE4DE" w14:textId="77777777" w:rsidR="00B32C6A" w:rsidRPr="00615599" w:rsidRDefault="00B32C6A" w:rsidP="001A6646">
      <w:pPr>
        <w:tabs>
          <w:tab w:val="left" w:pos="540"/>
        </w:tabs>
        <w:rPr>
          <w:rFonts w:ascii="Times New Roman" w:hAnsi="Times New Roman"/>
          <w:highlight w:val="yellow"/>
        </w:rPr>
      </w:pPr>
    </w:p>
    <w:p w14:paraId="763ED543" w14:textId="77777777" w:rsidR="00B32C6A" w:rsidRPr="00615599" w:rsidRDefault="00B32C6A" w:rsidP="001A6646">
      <w:pPr>
        <w:tabs>
          <w:tab w:val="left" w:pos="540"/>
        </w:tabs>
        <w:rPr>
          <w:rFonts w:ascii="Times New Roman" w:hAnsi="Times New Roman"/>
          <w:highlight w:val="yellow"/>
        </w:rPr>
      </w:pPr>
    </w:p>
    <w:p w14:paraId="63886985"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5.</w:t>
      </w:r>
      <w:r w:rsidRPr="00615599">
        <w:rPr>
          <w:rFonts w:ascii="Times New Roman" w:hAnsi="Times New Roman"/>
          <w:b/>
        </w:rPr>
        <w:tab/>
        <w:t>VARTOJIMO METODAS IR BŪDAS (-AI)</w:t>
      </w:r>
    </w:p>
    <w:p w14:paraId="0344FFBE" w14:textId="77777777" w:rsidR="00B32C6A" w:rsidRPr="00615599" w:rsidRDefault="00B32C6A" w:rsidP="001A6646">
      <w:pPr>
        <w:tabs>
          <w:tab w:val="left" w:pos="540"/>
        </w:tabs>
        <w:rPr>
          <w:rFonts w:ascii="Times New Roman" w:hAnsi="Times New Roman"/>
        </w:rPr>
      </w:pPr>
    </w:p>
    <w:p w14:paraId="0913C922" w14:textId="77777777" w:rsidR="0056551D" w:rsidRPr="00615599" w:rsidRDefault="0056551D" w:rsidP="0056551D">
      <w:pPr>
        <w:tabs>
          <w:tab w:val="left" w:pos="540"/>
        </w:tabs>
        <w:rPr>
          <w:rFonts w:ascii="Times New Roman" w:hAnsi="Times New Roman"/>
        </w:rPr>
      </w:pPr>
      <w:r w:rsidRPr="00615599">
        <w:rPr>
          <w:rFonts w:ascii="Times New Roman" w:hAnsi="Times New Roman"/>
        </w:rPr>
        <w:t>Vartoti per burną.</w:t>
      </w:r>
    </w:p>
    <w:p w14:paraId="5717DE2A" w14:textId="77777777" w:rsidR="00B32C6A" w:rsidRPr="00615599" w:rsidRDefault="00B32C6A" w:rsidP="0056551D">
      <w:pPr>
        <w:tabs>
          <w:tab w:val="left" w:pos="540"/>
        </w:tabs>
        <w:rPr>
          <w:rFonts w:ascii="Times New Roman" w:hAnsi="Times New Roman"/>
        </w:rPr>
      </w:pPr>
      <w:r w:rsidRPr="00615599">
        <w:rPr>
          <w:rFonts w:ascii="Times New Roman" w:hAnsi="Times New Roman"/>
        </w:rPr>
        <w:t>Prieš vartojimą perskaitykite pakuotės lapelį.</w:t>
      </w:r>
    </w:p>
    <w:p w14:paraId="49B2E6A9" w14:textId="77777777" w:rsidR="00B32C6A" w:rsidRPr="00615599" w:rsidRDefault="0056551D" w:rsidP="001A6646">
      <w:pPr>
        <w:tabs>
          <w:tab w:val="left" w:pos="540"/>
        </w:tabs>
        <w:rPr>
          <w:rFonts w:ascii="Times New Roman" w:hAnsi="Times New Roman"/>
        </w:rPr>
      </w:pPr>
      <w:r w:rsidRPr="00615599">
        <w:rPr>
          <w:rFonts w:ascii="Times New Roman" w:hAnsi="Times New Roman"/>
        </w:rPr>
        <w:t>Kapsulę reikia nuryti nepažeistą, nekramtytą ir neatidarytą</w:t>
      </w:r>
      <w:r w:rsidR="00B32C6A" w:rsidRPr="00615599">
        <w:rPr>
          <w:rFonts w:ascii="Times New Roman" w:hAnsi="Times New Roman"/>
        </w:rPr>
        <w:t>.</w:t>
      </w:r>
    </w:p>
    <w:p w14:paraId="6F47C426" w14:textId="77777777" w:rsidR="00B32C6A" w:rsidRPr="00615599" w:rsidRDefault="00B32C6A" w:rsidP="001A6646">
      <w:pPr>
        <w:tabs>
          <w:tab w:val="left" w:pos="540"/>
        </w:tabs>
        <w:rPr>
          <w:rFonts w:ascii="Times New Roman" w:hAnsi="Times New Roman"/>
        </w:rPr>
      </w:pPr>
    </w:p>
    <w:p w14:paraId="2F3CCF15" w14:textId="77777777" w:rsidR="00B32C6A" w:rsidRPr="00615599" w:rsidRDefault="00B32C6A" w:rsidP="0056551D">
      <w:pPr>
        <w:tabs>
          <w:tab w:val="left" w:pos="540"/>
        </w:tabs>
        <w:rPr>
          <w:rFonts w:ascii="Times New Roman" w:hAnsi="Times New Roman"/>
        </w:rPr>
      </w:pPr>
    </w:p>
    <w:p w14:paraId="4AE1140C" w14:textId="77777777" w:rsidR="00B32C6A" w:rsidRPr="00615599" w:rsidRDefault="00B32C6A" w:rsidP="001A6646">
      <w:pPr>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615599">
        <w:rPr>
          <w:rFonts w:ascii="Times New Roman" w:hAnsi="Times New Roman"/>
          <w:b/>
        </w:rPr>
        <w:t>6.</w:t>
      </w:r>
      <w:r w:rsidRPr="00615599">
        <w:rPr>
          <w:rFonts w:ascii="Times New Roman" w:hAnsi="Times New Roman"/>
          <w:b/>
        </w:rPr>
        <w:tab/>
        <w:t>SPECIALUS ĮSPĖJIMAS, KAD VAISTINĮ PREPARATĄ BŪTINA LAIKYTI VAIKAMS NEPASTEBIMOJE IR NEPASIEKIAMOJE VIETOJE</w:t>
      </w:r>
    </w:p>
    <w:p w14:paraId="37CAEBC6" w14:textId="77777777" w:rsidR="00B32C6A" w:rsidRPr="00615599" w:rsidRDefault="00B32C6A" w:rsidP="001A6646">
      <w:pPr>
        <w:rPr>
          <w:rFonts w:ascii="Times New Roman" w:hAnsi="Times New Roman"/>
          <w:highlight w:val="yellow"/>
        </w:rPr>
      </w:pPr>
    </w:p>
    <w:p w14:paraId="7EC3D57B" w14:textId="77777777" w:rsidR="00B32C6A" w:rsidRPr="00615599" w:rsidRDefault="00B32C6A" w:rsidP="001A6646">
      <w:pPr>
        <w:rPr>
          <w:rFonts w:ascii="Times New Roman" w:hAnsi="Times New Roman"/>
        </w:rPr>
      </w:pPr>
      <w:r w:rsidRPr="00615599">
        <w:rPr>
          <w:rFonts w:ascii="Times New Roman" w:hAnsi="Times New Roman"/>
        </w:rPr>
        <w:t>Laikyti vaikams nepastebimoje ir nepasiekiamoje vietoje.</w:t>
      </w:r>
    </w:p>
    <w:p w14:paraId="39E1C59F" w14:textId="77777777" w:rsidR="00B32C6A" w:rsidRPr="00615599" w:rsidRDefault="00B32C6A" w:rsidP="001A6646">
      <w:pPr>
        <w:rPr>
          <w:rFonts w:ascii="Times New Roman" w:hAnsi="Times New Roman"/>
        </w:rPr>
      </w:pPr>
    </w:p>
    <w:p w14:paraId="25673B02" w14:textId="77777777" w:rsidR="00B32C6A" w:rsidRPr="00615599" w:rsidRDefault="00B32C6A" w:rsidP="001A6646">
      <w:pPr>
        <w:pStyle w:val="Dokumentoinaostekstas"/>
        <w:rPr>
          <w:sz w:val="22"/>
          <w:szCs w:val="22"/>
          <w:lang w:val="lt-LT"/>
        </w:rPr>
      </w:pPr>
    </w:p>
    <w:p w14:paraId="044F71D4"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7.</w:t>
      </w:r>
      <w:r w:rsidRPr="00615599">
        <w:rPr>
          <w:rFonts w:ascii="Times New Roman" w:hAnsi="Times New Roman"/>
          <w:b/>
        </w:rPr>
        <w:tab/>
        <w:t>KITAS (-I) SPECIALUS (-ŪS) ĮSPĖJIMAS (-AI) (JEI REIKIA)</w:t>
      </w:r>
    </w:p>
    <w:p w14:paraId="76CE8B08" w14:textId="77777777" w:rsidR="00B32C6A" w:rsidRPr="00615599" w:rsidRDefault="00B32C6A" w:rsidP="001A6646">
      <w:pPr>
        <w:rPr>
          <w:rFonts w:ascii="Times New Roman" w:hAnsi="Times New Roman"/>
        </w:rPr>
      </w:pPr>
    </w:p>
    <w:p w14:paraId="6CB8BADF" w14:textId="77777777" w:rsidR="00B32C6A" w:rsidRPr="00615599" w:rsidRDefault="0056551D" w:rsidP="001A6646">
      <w:pPr>
        <w:tabs>
          <w:tab w:val="left" w:pos="540"/>
        </w:tabs>
        <w:rPr>
          <w:rFonts w:ascii="Times New Roman" w:hAnsi="Times New Roman"/>
        </w:rPr>
      </w:pPr>
      <w:r w:rsidRPr="00615599">
        <w:rPr>
          <w:rFonts w:ascii="Times New Roman" w:hAnsi="Times New Roman"/>
        </w:rPr>
        <w:t>Šis vaistas yra skirtas tik vyrams. Moterims, vaikams ir paaugliams jo vartoti negalima. Moterims, vaikams ir paaugliams negalima liesti kapsulių, kurių turinio yra prasisunkę</w:t>
      </w:r>
      <w:r w:rsidR="00B32C6A" w:rsidRPr="00615599">
        <w:rPr>
          <w:rFonts w:ascii="Times New Roman" w:hAnsi="Times New Roman"/>
        </w:rPr>
        <w:t>.</w:t>
      </w:r>
    </w:p>
    <w:p w14:paraId="05E5FEB7" w14:textId="77777777" w:rsidR="00B32C6A" w:rsidRPr="00615599" w:rsidRDefault="00B32C6A" w:rsidP="001A6646">
      <w:pPr>
        <w:rPr>
          <w:rFonts w:ascii="Times New Roman" w:hAnsi="Times New Roman"/>
        </w:rPr>
      </w:pPr>
    </w:p>
    <w:p w14:paraId="63697624" w14:textId="77777777" w:rsidR="00B32C6A" w:rsidRPr="00615599" w:rsidRDefault="00B32C6A" w:rsidP="001A6646">
      <w:pPr>
        <w:rPr>
          <w:rFonts w:ascii="Times New Roman" w:hAnsi="Times New Roman"/>
          <w:highlight w:val="yellow"/>
        </w:rPr>
      </w:pPr>
    </w:p>
    <w:p w14:paraId="5FE61DBD"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8.</w:t>
      </w:r>
      <w:r w:rsidRPr="00615599">
        <w:rPr>
          <w:rFonts w:ascii="Times New Roman" w:hAnsi="Times New Roman"/>
          <w:b/>
        </w:rPr>
        <w:tab/>
        <w:t>TINKAMUMO LAIKAS</w:t>
      </w:r>
    </w:p>
    <w:p w14:paraId="1A0FD39F" w14:textId="77777777" w:rsidR="00B32C6A" w:rsidRPr="00615599" w:rsidRDefault="00B32C6A" w:rsidP="001A6646">
      <w:pPr>
        <w:tabs>
          <w:tab w:val="left" w:pos="540"/>
        </w:tabs>
        <w:rPr>
          <w:rFonts w:ascii="Times New Roman" w:hAnsi="Times New Roman"/>
        </w:rPr>
      </w:pPr>
    </w:p>
    <w:p w14:paraId="6C364D2E" w14:textId="77777777" w:rsidR="00634B89" w:rsidRDefault="00B32C6A" w:rsidP="001A6646">
      <w:pPr>
        <w:tabs>
          <w:tab w:val="left" w:pos="540"/>
        </w:tabs>
        <w:rPr>
          <w:rFonts w:ascii="Times New Roman" w:hAnsi="Times New Roman"/>
        </w:rPr>
      </w:pPr>
      <w:r w:rsidRPr="00A744AD">
        <w:rPr>
          <w:rFonts w:ascii="Times New Roman" w:hAnsi="Times New Roman"/>
        </w:rPr>
        <w:t xml:space="preserve">Tinka iki </w:t>
      </w:r>
      <w:r w:rsidR="00634B89" w:rsidRPr="002520C5">
        <w:t>{</w:t>
      </w:r>
      <w:r w:rsidR="00634B89" w:rsidRPr="00A744AD">
        <w:rPr>
          <w:rFonts w:ascii="Times New Roman" w:hAnsi="Times New Roman"/>
        </w:rPr>
        <w:t>mm/MMMM</w:t>
      </w:r>
      <w:r w:rsidR="00634B89" w:rsidRPr="002520C5">
        <w:t>}</w:t>
      </w:r>
    </w:p>
    <w:p w14:paraId="649DB8AF" w14:textId="77777777" w:rsidR="0056551D" w:rsidRPr="00615599" w:rsidRDefault="0056551D" w:rsidP="001A6646">
      <w:pPr>
        <w:tabs>
          <w:tab w:val="left" w:pos="540"/>
        </w:tabs>
        <w:rPr>
          <w:rFonts w:ascii="Times New Roman" w:hAnsi="Times New Roman"/>
        </w:rPr>
      </w:pPr>
    </w:p>
    <w:p w14:paraId="11C30E7C" w14:textId="77777777" w:rsidR="00B32C6A" w:rsidRPr="00615599" w:rsidRDefault="00B32C6A" w:rsidP="001A6646">
      <w:pPr>
        <w:tabs>
          <w:tab w:val="left" w:pos="540"/>
        </w:tabs>
        <w:rPr>
          <w:rFonts w:ascii="Times New Roman" w:hAnsi="Times New Roman"/>
        </w:rPr>
      </w:pPr>
    </w:p>
    <w:p w14:paraId="030F56A9"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9.</w:t>
      </w:r>
      <w:r w:rsidRPr="00615599">
        <w:rPr>
          <w:rFonts w:ascii="Times New Roman" w:hAnsi="Times New Roman"/>
          <w:b/>
        </w:rPr>
        <w:tab/>
        <w:t>SPECIALIOS LAIKYMO SĄLYGOS</w:t>
      </w:r>
    </w:p>
    <w:p w14:paraId="7E7C39ED" w14:textId="77777777" w:rsidR="00B32C6A" w:rsidRPr="00615599" w:rsidRDefault="00B32C6A" w:rsidP="001A6646">
      <w:pPr>
        <w:tabs>
          <w:tab w:val="left" w:pos="540"/>
        </w:tabs>
        <w:rPr>
          <w:rFonts w:ascii="Times New Roman" w:hAnsi="Times New Roman"/>
        </w:rPr>
      </w:pPr>
    </w:p>
    <w:p w14:paraId="7EC74390" w14:textId="77777777" w:rsidR="00B32C6A" w:rsidRPr="00615599" w:rsidRDefault="00B32C6A" w:rsidP="001A6646">
      <w:pPr>
        <w:numPr>
          <w:ilvl w:val="12"/>
          <w:numId w:val="0"/>
        </w:numPr>
        <w:ind w:right="-2"/>
        <w:rPr>
          <w:rFonts w:ascii="Times New Roman" w:hAnsi="Times New Roman"/>
        </w:rPr>
      </w:pPr>
      <w:r w:rsidRPr="00615599">
        <w:rPr>
          <w:rFonts w:ascii="Times New Roman" w:hAnsi="Times New Roman"/>
        </w:rPr>
        <w:t>Laikyti ne aukštesnėje kaip 30 </w:t>
      </w:r>
      <w:r w:rsidRPr="00615599">
        <w:rPr>
          <w:rFonts w:ascii="Times New Roman" w:hAnsi="Times New Roman"/>
        </w:rPr>
        <w:sym w:font="Symbol" w:char="F0B0"/>
      </w:r>
      <w:r w:rsidRPr="00615599">
        <w:rPr>
          <w:rFonts w:ascii="Times New Roman" w:hAnsi="Times New Roman"/>
        </w:rPr>
        <w:t>C temperatūroje.</w:t>
      </w:r>
    </w:p>
    <w:p w14:paraId="3D77F601" w14:textId="77777777" w:rsidR="00A744AD" w:rsidRPr="00615599" w:rsidRDefault="00A744AD" w:rsidP="00A744AD">
      <w:pPr>
        <w:tabs>
          <w:tab w:val="left" w:pos="540"/>
        </w:tabs>
        <w:rPr>
          <w:rFonts w:ascii="Times New Roman" w:hAnsi="Times New Roman"/>
        </w:rPr>
      </w:pPr>
      <w:r w:rsidRPr="00615599">
        <w:rPr>
          <w:rFonts w:ascii="Times New Roman" w:hAnsi="Times New Roman"/>
        </w:rPr>
        <w:t xml:space="preserve">Lizdinę plokštelę laikyti išorinėje </w:t>
      </w:r>
      <w:r w:rsidR="00905F2B">
        <w:rPr>
          <w:rFonts w:ascii="Times New Roman" w:hAnsi="Times New Roman"/>
        </w:rPr>
        <w:t xml:space="preserve">kartoninėje </w:t>
      </w:r>
      <w:r w:rsidRPr="00615599">
        <w:rPr>
          <w:rFonts w:ascii="Times New Roman" w:hAnsi="Times New Roman"/>
        </w:rPr>
        <w:t>dėžutėje, kad preparatas būtų apsaugotas nuo šviesos.</w:t>
      </w:r>
    </w:p>
    <w:p w14:paraId="3E256698" w14:textId="77777777" w:rsidR="00B32C6A" w:rsidRPr="00615599" w:rsidRDefault="00B32C6A" w:rsidP="001A6646">
      <w:pPr>
        <w:tabs>
          <w:tab w:val="left" w:pos="540"/>
        </w:tabs>
        <w:rPr>
          <w:rFonts w:ascii="Times New Roman" w:hAnsi="Times New Roman"/>
          <w:highlight w:val="yellow"/>
        </w:rPr>
      </w:pPr>
    </w:p>
    <w:p w14:paraId="3BDDB414" w14:textId="77777777" w:rsidR="00B32C6A" w:rsidRPr="00615599" w:rsidRDefault="00B32C6A" w:rsidP="001A6646">
      <w:pPr>
        <w:tabs>
          <w:tab w:val="left" w:pos="540"/>
        </w:tabs>
        <w:rPr>
          <w:rFonts w:ascii="Times New Roman" w:hAnsi="Times New Roman"/>
          <w:highlight w:val="yellow"/>
        </w:rPr>
      </w:pPr>
    </w:p>
    <w:p w14:paraId="43523B75" w14:textId="77777777" w:rsidR="00B32C6A" w:rsidRPr="00615599" w:rsidRDefault="00B32C6A" w:rsidP="001A6646">
      <w:pPr>
        <w:pStyle w:val="Pagrindiniotekstotrauka"/>
        <w:pBdr>
          <w:top w:val="single" w:sz="4" w:space="1" w:color="auto"/>
          <w:left w:val="single" w:sz="4" w:space="4" w:color="auto"/>
          <w:bottom w:val="single" w:sz="4" w:space="1" w:color="auto"/>
          <w:right w:val="single" w:sz="4" w:space="4" w:color="auto"/>
        </w:pBdr>
        <w:tabs>
          <w:tab w:val="left" w:pos="540"/>
        </w:tabs>
        <w:spacing w:after="0"/>
        <w:ind w:left="567" w:hanging="567"/>
        <w:rPr>
          <w:b/>
          <w:noProof w:val="0"/>
          <w:sz w:val="22"/>
          <w:szCs w:val="22"/>
        </w:rPr>
      </w:pPr>
      <w:r w:rsidRPr="00615599">
        <w:rPr>
          <w:b/>
          <w:noProof w:val="0"/>
          <w:sz w:val="22"/>
          <w:szCs w:val="22"/>
        </w:rPr>
        <w:t>10.</w:t>
      </w:r>
      <w:r w:rsidRPr="00615599">
        <w:rPr>
          <w:noProof w:val="0"/>
          <w:sz w:val="22"/>
          <w:szCs w:val="22"/>
        </w:rPr>
        <w:tab/>
      </w:r>
      <w:r w:rsidRPr="00615599">
        <w:rPr>
          <w:b/>
          <w:noProof w:val="0"/>
          <w:sz w:val="22"/>
          <w:szCs w:val="22"/>
        </w:rPr>
        <w:t>SPECIALIOS ATSARGUMO PRIEMONĖS DĖL NESUVARTOTO VAISTINIO PREPARATO AR JO ATLIEKŲ TVARKYMO (JEI REIKIA)</w:t>
      </w:r>
    </w:p>
    <w:p w14:paraId="44BFC953" w14:textId="77777777" w:rsidR="00B32C6A" w:rsidRPr="00615599" w:rsidRDefault="00B32C6A" w:rsidP="001A6646">
      <w:pPr>
        <w:tabs>
          <w:tab w:val="left" w:pos="540"/>
        </w:tabs>
        <w:rPr>
          <w:rFonts w:ascii="Times New Roman" w:hAnsi="Times New Roman"/>
        </w:rPr>
      </w:pPr>
    </w:p>
    <w:p w14:paraId="0C9B5C7B" w14:textId="77777777" w:rsidR="00B32C6A" w:rsidRPr="00615599" w:rsidRDefault="00B32C6A" w:rsidP="001A6646">
      <w:pPr>
        <w:tabs>
          <w:tab w:val="left" w:pos="540"/>
        </w:tabs>
        <w:rPr>
          <w:rFonts w:ascii="Times New Roman" w:hAnsi="Times New Roman"/>
        </w:rPr>
      </w:pPr>
    </w:p>
    <w:p w14:paraId="3F37A0AB"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11.</w:t>
      </w:r>
      <w:r w:rsidRPr="00615599">
        <w:rPr>
          <w:rFonts w:ascii="Times New Roman" w:hAnsi="Times New Roman"/>
          <w:b/>
        </w:rPr>
        <w:tab/>
      </w:r>
      <w:r w:rsidR="00F3583D" w:rsidRPr="00615599">
        <w:rPr>
          <w:rFonts w:ascii="Times New Roman" w:hAnsi="Times New Roman"/>
          <w:b/>
          <w:caps/>
        </w:rPr>
        <w:t>REGISTRUOTOJO</w:t>
      </w:r>
      <w:r w:rsidRPr="00615599">
        <w:rPr>
          <w:rFonts w:ascii="Times New Roman" w:hAnsi="Times New Roman"/>
          <w:b/>
        </w:rPr>
        <w:t xml:space="preserve"> PAVADINIMAS IR ADRESAS</w:t>
      </w:r>
    </w:p>
    <w:p w14:paraId="541B8C9F" w14:textId="77777777" w:rsidR="00B32C6A" w:rsidRPr="00615599" w:rsidRDefault="00B32C6A" w:rsidP="001A6646">
      <w:pPr>
        <w:tabs>
          <w:tab w:val="left" w:pos="540"/>
        </w:tabs>
        <w:rPr>
          <w:rFonts w:ascii="Times New Roman" w:hAnsi="Times New Roman"/>
        </w:rPr>
      </w:pPr>
    </w:p>
    <w:p w14:paraId="3FEE9B0F" w14:textId="77777777" w:rsidR="00B65423" w:rsidRPr="00615599" w:rsidRDefault="00B65423" w:rsidP="00B65423">
      <w:pPr>
        <w:tabs>
          <w:tab w:val="left" w:pos="540"/>
        </w:tabs>
        <w:rPr>
          <w:rFonts w:ascii="Times New Roman" w:hAnsi="Times New Roman"/>
        </w:rPr>
      </w:pPr>
      <w:r w:rsidRPr="00615599">
        <w:rPr>
          <w:rFonts w:ascii="Times New Roman" w:hAnsi="Times New Roman"/>
        </w:rPr>
        <w:t>PharmaSwiss Česká republika s.r.o.</w:t>
      </w:r>
    </w:p>
    <w:p w14:paraId="3FBF6C7C" w14:textId="77777777" w:rsidR="00B65423" w:rsidRPr="00615599" w:rsidRDefault="00B65423" w:rsidP="00B65423">
      <w:pPr>
        <w:tabs>
          <w:tab w:val="left" w:pos="540"/>
        </w:tabs>
        <w:rPr>
          <w:rFonts w:ascii="Times New Roman" w:hAnsi="Times New Roman"/>
        </w:rPr>
      </w:pPr>
      <w:r w:rsidRPr="00615599">
        <w:rPr>
          <w:rFonts w:ascii="Times New Roman" w:hAnsi="Times New Roman"/>
        </w:rPr>
        <w:t>Jankovcova 1569/2c</w:t>
      </w:r>
    </w:p>
    <w:p w14:paraId="2DB1A950" w14:textId="77777777" w:rsidR="00B65423" w:rsidRPr="00615599" w:rsidRDefault="00B65423" w:rsidP="00B65423">
      <w:pPr>
        <w:tabs>
          <w:tab w:val="left" w:pos="540"/>
        </w:tabs>
        <w:rPr>
          <w:rFonts w:ascii="Times New Roman" w:hAnsi="Times New Roman"/>
        </w:rPr>
      </w:pPr>
      <w:r w:rsidRPr="00615599">
        <w:rPr>
          <w:rFonts w:ascii="Times New Roman" w:hAnsi="Times New Roman"/>
        </w:rPr>
        <w:t>170 00 Praha 7</w:t>
      </w:r>
    </w:p>
    <w:p w14:paraId="13B93ADB" w14:textId="77777777" w:rsidR="00B32C6A" w:rsidRPr="00615599" w:rsidRDefault="00B65423" w:rsidP="001A6646">
      <w:pPr>
        <w:tabs>
          <w:tab w:val="left" w:pos="540"/>
        </w:tabs>
        <w:rPr>
          <w:rFonts w:ascii="Times New Roman" w:hAnsi="Times New Roman"/>
        </w:rPr>
      </w:pPr>
      <w:r w:rsidRPr="00615599">
        <w:rPr>
          <w:rFonts w:ascii="Times New Roman" w:hAnsi="Times New Roman"/>
        </w:rPr>
        <w:t>Čekija</w:t>
      </w:r>
    </w:p>
    <w:p w14:paraId="4413A067" w14:textId="77777777" w:rsidR="00B65423" w:rsidRPr="00615599" w:rsidRDefault="00B65423" w:rsidP="001A6646">
      <w:pPr>
        <w:tabs>
          <w:tab w:val="left" w:pos="540"/>
        </w:tabs>
        <w:rPr>
          <w:rFonts w:ascii="Times New Roman" w:hAnsi="Times New Roman"/>
        </w:rPr>
      </w:pPr>
    </w:p>
    <w:p w14:paraId="3FFD55C7" w14:textId="77777777" w:rsidR="00B65423" w:rsidRPr="00615599" w:rsidRDefault="00B65423" w:rsidP="001A6646">
      <w:pPr>
        <w:tabs>
          <w:tab w:val="left" w:pos="540"/>
        </w:tabs>
        <w:rPr>
          <w:rFonts w:ascii="Times New Roman" w:hAnsi="Times New Roman"/>
        </w:rPr>
      </w:pPr>
    </w:p>
    <w:p w14:paraId="74D07C45"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12.</w:t>
      </w:r>
      <w:r w:rsidRPr="00615599">
        <w:rPr>
          <w:rFonts w:ascii="Times New Roman" w:hAnsi="Times New Roman"/>
          <w:b/>
        </w:rPr>
        <w:tab/>
      </w:r>
      <w:r w:rsidR="00F3583D" w:rsidRPr="00615599">
        <w:rPr>
          <w:rFonts w:ascii="Times New Roman" w:hAnsi="Times New Roman"/>
          <w:b/>
          <w:caps/>
        </w:rPr>
        <w:t>REGISTRACIJOS</w:t>
      </w:r>
      <w:r w:rsidRPr="00615599">
        <w:rPr>
          <w:rFonts w:ascii="Times New Roman" w:hAnsi="Times New Roman"/>
          <w:b/>
          <w:caps/>
        </w:rPr>
        <w:t xml:space="preserve"> PAŽYMĖJIMO </w:t>
      </w:r>
      <w:r w:rsidRPr="00615599">
        <w:rPr>
          <w:rFonts w:ascii="Times New Roman" w:hAnsi="Times New Roman"/>
          <w:b/>
        </w:rPr>
        <w:t>NUMERIS (-IAI)</w:t>
      </w:r>
    </w:p>
    <w:p w14:paraId="7D3C601E" w14:textId="77777777" w:rsidR="00B32C6A" w:rsidRPr="00615599" w:rsidRDefault="00B32C6A" w:rsidP="001A6646">
      <w:pPr>
        <w:tabs>
          <w:tab w:val="left" w:pos="540"/>
        </w:tabs>
        <w:rPr>
          <w:rFonts w:ascii="Times New Roman" w:hAnsi="Times New Roman"/>
        </w:rPr>
      </w:pPr>
    </w:p>
    <w:p w14:paraId="4C4B74B6" w14:textId="77777777" w:rsidR="00D64556" w:rsidRPr="00615599" w:rsidRDefault="00D64556" w:rsidP="00D64556">
      <w:pPr>
        <w:rPr>
          <w:rFonts w:ascii="Times New Roman" w:hAnsi="Times New Roman"/>
        </w:rPr>
      </w:pPr>
      <w:r>
        <w:rPr>
          <w:rFonts w:ascii="Times New Roman" w:hAnsi="Times New Roman"/>
        </w:rPr>
        <w:t xml:space="preserve">N10 - </w:t>
      </w:r>
      <w:r w:rsidRPr="00615599">
        <w:rPr>
          <w:rFonts w:ascii="Times New Roman" w:hAnsi="Times New Roman"/>
        </w:rPr>
        <w:t>LT/1/</w:t>
      </w:r>
      <w:r>
        <w:rPr>
          <w:rFonts w:ascii="Times New Roman" w:hAnsi="Times New Roman"/>
        </w:rPr>
        <w:t>16/3921/001</w:t>
      </w:r>
    </w:p>
    <w:p w14:paraId="05C94F59" w14:textId="77777777" w:rsidR="00D64556" w:rsidRPr="00615599" w:rsidRDefault="00D64556" w:rsidP="00D64556">
      <w:pPr>
        <w:rPr>
          <w:rFonts w:ascii="Times New Roman" w:hAnsi="Times New Roman"/>
        </w:rPr>
      </w:pPr>
      <w:r>
        <w:rPr>
          <w:rFonts w:ascii="Times New Roman" w:hAnsi="Times New Roman"/>
        </w:rPr>
        <w:t xml:space="preserve">N30 - </w:t>
      </w:r>
      <w:r w:rsidRPr="00615599">
        <w:rPr>
          <w:rFonts w:ascii="Times New Roman" w:hAnsi="Times New Roman"/>
        </w:rPr>
        <w:t>LT/1/</w:t>
      </w:r>
      <w:r>
        <w:rPr>
          <w:rFonts w:ascii="Times New Roman" w:hAnsi="Times New Roman"/>
        </w:rPr>
        <w:t>16/3921/002</w:t>
      </w:r>
    </w:p>
    <w:p w14:paraId="16F5CC05" w14:textId="77777777" w:rsidR="00D64556" w:rsidRPr="00615599" w:rsidRDefault="00D64556" w:rsidP="00D64556">
      <w:pPr>
        <w:rPr>
          <w:rFonts w:ascii="Times New Roman" w:hAnsi="Times New Roman"/>
        </w:rPr>
      </w:pPr>
      <w:r>
        <w:rPr>
          <w:rFonts w:ascii="Times New Roman" w:hAnsi="Times New Roman"/>
        </w:rPr>
        <w:t xml:space="preserve">N50 - </w:t>
      </w:r>
      <w:r w:rsidRPr="00615599">
        <w:rPr>
          <w:rFonts w:ascii="Times New Roman" w:hAnsi="Times New Roman"/>
        </w:rPr>
        <w:t>LT/1/</w:t>
      </w:r>
      <w:r>
        <w:rPr>
          <w:rFonts w:ascii="Times New Roman" w:hAnsi="Times New Roman"/>
        </w:rPr>
        <w:t>16/3921/003</w:t>
      </w:r>
    </w:p>
    <w:p w14:paraId="6EA0A89E" w14:textId="77777777" w:rsidR="00D64556" w:rsidRPr="00615599" w:rsidRDefault="00D64556" w:rsidP="00D64556">
      <w:pPr>
        <w:rPr>
          <w:rFonts w:ascii="Times New Roman" w:hAnsi="Times New Roman"/>
        </w:rPr>
      </w:pPr>
      <w:r>
        <w:rPr>
          <w:rFonts w:ascii="Times New Roman" w:hAnsi="Times New Roman"/>
        </w:rPr>
        <w:t xml:space="preserve">N60 - </w:t>
      </w:r>
      <w:r w:rsidRPr="00615599">
        <w:rPr>
          <w:rFonts w:ascii="Times New Roman" w:hAnsi="Times New Roman"/>
        </w:rPr>
        <w:t>LT/1/</w:t>
      </w:r>
      <w:r>
        <w:rPr>
          <w:rFonts w:ascii="Times New Roman" w:hAnsi="Times New Roman"/>
        </w:rPr>
        <w:t>16/3921/004</w:t>
      </w:r>
    </w:p>
    <w:p w14:paraId="24719635" w14:textId="77777777" w:rsidR="00D64556" w:rsidRPr="00615599" w:rsidRDefault="00D64556" w:rsidP="00D64556">
      <w:pPr>
        <w:rPr>
          <w:rFonts w:ascii="Times New Roman" w:hAnsi="Times New Roman"/>
        </w:rPr>
      </w:pPr>
      <w:r>
        <w:rPr>
          <w:rFonts w:ascii="Times New Roman" w:hAnsi="Times New Roman"/>
        </w:rPr>
        <w:t xml:space="preserve">N90 - </w:t>
      </w:r>
      <w:r w:rsidRPr="00615599">
        <w:rPr>
          <w:rFonts w:ascii="Times New Roman" w:hAnsi="Times New Roman"/>
        </w:rPr>
        <w:t>LT/1/</w:t>
      </w:r>
      <w:r>
        <w:rPr>
          <w:rFonts w:ascii="Times New Roman" w:hAnsi="Times New Roman"/>
        </w:rPr>
        <w:t>16/3921/005</w:t>
      </w:r>
    </w:p>
    <w:p w14:paraId="1178EF97" w14:textId="77777777" w:rsidR="00B32C6A" w:rsidRDefault="00B32C6A" w:rsidP="001A6646">
      <w:pPr>
        <w:tabs>
          <w:tab w:val="left" w:pos="540"/>
        </w:tabs>
        <w:rPr>
          <w:rFonts w:ascii="Times New Roman" w:hAnsi="Times New Roman"/>
        </w:rPr>
      </w:pPr>
    </w:p>
    <w:p w14:paraId="678C3531" w14:textId="77777777" w:rsidR="00A744AD" w:rsidRPr="00615599" w:rsidRDefault="00A744AD" w:rsidP="001A6646">
      <w:pPr>
        <w:tabs>
          <w:tab w:val="left" w:pos="540"/>
        </w:tabs>
        <w:rPr>
          <w:rFonts w:ascii="Times New Roman" w:hAnsi="Times New Roman"/>
        </w:rPr>
      </w:pPr>
    </w:p>
    <w:p w14:paraId="08E181A1"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13.</w:t>
      </w:r>
      <w:r w:rsidRPr="00615599">
        <w:rPr>
          <w:rFonts w:ascii="Times New Roman" w:hAnsi="Times New Roman"/>
          <w:b/>
        </w:rPr>
        <w:tab/>
        <w:t>SERIJOS NUMERIS</w:t>
      </w:r>
    </w:p>
    <w:p w14:paraId="4E36B562" w14:textId="77777777" w:rsidR="00B32C6A" w:rsidRPr="00615599" w:rsidRDefault="00B32C6A" w:rsidP="001A6646">
      <w:pPr>
        <w:rPr>
          <w:rFonts w:ascii="Times New Roman" w:hAnsi="Times New Roman"/>
        </w:rPr>
      </w:pPr>
    </w:p>
    <w:p w14:paraId="23D95DC6" w14:textId="77777777" w:rsidR="00B32C6A" w:rsidRPr="00615599" w:rsidRDefault="00B32C6A" w:rsidP="001A6646">
      <w:pPr>
        <w:rPr>
          <w:rFonts w:ascii="Times New Roman" w:hAnsi="Times New Roman"/>
        </w:rPr>
      </w:pPr>
      <w:r w:rsidRPr="00615599">
        <w:rPr>
          <w:rFonts w:ascii="Times New Roman" w:hAnsi="Times New Roman"/>
        </w:rPr>
        <w:t>Serija</w:t>
      </w:r>
    </w:p>
    <w:p w14:paraId="64EF415B" w14:textId="77777777" w:rsidR="00B32C6A" w:rsidRPr="00615599" w:rsidRDefault="00B32C6A" w:rsidP="001A6646">
      <w:pPr>
        <w:rPr>
          <w:rFonts w:ascii="Times New Roman" w:hAnsi="Times New Roman"/>
        </w:rPr>
      </w:pPr>
    </w:p>
    <w:p w14:paraId="49AB2463" w14:textId="77777777" w:rsidR="00B32C6A" w:rsidRPr="00615599" w:rsidRDefault="00B32C6A" w:rsidP="001A6646">
      <w:pPr>
        <w:rPr>
          <w:rFonts w:ascii="Times New Roman" w:hAnsi="Times New Roman"/>
          <w:highlight w:val="yellow"/>
        </w:rPr>
      </w:pPr>
    </w:p>
    <w:p w14:paraId="459FCC1F"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14.</w:t>
      </w:r>
      <w:r w:rsidRPr="00615599">
        <w:rPr>
          <w:rFonts w:ascii="Times New Roman" w:hAnsi="Times New Roman"/>
          <w:b/>
        </w:rPr>
        <w:tab/>
        <w:t>PARDAVIMO (IŠDAVIMO) TVARKA</w:t>
      </w:r>
    </w:p>
    <w:p w14:paraId="1E669928" w14:textId="77777777" w:rsidR="00B32C6A" w:rsidRPr="00615599" w:rsidRDefault="00B32C6A" w:rsidP="001A6646">
      <w:pPr>
        <w:tabs>
          <w:tab w:val="left" w:pos="540"/>
        </w:tabs>
        <w:rPr>
          <w:rFonts w:ascii="Times New Roman" w:hAnsi="Times New Roman"/>
        </w:rPr>
      </w:pPr>
    </w:p>
    <w:p w14:paraId="610E497A" w14:textId="77777777" w:rsidR="00B32C6A" w:rsidRPr="00615599" w:rsidRDefault="00B65423" w:rsidP="001A6646">
      <w:pPr>
        <w:tabs>
          <w:tab w:val="left" w:pos="540"/>
        </w:tabs>
        <w:rPr>
          <w:rFonts w:ascii="Times New Roman" w:hAnsi="Times New Roman"/>
        </w:rPr>
      </w:pPr>
      <w:r w:rsidRPr="00615599">
        <w:rPr>
          <w:rFonts w:ascii="Times New Roman" w:hAnsi="Times New Roman"/>
        </w:rPr>
        <w:t>Receptinis vaistinis preparatas</w:t>
      </w:r>
    </w:p>
    <w:p w14:paraId="7C25C521" w14:textId="77777777" w:rsidR="00B32C6A" w:rsidRPr="00615599" w:rsidRDefault="00B32C6A" w:rsidP="001A6646">
      <w:pPr>
        <w:tabs>
          <w:tab w:val="left" w:pos="540"/>
        </w:tabs>
        <w:rPr>
          <w:rFonts w:ascii="Times New Roman" w:hAnsi="Times New Roman"/>
        </w:rPr>
      </w:pPr>
    </w:p>
    <w:p w14:paraId="50086DD6" w14:textId="77777777" w:rsidR="00B32C6A" w:rsidRPr="00615599" w:rsidRDefault="00B32C6A" w:rsidP="001A6646">
      <w:pPr>
        <w:tabs>
          <w:tab w:val="left" w:pos="540"/>
        </w:tabs>
        <w:rPr>
          <w:rFonts w:ascii="Times New Roman" w:hAnsi="Times New Roman"/>
        </w:rPr>
      </w:pPr>
    </w:p>
    <w:p w14:paraId="6E6A857A"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15.</w:t>
      </w:r>
      <w:r w:rsidRPr="00615599">
        <w:rPr>
          <w:rFonts w:ascii="Times New Roman" w:hAnsi="Times New Roman"/>
          <w:b/>
        </w:rPr>
        <w:tab/>
        <w:t>VARTOJIMO INSTRUKCIJA</w:t>
      </w:r>
    </w:p>
    <w:p w14:paraId="078F9841" w14:textId="77777777" w:rsidR="00B32C6A" w:rsidRPr="00615599" w:rsidRDefault="00B32C6A" w:rsidP="001A6646">
      <w:pPr>
        <w:tabs>
          <w:tab w:val="left" w:pos="540"/>
        </w:tabs>
        <w:rPr>
          <w:rFonts w:ascii="Times New Roman" w:hAnsi="Times New Roman"/>
        </w:rPr>
      </w:pPr>
    </w:p>
    <w:p w14:paraId="2AD09DB4" w14:textId="77777777" w:rsidR="00B32C6A" w:rsidRPr="00615599" w:rsidRDefault="00B32C6A" w:rsidP="001A6646">
      <w:pPr>
        <w:tabs>
          <w:tab w:val="left" w:pos="540"/>
        </w:tabs>
        <w:rPr>
          <w:rFonts w:ascii="Times New Roman" w:hAnsi="Times New Roman"/>
        </w:rPr>
      </w:pPr>
    </w:p>
    <w:p w14:paraId="203EBCB0"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rPr>
      </w:pPr>
      <w:r w:rsidRPr="00615599">
        <w:rPr>
          <w:rFonts w:ascii="Times New Roman" w:hAnsi="Times New Roman"/>
          <w:b/>
        </w:rPr>
        <w:t>16.</w:t>
      </w:r>
      <w:r w:rsidRPr="00615599">
        <w:rPr>
          <w:rFonts w:ascii="Times New Roman" w:hAnsi="Times New Roman"/>
          <w:b/>
        </w:rPr>
        <w:tab/>
        <w:t>INFORMACIJA BRAILIO RAŠTU</w:t>
      </w:r>
    </w:p>
    <w:p w14:paraId="21D96B8E" w14:textId="77777777" w:rsidR="00B32C6A" w:rsidRPr="00615599" w:rsidRDefault="00B32C6A" w:rsidP="001A6646">
      <w:pPr>
        <w:pStyle w:val="BTEMEASMCA"/>
        <w:rPr>
          <w:iCs/>
          <w:noProof w:val="0"/>
          <w:lang w:eastAsia="lt-LT"/>
        </w:rPr>
      </w:pPr>
    </w:p>
    <w:p w14:paraId="2CFFE23B" w14:textId="77777777" w:rsidR="00C9486F" w:rsidRPr="00615599" w:rsidRDefault="00C9486F" w:rsidP="00C9486F">
      <w:pPr>
        <w:rPr>
          <w:rFonts w:ascii="Times New Roman" w:hAnsi="Times New Roman"/>
        </w:rPr>
      </w:pPr>
      <w:r w:rsidRPr="00615599">
        <w:rPr>
          <w:rFonts w:ascii="Times New Roman" w:hAnsi="Times New Roman"/>
        </w:rPr>
        <w:t>Atestur</w:t>
      </w:r>
      <w:r w:rsidRPr="00615599">
        <w:rPr>
          <w:rFonts w:ascii="Times New Roman" w:hAnsi="Times New Roman"/>
          <w:caps/>
        </w:rPr>
        <w:t xml:space="preserve"> </w:t>
      </w:r>
      <w:r w:rsidRPr="00615599">
        <w:rPr>
          <w:rFonts w:ascii="Times New Roman" w:hAnsi="Times New Roman"/>
        </w:rPr>
        <w:t>0,5 mg minkštosios kapsulės</w:t>
      </w:r>
    </w:p>
    <w:p w14:paraId="049FA986" w14:textId="77777777" w:rsidR="00B32C6A" w:rsidRPr="00615599" w:rsidRDefault="00B32C6A" w:rsidP="001A6646">
      <w:pPr>
        <w:tabs>
          <w:tab w:val="left" w:pos="540"/>
        </w:tabs>
        <w:rPr>
          <w:rFonts w:ascii="Times New Roman" w:hAnsi="Times New Roman"/>
        </w:rPr>
      </w:pPr>
    </w:p>
    <w:p w14:paraId="7C372429" w14:textId="77777777" w:rsidR="005B6D24" w:rsidRPr="00615599" w:rsidRDefault="005B6D24" w:rsidP="005B6D24">
      <w:pPr>
        <w:rPr>
          <w:rFonts w:ascii="Times New Roman" w:hAnsi="Times New Roman"/>
          <w:shd w:val="clear" w:color="auto" w:fill="CCCCCC"/>
        </w:rPr>
      </w:pPr>
    </w:p>
    <w:p w14:paraId="6A7338B8" w14:textId="77777777" w:rsidR="005B6D24" w:rsidRPr="00615599" w:rsidRDefault="005B6D24" w:rsidP="005B6D24">
      <w:pPr>
        <w:pBdr>
          <w:top w:val="single" w:sz="4" w:space="1" w:color="auto"/>
          <w:left w:val="single" w:sz="4" w:space="4" w:color="auto"/>
          <w:bottom w:val="single" w:sz="4" w:space="1" w:color="auto"/>
          <w:right w:val="single" w:sz="4" w:space="4" w:color="auto"/>
        </w:pBdr>
        <w:tabs>
          <w:tab w:val="left" w:pos="540"/>
        </w:tabs>
        <w:rPr>
          <w:rFonts w:ascii="Times New Roman" w:hAnsi="Times New Roman"/>
          <w:i/>
        </w:rPr>
      </w:pPr>
      <w:r w:rsidRPr="00615599">
        <w:rPr>
          <w:rFonts w:ascii="Times New Roman" w:hAnsi="Times New Roman"/>
          <w:b/>
        </w:rPr>
        <w:t>17.</w:t>
      </w:r>
      <w:r w:rsidRPr="00615599">
        <w:rPr>
          <w:rFonts w:ascii="Times New Roman" w:hAnsi="Times New Roman"/>
          <w:b/>
        </w:rPr>
        <w:tab/>
        <w:t>UNIKALUS IDENTIFIKATORIUS – 2D BRŪKŠNINIS KODAS</w:t>
      </w:r>
    </w:p>
    <w:p w14:paraId="6153E68C" w14:textId="77777777" w:rsidR="005B6D24" w:rsidRPr="00615599" w:rsidRDefault="005B6D24" w:rsidP="005B6D24">
      <w:pPr>
        <w:rPr>
          <w:rFonts w:ascii="Times New Roman" w:hAnsi="Times New Roman"/>
        </w:rPr>
      </w:pPr>
    </w:p>
    <w:p w14:paraId="6AC084CA" w14:textId="1F9EB6AD" w:rsidR="005B6D24" w:rsidRPr="00615599" w:rsidRDefault="005B6D24" w:rsidP="005B6D24">
      <w:pPr>
        <w:rPr>
          <w:rFonts w:ascii="Times New Roman" w:hAnsi="Times New Roman"/>
        </w:rPr>
      </w:pPr>
      <w:r w:rsidRPr="00615599">
        <w:rPr>
          <w:rFonts w:ascii="Times New Roman" w:hAnsi="Times New Roman"/>
          <w:highlight w:val="lightGray"/>
        </w:rPr>
        <w:t>2D brūkšninis kodas su nurodytu unikaliu identifikatoriumi.</w:t>
      </w:r>
    </w:p>
    <w:p w14:paraId="76B323DA" w14:textId="77777777" w:rsidR="005B6D24" w:rsidRPr="00615599" w:rsidRDefault="005B6D24" w:rsidP="005B6D24">
      <w:pPr>
        <w:rPr>
          <w:rFonts w:ascii="Times New Roman" w:hAnsi="Times New Roman"/>
          <w:shd w:val="clear" w:color="auto" w:fill="CCCCCC"/>
        </w:rPr>
      </w:pPr>
    </w:p>
    <w:p w14:paraId="305DB327" w14:textId="77777777" w:rsidR="005B6D24" w:rsidRPr="00615599" w:rsidRDefault="005B6D24" w:rsidP="005B6D24">
      <w:pPr>
        <w:rPr>
          <w:rFonts w:ascii="Times New Roman" w:hAnsi="Times New Roman"/>
        </w:rPr>
      </w:pPr>
    </w:p>
    <w:p w14:paraId="15AEA215" w14:textId="77777777" w:rsidR="005B6D24" w:rsidRPr="00615599" w:rsidRDefault="005B6D24" w:rsidP="005B6D24">
      <w:pPr>
        <w:pBdr>
          <w:top w:val="single" w:sz="4" w:space="1" w:color="auto"/>
          <w:left w:val="single" w:sz="4" w:space="4" w:color="auto"/>
          <w:bottom w:val="single" w:sz="4" w:space="1" w:color="auto"/>
          <w:right w:val="single" w:sz="4" w:space="4" w:color="auto"/>
        </w:pBdr>
        <w:tabs>
          <w:tab w:val="left" w:pos="540"/>
        </w:tabs>
        <w:rPr>
          <w:rFonts w:ascii="Times New Roman" w:hAnsi="Times New Roman"/>
          <w:i/>
        </w:rPr>
      </w:pPr>
      <w:r w:rsidRPr="00615599">
        <w:rPr>
          <w:rFonts w:ascii="Times New Roman" w:hAnsi="Times New Roman"/>
          <w:b/>
        </w:rPr>
        <w:t>18.</w:t>
      </w:r>
      <w:r w:rsidRPr="00615599">
        <w:rPr>
          <w:rFonts w:ascii="Times New Roman" w:hAnsi="Times New Roman"/>
          <w:b/>
        </w:rPr>
        <w:tab/>
        <w:t>UNIKALUS IDENTIFIKATORIUS – ŽMONĖMS SUPRANTAMI DUOMENYS</w:t>
      </w:r>
    </w:p>
    <w:p w14:paraId="668E8A97" w14:textId="77777777" w:rsidR="005B6D24" w:rsidRPr="00615599" w:rsidRDefault="005B6D24" w:rsidP="005B6D24">
      <w:pPr>
        <w:rPr>
          <w:rFonts w:ascii="Times New Roman" w:hAnsi="Times New Roman"/>
        </w:rPr>
      </w:pPr>
    </w:p>
    <w:p w14:paraId="0567B86C" w14:textId="1263D5A4" w:rsidR="005B6D24" w:rsidRPr="00615599" w:rsidRDefault="00D82C1E" w:rsidP="005B6D24">
      <w:pPr>
        <w:rPr>
          <w:rFonts w:ascii="Times New Roman" w:hAnsi="Times New Roman"/>
        </w:rPr>
      </w:pPr>
      <w:r w:rsidRPr="00615599">
        <w:rPr>
          <w:rFonts w:ascii="Times New Roman" w:hAnsi="Times New Roman"/>
        </w:rPr>
        <w:t>PC: {numeris}</w:t>
      </w:r>
      <w:r w:rsidR="005B6D24" w:rsidRPr="00615599">
        <w:rPr>
          <w:rFonts w:ascii="Times New Roman" w:hAnsi="Times New Roman"/>
        </w:rPr>
        <w:t xml:space="preserve"> </w:t>
      </w:r>
    </w:p>
    <w:p w14:paraId="771ABA7B" w14:textId="77777777" w:rsidR="005B6D24" w:rsidRPr="00615599" w:rsidRDefault="005B6D24" w:rsidP="005B6D24">
      <w:pPr>
        <w:rPr>
          <w:rFonts w:ascii="Times New Roman" w:hAnsi="Times New Roman"/>
        </w:rPr>
      </w:pPr>
      <w:r w:rsidRPr="00615599">
        <w:rPr>
          <w:rFonts w:ascii="Times New Roman" w:hAnsi="Times New Roman"/>
        </w:rPr>
        <w:t>SN: {numeris}</w:t>
      </w:r>
    </w:p>
    <w:p w14:paraId="57710A2D" w14:textId="1B07BCBD" w:rsidR="005B6D24" w:rsidRPr="00615599" w:rsidRDefault="005B6D24" w:rsidP="005B6D24">
      <w:pPr>
        <w:rPr>
          <w:rFonts w:ascii="Times New Roman" w:hAnsi="Times New Roman"/>
        </w:rPr>
      </w:pPr>
      <w:r w:rsidRPr="00615599">
        <w:rPr>
          <w:rFonts w:ascii="Times New Roman" w:hAnsi="Times New Roman"/>
        </w:rPr>
        <w:t>NN: {numeris}</w:t>
      </w:r>
    </w:p>
    <w:p w14:paraId="3A69DB11" w14:textId="77777777" w:rsidR="00B32C6A" w:rsidRPr="00615599" w:rsidRDefault="00B32C6A" w:rsidP="001A6646">
      <w:pPr>
        <w:pBdr>
          <w:top w:val="single" w:sz="4" w:space="0" w:color="auto"/>
          <w:left w:val="single" w:sz="4" w:space="4" w:color="auto"/>
          <w:bottom w:val="single" w:sz="4" w:space="1" w:color="auto"/>
          <w:right w:val="single" w:sz="4" w:space="4" w:color="auto"/>
        </w:pBdr>
        <w:rPr>
          <w:rFonts w:ascii="Times New Roman" w:hAnsi="Times New Roman"/>
          <w:b/>
        </w:rPr>
      </w:pPr>
      <w:r w:rsidRPr="00615599">
        <w:rPr>
          <w:rFonts w:ascii="Times New Roman" w:hAnsi="Times New Roman"/>
        </w:rPr>
        <w:br w:type="page"/>
      </w:r>
      <w:r w:rsidRPr="00615599">
        <w:rPr>
          <w:rFonts w:ascii="Times New Roman" w:hAnsi="Times New Roman"/>
          <w:b/>
        </w:rPr>
        <w:lastRenderedPageBreak/>
        <w:t>MINIMALI INFORMACIJA ANT LIZDINIŲ PLOKŠTELIŲ ARBA DVISLUOKSNIŲ JUOSTELIŲ</w:t>
      </w:r>
    </w:p>
    <w:p w14:paraId="0A05FF0F" w14:textId="77777777" w:rsidR="00B32C6A" w:rsidRPr="00615599" w:rsidRDefault="00B32C6A" w:rsidP="001A6646">
      <w:pPr>
        <w:pBdr>
          <w:top w:val="single" w:sz="4" w:space="0" w:color="auto"/>
          <w:left w:val="single" w:sz="4" w:space="4" w:color="auto"/>
          <w:bottom w:val="single" w:sz="4" w:space="1" w:color="auto"/>
          <w:right w:val="single" w:sz="4" w:space="4" w:color="auto"/>
        </w:pBdr>
        <w:rPr>
          <w:rFonts w:ascii="Times New Roman" w:hAnsi="Times New Roman"/>
          <w:b/>
        </w:rPr>
      </w:pPr>
    </w:p>
    <w:p w14:paraId="23169ACC" w14:textId="77777777" w:rsidR="00B32C6A" w:rsidRPr="00615599" w:rsidRDefault="005B6D24" w:rsidP="001A6646">
      <w:pPr>
        <w:pBdr>
          <w:top w:val="single" w:sz="4" w:space="0" w:color="auto"/>
          <w:left w:val="single" w:sz="4" w:space="4" w:color="auto"/>
          <w:bottom w:val="single" w:sz="4" w:space="1" w:color="auto"/>
          <w:right w:val="single" w:sz="4" w:space="4" w:color="auto"/>
        </w:pBdr>
        <w:rPr>
          <w:rFonts w:ascii="Times New Roman" w:hAnsi="Times New Roman"/>
          <w:b/>
        </w:rPr>
      </w:pPr>
      <w:r w:rsidRPr="00615599">
        <w:rPr>
          <w:rFonts w:ascii="Times New Roman" w:hAnsi="Times New Roman"/>
          <w:b/>
        </w:rPr>
        <w:t>Permatoma 3 komponentų (PVC/PE/PVDC) ir aliuminio lizdinė plokštelė</w:t>
      </w:r>
    </w:p>
    <w:p w14:paraId="353D4E5D" w14:textId="77777777" w:rsidR="00B32C6A" w:rsidRPr="00615599" w:rsidRDefault="00B32C6A" w:rsidP="001A6646">
      <w:pPr>
        <w:rPr>
          <w:rFonts w:ascii="Times New Roman" w:hAnsi="Times New Roman"/>
        </w:rPr>
      </w:pPr>
    </w:p>
    <w:p w14:paraId="0BF41FDA" w14:textId="77777777" w:rsidR="00B32C6A" w:rsidRPr="00615599" w:rsidRDefault="00B32C6A" w:rsidP="001A6646">
      <w:pPr>
        <w:rPr>
          <w:rFonts w:ascii="Times New Roman" w:hAnsi="Times New Roman"/>
        </w:rPr>
      </w:pPr>
    </w:p>
    <w:p w14:paraId="2F76AE69"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1.</w:t>
      </w:r>
      <w:r w:rsidRPr="00615599">
        <w:rPr>
          <w:rFonts w:ascii="Times New Roman" w:hAnsi="Times New Roman"/>
          <w:b/>
        </w:rPr>
        <w:tab/>
        <w:t xml:space="preserve">VAISTINIO PREPARATO PAVADINIMAS </w:t>
      </w:r>
    </w:p>
    <w:p w14:paraId="770DBF2B" w14:textId="77777777" w:rsidR="00B32C6A" w:rsidRPr="00615599" w:rsidRDefault="00B32C6A" w:rsidP="001A6646">
      <w:pPr>
        <w:tabs>
          <w:tab w:val="left" w:pos="540"/>
        </w:tabs>
        <w:rPr>
          <w:rFonts w:ascii="Times New Roman" w:hAnsi="Times New Roman"/>
        </w:rPr>
      </w:pPr>
    </w:p>
    <w:p w14:paraId="656BCA55" w14:textId="77777777" w:rsidR="00B32C6A" w:rsidRPr="00615599" w:rsidRDefault="00B65423" w:rsidP="001A6646">
      <w:pPr>
        <w:tabs>
          <w:tab w:val="left" w:pos="540"/>
        </w:tabs>
        <w:rPr>
          <w:rFonts w:ascii="Times New Roman" w:hAnsi="Times New Roman"/>
        </w:rPr>
      </w:pPr>
      <w:r w:rsidRPr="00615599">
        <w:rPr>
          <w:rFonts w:ascii="Times New Roman" w:hAnsi="Times New Roman"/>
        </w:rPr>
        <w:t>Atestur</w:t>
      </w:r>
      <w:r w:rsidR="00B32C6A" w:rsidRPr="00615599">
        <w:rPr>
          <w:rFonts w:ascii="Times New Roman" w:hAnsi="Times New Roman"/>
          <w:caps/>
        </w:rPr>
        <w:t xml:space="preserve"> </w:t>
      </w:r>
      <w:r w:rsidR="00B32C6A" w:rsidRPr="00615599">
        <w:rPr>
          <w:rFonts w:ascii="Times New Roman" w:hAnsi="Times New Roman"/>
        </w:rPr>
        <w:t>0,5 mg minkštosios kapsulės</w:t>
      </w:r>
    </w:p>
    <w:p w14:paraId="733E0680" w14:textId="77777777" w:rsidR="00B32C6A" w:rsidRPr="00615599" w:rsidRDefault="00B32C6A" w:rsidP="001A6646">
      <w:pPr>
        <w:numPr>
          <w:ilvl w:val="12"/>
          <w:numId w:val="0"/>
        </w:numPr>
        <w:tabs>
          <w:tab w:val="left" w:pos="540"/>
        </w:tabs>
        <w:rPr>
          <w:rFonts w:ascii="Times New Roman" w:hAnsi="Times New Roman"/>
        </w:rPr>
      </w:pPr>
      <w:r w:rsidRPr="00615599">
        <w:rPr>
          <w:rFonts w:ascii="Times New Roman" w:hAnsi="Times New Roman"/>
        </w:rPr>
        <w:t>Dutasteridas</w:t>
      </w:r>
    </w:p>
    <w:p w14:paraId="2D8C64B9" w14:textId="77777777" w:rsidR="00B32C6A" w:rsidRPr="00615599" w:rsidRDefault="00B32C6A" w:rsidP="001A6646">
      <w:pPr>
        <w:tabs>
          <w:tab w:val="left" w:pos="540"/>
        </w:tabs>
        <w:rPr>
          <w:rFonts w:ascii="Times New Roman" w:hAnsi="Times New Roman"/>
        </w:rPr>
      </w:pPr>
    </w:p>
    <w:p w14:paraId="7E00C95F" w14:textId="77777777" w:rsidR="00B32C6A" w:rsidRPr="00615599" w:rsidRDefault="00B32C6A" w:rsidP="001A6646">
      <w:pPr>
        <w:tabs>
          <w:tab w:val="left" w:pos="540"/>
        </w:tabs>
        <w:rPr>
          <w:rFonts w:ascii="Times New Roman" w:hAnsi="Times New Roman"/>
        </w:rPr>
      </w:pPr>
    </w:p>
    <w:p w14:paraId="7F3A3C3E"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2.</w:t>
      </w:r>
      <w:r w:rsidRPr="00615599">
        <w:rPr>
          <w:rFonts w:ascii="Times New Roman" w:hAnsi="Times New Roman"/>
          <w:b/>
        </w:rPr>
        <w:tab/>
      </w:r>
      <w:r w:rsidR="00F3583D" w:rsidRPr="00615599">
        <w:rPr>
          <w:rFonts w:ascii="Times New Roman" w:hAnsi="Times New Roman"/>
          <w:b/>
          <w:caps/>
        </w:rPr>
        <w:t>REGISTRUOTOJO</w:t>
      </w:r>
      <w:r w:rsidRPr="00615599">
        <w:rPr>
          <w:rFonts w:ascii="Times New Roman" w:hAnsi="Times New Roman"/>
          <w:b/>
        </w:rPr>
        <w:t xml:space="preserve"> PAVADINIMAS</w:t>
      </w:r>
    </w:p>
    <w:p w14:paraId="782604BD" w14:textId="77777777" w:rsidR="00B32C6A" w:rsidRPr="00615599" w:rsidRDefault="00B32C6A" w:rsidP="001A6646">
      <w:pPr>
        <w:tabs>
          <w:tab w:val="left" w:pos="540"/>
        </w:tabs>
        <w:rPr>
          <w:rFonts w:ascii="Times New Roman" w:hAnsi="Times New Roman"/>
          <w:b/>
        </w:rPr>
      </w:pPr>
    </w:p>
    <w:p w14:paraId="6590CE5A" w14:textId="77777777" w:rsidR="00B65423" w:rsidRPr="00615599" w:rsidRDefault="00B65423" w:rsidP="00B65423">
      <w:pPr>
        <w:tabs>
          <w:tab w:val="left" w:pos="540"/>
        </w:tabs>
        <w:rPr>
          <w:rFonts w:ascii="Times New Roman" w:hAnsi="Times New Roman"/>
        </w:rPr>
      </w:pPr>
      <w:r w:rsidRPr="00615599">
        <w:rPr>
          <w:rFonts w:ascii="Times New Roman" w:hAnsi="Times New Roman"/>
        </w:rPr>
        <w:t>PharmaSwiss Česká republika s.r.o.</w:t>
      </w:r>
    </w:p>
    <w:p w14:paraId="7F495119" w14:textId="77777777" w:rsidR="00B32C6A" w:rsidRPr="00615599" w:rsidRDefault="00B32C6A" w:rsidP="001A6646">
      <w:pPr>
        <w:tabs>
          <w:tab w:val="left" w:pos="540"/>
        </w:tabs>
        <w:rPr>
          <w:rFonts w:ascii="Times New Roman" w:hAnsi="Times New Roman"/>
          <w:b/>
        </w:rPr>
      </w:pPr>
    </w:p>
    <w:p w14:paraId="3AB91655" w14:textId="77777777" w:rsidR="00B32C6A" w:rsidRPr="00615599" w:rsidRDefault="00B32C6A" w:rsidP="001A6646">
      <w:pPr>
        <w:tabs>
          <w:tab w:val="left" w:pos="540"/>
        </w:tabs>
        <w:rPr>
          <w:rFonts w:ascii="Times New Roman" w:hAnsi="Times New Roman"/>
          <w:b/>
        </w:rPr>
      </w:pPr>
    </w:p>
    <w:p w14:paraId="699A843B"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3.</w:t>
      </w:r>
      <w:r w:rsidRPr="00615599">
        <w:rPr>
          <w:rFonts w:ascii="Times New Roman" w:hAnsi="Times New Roman"/>
          <w:b/>
        </w:rPr>
        <w:tab/>
        <w:t>TINKAMUMO LAIKAS</w:t>
      </w:r>
    </w:p>
    <w:p w14:paraId="67CFC4F7" w14:textId="77777777" w:rsidR="00B32C6A" w:rsidRPr="00615599" w:rsidRDefault="00B32C6A" w:rsidP="001A6646">
      <w:pPr>
        <w:tabs>
          <w:tab w:val="left" w:pos="540"/>
        </w:tabs>
        <w:rPr>
          <w:rFonts w:ascii="Times New Roman" w:hAnsi="Times New Roman"/>
        </w:rPr>
      </w:pPr>
    </w:p>
    <w:p w14:paraId="28C42966" w14:textId="77777777" w:rsidR="00B32C6A" w:rsidRPr="00615599" w:rsidRDefault="00B32C6A" w:rsidP="001A6646">
      <w:pPr>
        <w:tabs>
          <w:tab w:val="left" w:pos="540"/>
        </w:tabs>
        <w:rPr>
          <w:rFonts w:ascii="Times New Roman" w:hAnsi="Times New Roman"/>
        </w:rPr>
      </w:pPr>
      <w:r w:rsidRPr="00615599">
        <w:rPr>
          <w:rFonts w:ascii="Times New Roman" w:hAnsi="Times New Roman"/>
        </w:rPr>
        <w:t>Tinka iki {mm MMMM}</w:t>
      </w:r>
    </w:p>
    <w:p w14:paraId="0874F697" w14:textId="77777777" w:rsidR="00B32C6A" w:rsidRPr="00615599" w:rsidRDefault="00B32C6A" w:rsidP="001A6646">
      <w:pPr>
        <w:tabs>
          <w:tab w:val="left" w:pos="540"/>
        </w:tabs>
        <w:rPr>
          <w:rFonts w:ascii="Times New Roman" w:hAnsi="Times New Roman"/>
        </w:rPr>
      </w:pPr>
    </w:p>
    <w:p w14:paraId="0A24ABBE" w14:textId="77777777" w:rsidR="00B32C6A" w:rsidRPr="00615599" w:rsidRDefault="00B32C6A" w:rsidP="001A6646">
      <w:pPr>
        <w:tabs>
          <w:tab w:val="left" w:pos="540"/>
        </w:tabs>
        <w:rPr>
          <w:rFonts w:ascii="Times New Roman" w:hAnsi="Times New Roman"/>
        </w:rPr>
      </w:pPr>
    </w:p>
    <w:p w14:paraId="3BDD43EF"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615599">
        <w:rPr>
          <w:rFonts w:ascii="Times New Roman" w:hAnsi="Times New Roman"/>
          <w:b/>
        </w:rPr>
        <w:t>4.</w:t>
      </w:r>
      <w:r w:rsidRPr="00615599">
        <w:rPr>
          <w:rFonts w:ascii="Times New Roman" w:hAnsi="Times New Roman"/>
          <w:b/>
        </w:rPr>
        <w:tab/>
        <w:t>SERIJOS NUMERIS</w:t>
      </w:r>
    </w:p>
    <w:p w14:paraId="3283EC3C" w14:textId="77777777" w:rsidR="00B32C6A" w:rsidRPr="00615599" w:rsidRDefault="00B32C6A" w:rsidP="001A6646">
      <w:pPr>
        <w:tabs>
          <w:tab w:val="left" w:pos="540"/>
        </w:tabs>
        <w:rPr>
          <w:rFonts w:ascii="Times New Roman" w:hAnsi="Times New Roman"/>
        </w:rPr>
      </w:pPr>
    </w:p>
    <w:p w14:paraId="0A0A8D6C" w14:textId="77777777" w:rsidR="00B32C6A" w:rsidRPr="00615599" w:rsidRDefault="00B32C6A" w:rsidP="001A6646">
      <w:pPr>
        <w:tabs>
          <w:tab w:val="left" w:pos="540"/>
        </w:tabs>
        <w:rPr>
          <w:rFonts w:ascii="Times New Roman" w:hAnsi="Times New Roman"/>
        </w:rPr>
      </w:pPr>
      <w:r w:rsidRPr="00615599">
        <w:rPr>
          <w:rFonts w:ascii="Times New Roman" w:hAnsi="Times New Roman"/>
        </w:rPr>
        <w:t>Serija</w:t>
      </w:r>
    </w:p>
    <w:p w14:paraId="51E0109F" w14:textId="77777777" w:rsidR="00B32C6A" w:rsidRPr="00615599" w:rsidRDefault="00B32C6A" w:rsidP="001A6646">
      <w:pPr>
        <w:tabs>
          <w:tab w:val="left" w:pos="540"/>
        </w:tabs>
        <w:rPr>
          <w:rFonts w:ascii="Times New Roman" w:hAnsi="Times New Roman"/>
        </w:rPr>
      </w:pPr>
    </w:p>
    <w:p w14:paraId="1BEA79EF" w14:textId="77777777" w:rsidR="00B32C6A" w:rsidRPr="00615599" w:rsidRDefault="00B32C6A" w:rsidP="001A6646">
      <w:pPr>
        <w:tabs>
          <w:tab w:val="left" w:pos="540"/>
        </w:tabs>
        <w:rPr>
          <w:rFonts w:ascii="Times New Roman" w:hAnsi="Times New Roman"/>
        </w:rPr>
      </w:pPr>
    </w:p>
    <w:p w14:paraId="0D5474F5" w14:textId="77777777" w:rsidR="00B32C6A" w:rsidRPr="00615599" w:rsidRDefault="00B32C6A" w:rsidP="001A6646">
      <w:pPr>
        <w:pBdr>
          <w:top w:val="single" w:sz="4" w:space="1" w:color="auto"/>
          <w:left w:val="single" w:sz="4" w:space="4" w:color="auto"/>
          <w:bottom w:val="single" w:sz="4" w:space="1" w:color="auto"/>
          <w:right w:val="single" w:sz="4" w:space="4" w:color="auto"/>
        </w:pBdr>
        <w:tabs>
          <w:tab w:val="left" w:pos="540"/>
        </w:tabs>
        <w:rPr>
          <w:rFonts w:ascii="Times New Roman" w:hAnsi="Times New Roman"/>
        </w:rPr>
      </w:pPr>
      <w:r w:rsidRPr="00615599">
        <w:rPr>
          <w:rFonts w:ascii="Times New Roman" w:hAnsi="Times New Roman"/>
          <w:b/>
        </w:rPr>
        <w:t>5.</w:t>
      </w:r>
      <w:r w:rsidRPr="00615599">
        <w:rPr>
          <w:rFonts w:ascii="Times New Roman" w:hAnsi="Times New Roman"/>
          <w:b/>
        </w:rPr>
        <w:tab/>
        <w:t>KITA</w:t>
      </w:r>
    </w:p>
    <w:p w14:paraId="7C179824" w14:textId="77777777" w:rsidR="00B32C6A" w:rsidRPr="00615599" w:rsidRDefault="00B32C6A" w:rsidP="001A6646">
      <w:pPr>
        <w:rPr>
          <w:rFonts w:ascii="Times New Roman" w:hAnsi="Times New Roman"/>
        </w:rPr>
      </w:pPr>
    </w:p>
    <w:p w14:paraId="3034A5AC" w14:textId="77777777" w:rsidR="00B32C6A" w:rsidRPr="00615599" w:rsidRDefault="00B32C6A" w:rsidP="001A6646">
      <w:pPr>
        <w:rPr>
          <w:rFonts w:ascii="Times New Roman" w:hAnsi="Times New Roman"/>
        </w:rPr>
      </w:pPr>
      <w:r w:rsidRPr="00615599">
        <w:rPr>
          <w:rFonts w:ascii="Times New Roman" w:hAnsi="Times New Roman"/>
        </w:rPr>
        <w:br w:type="page"/>
      </w:r>
    </w:p>
    <w:p w14:paraId="6EC4966A" w14:textId="77777777" w:rsidR="00B32C6A" w:rsidRPr="00615599" w:rsidRDefault="00B32C6A" w:rsidP="001A6646">
      <w:pPr>
        <w:rPr>
          <w:rFonts w:ascii="Times New Roman" w:hAnsi="Times New Roman"/>
        </w:rPr>
      </w:pPr>
    </w:p>
    <w:p w14:paraId="06CB6609" w14:textId="77777777" w:rsidR="00B32C6A" w:rsidRPr="00615599" w:rsidRDefault="00B32C6A" w:rsidP="001A6646">
      <w:pPr>
        <w:rPr>
          <w:rFonts w:ascii="Times New Roman" w:hAnsi="Times New Roman"/>
        </w:rPr>
      </w:pPr>
    </w:p>
    <w:p w14:paraId="44160EC2" w14:textId="77777777" w:rsidR="00B32C6A" w:rsidRPr="00615599" w:rsidRDefault="00B32C6A" w:rsidP="001A6646">
      <w:pPr>
        <w:rPr>
          <w:rFonts w:ascii="Times New Roman" w:hAnsi="Times New Roman"/>
        </w:rPr>
      </w:pPr>
    </w:p>
    <w:p w14:paraId="1D40F7C1" w14:textId="77777777" w:rsidR="00B32C6A" w:rsidRPr="00615599" w:rsidRDefault="00B32C6A" w:rsidP="001A6646">
      <w:pPr>
        <w:rPr>
          <w:rFonts w:ascii="Times New Roman" w:hAnsi="Times New Roman"/>
        </w:rPr>
      </w:pPr>
    </w:p>
    <w:p w14:paraId="606D6155" w14:textId="77777777" w:rsidR="00B32C6A" w:rsidRPr="00615599" w:rsidRDefault="00B32C6A" w:rsidP="001A6646">
      <w:pPr>
        <w:rPr>
          <w:rFonts w:ascii="Times New Roman" w:hAnsi="Times New Roman"/>
        </w:rPr>
      </w:pPr>
    </w:p>
    <w:p w14:paraId="5F3BD8E3" w14:textId="77777777" w:rsidR="00B32C6A" w:rsidRPr="00615599" w:rsidRDefault="00B32C6A" w:rsidP="001A6646">
      <w:pPr>
        <w:rPr>
          <w:rFonts w:ascii="Times New Roman" w:hAnsi="Times New Roman"/>
        </w:rPr>
      </w:pPr>
    </w:p>
    <w:p w14:paraId="15FC6298" w14:textId="77777777" w:rsidR="00B32C6A" w:rsidRPr="00615599" w:rsidRDefault="00B32C6A" w:rsidP="001A6646">
      <w:pPr>
        <w:rPr>
          <w:rFonts w:ascii="Times New Roman" w:hAnsi="Times New Roman"/>
        </w:rPr>
      </w:pPr>
    </w:p>
    <w:p w14:paraId="0E5F2ACD" w14:textId="77777777" w:rsidR="00B32C6A" w:rsidRPr="00615599" w:rsidRDefault="00B32C6A" w:rsidP="001A6646">
      <w:pPr>
        <w:rPr>
          <w:rFonts w:ascii="Times New Roman" w:hAnsi="Times New Roman"/>
        </w:rPr>
      </w:pPr>
    </w:p>
    <w:p w14:paraId="73F9BC2F" w14:textId="77777777" w:rsidR="00B32C6A" w:rsidRPr="00615599" w:rsidRDefault="00B32C6A" w:rsidP="001A6646">
      <w:pPr>
        <w:rPr>
          <w:rFonts w:ascii="Times New Roman" w:hAnsi="Times New Roman"/>
        </w:rPr>
      </w:pPr>
    </w:p>
    <w:p w14:paraId="4EB53C60" w14:textId="77777777" w:rsidR="00B32C6A" w:rsidRPr="00615599" w:rsidRDefault="00B32C6A" w:rsidP="001A6646">
      <w:pPr>
        <w:rPr>
          <w:rFonts w:ascii="Times New Roman" w:hAnsi="Times New Roman"/>
        </w:rPr>
      </w:pPr>
    </w:p>
    <w:p w14:paraId="19DA1EE5" w14:textId="77777777" w:rsidR="00B32C6A" w:rsidRPr="00615599" w:rsidRDefault="00B32C6A" w:rsidP="001A6646">
      <w:pPr>
        <w:rPr>
          <w:rFonts w:ascii="Times New Roman" w:hAnsi="Times New Roman"/>
        </w:rPr>
      </w:pPr>
    </w:p>
    <w:p w14:paraId="5FDFFFDF" w14:textId="77777777" w:rsidR="00B32C6A" w:rsidRPr="00615599" w:rsidRDefault="00B32C6A" w:rsidP="001A6646">
      <w:pPr>
        <w:rPr>
          <w:rFonts w:ascii="Times New Roman" w:hAnsi="Times New Roman"/>
        </w:rPr>
      </w:pPr>
    </w:p>
    <w:p w14:paraId="2F67EF32" w14:textId="77777777" w:rsidR="00B32C6A" w:rsidRPr="00615599" w:rsidRDefault="00B32C6A" w:rsidP="001A6646">
      <w:pPr>
        <w:rPr>
          <w:rFonts w:ascii="Times New Roman" w:hAnsi="Times New Roman"/>
        </w:rPr>
      </w:pPr>
    </w:p>
    <w:p w14:paraId="41501B32" w14:textId="77777777" w:rsidR="00B32C6A" w:rsidRPr="00615599" w:rsidRDefault="00B32C6A" w:rsidP="001A6646">
      <w:pPr>
        <w:rPr>
          <w:rFonts w:ascii="Times New Roman" w:hAnsi="Times New Roman"/>
        </w:rPr>
      </w:pPr>
    </w:p>
    <w:p w14:paraId="39301253" w14:textId="77777777" w:rsidR="00B32C6A" w:rsidRPr="00615599" w:rsidRDefault="00B32C6A" w:rsidP="001A6646">
      <w:pPr>
        <w:rPr>
          <w:rFonts w:ascii="Times New Roman" w:hAnsi="Times New Roman"/>
        </w:rPr>
      </w:pPr>
    </w:p>
    <w:p w14:paraId="043BC6BC" w14:textId="77777777" w:rsidR="00B32C6A" w:rsidRPr="00615599" w:rsidRDefault="00B32C6A" w:rsidP="001A6646">
      <w:pPr>
        <w:rPr>
          <w:rFonts w:ascii="Times New Roman" w:hAnsi="Times New Roman"/>
        </w:rPr>
      </w:pPr>
    </w:p>
    <w:p w14:paraId="0443BFD7" w14:textId="77777777" w:rsidR="00B32C6A" w:rsidRPr="00615599" w:rsidRDefault="00B32C6A" w:rsidP="001A6646">
      <w:pPr>
        <w:rPr>
          <w:rFonts w:ascii="Times New Roman" w:hAnsi="Times New Roman"/>
        </w:rPr>
      </w:pPr>
    </w:p>
    <w:p w14:paraId="36234EA8" w14:textId="77777777" w:rsidR="00B32C6A" w:rsidRPr="00615599" w:rsidRDefault="00B32C6A" w:rsidP="001A6646">
      <w:pPr>
        <w:rPr>
          <w:rFonts w:ascii="Times New Roman" w:hAnsi="Times New Roman"/>
        </w:rPr>
      </w:pPr>
    </w:p>
    <w:p w14:paraId="038D5BAD" w14:textId="77777777" w:rsidR="00B32C6A" w:rsidRPr="00615599" w:rsidRDefault="00B32C6A" w:rsidP="001A6646">
      <w:pPr>
        <w:rPr>
          <w:rFonts w:ascii="Times New Roman" w:hAnsi="Times New Roman"/>
        </w:rPr>
      </w:pPr>
    </w:p>
    <w:p w14:paraId="6102AAC0" w14:textId="77777777" w:rsidR="00B32C6A" w:rsidRPr="00615599" w:rsidRDefault="00B32C6A" w:rsidP="001A6646">
      <w:pPr>
        <w:rPr>
          <w:rFonts w:ascii="Times New Roman" w:hAnsi="Times New Roman"/>
        </w:rPr>
      </w:pPr>
    </w:p>
    <w:p w14:paraId="3E5D7CB7" w14:textId="77777777" w:rsidR="00B32C6A" w:rsidRPr="00615599" w:rsidRDefault="00B32C6A" w:rsidP="001A6646">
      <w:pPr>
        <w:rPr>
          <w:rFonts w:ascii="Times New Roman" w:hAnsi="Times New Roman"/>
        </w:rPr>
      </w:pPr>
    </w:p>
    <w:p w14:paraId="238640B7" w14:textId="77777777" w:rsidR="00B32C6A" w:rsidRPr="00615599" w:rsidRDefault="00B32C6A" w:rsidP="001A6646">
      <w:pPr>
        <w:rPr>
          <w:rFonts w:ascii="Times New Roman" w:hAnsi="Times New Roman"/>
        </w:rPr>
      </w:pPr>
    </w:p>
    <w:p w14:paraId="706D63DA" w14:textId="77777777" w:rsidR="00EF297D" w:rsidRDefault="00EF297D" w:rsidP="001A6646">
      <w:pPr>
        <w:pStyle w:val="Pavadinimas"/>
        <w:rPr>
          <w:sz w:val="22"/>
          <w:szCs w:val="22"/>
        </w:rPr>
      </w:pPr>
    </w:p>
    <w:p w14:paraId="2F9C84F4" w14:textId="77777777" w:rsidR="00B32C6A" w:rsidRPr="00615599" w:rsidRDefault="00B32C6A" w:rsidP="001A6646">
      <w:pPr>
        <w:pStyle w:val="Pavadinimas"/>
        <w:rPr>
          <w:sz w:val="22"/>
          <w:szCs w:val="22"/>
        </w:rPr>
      </w:pPr>
      <w:r w:rsidRPr="00615599">
        <w:rPr>
          <w:sz w:val="22"/>
          <w:szCs w:val="22"/>
        </w:rPr>
        <w:t>B. PAKUOTĖS LAPELIS</w:t>
      </w:r>
    </w:p>
    <w:p w14:paraId="22A547B4" w14:textId="4245FFB0" w:rsidR="00B32C6A" w:rsidRPr="00615599" w:rsidRDefault="00B32C6A" w:rsidP="001A6646">
      <w:pPr>
        <w:jc w:val="center"/>
        <w:outlineLvl w:val="0"/>
        <w:rPr>
          <w:rFonts w:ascii="Times New Roman" w:hAnsi="Times New Roman"/>
          <w:b/>
        </w:rPr>
      </w:pPr>
      <w:r w:rsidRPr="00615599">
        <w:rPr>
          <w:rFonts w:ascii="Times New Roman" w:hAnsi="Times New Roman"/>
        </w:rPr>
        <w:br w:type="page"/>
      </w:r>
      <w:r w:rsidRPr="00615599">
        <w:rPr>
          <w:rFonts w:ascii="Times New Roman" w:hAnsi="Times New Roman"/>
          <w:b/>
        </w:rPr>
        <w:lastRenderedPageBreak/>
        <w:t xml:space="preserve">Pakuotės lapelis: informacija </w:t>
      </w:r>
      <w:r w:rsidR="00EF297D">
        <w:rPr>
          <w:rFonts w:ascii="Times New Roman" w:hAnsi="Times New Roman"/>
          <w:b/>
        </w:rPr>
        <w:t>vartotojui</w:t>
      </w:r>
    </w:p>
    <w:p w14:paraId="39BC8DAC" w14:textId="77777777" w:rsidR="00B32C6A" w:rsidRPr="00615599" w:rsidRDefault="00B32C6A" w:rsidP="001A6646">
      <w:pPr>
        <w:rPr>
          <w:rFonts w:ascii="Times New Roman" w:hAnsi="Times New Roman"/>
        </w:rPr>
      </w:pPr>
    </w:p>
    <w:p w14:paraId="1193CBB1" w14:textId="77777777" w:rsidR="00B32C6A" w:rsidRPr="00615599" w:rsidRDefault="00B65423" w:rsidP="001A6646">
      <w:pPr>
        <w:jc w:val="center"/>
        <w:rPr>
          <w:rFonts w:ascii="Times New Roman" w:hAnsi="Times New Roman"/>
          <w:b/>
        </w:rPr>
      </w:pPr>
      <w:r w:rsidRPr="00615599">
        <w:rPr>
          <w:rFonts w:ascii="Times New Roman" w:hAnsi="Times New Roman"/>
          <w:b/>
        </w:rPr>
        <w:t>Atestur</w:t>
      </w:r>
      <w:r w:rsidR="00B32C6A" w:rsidRPr="00615599">
        <w:rPr>
          <w:rFonts w:ascii="Times New Roman" w:hAnsi="Times New Roman"/>
          <w:b/>
          <w:caps/>
        </w:rPr>
        <w:t xml:space="preserve"> </w:t>
      </w:r>
      <w:r w:rsidR="00B32C6A" w:rsidRPr="00615599">
        <w:rPr>
          <w:rFonts w:ascii="Times New Roman" w:hAnsi="Times New Roman"/>
          <w:b/>
        </w:rPr>
        <w:t>0,5 mg minkštosios kapsulės</w:t>
      </w:r>
    </w:p>
    <w:p w14:paraId="6DF9EE5C" w14:textId="77777777" w:rsidR="00B32C6A" w:rsidRPr="00615599" w:rsidRDefault="00B32C6A" w:rsidP="001A6646">
      <w:pPr>
        <w:numPr>
          <w:ilvl w:val="12"/>
          <w:numId w:val="0"/>
        </w:numPr>
        <w:jc w:val="center"/>
        <w:rPr>
          <w:rFonts w:ascii="Times New Roman" w:hAnsi="Times New Roman"/>
        </w:rPr>
      </w:pPr>
      <w:r w:rsidRPr="00615599">
        <w:rPr>
          <w:rFonts w:ascii="Times New Roman" w:hAnsi="Times New Roman"/>
        </w:rPr>
        <w:t>Dutasteridas</w:t>
      </w:r>
    </w:p>
    <w:p w14:paraId="283A2DF1" w14:textId="77777777" w:rsidR="00B32C6A" w:rsidRPr="00615599" w:rsidRDefault="00B32C6A" w:rsidP="001A6646">
      <w:pPr>
        <w:jc w:val="center"/>
        <w:rPr>
          <w:rFonts w:ascii="Times New Roman" w:hAnsi="Times New Roman"/>
        </w:rPr>
      </w:pPr>
    </w:p>
    <w:p w14:paraId="5B014D64" w14:textId="77777777" w:rsidR="00B32C6A" w:rsidRPr="00615599" w:rsidRDefault="00B32C6A" w:rsidP="001A6646">
      <w:pPr>
        <w:pStyle w:val="BTbEMEASMCA"/>
        <w:rPr>
          <w:noProof w:val="0"/>
        </w:rPr>
      </w:pPr>
      <w:r w:rsidRPr="00615599">
        <w:rPr>
          <w:noProof w:val="0"/>
        </w:rPr>
        <w:t>Atidžiai perskaitykite visą šį lapelį, prieš pradėdami vartoti vaistą</w:t>
      </w:r>
      <w:r w:rsidRPr="00615599">
        <w:rPr>
          <w:noProof w:val="0"/>
          <w:szCs w:val="24"/>
        </w:rPr>
        <w:t>, nes jame pateikiama Jums svarbi informacija</w:t>
      </w:r>
      <w:r w:rsidRPr="00615599">
        <w:rPr>
          <w:noProof w:val="0"/>
        </w:rPr>
        <w:t>.</w:t>
      </w:r>
    </w:p>
    <w:p w14:paraId="5C02E32C" w14:textId="77777777" w:rsidR="00B32C6A" w:rsidRPr="00615599" w:rsidRDefault="00B32C6A" w:rsidP="00D50C7A">
      <w:pPr>
        <w:pStyle w:val="Pagrindinistekstas"/>
        <w:numPr>
          <w:ilvl w:val="0"/>
          <w:numId w:val="6"/>
        </w:numPr>
        <w:rPr>
          <w:noProof w:val="0"/>
          <w:sz w:val="22"/>
          <w:szCs w:val="22"/>
        </w:rPr>
      </w:pPr>
      <w:r w:rsidRPr="00615599">
        <w:rPr>
          <w:noProof w:val="0"/>
          <w:sz w:val="22"/>
          <w:szCs w:val="22"/>
        </w:rPr>
        <w:t>Neišmeskite šio lapelio, nes vėl gali prireikti jį perskaityti.</w:t>
      </w:r>
    </w:p>
    <w:p w14:paraId="75D1F3C3" w14:textId="77777777" w:rsidR="00B32C6A" w:rsidRPr="00615599" w:rsidRDefault="00B32C6A" w:rsidP="00D50C7A">
      <w:pPr>
        <w:pStyle w:val="Pagrindinistekstas"/>
        <w:numPr>
          <w:ilvl w:val="0"/>
          <w:numId w:val="6"/>
        </w:numPr>
        <w:rPr>
          <w:noProof w:val="0"/>
          <w:sz w:val="22"/>
          <w:szCs w:val="22"/>
        </w:rPr>
      </w:pPr>
      <w:r w:rsidRPr="00615599">
        <w:rPr>
          <w:noProof w:val="0"/>
          <w:sz w:val="22"/>
          <w:szCs w:val="22"/>
        </w:rPr>
        <w:t>Jeigu kiltų daugiau klausimų, kreipkitės į gydytoją</w:t>
      </w:r>
      <w:r w:rsidR="00241105" w:rsidRPr="00615599">
        <w:rPr>
          <w:noProof w:val="0"/>
          <w:sz w:val="22"/>
          <w:szCs w:val="22"/>
        </w:rPr>
        <w:t xml:space="preserve"> arba</w:t>
      </w:r>
      <w:r w:rsidRPr="00615599">
        <w:rPr>
          <w:noProof w:val="0"/>
          <w:sz w:val="22"/>
          <w:szCs w:val="22"/>
        </w:rPr>
        <w:t xml:space="preserve"> vaistininką.</w:t>
      </w:r>
    </w:p>
    <w:p w14:paraId="12816572" w14:textId="77777777" w:rsidR="00B32C6A" w:rsidRPr="00615599" w:rsidRDefault="00B32C6A" w:rsidP="00D50C7A">
      <w:pPr>
        <w:pStyle w:val="Pagrindinistekstas"/>
        <w:numPr>
          <w:ilvl w:val="0"/>
          <w:numId w:val="6"/>
        </w:numPr>
        <w:rPr>
          <w:noProof w:val="0"/>
          <w:sz w:val="22"/>
          <w:szCs w:val="22"/>
        </w:rPr>
      </w:pPr>
      <w:r w:rsidRPr="00615599">
        <w:rPr>
          <w:noProof w:val="0"/>
          <w:sz w:val="22"/>
          <w:szCs w:val="22"/>
        </w:rPr>
        <w:t>Šis vaistas skirtas tik Jums, todėl kitiems žmonėms jo duoti negalima. Vaistas gali jiems pakenkti (net tiems, kurių ligos požymiai yra tokie patys kaip Jūsų).</w:t>
      </w:r>
    </w:p>
    <w:p w14:paraId="091D8595" w14:textId="77777777" w:rsidR="00B32C6A" w:rsidRPr="00615599" w:rsidRDefault="00B32C6A" w:rsidP="00D50C7A">
      <w:pPr>
        <w:pStyle w:val="Pagrindinistekstas"/>
        <w:numPr>
          <w:ilvl w:val="0"/>
          <w:numId w:val="6"/>
        </w:numPr>
        <w:rPr>
          <w:noProof w:val="0"/>
          <w:sz w:val="22"/>
          <w:szCs w:val="22"/>
        </w:rPr>
      </w:pPr>
      <w:r w:rsidRPr="00615599">
        <w:rPr>
          <w:noProof w:val="0"/>
          <w:sz w:val="22"/>
          <w:szCs w:val="22"/>
        </w:rPr>
        <w:t>Jeigu pasireiškė šalutinis poveikis (net jeigu jis šiame lapelyje nenurodytas), kreipkitės į gydytoją</w:t>
      </w:r>
      <w:r w:rsidR="00241105" w:rsidRPr="00615599">
        <w:rPr>
          <w:noProof w:val="0"/>
          <w:sz w:val="22"/>
          <w:szCs w:val="22"/>
        </w:rPr>
        <w:t xml:space="preserve"> arba </w:t>
      </w:r>
      <w:r w:rsidRPr="00615599">
        <w:rPr>
          <w:noProof w:val="0"/>
          <w:sz w:val="22"/>
          <w:szCs w:val="22"/>
        </w:rPr>
        <w:t>vaistininką. Žr. 4 skyrių.</w:t>
      </w:r>
    </w:p>
    <w:p w14:paraId="4C9A5D53" w14:textId="77777777" w:rsidR="00B32C6A" w:rsidRPr="00615599" w:rsidRDefault="00B32C6A" w:rsidP="001A6646">
      <w:pPr>
        <w:rPr>
          <w:rFonts w:ascii="Times New Roman" w:hAnsi="Times New Roman"/>
        </w:rPr>
      </w:pPr>
    </w:p>
    <w:p w14:paraId="58FB1BD5" w14:textId="77777777" w:rsidR="00B32C6A" w:rsidRPr="00615599" w:rsidRDefault="00B32C6A" w:rsidP="001A6646">
      <w:pPr>
        <w:tabs>
          <w:tab w:val="left" w:pos="0"/>
        </w:tabs>
        <w:rPr>
          <w:rFonts w:ascii="Times New Roman" w:hAnsi="Times New Roman"/>
          <w:b/>
        </w:rPr>
      </w:pPr>
      <w:r w:rsidRPr="00615599">
        <w:rPr>
          <w:rFonts w:ascii="Times New Roman" w:hAnsi="Times New Roman"/>
          <w:b/>
        </w:rPr>
        <w:t>Apie ką rašoma šiame lapelyje?</w:t>
      </w:r>
    </w:p>
    <w:p w14:paraId="34679CB0" w14:textId="77777777" w:rsidR="00B32C6A" w:rsidRPr="00615599" w:rsidRDefault="00B32C6A" w:rsidP="001A6646">
      <w:pPr>
        <w:rPr>
          <w:rFonts w:ascii="Times New Roman" w:hAnsi="Times New Roman"/>
        </w:rPr>
      </w:pPr>
    </w:p>
    <w:p w14:paraId="05F2CB68" w14:textId="77777777" w:rsidR="00B32C6A" w:rsidRPr="00615599" w:rsidRDefault="00B32C6A" w:rsidP="001A6646">
      <w:pPr>
        <w:ind w:left="567" w:hanging="567"/>
        <w:rPr>
          <w:rFonts w:ascii="Times New Roman" w:hAnsi="Times New Roman"/>
        </w:rPr>
      </w:pPr>
      <w:r w:rsidRPr="00615599">
        <w:rPr>
          <w:rFonts w:ascii="Times New Roman" w:hAnsi="Times New Roman"/>
        </w:rPr>
        <w:t>1.</w:t>
      </w:r>
      <w:r w:rsidRPr="00615599">
        <w:rPr>
          <w:rFonts w:ascii="Times New Roman" w:hAnsi="Times New Roman"/>
        </w:rPr>
        <w:tab/>
        <w:t xml:space="preserve">Kas yra </w:t>
      </w:r>
      <w:r w:rsidR="00B65423" w:rsidRPr="00615599">
        <w:rPr>
          <w:rFonts w:ascii="Times New Roman" w:hAnsi="Times New Roman"/>
        </w:rPr>
        <w:t>Atestur</w:t>
      </w:r>
      <w:r w:rsidRPr="00615599">
        <w:rPr>
          <w:rFonts w:ascii="Times New Roman" w:hAnsi="Times New Roman"/>
        </w:rPr>
        <w:t xml:space="preserve"> ir kam jis vartojamas</w:t>
      </w:r>
    </w:p>
    <w:p w14:paraId="4E72027D" w14:textId="77777777" w:rsidR="00B32C6A" w:rsidRPr="00615599" w:rsidRDefault="00B32C6A" w:rsidP="001A6646">
      <w:pPr>
        <w:ind w:left="567" w:hanging="567"/>
        <w:rPr>
          <w:rFonts w:ascii="Times New Roman" w:hAnsi="Times New Roman"/>
        </w:rPr>
      </w:pPr>
      <w:r w:rsidRPr="00615599">
        <w:rPr>
          <w:rFonts w:ascii="Times New Roman" w:hAnsi="Times New Roman"/>
        </w:rPr>
        <w:t>2.</w:t>
      </w:r>
      <w:r w:rsidRPr="00615599">
        <w:rPr>
          <w:rFonts w:ascii="Times New Roman" w:hAnsi="Times New Roman"/>
        </w:rPr>
        <w:tab/>
        <w:t xml:space="preserve">Kas žinotina prieš vartojant </w:t>
      </w:r>
      <w:r w:rsidR="00B65423" w:rsidRPr="00615599">
        <w:rPr>
          <w:rFonts w:ascii="Times New Roman" w:hAnsi="Times New Roman"/>
        </w:rPr>
        <w:t>Atestur</w:t>
      </w:r>
    </w:p>
    <w:p w14:paraId="06D6479C" w14:textId="77777777" w:rsidR="00B32C6A" w:rsidRPr="00615599" w:rsidRDefault="00B32C6A" w:rsidP="001A6646">
      <w:pPr>
        <w:ind w:left="567" w:hanging="567"/>
        <w:rPr>
          <w:rFonts w:ascii="Times New Roman" w:hAnsi="Times New Roman"/>
        </w:rPr>
      </w:pPr>
      <w:r w:rsidRPr="00615599">
        <w:rPr>
          <w:rFonts w:ascii="Times New Roman" w:hAnsi="Times New Roman"/>
        </w:rPr>
        <w:t>3.</w:t>
      </w:r>
      <w:r w:rsidRPr="00615599">
        <w:rPr>
          <w:rFonts w:ascii="Times New Roman" w:hAnsi="Times New Roman"/>
        </w:rPr>
        <w:tab/>
        <w:t xml:space="preserve">Kaip vartoti </w:t>
      </w:r>
      <w:r w:rsidR="00B65423" w:rsidRPr="00615599">
        <w:rPr>
          <w:rFonts w:ascii="Times New Roman" w:hAnsi="Times New Roman"/>
        </w:rPr>
        <w:t>Atestur</w:t>
      </w:r>
      <w:r w:rsidRPr="00615599">
        <w:rPr>
          <w:rFonts w:ascii="Times New Roman" w:hAnsi="Times New Roman"/>
        </w:rPr>
        <w:t xml:space="preserve"> </w:t>
      </w:r>
    </w:p>
    <w:p w14:paraId="6585E91C" w14:textId="77777777" w:rsidR="00B32C6A" w:rsidRPr="00615599" w:rsidRDefault="00B32C6A" w:rsidP="001A6646">
      <w:pPr>
        <w:ind w:left="567" w:hanging="567"/>
        <w:rPr>
          <w:rFonts w:ascii="Times New Roman" w:hAnsi="Times New Roman"/>
        </w:rPr>
      </w:pPr>
      <w:r w:rsidRPr="00615599">
        <w:rPr>
          <w:rFonts w:ascii="Times New Roman" w:hAnsi="Times New Roman"/>
        </w:rPr>
        <w:t>4.</w:t>
      </w:r>
      <w:r w:rsidRPr="00615599">
        <w:rPr>
          <w:rFonts w:ascii="Times New Roman" w:hAnsi="Times New Roman"/>
        </w:rPr>
        <w:tab/>
        <w:t>Galimas šalutinis poveikis</w:t>
      </w:r>
    </w:p>
    <w:p w14:paraId="5D4CD546" w14:textId="77777777" w:rsidR="00B32C6A" w:rsidRPr="00615599" w:rsidRDefault="00B32C6A" w:rsidP="001A6646">
      <w:pPr>
        <w:ind w:left="567" w:hanging="567"/>
        <w:rPr>
          <w:rFonts w:ascii="Times New Roman" w:hAnsi="Times New Roman"/>
        </w:rPr>
      </w:pPr>
      <w:r w:rsidRPr="00615599">
        <w:rPr>
          <w:rFonts w:ascii="Times New Roman" w:hAnsi="Times New Roman"/>
        </w:rPr>
        <w:t>5.</w:t>
      </w:r>
      <w:r w:rsidRPr="00615599">
        <w:rPr>
          <w:rFonts w:ascii="Times New Roman" w:hAnsi="Times New Roman"/>
        </w:rPr>
        <w:tab/>
        <w:t xml:space="preserve">Kaip laikyti </w:t>
      </w:r>
      <w:r w:rsidR="00B65423" w:rsidRPr="00615599">
        <w:rPr>
          <w:rFonts w:ascii="Times New Roman" w:hAnsi="Times New Roman"/>
        </w:rPr>
        <w:t>Atestur</w:t>
      </w:r>
    </w:p>
    <w:p w14:paraId="679ED32A" w14:textId="77777777" w:rsidR="00B32C6A" w:rsidRPr="00615599" w:rsidRDefault="00B32C6A" w:rsidP="001A6646">
      <w:pPr>
        <w:ind w:left="567" w:hanging="567"/>
        <w:rPr>
          <w:rFonts w:ascii="Times New Roman" w:hAnsi="Times New Roman"/>
        </w:rPr>
      </w:pPr>
      <w:r w:rsidRPr="00615599">
        <w:rPr>
          <w:rFonts w:ascii="Times New Roman" w:hAnsi="Times New Roman"/>
        </w:rPr>
        <w:t>6.</w:t>
      </w:r>
      <w:r w:rsidRPr="00615599">
        <w:rPr>
          <w:rFonts w:ascii="Times New Roman" w:hAnsi="Times New Roman"/>
        </w:rPr>
        <w:tab/>
        <w:t>Pakuotės turinys ir kita informacija</w:t>
      </w:r>
    </w:p>
    <w:p w14:paraId="5317F24F" w14:textId="77777777" w:rsidR="00B32C6A" w:rsidRPr="00615599" w:rsidRDefault="00B32C6A" w:rsidP="001A6646">
      <w:pPr>
        <w:numPr>
          <w:ilvl w:val="12"/>
          <w:numId w:val="0"/>
        </w:numPr>
        <w:rPr>
          <w:rFonts w:ascii="Times New Roman" w:hAnsi="Times New Roman"/>
        </w:rPr>
      </w:pPr>
    </w:p>
    <w:p w14:paraId="58B7AACC" w14:textId="77777777" w:rsidR="00B32C6A" w:rsidRPr="00615599" w:rsidRDefault="00B32C6A" w:rsidP="001A6646">
      <w:pPr>
        <w:numPr>
          <w:ilvl w:val="12"/>
          <w:numId w:val="0"/>
        </w:numPr>
        <w:rPr>
          <w:rFonts w:ascii="Times New Roman" w:hAnsi="Times New Roman"/>
        </w:rPr>
      </w:pPr>
    </w:p>
    <w:p w14:paraId="192035BE" w14:textId="77777777" w:rsidR="00B32C6A" w:rsidRPr="00615599" w:rsidRDefault="00B32C6A" w:rsidP="001A6646">
      <w:pPr>
        <w:pStyle w:val="Antrat3"/>
        <w:rPr>
          <w:caps/>
        </w:rPr>
      </w:pPr>
      <w:r w:rsidRPr="00615599">
        <w:rPr>
          <w:caps/>
        </w:rPr>
        <w:t>1.</w:t>
      </w:r>
      <w:r w:rsidRPr="00615599">
        <w:rPr>
          <w:caps/>
        </w:rPr>
        <w:tab/>
      </w:r>
      <w:r w:rsidR="001A6646" w:rsidRPr="00615599">
        <w:t xml:space="preserve">Kas yra </w:t>
      </w:r>
      <w:r w:rsidR="00B65423" w:rsidRPr="00615599">
        <w:t>Atestur</w:t>
      </w:r>
      <w:r w:rsidR="001A6646" w:rsidRPr="00615599">
        <w:t xml:space="preserve"> ir kam jis vartojamas</w:t>
      </w:r>
    </w:p>
    <w:p w14:paraId="03BA8781" w14:textId="77777777" w:rsidR="00B32C6A" w:rsidRPr="00615599" w:rsidRDefault="00B32C6A" w:rsidP="001A6646">
      <w:pPr>
        <w:rPr>
          <w:rFonts w:ascii="Times New Roman" w:hAnsi="Times New Roman"/>
        </w:rPr>
      </w:pPr>
    </w:p>
    <w:p w14:paraId="25ED0C4C" w14:textId="77777777" w:rsidR="00B32C6A" w:rsidRPr="00615599" w:rsidRDefault="00B65423" w:rsidP="001A6646">
      <w:pPr>
        <w:rPr>
          <w:rFonts w:ascii="Times New Roman" w:hAnsi="Times New Roman"/>
        </w:rPr>
      </w:pPr>
      <w:r w:rsidRPr="00615599">
        <w:rPr>
          <w:rFonts w:ascii="Times New Roman" w:hAnsi="Times New Roman"/>
        </w:rPr>
        <w:t>Atestur</w:t>
      </w:r>
      <w:r w:rsidR="00B32C6A" w:rsidRPr="00615599">
        <w:rPr>
          <w:rFonts w:ascii="Times New Roman" w:hAnsi="Times New Roman"/>
        </w:rPr>
        <w:t xml:space="preserve"> </w:t>
      </w:r>
      <w:r w:rsidR="00767EFD" w:rsidRPr="00615599">
        <w:rPr>
          <w:rFonts w:ascii="Times New Roman" w:hAnsi="Times New Roman"/>
        </w:rPr>
        <w:t xml:space="preserve">yra skirtas </w:t>
      </w:r>
      <w:r w:rsidR="00F66697" w:rsidRPr="00615599">
        <w:rPr>
          <w:rFonts w:ascii="Times New Roman" w:hAnsi="Times New Roman"/>
        </w:rPr>
        <w:t xml:space="preserve">vyrams, kurių </w:t>
      </w:r>
      <w:r w:rsidR="00B32C6A" w:rsidRPr="00615599">
        <w:rPr>
          <w:rFonts w:ascii="Times New Roman" w:hAnsi="Times New Roman"/>
        </w:rPr>
        <w:t>prostata</w:t>
      </w:r>
      <w:r w:rsidR="00F66697" w:rsidRPr="00615599">
        <w:rPr>
          <w:rFonts w:ascii="Times New Roman" w:hAnsi="Times New Roman"/>
        </w:rPr>
        <w:t xml:space="preserve"> padidėjusi </w:t>
      </w:r>
      <w:r w:rsidR="00B32C6A" w:rsidRPr="00615599">
        <w:rPr>
          <w:rFonts w:ascii="Times New Roman" w:hAnsi="Times New Roman"/>
        </w:rPr>
        <w:t>(gerybinei prostatos hiperplazijai)</w:t>
      </w:r>
      <w:r w:rsidR="003B6C78" w:rsidRPr="00615599">
        <w:rPr>
          <w:rFonts w:ascii="Times New Roman" w:hAnsi="Times New Roman"/>
        </w:rPr>
        <w:t>,</w:t>
      </w:r>
      <w:r w:rsidR="00B32C6A" w:rsidRPr="00615599">
        <w:rPr>
          <w:rFonts w:ascii="Times New Roman" w:hAnsi="Times New Roman"/>
        </w:rPr>
        <w:t xml:space="preserve"> </w:t>
      </w:r>
      <w:r w:rsidR="00F66697" w:rsidRPr="00615599">
        <w:rPr>
          <w:rFonts w:ascii="Times New Roman" w:hAnsi="Times New Roman"/>
        </w:rPr>
        <w:t xml:space="preserve">gydyti. </w:t>
      </w:r>
      <w:r w:rsidR="00767EFD" w:rsidRPr="00615599">
        <w:rPr>
          <w:rFonts w:ascii="Times New Roman" w:hAnsi="Times New Roman"/>
        </w:rPr>
        <w:t xml:space="preserve">Gerybinė prostatos hiperplazija – tai </w:t>
      </w:r>
      <w:r w:rsidR="00B32C6A" w:rsidRPr="00615599">
        <w:rPr>
          <w:rFonts w:ascii="Times New Roman" w:hAnsi="Times New Roman"/>
        </w:rPr>
        <w:t>nepiktybini</w:t>
      </w:r>
      <w:r w:rsidR="00F66697" w:rsidRPr="00615599">
        <w:rPr>
          <w:rFonts w:ascii="Times New Roman" w:hAnsi="Times New Roman"/>
        </w:rPr>
        <w:t>s</w:t>
      </w:r>
      <w:r w:rsidR="00B32C6A" w:rsidRPr="00615599">
        <w:rPr>
          <w:rFonts w:ascii="Times New Roman" w:hAnsi="Times New Roman"/>
        </w:rPr>
        <w:t xml:space="preserve"> prostatos padidėjim</w:t>
      </w:r>
      <w:r w:rsidR="00F66697" w:rsidRPr="00615599">
        <w:rPr>
          <w:rFonts w:ascii="Times New Roman" w:hAnsi="Times New Roman"/>
        </w:rPr>
        <w:t>as</w:t>
      </w:r>
      <w:r w:rsidR="00B32C6A" w:rsidRPr="00615599">
        <w:rPr>
          <w:rFonts w:ascii="Times New Roman" w:hAnsi="Times New Roman"/>
        </w:rPr>
        <w:t xml:space="preserve">, kurį sukelia per didelis </w:t>
      </w:r>
      <w:r w:rsidR="00F66697" w:rsidRPr="00615599">
        <w:rPr>
          <w:rFonts w:ascii="Times New Roman" w:hAnsi="Times New Roman"/>
        </w:rPr>
        <w:t xml:space="preserve">pagaminto </w:t>
      </w:r>
      <w:r w:rsidR="00B32C6A" w:rsidRPr="00615599">
        <w:rPr>
          <w:rFonts w:ascii="Times New Roman" w:hAnsi="Times New Roman"/>
        </w:rPr>
        <w:t>hormono dihidrotestosterono</w:t>
      </w:r>
      <w:r w:rsidR="00F66697" w:rsidRPr="00615599">
        <w:rPr>
          <w:rFonts w:ascii="Times New Roman" w:hAnsi="Times New Roman"/>
        </w:rPr>
        <w:t xml:space="preserve"> kiekis.</w:t>
      </w:r>
    </w:p>
    <w:p w14:paraId="11FD8E70" w14:textId="77777777" w:rsidR="00B32C6A" w:rsidRPr="00615599" w:rsidRDefault="00B32C6A" w:rsidP="001A6646">
      <w:pPr>
        <w:rPr>
          <w:rFonts w:ascii="Times New Roman" w:hAnsi="Times New Roman"/>
        </w:rPr>
      </w:pPr>
    </w:p>
    <w:p w14:paraId="474E1576" w14:textId="77777777" w:rsidR="00B32C6A" w:rsidRPr="00615599" w:rsidRDefault="00F66697" w:rsidP="001A6646">
      <w:pPr>
        <w:rPr>
          <w:rFonts w:ascii="Times New Roman" w:hAnsi="Times New Roman"/>
        </w:rPr>
      </w:pPr>
      <w:r w:rsidRPr="00615599">
        <w:rPr>
          <w:rFonts w:ascii="Times New Roman" w:hAnsi="Times New Roman"/>
        </w:rPr>
        <w:t xml:space="preserve">Šio vaisto veiklioji </w:t>
      </w:r>
      <w:r w:rsidR="00B32C6A" w:rsidRPr="00615599">
        <w:rPr>
          <w:rFonts w:ascii="Times New Roman" w:hAnsi="Times New Roman"/>
        </w:rPr>
        <w:t>medžiaga yra dutasteridas</w:t>
      </w:r>
      <w:r w:rsidR="003B6C78" w:rsidRPr="00615599">
        <w:rPr>
          <w:rFonts w:ascii="Times New Roman" w:hAnsi="Times New Roman"/>
        </w:rPr>
        <w:t xml:space="preserve">, kuris </w:t>
      </w:r>
      <w:r w:rsidR="00B32C6A" w:rsidRPr="00615599">
        <w:rPr>
          <w:rFonts w:ascii="Times New Roman" w:hAnsi="Times New Roman"/>
        </w:rPr>
        <w:t>priklauso 5 alfa reduktazės inhibitori</w:t>
      </w:r>
      <w:r w:rsidR="00767EFD" w:rsidRPr="00615599">
        <w:rPr>
          <w:rFonts w:ascii="Times New Roman" w:hAnsi="Times New Roman"/>
        </w:rPr>
        <w:t xml:space="preserve">ų </w:t>
      </w:r>
      <w:r w:rsidRPr="00615599">
        <w:rPr>
          <w:rFonts w:ascii="Times New Roman" w:hAnsi="Times New Roman"/>
        </w:rPr>
        <w:t>grupei</w:t>
      </w:r>
      <w:r w:rsidR="00B32C6A" w:rsidRPr="00615599">
        <w:rPr>
          <w:rFonts w:ascii="Times New Roman" w:hAnsi="Times New Roman"/>
        </w:rPr>
        <w:t>.</w:t>
      </w:r>
    </w:p>
    <w:p w14:paraId="199A213E" w14:textId="77777777" w:rsidR="00B32C6A" w:rsidRPr="00615599" w:rsidRDefault="00B32C6A" w:rsidP="001A6646">
      <w:pPr>
        <w:rPr>
          <w:rFonts w:ascii="Times New Roman" w:hAnsi="Times New Roman"/>
        </w:rPr>
      </w:pPr>
    </w:p>
    <w:p w14:paraId="48FA050A" w14:textId="77777777" w:rsidR="00B32C6A" w:rsidRPr="00615599" w:rsidRDefault="005C4A5F" w:rsidP="001A6646">
      <w:pPr>
        <w:rPr>
          <w:rFonts w:ascii="Times New Roman" w:hAnsi="Times New Roman"/>
        </w:rPr>
      </w:pPr>
      <w:r w:rsidRPr="00615599">
        <w:rPr>
          <w:rFonts w:ascii="Times New Roman" w:hAnsi="Times New Roman"/>
        </w:rPr>
        <w:t xml:space="preserve">Padidėjus </w:t>
      </w:r>
      <w:r w:rsidR="00B32C6A" w:rsidRPr="00615599">
        <w:rPr>
          <w:rFonts w:ascii="Times New Roman" w:hAnsi="Times New Roman"/>
        </w:rPr>
        <w:t>prostatai, gali atsirasti šlapinimosi sutrikimų</w:t>
      </w:r>
      <w:r w:rsidR="00767EFD" w:rsidRPr="00615599">
        <w:rPr>
          <w:rFonts w:ascii="Times New Roman" w:hAnsi="Times New Roman"/>
        </w:rPr>
        <w:t>, pvz.,</w:t>
      </w:r>
      <w:r w:rsidR="00B32C6A" w:rsidRPr="00615599">
        <w:rPr>
          <w:rFonts w:ascii="Times New Roman" w:hAnsi="Times New Roman"/>
        </w:rPr>
        <w:t xml:space="preserve"> pasunkėjęs ir dažnas šlapinimasis. </w:t>
      </w:r>
      <w:r w:rsidRPr="00615599">
        <w:rPr>
          <w:rFonts w:ascii="Times New Roman" w:hAnsi="Times New Roman"/>
        </w:rPr>
        <w:t xml:space="preserve">Be to, gali </w:t>
      </w:r>
      <w:r w:rsidR="00B32C6A" w:rsidRPr="00615599">
        <w:rPr>
          <w:rFonts w:ascii="Times New Roman" w:hAnsi="Times New Roman"/>
        </w:rPr>
        <w:t>sulėtė</w:t>
      </w:r>
      <w:r w:rsidRPr="00615599">
        <w:rPr>
          <w:rFonts w:ascii="Times New Roman" w:hAnsi="Times New Roman"/>
        </w:rPr>
        <w:t xml:space="preserve">ti </w:t>
      </w:r>
      <w:r w:rsidR="00B32C6A" w:rsidRPr="00615599">
        <w:rPr>
          <w:rFonts w:ascii="Times New Roman" w:hAnsi="Times New Roman"/>
        </w:rPr>
        <w:t>ir susilpnė</w:t>
      </w:r>
      <w:r w:rsidRPr="00615599">
        <w:rPr>
          <w:rFonts w:ascii="Times New Roman" w:hAnsi="Times New Roman"/>
        </w:rPr>
        <w:t>ti šlapimo srovė</w:t>
      </w:r>
      <w:r w:rsidR="00B32C6A" w:rsidRPr="00615599">
        <w:rPr>
          <w:rFonts w:ascii="Times New Roman" w:hAnsi="Times New Roman"/>
        </w:rPr>
        <w:t xml:space="preserve">. Negydant </w:t>
      </w:r>
      <w:r w:rsidR="009B4121" w:rsidRPr="00615599">
        <w:rPr>
          <w:rFonts w:ascii="Times New Roman" w:hAnsi="Times New Roman"/>
        </w:rPr>
        <w:t>kyla</w:t>
      </w:r>
      <w:r w:rsidR="00B32C6A" w:rsidRPr="00615599">
        <w:rPr>
          <w:rFonts w:ascii="Times New Roman" w:hAnsi="Times New Roman"/>
        </w:rPr>
        <w:t xml:space="preserve"> </w:t>
      </w:r>
      <w:r w:rsidR="009B4121" w:rsidRPr="00615599">
        <w:rPr>
          <w:rFonts w:ascii="Times New Roman" w:hAnsi="Times New Roman"/>
        </w:rPr>
        <w:t xml:space="preserve">ūminio šlapimo susilaikymo </w:t>
      </w:r>
      <w:r w:rsidR="00B32C6A" w:rsidRPr="00615599">
        <w:rPr>
          <w:rFonts w:ascii="Times New Roman" w:hAnsi="Times New Roman"/>
        </w:rPr>
        <w:t>pavojus</w:t>
      </w:r>
      <w:r w:rsidR="009B4121" w:rsidRPr="00615599">
        <w:rPr>
          <w:rFonts w:ascii="Times New Roman" w:hAnsi="Times New Roman"/>
        </w:rPr>
        <w:t xml:space="preserve"> (tuomet</w:t>
      </w:r>
      <w:r w:rsidR="00B32C6A" w:rsidRPr="00615599">
        <w:rPr>
          <w:rFonts w:ascii="Times New Roman" w:hAnsi="Times New Roman"/>
        </w:rPr>
        <w:t xml:space="preserve"> šlapimas</w:t>
      </w:r>
      <w:r w:rsidR="009B4121" w:rsidRPr="00615599">
        <w:rPr>
          <w:rFonts w:ascii="Times New Roman" w:hAnsi="Times New Roman"/>
        </w:rPr>
        <w:t xml:space="preserve"> visai nenuteka)</w:t>
      </w:r>
      <w:r w:rsidR="00767EFD" w:rsidRPr="00615599">
        <w:rPr>
          <w:rFonts w:ascii="Times New Roman" w:hAnsi="Times New Roman"/>
        </w:rPr>
        <w:t xml:space="preserve">, kuriam pasireiškus reikia </w:t>
      </w:r>
      <w:r w:rsidR="00B32C6A" w:rsidRPr="00615599">
        <w:rPr>
          <w:rFonts w:ascii="Times New Roman" w:hAnsi="Times New Roman"/>
        </w:rPr>
        <w:t>skub</w:t>
      </w:r>
      <w:r w:rsidR="00767EFD" w:rsidRPr="00615599">
        <w:rPr>
          <w:rFonts w:ascii="Times New Roman" w:hAnsi="Times New Roman"/>
        </w:rPr>
        <w:t xml:space="preserve">aus </w:t>
      </w:r>
      <w:r w:rsidR="00B32C6A" w:rsidRPr="00615599">
        <w:rPr>
          <w:rFonts w:ascii="Times New Roman" w:hAnsi="Times New Roman"/>
        </w:rPr>
        <w:t>gydy</w:t>
      </w:r>
      <w:r w:rsidR="00767EFD" w:rsidRPr="00615599">
        <w:rPr>
          <w:rFonts w:ascii="Times New Roman" w:hAnsi="Times New Roman"/>
        </w:rPr>
        <w:t>mo</w:t>
      </w:r>
      <w:r w:rsidR="00B32C6A" w:rsidRPr="00615599">
        <w:rPr>
          <w:rFonts w:ascii="Times New Roman" w:hAnsi="Times New Roman"/>
        </w:rPr>
        <w:t>. Kai k</w:t>
      </w:r>
      <w:r w:rsidR="009B4121" w:rsidRPr="00615599">
        <w:rPr>
          <w:rFonts w:ascii="Times New Roman" w:hAnsi="Times New Roman"/>
        </w:rPr>
        <w:t xml:space="preserve">uriais atvejais </w:t>
      </w:r>
      <w:r w:rsidR="00767EFD" w:rsidRPr="00615599">
        <w:rPr>
          <w:rFonts w:ascii="Times New Roman" w:hAnsi="Times New Roman"/>
        </w:rPr>
        <w:t xml:space="preserve">tenka </w:t>
      </w:r>
      <w:r w:rsidR="00B32C6A" w:rsidRPr="00615599">
        <w:rPr>
          <w:rFonts w:ascii="Times New Roman" w:hAnsi="Times New Roman"/>
        </w:rPr>
        <w:t>oper</w:t>
      </w:r>
      <w:r w:rsidR="00767EFD" w:rsidRPr="00615599">
        <w:rPr>
          <w:rFonts w:ascii="Times New Roman" w:hAnsi="Times New Roman"/>
        </w:rPr>
        <w:t>uoti norint</w:t>
      </w:r>
      <w:r w:rsidR="00B32C6A" w:rsidRPr="00615599">
        <w:rPr>
          <w:rFonts w:ascii="Times New Roman" w:hAnsi="Times New Roman"/>
        </w:rPr>
        <w:t xml:space="preserve"> pašalinti ar sumažinti</w:t>
      </w:r>
      <w:r w:rsidR="00767EFD" w:rsidRPr="00615599">
        <w:rPr>
          <w:rFonts w:ascii="Times New Roman" w:hAnsi="Times New Roman"/>
        </w:rPr>
        <w:t xml:space="preserve"> prostatą</w:t>
      </w:r>
      <w:r w:rsidR="00B32C6A" w:rsidRPr="00615599">
        <w:rPr>
          <w:rFonts w:ascii="Times New Roman" w:hAnsi="Times New Roman"/>
        </w:rPr>
        <w:t xml:space="preserve">. </w:t>
      </w:r>
      <w:r w:rsidR="00B65423" w:rsidRPr="00615599">
        <w:rPr>
          <w:rFonts w:ascii="Times New Roman" w:hAnsi="Times New Roman"/>
        </w:rPr>
        <w:t>Atestur</w:t>
      </w:r>
      <w:r w:rsidR="00B32C6A" w:rsidRPr="00615599">
        <w:rPr>
          <w:rFonts w:ascii="Times New Roman" w:hAnsi="Times New Roman"/>
        </w:rPr>
        <w:t xml:space="preserve"> s</w:t>
      </w:r>
      <w:r w:rsidR="00767EFD" w:rsidRPr="00615599">
        <w:rPr>
          <w:rFonts w:ascii="Times New Roman" w:hAnsi="Times New Roman"/>
        </w:rPr>
        <w:t xml:space="preserve">lopina </w:t>
      </w:r>
      <w:r w:rsidR="00B32C6A" w:rsidRPr="00615599">
        <w:rPr>
          <w:rFonts w:ascii="Times New Roman" w:hAnsi="Times New Roman"/>
        </w:rPr>
        <w:t xml:space="preserve">dihidrotestosterono gamybą, todėl </w:t>
      </w:r>
      <w:r w:rsidR="00BE6EC8" w:rsidRPr="00615599">
        <w:rPr>
          <w:rFonts w:ascii="Times New Roman" w:hAnsi="Times New Roman"/>
        </w:rPr>
        <w:t>sumažin</w:t>
      </w:r>
      <w:r w:rsidR="00767EFD" w:rsidRPr="00615599">
        <w:rPr>
          <w:rFonts w:ascii="Times New Roman" w:hAnsi="Times New Roman"/>
        </w:rPr>
        <w:t>a</w:t>
      </w:r>
      <w:r w:rsidR="00BE6EC8" w:rsidRPr="00615599">
        <w:rPr>
          <w:rFonts w:ascii="Times New Roman" w:hAnsi="Times New Roman"/>
        </w:rPr>
        <w:t xml:space="preserve"> </w:t>
      </w:r>
      <w:r w:rsidR="00B32C6A" w:rsidRPr="00615599">
        <w:rPr>
          <w:rFonts w:ascii="Times New Roman" w:hAnsi="Times New Roman"/>
        </w:rPr>
        <w:t>prostat</w:t>
      </w:r>
      <w:r w:rsidR="00BE6EC8" w:rsidRPr="00615599">
        <w:rPr>
          <w:rFonts w:ascii="Times New Roman" w:hAnsi="Times New Roman"/>
        </w:rPr>
        <w:t>ą</w:t>
      </w:r>
      <w:r w:rsidR="00767EFD" w:rsidRPr="00615599">
        <w:rPr>
          <w:rFonts w:ascii="Times New Roman" w:hAnsi="Times New Roman"/>
        </w:rPr>
        <w:t>,</w:t>
      </w:r>
      <w:r w:rsidR="00B32C6A" w:rsidRPr="00615599">
        <w:rPr>
          <w:rFonts w:ascii="Times New Roman" w:hAnsi="Times New Roman"/>
        </w:rPr>
        <w:t xml:space="preserve"> </w:t>
      </w:r>
      <w:r w:rsidR="00BE6EC8" w:rsidRPr="00615599">
        <w:rPr>
          <w:rFonts w:ascii="Times New Roman" w:hAnsi="Times New Roman"/>
        </w:rPr>
        <w:t>palengvin</w:t>
      </w:r>
      <w:r w:rsidR="00767EFD" w:rsidRPr="00615599">
        <w:rPr>
          <w:rFonts w:ascii="Times New Roman" w:hAnsi="Times New Roman"/>
        </w:rPr>
        <w:t>a</w:t>
      </w:r>
      <w:r w:rsidR="00BE6EC8" w:rsidRPr="00615599">
        <w:rPr>
          <w:rFonts w:ascii="Times New Roman" w:hAnsi="Times New Roman"/>
        </w:rPr>
        <w:t xml:space="preserve"> </w:t>
      </w:r>
      <w:r w:rsidR="00B32C6A" w:rsidRPr="00615599">
        <w:rPr>
          <w:rFonts w:ascii="Times New Roman" w:hAnsi="Times New Roman"/>
        </w:rPr>
        <w:t>šlapinimosi sutrikim</w:t>
      </w:r>
      <w:r w:rsidR="00BE6EC8" w:rsidRPr="00615599">
        <w:rPr>
          <w:rFonts w:ascii="Times New Roman" w:hAnsi="Times New Roman"/>
        </w:rPr>
        <w:t>ų</w:t>
      </w:r>
      <w:r w:rsidR="00B32C6A" w:rsidRPr="00615599">
        <w:rPr>
          <w:rFonts w:ascii="Times New Roman" w:hAnsi="Times New Roman"/>
        </w:rPr>
        <w:t xml:space="preserve"> simptom</w:t>
      </w:r>
      <w:r w:rsidR="00BE6EC8" w:rsidRPr="00615599">
        <w:rPr>
          <w:rFonts w:ascii="Times New Roman" w:hAnsi="Times New Roman"/>
        </w:rPr>
        <w:t>us</w:t>
      </w:r>
      <w:r w:rsidR="00767EFD" w:rsidRPr="00615599">
        <w:rPr>
          <w:rFonts w:ascii="Times New Roman" w:hAnsi="Times New Roman"/>
        </w:rPr>
        <w:t xml:space="preserve"> bei taip pat </w:t>
      </w:r>
      <w:r w:rsidR="00B32C6A" w:rsidRPr="00615599">
        <w:rPr>
          <w:rFonts w:ascii="Times New Roman" w:hAnsi="Times New Roman"/>
        </w:rPr>
        <w:t>sumaž</w:t>
      </w:r>
      <w:r w:rsidR="00767EFD" w:rsidRPr="00615599">
        <w:rPr>
          <w:rFonts w:ascii="Times New Roman" w:hAnsi="Times New Roman"/>
        </w:rPr>
        <w:t xml:space="preserve">ina </w:t>
      </w:r>
      <w:r w:rsidR="00BE6EC8" w:rsidRPr="00615599">
        <w:rPr>
          <w:rFonts w:ascii="Times New Roman" w:hAnsi="Times New Roman"/>
        </w:rPr>
        <w:t>ūmini</w:t>
      </w:r>
      <w:r w:rsidR="00767EFD" w:rsidRPr="00615599">
        <w:rPr>
          <w:rFonts w:ascii="Times New Roman" w:hAnsi="Times New Roman"/>
        </w:rPr>
        <w:t>o</w:t>
      </w:r>
      <w:r w:rsidR="00BE6EC8" w:rsidRPr="00615599">
        <w:rPr>
          <w:rFonts w:ascii="Times New Roman" w:hAnsi="Times New Roman"/>
        </w:rPr>
        <w:t xml:space="preserve"> </w:t>
      </w:r>
      <w:r w:rsidR="00B32C6A" w:rsidRPr="00615599">
        <w:rPr>
          <w:rFonts w:ascii="Times New Roman" w:hAnsi="Times New Roman"/>
        </w:rPr>
        <w:t xml:space="preserve">šlapimo susilaikymo ir </w:t>
      </w:r>
      <w:r w:rsidR="00BE6EC8" w:rsidRPr="00615599">
        <w:rPr>
          <w:rFonts w:ascii="Times New Roman" w:hAnsi="Times New Roman"/>
        </w:rPr>
        <w:t xml:space="preserve">būtinybės </w:t>
      </w:r>
      <w:r w:rsidR="00B32C6A" w:rsidRPr="00615599">
        <w:rPr>
          <w:rFonts w:ascii="Times New Roman" w:hAnsi="Times New Roman"/>
        </w:rPr>
        <w:t>oper</w:t>
      </w:r>
      <w:r w:rsidR="00BE6EC8" w:rsidRPr="00615599">
        <w:rPr>
          <w:rFonts w:ascii="Times New Roman" w:hAnsi="Times New Roman"/>
        </w:rPr>
        <w:t>uoti rizik</w:t>
      </w:r>
      <w:r w:rsidR="00767EFD" w:rsidRPr="00615599">
        <w:rPr>
          <w:rFonts w:ascii="Times New Roman" w:hAnsi="Times New Roman"/>
        </w:rPr>
        <w:t>ą</w:t>
      </w:r>
      <w:r w:rsidR="00B32C6A" w:rsidRPr="00615599">
        <w:rPr>
          <w:rFonts w:ascii="Times New Roman" w:hAnsi="Times New Roman"/>
        </w:rPr>
        <w:t>.</w:t>
      </w:r>
    </w:p>
    <w:p w14:paraId="3AA02F58" w14:textId="77777777" w:rsidR="00B32C6A" w:rsidRPr="00615599" w:rsidRDefault="00B32C6A" w:rsidP="001A6646">
      <w:pPr>
        <w:numPr>
          <w:ilvl w:val="12"/>
          <w:numId w:val="0"/>
        </w:numPr>
        <w:rPr>
          <w:rFonts w:ascii="Times New Roman" w:hAnsi="Times New Roman"/>
        </w:rPr>
      </w:pPr>
    </w:p>
    <w:p w14:paraId="2E450D39" w14:textId="77777777" w:rsidR="00B32C6A" w:rsidRPr="00615599" w:rsidRDefault="00B65423" w:rsidP="001A6646">
      <w:pPr>
        <w:numPr>
          <w:ilvl w:val="12"/>
          <w:numId w:val="0"/>
        </w:numPr>
        <w:rPr>
          <w:rFonts w:ascii="Times New Roman" w:hAnsi="Times New Roman"/>
        </w:rPr>
      </w:pPr>
      <w:r w:rsidRPr="00615599">
        <w:rPr>
          <w:rFonts w:ascii="Times New Roman" w:hAnsi="Times New Roman"/>
        </w:rPr>
        <w:t>Atestur</w:t>
      </w:r>
      <w:r w:rsidR="00B32C6A" w:rsidRPr="00615599">
        <w:rPr>
          <w:rFonts w:ascii="Times New Roman" w:hAnsi="Times New Roman"/>
        </w:rPr>
        <w:t xml:space="preserve"> </w:t>
      </w:r>
      <w:r w:rsidR="00BE6EC8" w:rsidRPr="00615599">
        <w:rPr>
          <w:rFonts w:ascii="Times New Roman" w:hAnsi="Times New Roman"/>
        </w:rPr>
        <w:t xml:space="preserve">taip pat </w:t>
      </w:r>
      <w:r w:rsidR="00B32C6A" w:rsidRPr="00615599">
        <w:rPr>
          <w:rFonts w:ascii="Times New Roman" w:hAnsi="Times New Roman"/>
        </w:rPr>
        <w:t xml:space="preserve">gali būti vartojamas </w:t>
      </w:r>
      <w:r w:rsidR="003B6C78" w:rsidRPr="00615599">
        <w:rPr>
          <w:rFonts w:ascii="Times New Roman" w:hAnsi="Times New Roman"/>
        </w:rPr>
        <w:t xml:space="preserve">kartu </w:t>
      </w:r>
      <w:r w:rsidR="00B32C6A" w:rsidRPr="00615599">
        <w:rPr>
          <w:rFonts w:ascii="Times New Roman" w:hAnsi="Times New Roman"/>
        </w:rPr>
        <w:t>su kitu vaistu</w:t>
      </w:r>
      <w:r w:rsidR="00767EFD" w:rsidRPr="00615599">
        <w:rPr>
          <w:rFonts w:ascii="Times New Roman" w:hAnsi="Times New Roman"/>
        </w:rPr>
        <w:t xml:space="preserve"> – </w:t>
      </w:r>
      <w:r w:rsidR="00B32C6A" w:rsidRPr="00615599">
        <w:rPr>
          <w:rFonts w:ascii="Times New Roman" w:hAnsi="Times New Roman"/>
        </w:rPr>
        <w:t xml:space="preserve">tamsulozinu, skirtu padidėjusios prostatos simptomams </w:t>
      </w:r>
      <w:r w:rsidR="00BE6EC8" w:rsidRPr="00615599">
        <w:rPr>
          <w:rFonts w:ascii="Times New Roman" w:hAnsi="Times New Roman"/>
        </w:rPr>
        <w:t>šalinti</w:t>
      </w:r>
      <w:r w:rsidR="00B32C6A" w:rsidRPr="00615599">
        <w:rPr>
          <w:rFonts w:ascii="Times New Roman" w:hAnsi="Times New Roman"/>
        </w:rPr>
        <w:t>.</w:t>
      </w:r>
    </w:p>
    <w:p w14:paraId="2A191DC6" w14:textId="77777777" w:rsidR="00B32C6A" w:rsidRPr="00615599" w:rsidRDefault="00B32C6A" w:rsidP="001A6646">
      <w:pPr>
        <w:numPr>
          <w:ilvl w:val="12"/>
          <w:numId w:val="0"/>
        </w:numPr>
        <w:rPr>
          <w:rFonts w:ascii="Times New Roman" w:hAnsi="Times New Roman"/>
        </w:rPr>
      </w:pPr>
    </w:p>
    <w:p w14:paraId="2097F525" w14:textId="77777777" w:rsidR="00B32C6A" w:rsidRPr="00615599" w:rsidRDefault="00B32C6A" w:rsidP="001A6646">
      <w:pPr>
        <w:numPr>
          <w:ilvl w:val="12"/>
          <w:numId w:val="0"/>
        </w:numPr>
        <w:rPr>
          <w:rFonts w:ascii="Times New Roman" w:hAnsi="Times New Roman"/>
        </w:rPr>
      </w:pPr>
    </w:p>
    <w:p w14:paraId="00A45979" w14:textId="77777777" w:rsidR="00B32C6A" w:rsidRPr="00615599" w:rsidRDefault="00B32C6A" w:rsidP="001A6646">
      <w:pPr>
        <w:pStyle w:val="Antrat3"/>
      </w:pPr>
      <w:r w:rsidRPr="00615599">
        <w:t>2.</w:t>
      </w:r>
      <w:r w:rsidRPr="00615599">
        <w:tab/>
        <w:t xml:space="preserve">Kas žinotina prieš vartojant </w:t>
      </w:r>
      <w:r w:rsidR="00B65423" w:rsidRPr="00615599">
        <w:t>Atestur</w:t>
      </w:r>
    </w:p>
    <w:p w14:paraId="3C091FF2" w14:textId="77777777" w:rsidR="00B32C6A" w:rsidRPr="00615599" w:rsidRDefault="00B32C6A" w:rsidP="001A6646">
      <w:pPr>
        <w:ind w:left="567" w:hanging="567"/>
        <w:rPr>
          <w:rFonts w:ascii="Times New Roman" w:hAnsi="Times New Roman"/>
        </w:rPr>
      </w:pPr>
    </w:p>
    <w:p w14:paraId="451B481A" w14:textId="77777777" w:rsidR="00B32C6A" w:rsidRPr="00615599" w:rsidRDefault="00B65423" w:rsidP="001A6646">
      <w:pPr>
        <w:ind w:left="567" w:hanging="567"/>
        <w:rPr>
          <w:rFonts w:ascii="Times New Roman" w:hAnsi="Times New Roman"/>
          <w:b/>
          <w:caps/>
        </w:rPr>
      </w:pPr>
      <w:r w:rsidRPr="00615599">
        <w:rPr>
          <w:rFonts w:ascii="Times New Roman" w:hAnsi="Times New Roman"/>
          <w:b/>
        </w:rPr>
        <w:t>Atestur</w:t>
      </w:r>
      <w:r w:rsidR="00B32C6A" w:rsidRPr="00615599">
        <w:rPr>
          <w:rFonts w:ascii="Times New Roman" w:hAnsi="Times New Roman"/>
          <w:b/>
        </w:rPr>
        <w:t xml:space="preserve"> vartoti negalima:</w:t>
      </w:r>
    </w:p>
    <w:p w14:paraId="42A9F3CC"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 xml:space="preserve">jeigu yra alergija dutasteridui, </w:t>
      </w:r>
      <w:r w:rsidR="00BE6EC8" w:rsidRPr="00615599">
        <w:rPr>
          <w:rFonts w:ascii="Times New Roman" w:hAnsi="Times New Roman"/>
        </w:rPr>
        <w:t xml:space="preserve">bet kuriam kitam 5-alfa reduktazės inhibitoriui, sojai, žemės riešutams arba bet kuriai </w:t>
      </w:r>
      <w:r w:rsidRPr="00615599">
        <w:rPr>
          <w:rFonts w:ascii="Times New Roman" w:hAnsi="Times New Roman"/>
        </w:rPr>
        <w:t xml:space="preserve">šio vaisto </w:t>
      </w:r>
      <w:r w:rsidR="00BE6EC8" w:rsidRPr="00615599">
        <w:rPr>
          <w:rFonts w:ascii="Times New Roman" w:hAnsi="Times New Roman"/>
        </w:rPr>
        <w:t xml:space="preserve">pagalbinei </w:t>
      </w:r>
      <w:r w:rsidRPr="00615599">
        <w:rPr>
          <w:rFonts w:ascii="Times New Roman" w:hAnsi="Times New Roman"/>
        </w:rPr>
        <w:t>medžiag</w:t>
      </w:r>
      <w:r w:rsidR="00BE6EC8" w:rsidRPr="00615599">
        <w:rPr>
          <w:rFonts w:ascii="Times New Roman" w:hAnsi="Times New Roman"/>
        </w:rPr>
        <w:t>ai (jos išvardytos 6 skyriuje);</w:t>
      </w:r>
    </w:p>
    <w:p w14:paraId="0CFAB799" w14:textId="77777777" w:rsidR="00BE6EC8"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jeigu sergate sunkia kepenų liga</w:t>
      </w:r>
      <w:r w:rsidR="00BE6EC8" w:rsidRPr="00615599">
        <w:rPr>
          <w:rFonts w:ascii="Times New Roman" w:hAnsi="Times New Roman"/>
        </w:rPr>
        <w:t>;</w:t>
      </w:r>
    </w:p>
    <w:p w14:paraId="09621DEF" w14:textId="77777777" w:rsidR="00B32C6A" w:rsidRPr="00615599" w:rsidRDefault="00BE6EC8"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lastRenderedPageBreak/>
        <w:t>šis vaistas yra skirtas tik vyrams. Moterims, vaikams ir paaugliams jo vartoti negalima.</w:t>
      </w:r>
    </w:p>
    <w:p w14:paraId="142319E4" w14:textId="77777777" w:rsidR="00B32C6A" w:rsidRPr="00615599" w:rsidRDefault="00B32C6A" w:rsidP="001A6646">
      <w:pPr>
        <w:ind w:left="567" w:hanging="567"/>
        <w:rPr>
          <w:rFonts w:ascii="Times New Roman" w:hAnsi="Times New Roman"/>
        </w:rPr>
      </w:pPr>
    </w:p>
    <w:p w14:paraId="21A4FEEC" w14:textId="77777777" w:rsidR="00B32C6A" w:rsidRPr="00615599" w:rsidRDefault="00B32C6A" w:rsidP="00BE6EC8">
      <w:pPr>
        <w:tabs>
          <w:tab w:val="left" w:pos="567"/>
        </w:tabs>
        <w:ind w:left="567" w:hanging="567"/>
        <w:rPr>
          <w:rFonts w:ascii="Times New Roman" w:hAnsi="Times New Roman"/>
        </w:rPr>
      </w:pPr>
      <w:r w:rsidRPr="00615599">
        <w:rPr>
          <w:rFonts w:ascii="Times New Roman" w:hAnsi="Times New Roman"/>
          <w:lang w:bidi="or-IN"/>
        </w:rPr>
        <w:sym w:font="Wingdings" w:char="F0E8"/>
      </w:r>
      <w:r w:rsidR="00BE6EC8" w:rsidRPr="00615599">
        <w:rPr>
          <w:rFonts w:ascii="Times New Roman" w:hAnsi="Times New Roman"/>
          <w:lang w:bidi="or-IN"/>
        </w:rPr>
        <w:tab/>
      </w:r>
      <w:r w:rsidRPr="00615599">
        <w:rPr>
          <w:rFonts w:ascii="Times New Roman" w:hAnsi="Times New Roman"/>
        </w:rPr>
        <w:t xml:space="preserve">Jeigu manote, </w:t>
      </w:r>
      <w:r w:rsidR="00BE6EC8" w:rsidRPr="00615599">
        <w:rPr>
          <w:rFonts w:ascii="Times New Roman" w:hAnsi="Times New Roman"/>
        </w:rPr>
        <w:t>turite kurią nors aukščiau nurodytą problemą, apie tai pasakykite gydytojui</w:t>
      </w:r>
      <w:r w:rsidRPr="00615599">
        <w:rPr>
          <w:rFonts w:ascii="Times New Roman" w:hAnsi="Times New Roman"/>
        </w:rPr>
        <w:t>.</w:t>
      </w:r>
    </w:p>
    <w:p w14:paraId="51D454F6" w14:textId="77777777" w:rsidR="00B32C6A" w:rsidRPr="00615599" w:rsidRDefault="00B32C6A" w:rsidP="001A6646">
      <w:pPr>
        <w:rPr>
          <w:rFonts w:ascii="Times New Roman" w:hAnsi="Times New Roman"/>
          <w:b/>
        </w:rPr>
      </w:pPr>
    </w:p>
    <w:p w14:paraId="59CC482B" w14:textId="77777777" w:rsidR="00B32C6A" w:rsidRPr="00615599" w:rsidRDefault="00B32C6A" w:rsidP="001A6646">
      <w:pPr>
        <w:keepNext/>
        <w:keepLines/>
        <w:rPr>
          <w:rFonts w:ascii="Times New Roman" w:hAnsi="Times New Roman"/>
          <w:b/>
        </w:rPr>
      </w:pPr>
      <w:r w:rsidRPr="00615599">
        <w:rPr>
          <w:rFonts w:ascii="Times New Roman" w:hAnsi="Times New Roman"/>
          <w:b/>
        </w:rPr>
        <w:t>Specialios atsargumo priemonės</w:t>
      </w:r>
    </w:p>
    <w:p w14:paraId="0CF97B8E"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 xml:space="preserve">Kai kurių klinikinių tyrimų </w:t>
      </w:r>
      <w:r w:rsidR="00BE6EC8" w:rsidRPr="00615599">
        <w:rPr>
          <w:rFonts w:ascii="Times New Roman" w:hAnsi="Times New Roman"/>
        </w:rPr>
        <w:t>metu</w:t>
      </w:r>
      <w:r w:rsidRPr="00615599">
        <w:rPr>
          <w:rFonts w:ascii="Times New Roman" w:hAnsi="Times New Roman"/>
        </w:rPr>
        <w:t xml:space="preserve"> širdies nepakankamumas pasireiškė didesniam skaičiui </w:t>
      </w:r>
      <w:r w:rsidR="00BE6EC8" w:rsidRPr="00615599">
        <w:rPr>
          <w:rFonts w:ascii="Times New Roman" w:hAnsi="Times New Roman"/>
        </w:rPr>
        <w:t xml:space="preserve">pacientų, vartojusių </w:t>
      </w:r>
      <w:r w:rsidRPr="00615599">
        <w:rPr>
          <w:rFonts w:ascii="Times New Roman" w:hAnsi="Times New Roman"/>
        </w:rPr>
        <w:t xml:space="preserve">dutasteridą </w:t>
      </w:r>
      <w:r w:rsidR="00BE6EC8" w:rsidRPr="00615599">
        <w:rPr>
          <w:rFonts w:ascii="Times New Roman" w:hAnsi="Times New Roman"/>
        </w:rPr>
        <w:t xml:space="preserve">kartu su </w:t>
      </w:r>
      <w:r w:rsidRPr="00615599">
        <w:rPr>
          <w:rFonts w:ascii="Times New Roman" w:hAnsi="Times New Roman"/>
        </w:rPr>
        <w:t>alfa adrenoblokatoriumi</w:t>
      </w:r>
      <w:r w:rsidR="00BE6EC8" w:rsidRPr="00615599">
        <w:rPr>
          <w:rFonts w:ascii="Times New Roman" w:hAnsi="Times New Roman"/>
        </w:rPr>
        <w:t xml:space="preserve"> </w:t>
      </w:r>
      <w:r w:rsidRPr="00615599">
        <w:rPr>
          <w:rFonts w:ascii="Times New Roman" w:hAnsi="Times New Roman"/>
        </w:rPr>
        <w:t>tamsulozin</w:t>
      </w:r>
      <w:r w:rsidR="00BE6EC8" w:rsidRPr="00615599">
        <w:rPr>
          <w:rFonts w:ascii="Times New Roman" w:hAnsi="Times New Roman"/>
        </w:rPr>
        <w:t>u</w:t>
      </w:r>
      <w:r w:rsidRPr="00615599">
        <w:rPr>
          <w:rFonts w:ascii="Times New Roman" w:hAnsi="Times New Roman"/>
        </w:rPr>
        <w:t xml:space="preserve"> </w:t>
      </w:r>
      <w:r w:rsidR="00BE6EC8" w:rsidRPr="00615599">
        <w:rPr>
          <w:rFonts w:ascii="Times New Roman" w:hAnsi="Times New Roman"/>
        </w:rPr>
        <w:t xml:space="preserve">negu </w:t>
      </w:r>
      <w:r w:rsidR="003B6C78" w:rsidRPr="00615599">
        <w:rPr>
          <w:rFonts w:ascii="Times New Roman" w:hAnsi="Times New Roman"/>
        </w:rPr>
        <w:t xml:space="preserve">vartojusių </w:t>
      </w:r>
      <w:r w:rsidRPr="00615599">
        <w:rPr>
          <w:rFonts w:ascii="Times New Roman" w:hAnsi="Times New Roman"/>
        </w:rPr>
        <w:t>vien dutasteridą arba vien alfa adrenoblokatorių</w:t>
      </w:r>
      <w:r w:rsidR="00BE6EC8" w:rsidRPr="00615599">
        <w:rPr>
          <w:rFonts w:ascii="Times New Roman" w:hAnsi="Times New Roman"/>
        </w:rPr>
        <w:t xml:space="preserve"> (sergant širdies </w:t>
      </w:r>
      <w:r w:rsidRPr="00615599">
        <w:rPr>
          <w:rFonts w:ascii="Times New Roman" w:hAnsi="Times New Roman"/>
        </w:rPr>
        <w:t>nepakankamum</w:t>
      </w:r>
      <w:r w:rsidR="00BE6EC8" w:rsidRPr="00615599">
        <w:rPr>
          <w:rFonts w:ascii="Times New Roman" w:hAnsi="Times New Roman"/>
        </w:rPr>
        <w:t>u</w:t>
      </w:r>
      <w:r w:rsidRPr="00615599">
        <w:rPr>
          <w:rFonts w:ascii="Times New Roman" w:hAnsi="Times New Roman"/>
        </w:rPr>
        <w:t xml:space="preserve"> širdis neiš</w:t>
      </w:r>
      <w:r w:rsidR="003B6C78" w:rsidRPr="00615599">
        <w:rPr>
          <w:rFonts w:ascii="Times New Roman" w:hAnsi="Times New Roman"/>
        </w:rPr>
        <w:t xml:space="preserve">pumpuoja </w:t>
      </w:r>
      <w:r w:rsidRPr="00615599">
        <w:rPr>
          <w:rFonts w:ascii="Times New Roman" w:hAnsi="Times New Roman"/>
        </w:rPr>
        <w:t>tiek kraujo kiek turėtų</w:t>
      </w:r>
      <w:r w:rsidR="00BE6EC8" w:rsidRPr="00615599">
        <w:rPr>
          <w:rFonts w:ascii="Times New Roman" w:hAnsi="Times New Roman"/>
        </w:rPr>
        <w:t>)</w:t>
      </w:r>
      <w:r w:rsidRPr="00615599">
        <w:rPr>
          <w:rFonts w:ascii="Times New Roman" w:hAnsi="Times New Roman"/>
        </w:rPr>
        <w:t>.</w:t>
      </w:r>
    </w:p>
    <w:p w14:paraId="5A05B992" w14:textId="126EEBD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Pasakykite savo gydytojui, jei</w:t>
      </w:r>
      <w:r w:rsidR="00BC16CF" w:rsidRPr="00615599">
        <w:rPr>
          <w:rFonts w:ascii="Times New Roman" w:hAnsi="Times New Roman"/>
        </w:rPr>
        <w:t>gu nesveik</w:t>
      </w:r>
      <w:r w:rsidR="00537908" w:rsidRPr="00615599">
        <w:rPr>
          <w:rFonts w:ascii="Times New Roman" w:hAnsi="Times New Roman"/>
        </w:rPr>
        <w:t>os Jūsų</w:t>
      </w:r>
      <w:r w:rsidRPr="00615599">
        <w:rPr>
          <w:rFonts w:ascii="Times New Roman" w:hAnsi="Times New Roman"/>
        </w:rPr>
        <w:t xml:space="preserve"> kepen</w:t>
      </w:r>
      <w:r w:rsidR="00537908" w:rsidRPr="00615599">
        <w:rPr>
          <w:rFonts w:ascii="Times New Roman" w:hAnsi="Times New Roman"/>
        </w:rPr>
        <w:t>ys. Jeigu sergate kepenų</w:t>
      </w:r>
      <w:r w:rsidRPr="00615599">
        <w:rPr>
          <w:rFonts w:ascii="Times New Roman" w:hAnsi="Times New Roman"/>
        </w:rPr>
        <w:t xml:space="preserve"> </w:t>
      </w:r>
      <w:r w:rsidR="00CA1C91">
        <w:rPr>
          <w:rFonts w:ascii="Times New Roman" w:hAnsi="Times New Roman"/>
        </w:rPr>
        <w:t>liga</w:t>
      </w:r>
      <w:r w:rsidRPr="00615599">
        <w:rPr>
          <w:rFonts w:ascii="Times New Roman" w:hAnsi="Times New Roman"/>
        </w:rPr>
        <w:t xml:space="preserve">, </w:t>
      </w:r>
      <w:r w:rsidR="00537908" w:rsidRPr="00615599">
        <w:rPr>
          <w:rFonts w:ascii="Times New Roman" w:hAnsi="Times New Roman"/>
        </w:rPr>
        <w:t xml:space="preserve">tai </w:t>
      </w:r>
      <w:r w:rsidRPr="00615599">
        <w:rPr>
          <w:rFonts w:ascii="Times New Roman" w:hAnsi="Times New Roman"/>
        </w:rPr>
        <w:t xml:space="preserve">vartojant </w:t>
      </w:r>
      <w:r w:rsidR="00B65423" w:rsidRPr="00615599">
        <w:rPr>
          <w:rFonts w:ascii="Times New Roman" w:hAnsi="Times New Roman"/>
        </w:rPr>
        <w:t>Atestur</w:t>
      </w:r>
      <w:r w:rsidRPr="00615599">
        <w:rPr>
          <w:rFonts w:ascii="Times New Roman" w:hAnsi="Times New Roman"/>
        </w:rPr>
        <w:t xml:space="preserve"> gali prireikti papildomų tyrimų.</w:t>
      </w:r>
    </w:p>
    <w:p w14:paraId="28ACFEB7"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Moter</w:t>
      </w:r>
      <w:r w:rsidR="00537908" w:rsidRPr="00615599">
        <w:rPr>
          <w:rFonts w:ascii="Times New Roman" w:hAnsi="Times New Roman"/>
        </w:rPr>
        <w:t>ims</w:t>
      </w:r>
      <w:r w:rsidRPr="00615599">
        <w:rPr>
          <w:rFonts w:ascii="Times New Roman" w:hAnsi="Times New Roman"/>
        </w:rPr>
        <w:t>, vaika</w:t>
      </w:r>
      <w:r w:rsidR="00537908" w:rsidRPr="00615599">
        <w:rPr>
          <w:rFonts w:ascii="Times New Roman" w:hAnsi="Times New Roman"/>
        </w:rPr>
        <w:t xml:space="preserve">ms </w:t>
      </w:r>
      <w:r w:rsidRPr="00615599">
        <w:rPr>
          <w:rFonts w:ascii="Times New Roman" w:hAnsi="Times New Roman"/>
        </w:rPr>
        <w:t>ir paauglia</w:t>
      </w:r>
      <w:r w:rsidR="00537908" w:rsidRPr="00615599">
        <w:rPr>
          <w:rFonts w:ascii="Times New Roman" w:hAnsi="Times New Roman"/>
        </w:rPr>
        <w:t xml:space="preserve">ms negalima </w:t>
      </w:r>
      <w:r w:rsidRPr="00615599">
        <w:rPr>
          <w:rFonts w:ascii="Times New Roman" w:hAnsi="Times New Roman"/>
        </w:rPr>
        <w:t xml:space="preserve">liesti </w:t>
      </w:r>
      <w:r w:rsidR="00B65423" w:rsidRPr="00615599">
        <w:rPr>
          <w:rFonts w:ascii="Times New Roman" w:hAnsi="Times New Roman"/>
        </w:rPr>
        <w:t>Atestur</w:t>
      </w:r>
      <w:r w:rsidRPr="00615599">
        <w:rPr>
          <w:rFonts w:ascii="Times New Roman" w:hAnsi="Times New Roman"/>
        </w:rPr>
        <w:t xml:space="preserve"> kapsulių, </w:t>
      </w:r>
      <w:r w:rsidR="00537908" w:rsidRPr="00615599">
        <w:rPr>
          <w:rFonts w:ascii="Times New Roman" w:hAnsi="Times New Roman"/>
        </w:rPr>
        <w:t xml:space="preserve">kurių turinio yra prasisunkę, </w:t>
      </w:r>
      <w:r w:rsidRPr="00615599">
        <w:rPr>
          <w:rFonts w:ascii="Times New Roman" w:hAnsi="Times New Roman"/>
        </w:rPr>
        <w:t xml:space="preserve">nes </w:t>
      </w:r>
      <w:r w:rsidR="007A57AE" w:rsidRPr="00615599">
        <w:rPr>
          <w:rFonts w:ascii="Times New Roman" w:hAnsi="Times New Roman"/>
        </w:rPr>
        <w:t xml:space="preserve">veikliosios medžiagos gali patekti </w:t>
      </w:r>
      <w:r w:rsidR="006B4931" w:rsidRPr="00615599">
        <w:rPr>
          <w:rFonts w:ascii="Times New Roman" w:hAnsi="Times New Roman"/>
        </w:rPr>
        <w:t xml:space="preserve">per </w:t>
      </w:r>
      <w:r w:rsidRPr="00615599">
        <w:rPr>
          <w:rFonts w:ascii="Times New Roman" w:hAnsi="Times New Roman"/>
        </w:rPr>
        <w:t xml:space="preserve">odą. </w:t>
      </w:r>
      <w:r w:rsidR="007A57AE" w:rsidRPr="00615599">
        <w:rPr>
          <w:rFonts w:ascii="Times New Roman" w:hAnsi="Times New Roman"/>
        </w:rPr>
        <w:t>Su tokia kapsule kontaktavusią od</w:t>
      </w:r>
      <w:r w:rsidR="00452861" w:rsidRPr="00615599">
        <w:rPr>
          <w:rFonts w:ascii="Times New Roman" w:hAnsi="Times New Roman"/>
        </w:rPr>
        <w:t xml:space="preserve">ą reikia nedelsiant </w:t>
      </w:r>
      <w:r w:rsidRPr="00615599">
        <w:rPr>
          <w:rFonts w:ascii="Times New Roman" w:hAnsi="Times New Roman"/>
        </w:rPr>
        <w:t>nuplau</w:t>
      </w:r>
      <w:r w:rsidR="00452861" w:rsidRPr="00615599">
        <w:rPr>
          <w:rFonts w:ascii="Times New Roman" w:hAnsi="Times New Roman"/>
        </w:rPr>
        <w:t xml:space="preserve">ti </w:t>
      </w:r>
      <w:r w:rsidRPr="00615599">
        <w:rPr>
          <w:rFonts w:ascii="Times New Roman" w:hAnsi="Times New Roman"/>
        </w:rPr>
        <w:t xml:space="preserve">vandeniu </w:t>
      </w:r>
      <w:r w:rsidR="00452861" w:rsidRPr="00615599">
        <w:rPr>
          <w:rFonts w:ascii="Times New Roman" w:hAnsi="Times New Roman"/>
        </w:rPr>
        <w:t>su</w:t>
      </w:r>
      <w:r w:rsidRPr="00615599">
        <w:rPr>
          <w:rFonts w:ascii="Times New Roman" w:hAnsi="Times New Roman"/>
        </w:rPr>
        <w:t xml:space="preserve"> muilu.</w:t>
      </w:r>
    </w:p>
    <w:p w14:paraId="0FB482CF"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 xml:space="preserve">Lytinių santykių metu naudokite prezervatyvą. Dutasterido randama </w:t>
      </w:r>
      <w:r w:rsidR="00B65423" w:rsidRPr="00615599">
        <w:rPr>
          <w:rFonts w:ascii="Times New Roman" w:hAnsi="Times New Roman"/>
        </w:rPr>
        <w:t>Atestur</w:t>
      </w:r>
      <w:r w:rsidR="00452861" w:rsidRPr="00615599">
        <w:rPr>
          <w:rFonts w:ascii="Times New Roman" w:hAnsi="Times New Roman"/>
        </w:rPr>
        <w:t xml:space="preserve"> vartojančių vyrų sp</w:t>
      </w:r>
      <w:r w:rsidR="00DD2C46" w:rsidRPr="00615599">
        <w:rPr>
          <w:rFonts w:ascii="Times New Roman" w:hAnsi="Times New Roman"/>
        </w:rPr>
        <w:t>e</w:t>
      </w:r>
      <w:r w:rsidR="00452861" w:rsidRPr="00615599">
        <w:rPr>
          <w:rFonts w:ascii="Times New Roman" w:hAnsi="Times New Roman"/>
        </w:rPr>
        <w:t>rmoje</w:t>
      </w:r>
      <w:r w:rsidRPr="00615599">
        <w:rPr>
          <w:rFonts w:ascii="Times New Roman" w:hAnsi="Times New Roman"/>
        </w:rPr>
        <w:t xml:space="preserve">. </w:t>
      </w:r>
      <w:r w:rsidR="007A57AE" w:rsidRPr="00615599">
        <w:rPr>
          <w:rFonts w:ascii="Times New Roman" w:hAnsi="Times New Roman"/>
        </w:rPr>
        <w:t>Jeigu Jūsų partnerė yra arba gali būti nėščia, tai pasirūpinkite, kad į jos organizmą nepatektų spermos</w:t>
      </w:r>
      <w:r w:rsidRPr="00615599">
        <w:rPr>
          <w:rFonts w:ascii="Times New Roman" w:hAnsi="Times New Roman"/>
        </w:rPr>
        <w:t xml:space="preserve">, nes dutasteridas gali pakenkti vyriškos lyties kūdikio vystymuisi. </w:t>
      </w:r>
      <w:r w:rsidR="00452861" w:rsidRPr="00615599">
        <w:rPr>
          <w:rFonts w:ascii="Times New Roman" w:hAnsi="Times New Roman"/>
        </w:rPr>
        <w:t xml:space="preserve">Nustatyta, kad dutasteridas </w:t>
      </w:r>
      <w:r w:rsidRPr="00615599">
        <w:rPr>
          <w:rFonts w:ascii="Times New Roman" w:hAnsi="Times New Roman"/>
        </w:rPr>
        <w:t xml:space="preserve">sumažina spermatozoidų </w:t>
      </w:r>
      <w:r w:rsidR="00452861" w:rsidRPr="00615599">
        <w:rPr>
          <w:rFonts w:ascii="Times New Roman" w:hAnsi="Times New Roman"/>
        </w:rPr>
        <w:t xml:space="preserve">kiekį, judrumą ir spermos tūrį, todėl </w:t>
      </w:r>
      <w:r w:rsidRPr="00615599">
        <w:rPr>
          <w:rFonts w:ascii="Times New Roman" w:hAnsi="Times New Roman"/>
        </w:rPr>
        <w:t>gali sumaž</w:t>
      </w:r>
      <w:r w:rsidR="00452861" w:rsidRPr="00615599">
        <w:rPr>
          <w:rFonts w:ascii="Times New Roman" w:hAnsi="Times New Roman"/>
        </w:rPr>
        <w:t>ėti</w:t>
      </w:r>
      <w:r w:rsidRPr="00615599">
        <w:rPr>
          <w:rFonts w:ascii="Times New Roman" w:hAnsi="Times New Roman"/>
        </w:rPr>
        <w:t xml:space="preserve"> vaisingum</w:t>
      </w:r>
      <w:r w:rsidR="00452861" w:rsidRPr="00615599">
        <w:rPr>
          <w:rFonts w:ascii="Times New Roman" w:hAnsi="Times New Roman"/>
        </w:rPr>
        <w:t>as</w:t>
      </w:r>
      <w:r w:rsidRPr="00615599">
        <w:rPr>
          <w:rFonts w:ascii="Times New Roman" w:hAnsi="Times New Roman"/>
        </w:rPr>
        <w:t>.</w:t>
      </w:r>
    </w:p>
    <w:p w14:paraId="1B0AE7E3" w14:textId="77777777" w:rsidR="00452861" w:rsidRPr="00615599" w:rsidRDefault="00B65423"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Atestur</w:t>
      </w:r>
      <w:r w:rsidR="00B32C6A" w:rsidRPr="00615599">
        <w:rPr>
          <w:rFonts w:ascii="Times New Roman" w:hAnsi="Times New Roman"/>
        </w:rPr>
        <w:t xml:space="preserve"> </w:t>
      </w:r>
      <w:r w:rsidR="000D4D82" w:rsidRPr="00615599">
        <w:rPr>
          <w:rFonts w:ascii="Times New Roman" w:hAnsi="Times New Roman"/>
        </w:rPr>
        <w:t>keičia</w:t>
      </w:r>
      <w:r w:rsidR="00452861" w:rsidRPr="00615599">
        <w:rPr>
          <w:rFonts w:ascii="Times New Roman" w:hAnsi="Times New Roman"/>
        </w:rPr>
        <w:t xml:space="preserve"> prostatai </w:t>
      </w:r>
      <w:r w:rsidR="00B32C6A" w:rsidRPr="00615599">
        <w:rPr>
          <w:rFonts w:ascii="Times New Roman" w:hAnsi="Times New Roman"/>
        </w:rPr>
        <w:t>specifini</w:t>
      </w:r>
      <w:r w:rsidR="00452861" w:rsidRPr="00615599">
        <w:rPr>
          <w:rFonts w:ascii="Times New Roman" w:hAnsi="Times New Roman"/>
        </w:rPr>
        <w:t>o</w:t>
      </w:r>
      <w:r w:rsidR="00B32C6A" w:rsidRPr="00615599">
        <w:rPr>
          <w:rFonts w:ascii="Times New Roman" w:hAnsi="Times New Roman"/>
        </w:rPr>
        <w:t xml:space="preserve"> antigen</w:t>
      </w:r>
      <w:r w:rsidR="00452861" w:rsidRPr="00615599">
        <w:rPr>
          <w:rFonts w:ascii="Times New Roman" w:hAnsi="Times New Roman"/>
        </w:rPr>
        <w:t>o</w:t>
      </w:r>
      <w:r w:rsidR="00B32C6A" w:rsidRPr="00615599">
        <w:rPr>
          <w:rFonts w:ascii="Times New Roman" w:hAnsi="Times New Roman"/>
        </w:rPr>
        <w:t xml:space="preserve"> (PSA)</w:t>
      </w:r>
      <w:r w:rsidR="00452861" w:rsidRPr="00615599">
        <w:rPr>
          <w:rFonts w:ascii="Times New Roman" w:hAnsi="Times New Roman"/>
        </w:rPr>
        <w:t xml:space="preserve"> tyrimo kraujyje</w:t>
      </w:r>
      <w:r w:rsidR="00DD2C46" w:rsidRPr="00615599">
        <w:rPr>
          <w:rFonts w:ascii="Times New Roman" w:hAnsi="Times New Roman"/>
        </w:rPr>
        <w:t xml:space="preserve">, </w:t>
      </w:r>
      <w:r w:rsidR="00B32C6A" w:rsidRPr="00615599">
        <w:rPr>
          <w:rFonts w:ascii="Times New Roman" w:hAnsi="Times New Roman"/>
        </w:rPr>
        <w:t xml:space="preserve">kartais </w:t>
      </w:r>
      <w:r w:rsidR="00452861" w:rsidRPr="00615599">
        <w:rPr>
          <w:rFonts w:ascii="Times New Roman" w:hAnsi="Times New Roman"/>
        </w:rPr>
        <w:t>naudojam</w:t>
      </w:r>
      <w:r w:rsidR="00DD2C46" w:rsidRPr="00615599">
        <w:rPr>
          <w:rFonts w:ascii="Times New Roman" w:hAnsi="Times New Roman"/>
        </w:rPr>
        <w:t>o</w:t>
      </w:r>
      <w:r w:rsidR="00452861" w:rsidRPr="00615599">
        <w:rPr>
          <w:rFonts w:ascii="Times New Roman" w:hAnsi="Times New Roman"/>
        </w:rPr>
        <w:t xml:space="preserve"> </w:t>
      </w:r>
      <w:r w:rsidR="00B32C6A" w:rsidRPr="00615599">
        <w:rPr>
          <w:rFonts w:ascii="Times New Roman" w:hAnsi="Times New Roman"/>
        </w:rPr>
        <w:t>prostatos vėž</w:t>
      </w:r>
      <w:r w:rsidR="00452861" w:rsidRPr="00615599">
        <w:rPr>
          <w:rFonts w:ascii="Times New Roman" w:hAnsi="Times New Roman"/>
        </w:rPr>
        <w:t>iui diagnozuoti</w:t>
      </w:r>
      <w:r w:rsidR="00DD2C46" w:rsidRPr="00615599">
        <w:rPr>
          <w:rFonts w:ascii="Times New Roman" w:hAnsi="Times New Roman"/>
        </w:rPr>
        <w:t>, duomenis</w:t>
      </w:r>
      <w:r w:rsidR="00B32C6A" w:rsidRPr="00615599">
        <w:rPr>
          <w:rFonts w:ascii="Times New Roman" w:hAnsi="Times New Roman"/>
        </w:rPr>
        <w:t xml:space="preserve">. </w:t>
      </w:r>
      <w:r w:rsidR="00452861" w:rsidRPr="00615599">
        <w:rPr>
          <w:rFonts w:ascii="Times New Roman" w:hAnsi="Times New Roman"/>
        </w:rPr>
        <w:t>G</w:t>
      </w:r>
      <w:r w:rsidR="00B32C6A" w:rsidRPr="00615599">
        <w:rPr>
          <w:rFonts w:ascii="Times New Roman" w:hAnsi="Times New Roman"/>
        </w:rPr>
        <w:t>ydytojas</w:t>
      </w:r>
      <w:r w:rsidR="00452861" w:rsidRPr="00615599">
        <w:rPr>
          <w:rFonts w:ascii="Times New Roman" w:hAnsi="Times New Roman"/>
        </w:rPr>
        <w:t xml:space="preserve">, </w:t>
      </w:r>
      <w:r w:rsidR="00B32C6A" w:rsidRPr="00615599">
        <w:rPr>
          <w:rFonts w:ascii="Times New Roman" w:hAnsi="Times New Roman"/>
        </w:rPr>
        <w:t>žino</w:t>
      </w:r>
      <w:r w:rsidR="00452861" w:rsidRPr="00615599">
        <w:rPr>
          <w:rFonts w:ascii="Times New Roman" w:hAnsi="Times New Roman"/>
        </w:rPr>
        <w:t xml:space="preserve">damas </w:t>
      </w:r>
      <w:r w:rsidR="00B32C6A" w:rsidRPr="00615599">
        <w:rPr>
          <w:rFonts w:ascii="Times New Roman" w:hAnsi="Times New Roman"/>
        </w:rPr>
        <w:t xml:space="preserve">apie </w:t>
      </w:r>
      <w:r w:rsidR="00452861" w:rsidRPr="00615599">
        <w:rPr>
          <w:rFonts w:ascii="Times New Roman" w:hAnsi="Times New Roman"/>
        </w:rPr>
        <w:t>šį</w:t>
      </w:r>
      <w:r w:rsidR="00B32C6A" w:rsidRPr="00615599">
        <w:rPr>
          <w:rFonts w:ascii="Times New Roman" w:hAnsi="Times New Roman"/>
        </w:rPr>
        <w:t xml:space="preserve"> poveikį</w:t>
      </w:r>
      <w:r w:rsidR="00452861" w:rsidRPr="00615599">
        <w:rPr>
          <w:rFonts w:ascii="Times New Roman" w:hAnsi="Times New Roman"/>
        </w:rPr>
        <w:t xml:space="preserve">, </w:t>
      </w:r>
      <w:r w:rsidR="00B32C6A" w:rsidRPr="00615599">
        <w:rPr>
          <w:rFonts w:ascii="Times New Roman" w:hAnsi="Times New Roman"/>
        </w:rPr>
        <w:t xml:space="preserve">vis tiek gali </w:t>
      </w:r>
      <w:r w:rsidR="00452861" w:rsidRPr="00615599">
        <w:rPr>
          <w:rFonts w:ascii="Times New Roman" w:hAnsi="Times New Roman"/>
        </w:rPr>
        <w:t xml:space="preserve">naudoti </w:t>
      </w:r>
      <w:r w:rsidR="00B32C6A" w:rsidRPr="00615599">
        <w:rPr>
          <w:rFonts w:ascii="Times New Roman" w:hAnsi="Times New Roman"/>
        </w:rPr>
        <w:t>šį tyrimą p</w:t>
      </w:r>
      <w:r w:rsidR="000D4D82" w:rsidRPr="00615599">
        <w:rPr>
          <w:rFonts w:ascii="Times New Roman" w:hAnsi="Times New Roman"/>
        </w:rPr>
        <w:t>rostatos vėžiui nustatyti. Jei</w:t>
      </w:r>
      <w:r w:rsidR="00B32C6A" w:rsidRPr="00615599">
        <w:rPr>
          <w:rFonts w:ascii="Times New Roman" w:hAnsi="Times New Roman"/>
        </w:rPr>
        <w:t xml:space="preserve"> </w:t>
      </w:r>
      <w:r w:rsidR="000D4D82" w:rsidRPr="00615599">
        <w:rPr>
          <w:rFonts w:ascii="Times New Roman" w:hAnsi="Times New Roman"/>
        </w:rPr>
        <w:t xml:space="preserve">Jums </w:t>
      </w:r>
      <w:r w:rsidR="00B32C6A" w:rsidRPr="00615599">
        <w:rPr>
          <w:rFonts w:ascii="Times New Roman" w:hAnsi="Times New Roman"/>
        </w:rPr>
        <w:t xml:space="preserve">atliekamas kraujo tyrimas dėl PSA, </w:t>
      </w:r>
      <w:r w:rsidR="00452861" w:rsidRPr="00615599">
        <w:rPr>
          <w:rFonts w:ascii="Times New Roman" w:hAnsi="Times New Roman"/>
        </w:rPr>
        <w:t xml:space="preserve">tai </w:t>
      </w:r>
      <w:r w:rsidR="00B32C6A" w:rsidRPr="00615599">
        <w:rPr>
          <w:rFonts w:ascii="Times New Roman" w:hAnsi="Times New Roman"/>
        </w:rPr>
        <w:t xml:space="preserve">pasakykite gydytojui, </w:t>
      </w:r>
      <w:r w:rsidR="00452861" w:rsidRPr="00615599">
        <w:rPr>
          <w:rFonts w:ascii="Times New Roman" w:hAnsi="Times New Roman"/>
        </w:rPr>
        <w:t xml:space="preserve">jog </w:t>
      </w:r>
      <w:r w:rsidR="00B32C6A" w:rsidRPr="00615599">
        <w:rPr>
          <w:rFonts w:ascii="Times New Roman" w:hAnsi="Times New Roman"/>
        </w:rPr>
        <w:t xml:space="preserve">vartojate </w:t>
      </w:r>
      <w:r w:rsidRPr="00615599">
        <w:rPr>
          <w:rFonts w:ascii="Times New Roman" w:hAnsi="Times New Roman"/>
        </w:rPr>
        <w:t>Atestur</w:t>
      </w:r>
      <w:r w:rsidR="00B32C6A" w:rsidRPr="00615599">
        <w:rPr>
          <w:rFonts w:ascii="Times New Roman" w:hAnsi="Times New Roman"/>
        </w:rPr>
        <w:t xml:space="preserve">. </w:t>
      </w:r>
      <w:r w:rsidRPr="00615599">
        <w:rPr>
          <w:rFonts w:ascii="Times New Roman" w:hAnsi="Times New Roman"/>
        </w:rPr>
        <w:t>Atestur</w:t>
      </w:r>
      <w:r w:rsidR="00B32C6A" w:rsidRPr="00615599">
        <w:rPr>
          <w:rFonts w:ascii="Times New Roman" w:hAnsi="Times New Roman"/>
        </w:rPr>
        <w:t xml:space="preserve"> vartojantiems vyrams reikia reguliariai tirti PSA.</w:t>
      </w:r>
    </w:p>
    <w:p w14:paraId="0C6EBB25"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Klinikinio tyrimo, kuriame dalyvavo padidėjusi</w:t>
      </w:r>
      <w:r w:rsidR="00452861" w:rsidRPr="00615599">
        <w:rPr>
          <w:rFonts w:ascii="Times New Roman" w:hAnsi="Times New Roman"/>
        </w:rPr>
        <w:t>ą</w:t>
      </w:r>
      <w:r w:rsidRPr="00615599">
        <w:rPr>
          <w:rFonts w:ascii="Times New Roman" w:hAnsi="Times New Roman"/>
        </w:rPr>
        <w:t xml:space="preserve"> prostatos vėžio rizik</w:t>
      </w:r>
      <w:r w:rsidR="00452861" w:rsidRPr="00615599">
        <w:rPr>
          <w:rFonts w:ascii="Times New Roman" w:hAnsi="Times New Roman"/>
        </w:rPr>
        <w:t xml:space="preserve">ą turintys vyrai, </w:t>
      </w:r>
      <w:r w:rsidR="000D4D82" w:rsidRPr="00615599">
        <w:rPr>
          <w:rFonts w:ascii="Times New Roman" w:hAnsi="Times New Roman"/>
        </w:rPr>
        <w:t xml:space="preserve">metu </w:t>
      </w:r>
      <w:r w:rsidRPr="00615599">
        <w:rPr>
          <w:rFonts w:ascii="Times New Roman" w:hAnsi="Times New Roman"/>
        </w:rPr>
        <w:t xml:space="preserve">sunkios formos prostatos vėžys </w:t>
      </w:r>
      <w:r w:rsidR="000D4D82" w:rsidRPr="00615599">
        <w:rPr>
          <w:rFonts w:ascii="Times New Roman" w:hAnsi="Times New Roman"/>
        </w:rPr>
        <w:t xml:space="preserve">dutasteridą vartojusiems pacientams </w:t>
      </w:r>
      <w:r w:rsidR="00452861" w:rsidRPr="00615599">
        <w:rPr>
          <w:rFonts w:ascii="Times New Roman" w:hAnsi="Times New Roman"/>
        </w:rPr>
        <w:t xml:space="preserve">nustatytas </w:t>
      </w:r>
      <w:r w:rsidRPr="00615599">
        <w:rPr>
          <w:rFonts w:ascii="Times New Roman" w:hAnsi="Times New Roman"/>
        </w:rPr>
        <w:t>dažn</w:t>
      </w:r>
      <w:r w:rsidR="00452861" w:rsidRPr="00615599">
        <w:rPr>
          <w:rFonts w:ascii="Times New Roman" w:hAnsi="Times New Roman"/>
        </w:rPr>
        <w:t xml:space="preserve">iau negu jo </w:t>
      </w:r>
      <w:r w:rsidRPr="00615599">
        <w:rPr>
          <w:rFonts w:ascii="Times New Roman" w:hAnsi="Times New Roman"/>
        </w:rPr>
        <w:t>nevartoj</w:t>
      </w:r>
      <w:r w:rsidR="000D4D82" w:rsidRPr="00615599">
        <w:rPr>
          <w:rFonts w:ascii="Times New Roman" w:hAnsi="Times New Roman"/>
        </w:rPr>
        <w:t>usiems</w:t>
      </w:r>
      <w:r w:rsidRPr="00615599">
        <w:rPr>
          <w:rFonts w:ascii="Times New Roman" w:hAnsi="Times New Roman"/>
        </w:rPr>
        <w:t xml:space="preserve">. </w:t>
      </w:r>
      <w:r w:rsidR="00B65423" w:rsidRPr="00615599">
        <w:rPr>
          <w:rFonts w:ascii="Times New Roman" w:hAnsi="Times New Roman"/>
        </w:rPr>
        <w:t>Atestur</w:t>
      </w:r>
      <w:r w:rsidRPr="00615599">
        <w:rPr>
          <w:rFonts w:ascii="Times New Roman" w:hAnsi="Times New Roman"/>
        </w:rPr>
        <w:t xml:space="preserve"> </w:t>
      </w:r>
      <w:r w:rsidR="00452861" w:rsidRPr="00615599">
        <w:rPr>
          <w:rFonts w:ascii="Times New Roman" w:hAnsi="Times New Roman"/>
        </w:rPr>
        <w:t>reikšmė susirgimui sunkios formos prostatos vėžiu</w:t>
      </w:r>
      <w:r w:rsidRPr="00615599">
        <w:rPr>
          <w:rFonts w:ascii="Times New Roman" w:hAnsi="Times New Roman"/>
        </w:rPr>
        <w:t xml:space="preserve"> n</w:t>
      </w:r>
      <w:r w:rsidR="00452861" w:rsidRPr="00615599">
        <w:rPr>
          <w:rFonts w:ascii="Times New Roman" w:hAnsi="Times New Roman"/>
        </w:rPr>
        <w:t>ežinoma</w:t>
      </w:r>
      <w:r w:rsidRPr="00615599">
        <w:rPr>
          <w:rFonts w:ascii="Times New Roman" w:hAnsi="Times New Roman"/>
        </w:rPr>
        <w:t>.</w:t>
      </w:r>
    </w:p>
    <w:p w14:paraId="0F0E3F74" w14:textId="77777777" w:rsidR="00B32C6A" w:rsidRPr="00615599" w:rsidRDefault="00B65423"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Atestur</w:t>
      </w:r>
      <w:r w:rsidR="00B32C6A" w:rsidRPr="00615599">
        <w:rPr>
          <w:rFonts w:ascii="Times New Roman" w:hAnsi="Times New Roman"/>
        </w:rPr>
        <w:t xml:space="preserve"> gali sukelti krūtų padidėjimą ir skausmingumą. Jeigu </w:t>
      </w:r>
      <w:r w:rsidR="00DD2C46" w:rsidRPr="00615599">
        <w:rPr>
          <w:rFonts w:ascii="Times New Roman" w:hAnsi="Times New Roman"/>
        </w:rPr>
        <w:t xml:space="preserve">šie sutrikimai vargintų </w:t>
      </w:r>
      <w:r w:rsidR="00B32C6A" w:rsidRPr="00615599">
        <w:rPr>
          <w:rFonts w:ascii="Times New Roman" w:hAnsi="Times New Roman"/>
        </w:rPr>
        <w:t>arba pastebė</w:t>
      </w:r>
      <w:r w:rsidR="00DD2C46" w:rsidRPr="00615599">
        <w:rPr>
          <w:rFonts w:ascii="Times New Roman" w:hAnsi="Times New Roman"/>
        </w:rPr>
        <w:t xml:space="preserve">tumėte vieną ar kelis </w:t>
      </w:r>
      <w:r w:rsidR="00B32C6A" w:rsidRPr="00615599">
        <w:rPr>
          <w:rFonts w:ascii="Times New Roman" w:hAnsi="Times New Roman"/>
        </w:rPr>
        <w:t>gumbel</w:t>
      </w:r>
      <w:r w:rsidR="00DD2C46" w:rsidRPr="00615599">
        <w:rPr>
          <w:rFonts w:ascii="Times New Roman" w:hAnsi="Times New Roman"/>
        </w:rPr>
        <w:t xml:space="preserve">ius </w:t>
      </w:r>
      <w:r w:rsidR="00B32C6A" w:rsidRPr="00615599">
        <w:rPr>
          <w:rFonts w:ascii="Times New Roman" w:hAnsi="Times New Roman"/>
        </w:rPr>
        <w:t>krūty</w:t>
      </w:r>
      <w:r w:rsidR="000D4D82" w:rsidRPr="00615599">
        <w:rPr>
          <w:rFonts w:ascii="Times New Roman" w:hAnsi="Times New Roman"/>
        </w:rPr>
        <w:t>s</w:t>
      </w:r>
      <w:r w:rsidR="00B32C6A" w:rsidRPr="00615599">
        <w:rPr>
          <w:rFonts w:ascii="Times New Roman" w:hAnsi="Times New Roman"/>
        </w:rPr>
        <w:t>e ar</w:t>
      </w:r>
      <w:r w:rsidR="00DD2C46" w:rsidRPr="00615599">
        <w:rPr>
          <w:rFonts w:ascii="Times New Roman" w:hAnsi="Times New Roman"/>
        </w:rPr>
        <w:t>ba</w:t>
      </w:r>
      <w:r w:rsidR="00B32C6A" w:rsidRPr="00615599">
        <w:rPr>
          <w:rFonts w:ascii="Times New Roman" w:hAnsi="Times New Roman"/>
        </w:rPr>
        <w:t xml:space="preserve"> išskyr</w:t>
      </w:r>
      <w:r w:rsidR="00DD2C46" w:rsidRPr="00615599">
        <w:rPr>
          <w:rFonts w:ascii="Times New Roman" w:hAnsi="Times New Roman"/>
        </w:rPr>
        <w:t>ų</w:t>
      </w:r>
      <w:r w:rsidR="00B32C6A" w:rsidRPr="00615599">
        <w:rPr>
          <w:rFonts w:ascii="Times New Roman" w:hAnsi="Times New Roman"/>
        </w:rPr>
        <w:t xml:space="preserve"> iš </w:t>
      </w:r>
      <w:r w:rsidR="00DD2C46" w:rsidRPr="00615599">
        <w:rPr>
          <w:rFonts w:ascii="Times New Roman" w:hAnsi="Times New Roman"/>
        </w:rPr>
        <w:t>spenelių</w:t>
      </w:r>
      <w:r w:rsidR="00B32C6A" w:rsidRPr="00615599">
        <w:rPr>
          <w:rFonts w:ascii="Times New Roman" w:hAnsi="Times New Roman"/>
        </w:rPr>
        <w:t xml:space="preserve">, apie </w:t>
      </w:r>
      <w:r w:rsidR="00DD2C46" w:rsidRPr="00615599">
        <w:rPr>
          <w:rFonts w:ascii="Times New Roman" w:hAnsi="Times New Roman"/>
        </w:rPr>
        <w:t xml:space="preserve">tai </w:t>
      </w:r>
      <w:r w:rsidR="00B32C6A" w:rsidRPr="00615599">
        <w:rPr>
          <w:rFonts w:ascii="Times New Roman" w:hAnsi="Times New Roman"/>
        </w:rPr>
        <w:t>pasaky</w:t>
      </w:r>
      <w:r w:rsidR="00DD2C46" w:rsidRPr="00615599">
        <w:rPr>
          <w:rFonts w:ascii="Times New Roman" w:hAnsi="Times New Roman"/>
        </w:rPr>
        <w:t xml:space="preserve">kite </w:t>
      </w:r>
      <w:r w:rsidR="00B32C6A" w:rsidRPr="00615599">
        <w:rPr>
          <w:rFonts w:ascii="Times New Roman" w:hAnsi="Times New Roman"/>
        </w:rPr>
        <w:t xml:space="preserve">gydytojui, nes </w:t>
      </w:r>
      <w:r w:rsidR="00DD2C46" w:rsidRPr="00615599">
        <w:rPr>
          <w:rFonts w:ascii="Times New Roman" w:hAnsi="Times New Roman"/>
        </w:rPr>
        <w:t xml:space="preserve">jie gali rodyti </w:t>
      </w:r>
      <w:r w:rsidR="00B32C6A" w:rsidRPr="00615599">
        <w:rPr>
          <w:rFonts w:ascii="Times New Roman" w:hAnsi="Times New Roman"/>
        </w:rPr>
        <w:t>sunki</w:t>
      </w:r>
      <w:r w:rsidR="00DD2C46" w:rsidRPr="00615599">
        <w:rPr>
          <w:rFonts w:ascii="Times New Roman" w:hAnsi="Times New Roman"/>
        </w:rPr>
        <w:t>ą</w:t>
      </w:r>
      <w:r w:rsidR="00B32C6A" w:rsidRPr="00615599">
        <w:rPr>
          <w:rFonts w:ascii="Times New Roman" w:hAnsi="Times New Roman"/>
        </w:rPr>
        <w:t xml:space="preserve"> </w:t>
      </w:r>
      <w:r w:rsidR="00DD2C46" w:rsidRPr="00615599">
        <w:rPr>
          <w:rFonts w:ascii="Times New Roman" w:hAnsi="Times New Roman"/>
        </w:rPr>
        <w:t>ligą –</w:t>
      </w:r>
      <w:r w:rsidR="00B32C6A" w:rsidRPr="00615599">
        <w:rPr>
          <w:rFonts w:ascii="Times New Roman" w:hAnsi="Times New Roman"/>
        </w:rPr>
        <w:t xml:space="preserve"> krūties</w:t>
      </w:r>
      <w:r w:rsidR="00DD2C46" w:rsidRPr="00615599">
        <w:rPr>
          <w:rFonts w:ascii="Times New Roman" w:hAnsi="Times New Roman"/>
        </w:rPr>
        <w:t xml:space="preserve"> </w:t>
      </w:r>
      <w:r w:rsidR="00B32C6A" w:rsidRPr="00615599">
        <w:rPr>
          <w:rFonts w:ascii="Times New Roman" w:hAnsi="Times New Roman"/>
        </w:rPr>
        <w:t>vėž</w:t>
      </w:r>
      <w:r w:rsidR="00DD2C46" w:rsidRPr="00615599">
        <w:rPr>
          <w:rFonts w:ascii="Times New Roman" w:hAnsi="Times New Roman"/>
        </w:rPr>
        <w:t>į</w:t>
      </w:r>
      <w:r w:rsidR="00B32C6A" w:rsidRPr="00615599">
        <w:rPr>
          <w:rFonts w:ascii="Times New Roman" w:hAnsi="Times New Roman"/>
        </w:rPr>
        <w:t>.</w:t>
      </w:r>
    </w:p>
    <w:p w14:paraId="30A503C8" w14:textId="77777777" w:rsidR="00B32C6A" w:rsidRPr="00615599" w:rsidRDefault="00B32C6A" w:rsidP="001A6646">
      <w:pPr>
        <w:tabs>
          <w:tab w:val="left" w:pos="540"/>
        </w:tabs>
        <w:rPr>
          <w:rFonts w:ascii="Times New Roman" w:hAnsi="Times New Roman"/>
        </w:rPr>
      </w:pPr>
    </w:p>
    <w:p w14:paraId="458EE3CD" w14:textId="77777777" w:rsidR="00B32C6A" w:rsidRPr="00615599" w:rsidRDefault="00B32C6A" w:rsidP="001A6646">
      <w:pPr>
        <w:tabs>
          <w:tab w:val="left" w:pos="540"/>
        </w:tabs>
        <w:rPr>
          <w:rFonts w:ascii="Times New Roman" w:hAnsi="Times New Roman"/>
        </w:rPr>
      </w:pPr>
      <w:r w:rsidRPr="00615599">
        <w:rPr>
          <w:rFonts w:ascii="Times New Roman" w:hAnsi="Times New Roman"/>
          <w:lang w:bidi="or-IN"/>
        </w:rPr>
        <w:sym w:font="Wingdings" w:char="F0E8"/>
      </w:r>
      <w:r w:rsidRPr="00615599">
        <w:rPr>
          <w:rFonts w:ascii="Times New Roman" w:hAnsi="Times New Roman"/>
        </w:rPr>
        <w:t xml:space="preserve">Jeigu kiltų klausimų </w:t>
      </w:r>
      <w:r w:rsidR="00DD2C46" w:rsidRPr="00615599">
        <w:rPr>
          <w:rFonts w:ascii="Times New Roman" w:hAnsi="Times New Roman"/>
        </w:rPr>
        <w:t xml:space="preserve">dėl </w:t>
      </w:r>
      <w:r w:rsidR="00B65423" w:rsidRPr="00615599">
        <w:rPr>
          <w:rFonts w:ascii="Times New Roman" w:hAnsi="Times New Roman"/>
        </w:rPr>
        <w:t>Atestur</w:t>
      </w:r>
      <w:r w:rsidRPr="00615599">
        <w:rPr>
          <w:rFonts w:ascii="Times New Roman" w:hAnsi="Times New Roman"/>
        </w:rPr>
        <w:t xml:space="preserve"> vartojim</w:t>
      </w:r>
      <w:r w:rsidR="00DD2C46" w:rsidRPr="00615599">
        <w:rPr>
          <w:rFonts w:ascii="Times New Roman" w:hAnsi="Times New Roman"/>
        </w:rPr>
        <w:t>o</w:t>
      </w:r>
      <w:r w:rsidRPr="00615599">
        <w:rPr>
          <w:rFonts w:ascii="Times New Roman" w:hAnsi="Times New Roman"/>
        </w:rPr>
        <w:t>, kreipkitės į gydytoją arba vaistininką.</w:t>
      </w:r>
    </w:p>
    <w:p w14:paraId="15C608A4" w14:textId="77777777" w:rsidR="00B32C6A" w:rsidRPr="00615599" w:rsidRDefault="00B32C6A" w:rsidP="001A6646">
      <w:pPr>
        <w:tabs>
          <w:tab w:val="left" w:pos="540"/>
        </w:tabs>
        <w:rPr>
          <w:rFonts w:ascii="Times New Roman" w:hAnsi="Times New Roman"/>
        </w:rPr>
      </w:pPr>
    </w:p>
    <w:p w14:paraId="694634E5" w14:textId="77777777" w:rsidR="000D4D82" w:rsidRPr="00615599" w:rsidRDefault="000D4D82" w:rsidP="000D4D82">
      <w:pPr>
        <w:numPr>
          <w:ilvl w:val="12"/>
          <w:numId w:val="0"/>
        </w:numPr>
        <w:rPr>
          <w:rFonts w:ascii="Times New Roman" w:hAnsi="Times New Roman"/>
          <w:b/>
        </w:rPr>
      </w:pPr>
      <w:r w:rsidRPr="00615599">
        <w:rPr>
          <w:rFonts w:ascii="Times New Roman" w:hAnsi="Times New Roman"/>
          <w:b/>
        </w:rPr>
        <w:t>Vaikams ir paaugliams</w:t>
      </w:r>
    </w:p>
    <w:p w14:paraId="456833AC" w14:textId="77777777" w:rsidR="000D4D82" w:rsidRPr="00615599" w:rsidRDefault="000D4D82" w:rsidP="001A6646">
      <w:pPr>
        <w:tabs>
          <w:tab w:val="left" w:pos="540"/>
        </w:tabs>
        <w:rPr>
          <w:rFonts w:ascii="Times New Roman" w:hAnsi="Times New Roman"/>
        </w:rPr>
      </w:pPr>
      <w:r w:rsidRPr="00615599">
        <w:rPr>
          <w:rFonts w:ascii="Times New Roman" w:hAnsi="Times New Roman"/>
        </w:rPr>
        <w:t>Šis vaistas yra skirtas tik vyrams. Moterims, vaikams ir paaugliams negalima liesti kapsulių, kurių turinio prasisunkę.</w:t>
      </w:r>
    </w:p>
    <w:p w14:paraId="49931856" w14:textId="77777777" w:rsidR="000D4D82" w:rsidRPr="00615599" w:rsidRDefault="000D4D82" w:rsidP="001A6646">
      <w:pPr>
        <w:tabs>
          <w:tab w:val="left" w:pos="540"/>
        </w:tabs>
        <w:rPr>
          <w:rFonts w:ascii="Times New Roman" w:hAnsi="Times New Roman"/>
        </w:rPr>
      </w:pPr>
    </w:p>
    <w:p w14:paraId="2B1986B1" w14:textId="77777777" w:rsidR="00B32C6A" w:rsidRPr="00615599" w:rsidRDefault="00B32C6A" w:rsidP="001A6646">
      <w:pPr>
        <w:numPr>
          <w:ilvl w:val="12"/>
          <w:numId w:val="0"/>
        </w:numPr>
        <w:rPr>
          <w:rFonts w:ascii="Times New Roman" w:hAnsi="Times New Roman"/>
          <w:b/>
        </w:rPr>
      </w:pPr>
      <w:r w:rsidRPr="00615599">
        <w:rPr>
          <w:rFonts w:ascii="Times New Roman" w:hAnsi="Times New Roman"/>
          <w:b/>
        </w:rPr>
        <w:t xml:space="preserve">Kiti vaistai ir </w:t>
      </w:r>
      <w:r w:rsidR="00B65423" w:rsidRPr="00615599">
        <w:rPr>
          <w:rFonts w:ascii="Times New Roman" w:hAnsi="Times New Roman"/>
          <w:b/>
        </w:rPr>
        <w:t>Atestur</w:t>
      </w:r>
    </w:p>
    <w:p w14:paraId="0D50F9EA" w14:textId="77777777" w:rsidR="00B32C6A" w:rsidRPr="00615599" w:rsidRDefault="00B32C6A" w:rsidP="001A6646">
      <w:pPr>
        <w:numPr>
          <w:ilvl w:val="12"/>
          <w:numId w:val="0"/>
        </w:numPr>
        <w:rPr>
          <w:rFonts w:ascii="Times New Roman" w:hAnsi="Times New Roman"/>
        </w:rPr>
      </w:pPr>
      <w:r w:rsidRPr="00615599">
        <w:rPr>
          <w:rFonts w:ascii="Times New Roman" w:hAnsi="Times New Roman"/>
        </w:rPr>
        <w:t>Jeigu vartojate ar neseniai vartojote kitų vaistų arba dėl to nesate tikri, apie tai pasakykite savo gydytojui.</w:t>
      </w:r>
    </w:p>
    <w:p w14:paraId="76902FAA" w14:textId="77777777" w:rsidR="00B32C6A" w:rsidRPr="00615599" w:rsidRDefault="00B32C6A" w:rsidP="001A6646">
      <w:pPr>
        <w:ind w:left="567" w:hanging="567"/>
        <w:rPr>
          <w:rFonts w:ascii="Times New Roman" w:hAnsi="Times New Roman"/>
        </w:rPr>
      </w:pPr>
    </w:p>
    <w:p w14:paraId="14818CAA" w14:textId="77777777" w:rsidR="00B32C6A" w:rsidRPr="00615599" w:rsidRDefault="00B32C6A" w:rsidP="001A6646">
      <w:pPr>
        <w:rPr>
          <w:rFonts w:ascii="Times New Roman" w:hAnsi="Times New Roman"/>
        </w:rPr>
      </w:pPr>
      <w:r w:rsidRPr="00615599">
        <w:rPr>
          <w:rFonts w:ascii="Times New Roman" w:hAnsi="Times New Roman"/>
        </w:rPr>
        <w:t xml:space="preserve">Kai kurie vaistai gali </w:t>
      </w:r>
      <w:r w:rsidR="000D4D82" w:rsidRPr="00615599">
        <w:rPr>
          <w:rFonts w:ascii="Times New Roman" w:hAnsi="Times New Roman"/>
        </w:rPr>
        <w:t xml:space="preserve">sąveikauti </w:t>
      </w:r>
      <w:r w:rsidRPr="00615599">
        <w:rPr>
          <w:rFonts w:ascii="Times New Roman" w:hAnsi="Times New Roman"/>
        </w:rPr>
        <w:t xml:space="preserve">su </w:t>
      </w:r>
      <w:r w:rsidR="00B65423" w:rsidRPr="00615599">
        <w:rPr>
          <w:rFonts w:ascii="Times New Roman" w:hAnsi="Times New Roman"/>
        </w:rPr>
        <w:t>Atestur</w:t>
      </w:r>
      <w:r w:rsidRPr="00615599">
        <w:rPr>
          <w:rFonts w:ascii="Times New Roman" w:hAnsi="Times New Roman"/>
        </w:rPr>
        <w:t xml:space="preserve"> ir </w:t>
      </w:r>
      <w:r w:rsidR="00706083" w:rsidRPr="00615599">
        <w:rPr>
          <w:rFonts w:ascii="Times New Roman" w:hAnsi="Times New Roman"/>
        </w:rPr>
        <w:t xml:space="preserve">padidinti </w:t>
      </w:r>
      <w:r w:rsidRPr="00615599">
        <w:rPr>
          <w:rFonts w:ascii="Times New Roman" w:hAnsi="Times New Roman"/>
        </w:rPr>
        <w:t xml:space="preserve">šalutinio poveikio </w:t>
      </w:r>
      <w:r w:rsidR="00706083" w:rsidRPr="00615599">
        <w:rPr>
          <w:rFonts w:ascii="Times New Roman" w:hAnsi="Times New Roman"/>
        </w:rPr>
        <w:t>riziką</w:t>
      </w:r>
      <w:r w:rsidRPr="00615599">
        <w:rPr>
          <w:rFonts w:ascii="Times New Roman" w:hAnsi="Times New Roman"/>
        </w:rPr>
        <w:t>. T</w:t>
      </w:r>
      <w:r w:rsidR="00706083" w:rsidRPr="00615599">
        <w:rPr>
          <w:rFonts w:ascii="Times New Roman" w:hAnsi="Times New Roman"/>
        </w:rPr>
        <w:t>okie vaistai yra</w:t>
      </w:r>
      <w:r w:rsidRPr="00615599">
        <w:rPr>
          <w:rFonts w:ascii="Times New Roman" w:hAnsi="Times New Roman"/>
        </w:rPr>
        <w:t>:</w:t>
      </w:r>
    </w:p>
    <w:p w14:paraId="48FE0BA2"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verapamilis</w:t>
      </w:r>
      <w:r w:rsidR="00706083" w:rsidRPr="00615599">
        <w:rPr>
          <w:rFonts w:ascii="Times New Roman" w:hAnsi="Times New Roman"/>
        </w:rPr>
        <w:t>,</w:t>
      </w:r>
      <w:r w:rsidRPr="00615599">
        <w:rPr>
          <w:rFonts w:ascii="Times New Roman" w:hAnsi="Times New Roman"/>
        </w:rPr>
        <w:t xml:space="preserve"> diltiazemas (nuo </w:t>
      </w:r>
      <w:r w:rsidR="00706083" w:rsidRPr="00615599">
        <w:rPr>
          <w:rFonts w:ascii="Times New Roman" w:hAnsi="Times New Roman"/>
        </w:rPr>
        <w:t xml:space="preserve">padidėjusio </w:t>
      </w:r>
      <w:r w:rsidRPr="00615599">
        <w:rPr>
          <w:rFonts w:ascii="Times New Roman" w:hAnsi="Times New Roman"/>
        </w:rPr>
        <w:t>kraujospūdžio);</w:t>
      </w:r>
    </w:p>
    <w:p w14:paraId="55111054"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ritonaviras</w:t>
      </w:r>
      <w:r w:rsidR="00706083" w:rsidRPr="00615599">
        <w:rPr>
          <w:rFonts w:ascii="Times New Roman" w:hAnsi="Times New Roman"/>
        </w:rPr>
        <w:t>,</w:t>
      </w:r>
      <w:r w:rsidRPr="00615599">
        <w:rPr>
          <w:rFonts w:ascii="Times New Roman" w:hAnsi="Times New Roman"/>
        </w:rPr>
        <w:t xml:space="preserve"> indinaviras (nuo ŽIV);</w:t>
      </w:r>
    </w:p>
    <w:p w14:paraId="0AAC557D"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itrakonazolas</w:t>
      </w:r>
      <w:r w:rsidR="00706083" w:rsidRPr="00615599">
        <w:rPr>
          <w:rFonts w:ascii="Times New Roman" w:hAnsi="Times New Roman"/>
        </w:rPr>
        <w:t>,</w:t>
      </w:r>
      <w:r w:rsidRPr="00615599">
        <w:rPr>
          <w:rFonts w:ascii="Times New Roman" w:hAnsi="Times New Roman"/>
        </w:rPr>
        <w:t xml:space="preserve"> ketakonazolas (nuo grybelių infekcijų);</w:t>
      </w:r>
    </w:p>
    <w:p w14:paraId="10585044"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bookmarkStart w:id="0" w:name="OLE_LINK1"/>
      <w:r w:rsidRPr="00615599">
        <w:rPr>
          <w:rFonts w:ascii="Times New Roman" w:hAnsi="Times New Roman"/>
        </w:rPr>
        <w:t>nefazodonas</w:t>
      </w:r>
      <w:bookmarkEnd w:id="0"/>
      <w:r w:rsidRPr="00615599">
        <w:rPr>
          <w:rFonts w:ascii="Times New Roman" w:hAnsi="Times New Roman"/>
        </w:rPr>
        <w:t xml:space="preserve"> (</w:t>
      </w:r>
      <w:r w:rsidR="00706083" w:rsidRPr="00615599">
        <w:rPr>
          <w:rFonts w:ascii="Times New Roman" w:hAnsi="Times New Roman"/>
        </w:rPr>
        <w:t xml:space="preserve">nuo </w:t>
      </w:r>
      <w:r w:rsidRPr="00615599">
        <w:rPr>
          <w:rFonts w:ascii="Times New Roman" w:hAnsi="Times New Roman"/>
        </w:rPr>
        <w:t>depres</w:t>
      </w:r>
      <w:r w:rsidR="00706083" w:rsidRPr="00615599">
        <w:rPr>
          <w:rFonts w:ascii="Times New Roman" w:hAnsi="Times New Roman"/>
        </w:rPr>
        <w:t>ijos</w:t>
      </w:r>
      <w:r w:rsidRPr="00615599">
        <w:rPr>
          <w:rFonts w:ascii="Times New Roman" w:hAnsi="Times New Roman"/>
        </w:rPr>
        <w:t>);</w:t>
      </w:r>
    </w:p>
    <w:p w14:paraId="270BE87E"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 xml:space="preserve">alfa adrenoblokatoriai (nuo prostatos išvešėjimo </w:t>
      </w:r>
      <w:r w:rsidR="00706083" w:rsidRPr="00615599">
        <w:rPr>
          <w:rFonts w:ascii="Times New Roman" w:hAnsi="Times New Roman"/>
        </w:rPr>
        <w:t>i</w:t>
      </w:r>
      <w:r w:rsidRPr="00615599">
        <w:rPr>
          <w:rFonts w:ascii="Times New Roman" w:hAnsi="Times New Roman"/>
        </w:rPr>
        <w:t xml:space="preserve">r </w:t>
      </w:r>
      <w:r w:rsidR="00706083" w:rsidRPr="00615599">
        <w:rPr>
          <w:rFonts w:ascii="Times New Roman" w:hAnsi="Times New Roman"/>
        </w:rPr>
        <w:t xml:space="preserve">padidėjusio </w:t>
      </w:r>
      <w:r w:rsidRPr="00615599">
        <w:rPr>
          <w:rFonts w:ascii="Times New Roman" w:hAnsi="Times New Roman"/>
        </w:rPr>
        <w:t>kraujospūdžio).</w:t>
      </w:r>
    </w:p>
    <w:p w14:paraId="0EE2EE90" w14:textId="77777777" w:rsidR="00B32C6A" w:rsidRPr="00615599" w:rsidRDefault="00B32C6A" w:rsidP="001A6646">
      <w:pPr>
        <w:ind w:left="567" w:hanging="567"/>
        <w:rPr>
          <w:rFonts w:ascii="Times New Roman" w:hAnsi="Times New Roman"/>
        </w:rPr>
      </w:pPr>
    </w:p>
    <w:p w14:paraId="32E6B40C" w14:textId="77777777" w:rsidR="00B32C6A" w:rsidRPr="00615599" w:rsidRDefault="00B32C6A" w:rsidP="001A6646">
      <w:pPr>
        <w:ind w:left="567" w:hanging="567"/>
        <w:rPr>
          <w:rFonts w:ascii="Times New Roman" w:hAnsi="Times New Roman"/>
        </w:rPr>
      </w:pPr>
      <w:r w:rsidRPr="00615599">
        <w:rPr>
          <w:rFonts w:ascii="Times New Roman" w:hAnsi="Times New Roman"/>
          <w:lang w:bidi="or-IN"/>
        </w:rPr>
        <w:lastRenderedPageBreak/>
        <w:sym w:font="Wingdings" w:char="F0E8"/>
      </w:r>
      <w:r w:rsidRPr="00615599">
        <w:rPr>
          <w:rFonts w:ascii="Times New Roman" w:hAnsi="Times New Roman"/>
          <w:lang w:bidi="or-IN"/>
        </w:rPr>
        <w:tab/>
      </w:r>
      <w:r w:rsidRPr="00615599">
        <w:rPr>
          <w:rFonts w:ascii="Times New Roman" w:hAnsi="Times New Roman"/>
        </w:rPr>
        <w:t>Pasakykite savo gydytojui, jei vartojate kurį nors iš išvardytų vaistų</w:t>
      </w:r>
      <w:r w:rsidR="00706083" w:rsidRPr="00615599">
        <w:rPr>
          <w:rFonts w:ascii="Times New Roman" w:hAnsi="Times New Roman"/>
        </w:rPr>
        <w:t>, nes gali tekti su</w:t>
      </w:r>
      <w:r w:rsidRPr="00615599">
        <w:rPr>
          <w:rFonts w:ascii="Times New Roman" w:hAnsi="Times New Roman"/>
        </w:rPr>
        <w:t xml:space="preserve">mažinti </w:t>
      </w:r>
      <w:r w:rsidR="00706083" w:rsidRPr="00615599">
        <w:rPr>
          <w:rFonts w:ascii="Times New Roman" w:hAnsi="Times New Roman"/>
        </w:rPr>
        <w:t xml:space="preserve">Atestur </w:t>
      </w:r>
      <w:r w:rsidRPr="00615599">
        <w:rPr>
          <w:rFonts w:ascii="Times New Roman" w:hAnsi="Times New Roman"/>
        </w:rPr>
        <w:t>dozę.</w:t>
      </w:r>
    </w:p>
    <w:p w14:paraId="579610DE" w14:textId="77777777" w:rsidR="00B32C6A" w:rsidRPr="00615599" w:rsidRDefault="00B32C6A" w:rsidP="001A6646">
      <w:pPr>
        <w:rPr>
          <w:rFonts w:ascii="Times New Roman" w:hAnsi="Times New Roman"/>
          <w:b/>
        </w:rPr>
      </w:pPr>
    </w:p>
    <w:p w14:paraId="3311ECB1" w14:textId="77777777" w:rsidR="00B32C6A" w:rsidRPr="00615599" w:rsidRDefault="00B65423" w:rsidP="001A6646">
      <w:pPr>
        <w:rPr>
          <w:rFonts w:ascii="Times New Roman" w:hAnsi="Times New Roman"/>
          <w:b/>
        </w:rPr>
      </w:pPr>
      <w:r w:rsidRPr="00615599">
        <w:rPr>
          <w:rFonts w:ascii="Times New Roman" w:hAnsi="Times New Roman"/>
          <w:b/>
        </w:rPr>
        <w:t>Atestur</w:t>
      </w:r>
      <w:r w:rsidR="00B32C6A" w:rsidRPr="00615599">
        <w:rPr>
          <w:rFonts w:ascii="Times New Roman" w:hAnsi="Times New Roman"/>
          <w:b/>
        </w:rPr>
        <w:t xml:space="preserve"> vartojimas su maistu ir gėrimais</w:t>
      </w:r>
    </w:p>
    <w:p w14:paraId="51B2062F" w14:textId="77777777" w:rsidR="00B32C6A" w:rsidRPr="00615599" w:rsidRDefault="00B65423" w:rsidP="001A6646">
      <w:pPr>
        <w:rPr>
          <w:rFonts w:ascii="Times New Roman" w:hAnsi="Times New Roman"/>
        </w:rPr>
      </w:pPr>
      <w:r w:rsidRPr="00615599">
        <w:rPr>
          <w:rFonts w:ascii="Times New Roman" w:hAnsi="Times New Roman"/>
        </w:rPr>
        <w:t>Atestur</w:t>
      </w:r>
      <w:r w:rsidR="00B32C6A" w:rsidRPr="00615599">
        <w:rPr>
          <w:rFonts w:ascii="Times New Roman" w:hAnsi="Times New Roman"/>
        </w:rPr>
        <w:t xml:space="preserve"> galima vartoti </w:t>
      </w:r>
      <w:r w:rsidR="00706083" w:rsidRPr="00615599">
        <w:rPr>
          <w:rFonts w:ascii="Times New Roman" w:hAnsi="Times New Roman"/>
        </w:rPr>
        <w:t>valgant ir kitu laiku</w:t>
      </w:r>
      <w:r w:rsidR="00B32C6A" w:rsidRPr="00615599">
        <w:rPr>
          <w:rFonts w:ascii="Times New Roman" w:hAnsi="Times New Roman"/>
        </w:rPr>
        <w:t>.</w:t>
      </w:r>
    </w:p>
    <w:p w14:paraId="35A428A5" w14:textId="77777777" w:rsidR="00B32C6A" w:rsidRPr="00615599" w:rsidRDefault="00B32C6A" w:rsidP="001A6646">
      <w:pPr>
        <w:rPr>
          <w:rFonts w:ascii="Times New Roman" w:hAnsi="Times New Roman"/>
        </w:rPr>
      </w:pPr>
    </w:p>
    <w:p w14:paraId="75B8072C" w14:textId="77777777" w:rsidR="00B32C6A" w:rsidRPr="00615599" w:rsidRDefault="00B32C6A" w:rsidP="001A6646">
      <w:pPr>
        <w:rPr>
          <w:rFonts w:ascii="Times New Roman" w:hAnsi="Times New Roman"/>
          <w:b/>
        </w:rPr>
      </w:pPr>
      <w:r w:rsidRPr="00615599">
        <w:rPr>
          <w:rFonts w:ascii="Times New Roman" w:hAnsi="Times New Roman"/>
          <w:b/>
        </w:rPr>
        <w:t>Nėštumas, žindymo laikotarpis ir vaisingumas</w:t>
      </w:r>
    </w:p>
    <w:p w14:paraId="2FF81CE5" w14:textId="77777777" w:rsidR="00B32C6A" w:rsidRPr="00615599" w:rsidRDefault="00706083" w:rsidP="001A6646">
      <w:pPr>
        <w:rPr>
          <w:rFonts w:ascii="Times New Roman" w:hAnsi="Times New Roman"/>
        </w:rPr>
      </w:pPr>
      <w:r w:rsidRPr="00615599">
        <w:rPr>
          <w:rFonts w:ascii="Times New Roman" w:hAnsi="Times New Roman"/>
        </w:rPr>
        <w:t xml:space="preserve">Jeigu žinoma arba įtariama, kad moteris yra nėščia, tai jai negalima liesti kapsulių, kurių turinio yra prasisunkę. </w:t>
      </w:r>
      <w:r w:rsidR="00B32C6A" w:rsidRPr="00615599">
        <w:rPr>
          <w:rFonts w:ascii="Times New Roman" w:hAnsi="Times New Roman"/>
        </w:rPr>
        <w:t>Dutasterid</w:t>
      </w:r>
      <w:r w:rsidR="00C1426C" w:rsidRPr="00615599">
        <w:rPr>
          <w:rFonts w:ascii="Times New Roman" w:hAnsi="Times New Roman"/>
        </w:rPr>
        <w:t>o</w:t>
      </w:r>
      <w:r w:rsidR="00B32C6A" w:rsidRPr="00615599">
        <w:rPr>
          <w:rFonts w:ascii="Times New Roman" w:hAnsi="Times New Roman"/>
        </w:rPr>
        <w:t xml:space="preserve"> </w:t>
      </w:r>
      <w:r w:rsidRPr="00615599">
        <w:rPr>
          <w:rFonts w:ascii="Times New Roman" w:hAnsi="Times New Roman"/>
        </w:rPr>
        <w:t xml:space="preserve">patenka per </w:t>
      </w:r>
      <w:r w:rsidR="00B32C6A" w:rsidRPr="00615599">
        <w:rPr>
          <w:rFonts w:ascii="Times New Roman" w:hAnsi="Times New Roman"/>
        </w:rPr>
        <w:t>odą</w:t>
      </w:r>
      <w:r w:rsidR="00C1426C" w:rsidRPr="00615599">
        <w:rPr>
          <w:rFonts w:ascii="Times New Roman" w:hAnsi="Times New Roman"/>
        </w:rPr>
        <w:t xml:space="preserve">, jis </w:t>
      </w:r>
      <w:r w:rsidR="00B32C6A" w:rsidRPr="00615599">
        <w:rPr>
          <w:rFonts w:ascii="Times New Roman" w:hAnsi="Times New Roman"/>
        </w:rPr>
        <w:t xml:space="preserve">gali pakenkti vyriškos lyties kūdikio vystymuisi. </w:t>
      </w:r>
      <w:r w:rsidRPr="00615599">
        <w:rPr>
          <w:rFonts w:ascii="Times New Roman" w:hAnsi="Times New Roman"/>
        </w:rPr>
        <w:t>Y</w:t>
      </w:r>
      <w:r w:rsidR="00B32C6A" w:rsidRPr="00615599">
        <w:rPr>
          <w:rFonts w:ascii="Times New Roman" w:hAnsi="Times New Roman"/>
        </w:rPr>
        <w:t>pač</w:t>
      </w:r>
      <w:r w:rsidRPr="00615599">
        <w:rPr>
          <w:rFonts w:ascii="Times New Roman" w:hAnsi="Times New Roman"/>
        </w:rPr>
        <w:t xml:space="preserve"> didelis </w:t>
      </w:r>
      <w:r w:rsidR="00B32C6A" w:rsidRPr="00615599">
        <w:rPr>
          <w:rFonts w:ascii="Times New Roman" w:hAnsi="Times New Roman"/>
        </w:rPr>
        <w:t>pavoj</w:t>
      </w:r>
      <w:r w:rsidRPr="00615599">
        <w:rPr>
          <w:rFonts w:ascii="Times New Roman" w:hAnsi="Times New Roman"/>
        </w:rPr>
        <w:t xml:space="preserve">us kyla per </w:t>
      </w:r>
      <w:r w:rsidR="00B32C6A" w:rsidRPr="00615599">
        <w:rPr>
          <w:rFonts w:ascii="Times New Roman" w:hAnsi="Times New Roman"/>
        </w:rPr>
        <w:t>pirmąsias 16 nėštumo savaičių.</w:t>
      </w:r>
    </w:p>
    <w:p w14:paraId="5C79450C" w14:textId="77777777" w:rsidR="00B32C6A" w:rsidRPr="00615599" w:rsidRDefault="00B32C6A" w:rsidP="001A6646">
      <w:pPr>
        <w:rPr>
          <w:rFonts w:ascii="Times New Roman" w:hAnsi="Times New Roman"/>
        </w:rPr>
      </w:pPr>
    </w:p>
    <w:p w14:paraId="335ABE9E" w14:textId="77777777" w:rsidR="00B32C6A" w:rsidRPr="00615599" w:rsidRDefault="00B32C6A" w:rsidP="001A6646">
      <w:pPr>
        <w:rPr>
          <w:rFonts w:ascii="Times New Roman" w:hAnsi="Times New Roman"/>
        </w:rPr>
      </w:pPr>
      <w:r w:rsidRPr="00615599">
        <w:rPr>
          <w:rFonts w:ascii="Times New Roman" w:hAnsi="Times New Roman"/>
        </w:rPr>
        <w:t>Lytinių santykių metu naudokite prezervatyvą. Dutasterido randama vyr</w:t>
      </w:r>
      <w:r w:rsidR="00706083" w:rsidRPr="00615599">
        <w:rPr>
          <w:rFonts w:ascii="Times New Roman" w:hAnsi="Times New Roman"/>
        </w:rPr>
        <w:t>ų</w:t>
      </w:r>
      <w:r w:rsidRPr="00615599">
        <w:rPr>
          <w:rFonts w:ascii="Times New Roman" w:hAnsi="Times New Roman"/>
        </w:rPr>
        <w:t>, vartojanči</w:t>
      </w:r>
      <w:r w:rsidR="00706083" w:rsidRPr="00615599">
        <w:rPr>
          <w:rFonts w:ascii="Times New Roman" w:hAnsi="Times New Roman"/>
        </w:rPr>
        <w:t>ų</w:t>
      </w:r>
      <w:r w:rsidRPr="00615599">
        <w:rPr>
          <w:rFonts w:ascii="Times New Roman" w:hAnsi="Times New Roman"/>
        </w:rPr>
        <w:t xml:space="preserve"> </w:t>
      </w:r>
      <w:r w:rsidR="00B65423" w:rsidRPr="00615599">
        <w:rPr>
          <w:rFonts w:ascii="Times New Roman" w:hAnsi="Times New Roman"/>
        </w:rPr>
        <w:t>Atestur</w:t>
      </w:r>
      <w:r w:rsidRPr="00615599">
        <w:rPr>
          <w:rFonts w:ascii="Times New Roman" w:hAnsi="Times New Roman"/>
        </w:rPr>
        <w:t>, s</w:t>
      </w:r>
      <w:r w:rsidR="00706083" w:rsidRPr="00615599">
        <w:rPr>
          <w:rFonts w:ascii="Times New Roman" w:hAnsi="Times New Roman"/>
        </w:rPr>
        <w:t>permoje</w:t>
      </w:r>
      <w:r w:rsidRPr="00615599">
        <w:rPr>
          <w:rFonts w:ascii="Times New Roman" w:hAnsi="Times New Roman"/>
        </w:rPr>
        <w:t xml:space="preserve">. </w:t>
      </w:r>
      <w:r w:rsidR="007A57AE" w:rsidRPr="00615599">
        <w:rPr>
          <w:rFonts w:ascii="Times New Roman" w:hAnsi="Times New Roman"/>
        </w:rPr>
        <w:t>Jeigu Jūsų partnerė yra arba gali būti nėščia, tai pasirūpinkite, kad į jos organizmą nepatektų spermos.</w:t>
      </w:r>
    </w:p>
    <w:p w14:paraId="3B4F8466" w14:textId="77777777" w:rsidR="00B32C6A" w:rsidRPr="00615599" w:rsidRDefault="00B32C6A" w:rsidP="001A6646">
      <w:pPr>
        <w:rPr>
          <w:rFonts w:ascii="Times New Roman" w:hAnsi="Times New Roman"/>
        </w:rPr>
      </w:pPr>
    </w:p>
    <w:p w14:paraId="7496FE17" w14:textId="77777777" w:rsidR="00B32C6A" w:rsidRPr="00615599" w:rsidRDefault="00B65423" w:rsidP="001A6646">
      <w:pPr>
        <w:rPr>
          <w:rFonts w:ascii="Times New Roman" w:hAnsi="Times New Roman"/>
        </w:rPr>
      </w:pPr>
      <w:r w:rsidRPr="00615599">
        <w:rPr>
          <w:rFonts w:ascii="Times New Roman" w:hAnsi="Times New Roman"/>
        </w:rPr>
        <w:t>Atestur</w:t>
      </w:r>
      <w:r w:rsidR="00B32C6A" w:rsidRPr="00615599">
        <w:rPr>
          <w:rFonts w:ascii="Times New Roman" w:hAnsi="Times New Roman"/>
        </w:rPr>
        <w:t xml:space="preserve"> sumažina spermatozoidų kiekį, </w:t>
      </w:r>
      <w:r w:rsidR="008E430B" w:rsidRPr="00615599">
        <w:rPr>
          <w:rFonts w:ascii="Times New Roman" w:hAnsi="Times New Roman"/>
        </w:rPr>
        <w:t xml:space="preserve">judrumą ir spermos </w:t>
      </w:r>
      <w:r w:rsidR="00B32C6A" w:rsidRPr="00615599">
        <w:rPr>
          <w:rFonts w:ascii="Times New Roman" w:hAnsi="Times New Roman"/>
        </w:rPr>
        <w:t>sėklos tūrį, todėl gali sumažėti vaisingumas.</w:t>
      </w:r>
    </w:p>
    <w:p w14:paraId="5F9EABAB" w14:textId="77777777" w:rsidR="00B32C6A" w:rsidRPr="00615599" w:rsidRDefault="00B32C6A" w:rsidP="001A6646">
      <w:pPr>
        <w:rPr>
          <w:rFonts w:ascii="Times New Roman" w:hAnsi="Times New Roman"/>
        </w:rPr>
      </w:pPr>
    </w:p>
    <w:p w14:paraId="652CADF0" w14:textId="77777777" w:rsidR="00B32C6A" w:rsidRPr="00615599" w:rsidRDefault="00B32C6A" w:rsidP="001A6646">
      <w:pPr>
        <w:rPr>
          <w:rFonts w:ascii="Times New Roman" w:hAnsi="Times New Roman"/>
        </w:rPr>
      </w:pPr>
      <w:r w:rsidRPr="00615599">
        <w:rPr>
          <w:rFonts w:ascii="Times New Roman" w:hAnsi="Times New Roman"/>
        </w:rPr>
        <w:sym w:font="Wingdings" w:char="F0E8"/>
      </w:r>
      <w:r w:rsidR="008E430B" w:rsidRPr="00615599">
        <w:rPr>
          <w:rFonts w:ascii="Times New Roman" w:hAnsi="Times New Roman"/>
        </w:rPr>
        <w:t xml:space="preserve">Jeigu įvyko nėščios </w:t>
      </w:r>
      <w:r w:rsidRPr="00615599">
        <w:rPr>
          <w:rFonts w:ascii="Times New Roman" w:hAnsi="Times New Roman"/>
        </w:rPr>
        <w:t>moters kontakta</w:t>
      </w:r>
      <w:r w:rsidR="008E430B" w:rsidRPr="00615599">
        <w:rPr>
          <w:rFonts w:ascii="Times New Roman" w:hAnsi="Times New Roman"/>
        </w:rPr>
        <w:t xml:space="preserve">s </w:t>
      </w:r>
      <w:r w:rsidRPr="00615599">
        <w:rPr>
          <w:rFonts w:ascii="Times New Roman" w:hAnsi="Times New Roman"/>
        </w:rPr>
        <w:t xml:space="preserve">dutasteridu, </w:t>
      </w:r>
      <w:r w:rsidR="008E430B" w:rsidRPr="00615599">
        <w:rPr>
          <w:rFonts w:ascii="Times New Roman" w:hAnsi="Times New Roman"/>
        </w:rPr>
        <w:t xml:space="preserve">apie tai praneškite </w:t>
      </w:r>
      <w:r w:rsidRPr="00615599">
        <w:rPr>
          <w:rFonts w:ascii="Times New Roman" w:hAnsi="Times New Roman"/>
        </w:rPr>
        <w:t>gydytoj</w:t>
      </w:r>
      <w:r w:rsidR="008E430B" w:rsidRPr="00615599">
        <w:rPr>
          <w:rFonts w:ascii="Times New Roman" w:hAnsi="Times New Roman"/>
        </w:rPr>
        <w:t>ui</w:t>
      </w:r>
      <w:r w:rsidRPr="00615599">
        <w:rPr>
          <w:rFonts w:ascii="Times New Roman" w:hAnsi="Times New Roman"/>
        </w:rPr>
        <w:t xml:space="preserve">. </w:t>
      </w:r>
    </w:p>
    <w:p w14:paraId="7E19C2D3" w14:textId="77777777" w:rsidR="00B32C6A" w:rsidRPr="00615599" w:rsidRDefault="00B32C6A" w:rsidP="001A6646">
      <w:pPr>
        <w:numPr>
          <w:ilvl w:val="12"/>
          <w:numId w:val="0"/>
        </w:numPr>
        <w:rPr>
          <w:rFonts w:ascii="Times New Roman" w:hAnsi="Times New Roman"/>
        </w:rPr>
      </w:pPr>
    </w:p>
    <w:p w14:paraId="3D541569" w14:textId="77777777" w:rsidR="00B32C6A" w:rsidRPr="00615599" w:rsidRDefault="00B32C6A" w:rsidP="00F3583D">
      <w:pPr>
        <w:rPr>
          <w:rFonts w:ascii="Times New Roman" w:hAnsi="Times New Roman"/>
          <w:b/>
        </w:rPr>
      </w:pPr>
      <w:r w:rsidRPr="00615599">
        <w:rPr>
          <w:rFonts w:ascii="Times New Roman" w:hAnsi="Times New Roman"/>
          <w:b/>
        </w:rPr>
        <w:t>Vairavimas ir mechanizmų valdymas</w:t>
      </w:r>
    </w:p>
    <w:p w14:paraId="5DC62141" w14:textId="77777777" w:rsidR="00B32C6A" w:rsidRPr="00615599" w:rsidRDefault="00B65423" w:rsidP="001A6646">
      <w:pPr>
        <w:pStyle w:val="Pagrindinistekstas"/>
        <w:rPr>
          <w:noProof w:val="0"/>
          <w:sz w:val="22"/>
          <w:szCs w:val="22"/>
        </w:rPr>
      </w:pPr>
      <w:r w:rsidRPr="00615599">
        <w:rPr>
          <w:noProof w:val="0"/>
          <w:sz w:val="22"/>
          <w:szCs w:val="22"/>
        </w:rPr>
        <w:t>Atestur</w:t>
      </w:r>
      <w:r w:rsidR="00B32C6A" w:rsidRPr="00615599">
        <w:rPr>
          <w:noProof w:val="0"/>
          <w:sz w:val="22"/>
          <w:szCs w:val="22"/>
        </w:rPr>
        <w:t xml:space="preserve"> </w:t>
      </w:r>
      <w:r w:rsidR="008E430B" w:rsidRPr="00615599">
        <w:rPr>
          <w:noProof w:val="0"/>
          <w:sz w:val="22"/>
          <w:szCs w:val="22"/>
        </w:rPr>
        <w:t>ne</w:t>
      </w:r>
      <w:r w:rsidR="00B32C6A" w:rsidRPr="00615599">
        <w:rPr>
          <w:noProof w:val="0"/>
          <w:sz w:val="22"/>
          <w:szCs w:val="22"/>
        </w:rPr>
        <w:t xml:space="preserve">turėtų </w:t>
      </w:r>
      <w:r w:rsidR="008E430B" w:rsidRPr="00615599">
        <w:rPr>
          <w:noProof w:val="0"/>
          <w:sz w:val="22"/>
          <w:szCs w:val="22"/>
        </w:rPr>
        <w:t xml:space="preserve">keisti </w:t>
      </w:r>
      <w:r w:rsidR="00B32C6A" w:rsidRPr="00615599">
        <w:rPr>
          <w:noProof w:val="0"/>
          <w:sz w:val="22"/>
          <w:szCs w:val="22"/>
        </w:rPr>
        <w:t>gebėjim</w:t>
      </w:r>
      <w:r w:rsidR="008E430B" w:rsidRPr="00615599">
        <w:rPr>
          <w:noProof w:val="0"/>
          <w:sz w:val="22"/>
          <w:szCs w:val="22"/>
        </w:rPr>
        <w:t>o</w:t>
      </w:r>
      <w:r w:rsidR="00B32C6A" w:rsidRPr="00615599">
        <w:rPr>
          <w:noProof w:val="0"/>
          <w:sz w:val="22"/>
          <w:szCs w:val="22"/>
        </w:rPr>
        <w:t xml:space="preserve"> vairuoti ar valdyti mechanizmus.</w:t>
      </w:r>
    </w:p>
    <w:p w14:paraId="14F698BA" w14:textId="77777777" w:rsidR="00B32C6A" w:rsidRPr="00615599" w:rsidRDefault="00B32C6A" w:rsidP="001A6646">
      <w:pPr>
        <w:numPr>
          <w:ilvl w:val="12"/>
          <w:numId w:val="0"/>
        </w:numPr>
        <w:rPr>
          <w:rFonts w:ascii="Times New Roman" w:hAnsi="Times New Roman"/>
        </w:rPr>
      </w:pPr>
    </w:p>
    <w:p w14:paraId="534DD071" w14:textId="77777777" w:rsidR="00B32C6A" w:rsidRPr="00615599" w:rsidRDefault="00B65423" w:rsidP="001A6646">
      <w:pPr>
        <w:rPr>
          <w:rFonts w:ascii="Times New Roman" w:hAnsi="Times New Roman"/>
          <w:b/>
        </w:rPr>
      </w:pPr>
      <w:r w:rsidRPr="00615599">
        <w:rPr>
          <w:rFonts w:ascii="Times New Roman" w:hAnsi="Times New Roman"/>
          <w:b/>
        </w:rPr>
        <w:t>Atestur</w:t>
      </w:r>
      <w:r w:rsidR="00B32C6A" w:rsidRPr="00615599">
        <w:rPr>
          <w:rFonts w:ascii="Times New Roman" w:hAnsi="Times New Roman"/>
          <w:b/>
        </w:rPr>
        <w:t xml:space="preserve"> sudėtyje yra sojų lecitino</w:t>
      </w:r>
    </w:p>
    <w:p w14:paraId="6B4253B8" w14:textId="77777777" w:rsidR="00B32C6A" w:rsidRPr="00615599" w:rsidRDefault="00B32C6A" w:rsidP="001A6646">
      <w:pPr>
        <w:pStyle w:val="Pagrindinistekstas"/>
        <w:rPr>
          <w:noProof w:val="0"/>
          <w:sz w:val="22"/>
          <w:szCs w:val="22"/>
        </w:rPr>
      </w:pPr>
      <w:r w:rsidRPr="00615599">
        <w:rPr>
          <w:noProof w:val="0"/>
          <w:sz w:val="22"/>
          <w:szCs w:val="22"/>
        </w:rPr>
        <w:t>Šio vaisto sudėtyje yra sudėtyje yra soj</w:t>
      </w:r>
      <w:r w:rsidR="008E430B" w:rsidRPr="00615599">
        <w:rPr>
          <w:noProof w:val="0"/>
          <w:sz w:val="22"/>
          <w:szCs w:val="22"/>
        </w:rPr>
        <w:t>ų</w:t>
      </w:r>
      <w:r w:rsidRPr="00615599">
        <w:rPr>
          <w:noProof w:val="0"/>
          <w:sz w:val="22"/>
          <w:szCs w:val="22"/>
        </w:rPr>
        <w:t xml:space="preserve"> lecitino, kuri</w:t>
      </w:r>
      <w:r w:rsidR="008E430B" w:rsidRPr="00615599">
        <w:rPr>
          <w:noProof w:val="0"/>
          <w:sz w:val="22"/>
          <w:szCs w:val="22"/>
        </w:rPr>
        <w:t xml:space="preserve">ame </w:t>
      </w:r>
      <w:r w:rsidR="00C1426C" w:rsidRPr="00615599">
        <w:rPr>
          <w:noProof w:val="0"/>
          <w:sz w:val="22"/>
          <w:szCs w:val="22"/>
        </w:rPr>
        <w:t xml:space="preserve">gali būti </w:t>
      </w:r>
      <w:r w:rsidRPr="00615599">
        <w:rPr>
          <w:noProof w:val="0"/>
          <w:sz w:val="22"/>
          <w:szCs w:val="22"/>
        </w:rPr>
        <w:t>sojų aliejaus. Jeigu esate alergiškas (alergiška) žemės riešutams arba sojai, Jums šio vaist</w:t>
      </w:r>
      <w:r w:rsidR="008E430B" w:rsidRPr="00615599">
        <w:rPr>
          <w:noProof w:val="0"/>
          <w:sz w:val="22"/>
          <w:szCs w:val="22"/>
        </w:rPr>
        <w:t>o</w:t>
      </w:r>
      <w:r w:rsidRPr="00615599">
        <w:rPr>
          <w:noProof w:val="0"/>
          <w:sz w:val="22"/>
          <w:szCs w:val="22"/>
        </w:rPr>
        <w:t xml:space="preserve"> vartoti negalima.</w:t>
      </w:r>
    </w:p>
    <w:p w14:paraId="6A929D6C" w14:textId="77777777" w:rsidR="00B32C6A" w:rsidRPr="00615599" w:rsidRDefault="00B32C6A" w:rsidP="001A6646">
      <w:pPr>
        <w:numPr>
          <w:ilvl w:val="12"/>
          <w:numId w:val="0"/>
        </w:numPr>
        <w:ind w:right="-2"/>
        <w:rPr>
          <w:rFonts w:ascii="Times New Roman" w:hAnsi="Times New Roman"/>
        </w:rPr>
      </w:pPr>
    </w:p>
    <w:p w14:paraId="15AE2183" w14:textId="77777777" w:rsidR="00B32C6A" w:rsidRPr="00615599" w:rsidRDefault="00B32C6A" w:rsidP="001A6646">
      <w:pPr>
        <w:numPr>
          <w:ilvl w:val="12"/>
          <w:numId w:val="0"/>
        </w:numPr>
        <w:ind w:right="-2"/>
        <w:rPr>
          <w:rFonts w:ascii="Times New Roman" w:hAnsi="Times New Roman"/>
        </w:rPr>
      </w:pPr>
    </w:p>
    <w:p w14:paraId="544859EF" w14:textId="77777777" w:rsidR="00B32C6A" w:rsidRPr="00615599" w:rsidRDefault="00B32C6A" w:rsidP="001A6646">
      <w:pPr>
        <w:pStyle w:val="Antrat3"/>
      </w:pPr>
      <w:r w:rsidRPr="00615599">
        <w:t>3.</w:t>
      </w:r>
      <w:r w:rsidRPr="00615599">
        <w:tab/>
        <w:t xml:space="preserve">Kaip vartoti </w:t>
      </w:r>
      <w:r w:rsidR="00B65423" w:rsidRPr="00615599">
        <w:t>Atestur</w:t>
      </w:r>
    </w:p>
    <w:p w14:paraId="76AEFA44" w14:textId="77777777" w:rsidR="00B32C6A" w:rsidRPr="00615599" w:rsidRDefault="00B32C6A" w:rsidP="00DD2C46">
      <w:pPr>
        <w:rPr>
          <w:rFonts w:ascii="Times New Roman" w:hAnsi="Times New Roman"/>
        </w:rPr>
      </w:pPr>
    </w:p>
    <w:p w14:paraId="31C3F7BE" w14:textId="77777777" w:rsidR="00B32C6A" w:rsidRPr="00615599" w:rsidRDefault="00DD2C46" w:rsidP="001A6646">
      <w:pPr>
        <w:rPr>
          <w:rFonts w:ascii="Times New Roman" w:hAnsi="Times New Roman"/>
        </w:rPr>
      </w:pPr>
      <w:r w:rsidRPr="00615599">
        <w:rPr>
          <w:rFonts w:ascii="Times New Roman" w:hAnsi="Times New Roman"/>
        </w:rPr>
        <w:t>Visada vartokite šį vaistą tiksliai kaip nurodė gydytojas. Jeigu abejojate, kreipkitės į gydytoją.</w:t>
      </w:r>
      <w:r w:rsidR="00B32C6A" w:rsidRPr="00615599">
        <w:rPr>
          <w:rFonts w:ascii="Times New Roman" w:hAnsi="Times New Roman"/>
        </w:rPr>
        <w:t xml:space="preserve"> </w:t>
      </w:r>
      <w:r w:rsidRPr="00615599">
        <w:rPr>
          <w:rFonts w:ascii="Times New Roman" w:hAnsi="Times New Roman"/>
        </w:rPr>
        <w:t xml:space="preserve">Šį vaistą vartojant </w:t>
      </w:r>
      <w:r w:rsidR="00B32C6A" w:rsidRPr="00615599">
        <w:rPr>
          <w:rFonts w:ascii="Times New Roman" w:hAnsi="Times New Roman"/>
        </w:rPr>
        <w:t xml:space="preserve">nereguliariai, </w:t>
      </w:r>
      <w:r w:rsidRPr="00615599">
        <w:rPr>
          <w:rFonts w:ascii="Times New Roman" w:hAnsi="Times New Roman"/>
        </w:rPr>
        <w:t>P</w:t>
      </w:r>
      <w:r w:rsidR="00C1426C" w:rsidRPr="00615599">
        <w:rPr>
          <w:rFonts w:ascii="Times New Roman" w:hAnsi="Times New Roman"/>
        </w:rPr>
        <w:t>S</w:t>
      </w:r>
      <w:r w:rsidRPr="00615599">
        <w:rPr>
          <w:rFonts w:ascii="Times New Roman" w:hAnsi="Times New Roman"/>
        </w:rPr>
        <w:t>A duomenys gali būti neinformatyvūs</w:t>
      </w:r>
      <w:r w:rsidR="00B32C6A" w:rsidRPr="00615599">
        <w:rPr>
          <w:rFonts w:ascii="Times New Roman" w:hAnsi="Times New Roman"/>
        </w:rPr>
        <w:t xml:space="preserve">. </w:t>
      </w:r>
    </w:p>
    <w:p w14:paraId="4604035F" w14:textId="77777777" w:rsidR="00B32C6A" w:rsidRPr="00615599" w:rsidRDefault="00B32C6A" w:rsidP="001A6646">
      <w:pPr>
        <w:rPr>
          <w:rFonts w:ascii="Times New Roman" w:hAnsi="Times New Roman"/>
        </w:rPr>
      </w:pPr>
    </w:p>
    <w:p w14:paraId="23023B11" w14:textId="77777777" w:rsidR="00B32C6A" w:rsidRPr="00615599" w:rsidRDefault="00DD2C46" w:rsidP="00F3583D">
      <w:pPr>
        <w:ind w:left="567" w:hanging="567"/>
        <w:rPr>
          <w:rFonts w:ascii="Times New Roman" w:hAnsi="Times New Roman"/>
          <w:b/>
        </w:rPr>
      </w:pPr>
      <w:r w:rsidRPr="00615599">
        <w:rPr>
          <w:rFonts w:ascii="Times New Roman" w:hAnsi="Times New Roman"/>
          <w:b/>
        </w:rPr>
        <w:t xml:space="preserve">Rekomenduojama </w:t>
      </w:r>
      <w:r w:rsidR="00B32C6A" w:rsidRPr="00615599">
        <w:rPr>
          <w:rFonts w:ascii="Times New Roman" w:hAnsi="Times New Roman"/>
          <w:b/>
        </w:rPr>
        <w:t>doz</w:t>
      </w:r>
      <w:r w:rsidRPr="00615599">
        <w:rPr>
          <w:rFonts w:ascii="Times New Roman" w:hAnsi="Times New Roman"/>
          <w:b/>
        </w:rPr>
        <w:t>ė</w:t>
      </w:r>
    </w:p>
    <w:p w14:paraId="27A0AFB4" w14:textId="77777777" w:rsidR="00DD2C46" w:rsidRPr="00615599" w:rsidRDefault="00DD2C46" w:rsidP="00DD2C46">
      <w:pPr>
        <w:pStyle w:val="Pagrindinistekstas"/>
        <w:rPr>
          <w:noProof w:val="0"/>
          <w:sz w:val="22"/>
          <w:szCs w:val="22"/>
        </w:rPr>
      </w:pPr>
      <w:r w:rsidRPr="00615599">
        <w:rPr>
          <w:noProof w:val="0"/>
          <w:sz w:val="22"/>
          <w:szCs w:val="22"/>
        </w:rPr>
        <w:t xml:space="preserve">Įprastinė </w:t>
      </w:r>
      <w:r w:rsidR="00B32C6A" w:rsidRPr="00615599">
        <w:rPr>
          <w:noProof w:val="0"/>
          <w:sz w:val="22"/>
          <w:szCs w:val="22"/>
        </w:rPr>
        <w:t xml:space="preserve">dozė yra viena kapsulė (0,5 mg) </w:t>
      </w:r>
      <w:r w:rsidRPr="00615599">
        <w:rPr>
          <w:noProof w:val="0"/>
          <w:sz w:val="22"/>
          <w:szCs w:val="22"/>
        </w:rPr>
        <w:t>1</w:t>
      </w:r>
      <w:r w:rsidR="00B32C6A" w:rsidRPr="00615599">
        <w:rPr>
          <w:noProof w:val="0"/>
          <w:sz w:val="22"/>
          <w:szCs w:val="22"/>
        </w:rPr>
        <w:t xml:space="preserve"> kartą per parą. Nurykite kapsulę </w:t>
      </w:r>
      <w:r w:rsidRPr="00615599">
        <w:rPr>
          <w:noProof w:val="0"/>
          <w:sz w:val="22"/>
          <w:szCs w:val="22"/>
        </w:rPr>
        <w:t xml:space="preserve">nepažeistą, užgerdami vandeniu. </w:t>
      </w:r>
      <w:r w:rsidR="00C1426C" w:rsidRPr="00615599">
        <w:rPr>
          <w:noProof w:val="0"/>
          <w:sz w:val="22"/>
          <w:szCs w:val="22"/>
        </w:rPr>
        <w:t xml:space="preserve">Kapsulės </w:t>
      </w:r>
      <w:r w:rsidRPr="00615599">
        <w:rPr>
          <w:noProof w:val="0"/>
          <w:sz w:val="22"/>
          <w:szCs w:val="22"/>
        </w:rPr>
        <w:t>negalima kramtyti ar atidaryt</w:t>
      </w:r>
      <w:r w:rsidR="00C1426C" w:rsidRPr="00615599">
        <w:rPr>
          <w:noProof w:val="0"/>
          <w:sz w:val="22"/>
          <w:szCs w:val="22"/>
        </w:rPr>
        <w:t xml:space="preserve">i, nes jos </w:t>
      </w:r>
      <w:r w:rsidRPr="00615599">
        <w:rPr>
          <w:noProof w:val="0"/>
          <w:sz w:val="22"/>
          <w:szCs w:val="22"/>
        </w:rPr>
        <w:t xml:space="preserve">turinys gali sukelti burnos ertmės </w:t>
      </w:r>
      <w:r w:rsidR="00C1426C" w:rsidRPr="00615599">
        <w:rPr>
          <w:noProof w:val="0"/>
          <w:sz w:val="22"/>
          <w:szCs w:val="22"/>
        </w:rPr>
        <w:t>a</w:t>
      </w:r>
      <w:r w:rsidRPr="00615599">
        <w:rPr>
          <w:noProof w:val="0"/>
          <w:sz w:val="22"/>
          <w:szCs w:val="22"/>
        </w:rPr>
        <w:t>r gerklės skausmą.</w:t>
      </w:r>
      <w:r w:rsidR="00B32C6A" w:rsidRPr="00615599">
        <w:rPr>
          <w:noProof w:val="0"/>
          <w:sz w:val="22"/>
          <w:szCs w:val="22"/>
        </w:rPr>
        <w:t xml:space="preserve"> </w:t>
      </w:r>
      <w:r w:rsidRPr="00615599">
        <w:rPr>
          <w:noProof w:val="0"/>
          <w:sz w:val="22"/>
          <w:szCs w:val="22"/>
        </w:rPr>
        <w:t xml:space="preserve">Šias </w:t>
      </w:r>
      <w:r w:rsidR="00B32C6A" w:rsidRPr="00615599">
        <w:rPr>
          <w:noProof w:val="0"/>
          <w:sz w:val="22"/>
          <w:szCs w:val="22"/>
        </w:rPr>
        <w:t>kapsul</w:t>
      </w:r>
      <w:r w:rsidRPr="00615599">
        <w:rPr>
          <w:noProof w:val="0"/>
          <w:sz w:val="22"/>
          <w:szCs w:val="22"/>
        </w:rPr>
        <w:t>e</w:t>
      </w:r>
      <w:r w:rsidR="00B32C6A" w:rsidRPr="00615599">
        <w:rPr>
          <w:noProof w:val="0"/>
          <w:sz w:val="22"/>
          <w:szCs w:val="22"/>
        </w:rPr>
        <w:t>s gali</w:t>
      </w:r>
      <w:r w:rsidRPr="00615599">
        <w:rPr>
          <w:noProof w:val="0"/>
          <w:sz w:val="22"/>
          <w:szCs w:val="22"/>
        </w:rPr>
        <w:t>ma gerti valgant arba kitu laiku</w:t>
      </w:r>
      <w:r w:rsidR="00B32C6A" w:rsidRPr="00615599">
        <w:rPr>
          <w:noProof w:val="0"/>
          <w:sz w:val="22"/>
          <w:szCs w:val="22"/>
        </w:rPr>
        <w:t>.</w:t>
      </w:r>
    </w:p>
    <w:p w14:paraId="5A814C87" w14:textId="77777777" w:rsidR="00DD2C46" w:rsidRPr="00615599" w:rsidRDefault="00DD2C46" w:rsidP="00DD2C46">
      <w:pPr>
        <w:pStyle w:val="Pagrindinistekstas"/>
        <w:rPr>
          <w:noProof w:val="0"/>
          <w:sz w:val="22"/>
          <w:szCs w:val="22"/>
        </w:rPr>
      </w:pPr>
    </w:p>
    <w:p w14:paraId="2D61C377" w14:textId="77777777" w:rsidR="00B32C6A" w:rsidRPr="00615599" w:rsidRDefault="00DD2C46" w:rsidP="00DD2C46">
      <w:pPr>
        <w:pStyle w:val="Pagrindinistekstas"/>
        <w:rPr>
          <w:noProof w:val="0"/>
          <w:sz w:val="22"/>
          <w:szCs w:val="22"/>
        </w:rPr>
      </w:pPr>
      <w:r w:rsidRPr="00615599">
        <w:rPr>
          <w:noProof w:val="0"/>
          <w:sz w:val="22"/>
          <w:szCs w:val="22"/>
        </w:rPr>
        <w:t xml:space="preserve">Atestur skirtas vartoti ilgai. </w:t>
      </w:r>
      <w:r w:rsidR="00B32C6A" w:rsidRPr="00615599">
        <w:rPr>
          <w:noProof w:val="0"/>
          <w:sz w:val="22"/>
          <w:szCs w:val="22"/>
        </w:rPr>
        <w:t>Kai kuriems vyrams simptomai palengvėja greitai</w:t>
      </w:r>
      <w:r w:rsidRPr="00615599">
        <w:rPr>
          <w:noProof w:val="0"/>
          <w:sz w:val="22"/>
          <w:szCs w:val="22"/>
        </w:rPr>
        <w:t>, t</w:t>
      </w:r>
      <w:r w:rsidR="00B32C6A" w:rsidRPr="00615599">
        <w:rPr>
          <w:noProof w:val="0"/>
          <w:sz w:val="22"/>
          <w:szCs w:val="22"/>
        </w:rPr>
        <w:t xml:space="preserve">ačiau </w:t>
      </w:r>
      <w:r w:rsidR="00C1426C" w:rsidRPr="00615599">
        <w:rPr>
          <w:noProof w:val="0"/>
          <w:sz w:val="22"/>
          <w:szCs w:val="22"/>
        </w:rPr>
        <w:t xml:space="preserve">kitiems </w:t>
      </w:r>
      <w:r w:rsidR="006B3D73" w:rsidRPr="00615599">
        <w:rPr>
          <w:noProof w:val="0"/>
          <w:sz w:val="22"/>
          <w:szCs w:val="22"/>
        </w:rPr>
        <w:t xml:space="preserve">gali tekti vartoti </w:t>
      </w:r>
      <w:r w:rsidR="00C1426C" w:rsidRPr="00615599">
        <w:rPr>
          <w:noProof w:val="0"/>
          <w:sz w:val="22"/>
          <w:szCs w:val="22"/>
        </w:rPr>
        <w:t xml:space="preserve">Atestur </w:t>
      </w:r>
      <w:r w:rsidR="00B32C6A" w:rsidRPr="00615599">
        <w:rPr>
          <w:noProof w:val="0"/>
          <w:sz w:val="22"/>
          <w:szCs w:val="22"/>
        </w:rPr>
        <w:t xml:space="preserve">6 mėnesius </w:t>
      </w:r>
      <w:r w:rsidR="006B3D73" w:rsidRPr="00615599">
        <w:rPr>
          <w:noProof w:val="0"/>
          <w:sz w:val="22"/>
          <w:szCs w:val="22"/>
        </w:rPr>
        <w:t>a</w:t>
      </w:r>
      <w:r w:rsidR="00B32C6A" w:rsidRPr="00615599">
        <w:rPr>
          <w:noProof w:val="0"/>
          <w:sz w:val="22"/>
          <w:szCs w:val="22"/>
        </w:rPr>
        <w:t>r ilgiau</w:t>
      </w:r>
      <w:r w:rsidR="00C1426C" w:rsidRPr="00615599">
        <w:rPr>
          <w:noProof w:val="0"/>
          <w:sz w:val="22"/>
          <w:szCs w:val="22"/>
        </w:rPr>
        <w:t>, kol pasireikš poveikis</w:t>
      </w:r>
      <w:r w:rsidR="00B32C6A" w:rsidRPr="00615599">
        <w:rPr>
          <w:noProof w:val="0"/>
          <w:sz w:val="22"/>
          <w:szCs w:val="22"/>
        </w:rPr>
        <w:t xml:space="preserve">. </w:t>
      </w:r>
      <w:r w:rsidR="006B3D73" w:rsidRPr="00615599">
        <w:rPr>
          <w:noProof w:val="0"/>
          <w:sz w:val="22"/>
          <w:szCs w:val="22"/>
        </w:rPr>
        <w:t>Vartokite Atestur tiek laiko, kiek nurodė gydytojas.</w:t>
      </w:r>
    </w:p>
    <w:p w14:paraId="1A947FB4" w14:textId="77777777" w:rsidR="00B32C6A" w:rsidRPr="00615599" w:rsidRDefault="00B32C6A" w:rsidP="001A6646">
      <w:pPr>
        <w:ind w:left="567" w:hanging="567"/>
        <w:rPr>
          <w:rFonts w:ascii="Times New Roman" w:hAnsi="Times New Roman"/>
        </w:rPr>
      </w:pPr>
    </w:p>
    <w:p w14:paraId="4DF3DD34" w14:textId="77777777" w:rsidR="00703D9A" w:rsidRPr="00615599" w:rsidRDefault="00703D9A" w:rsidP="00703D9A">
      <w:pPr>
        <w:ind w:left="567" w:hanging="567"/>
        <w:rPr>
          <w:rFonts w:ascii="Times New Roman" w:hAnsi="Times New Roman"/>
          <w:b/>
          <w:bCs/>
        </w:rPr>
      </w:pPr>
      <w:r w:rsidRPr="00615599">
        <w:rPr>
          <w:rFonts w:ascii="Times New Roman" w:hAnsi="Times New Roman"/>
          <w:b/>
          <w:bCs/>
        </w:rPr>
        <w:t>Sutrikusi kepenų funkcija</w:t>
      </w:r>
    </w:p>
    <w:p w14:paraId="1F79F24D" w14:textId="77777777" w:rsidR="00703D9A" w:rsidRPr="00615599" w:rsidRDefault="00703D9A" w:rsidP="00703D9A">
      <w:pPr>
        <w:pStyle w:val="Pagrindinistekstas"/>
        <w:rPr>
          <w:noProof w:val="0"/>
          <w:sz w:val="22"/>
          <w:szCs w:val="22"/>
        </w:rPr>
      </w:pPr>
      <w:r w:rsidRPr="00615599">
        <w:rPr>
          <w:noProof w:val="0"/>
          <w:sz w:val="22"/>
          <w:szCs w:val="22"/>
        </w:rPr>
        <w:t>Jeigu Jūsų kepenų funkcija lengvai arba vidutiniškai sutrikusi, apie tai pasakykite gydytojui arba vaistininkui. Jeigu kepenų funkcija sutrikusi sunkiai, Atestur vartoti nerekomenduojama (žr. skyrių „Atestur vartoti negalima“).</w:t>
      </w:r>
    </w:p>
    <w:p w14:paraId="245148B8" w14:textId="77777777" w:rsidR="00703D9A" w:rsidRPr="00615599" w:rsidRDefault="00703D9A" w:rsidP="00703D9A">
      <w:pPr>
        <w:pStyle w:val="Pagrindinistekstas"/>
        <w:rPr>
          <w:noProof w:val="0"/>
          <w:sz w:val="22"/>
          <w:szCs w:val="22"/>
        </w:rPr>
      </w:pPr>
    </w:p>
    <w:p w14:paraId="5D5F7F07" w14:textId="77777777" w:rsidR="00B32C6A" w:rsidRPr="00615599" w:rsidRDefault="00B32C6A" w:rsidP="001A6646">
      <w:pPr>
        <w:ind w:left="567" w:hanging="567"/>
        <w:rPr>
          <w:rFonts w:ascii="Times New Roman" w:hAnsi="Times New Roman"/>
          <w:b/>
        </w:rPr>
      </w:pPr>
      <w:r w:rsidRPr="00615599">
        <w:rPr>
          <w:rFonts w:ascii="Times New Roman" w:hAnsi="Times New Roman"/>
          <w:b/>
        </w:rPr>
        <w:t xml:space="preserve">Ką daryti pavartojus per didelę </w:t>
      </w:r>
      <w:r w:rsidR="00B65423" w:rsidRPr="00615599">
        <w:rPr>
          <w:rFonts w:ascii="Times New Roman" w:hAnsi="Times New Roman"/>
          <w:b/>
        </w:rPr>
        <w:t>Atestur</w:t>
      </w:r>
      <w:r w:rsidRPr="00615599">
        <w:rPr>
          <w:rFonts w:ascii="Times New Roman" w:hAnsi="Times New Roman"/>
          <w:b/>
        </w:rPr>
        <w:t xml:space="preserve"> dozę?</w:t>
      </w:r>
    </w:p>
    <w:p w14:paraId="3399149F" w14:textId="77777777" w:rsidR="00B32C6A" w:rsidRPr="00615599" w:rsidRDefault="00B32C6A" w:rsidP="001A6646">
      <w:pPr>
        <w:pStyle w:val="Pagrindinistekstas"/>
        <w:rPr>
          <w:b/>
          <w:bCs/>
          <w:noProof w:val="0"/>
          <w:sz w:val="22"/>
          <w:szCs w:val="22"/>
        </w:rPr>
      </w:pPr>
      <w:r w:rsidRPr="00615599">
        <w:rPr>
          <w:noProof w:val="0"/>
          <w:sz w:val="22"/>
          <w:szCs w:val="22"/>
        </w:rPr>
        <w:t xml:space="preserve">Pavartoję per daug </w:t>
      </w:r>
      <w:r w:rsidR="00B65423" w:rsidRPr="00615599">
        <w:rPr>
          <w:noProof w:val="0"/>
          <w:sz w:val="22"/>
          <w:szCs w:val="22"/>
        </w:rPr>
        <w:t>Atestur</w:t>
      </w:r>
      <w:r w:rsidRPr="00615599">
        <w:rPr>
          <w:noProof w:val="0"/>
          <w:sz w:val="22"/>
          <w:szCs w:val="22"/>
        </w:rPr>
        <w:t xml:space="preserve"> kapsulių, </w:t>
      </w:r>
      <w:r w:rsidR="00C1426C" w:rsidRPr="00615599">
        <w:rPr>
          <w:noProof w:val="0"/>
          <w:sz w:val="22"/>
          <w:szCs w:val="22"/>
        </w:rPr>
        <w:t xml:space="preserve">kreipkitės į </w:t>
      </w:r>
      <w:r w:rsidRPr="00615599">
        <w:rPr>
          <w:noProof w:val="0"/>
          <w:sz w:val="22"/>
          <w:szCs w:val="22"/>
        </w:rPr>
        <w:t>gydytoj</w:t>
      </w:r>
      <w:r w:rsidR="00C1426C" w:rsidRPr="00615599">
        <w:rPr>
          <w:noProof w:val="0"/>
          <w:sz w:val="22"/>
          <w:szCs w:val="22"/>
        </w:rPr>
        <w:t>ą</w:t>
      </w:r>
      <w:r w:rsidRPr="00615599">
        <w:rPr>
          <w:noProof w:val="0"/>
          <w:sz w:val="22"/>
          <w:szCs w:val="22"/>
        </w:rPr>
        <w:t xml:space="preserve"> arba vaistinink</w:t>
      </w:r>
      <w:r w:rsidR="00C1426C" w:rsidRPr="00615599">
        <w:rPr>
          <w:noProof w:val="0"/>
          <w:sz w:val="22"/>
          <w:szCs w:val="22"/>
        </w:rPr>
        <w:t>ą</w:t>
      </w:r>
      <w:r w:rsidRPr="00615599">
        <w:rPr>
          <w:noProof w:val="0"/>
          <w:sz w:val="22"/>
          <w:szCs w:val="22"/>
        </w:rPr>
        <w:t>.</w:t>
      </w:r>
    </w:p>
    <w:p w14:paraId="12B8F2E1" w14:textId="77777777" w:rsidR="00B32C6A" w:rsidRPr="00615599" w:rsidRDefault="00B32C6A" w:rsidP="001A6646">
      <w:pPr>
        <w:ind w:left="567" w:hanging="567"/>
        <w:rPr>
          <w:rFonts w:ascii="Times New Roman" w:hAnsi="Times New Roman"/>
          <w:b/>
        </w:rPr>
      </w:pPr>
    </w:p>
    <w:p w14:paraId="5C4A506B" w14:textId="77777777" w:rsidR="00B32C6A" w:rsidRPr="00615599" w:rsidRDefault="00B32C6A" w:rsidP="001A6646">
      <w:pPr>
        <w:ind w:left="567" w:hanging="567"/>
        <w:rPr>
          <w:rFonts w:ascii="Times New Roman" w:hAnsi="Times New Roman"/>
        </w:rPr>
      </w:pPr>
      <w:r w:rsidRPr="00615599">
        <w:rPr>
          <w:rFonts w:ascii="Times New Roman" w:hAnsi="Times New Roman"/>
          <w:b/>
        </w:rPr>
        <w:t xml:space="preserve">Pamiršus pavartoti </w:t>
      </w:r>
      <w:r w:rsidR="00B65423" w:rsidRPr="00615599">
        <w:rPr>
          <w:rFonts w:ascii="Times New Roman" w:hAnsi="Times New Roman"/>
          <w:b/>
        </w:rPr>
        <w:t>Atestur</w:t>
      </w:r>
    </w:p>
    <w:p w14:paraId="29FBF8EE" w14:textId="77777777" w:rsidR="00B32C6A" w:rsidRPr="00615599" w:rsidRDefault="00B32C6A" w:rsidP="001A6646">
      <w:pPr>
        <w:rPr>
          <w:rFonts w:ascii="Times New Roman" w:hAnsi="Times New Roman"/>
        </w:rPr>
      </w:pPr>
      <w:r w:rsidRPr="00615599">
        <w:rPr>
          <w:rFonts w:ascii="Times New Roman" w:hAnsi="Times New Roman"/>
        </w:rPr>
        <w:lastRenderedPageBreak/>
        <w:t>Negalima vartoti dvigubos dozės norint kompensuoti praleistą dozę. Kitą dozę gerkite įprastu laiku.</w:t>
      </w:r>
    </w:p>
    <w:p w14:paraId="4289970E" w14:textId="77777777" w:rsidR="00B32C6A" w:rsidRPr="00615599" w:rsidRDefault="00B32C6A" w:rsidP="001A6646">
      <w:pPr>
        <w:ind w:left="567" w:hanging="567"/>
        <w:rPr>
          <w:rFonts w:ascii="Times New Roman" w:hAnsi="Times New Roman"/>
        </w:rPr>
      </w:pPr>
    </w:p>
    <w:p w14:paraId="3374D0B3" w14:textId="77777777" w:rsidR="00B32C6A" w:rsidRPr="00615599" w:rsidRDefault="00703D9A" w:rsidP="001A6646">
      <w:pPr>
        <w:ind w:left="567" w:hanging="567"/>
        <w:rPr>
          <w:rFonts w:ascii="Times New Roman" w:hAnsi="Times New Roman"/>
          <w:b/>
        </w:rPr>
      </w:pPr>
      <w:r w:rsidRPr="00615599">
        <w:rPr>
          <w:rFonts w:ascii="Times New Roman" w:hAnsi="Times New Roman"/>
          <w:b/>
        </w:rPr>
        <w:t>N</w:t>
      </w:r>
      <w:r w:rsidR="00B32C6A" w:rsidRPr="00615599">
        <w:rPr>
          <w:rFonts w:ascii="Times New Roman" w:hAnsi="Times New Roman"/>
          <w:b/>
        </w:rPr>
        <w:t>usto</w:t>
      </w:r>
      <w:r w:rsidRPr="00615599">
        <w:rPr>
          <w:rFonts w:ascii="Times New Roman" w:hAnsi="Times New Roman"/>
          <w:b/>
        </w:rPr>
        <w:t xml:space="preserve">jus </w:t>
      </w:r>
      <w:r w:rsidR="00B32C6A" w:rsidRPr="00615599">
        <w:rPr>
          <w:rFonts w:ascii="Times New Roman" w:hAnsi="Times New Roman"/>
          <w:b/>
        </w:rPr>
        <w:t xml:space="preserve">vartoti </w:t>
      </w:r>
      <w:r w:rsidR="00B65423" w:rsidRPr="00615599">
        <w:rPr>
          <w:rFonts w:ascii="Times New Roman" w:hAnsi="Times New Roman"/>
          <w:b/>
        </w:rPr>
        <w:t>Atestur</w:t>
      </w:r>
    </w:p>
    <w:p w14:paraId="237729FD" w14:textId="77777777" w:rsidR="00B32C6A" w:rsidRPr="00615599" w:rsidRDefault="00B32C6A" w:rsidP="001A6646">
      <w:pPr>
        <w:rPr>
          <w:rFonts w:ascii="Times New Roman" w:hAnsi="Times New Roman"/>
        </w:rPr>
      </w:pPr>
      <w:r w:rsidRPr="00615599">
        <w:rPr>
          <w:rFonts w:ascii="Times New Roman" w:hAnsi="Times New Roman"/>
        </w:rPr>
        <w:t xml:space="preserve">Nenustokite vartoti </w:t>
      </w:r>
      <w:r w:rsidR="00B65423" w:rsidRPr="00615599">
        <w:rPr>
          <w:rFonts w:ascii="Times New Roman" w:hAnsi="Times New Roman"/>
        </w:rPr>
        <w:t>Atestur</w:t>
      </w:r>
      <w:r w:rsidR="00C1426C" w:rsidRPr="00615599">
        <w:rPr>
          <w:rFonts w:ascii="Times New Roman" w:hAnsi="Times New Roman"/>
        </w:rPr>
        <w:t>,</w:t>
      </w:r>
      <w:r w:rsidRPr="00615599">
        <w:rPr>
          <w:rFonts w:ascii="Times New Roman" w:hAnsi="Times New Roman"/>
        </w:rPr>
        <w:t xml:space="preserve"> prieš tai nepasitarę su gydytoju. </w:t>
      </w:r>
      <w:r w:rsidR="00703D9A" w:rsidRPr="00615599">
        <w:rPr>
          <w:rFonts w:ascii="Times New Roman" w:hAnsi="Times New Roman"/>
        </w:rPr>
        <w:t>Kol pastebėsite vaisto poveikį, g</w:t>
      </w:r>
      <w:r w:rsidRPr="00615599">
        <w:rPr>
          <w:rFonts w:ascii="Times New Roman" w:hAnsi="Times New Roman"/>
        </w:rPr>
        <w:t>ali pr</w:t>
      </w:r>
      <w:r w:rsidR="00703D9A" w:rsidRPr="00615599">
        <w:rPr>
          <w:rFonts w:ascii="Times New Roman" w:hAnsi="Times New Roman"/>
        </w:rPr>
        <w:t>ae</w:t>
      </w:r>
      <w:r w:rsidRPr="00615599">
        <w:rPr>
          <w:rFonts w:ascii="Times New Roman" w:hAnsi="Times New Roman"/>
        </w:rPr>
        <w:t xml:space="preserve">iti iki 6 mėnesių ar </w:t>
      </w:r>
      <w:r w:rsidR="00703D9A" w:rsidRPr="00615599">
        <w:rPr>
          <w:rFonts w:ascii="Times New Roman" w:hAnsi="Times New Roman"/>
        </w:rPr>
        <w:t>daugiau</w:t>
      </w:r>
      <w:r w:rsidRPr="00615599">
        <w:rPr>
          <w:rFonts w:ascii="Times New Roman" w:hAnsi="Times New Roman"/>
        </w:rPr>
        <w:t>.</w:t>
      </w:r>
    </w:p>
    <w:p w14:paraId="2D9282E9" w14:textId="77777777" w:rsidR="00B32C6A" w:rsidRPr="00615599" w:rsidRDefault="00B32C6A" w:rsidP="001A6646">
      <w:pPr>
        <w:rPr>
          <w:rFonts w:ascii="Times New Roman" w:hAnsi="Times New Roman"/>
        </w:rPr>
      </w:pPr>
    </w:p>
    <w:p w14:paraId="68B500BB" w14:textId="77777777" w:rsidR="00B32C6A" w:rsidRPr="00615599" w:rsidRDefault="00B32C6A" w:rsidP="00703D9A">
      <w:pPr>
        <w:rPr>
          <w:rFonts w:ascii="Times New Roman" w:hAnsi="Times New Roman"/>
        </w:rPr>
      </w:pPr>
      <w:r w:rsidRPr="00615599">
        <w:rPr>
          <w:rFonts w:ascii="Times New Roman" w:hAnsi="Times New Roman"/>
        </w:rPr>
        <w:sym w:font="Wingdings" w:char="F0E8"/>
      </w:r>
      <w:r w:rsidRPr="00615599">
        <w:rPr>
          <w:rFonts w:ascii="Times New Roman" w:hAnsi="Times New Roman"/>
        </w:rPr>
        <w:t>Jeigu kiltų daugiau klausimų dėl šio vaisto vartojimo, kreipkitės į gydytoją arba vaistininką.</w:t>
      </w:r>
    </w:p>
    <w:p w14:paraId="02E9E8D8" w14:textId="77777777" w:rsidR="00B32C6A" w:rsidRPr="00615599" w:rsidRDefault="00B32C6A" w:rsidP="00703D9A">
      <w:pPr>
        <w:rPr>
          <w:rFonts w:ascii="Times New Roman" w:hAnsi="Times New Roman"/>
        </w:rPr>
      </w:pPr>
    </w:p>
    <w:p w14:paraId="629650F4" w14:textId="77777777" w:rsidR="00B32C6A" w:rsidRPr="00615599" w:rsidRDefault="00B32C6A" w:rsidP="00703D9A">
      <w:pPr>
        <w:rPr>
          <w:rFonts w:ascii="Times New Roman" w:hAnsi="Times New Roman"/>
        </w:rPr>
      </w:pPr>
    </w:p>
    <w:p w14:paraId="3BAC7A1C" w14:textId="77777777" w:rsidR="00B32C6A" w:rsidRPr="00615599" w:rsidRDefault="00B32C6A" w:rsidP="001A6646">
      <w:pPr>
        <w:pStyle w:val="Antrat3"/>
      </w:pPr>
      <w:r w:rsidRPr="00615599">
        <w:t>4.</w:t>
      </w:r>
      <w:r w:rsidRPr="00615599">
        <w:tab/>
      </w:r>
      <w:r w:rsidR="00B65423" w:rsidRPr="00615599">
        <w:t xml:space="preserve">Galimas </w:t>
      </w:r>
      <w:r w:rsidRPr="00615599">
        <w:t>šalutinis poveikis</w:t>
      </w:r>
    </w:p>
    <w:p w14:paraId="62D54A01" w14:textId="77777777" w:rsidR="00B32C6A" w:rsidRPr="00615599" w:rsidRDefault="00B32C6A" w:rsidP="00703D9A">
      <w:pPr>
        <w:rPr>
          <w:rFonts w:ascii="Times New Roman" w:hAnsi="Times New Roman"/>
        </w:rPr>
      </w:pPr>
    </w:p>
    <w:p w14:paraId="2B84ED4B" w14:textId="77777777" w:rsidR="00B32C6A" w:rsidRPr="00615599" w:rsidRDefault="00B32C6A" w:rsidP="001A6646">
      <w:pPr>
        <w:rPr>
          <w:rFonts w:ascii="Times New Roman" w:hAnsi="Times New Roman"/>
        </w:rPr>
      </w:pPr>
      <w:r w:rsidRPr="00615599">
        <w:rPr>
          <w:rFonts w:ascii="Times New Roman" w:hAnsi="Times New Roman"/>
        </w:rPr>
        <w:t>Šis vaistas, kaip ir visi kiti, gali sukelti šalutinį poveikį, nors jis pasireiškia ne visiems žmonėms.</w:t>
      </w:r>
    </w:p>
    <w:p w14:paraId="2590236D" w14:textId="77777777" w:rsidR="00B32C6A" w:rsidRPr="00615599" w:rsidRDefault="00B32C6A" w:rsidP="00703D9A">
      <w:pPr>
        <w:rPr>
          <w:rFonts w:ascii="Times New Roman" w:hAnsi="Times New Roman"/>
        </w:rPr>
      </w:pPr>
    </w:p>
    <w:p w14:paraId="25ABC386" w14:textId="77777777" w:rsidR="00B32C6A" w:rsidRPr="00615599" w:rsidRDefault="00B32C6A" w:rsidP="001A6646">
      <w:pPr>
        <w:ind w:left="567" w:hanging="567"/>
        <w:rPr>
          <w:rFonts w:ascii="Times New Roman" w:hAnsi="Times New Roman"/>
          <w:b/>
          <w:bCs/>
        </w:rPr>
      </w:pPr>
      <w:r w:rsidRPr="00615599">
        <w:rPr>
          <w:rFonts w:ascii="Times New Roman" w:hAnsi="Times New Roman"/>
          <w:b/>
        </w:rPr>
        <w:t>Alerginė reakcija</w:t>
      </w:r>
    </w:p>
    <w:p w14:paraId="4978A4A0" w14:textId="77777777" w:rsidR="00B32C6A" w:rsidRPr="00615599" w:rsidRDefault="00B32C6A" w:rsidP="001A6646">
      <w:pPr>
        <w:ind w:left="567" w:hanging="567"/>
        <w:rPr>
          <w:rFonts w:ascii="Times New Roman" w:hAnsi="Times New Roman"/>
        </w:rPr>
      </w:pPr>
      <w:r w:rsidRPr="00615599">
        <w:rPr>
          <w:rFonts w:ascii="Times New Roman" w:hAnsi="Times New Roman"/>
        </w:rPr>
        <w:t xml:space="preserve">Alerginių reakcijų požymiai </w:t>
      </w:r>
      <w:r w:rsidR="00703D9A" w:rsidRPr="00615599">
        <w:rPr>
          <w:rFonts w:ascii="Times New Roman" w:hAnsi="Times New Roman"/>
        </w:rPr>
        <w:t>gali būti</w:t>
      </w:r>
      <w:r w:rsidRPr="00615599">
        <w:rPr>
          <w:rFonts w:ascii="Times New Roman" w:hAnsi="Times New Roman"/>
        </w:rPr>
        <w:t>:</w:t>
      </w:r>
    </w:p>
    <w:p w14:paraId="345069C3"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 xml:space="preserve">odos </w:t>
      </w:r>
      <w:r w:rsidR="00703D9A" w:rsidRPr="00615599">
        <w:rPr>
          <w:rFonts w:ascii="Times New Roman" w:hAnsi="Times New Roman"/>
        </w:rPr>
        <w:t>iš</w:t>
      </w:r>
      <w:r w:rsidRPr="00615599">
        <w:rPr>
          <w:rFonts w:ascii="Times New Roman" w:hAnsi="Times New Roman"/>
        </w:rPr>
        <w:t>bėrimas (gali niežėti);</w:t>
      </w:r>
    </w:p>
    <w:p w14:paraId="0BF63D4D" w14:textId="77777777" w:rsidR="00B32C6A" w:rsidRPr="00615599" w:rsidRDefault="00B32C6A"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dilgėlinė (išbėrimas kaip nuo dilgėlės);</w:t>
      </w:r>
    </w:p>
    <w:p w14:paraId="009A7630" w14:textId="77777777" w:rsidR="00B32C6A" w:rsidRPr="00615599" w:rsidRDefault="00AA400B" w:rsidP="00703D9A">
      <w:pPr>
        <w:numPr>
          <w:ilvl w:val="2"/>
          <w:numId w:val="3"/>
        </w:numPr>
        <w:tabs>
          <w:tab w:val="clear" w:pos="2340"/>
          <w:tab w:val="num" w:pos="540"/>
        </w:tabs>
        <w:ind w:left="540" w:hanging="398"/>
        <w:rPr>
          <w:rFonts w:ascii="Times New Roman" w:hAnsi="Times New Roman"/>
        </w:rPr>
      </w:pPr>
      <w:r w:rsidRPr="00615599">
        <w:rPr>
          <w:rFonts w:ascii="Times New Roman" w:hAnsi="Times New Roman"/>
        </w:rPr>
        <w:t xml:space="preserve">akių </w:t>
      </w:r>
      <w:r w:rsidR="00B32C6A" w:rsidRPr="00615599">
        <w:rPr>
          <w:rFonts w:ascii="Times New Roman" w:hAnsi="Times New Roman"/>
        </w:rPr>
        <w:t>vokų, veido, lūpų, rankų ar kojų patinimas.</w:t>
      </w:r>
    </w:p>
    <w:p w14:paraId="40B4C04B" w14:textId="77777777" w:rsidR="00B32C6A" w:rsidRPr="00615599" w:rsidRDefault="00B32C6A" w:rsidP="001A6646">
      <w:pPr>
        <w:ind w:left="567" w:hanging="567"/>
        <w:rPr>
          <w:rFonts w:ascii="Times New Roman" w:hAnsi="Times New Roman"/>
        </w:rPr>
      </w:pPr>
    </w:p>
    <w:p w14:paraId="7141C134" w14:textId="77777777" w:rsidR="00B32C6A" w:rsidRPr="00615599" w:rsidRDefault="00B32C6A" w:rsidP="001A6646">
      <w:pPr>
        <w:rPr>
          <w:rFonts w:ascii="Times New Roman" w:hAnsi="Times New Roman"/>
        </w:rPr>
      </w:pPr>
      <w:r w:rsidRPr="00615599">
        <w:rPr>
          <w:rFonts w:ascii="Times New Roman" w:hAnsi="Times New Roman"/>
        </w:rPr>
        <w:sym w:font="Wingdings" w:char="F0E8"/>
      </w:r>
      <w:r w:rsidRPr="00615599">
        <w:rPr>
          <w:rFonts w:ascii="Times New Roman" w:hAnsi="Times New Roman"/>
        </w:rPr>
        <w:t>Jei</w:t>
      </w:r>
      <w:r w:rsidR="00703D9A" w:rsidRPr="00615599">
        <w:rPr>
          <w:rFonts w:ascii="Times New Roman" w:hAnsi="Times New Roman"/>
        </w:rPr>
        <w:t xml:space="preserve">gu pasireikštų </w:t>
      </w:r>
      <w:r w:rsidRPr="00615599">
        <w:rPr>
          <w:rFonts w:ascii="Times New Roman" w:hAnsi="Times New Roman"/>
        </w:rPr>
        <w:t xml:space="preserve">kuris </w:t>
      </w:r>
      <w:r w:rsidR="00703D9A" w:rsidRPr="00615599">
        <w:rPr>
          <w:rFonts w:ascii="Times New Roman" w:hAnsi="Times New Roman"/>
        </w:rPr>
        <w:t xml:space="preserve">nors </w:t>
      </w:r>
      <w:r w:rsidRPr="00615599">
        <w:rPr>
          <w:rFonts w:ascii="Times New Roman" w:hAnsi="Times New Roman"/>
        </w:rPr>
        <w:t xml:space="preserve">iš šių simptomų, nedelsdami </w:t>
      </w:r>
      <w:r w:rsidR="00703D9A" w:rsidRPr="00615599">
        <w:rPr>
          <w:rFonts w:ascii="Times New Roman" w:hAnsi="Times New Roman"/>
        </w:rPr>
        <w:t xml:space="preserve">nutraukite Atestur vartojimą ir </w:t>
      </w:r>
      <w:r w:rsidRPr="00615599">
        <w:rPr>
          <w:rFonts w:ascii="Times New Roman" w:hAnsi="Times New Roman"/>
        </w:rPr>
        <w:t>kreipkitės į gydytoją.</w:t>
      </w:r>
    </w:p>
    <w:p w14:paraId="029DE9E5" w14:textId="77777777" w:rsidR="00B32C6A" w:rsidRPr="00615599" w:rsidRDefault="00B32C6A" w:rsidP="001A6646">
      <w:pPr>
        <w:ind w:left="567" w:hanging="567"/>
        <w:rPr>
          <w:rFonts w:ascii="Times New Roman" w:hAnsi="Times New Roman"/>
        </w:rPr>
      </w:pPr>
    </w:p>
    <w:p w14:paraId="7F22AF5C" w14:textId="445A55F8" w:rsidR="00B32C6A" w:rsidRPr="00615599" w:rsidRDefault="00B32C6A" w:rsidP="001A6646">
      <w:pPr>
        <w:rPr>
          <w:rFonts w:ascii="Times New Roman" w:hAnsi="Times New Roman"/>
        </w:rPr>
      </w:pPr>
      <w:r w:rsidRPr="00615599">
        <w:rPr>
          <w:rFonts w:ascii="Times New Roman" w:hAnsi="Times New Roman"/>
          <w:b/>
        </w:rPr>
        <w:t xml:space="preserve">Dažnas </w:t>
      </w:r>
      <w:r w:rsidR="00703D9A" w:rsidRPr="00615599">
        <w:rPr>
          <w:rFonts w:ascii="Times New Roman" w:hAnsi="Times New Roman"/>
        </w:rPr>
        <w:t>(</w:t>
      </w:r>
      <w:r w:rsidRPr="00615599">
        <w:rPr>
          <w:rFonts w:ascii="Times New Roman" w:hAnsi="Times New Roman"/>
        </w:rPr>
        <w:t xml:space="preserve">gali pasireikšti </w:t>
      </w:r>
      <w:r w:rsidR="002A4640">
        <w:rPr>
          <w:rFonts w:ascii="Times New Roman" w:hAnsi="Times New Roman"/>
        </w:rPr>
        <w:t>mažiau kaip</w:t>
      </w:r>
      <w:r w:rsidR="002A4640" w:rsidRPr="00615599">
        <w:rPr>
          <w:rFonts w:ascii="Times New Roman" w:hAnsi="Times New Roman"/>
        </w:rPr>
        <w:t xml:space="preserve"> </w:t>
      </w:r>
      <w:r w:rsidRPr="00615599">
        <w:rPr>
          <w:rFonts w:ascii="Times New Roman" w:hAnsi="Times New Roman"/>
        </w:rPr>
        <w:t>1 iš 10 vyrų</w:t>
      </w:r>
      <w:r w:rsidR="00703D9A" w:rsidRPr="00615599">
        <w:rPr>
          <w:rFonts w:ascii="Times New Roman" w:hAnsi="Times New Roman"/>
        </w:rPr>
        <w:t>)</w:t>
      </w:r>
      <w:r w:rsidRPr="00615599">
        <w:rPr>
          <w:rFonts w:ascii="Times New Roman" w:hAnsi="Times New Roman"/>
        </w:rPr>
        <w:t>:</w:t>
      </w:r>
    </w:p>
    <w:p w14:paraId="70AE4CF7" w14:textId="77777777" w:rsidR="00B32C6A" w:rsidRPr="00615599" w:rsidRDefault="00B32C6A" w:rsidP="001A6646">
      <w:pPr>
        <w:numPr>
          <w:ilvl w:val="2"/>
          <w:numId w:val="4"/>
        </w:numPr>
        <w:tabs>
          <w:tab w:val="clear" w:pos="2340"/>
          <w:tab w:val="num" w:pos="540"/>
        </w:tabs>
        <w:ind w:left="540" w:hanging="540"/>
        <w:rPr>
          <w:rFonts w:ascii="Times New Roman" w:hAnsi="Times New Roman"/>
        </w:rPr>
      </w:pPr>
      <w:r w:rsidRPr="00615599">
        <w:rPr>
          <w:rFonts w:ascii="Times New Roman" w:hAnsi="Times New Roman"/>
        </w:rPr>
        <w:t xml:space="preserve">nesugebėjimas pasiekti </w:t>
      </w:r>
      <w:r w:rsidR="007C6C47" w:rsidRPr="00615599">
        <w:rPr>
          <w:rFonts w:ascii="Times New Roman" w:hAnsi="Times New Roman"/>
        </w:rPr>
        <w:t xml:space="preserve">arba išlaikyti </w:t>
      </w:r>
      <w:r w:rsidRPr="00615599">
        <w:rPr>
          <w:rFonts w:ascii="Times New Roman" w:hAnsi="Times New Roman"/>
        </w:rPr>
        <w:t>erekciją (impotencija)</w:t>
      </w:r>
      <w:r w:rsidR="007C6C47" w:rsidRPr="00615599">
        <w:rPr>
          <w:rFonts w:ascii="Times New Roman" w:hAnsi="Times New Roman"/>
        </w:rPr>
        <w:t xml:space="preserve"> – šis sutrikimas</w:t>
      </w:r>
      <w:r w:rsidRPr="00615599">
        <w:rPr>
          <w:rFonts w:ascii="Times New Roman" w:hAnsi="Times New Roman"/>
        </w:rPr>
        <w:t xml:space="preserve"> gali išlikti ir </w:t>
      </w:r>
      <w:r w:rsidR="007C6C47" w:rsidRPr="00615599">
        <w:rPr>
          <w:rFonts w:ascii="Times New Roman" w:hAnsi="Times New Roman"/>
        </w:rPr>
        <w:t xml:space="preserve">baigus vartoti </w:t>
      </w:r>
      <w:r w:rsidR="00B65423" w:rsidRPr="00615599">
        <w:rPr>
          <w:rFonts w:ascii="Times New Roman" w:hAnsi="Times New Roman"/>
        </w:rPr>
        <w:t>Atestur</w:t>
      </w:r>
      <w:r w:rsidRPr="00615599">
        <w:rPr>
          <w:rFonts w:ascii="Times New Roman" w:hAnsi="Times New Roman"/>
        </w:rPr>
        <w:t>;</w:t>
      </w:r>
    </w:p>
    <w:p w14:paraId="69CB89E7" w14:textId="77777777" w:rsidR="00B32C6A" w:rsidRPr="00615599" w:rsidRDefault="00B32C6A" w:rsidP="001A6646">
      <w:pPr>
        <w:numPr>
          <w:ilvl w:val="2"/>
          <w:numId w:val="4"/>
        </w:numPr>
        <w:tabs>
          <w:tab w:val="clear" w:pos="2340"/>
          <w:tab w:val="num" w:pos="540"/>
        </w:tabs>
        <w:ind w:left="540" w:hanging="540"/>
        <w:rPr>
          <w:rFonts w:ascii="Times New Roman" w:hAnsi="Times New Roman"/>
        </w:rPr>
      </w:pPr>
      <w:r w:rsidRPr="00615599">
        <w:rPr>
          <w:rFonts w:ascii="Times New Roman" w:hAnsi="Times New Roman"/>
        </w:rPr>
        <w:t>sumažėjęs lytinis potraukis (libido)</w:t>
      </w:r>
      <w:r w:rsidR="007C6C47" w:rsidRPr="00615599">
        <w:rPr>
          <w:rFonts w:ascii="Times New Roman" w:hAnsi="Times New Roman"/>
        </w:rPr>
        <w:t xml:space="preserve"> – šis sutrikimas gali išlikti ir baigus vartoti Atestur;</w:t>
      </w:r>
    </w:p>
    <w:p w14:paraId="40764B98" w14:textId="77777777" w:rsidR="00B32C6A" w:rsidRPr="00615599" w:rsidRDefault="007C6C47" w:rsidP="001A6646">
      <w:pPr>
        <w:numPr>
          <w:ilvl w:val="2"/>
          <w:numId w:val="4"/>
        </w:numPr>
        <w:tabs>
          <w:tab w:val="clear" w:pos="2340"/>
          <w:tab w:val="num" w:pos="540"/>
        </w:tabs>
        <w:ind w:left="540" w:hanging="540"/>
        <w:rPr>
          <w:rFonts w:ascii="Times New Roman" w:hAnsi="Times New Roman"/>
        </w:rPr>
      </w:pPr>
      <w:r w:rsidRPr="00615599">
        <w:rPr>
          <w:rFonts w:ascii="Times New Roman" w:hAnsi="Times New Roman"/>
        </w:rPr>
        <w:t xml:space="preserve">pasunkėjusi </w:t>
      </w:r>
      <w:r w:rsidR="00B32C6A" w:rsidRPr="00615599">
        <w:rPr>
          <w:rFonts w:ascii="Times New Roman" w:hAnsi="Times New Roman"/>
        </w:rPr>
        <w:t>ejakuliacija</w:t>
      </w:r>
      <w:r w:rsidRPr="00615599">
        <w:rPr>
          <w:rFonts w:ascii="Times New Roman" w:hAnsi="Times New Roman"/>
        </w:rPr>
        <w:t xml:space="preserve"> – šis sutrikimas gali išlikti ir baigus vartoti Atestur;</w:t>
      </w:r>
    </w:p>
    <w:p w14:paraId="153ED68B" w14:textId="77777777" w:rsidR="00B32C6A" w:rsidRPr="00615599" w:rsidRDefault="00B32C6A" w:rsidP="001A6646">
      <w:pPr>
        <w:numPr>
          <w:ilvl w:val="2"/>
          <w:numId w:val="4"/>
        </w:numPr>
        <w:tabs>
          <w:tab w:val="clear" w:pos="2340"/>
          <w:tab w:val="num" w:pos="540"/>
        </w:tabs>
        <w:ind w:left="540" w:hanging="540"/>
        <w:rPr>
          <w:rFonts w:ascii="Times New Roman" w:hAnsi="Times New Roman"/>
        </w:rPr>
      </w:pPr>
      <w:r w:rsidRPr="00615599">
        <w:rPr>
          <w:rFonts w:ascii="Times New Roman" w:hAnsi="Times New Roman"/>
        </w:rPr>
        <w:t>krūtų pa</w:t>
      </w:r>
      <w:r w:rsidR="007C6C47" w:rsidRPr="00615599">
        <w:rPr>
          <w:rFonts w:ascii="Times New Roman" w:hAnsi="Times New Roman"/>
        </w:rPr>
        <w:t xml:space="preserve">didėjimas </w:t>
      </w:r>
      <w:r w:rsidRPr="00615599">
        <w:rPr>
          <w:rFonts w:ascii="Times New Roman" w:hAnsi="Times New Roman"/>
        </w:rPr>
        <w:t xml:space="preserve">ar </w:t>
      </w:r>
      <w:r w:rsidR="007C6C47" w:rsidRPr="00615599">
        <w:rPr>
          <w:rFonts w:ascii="Times New Roman" w:hAnsi="Times New Roman"/>
        </w:rPr>
        <w:t xml:space="preserve">skausmingumas </w:t>
      </w:r>
      <w:r w:rsidRPr="00615599">
        <w:rPr>
          <w:rFonts w:ascii="Times New Roman" w:hAnsi="Times New Roman"/>
        </w:rPr>
        <w:t>(ginekomastija);</w:t>
      </w:r>
    </w:p>
    <w:p w14:paraId="26B9618C" w14:textId="31C2FC3E" w:rsidR="00B32C6A" w:rsidRPr="00615599" w:rsidRDefault="00CA1C91" w:rsidP="001A6646">
      <w:pPr>
        <w:numPr>
          <w:ilvl w:val="2"/>
          <w:numId w:val="4"/>
        </w:numPr>
        <w:tabs>
          <w:tab w:val="clear" w:pos="2340"/>
          <w:tab w:val="num" w:pos="540"/>
        </w:tabs>
        <w:ind w:left="540" w:hanging="540"/>
        <w:rPr>
          <w:rFonts w:ascii="Times New Roman" w:hAnsi="Times New Roman"/>
        </w:rPr>
      </w:pPr>
      <w:r>
        <w:rPr>
          <w:rFonts w:ascii="Times New Roman" w:hAnsi="Times New Roman"/>
        </w:rPr>
        <w:t xml:space="preserve">svaigulys </w:t>
      </w:r>
      <w:r w:rsidR="007C6C47" w:rsidRPr="00615599">
        <w:rPr>
          <w:rFonts w:ascii="Times New Roman" w:hAnsi="Times New Roman"/>
        </w:rPr>
        <w:t xml:space="preserve">kartu vartojant </w:t>
      </w:r>
      <w:r w:rsidR="00B32C6A" w:rsidRPr="00615599">
        <w:rPr>
          <w:rFonts w:ascii="Times New Roman" w:hAnsi="Times New Roman"/>
        </w:rPr>
        <w:t>tamsulozin</w:t>
      </w:r>
      <w:r w:rsidR="007C6C47" w:rsidRPr="00615599">
        <w:rPr>
          <w:rFonts w:ascii="Times New Roman" w:hAnsi="Times New Roman"/>
        </w:rPr>
        <w:t>ą</w:t>
      </w:r>
      <w:r w:rsidR="00B32C6A" w:rsidRPr="00615599">
        <w:rPr>
          <w:rFonts w:ascii="Times New Roman" w:hAnsi="Times New Roman"/>
        </w:rPr>
        <w:t>.</w:t>
      </w:r>
    </w:p>
    <w:p w14:paraId="30E0038A" w14:textId="77777777" w:rsidR="00B32C6A" w:rsidRPr="00615599" w:rsidRDefault="00B32C6A" w:rsidP="001A6646">
      <w:pPr>
        <w:ind w:left="567" w:hanging="567"/>
        <w:rPr>
          <w:rFonts w:ascii="Times New Roman" w:hAnsi="Times New Roman"/>
        </w:rPr>
      </w:pPr>
    </w:p>
    <w:p w14:paraId="1CF48A25" w14:textId="2053B755" w:rsidR="00703D9A" w:rsidRPr="00615599" w:rsidRDefault="00703D9A" w:rsidP="00703D9A">
      <w:pPr>
        <w:rPr>
          <w:rFonts w:ascii="Times New Roman" w:hAnsi="Times New Roman"/>
        </w:rPr>
      </w:pPr>
      <w:r w:rsidRPr="00615599">
        <w:rPr>
          <w:rFonts w:ascii="Times New Roman" w:hAnsi="Times New Roman"/>
          <w:b/>
        </w:rPr>
        <w:t xml:space="preserve">Nedažnas </w:t>
      </w:r>
      <w:r w:rsidRPr="00615599">
        <w:rPr>
          <w:rFonts w:ascii="Times New Roman" w:hAnsi="Times New Roman"/>
        </w:rPr>
        <w:t xml:space="preserve">(gali pasireikšti </w:t>
      </w:r>
      <w:r w:rsidR="002A4640">
        <w:rPr>
          <w:rFonts w:ascii="Times New Roman" w:hAnsi="Times New Roman"/>
        </w:rPr>
        <w:t>mažiau kaip</w:t>
      </w:r>
      <w:r w:rsidR="002A4640" w:rsidRPr="00615599" w:rsidDel="002A4640">
        <w:rPr>
          <w:rFonts w:ascii="Times New Roman" w:hAnsi="Times New Roman"/>
        </w:rPr>
        <w:t xml:space="preserve"> </w:t>
      </w:r>
      <w:r w:rsidRPr="00615599">
        <w:rPr>
          <w:rFonts w:ascii="Times New Roman" w:hAnsi="Times New Roman"/>
        </w:rPr>
        <w:t>1 iš 10 vyrų):</w:t>
      </w:r>
    </w:p>
    <w:p w14:paraId="6C646C14" w14:textId="77777777" w:rsidR="00B32C6A" w:rsidRPr="00615599" w:rsidRDefault="00B32C6A" w:rsidP="001A6646">
      <w:pPr>
        <w:numPr>
          <w:ilvl w:val="2"/>
          <w:numId w:val="4"/>
        </w:numPr>
        <w:tabs>
          <w:tab w:val="clear" w:pos="2340"/>
          <w:tab w:val="num" w:pos="540"/>
        </w:tabs>
        <w:ind w:left="540" w:hanging="540"/>
        <w:rPr>
          <w:rFonts w:ascii="Times New Roman" w:hAnsi="Times New Roman"/>
        </w:rPr>
      </w:pPr>
      <w:r w:rsidRPr="00615599">
        <w:rPr>
          <w:rFonts w:ascii="Times New Roman" w:hAnsi="Times New Roman"/>
        </w:rPr>
        <w:t xml:space="preserve">širdies nepakankamumas (širdis </w:t>
      </w:r>
      <w:r w:rsidR="007C6C47" w:rsidRPr="00615599">
        <w:rPr>
          <w:rFonts w:ascii="Times New Roman" w:hAnsi="Times New Roman"/>
        </w:rPr>
        <w:t xml:space="preserve">silpniau </w:t>
      </w:r>
      <w:r w:rsidRPr="00615599">
        <w:rPr>
          <w:rFonts w:ascii="Times New Roman" w:hAnsi="Times New Roman"/>
        </w:rPr>
        <w:t xml:space="preserve">varinėja kraują </w:t>
      </w:r>
      <w:r w:rsidR="007C6C47" w:rsidRPr="00615599">
        <w:rPr>
          <w:rFonts w:ascii="Times New Roman" w:hAnsi="Times New Roman"/>
        </w:rPr>
        <w:t>organizme)</w:t>
      </w:r>
      <w:r w:rsidRPr="00615599">
        <w:rPr>
          <w:rFonts w:ascii="Times New Roman" w:hAnsi="Times New Roman"/>
        </w:rPr>
        <w:t xml:space="preserve">. </w:t>
      </w:r>
      <w:r w:rsidR="00AA400B" w:rsidRPr="00615599">
        <w:rPr>
          <w:rFonts w:ascii="Times New Roman" w:hAnsi="Times New Roman"/>
        </w:rPr>
        <w:t xml:space="preserve">Dėl </w:t>
      </w:r>
      <w:r w:rsidR="007C6C47" w:rsidRPr="00615599">
        <w:rPr>
          <w:rFonts w:ascii="Times New Roman" w:hAnsi="Times New Roman"/>
        </w:rPr>
        <w:t xml:space="preserve">jo gali pasireikšti </w:t>
      </w:r>
      <w:r w:rsidRPr="00615599">
        <w:rPr>
          <w:rFonts w:ascii="Times New Roman" w:hAnsi="Times New Roman"/>
        </w:rPr>
        <w:t xml:space="preserve">dusulys, </w:t>
      </w:r>
      <w:r w:rsidR="007C6C47" w:rsidRPr="00615599">
        <w:rPr>
          <w:rFonts w:ascii="Times New Roman" w:hAnsi="Times New Roman"/>
        </w:rPr>
        <w:t xml:space="preserve">labai </w:t>
      </w:r>
      <w:r w:rsidRPr="00615599">
        <w:rPr>
          <w:rFonts w:ascii="Times New Roman" w:hAnsi="Times New Roman"/>
        </w:rPr>
        <w:t>didelis nuovargis</w:t>
      </w:r>
      <w:r w:rsidR="007C6C47" w:rsidRPr="00615599">
        <w:rPr>
          <w:rFonts w:ascii="Times New Roman" w:hAnsi="Times New Roman"/>
        </w:rPr>
        <w:t xml:space="preserve">, </w:t>
      </w:r>
      <w:r w:rsidRPr="00615599">
        <w:rPr>
          <w:rFonts w:ascii="Times New Roman" w:hAnsi="Times New Roman"/>
        </w:rPr>
        <w:t xml:space="preserve">kulkšnių </w:t>
      </w:r>
      <w:r w:rsidR="007C6C47" w:rsidRPr="00615599">
        <w:rPr>
          <w:rFonts w:ascii="Times New Roman" w:hAnsi="Times New Roman"/>
        </w:rPr>
        <w:t xml:space="preserve">ir </w:t>
      </w:r>
      <w:r w:rsidRPr="00615599">
        <w:rPr>
          <w:rFonts w:ascii="Times New Roman" w:hAnsi="Times New Roman"/>
        </w:rPr>
        <w:t>kojų patinimas;</w:t>
      </w:r>
    </w:p>
    <w:p w14:paraId="639335C6" w14:textId="77777777" w:rsidR="00B32C6A" w:rsidRPr="00615599" w:rsidRDefault="00B32C6A" w:rsidP="001A6646">
      <w:pPr>
        <w:numPr>
          <w:ilvl w:val="2"/>
          <w:numId w:val="4"/>
        </w:numPr>
        <w:tabs>
          <w:tab w:val="clear" w:pos="2340"/>
          <w:tab w:val="num" w:pos="540"/>
        </w:tabs>
        <w:ind w:left="540" w:hanging="540"/>
        <w:rPr>
          <w:rFonts w:ascii="Times New Roman" w:hAnsi="Times New Roman"/>
        </w:rPr>
      </w:pPr>
      <w:r w:rsidRPr="00615599">
        <w:rPr>
          <w:rFonts w:ascii="Times New Roman" w:hAnsi="Times New Roman"/>
        </w:rPr>
        <w:t>plaukų slinkimas (</w:t>
      </w:r>
      <w:r w:rsidR="007C6C47" w:rsidRPr="00615599">
        <w:rPr>
          <w:rFonts w:ascii="Times New Roman" w:hAnsi="Times New Roman"/>
        </w:rPr>
        <w:t xml:space="preserve">dažniausiai </w:t>
      </w:r>
      <w:r w:rsidRPr="00615599">
        <w:rPr>
          <w:rFonts w:ascii="Times New Roman" w:hAnsi="Times New Roman"/>
        </w:rPr>
        <w:t xml:space="preserve">kūno) arba </w:t>
      </w:r>
      <w:r w:rsidR="007C6C47" w:rsidRPr="00615599">
        <w:rPr>
          <w:rFonts w:ascii="Times New Roman" w:hAnsi="Times New Roman"/>
        </w:rPr>
        <w:t xml:space="preserve">neįprastas </w:t>
      </w:r>
      <w:r w:rsidRPr="00615599">
        <w:rPr>
          <w:rFonts w:ascii="Times New Roman" w:hAnsi="Times New Roman"/>
        </w:rPr>
        <w:t>plauk</w:t>
      </w:r>
      <w:r w:rsidR="007C6C47" w:rsidRPr="00615599">
        <w:rPr>
          <w:rFonts w:ascii="Times New Roman" w:hAnsi="Times New Roman"/>
        </w:rPr>
        <w:t>ų augimas</w:t>
      </w:r>
      <w:r w:rsidRPr="00615599">
        <w:rPr>
          <w:rFonts w:ascii="Times New Roman" w:hAnsi="Times New Roman"/>
        </w:rPr>
        <w:t>.</w:t>
      </w:r>
    </w:p>
    <w:p w14:paraId="2182C62C" w14:textId="77777777" w:rsidR="00B32C6A" w:rsidRPr="00615599" w:rsidRDefault="00B32C6A" w:rsidP="001A6646">
      <w:pPr>
        <w:ind w:left="540"/>
        <w:rPr>
          <w:rFonts w:ascii="Times New Roman" w:hAnsi="Times New Roman"/>
        </w:rPr>
      </w:pPr>
    </w:p>
    <w:p w14:paraId="30F94646" w14:textId="77777777" w:rsidR="00B32C6A" w:rsidRPr="00615599" w:rsidRDefault="00703D9A" w:rsidP="00703D9A">
      <w:pPr>
        <w:rPr>
          <w:rFonts w:ascii="Times New Roman" w:hAnsi="Times New Roman"/>
        </w:rPr>
      </w:pPr>
      <w:r w:rsidRPr="00615599">
        <w:rPr>
          <w:rFonts w:ascii="Times New Roman" w:hAnsi="Times New Roman"/>
          <w:b/>
          <w:bCs/>
        </w:rPr>
        <w:t>N</w:t>
      </w:r>
      <w:r w:rsidR="00B32C6A" w:rsidRPr="00615599">
        <w:rPr>
          <w:rFonts w:ascii="Times New Roman" w:hAnsi="Times New Roman"/>
          <w:b/>
          <w:bCs/>
        </w:rPr>
        <w:t>ežinom</w:t>
      </w:r>
      <w:r w:rsidRPr="00615599">
        <w:rPr>
          <w:rFonts w:ascii="Times New Roman" w:hAnsi="Times New Roman"/>
          <w:b/>
          <w:bCs/>
        </w:rPr>
        <w:t>o dažnio</w:t>
      </w:r>
      <w:r w:rsidRPr="00615599">
        <w:rPr>
          <w:rFonts w:ascii="Times New Roman" w:hAnsi="Times New Roman"/>
        </w:rPr>
        <w:t xml:space="preserve"> (jo</w:t>
      </w:r>
      <w:r w:rsidR="00B32C6A" w:rsidRPr="00615599">
        <w:rPr>
          <w:rFonts w:ascii="Times New Roman" w:hAnsi="Times New Roman"/>
        </w:rPr>
        <w:t xml:space="preserve"> negalima apskaičiuoti pagal turimus duomenis</w:t>
      </w:r>
      <w:r w:rsidR="007C6C47" w:rsidRPr="00615599">
        <w:rPr>
          <w:rFonts w:ascii="Times New Roman" w:hAnsi="Times New Roman"/>
        </w:rPr>
        <w:t>)</w:t>
      </w:r>
      <w:r w:rsidR="00B32C6A" w:rsidRPr="00615599">
        <w:rPr>
          <w:rFonts w:ascii="Times New Roman" w:hAnsi="Times New Roman"/>
        </w:rPr>
        <w:t>:</w:t>
      </w:r>
    </w:p>
    <w:p w14:paraId="6609BF6C" w14:textId="77777777" w:rsidR="00B32C6A" w:rsidRPr="00615599" w:rsidRDefault="007C6C47" w:rsidP="001A6646">
      <w:pPr>
        <w:numPr>
          <w:ilvl w:val="2"/>
          <w:numId w:val="4"/>
        </w:numPr>
        <w:tabs>
          <w:tab w:val="clear" w:pos="2340"/>
          <w:tab w:val="num" w:pos="540"/>
        </w:tabs>
        <w:ind w:left="540" w:hanging="540"/>
        <w:rPr>
          <w:rFonts w:ascii="Times New Roman" w:hAnsi="Times New Roman"/>
        </w:rPr>
      </w:pPr>
      <w:r w:rsidRPr="00615599">
        <w:rPr>
          <w:rFonts w:ascii="Times New Roman" w:hAnsi="Times New Roman"/>
        </w:rPr>
        <w:t xml:space="preserve">bloga </w:t>
      </w:r>
      <w:r w:rsidR="00B32C6A" w:rsidRPr="00615599">
        <w:rPr>
          <w:rFonts w:ascii="Times New Roman" w:hAnsi="Times New Roman"/>
        </w:rPr>
        <w:t>nuotaika;</w:t>
      </w:r>
    </w:p>
    <w:p w14:paraId="1F0183D4" w14:textId="77777777" w:rsidR="00B32C6A" w:rsidRPr="00615599" w:rsidRDefault="00B32C6A" w:rsidP="001A6646">
      <w:pPr>
        <w:numPr>
          <w:ilvl w:val="2"/>
          <w:numId w:val="4"/>
        </w:numPr>
        <w:tabs>
          <w:tab w:val="clear" w:pos="2340"/>
          <w:tab w:val="num" w:pos="540"/>
        </w:tabs>
        <w:ind w:left="567" w:hanging="567"/>
        <w:rPr>
          <w:rFonts w:ascii="Times New Roman" w:hAnsi="Times New Roman"/>
        </w:rPr>
      </w:pPr>
      <w:r w:rsidRPr="00615599">
        <w:rPr>
          <w:rFonts w:ascii="Times New Roman" w:hAnsi="Times New Roman"/>
        </w:rPr>
        <w:t>sėklidžių skausmas ir patinimas.</w:t>
      </w:r>
    </w:p>
    <w:p w14:paraId="182B1D95" w14:textId="77777777" w:rsidR="00B32C6A" w:rsidRPr="00615599" w:rsidRDefault="00B32C6A" w:rsidP="001A6646">
      <w:pPr>
        <w:ind w:left="567" w:hanging="567"/>
        <w:rPr>
          <w:rFonts w:ascii="Times New Roman" w:hAnsi="Times New Roman"/>
        </w:rPr>
      </w:pPr>
    </w:p>
    <w:p w14:paraId="491A8E22" w14:textId="77777777" w:rsidR="00B32C6A" w:rsidRPr="00615599" w:rsidRDefault="00B32C6A" w:rsidP="001A6646">
      <w:pPr>
        <w:rPr>
          <w:rFonts w:ascii="Times New Roman" w:hAnsi="Times New Roman"/>
          <w:b/>
          <w:bCs/>
        </w:rPr>
      </w:pPr>
      <w:r w:rsidRPr="00615599">
        <w:rPr>
          <w:rFonts w:ascii="Times New Roman" w:hAnsi="Times New Roman"/>
          <w:b/>
          <w:bCs/>
        </w:rPr>
        <w:t>Pranešimas apie šalutinį poveikį</w:t>
      </w:r>
    </w:p>
    <w:p w14:paraId="0C03DF2F" w14:textId="7A52FDB4" w:rsidR="00CA1C91" w:rsidRDefault="00876FEE" w:rsidP="00767EFD">
      <w:pPr>
        <w:numPr>
          <w:ilvl w:val="12"/>
          <w:numId w:val="0"/>
        </w:numPr>
        <w:ind w:right="-2"/>
        <w:rPr>
          <w:rFonts w:ascii="Times New Roman" w:hAnsi="Times New Roman"/>
        </w:rPr>
      </w:pPr>
      <w:hyperlink w:history="1"/>
    </w:p>
    <w:p w14:paraId="0B95CFF1" w14:textId="77777777" w:rsidR="00CA1C91" w:rsidRPr="00615599" w:rsidRDefault="00CA1C91" w:rsidP="00767EFD">
      <w:pPr>
        <w:numPr>
          <w:ilvl w:val="12"/>
          <w:numId w:val="0"/>
        </w:numPr>
        <w:ind w:right="-2"/>
        <w:rPr>
          <w:rFonts w:ascii="Times New Roman" w:hAnsi="Times New Roman"/>
        </w:rPr>
      </w:pPr>
      <w:r w:rsidRPr="00CA1C91">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w:t>
      </w:r>
      <w:r w:rsidRPr="00CA1C91">
        <w:rPr>
          <w:rFonts w:ascii="Times New Roman" w:hAnsi="Times New Roman"/>
        </w:rPr>
        <w:lastRenderedPageBreak/>
        <w:t>Respublikos sveikatos apsaugos ministerijos interneto svetainę (adresu http://www.vvkt.lt). Pranešdami apie šalutinį poveikį galite mums padėti gauti daugiau informacijos apie šio vaisto saugumą.</w:t>
      </w:r>
    </w:p>
    <w:p w14:paraId="0D56F711" w14:textId="77777777" w:rsidR="00B32C6A" w:rsidRPr="00615599" w:rsidRDefault="00B32C6A" w:rsidP="001A6646">
      <w:pPr>
        <w:numPr>
          <w:ilvl w:val="12"/>
          <w:numId w:val="0"/>
        </w:numPr>
        <w:ind w:right="-2"/>
        <w:rPr>
          <w:rFonts w:ascii="Times New Roman" w:hAnsi="Times New Roman"/>
        </w:rPr>
      </w:pPr>
    </w:p>
    <w:p w14:paraId="5C510896" w14:textId="77777777" w:rsidR="00B32C6A" w:rsidRPr="00615599" w:rsidRDefault="00B32C6A" w:rsidP="001A6646">
      <w:pPr>
        <w:numPr>
          <w:ilvl w:val="12"/>
          <w:numId w:val="0"/>
        </w:numPr>
        <w:ind w:right="-2"/>
        <w:rPr>
          <w:rFonts w:ascii="Times New Roman" w:hAnsi="Times New Roman"/>
        </w:rPr>
      </w:pPr>
    </w:p>
    <w:p w14:paraId="2BC35249" w14:textId="77777777" w:rsidR="00B32C6A" w:rsidRPr="00615599" w:rsidRDefault="00B32C6A" w:rsidP="001A6646">
      <w:pPr>
        <w:pStyle w:val="Antrat3"/>
      </w:pPr>
      <w:r w:rsidRPr="00615599">
        <w:t>5.</w:t>
      </w:r>
      <w:r w:rsidRPr="00615599">
        <w:tab/>
        <w:t xml:space="preserve">Kaip laikyti </w:t>
      </w:r>
      <w:r w:rsidR="00B65423" w:rsidRPr="00615599">
        <w:t>Atestur</w:t>
      </w:r>
    </w:p>
    <w:p w14:paraId="7F3894A8" w14:textId="77777777" w:rsidR="00B32C6A" w:rsidRPr="00615599" w:rsidRDefault="00B32C6A" w:rsidP="001A6646">
      <w:pPr>
        <w:numPr>
          <w:ilvl w:val="12"/>
          <w:numId w:val="0"/>
        </w:numPr>
        <w:ind w:right="-2"/>
        <w:rPr>
          <w:rFonts w:ascii="Times New Roman" w:hAnsi="Times New Roman"/>
        </w:rPr>
      </w:pPr>
    </w:p>
    <w:p w14:paraId="38ABDE94" w14:textId="77777777" w:rsidR="00B32C6A" w:rsidRPr="00615599" w:rsidRDefault="00B32C6A" w:rsidP="001A6646">
      <w:pPr>
        <w:numPr>
          <w:ilvl w:val="12"/>
          <w:numId w:val="0"/>
        </w:numPr>
        <w:ind w:right="-2"/>
        <w:rPr>
          <w:rFonts w:ascii="Times New Roman" w:hAnsi="Times New Roman"/>
        </w:rPr>
      </w:pPr>
      <w:r w:rsidRPr="00615599">
        <w:rPr>
          <w:rFonts w:ascii="Times New Roman" w:hAnsi="Times New Roman"/>
        </w:rPr>
        <w:t>Šį vaistą laikykite vaikams nepastebimoje ir nepasiekiamoje vietoje.</w:t>
      </w:r>
    </w:p>
    <w:p w14:paraId="34869CD2" w14:textId="77777777" w:rsidR="00B32C6A" w:rsidRPr="00615599" w:rsidRDefault="00B32C6A" w:rsidP="001A6646">
      <w:pPr>
        <w:numPr>
          <w:ilvl w:val="12"/>
          <w:numId w:val="0"/>
        </w:numPr>
        <w:ind w:right="-2"/>
        <w:rPr>
          <w:rFonts w:ascii="Times New Roman" w:hAnsi="Times New Roman"/>
        </w:rPr>
      </w:pPr>
    </w:p>
    <w:p w14:paraId="2B3B01F3" w14:textId="77777777" w:rsidR="00B32C6A" w:rsidRPr="00615599" w:rsidRDefault="00B32C6A" w:rsidP="007C6C47">
      <w:pPr>
        <w:numPr>
          <w:ilvl w:val="12"/>
          <w:numId w:val="0"/>
        </w:numPr>
        <w:ind w:right="-2"/>
        <w:rPr>
          <w:rFonts w:ascii="Times New Roman" w:hAnsi="Times New Roman"/>
        </w:rPr>
      </w:pPr>
      <w:r w:rsidRPr="00615599">
        <w:rPr>
          <w:rFonts w:ascii="Times New Roman" w:hAnsi="Times New Roman"/>
        </w:rPr>
        <w:t>Ant dėžutės ar</w:t>
      </w:r>
      <w:r w:rsidR="007C6C47" w:rsidRPr="00615599">
        <w:rPr>
          <w:rFonts w:ascii="Times New Roman" w:hAnsi="Times New Roman"/>
        </w:rPr>
        <w:t>ba</w:t>
      </w:r>
      <w:r w:rsidRPr="00615599">
        <w:rPr>
          <w:rFonts w:ascii="Times New Roman" w:hAnsi="Times New Roman"/>
        </w:rPr>
        <w:t xml:space="preserve"> lizdinės plokštelės nurodytam tinkamumo laikui pasibaigus, šio vaisto vartoti negalima. Vaistas tinka</w:t>
      </w:r>
      <w:r w:rsidR="007C6C47" w:rsidRPr="00615599">
        <w:rPr>
          <w:rFonts w:ascii="Times New Roman" w:hAnsi="Times New Roman"/>
        </w:rPr>
        <w:t>mas</w:t>
      </w:r>
      <w:r w:rsidRPr="00615599">
        <w:rPr>
          <w:rFonts w:ascii="Times New Roman" w:hAnsi="Times New Roman"/>
        </w:rPr>
        <w:t xml:space="preserve"> vartoti iki paskutinės nurodyto mėnesio dienos.</w:t>
      </w:r>
    </w:p>
    <w:p w14:paraId="11C6A311" w14:textId="77777777" w:rsidR="00B32C6A" w:rsidRPr="00615599" w:rsidRDefault="00B32C6A" w:rsidP="007C6C47">
      <w:pPr>
        <w:numPr>
          <w:ilvl w:val="12"/>
          <w:numId w:val="0"/>
        </w:numPr>
        <w:ind w:right="-2"/>
        <w:rPr>
          <w:rFonts w:ascii="Times New Roman" w:hAnsi="Times New Roman"/>
        </w:rPr>
      </w:pPr>
    </w:p>
    <w:p w14:paraId="0C6A8A36" w14:textId="77777777" w:rsidR="007C6C47" w:rsidRPr="00615599" w:rsidRDefault="007C6C47" w:rsidP="007C6C47">
      <w:pPr>
        <w:numPr>
          <w:ilvl w:val="12"/>
          <w:numId w:val="0"/>
        </w:numPr>
        <w:ind w:right="-2"/>
        <w:rPr>
          <w:rFonts w:ascii="Times New Roman" w:hAnsi="Times New Roman"/>
        </w:rPr>
      </w:pPr>
      <w:r w:rsidRPr="00615599">
        <w:rPr>
          <w:rFonts w:ascii="Times New Roman" w:hAnsi="Times New Roman"/>
        </w:rPr>
        <w:t xml:space="preserve">Laikyti ne aukštesnėje kaip 30 </w:t>
      </w:r>
      <w:r w:rsidRPr="00615599">
        <w:rPr>
          <w:rFonts w:ascii="Times New Roman" w:hAnsi="Times New Roman"/>
        </w:rPr>
        <w:sym w:font="Symbol" w:char="F0B0"/>
      </w:r>
      <w:r w:rsidRPr="00615599">
        <w:rPr>
          <w:rFonts w:ascii="Times New Roman" w:hAnsi="Times New Roman"/>
        </w:rPr>
        <w:t>C temperatūroje.</w:t>
      </w:r>
    </w:p>
    <w:p w14:paraId="6E44F495" w14:textId="77777777" w:rsidR="007C6C47" w:rsidRPr="00615599" w:rsidRDefault="007C6C47" w:rsidP="007C6C47">
      <w:pPr>
        <w:numPr>
          <w:ilvl w:val="12"/>
          <w:numId w:val="0"/>
        </w:numPr>
        <w:ind w:right="-2"/>
        <w:rPr>
          <w:rFonts w:ascii="Times New Roman" w:hAnsi="Times New Roman"/>
        </w:rPr>
      </w:pPr>
    </w:p>
    <w:p w14:paraId="6667F675" w14:textId="77777777" w:rsidR="007C6C47" w:rsidRPr="00615599" w:rsidRDefault="007C6C47" w:rsidP="007C6C47">
      <w:pPr>
        <w:numPr>
          <w:ilvl w:val="12"/>
          <w:numId w:val="0"/>
        </w:numPr>
        <w:ind w:right="-2"/>
        <w:rPr>
          <w:rFonts w:ascii="Times New Roman" w:hAnsi="Times New Roman"/>
        </w:rPr>
      </w:pPr>
      <w:r w:rsidRPr="00615599">
        <w:rPr>
          <w:rFonts w:ascii="Times New Roman" w:hAnsi="Times New Roman"/>
        </w:rPr>
        <w:t xml:space="preserve">Lizdinę plokštelę laikyti išorinėje </w:t>
      </w:r>
      <w:r w:rsidR="00BB1C35">
        <w:rPr>
          <w:rFonts w:ascii="Times New Roman" w:hAnsi="Times New Roman"/>
        </w:rPr>
        <w:t xml:space="preserve">kartoninėje </w:t>
      </w:r>
      <w:r w:rsidRPr="00615599">
        <w:rPr>
          <w:rFonts w:ascii="Times New Roman" w:hAnsi="Times New Roman"/>
        </w:rPr>
        <w:t>dėžutėje, kad preparatas būtų apsaugotas nuo šviesos.</w:t>
      </w:r>
    </w:p>
    <w:p w14:paraId="3D66C9EF" w14:textId="77777777" w:rsidR="007C6C47" w:rsidRPr="00615599" w:rsidRDefault="007C6C47" w:rsidP="007C6C47">
      <w:pPr>
        <w:numPr>
          <w:ilvl w:val="12"/>
          <w:numId w:val="0"/>
        </w:numPr>
        <w:ind w:right="-2"/>
        <w:rPr>
          <w:rFonts w:ascii="Times New Roman" w:hAnsi="Times New Roman"/>
        </w:rPr>
      </w:pPr>
    </w:p>
    <w:p w14:paraId="2B5DB117" w14:textId="77777777" w:rsidR="00B32C6A" w:rsidRPr="00615599" w:rsidRDefault="00B32C6A" w:rsidP="007C6C47">
      <w:pPr>
        <w:numPr>
          <w:ilvl w:val="12"/>
          <w:numId w:val="0"/>
        </w:numPr>
        <w:ind w:right="-2"/>
        <w:rPr>
          <w:rFonts w:ascii="Times New Roman" w:hAnsi="Times New Roman"/>
        </w:rPr>
      </w:pPr>
      <w:r w:rsidRPr="00615599">
        <w:rPr>
          <w:rFonts w:ascii="Times New Roman" w:hAnsi="Times New Roman"/>
        </w:rPr>
        <w:t xml:space="preserve">Vaistų negalima išmesti į kanalizaciją arba </w:t>
      </w:r>
      <w:r w:rsidR="009833C9">
        <w:rPr>
          <w:rFonts w:ascii="Times New Roman" w:hAnsi="Times New Roman"/>
        </w:rPr>
        <w:t xml:space="preserve">su </w:t>
      </w:r>
      <w:r w:rsidRPr="00615599">
        <w:rPr>
          <w:rFonts w:ascii="Times New Roman" w:hAnsi="Times New Roman"/>
        </w:rPr>
        <w:t>buitinėmis atliekomis. Kaip išmesti</w:t>
      </w:r>
      <w:r w:rsidRPr="00615599" w:rsidDel="00E95391">
        <w:rPr>
          <w:rFonts w:ascii="Times New Roman" w:hAnsi="Times New Roman"/>
        </w:rPr>
        <w:t xml:space="preserve"> </w:t>
      </w:r>
      <w:r w:rsidRPr="00615599">
        <w:rPr>
          <w:rFonts w:ascii="Times New Roman" w:hAnsi="Times New Roman"/>
        </w:rPr>
        <w:t>nereikalingus vaistus, klauskite vaistininko. Šios priemonės padės apsaugoti aplinką.</w:t>
      </w:r>
    </w:p>
    <w:p w14:paraId="445F7BF9" w14:textId="77777777" w:rsidR="00B32C6A" w:rsidRPr="00615599" w:rsidRDefault="00B32C6A" w:rsidP="001A6646">
      <w:pPr>
        <w:numPr>
          <w:ilvl w:val="12"/>
          <w:numId w:val="0"/>
        </w:numPr>
        <w:ind w:right="-2"/>
        <w:rPr>
          <w:rFonts w:ascii="Times New Roman" w:hAnsi="Times New Roman"/>
        </w:rPr>
      </w:pPr>
    </w:p>
    <w:p w14:paraId="1E23D746" w14:textId="77777777" w:rsidR="00B32C6A" w:rsidRPr="00615599" w:rsidRDefault="00B32C6A" w:rsidP="001A6646">
      <w:pPr>
        <w:numPr>
          <w:ilvl w:val="12"/>
          <w:numId w:val="0"/>
        </w:numPr>
        <w:ind w:right="-2"/>
        <w:rPr>
          <w:rFonts w:ascii="Times New Roman" w:hAnsi="Times New Roman"/>
        </w:rPr>
      </w:pPr>
    </w:p>
    <w:p w14:paraId="60066DC5" w14:textId="77777777" w:rsidR="00B32C6A" w:rsidRPr="00615599" w:rsidRDefault="00B32C6A" w:rsidP="001A6646">
      <w:pPr>
        <w:pStyle w:val="Antrat3"/>
      </w:pPr>
      <w:r w:rsidRPr="00615599">
        <w:t>6.</w:t>
      </w:r>
      <w:r w:rsidRPr="00615599">
        <w:tab/>
        <w:t>Pakuotės turinys ir kita informacija</w:t>
      </w:r>
    </w:p>
    <w:p w14:paraId="71AE1A7F" w14:textId="77777777" w:rsidR="00B32C6A" w:rsidRPr="00615599" w:rsidRDefault="00B32C6A" w:rsidP="001A6646">
      <w:pPr>
        <w:numPr>
          <w:ilvl w:val="12"/>
          <w:numId w:val="0"/>
        </w:numPr>
        <w:ind w:right="-2"/>
        <w:rPr>
          <w:rFonts w:ascii="Times New Roman" w:hAnsi="Times New Roman"/>
        </w:rPr>
      </w:pPr>
    </w:p>
    <w:p w14:paraId="3F3B649C" w14:textId="77777777" w:rsidR="00B32C6A" w:rsidRPr="00615599" w:rsidRDefault="00B65423" w:rsidP="001A6646">
      <w:pPr>
        <w:numPr>
          <w:ilvl w:val="12"/>
          <w:numId w:val="0"/>
        </w:numPr>
        <w:ind w:right="-2"/>
        <w:rPr>
          <w:rFonts w:ascii="Times New Roman" w:hAnsi="Times New Roman"/>
          <w:b/>
        </w:rPr>
      </w:pPr>
      <w:r w:rsidRPr="00615599">
        <w:rPr>
          <w:rFonts w:ascii="Times New Roman" w:hAnsi="Times New Roman"/>
          <w:b/>
        </w:rPr>
        <w:t>Atestur</w:t>
      </w:r>
      <w:r w:rsidR="00B32C6A" w:rsidRPr="00615599">
        <w:rPr>
          <w:rFonts w:ascii="Times New Roman" w:hAnsi="Times New Roman"/>
          <w:b/>
        </w:rPr>
        <w:t xml:space="preserve"> sudėtis</w:t>
      </w:r>
    </w:p>
    <w:p w14:paraId="648F92DB" w14:textId="77777777" w:rsidR="00B32C6A" w:rsidRPr="00615599" w:rsidRDefault="00B32C6A" w:rsidP="001A6646">
      <w:pPr>
        <w:numPr>
          <w:ilvl w:val="2"/>
          <w:numId w:val="4"/>
        </w:numPr>
        <w:tabs>
          <w:tab w:val="clear" w:pos="2340"/>
          <w:tab w:val="num" w:pos="540"/>
        </w:tabs>
        <w:ind w:left="540" w:hanging="540"/>
        <w:rPr>
          <w:rFonts w:ascii="Times New Roman" w:hAnsi="Times New Roman"/>
        </w:rPr>
      </w:pPr>
      <w:r w:rsidRPr="00615599">
        <w:rPr>
          <w:rFonts w:ascii="Times New Roman" w:hAnsi="Times New Roman"/>
        </w:rPr>
        <w:t>Veiklioji medžiaga yra dutasteridas. Kiekvienoje minkštojoje kapsulėje yra 0,5 mg dutasterido.</w:t>
      </w:r>
    </w:p>
    <w:p w14:paraId="7301C1C2" w14:textId="77777777" w:rsidR="00B32C6A" w:rsidRPr="00615599" w:rsidRDefault="00B32C6A" w:rsidP="007C6C47">
      <w:pPr>
        <w:numPr>
          <w:ilvl w:val="2"/>
          <w:numId w:val="4"/>
        </w:numPr>
        <w:tabs>
          <w:tab w:val="clear" w:pos="2340"/>
          <w:tab w:val="num" w:pos="540"/>
        </w:tabs>
        <w:ind w:left="540" w:hanging="540"/>
        <w:rPr>
          <w:rFonts w:ascii="Times New Roman" w:hAnsi="Times New Roman"/>
        </w:rPr>
      </w:pPr>
      <w:r w:rsidRPr="00615599">
        <w:rPr>
          <w:rFonts w:ascii="Times New Roman" w:hAnsi="Times New Roman"/>
        </w:rPr>
        <w:t>Pagalbinės medžiagos yra:</w:t>
      </w:r>
    </w:p>
    <w:p w14:paraId="25732664" w14:textId="77777777" w:rsidR="00B32C6A" w:rsidRPr="00615599" w:rsidRDefault="007C6C47" w:rsidP="007C6C47">
      <w:pPr>
        <w:numPr>
          <w:ilvl w:val="2"/>
          <w:numId w:val="10"/>
        </w:numPr>
        <w:tabs>
          <w:tab w:val="clear" w:pos="2340"/>
          <w:tab w:val="num" w:pos="1134"/>
        </w:tabs>
        <w:ind w:left="1134" w:hanging="567"/>
        <w:rPr>
          <w:rFonts w:ascii="Times New Roman" w:hAnsi="Times New Roman"/>
        </w:rPr>
      </w:pPr>
      <w:r w:rsidRPr="00615599">
        <w:rPr>
          <w:rFonts w:ascii="Times New Roman" w:hAnsi="Times New Roman"/>
        </w:rPr>
        <w:t>kapsulės viduje</w:t>
      </w:r>
      <w:r w:rsidR="00B32C6A" w:rsidRPr="00615599">
        <w:rPr>
          <w:rFonts w:ascii="Times New Roman" w:hAnsi="Times New Roman"/>
        </w:rPr>
        <w:t xml:space="preserve">: </w:t>
      </w:r>
      <w:r w:rsidRPr="00615599">
        <w:rPr>
          <w:rFonts w:ascii="Times New Roman" w:hAnsi="Times New Roman"/>
        </w:rPr>
        <w:t>propilenglikolio monokaprilatas ir butilhidroksitoluenas;</w:t>
      </w:r>
    </w:p>
    <w:p w14:paraId="4D9487FE" w14:textId="5CDBDF38" w:rsidR="00B32C6A" w:rsidRPr="00615599" w:rsidRDefault="007C6C47" w:rsidP="007C6C47">
      <w:pPr>
        <w:numPr>
          <w:ilvl w:val="2"/>
          <w:numId w:val="10"/>
        </w:numPr>
        <w:tabs>
          <w:tab w:val="clear" w:pos="2340"/>
          <w:tab w:val="num" w:pos="1134"/>
        </w:tabs>
        <w:ind w:left="1134" w:hanging="567"/>
        <w:rPr>
          <w:rFonts w:ascii="Times New Roman" w:hAnsi="Times New Roman"/>
        </w:rPr>
      </w:pPr>
      <w:r w:rsidRPr="00615599">
        <w:rPr>
          <w:rFonts w:ascii="Times New Roman" w:hAnsi="Times New Roman"/>
        </w:rPr>
        <w:t xml:space="preserve">kapsulės </w:t>
      </w:r>
      <w:r w:rsidR="00B32C6A" w:rsidRPr="00615599">
        <w:rPr>
          <w:rFonts w:ascii="Times New Roman" w:hAnsi="Times New Roman"/>
        </w:rPr>
        <w:t>apvalkal</w:t>
      </w:r>
      <w:r w:rsidRPr="00615599">
        <w:rPr>
          <w:rFonts w:ascii="Times New Roman" w:hAnsi="Times New Roman"/>
        </w:rPr>
        <w:t>e</w:t>
      </w:r>
      <w:r w:rsidR="00B32C6A" w:rsidRPr="00615599">
        <w:rPr>
          <w:rFonts w:ascii="Times New Roman" w:hAnsi="Times New Roman"/>
        </w:rPr>
        <w:t>: želatina, glicerolis, titano dioksidas (E171), vidutinės grandinės trigliceridai</w:t>
      </w:r>
      <w:r w:rsidRPr="00615599">
        <w:rPr>
          <w:rFonts w:ascii="Times New Roman" w:hAnsi="Times New Roman"/>
        </w:rPr>
        <w:t xml:space="preserve"> ir </w:t>
      </w:r>
      <w:r w:rsidR="00B32C6A" w:rsidRPr="00615599">
        <w:rPr>
          <w:rFonts w:ascii="Times New Roman" w:hAnsi="Times New Roman"/>
        </w:rPr>
        <w:t>lecitinas (</w:t>
      </w:r>
      <w:r w:rsidRPr="00615599">
        <w:rPr>
          <w:rFonts w:ascii="Times New Roman" w:hAnsi="Times New Roman"/>
        </w:rPr>
        <w:t xml:space="preserve">jo </w:t>
      </w:r>
      <w:r w:rsidR="00B32C6A" w:rsidRPr="00615599">
        <w:rPr>
          <w:rFonts w:ascii="Times New Roman" w:hAnsi="Times New Roman"/>
        </w:rPr>
        <w:t>sudėtyje gali būti sojų aliejaus)</w:t>
      </w:r>
      <w:r w:rsidRPr="00615599">
        <w:rPr>
          <w:rFonts w:ascii="Times New Roman" w:hAnsi="Times New Roman"/>
        </w:rPr>
        <w:t xml:space="preserve"> (E322)</w:t>
      </w:r>
      <w:r w:rsidR="00B32C6A" w:rsidRPr="00615599">
        <w:rPr>
          <w:rFonts w:ascii="Times New Roman" w:hAnsi="Times New Roman"/>
        </w:rPr>
        <w:t>.</w:t>
      </w:r>
    </w:p>
    <w:p w14:paraId="563207EB" w14:textId="77777777" w:rsidR="00B32C6A" w:rsidRPr="00615599" w:rsidRDefault="00B32C6A" w:rsidP="001A6646">
      <w:pPr>
        <w:numPr>
          <w:ilvl w:val="12"/>
          <w:numId w:val="0"/>
        </w:numPr>
        <w:ind w:right="-2"/>
        <w:rPr>
          <w:rFonts w:ascii="Times New Roman" w:hAnsi="Times New Roman"/>
          <w:b/>
        </w:rPr>
      </w:pPr>
    </w:p>
    <w:p w14:paraId="5866AABF" w14:textId="77777777" w:rsidR="00B32C6A" w:rsidRPr="00615599" w:rsidRDefault="00B65423" w:rsidP="001A6646">
      <w:pPr>
        <w:keepNext/>
        <w:keepLines/>
        <w:tabs>
          <w:tab w:val="left" w:pos="0"/>
        </w:tabs>
        <w:rPr>
          <w:rFonts w:ascii="Times New Roman" w:hAnsi="Times New Roman"/>
          <w:b/>
        </w:rPr>
      </w:pPr>
      <w:r w:rsidRPr="00615599">
        <w:rPr>
          <w:rFonts w:ascii="Times New Roman" w:hAnsi="Times New Roman"/>
          <w:b/>
        </w:rPr>
        <w:t>Atestur</w:t>
      </w:r>
      <w:r w:rsidR="00B32C6A" w:rsidRPr="00615599">
        <w:rPr>
          <w:rFonts w:ascii="Times New Roman" w:hAnsi="Times New Roman"/>
          <w:b/>
        </w:rPr>
        <w:t xml:space="preserve"> išvaizda ir kiekis pakuotėje</w:t>
      </w:r>
    </w:p>
    <w:p w14:paraId="75B13C32" w14:textId="37C89269" w:rsidR="007C6C47" w:rsidRPr="00615599" w:rsidRDefault="007C6C47" w:rsidP="001A6646">
      <w:pPr>
        <w:numPr>
          <w:ilvl w:val="12"/>
          <w:numId w:val="0"/>
        </w:numPr>
        <w:ind w:right="-2"/>
        <w:rPr>
          <w:rFonts w:ascii="Times New Roman" w:hAnsi="Times New Roman"/>
        </w:rPr>
      </w:pPr>
      <w:r w:rsidRPr="00615599">
        <w:rPr>
          <w:rFonts w:ascii="Times New Roman" w:hAnsi="Times New Roman"/>
        </w:rPr>
        <w:t>Atestur minkštosios kapsulės – tai pailgos minkštos maždaug 16,5</w:t>
      </w:r>
      <w:r w:rsidR="009833C9">
        <w:rPr>
          <w:rFonts w:ascii="Times New Roman" w:hAnsi="Times New Roman"/>
        </w:rPr>
        <w:t> </w:t>
      </w:r>
      <w:r w:rsidRPr="00615599">
        <w:rPr>
          <w:rFonts w:ascii="Times New Roman" w:hAnsi="Times New Roman"/>
        </w:rPr>
        <w:t>x</w:t>
      </w:r>
      <w:r w:rsidR="009833C9">
        <w:rPr>
          <w:rFonts w:ascii="Times New Roman" w:hAnsi="Times New Roman"/>
        </w:rPr>
        <w:t> </w:t>
      </w:r>
      <w:r w:rsidR="00BB1C35">
        <w:rPr>
          <w:rFonts w:ascii="Times New Roman" w:hAnsi="Times New Roman"/>
        </w:rPr>
        <w:t>6,5</w:t>
      </w:r>
      <w:r w:rsidR="009833C9">
        <w:rPr>
          <w:rFonts w:ascii="Times New Roman" w:hAnsi="Times New Roman"/>
        </w:rPr>
        <w:t> </w:t>
      </w:r>
      <w:r w:rsidRPr="00615599">
        <w:rPr>
          <w:rFonts w:ascii="Times New Roman" w:hAnsi="Times New Roman"/>
        </w:rPr>
        <w:t>mm dydžio šviesiai geltonos želatininės kapsulės, užpildytos permatomu skysčiu.</w:t>
      </w:r>
      <w:r w:rsidR="00D306CF" w:rsidRPr="00615599">
        <w:rPr>
          <w:rFonts w:ascii="Times New Roman" w:hAnsi="Times New Roman"/>
        </w:rPr>
        <w:t xml:space="preserve"> </w:t>
      </w:r>
      <w:r w:rsidR="00B32C6A" w:rsidRPr="00615599">
        <w:rPr>
          <w:rFonts w:ascii="Times New Roman" w:hAnsi="Times New Roman"/>
        </w:rPr>
        <w:t xml:space="preserve">Jos tiekiamos </w:t>
      </w:r>
      <w:r w:rsidR="00D306CF" w:rsidRPr="00615599">
        <w:rPr>
          <w:rFonts w:ascii="Times New Roman" w:hAnsi="Times New Roman"/>
        </w:rPr>
        <w:t>permatomose 3 komponentų (PVC/PE/PVDC) ir aliuminio lizdinių plokštelių pakuotėse, kurio</w:t>
      </w:r>
      <w:r w:rsidR="009833C9">
        <w:rPr>
          <w:rFonts w:ascii="Times New Roman" w:hAnsi="Times New Roman"/>
        </w:rPr>
        <w:t>s</w:t>
      </w:r>
      <w:r w:rsidR="00D306CF" w:rsidRPr="00615599">
        <w:rPr>
          <w:rFonts w:ascii="Times New Roman" w:hAnsi="Times New Roman"/>
        </w:rPr>
        <w:t>e yra po 10, 30, 50, 60 arba 90</w:t>
      </w:r>
      <w:r w:rsidR="00C9486F">
        <w:rPr>
          <w:rFonts w:ascii="Times New Roman" w:hAnsi="Times New Roman"/>
        </w:rPr>
        <w:t xml:space="preserve"> kapsulių</w:t>
      </w:r>
      <w:r w:rsidR="00D306CF" w:rsidRPr="00615599">
        <w:rPr>
          <w:rFonts w:ascii="Times New Roman" w:hAnsi="Times New Roman"/>
        </w:rPr>
        <w:t>.</w:t>
      </w:r>
    </w:p>
    <w:p w14:paraId="2B5F5010" w14:textId="77777777" w:rsidR="007C6C47" w:rsidRPr="00615599" w:rsidRDefault="007C6C47" w:rsidP="001A6646">
      <w:pPr>
        <w:numPr>
          <w:ilvl w:val="12"/>
          <w:numId w:val="0"/>
        </w:numPr>
        <w:ind w:right="-2"/>
        <w:rPr>
          <w:rFonts w:ascii="Times New Roman" w:hAnsi="Times New Roman"/>
        </w:rPr>
      </w:pPr>
    </w:p>
    <w:p w14:paraId="028F4012" w14:textId="77777777" w:rsidR="00B32C6A" w:rsidRPr="00615599" w:rsidRDefault="00B32C6A" w:rsidP="001A6646">
      <w:pPr>
        <w:numPr>
          <w:ilvl w:val="12"/>
          <w:numId w:val="0"/>
        </w:numPr>
        <w:ind w:right="-2"/>
        <w:rPr>
          <w:rFonts w:ascii="Times New Roman" w:hAnsi="Times New Roman"/>
          <w:u w:val="single"/>
        </w:rPr>
      </w:pPr>
      <w:r w:rsidRPr="00615599">
        <w:rPr>
          <w:rFonts w:ascii="Times New Roman" w:hAnsi="Times New Roman"/>
        </w:rPr>
        <w:t>Gali būti tiekiamos ne visų dydžių pakuotės.</w:t>
      </w:r>
    </w:p>
    <w:p w14:paraId="4C99A63D" w14:textId="77777777" w:rsidR="00B32C6A" w:rsidRPr="00615599" w:rsidRDefault="00B32C6A" w:rsidP="001A6646">
      <w:pPr>
        <w:numPr>
          <w:ilvl w:val="12"/>
          <w:numId w:val="0"/>
        </w:numPr>
        <w:ind w:right="-2"/>
        <w:rPr>
          <w:rFonts w:ascii="Times New Roman" w:hAnsi="Times New Roman"/>
        </w:rPr>
      </w:pPr>
    </w:p>
    <w:p w14:paraId="3D8B58BD" w14:textId="77777777" w:rsidR="001A6646" w:rsidRPr="00615599" w:rsidRDefault="001A6646" w:rsidP="00F3583D">
      <w:pPr>
        <w:keepNext/>
        <w:keepLines/>
        <w:tabs>
          <w:tab w:val="left" w:pos="0"/>
        </w:tabs>
        <w:rPr>
          <w:rFonts w:ascii="Times New Roman" w:hAnsi="Times New Roman"/>
          <w:b/>
        </w:rPr>
      </w:pPr>
      <w:r w:rsidRPr="00615599">
        <w:rPr>
          <w:rFonts w:ascii="Times New Roman" w:hAnsi="Times New Roman"/>
          <w:b/>
        </w:rPr>
        <w:t>Registruotojas ir gamintojas</w:t>
      </w:r>
    </w:p>
    <w:p w14:paraId="25D82EB1" w14:textId="77777777" w:rsidR="001A6646" w:rsidRPr="00615599" w:rsidRDefault="001A6646" w:rsidP="001A6646">
      <w:pPr>
        <w:numPr>
          <w:ilvl w:val="12"/>
          <w:numId w:val="0"/>
        </w:numPr>
        <w:ind w:right="-2"/>
        <w:rPr>
          <w:rFonts w:ascii="Times New Roman" w:hAnsi="Times New Roman"/>
        </w:rPr>
      </w:pPr>
    </w:p>
    <w:p w14:paraId="71840295" w14:textId="77777777" w:rsidR="00B65423" w:rsidRPr="002520C5" w:rsidRDefault="00B65423" w:rsidP="00D306CF">
      <w:pPr>
        <w:keepNext/>
        <w:keepLines/>
        <w:tabs>
          <w:tab w:val="left" w:pos="0"/>
        </w:tabs>
        <w:rPr>
          <w:rFonts w:ascii="Times New Roman" w:hAnsi="Times New Roman"/>
          <w:i/>
          <w:iCs/>
        </w:rPr>
      </w:pPr>
      <w:r w:rsidRPr="002520C5">
        <w:rPr>
          <w:rFonts w:ascii="Times New Roman" w:hAnsi="Times New Roman"/>
          <w:i/>
          <w:iCs/>
        </w:rPr>
        <w:t>Registruotojas</w:t>
      </w:r>
    </w:p>
    <w:p w14:paraId="7063F680" w14:textId="77777777" w:rsidR="00B65423" w:rsidRPr="00615599" w:rsidRDefault="00B65423" w:rsidP="00B65423">
      <w:pPr>
        <w:tabs>
          <w:tab w:val="left" w:pos="540"/>
        </w:tabs>
        <w:rPr>
          <w:rFonts w:ascii="Times New Roman" w:hAnsi="Times New Roman"/>
        </w:rPr>
      </w:pPr>
      <w:r w:rsidRPr="00615599">
        <w:rPr>
          <w:rFonts w:ascii="Times New Roman" w:hAnsi="Times New Roman"/>
        </w:rPr>
        <w:t>PharmaSwiss Česká republika s.r.o.</w:t>
      </w:r>
    </w:p>
    <w:p w14:paraId="45F48DC0" w14:textId="77777777" w:rsidR="00B65423" w:rsidRPr="00615599" w:rsidRDefault="00B65423" w:rsidP="00B65423">
      <w:pPr>
        <w:tabs>
          <w:tab w:val="left" w:pos="540"/>
        </w:tabs>
        <w:rPr>
          <w:rFonts w:ascii="Times New Roman" w:hAnsi="Times New Roman"/>
        </w:rPr>
      </w:pPr>
      <w:r w:rsidRPr="00615599">
        <w:rPr>
          <w:rFonts w:ascii="Times New Roman" w:hAnsi="Times New Roman"/>
        </w:rPr>
        <w:t>Jankovcova 1569/2c</w:t>
      </w:r>
    </w:p>
    <w:p w14:paraId="51EEE553" w14:textId="77777777" w:rsidR="00B65423" w:rsidRPr="00615599" w:rsidRDefault="00B65423" w:rsidP="00B65423">
      <w:pPr>
        <w:tabs>
          <w:tab w:val="left" w:pos="540"/>
        </w:tabs>
        <w:rPr>
          <w:rFonts w:ascii="Times New Roman" w:hAnsi="Times New Roman"/>
        </w:rPr>
      </w:pPr>
      <w:r w:rsidRPr="00615599">
        <w:rPr>
          <w:rFonts w:ascii="Times New Roman" w:hAnsi="Times New Roman"/>
        </w:rPr>
        <w:t>170 00 Praha 7</w:t>
      </w:r>
    </w:p>
    <w:p w14:paraId="54E0948A" w14:textId="77777777" w:rsidR="00B65423" w:rsidRPr="00615599" w:rsidRDefault="00B65423" w:rsidP="00B65423">
      <w:pPr>
        <w:tabs>
          <w:tab w:val="left" w:pos="540"/>
        </w:tabs>
        <w:rPr>
          <w:rFonts w:ascii="Times New Roman" w:hAnsi="Times New Roman"/>
        </w:rPr>
      </w:pPr>
      <w:r w:rsidRPr="00615599">
        <w:rPr>
          <w:rFonts w:ascii="Times New Roman" w:hAnsi="Times New Roman"/>
        </w:rPr>
        <w:t>Čekija</w:t>
      </w:r>
    </w:p>
    <w:p w14:paraId="46AF67D8" w14:textId="77777777" w:rsidR="001A6646" w:rsidRPr="00615599" w:rsidRDefault="001A6646" w:rsidP="001A6646">
      <w:pPr>
        <w:numPr>
          <w:ilvl w:val="12"/>
          <w:numId w:val="0"/>
        </w:numPr>
        <w:ind w:right="-2"/>
        <w:rPr>
          <w:rFonts w:ascii="Times New Roman" w:hAnsi="Times New Roman"/>
        </w:rPr>
      </w:pPr>
    </w:p>
    <w:p w14:paraId="522FB105" w14:textId="77777777" w:rsidR="00B65423" w:rsidRPr="002520C5" w:rsidRDefault="00B65423" w:rsidP="00D306CF">
      <w:pPr>
        <w:keepNext/>
        <w:keepLines/>
        <w:tabs>
          <w:tab w:val="left" w:pos="0"/>
        </w:tabs>
        <w:rPr>
          <w:rFonts w:ascii="Times New Roman" w:hAnsi="Times New Roman"/>
          <w:i/>
          <w:iCs/>
        </w:rPr>
      </w:pPr>
      <w:r w:rsidRPr="002520C5">
        <w:rPr>
          <w:rFonts w:ascii="Times New Roman" w:hAnsi="Times New Roman"/>
          <w:i/>
          <w:iCs/>
        </w:rPr>
        <w:t>Gamintojas</w:t>
      </w:r>
    </w:p>
    <w:p w14:paraId="0AA6E7B5" w14:textId="331F085C" w:rsidR="00B65423" w:rsidRPr="00615599" w:rsidRDefault="0093639F" w:rsidP="00B65423">
      <w:pPr>
        <w:numPr>
          <w:ilvl w:val="12"/>
          <w:numId w:val="0"/>
        </w:numPr>
        <w:ind w:right="-2"/>
        <w:rPr>
          <w:rFonts w:ascii="Times New Roman" w:hAnsi="Times New Roman"/>
        </w:rPr>
      </w:pPr>
      <w:r w:rsidRPr="0093639F">
        <w:rPr>
          <w:rFonts w:ascii="Times New Roman" w:hAnsi="Times New Roman"/>
        </w:rPr>
        <w:t>Laboratorios León Farma</w:t>
      </w:r>
      <w:r w:rsidR="00B65423" w:rsidRPr="00615599">
        <w:rPr>
          <w:rFonts w:ascii="Times New Roman" w:hAnsi="Times New Roman"/>
        </w:rPr>
        <w:t>, SA</w:t>
      </w:r>
    </w:p>
    <w:p w14:paraId="4013CAE5" w14:textId="77777777" w:rsidR="00B65423" w:rsidRPr="00615599" w:rsidRDefault="00B65423" w:rsidP="00B65423">
      <w:pPr>
        <w:numPr>
          <w:ilvl w:val="12"/>
          <w:numId w:val="0"/>
        </w:numPr>
        <w:ind w:right="-2"/>
        <w:rPr>
          <w:rFonts w:ascii="Times New Roman" w:hAnsi="Times New Roman"/>
        </w:rPr>
      </w:pPr>
      <w:r w:rsidRPr="00615599">
        <w:rPr>
          <w:rFonts w:ascii="Times New Roman" w:hAnsi="Times New Roman"/>
        </w:rPr>
        <w:t>Polígono Industrial Navatejera</w:t>
      </w:r>
    </w:p>
    <w:p w14:paraId="525B7940" w14:textId="77777777" w:rsidR="00B65423" w:rsidRPr="00615599" w:rsidRDefault="00B65423" w:rsidP="00B65423">
      <w:pPr>
        <w:numPr>
          <w:ilvl w:val="12"/>
          <w:numId w:val="0"/>
        </w:numPr>
        <w:ind w:right="-2"/>
        <w:rPr>
          <w:rFonts w:ascii="Times New Roman" w:hAnsi="Times New Roman"/>
        </w:rPr>
      </w:pPr>
      <w:r w:rsidRPr="00615599">
        <w:rPr>
          <w:rFonts w:ascii="Times New Roman" w:hAnsi="Times New Roman"/>
        </w:rPr>
        <w:t>C/La Vallina, s/n</w:t>
      </w:r>
    </w:p>
    <w:p w14:paraId="1A475FB9" w14:textId="77777777" w:rsidR="00B65423" w:rsidRPr="00615599" w:rsidRDefault="00B65423" w:rsidP="00B65423">
      <w:pPr>
        <w:numPr>
          <w:ilvl w:val="12"/>
          <w:numId w:val="0"/>
        </w:numPr>
        <w:ind w:right="-2"/>
        <w:rPr>
          <w:rFonts w:ascii="Times New Roman" w:hAnsi="Times New Roman"/>
        </w:rPr>
      </w:pPr>
      <w:r w:rsidRPr="00615599">
        <w:rPr>
          <w:rFonts w:ascii="Times New Roman" w:hAnsi="Times New Roman"/>
        </w:rPr>
        <w:lastRenderedPageBreak/>
        <w:t>24008 Villaquilambre (León)</w:t>
      </w:r>
    </w:p>
    <w:p w14:paraId="3F2FFD05" w14:textId="77777777" w:rsidR="00B65423" w:rsidRPr="00615599" w:rsidRDefault="00B65423" w:rsidP="00B65423">
      <w:pPr>
        <w:numPr>
          <w:ilvl w:val="12"/>
          <w:numId w:val="0"/>
        </w:numPr>
        <w:ind w:right="-2"/>
        <w:rPr>
          <w:rFonts w:ascii="Times New Roman" w:hAnsi="Times New Roman"/>
        </w:rPr>
      </w:pPr>
      <w:r w:rsidRPr="00615599">
        <w:rPr>
          <w:rFonts w:ascii="Times New Roman" w:hAnsi="Times New Roman"/>
        </w:rPr>
        <w:t>Ispanija</w:t>
      </w:r>
    </w:p>
    <w:p w14:paraId="2F0A873A" w14:textId="77777777" w:rsidR="00B65423" w:rsidRPr="00615599" w:rsidRDefault="00B65423" w:rsidP="00B65423">
      <w:pPr>
        <w:numPr>
          <w:ilvl w:val="12"/>
          <w:numId w:val="0"/>
        </w:numPr>
        <w:ind w:right="-2"/>
        <w:rPr>
          <w:rFonts w:ascii="Times New Roman" w:hAnsi="Times New Roman"/>
        </w:rPr>
      </w:pPr>
    </w:p>
    <w:p w14:paraId="41F290D0" w14:textId="77777777" w:rsidR="001A6646" w:rsidRPr="00615599" w:rsidRDefault="001A6646" w:rsidP="001A6646">
      <w:pPr>
        <w:numPr>
          <w:ilvl w:val="12"/>
          <w:numId w:val="0"/>
        </w:numPr>
        <w:ind w:right="-2"/>
        <w:rPr>
          <w:rFonts w:ascii="Times New Roman" w:hAnsi="Times New Roman"/>
        </w:rPr>
      </w:pPr>
      <w:r w:rsidRPr="00615599">
        <w:rPr>
          <w:rFonts w:ascii="Times New Roman" w:hAnsi="Times New Roman"/>
        </w:rPr>
        <w:t>Jeigu apie šį vaistą norite sužinoti daugiau, kreipkitės į vietinį registruotojo atstovą.</w:t>
      </w:r>
    </w:p>
    <w:p w14:paraId="48B5A418" w14:textId="77777777" w:rsidR="00876FEE" w:rsidRPr="00876FEE" w:rsidRDefault="00876FEE" w:rsidP="00876FEE">
      <w:pPr>
        <w:numPr>
          <w:ilvl w:val="12"/>
          <w:numId w:val="0"/>
        </w:numPr>
        <w:ind w:right="-2"/>
        <w:rPr>
          <w:rFonts w:ascii="Times New Roman" w:hAnsi="Times New Roman"/>
        </w:rPr>
      </w:pPr>
      <w:r w:rsidRPr="00876FEE">
        <w:rPr>
          <w:rFonts w:ascii="Times New Roman" w:hAnsi="Times New Roman"/>
        </w:rPr>
        <w:t>UAB „</w:t>
      </w:r>
      <w:proofErr w:type="spellStart"/>
      <w:r w:rsidRPr="00876FEE">
        <w:rPr>
          <w:rFonts w:ascii="Times New Roman" w:hAnsi="Times New Roman"/>
        </w:rPr>
        <w:t>PharmaSwiss</w:t>
      </w:r>
      <w:proofErr w:type="spellEnd"/>
      <w:r w:rsidRPr="00876FEE">
        <w:rPr>
          <w:rFonts w:ascii="Times New Roman" w:hAnsi="Times New Roman"/>
        </w:rPr>
        <w:t xml:space="preserve">“ </w:t>
      </w:r>
    </w:p>
    <w:p w14:paraId="7B6511A5" w14:textId="77777777" w:rsidR="00876FEE" w:rsidRPr="00876FEE" w:rsidRDefault="00876FEE" w:rsidP="00876FEE">
      <w:pPr>
        <w:numPr>
          <w:ilvl w:val="12"/>
          <w:numId w:val="0"/>
        </w:numPr>
        <w:ind w:right="-2"/>
        <w:rPr>
          <w:rFonts w:ascii="Times New Roman" w:hAnsi="Times New Roman"/>
        </w:rPr>
      </w:pPr>
      <w:r w:rsidRPr="00876FEE">
        <w:rPr>
          <w:rFonts w:ascii="Times New Roman" w:hAnsi="Times New Roman"/>
        </w:rPr>
        <w:t xml:space="preserve">Užnerio g. 1 </w:t>
      </w:r>
    </w:p>
    <w:p w14:paraId="6F62DA7A" w14:textId="77777777" w:rsidR="00876FEE" w:rsidRPr="00876FEE" w:rsidRDefault="00876FEE" w:rsidP="00876FEE">
      <w:pPr>
        <w:numPr>
          <w:ilvl w:val="12"/>
          <w:numId w:val="0"/>
        </w:numPr>
        <w:ind w:right="-2"/>
        <w:rPr>
          <w:rFonts w:ascii="Times New Roman" w:hAnsi="Times New Roman"/>
        </w:rPr>
      </w:pPr>
      <w:r w:rsidRPr="00876FEE">
        <w:rPr>
          <w:rFonts w:ascii="Times New Roman" w:hAnsi="Times New Roman"/>
        </w:rPr>
        <w:t>LT-4748</w:t>
      </w:r>
      <w:bookmarkStart w:id="1" w:name="_GoBack"/>
      <w:bookmarkEnd w:id="1"/>
      <w:r w:rsidRPr="00876FEE">
        <w:rPr>
          <w:rFonts w:ascii="Times New Roman" w:hAnsi="Times New Roman"/>
        </w:rPr>
        <w:t xml:space="preserve">4 </w:t>
      </w:r>
    </w:p>
    <w:p w14:paraId="3E647E1F" w14:textId="77777777" w:rsidR="00876FEE" w:rsidRPr="00876FEE" w:rsidRDefault="00876FEE" w:rsidP="00876FEE">
      <w:pPr>
        <w:numPr>
          <w:ilvl w:val="12"/>
          <w:numId w:val="0"/>
        </w:numPr>
        <w:ind w:right="-2"/>
        <w:rPr>
          <w:rFonts w:ascii="Times New Roman" w:hAnsi="Times New Roman"/>
        </w:rPr>
      </w:pPr>
      <w:r w:rsidRPr="00876FEE">
        <w:rPr>
          <w:rFonts w:ascii="Times New Roman" w:hAnsi="Times New Roman"/>
        </w:rPr>
        <w:t>Kaunas</w:t>
      </w:r>
    </w:p>
    <w:p w14:paraId="30473238" w14:textId="77777777" w:rsidR="00876FEE" w:rsidRPr="00876FEE" w:rsidRDefault="00876FEE" w:rsidP="00876FEE">
      <w:pPr>
        <w:numPr>
          <w:ilvl w:val="12"/>
          <w:numId w:val="0"/>
        </w:numPr>
        <w:ind w:right="-2"/>
        <w:rPr>
          <w:rFonts w:ascii="Times New Roman" w:hAnsi="Times New Roman"/>
        </w:rPr>
      </w:pPr>
      <w:r w:rsidRPr="00876FEE">
        <w:rPr>
          <w:rFonts w:ascii="Times New Roman" w:hAnsi="Times New Roman"/>
        </w:rPr>
        <w:t>Tel. +370 5 2790 762</w:t>
      </w:r>
    </w:p>
    <w:p w14:paraId="24F48F32" w14:textId="77777777" w:rsidR="0037632C" w:rsidRPr="00615599" w:rsidRDefault="0037632C" w:rsidP="0037632C">
      <w:pPr>
        <w:numPr>
          <w:ilvl w:val="12"/>
          <w:numId w:val="0"/>
        </w:numPr>
        <w:ind w:right="-2"/>
        <w:rPr>
          <w:rFonts w:ascii="Times New Roman" w:hAnsi="Times New Roman"/>
        </w:rPr>
      </w:pPr>
    </w:p>
    <w:p w14:paraId="55262DEE" w14:textId="77777777" w:rsidR="001A6646" w:rsidRPr="00615599" w:rsidRDefault="001A6646" w:rsidP="00F3583D">
      <w:pPr>
        <w:keepNext/>
        <w:keepLines/>
        <w:tabs>
          <w:tab w:val="left" w:pos="0"/>
        </w:tabs>
        <w:rPr>
          <w:rFonts w:ascii="Times New Roman" w:hAnsi="Times New Roman"/>
          <w:b/>
        </w:rPr>
      </w:pPr>
      <w:r w:rsidRPr="00615599">
        <w:rPr>
          <w:rFonts w:ascii="Times New Roman" w:hAnsi="Times New Roman"/>
          <w:b/>
        </w:rPr>
        <w:t>Šis vaistas EEE valstybėse narėse reg</w:t>
      </w:r>
      <w:r w:rsidR="00B65423" w:rsidRPr="00615599">
        <w:rPr>
          <w:rFonts w:ascii="Times New Roman" w:hAnsi="Times New Roman"/>
          <w:b/>
        </w:rPr>
        <w:t>istruotas tokiais pavadinimais:</w:t>
      </w:r>
    </w:p>
    <w:p w14:paraId="34BCE937" w14:textId="77777777" w:rsidR="001A6646" w:rsidRPr="00615599" w:rsidRDefault="00B65423" w:rsidP="00B65423">
      <w:pPr>
        <w:tabs>
          <w:tab w:val="left" w:pos="1843"/>
        </w:tabs>
        <w:ind w:left="567" w:hanging="283"/>
        <w:rPr>
          <w:rFonts w:ascii="Times New Roman" w:hAnsi="Times New Roman"/>
        </w:rPr>
      </w:pPr>
      <w:r w:rsidRPr="00615599">
        <w:rPr>
          <w:rFonts w:ascii="Times New Roman" w:hAnsi="Times New Roman"/>
        </w:rPr>
        <w:t>Danija –</w:t>
      </w:r>
      <w:r w:rsidRPr="00615599">
        <w:rPr>
          <w:rFonts w:ascii="Times New Roman" w:hAnsi="Times New Roman"/>
        </w:rPr>
        <w:tab/>
        <w:t>Atestur</w:t>
      </w:r>
    </w:p>
    <w:p w14:paraId="4E4BB015" w14:textId="77777777" w:rsidR="00B65423" w:rsidRPr="00615599" w:rsidRDefault="00B65423" w:rsidP="00B65423">
      <w:pPr>
        <w:tabs>
          <w:tab w:val="left" w:pos="1843"/>
        </w:tabs>
        <w:ind w:left="567" w:hanging="283"/>
        <w:rPr>
          <w:rFonts w:ascii="Times New Roman" w:hAnsi="Times New Roman"/>
        </w:rPr>
      </w:pPr>
      <w:r w:rsidRPr="00615599">
        <w:rPr>
          <w:rFonts w:ascii="Times New Roman" w:hAnsi="Times New Roman"/>
        </w:rPr>
        <w:t>Graikija –</w:t>
      </w:r>
      <w:r w:rsidRPr="00615599">
        <w:rPr>
          <w:rFonts w:ascii="Times New Roman" w:hAnsi="Times New Roman"/>
        </w:rPr>
        <w:tab/>
        <w:t>Atestur 0,5 mg μαλακά καψάκια</w:t>
      </w:r>
    </w:p>
    <w:p w14:paraId="48AEEBF2" w14:textId="77777777" w:rsidR="001A6646" w:rsidRDefault="001A6646" w:rsidP="001A6646">
      <w:pPr>
        <w:ind w:left="567" w:hanging="567"/>
        <w:rPr>
          <w:rFonts w:ascii="Times New Roman" w:hAnsi="Times New Roman"/>
        </w:rPr>
      </w:pPr>
    </w:p>
    <w:p w14:paraId="349C3CCE" w14:textId="77777777" w:rsidR="00D64556" w:rsidRPr="00615599" w:rsidRDefault="00D64556" w:rsidP="001A6646">
      <w:pPr>
        <w:ind w:left="567" w:hanging="567"/>
        <w:rPr>
          <w:rFonts w:ascii="Times New Roman" w:hAnsi="Times New Roman"/>
        </w:rPr>
      </w:pPr>
    </w:p>
    <w:p w14:paraId="799E8657" w14:textId="3345CCFD" w:rsidR="001A6646" w:rsidRPr="00615599" w:rsidRDefault="001A6646" w:rsidP="00F3583D">
      <w:pPr>
        <w:keepNext/>
        <w:keepLines/>
        <w:tabs>
          <w:tab w:val="left" w:pos="0"/>
        </w:tabs>
        <w:rPr>
          <w:rFonts w:ascii="Times New Roman" w:hAnsi="Times New Roman"/>
          <w:b/>
        </w:rPr>
      </w:pPr>
      <w:r w:rsidRPr="00615599">
        <w:rPr>
          <w:rFonts w:ascii="Times New Roman" w:hAnsi="Times New Roman"/>
          <w:b/>
        </w:rPr>
        <w:t>Šis pakuotės lapelis paskutinį ka</w:t>
      </w:r>
      <w:r w:rsidR="00D64556">
        <w:rPr>
          <w:rFonts w:ascii="Times New Roman" w:hAnsi="Times New Roman"/>
          <w:b/>
        </w:rPr>
        <w:t>rtą peržiūrėtas 2016-05-27</w:t>
      </w:r>
    </w:p>
    <w:p w14:paraId="5194B93B" w14:textId="77777777" w:rsidR="00B32C6A" w:rsidRDefault="00B32C6A" w:rsidP="001A6646">
      <w:pPr>
        <w:numPr>
          <w:ilvl w:val="12"/>
          <w:numId w:val="0"/>
        </w:numPr>
        <w:ind w:right="-2"/>
        <w:outlineLvl w:val="0"/>
        <w:rPr>
          <w:rFonts w:ascii="Times New Roman" w:hAnsi="Times New Roman"/>
        </w:rPr>
      </w:pPr>
    </w:p>
    <w:p w14:paraId="68D58499" w14:textId="77777777" w:rsidR="00D64556" w:rsidRPr="00615599" w:rsidRDefault="00D64556" w:rsidP="001A6646">
      <w:pPr>
        <w:numPr>
          <w:ilvl w:val="12"/>
          <w:numId w:val="0"/>
        </w:numPr>
        <w:ind w:right="-2"/>
        <w:outlineLvl w:val="0"/>
        <w:rPr>
          <w:rFonts w:ascii="Times New Roman" w:hAnsi="Times New Roman"/>
        </w:rPr>
      </w:pPr>
    </w:p>
    <w:p w14:paraId="5192EF90" w14:textId="0D3AE4B1" w:rsidR="001A6646" w:rsidRPr="00615599" w:rsidRDefault="00B32C6A" w:rsidP="001A6646">
      <w:pPr>
        <w:rPr>
          <w:rFonts w:ascii="Times New Roman" w:hAnsi="Times New Roman"/>
        </w:rPr>
      </w:pPr>
      <w:r w:rsidRPr="00615599">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00C9486F" w:rsidRPr="00C9486F">
          <w:rPr>
            <w:rFonts w:ascii="Times New Roman" w:eastAsia="SimSun" w:hAnsi="Times New Roman"/>
            <w:snapToGrid w:val="0"/>
            <w:color w:val="0000FF"/>
            <w:szCs w:val="20"/>
            <w:u w:val="single"/>
          </w:rPr>
          <w:t>http://www.vvkt.lt/</w:t>
        </w:r>
      </w:hyperlink>
    </w:p>
    <w:sectPr w:rsidR="001A6646" w:rsidRPr="00615599" w:rsidSect="001A6646">
      <w:footerReference w:type="default" r:id="rId9"/>
      <w:pgSz w:w="11907" w:h="16839"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2098C" w14:textId="77777777" w:rsidR="006F3758" w:rsidRDefault="006F3758" w:rsidP="006942DB">
      <w:r>
        <w:separator/>
      </w:r>
    </w:p>
  </w:endnote>
  <w:endnote w:type="continuationSeparator" w:id="0">
    <w:p w14:paraId="3867F3F0" w14:textId="77777777" w:rsidR="006F3758" w:rsidRDefault="006F3758" w:rsidP="006942DB">
      <w:r>
        <w:continuationSeparator/>
      </w:r>
    </w:p>
  </w:endnote>
  <w:endnote w:type="continuationNotice" w:id="1">
    <w:p w14:paraId="10C32B7C" w14:textId="77777777" w:rsidR="006F3758" w:rsidRDefault="006F3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575405"/>
      <w:docPartObj>
        <w:docPartGallery w:val="Page Numbers (Bottom of Page)"/>
        <w:docPartUnique/>
      </w:docPartObj>
    </w:sdtPr>
    <w:sdtEndPr/>
    <w:sdtContent>
      <w:p w14:paraId="06AF783D" w14:textId="77777777" w:rsidR="00905F2B" w:rsidRDefault="00905F2B">
        <w:pPr>
          <w:pStyle w:val="Porat"/>
          <w:jc w:val="center"/>
        </w:pPr>
        <w:r w:rsidRPr="003121F7">
          <w:rPr>
            <w:sz w:val="22"/>
          </w:rPr>
          <w:fldChar w:fldCharType="begin"/>
        </w:r>
        <w:r w:rsidRPr="003121F7">
          <w:rPr>
            <w:sz w:val="22"/>
          </w:rPr>
          <w:instrText>PAGE   \* MERGEFORMAT</w:instrText>
        </w:r>
        <w:r w:rsidRPr="003121F7">
          <w:rPr>
            <w:sz w:val="22"/>
          </w:rPr>
          <w:fldChar w:fldCharType="separate"/>
        </w:r>
        <w:r w:rsidR="00876FEE">
          <w:rPr>
            <w:sz w:val="22"/>
          </w:rPr>
          <w:t>28</w:t>
        </w:r>
        <w:r w:rsidRPr="003121F7">
          <w:rPr>
            <w:sz w:val="22"/>
          </w:rPr>
          <w:fldChar w:fldCharType="end"/>
        </w:r>
      </w:p>
    </w:sdtContent>
  </w:sdt>
  <w:p w14:paraId="14A46D9E" w14:textId="77777777" w:rsidR="00905F2B" w:rsidRDefault="00905F2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C6E27" w14:textId="77777777" w:rsidR="006F3758" w:rsidRDefault="006F3758" w:rsidP="006942DB">
      <w:r>
        <w:separator/>
      </w:r>
    </w:p>
  </w:footnote>
  <w:footnote w:type="continuationSeparator" w:id="0">
    <w:p w14:paraId="3B3DB06A" w14:textId="77777777" w:rsidR="006F3758" w:rsidRDefault="006F3758" w:rsidP="006942DB">
      <w:r>
        <w:continuationSeparator/>
      </w:r>
    </w:p>
  </w:footnote>
  <w:footnote w:type="continuationNotice" w:id="1">
    <w:p w14:paraId="185B894B" w14:textId="77777777" w:rsidR="006F3758" w:rsidRDefault="006F37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7E8605E"/>
    <w:multiLevelType w:val="hybridMultilevel"/>
    <w:tmpl w:val="957C3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742AF0"/>
    <w:multiLevelType w:val="hybridMultilevel"/>
    <w:tmpl w:val="DF94E91E"/>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04270001">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43915"/>
    <w:multiLevelType w:val="multilevel"/>
    <w:tmpl w:val="55E46876"/>
    <w:lvl w:ilvl="0">
      <w:start w:val="4"/>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0"/>
      <w:numFmt w:val="bullet"/>
      <w:lvlText w:val="-"/>
      <w:lvlJc w:val="left"/>
      <w:pPr>
        <w:tabs>
          <w:tab w:val="num" w:pos="2340"/>
        </w:tabs>
        <w:ind w:left="2340" w:hanging="360"/>
      </w:pPr>
      <w:rPr>
        <w:rFonts w:ascii="Times New Roman" w:eastAsia="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8034E"/>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DC0A08"/>
    <w:multiLevelType w:val="hybridMultilevel"/>
    <w:tmpl w:val="E2F46176"/>
    <w:lvl w:ilvl="0" w:tplc="7F1278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625F84"/>
    <w:multiLevelType w:val="hybridMultilevel"/>
    <w:tmpl w:val="3C5A992A"/>
    <w:lvl w:ilvl="0" w:tplc="7F1278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CD3DE7"/>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1"/>
  </w:num>
  <w:num w:numId="6">
    <w:abstractNumId w:val="7"/>
  </w:num>
  <w:num w:numId="7">
    <w:abstractNumId w:val="6"/>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1auPGfcgwquc/ReiNTKcti8WgJFhbMtDjLYFML7MTwkUOWRJH/Ol6HHujfLIMh33nt+64mSF1IfJcjSLFH8uyw==" w:salt="hUiDHZ3jItiWqx5VxL35Qw=="/>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6A"/>
    <w:rsid w:val="0000369C"/>
    <w:rsid w:val="00041A1A"/>
    <w:rsid w:val="00071F4B"/>
    <w:rsid w:val="00072079"/>
    <w:rsid w:val="00081FDB"/>
    <w:rsid w:val="000A07DE"/>
    <w:rsid w:val="000A24BE"/>
    <w:rsid w:val="000D4D82"/>
    <w:rsid w:val="000F46F4"/>
    <w:rsid w:val="00102FA1"/>
    <w:rsid w:val="0011335C"/>
    <w:rsid w:val="00114C8B"/>
    <w:rsid w:val="0012499F"/>
    <w:rsid w:val="00135CDD"/>
    <w:rsid w:val="0017591E"/>
    <w:rsid w:val="001922B1"/>
    <w:rsid w:val="00193B79"/>
    <w:rsid w:val="001A6646"/>
    <w:rsid w:val="001B014F"/>
    <w:rsid w:val="001D6346"/>
    <w:rsid w:val="002062C2"/>
    <w:rsid w:val="00211406"/>
    <w:rsid w:val="00236B85"/>
    <w:rsid w:val="00241105"/>
    <w:rsid w:val="002520C5"/>
    <w:rsid w:val="0026053C"/>
    <w:rsid w:val="00277843"/>
    <w:rsid w:val="002A2FBD"/>
    <w:rsid w:val="002A4640"/>
    <w:rsid w:val="002A47E0"/>
    <w:rsid w:val="002C29CA"/>
    <w:rsid w:val="002D1510"/>
    <w:rsid w:val="00310A13"/>
    <w:rsid w:val="00345253"/>
    <w:rsid w:val="003669D0"/>
    <w:rsid w:val="00366DFA"/>
    <w:rsid w:val="0037632C"/>
    <w:rsid w:val="00386C08"/>
    <w:rsid w:val="00394318"/>
    <w:rsid w:val="00397E99"/>
    <w:rsid w:val="003B6C78"/>
    <w:rsid w:val="003C72D0"/>
    <w:rsid w:val="003D16CE"/>
    <w:rsid w:val="003E04AB"/>
    <w:rsid w:val="003E6CFF"/>
    <w:rsid w:val="003F27FE"/>
    <w:rsid w:val="00412600"/>
    <w:rsid w:val="004146A6"/>
    <w:rsid w:val="00416453"/>
    <w:rsid w:val="00422912"/>
    <w:rsid w:val="00431883"/>
    <w:rsid w:val="004458B6"/>
    <w:rsid w:val="00452861"/>
    <w:rsid w:val="00476801"/>
    <w:rsid w:val="00477374"/>
    <w:rsid w:val="00492944"/>
    <w:rsid w:val="004A7A6B"/>
    <w:rsid w:val="004A7BD9"/>
    <w:rsid w:val="004B39AD"/>
    <w:rsid w:val="004B6CDC"/>
    <w:rsid w:val="004D7F8A"/>
    <w:rsid w:val="00502CF7"/>
    <w:rsid w:val="005079C8"/>
    <w:rsid w:val="00521DBD"/>
    <w:rsid w:val="00534222"/>
    <w:rsid w:val="00537908"/>
    <w:rsid w:val="00553331"/>
    <w:rsid w:val="0056551D"/>
    <w:rsid w:val="005868D1"/>
    <w:rsid w:val="0059355D"/>
    <w:rsid w:val="005A4FB4"/>
    <w:rsid w:val="005B6D24"/>
    <w:rsid w:val="005C4A5F"/>
    <w:rsid w:val="005C56C3"/>
    <w:rsid w:val="005C5A4F"/>
    <w:rsid w:val="005D3A4A"/>
    <w:rsid w:val="005E631D"/>
    <w:rsid w:val="005F0788"/>
    <w:rsid w:val="00600BD6"/>
    <w:rsid w:val="00610784"/>
    <w:rsid w:val="00615599"/>
    <w:rsid w:val="006219B6"/>
    <w:rsid w:val="00625B64"/>
    <w:rsid w:val="0063444B"/>
    <w:rsid w:val="00634B89"/>
    <w:rsid w:val="0066003D"/>
    <w:rsid w:val="00677654"/>
    <w:rsid w:val="00686BE5"/>
    <w:rsid w:val="006942DB"/>
    <w:rsid w:val="006B2803"/>
    <w:rsid w:val="006B3D73"/>
    <w:rsid w:val="006B4931"/>
    <w:rsid w:val="006B6B81"/>
    <w:rsid w:val="006C38B1"/>
    <w:rsid w:val="006C73A5"/>
    <w:rsid w:val="006F34DD"/>
    <w:rsid w:val="006F3758"/>
    <w:rsid w:val="00700B4B"/>
    <w:rsid w:val="00703D9A"/>
    <w:rsid w:val="00706083"/>
    <w:rsid w:val="007205CD"/>
    <w:rsid w:val="007332EE"/>
    <w:rsid w:val="00742162"/>
    <w:rsid w:val="00754C31"/>
    <w:rsid w:val="00754F50"/>
    <w:rsid w:val="00764481"/>
    <w:rsid w:val="00767EFD"/>
    <w:rsid w:val="00784686"/>
    <w:rsid w:val="007A57AE"/>
    <w:rsid w:val="007C1C99"/>
    <w:rsid w:val="007C6C47"/>
    <w:rsid w:val="007F01B6"/>
    <w:rsid w:val="007F49F0"/>
    <w:rsid w:val="007F7859"/>
    <w:rsid w:val="008136F3"/>
    <w:rsid w:val="00814E36"/>
    <w:rsid w:val="00827156"/>
    <w:rsid w:val="008311CE"/>
    <w:rsid w:val="00845304"/>
    <w:rsid w:val="00851439"/>
    <w:rsid w:val="008543B2"/>
    <w:rsid w:val="008571AE"/>
    <w:rsid w:val="00876FEE"/>
    <w:rsid w:val="00892A75"/>
    <w:rsid w:val="00894AC4"/>
    <w:rsid w:val="0089645B"/>
    <w:rsid w:val="00896710"/>
    <w:rsid w:val="008B1D87"/>
    <w:rsid w:val="008C0821"/>
    <w:rsid w:val="008D5D98"/>
    <w:rsid w:val="008E430B"/>
    <w:rsid w:val="008F29AF"/>
    <w:rsid w:val="00905F2B"/>
    <w:rsid w:val="009248F3"/>
    <w:rsid w:val="0093639F"/>
    <w:rsid w:val="00950D17"/>
    <w:rsid w:val="00961D4C"/>
    <w:rsid w:val="00964F9E"/>
    <w:rsid w:val="009833C9"/>
    <w:rsid w:val="0099042C"/>
    <w:rsid w:val="009B4121"/>
    <w:rsid w:val="009C5685"/>
    <w:rsid w:val="009D29E2"/>
    <w:rsid w:val="009D748A"/>
    <w:rsid w:val="009D75D6"/>
    <w:rsid w:val="00A04208"/>
    <w:rsid w:val="00A21C3B"/>
    <w:rsid w:val="00A4799F"/>
    <w:rsid w:val="00A744AD"/>
    <w:rsid w:val="00A758CC"/>
    <w:rsid w:val="00A767FA"/>
    <w:rsid w:val="00A8798F"/>
    <w:rsid w:val="00A92DB9"/>
    <w:rsid w:val="00A971FC"/>
    <w:rsid w:val="00AA3599"/>
    <w:rsid w:val="00AA400B"/>
    <w:rsid w:val="00AB0080"/>
    <w:rsid w:val="00AB4C23"/>
    <w:rsid w:val="00AB7E8A"/>
    <w:rsid w:val="00AC3A38"/>
    <w:rsid w:val="00AD2C6C"/>
    <w:rsid w:val="00AE2C72"/>
    <w:rsid w:val="00AF3EC3"/>
    <w:rsid w:val="00B01011"/>
    <w:rsid w:val="00B05000"/>
    <w:rsid w:val="00B0698A"/>
    <w:rsid w:val="00B3022B"/>
    <w:rsid w:val="00B3186C"/>
    <w:rsid w:val="00B32C6A"/>
    <w:rsid w:val="00B34C03"/>
    <w:rsid w:val="00B52843"/>
    <w:rsid w:val="00B53FAE"/>
    <w:rsid w:val="00B65423"/>
    <w:rsid w:val="00B65830"/>
    <w:rsid w:val="00BB1C35"/>
    <w:rsid w:val="00BC16CF"/>
    <w:rsid w:val="00BD451B"/>
    <w:rsid w:val="00BE6EC8"/>
    <w:rsid w:val="00C001D5"/>
    <w:rsid w:val="00C1426C"/>
    <w:rsid w:val="00C17440"/>
    <w:rsid w:val="00C22BB9"/>
    <w:rsid w:val="00C3453A"/>
    <w:rsid w:val="00C36212"/>
    <w:rsid w:val="00C41C07"/>
    <w:rsid w:val="00C42B31"/>
    <w:rsid w:val="00C44D1D"/>
    <w:rsid w:val="00C62BE1"/>
    <w:rsid w:val="00C9076B"/>
    <w:rsid w:val="00C9486F"/>
    <w:rsid w:val="00CA1C91"/>
    <w:rsid w:val="00CB07A9"/>
    <w:rsid w:val="00CB6D24"/>
    <w:rsid w:val="00CF0CB8"/>
    <w:rsid w:val="00D0011E"/>
    <w:rsid w:val="00D00B7A"/>
    <w:rsid w:val="00D01864"/>
    <w:rsid w:val="00D11F73"/>
    <w:rsid w:val="00D161EF"/>
    <w:rsid w:val="00D306CF"/>
    <w:rsid w:val="00D32A03"/>
    <w:rsid w:val="00D44B7A"/>
    <w:rsid w:val="00D466D5"/>
    <w:rsid w:val="00D50C7A"/>
    <w:rsid w:val="00D5184D"/>
    <w:rsid w:val="00D63D43"/>
    <w:rsid w:val="00D64556"/>
    <w:rsid w:val="00D82C1E"/>
    <w:rsid w:val="00D86FD3"/>
    <w:rsid w:val="00D97E7C"/>
    <w:rsid w:val="00DD2BC1"/>
    <w:rsid w:val="00DD2C46"/>
    <w:rsid w:val="00DD78F8"/>
    <w:rsid w:val="00DF461B"/>
    <w:rsid w:val="00E05CE6"/>
    <w:rsid w:val="00E100AC"/>
    <w:rsid w:val="00E130E5"/>
    <w:rsid w:val="00E22D08"/>
    <w:rsid w:val="00E506EF"/>
    <w:rsid w:val="00E614CC"/>
    <w:rsid w:val="00E858E7"/>
    <w:rsid w:val="00E92CE8"/>
    <w:rsid w:val="00E93E48"/>
    <w:rsid w:val="00EA7092"/>
    <w:rsid w:val="00EC4A02"/>
    <w:rsid w:val="00EF297D"/>
    <w:rsid w:val="00EF5B18"/>
    <w:rsid w:val="00F13163"/>
    <w:rsid w:val="00F13A67"/>
    <w:rsid w:val="00F318FD"/>
    <w:rsid w:val="00F34044"/>
    <w:rsid w:val="00F3583D"/>
    <w:rsid w:val="00F64E87"/>
    <w:rsid w:val="00F66697"/>
    <w:rsid w:val="00F71566"/>
    <w:rsid w:val="00FC12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7063C-3368-4840-B56B-24B358F4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lo-L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2C6A"/>
    <w:pPr>
      <w:spacing w:after="0" w:line="240" w:lineRule="auto"/>
    </w:pPr>
    <w:rPr>
      <w:rFonts w:ascii="Calibri" w:eastAsia="Calibri" w:hAnsi="Calibri" w:cs="Times New Roman"/>
      <w:lang w:bidi="ar-SA"/>
    </w:rPr>
  </w:style>
  <w:style w:type="paragraph" w:styleId="Antrat1">
    <w:name w:val="heading 1"/>
    <w:basedOn w:val="prastasis"/>
    <w:next w:val="prastasis"/>
    <w:link w:val="Antrat1Diagrama"/>
    <w:autoRedefine/>
    <w:qFormat/>
    <w:rsid w:val="00B32C6A"/>
    <w:pPr>
      <w:keepNext/>
      <w:tabs>
        <w:tab w:val="left" w:pos="540"/>
      </w:tabs>
      <w:outlineLvl w:val="0"/>
    </w:pPr>
    <w:rPr>
      <w:rFonts w:ascii="Times New Roman" w:eastAsia="Times New Roman" w:hAnsi="Times New Roman"/>
      <w:b/>
      <w:bCs/>
      <w:sz w:val="20"/>
      <w:szCs w:val="20"/>
    </w:rPr>
  </w:style>
  <w:style w:type="paragraph" w:styleId="Antrat3">
    <w:name w:val="heading 3"/>
    <w:basedOn w:val="prastasis"/>
    <w:next w:val="prastasis"/>
    <w:link w:val="Antrat3Diagrama"/>
    <w:autoRedefine/>
    <w:qFormat/>
    <w:rsid w:val="001A6646"/>
    <w:pPr>
      <w:keepNext/>
      <w:tabs>
        <w:tab w:val="left" w:pos="567"/>
      </w:tabs>
      <w:outlineLvl w:val="2"/>
    </w:pPr>
    <w:rPr>
      <w:rFonts w:ascii="Times New Roman" w:eastAsia="Times New Roman" w:hAnsi="Times New Roman"/>
      <w:b/>
      <w:bCs/>
    </w:rPr>
  </w:style>
  <w:style w:type="paragraph" w:styleId="Antrat4">
    <w:name w:val="heading 4"/>
    <w:basedOn w:val="prastasis"/>
    <w:next w:val="prastasis"/>
    <w:link w:val="Antrat4Diagrama"/>
    <w:uiPriority w:val="9"/>
    <w:semiHidden/>
    <w:unhideWhenUsed/>
    <w:qFormat/>
    <w:rsid w:val="001A6646"/>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B32C6A"/>
    <w:pPr>
      <w:keepNext/>
      <w:outlineLvl w:val="4"/>
    </w:pPr>
    <w:rPr>
      <w:rFonts w:ascii="Times New Roman" w:eastAsia="Times New Roman" w:hAnsi="Times New Roman"/>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B32C6A"/>
    <w:rPr>
      <w:rFonts w:asciiTheme="majorHAnsi" w:eastAsiaTheme="majorEastAsia" w:hAnsiTheme="majorHAnsi" w:cstheme="majorBidi"/>
      <w:b/>
      <w:bCs/>
      <w:color w:val="365F91" w:themeColor="accent1" w:themeShade="BF"/>
      <w:sz w:val="28"/>
      <w:szCs w:val="28"/>
      <w:lang w:bidi="ar-SA"/>
    </w:rPr>
  </w:style>
  <w:style w:type="character" w:customStyle="1" w:styleId="Heading3Char">
    <w:name w:val="Heading 3 Char"/>
    <w:basedOn w:val="Numatytasispastraiposriftas"/>
    <w:semiHidden/>
    <w:rsid w:val="00B32C6A"/>
    <w:rPr>
      <w:rFonts w:asciiTheme="majorHAnsi" w:eastAsiaTheme="majorEastAsia" w:hAnsiTheme="majorHAnsi" w:cstheme="majorBidi"/>
      <w:b/>
      <w:bCs/>
      <w:color w:val="4F81BD" w:themeColor="accent1"/>
      <w:lang w:bidi="ar-SA"/>
    </w:rPr>
  </w:style>
  <w:style w:type="character" w:customStyle="1" w:styleId="Heading5Char">
    <w:name w:val="Heading 5 Char"/>
    <w:basedOn w:val="Numatytasispastraiposriftas"/>
    <w:semiHidden/>
    <w:rsid w:val="00B32C6A"/>
    <w:rPr>
      <w:rFonts w:asciiTheme="majorHAnsi" w:eastAsiaTheme="majorEastAsia" w:hAnsiTheme="majorHAnsi" w:cstheme="majorBidi"/>
      <w:color w:val="243F60" w:themeColor="accent1" w:themeShade="7F"/>
      <w:lang w:bidi="ar-SA"/>
    </w:rPr>
  </w:style>
  <w:style w:type="character" w:customStyle="1" w:styleId="Antrat1Diagrama">
    <w:name w:val="Antraštė 1 Diagrama"/>
    <w:basedOn w:val="Numatytasispastraiposriftas"/>
    <w:link w:val="Antrat1"/>
    <w:rsid w:val="00B32C6A"/>
    <w:rPr>
      <w:rFonts w:ascii="Times New Roman" w:eastAsia="Times New Roman" w:hAnsi="Times New Roman" w:cs="Times New Roman"/>
      <w:b/>
      <w:bCs/>
      <w:sz w:val="20"/>
      <w:szCs w:val="20"/>
      <w:lang w:bidi="ar-SA"/>
    </w:rPr>
  </w:style>
  <w:style w:type="character" w:customStyle="1" w:styleId="Antrat3Diagrama">
    <w:name w:val="Antraštė 3 Diagrama"/>
    <w:basedOn w:val="Numatytasispastraiposriftas"/>
    <w:link w:val="Antrat3"/>
    <w:rsid w:val="001A6646"/>
    <w:rPr>
      <w:rFonts w:ascii="Times New Roman" w:eastAsia="Times New Roman" w:hAnsi="Times New Roman" w:cs="Times New Roman"/>
      <w:b/>
      <w:bCs/>
      <w:lang w:bidi="ar-SA"/>
    </w:rPr>
  </w:style>
  <w:style w:type="character" w:customStyle="1" w:styleId="Antrat5Diagrama">
    <w:name w:val="Antraštė 5 Diagrama"/>
    <w:basedOn w:val="Numatytasispastraiposriftas"/>
    <w:link w:val="Antrat5"/>
    <w:rsid w:val="00B32C6A"/>
    <w:rPr>
      <w:rFonts w:ascii="Times New Roman" w:eastAsia="Times New Roman" w:hAnsi="Times New Roman" w:cs="Times New Roman"/>
      <w:i/>
      <w:iCs/>
      <w:sz w:val="20"/>
      <w:szCs w:val="20"/>
      <w:lang w:eastAsia="lt-LT" w:bidi="ar-SA"/>
    </w:rPr>
  </w:style>
  <w:style w:type="paragraph" w:styleId="Komentarotekstas">
    <w:name w:val="annotation text"/>
    <w:basedOn w:val="prastasis"/>
    <w:link w:val="KomentarotekstasDiagrama"/>
    <w:semiHidden/>
    <w:rsid w:val="00B32C6A"/>
    <w:rPr>
      <w:rFonts w:ascii="Times New Roman" w:eastAsia="Times New Roman" w:hAnsi="Times New Roman"/>
      <w:noProof/>
      <w:sz w:val="20"/>
      <w:szCs w:val="20"/>
      <w:lang w:eastAsia="lt-LT"/>
    </w:rPr>
  </w:style>
  <w:style w:type="character" w:customStyle="1" w:styleId="CommentTextChar">
    <w:name w:val="Comment Text Char"/>
    <w:basedOn w:val="Numatytasispastraiposriftas"/>
    <w:semiHidden/>
    <w:rsid w:val="00B32C6A"/>
    <w:rPr>
      <w:rFonts w:ascii="Calibri" w:eastAsia="Calibri" w:hAnsi="Calibri" w:cs="Times New Roman"/>
      <w:sz w:val="20"/>
      <w:szCs w:val="20"/>
      <w:lang w:bidi="ar-SA"/>
    </w:rPr>
  </w:style>
  <w:style w:type="character" w:customStyle="1" w:styleId="KomentarotekstasDiagrama">
    <w:name w:val="Komentaro tekstas Diagrama"/>
    <w:basedOn w:val="Numatytasispastraiposriftas"/>
    <w:link w:val="Komentarotekstas"/>
    <w:semiHidden/>
    <w:rsid w:val="00B32C6A"/>
    <w:rPr>
      <w:rFonts w:ascii="Times New Roman" w:eastAsia="Times New Roman" w:hAnsi="Times New Roman" w:cs="Times New Roman"/>
      <w:noProof/>
      <w:sz w:val="20"/>
      <w:szCs w:val="20"/>
      <w:lang w:eastAsia="lt-LT" w:bidi="ar-SA"/>
    </w:rPr>
  </w:style>
  <w:style w:type="paragraph" w:styleId="Antrats">
    <w:name w:val="header"/>
    <w:basedOn w:val="prastasis"/>
    <w:link w:val="AntratsDiagrama"/>
    <w:semiHidden/>
    <w:rsid w:val="00B32C6A"/>
    <w:pPr>
      <w:tabs>
        <w:tab w:val="center" w:pos="4819"/>
        <w:tab w:val="right" w:pos="9638"/>
      </w:tabs>
    </w:pPr>
    <w:rPr>
      <w:rFonts w:ascii="Times New Roman" w:eastAsia="Times New Roman" w:hAnsi="Times New Roman"/>
      <w:noProof/>
      <w:sz w:val="24"/>
      <w:szCs w:val="24"/>
      <w:lang w:eastAsia="lt-LT"/>
    </w:rPr>
  </w:style>
  <w:style w:type="character" w:customStyle="1" w:styleId="HeaderChar">
    <w:name w:val="Header Char"/>
    <w:basedOn w:val="Numatytasispastraiposriftas"/>
    <w:semiHidden/>
    <w:rsid w:val="00B32C6A"/>
    <w:rPr>
      <w:rFonts w:ascii="Calibri" w:eastAsia="Calibri" w:hAnsi="Calibri" w:cs="Times New Roman"/>
      <w:lang w:bidi="ar-SA"/>
    </w:rPr>
  </w:style>
  <w:style w:type="character" w:customStyle="1" w:styleId="AntratsDiagrama">
    <w:name w:val="Antraštės Diagrama"/>
    <w:basedOn w:val="Numatytasispastraiposriftas"/>
    <w:link w:val="Antrats"/>
    <w:semiHidden/>
    <w:rsid w:val="00B32C6A"/>
    <w:rPr>
      <w:rFonts w:ascii="Times New Roman" w:eastAsia="Times New Roman" w:hAnsi="Times New Roman" w:cs="Times New Roman"/>
      <w:noProof/>
      <w:sz w:val="24"/>
      <w:szCs w:val="24"/>
      <w:lang w:eastAsia="lt-LT" w:bidi="ar-SA"/>
    </w:rPr>
  </w:style>
  <w:style w:type="paragraph" w:styleId="Porat">
    <w:name w:val="footer"/>
    <w:basedOn w:val="prastasis"/>
    <w:link w:val="PoratDiagrama"/>
    <w:uiPriority w:val="99"/>
    <w:rsid w:val="00B32C6A"/>
    <w:pPr>
      <w:tabs>
        <w:tab w:val="center" w:pos="4819"/>
        <w:tab w:val="right" w:pos="9638"/>
      </w:tabs>
    </w:pPr>
    <w:rPr>
      <w:rFonts w:ascii="Times New Roman" w:eastAsia="Times New Roman" w:hAnsi="Times New Roman"/>
      <w:noProof/>
      <w:sz w:val="24"/>
      <w:szCs w:val="24"/>
      <w:lang w:eastAsia="lt-LT"/>
    </w:rPr>
  </w:style>
  <w:style w:type="character" w:customStyle="1" w:styleId="FooterChar">
    <w:name w:val="Footer Char"/>
    <w:basedOn w:val="Numatytasispastraiposriftas"/>
    <w:semiHidden/>
    <w:rsid w:val="00B32C6A"/>
    <w:rPr>
      <w:rFonts w:ascii="Calibri" w:eastAsia="Calibri" w:hAnsi="Calibri" w:cs="Times New Roman"/>
      <w:lang w:bidi="ar-SA"/>
    </w:rPr>
  </w:style>
  <w:style w:type="character" w:customStyle="1" w:styleId="PoratDiagrama">
    <w:name w:val="Poraštė Diagrama"/>
    <w:basedOn w:val="Numatytasispastraiposriftas"/>
    <w:link w:val="Porat"/>
    <w:uiPriority w:val="99"/>
    <w:rsid w:val="00B32C6A"/>
    <w:rPr>
      <w:rFonts w:ascii="Times New Roman" w:eastAsia="Times New Roman" w:hAnsi="Times New Roman" w:cs="Times New Roman"/>
      <w:noProof/>
      <w:sz w:val="24"/>
      <w:szCs w:val="24"/>
      <w:lang w:eastAsia="lt-LT" w:bidi="ar-SA"/>
    </w:rPr>
  </w:style>
  <w:style w:type="paragraph" w:styleId="Dokumentoinaostekstas">
    <w:name w:val="endnote text"/>
    <w:basedOn w:val="prastasis"/>
    <w:next w:val="prastasis"/>
    <w:link w:val="DokumentoinaostekstasDiagrama"/>
    <w:semiHidden/>
    <w:rsid w:val="00B32C6A"/>
    <w:pPr>
      <w:tabs>
        <w:tab w:val="left" w:pos="567"/>
      </w:tabs>
    </w:pPr>
    <w:rPr>
      <w:rFonts w:ascii="Times New Roman" w:eastAsia="Times New Roman" w:hAnsi="Times New Roman"/>
      <w:sz w:val="20"/>
      <w:szCs w:val="20"/>
      <w:lang w:val="en-GB" w:eastAsia="lt-LT"/>
    </w:rPr>
  </w:style>
  <w:style w:type="character" w:customStyle="1" w:styleId="EndnoteTextChar">
    <w:name w:val="Endnote Text Char"/>
    <w:basedOn w:val="Numatytasispastraiposriftas"/>
    <w:semiHidden/>
    <w:rsid w:val="00B32C6A"/>
    <w:rPr>
      <w:rFonts w:ascii="Calibri" w:eastAsia="Calibri" w:hAnsi="Calibri" w:cs="Times New Roman"/>
      <w:sz w:val="20"/>
      <w:szCs w:val="20"/>
      <w:lang w:bidi="ar-SA"/>
    </w:rPr>
  </w:style>
  <w:style w:type="character" w:customStyle="1" w:styleId="DokumentoinaostekstasDiagrama">
    <w:name w:val="Dokumento išnašos tekstas Diagrama"/>
    <w:basedOn w:val="Numatytasispastraiposriftas"/>
    <w:link w:val="Dokumentoinaostekstas"/>
    <w:semiHidden/>
    <w:rsid w:val="00B32C6A"/>
    <w:rPr>
      <w:rFonts w:ascii="Times New Roman" w:eastAsia="Times New Roman" w:hAnsi="Times New Roman" w:cs="Times New Roman"/>
      <w:sz w:val="20"/>
      <w:szCs w:val="20"/>
      <w:lang w:val="en-GB" w:eastAsia="lt-LT" w:bidi="ar-SA"/>
    </w:rPr>
  </w:style>
  <w:style w:type="paragraph" w:styleId="Pavadinimas">
    <w:name w:val="Title"/>
    <w:basedOn w:val="prastasis"/>
    <w:link w:val="PavadinimasDiagrama"/>
    <w:autoRedefine/>
    <w:qFormat/>
    <w:rsid w:val="00B32C6A"/>
    <w:pPr>
      <w:jc w:val="center"/>
      <w:outlineLvl w:val="0"/>
    </w:pPr>
    <w:rPr>
      <w:rFonts w:ascii="Times New Roman" w:eastAsia="Times New Roman" w:hAnsi="Times New Roman"/>
      <w:b/>
      <w:bCs/>
      <w:kern w:val="28"/>
      <w:sz w:val="20"/>
      <w:szCs w:val="20"/>
      <w:lang w:eastAsia="lt-LT"/>
    </w:rPr>
  </w:style>
  <w:style w:type="character" w:customStyle="1" w:styleId="TitleChar">
    <w:name w:val="Title Char"/>
    <w:basedOn w:val="Numatytasispastraiposriftas"/>
    <w:rsid w:val="00B32C6A"/>
    <w:rPr>
      <w:rFonts w:asciiTheme="majorHAnsi" w:eastAsiaTheme="majorEastAsia" w:hAnsiTheme="majorHAnsi" w:cstheme="majorBidi"/>
      <w:color w:val="17365D" w:themeColor="text2" w:themeShade="BF"/>
      <w:spacing w:val="5"/>
      <w:kern w:val="28"/>
      <w:sz w:val="52"/>
      <w:szCs w:val="52"/>
      <w:lang w:bidi="ar-SA"/>
    </w:rPr>
  </w:style>
  <w:style w:type="character" w:customStyle="1" w:styleId="PavadinimasDiagrama">
    <w:name w:val="Pavadinimas Diagrama"/>
    <w:basedOn w:val="Numatytasispastraiposriftas"/>
    <w:link w:val="Pavadinimas"/>
    <w:rsid w:val="00B32C6A"/>
    <w:rPr>
      <w:rFonts w:ascii="Times New Roman" w:eastAsia="Times New Roman" w:hAnsi="Times New Roman" w:cs="Times New Roman"/>
      <w:b/>
      <w:bCs/>
      <w:kern w:val="28"/>
      <w:sz w:val="20"/>
      <w:szCs w:val="20"/>
      <w:lang w:eastAsia="lt-LT" w:bidi="ar-SA"/>
    </w:rPr>
  </w:style>
  <w:style w:type="paragraph" w:styleId="Pagrindinistekstas">
    <w:name w:val="Body Text"/>
    <w:basedOn w:val="prastasis"/>
    <w:link w:val="PagrindinistekstasDiagrama"/>
    <w:semiHidden/>
    <w:rsid w:val="00B32C6A"/>
    <w:rPr>
      <w:rFonts w:ascii="Times New Roman" w:eastAsia="Times New Roman" w:hAnsi="Times New Roman"/>
      <w:noProof/>
      <w:sz w:val="20"/>
      <w:szCs w:val="20"/>
      <w:lang w:eastAsia="lt-LT"/>
    </w:rPr>
  </w:style>
  <w:style w:type="character" w:customStyle="1" w:styleId="BodyTextChar">
    <w:name w:val="Body Text Char"/>
    <w:basedOn w:val="Numatytasispastraiposriftas"/>
    <w:semiHidden/>
    <w:rsid w:val="00B32C6A"/>
    <w:rPr>
      <w:rFonts w:ascii="Calibri" w:eastAsia="Calibri" w:hAnsi="Calibri" w:cs="Times New Roman"/>
      <w:lang w:bidi="ar-SA"/>
    </w:rPr>
  </w:style>
  <w:style w:type="character" w:customStyle="1" w:styleId="PagrindinistekstasDiagrama">
    <w:name w:val="Pagrindinis tekstas Diagrama"/>
    <w:basedOn w:val="Numatytasispastraiposriftas"/>
    <w:link w:val="Pagrindinistekstas"/>
    <w:semiHidden/>
    <w:rsid w:val="00B32C6A"/>
    <w:rPr>
      <w:rFonts w:ascii="Times New Roman" w:eastAsia="Times New Roman" w:hAnsi="Times New Roman" w:cs="Times New Roman"/>
      <w:noProof/>
      <w:sz w:val="20"/>
      <w:szCs w:val="20"/>
      <w:lang w:eastAsia="lt-LT" w:bidi="ar-SA"/>
    </w:rPr>
  </w:style>
  <w:style w:type="paragraph" w:styleId="Pagrindiniotekstotrauka">
    <w:name w:val="Body Text Indent"/>
    <w:basedOn w:val="prastasis"/>
    <w:link w:val="PagrindiniotekstotraukaDiagrama"/>
    <w:semiHidden/>
    <w:rsid w:val="00B32C6A"/>
    <w:pPr>
      <w:spacing w:after="120"/>
      <w:ind w:left="283"/>
    </w:pPr>
    <w:rPr>
      <w:rFonts w:ascii="Times New Roman" w:eastAsia="Times New Roman" w:hAnsi="Times New Roman"/>
      <w:noProof/>
      <w:sz w:val="24"/>
      <w:szCs w:val="24"/>
      <w:lang w:eastAsia="lt-LT"/>
    </w:rPr>
  </w:style>
  <w:style w:type="character" w:customStyle="1" w:styleId="BodyTextIndentChar">
    <w:name w:val="Body Text Indent Char"/>
    <w:basedOn w:val="Numatytasispastraiposriftas"/>
    <w:semiHidden/>
    <w:rsid w:val="00B32C6A"/>
    <w:rPr>
      <w:rFonts w:ascii="Calibri" w:eastAsia="Calibri" w:hAnsi="Calibri" w:cs="Times New Roman"/>
      <w:lang w:bidi="ar-SA"/>
    </w:rPr>
  </w:style>
  <w:style w:type="character" w:customStyle="1" w:styleId="PagrindiniotekstotraukaDiagrama">
    <w:name w:val="Pagrindinio teksto įtrauka Diagrama"/>
    <w:basedOn w:val="Numatytasispastraiposriftas"/>
    <w:link w:val="Pagrindiniotekstotrauka"/>
    <w:semiHidden/>
    <w:rsid w:val="00B32C6A"/>
    <w:rPr>
      <w:rFonts w:ascii="Times New Roman" w:eastAsia="Times New Roman" w:hAnsi="Times New Roman" w:cs="Times New Roman"/>
      <w:noProof/>
      <w:sz w:val="24"/>
      <w:szCs w:val="24"/>
      <w:lang w:eastAsia="lt-LT" w:bidi="ar-SA"/>
    </w:rPr>
  </w:style>
  <w:style w:type="paragraph" w:styleId="Pagrindiniotekstotrauka3">
    <w:name w:val="Body Text Indent 3"/>
    <w:basedOn w:val="prastasis"/>
    <w:link w:val="Pagrindiniotekstotrauka3Diagrama"/>
    <w:semiHidden/>
    <w:rsid w:val="00B32C6A"/>
    <w:pPr>
      <w:tabs>
        <w:tab w:val="left" w:pos="540"/>
      </w:tabs>
      <w:ind w:left="540" w:hanging="540"/>
    </w:pPr>
    <w:rPr>
      <w:rFonts w:ascii="Times New Roman" w:eastAsia="Times New Roman" w:hAnsi="Times New Roman"/>
      <w:noProof/>
      <w:sz w:val="20"/>
      <w:szCs w:val="20"/>
      <w:lang w:eastAsia="lt-LT"/>
    </w:rPr>
  </w:style>
  <w:style w:type="character" w:customStyle="1" w:styleId="BodyTextIndent3Char">
    <w:name w:val="Body Text Indent 3 Char"/>
    <w:basedOn w:val="Numatytasispastraiposriftas"/>
    <w:semiHidden/>
    <w:rsid w:val="00B32C6A"/>
    <w:rPr>
      <w:rFonts w:ascii="Calibri" w:eastAsia="Calibri" w:hAnsi="Calibri" w:cs="Times New Roman"/>
      <w:sz w:val="16"/>
      <w:szCs w:val="16"/>
      <w:lang w:bidi="ar-SA"/>
    </w:rPr>
  </w:style>
  <w:style w:type="character" w:customStyle="1" w:styleId="Pagrindiniotekstotrauka3Diagrama">
    <w:name w:val="Pagrindinio teksto įtrauka 3 Diagrama"/>
    <w:basedOn w:val="Numatytasispastraiposriftas"/>
    <w:link w:val="Pagrindiniotekstotrauka3"/>
    <w:semiHidden/>
    <w:rsid w:val="00B32C6A"/>
    <w:rPr>
      <w:rFonts w:ascii="Times New Roman" w:eastAsia="Times New Roman" w:hAnsi="Times New Roman" w:cs="Times New Roman"/>
      <w:noProof/>
      <w:sz w:val="20"/>
      <w:szCs w:val="20"/>
      <w:lang w:eastAsia="lt-LT" w:bidi="ar-SA"/>
    </w:rPr>
  </w:style>
  <w:style w:type="paragraph" w:styleId="Komentarotema">
    <w:name w:val="annotation subject"/>
    <w:basedOn w:val="Komentarotekstas"/>
    <w:next w:val="Komentarotekstas"/>
    <w:link w:val="KomentarotemaDiagrama"/>
    <w:semiHidden/>
    <w:rsid w:val="00B32C6A"/>
    <w:rPr>
      <w:b/>
      <w:bCs/>
    </w:rPr>
  </w:style>
  <w:style w:type="character" w:customStyle="1" w:styleId="CommentSubjectChar">
    <w:name w:val="Comment Subject Char"/>
    <w:basedOn w:val="CommentTextChar"/>
    <w:semiHidden/>
    <w:rsid w:val="00B32C6A"/>
    <w:rPr>
      <w:rFonts w:ascii="Calibri" w:eastAsia="Calibri" w:hAnsi="Calibri" w:cs="Times New Roman"/>
      <w:b/>
      <w:bCs/>
      <w:sz w:val="20"/>
      <w:szCs w:val="20"/>
      <w:lang w:bidi="ar-SA"/>
    </w:rPr>
  </w:style>
  <w:style w:type="character" w:customStyle="1" w:styleId="KomentarotemaDiagrama">
    <w:name w:val="Komentaro tema Diagrama"/>
    <w:basedOn w:val="KomentarotekstasDiagrama"/>
    <w:link w:val="Komentarotema"/>
    <w:semiHidden/>
    <w:rsid w:val="00B32C6A"/>
    <w:rPr>
      <w:rFonts w:ascii="Times New Roman" w:eastAsia="Times New Roman" w:hAnsi="Times New Roman" w:cs="Times New Roman"/>
      <w:b/>
      <w:bCs/>
      <w:noProof/>
      <w:sz w:val="20"/>
      <w:szCs w:val="20"/>
      <w:lang w:eastAsia="lt-LT" w:bidi="ar-SA"/>
    </w:rPr>
  </w:style>
  <w:style w:type="paragraph" w:styleId="Debesliotekstas">
    <w:name w:val="Balloon Text"/>
    <w:basedOn w:val="prastasis"/>
    <w:link w:val="DebesliotekstasDiagrama"/>
    <w:semiHidden/>
    <w:rsid w:val="00B32C6A"/>
    <w:rPr>
      <w:rFonts w:ascii="Tahoma" w:eastAsia="Times New Roman" w:hAnsi="Tahoma"/>
      <w:noProof/>
      <w:sz w:val="16"/>
      <w:szCs w:val="16"/>
      <w:lang w:eastAsia="lt-LT"/>
    </w:rPr>
  </w:style>
  <w:style w:type="character" w:customStyle="1" w:styleId="BalloonTextChar">
    <w:name w:val="Balloon Text Char"/>
    <w:basedOn w:val="Numatytasispastraiposriftas"/>
    <w:semiHidden/>
    <w:rsid w:val="00B32C6A"/>
    <w:rPr>
      <w:rFonts w:ascii="Tahoma" w:eastAsia="Calibri" w:hAnsi="Tahoma" w:cs="Tahoma"/>
      <w:sz w:val="16"/>
      <w:szCs w:val="16"/>
      <w:lang w:bidi="ar-SA"/>
    </w:rPr>
  </w:style>
  <w:style w:type="character" w:customStyle="1" w:styleId="DebesliotekstasDiagrama">
    <w:name w:val="Debesėlio tekstas Diagrama"/>
    <w:basedOn w:val="Numatytasispastraiposriftas"/>
    <w:link w:val="Debesliotekstas"/>
    <w:semiHidden/>
    <w:rsid w:val="00B32C6A"/>
    <w:rPr>
      <w:rFonts w:ascii="Tahoma" w:eastAsia="Times New Roman" w:hAnsi="Tahoma" w:cs="Times New Roman"/>
      <w:noProof/>
      <w:sz w:val="16"/>
      <w:szCs w:val="16"/>
      <w:lang w:eastAsia="lt-LT" w:bidi="ar-SA"/>
    </w:rPr>
  </w:style>
  <w:style w:type="paragraph" w:customStyle="1" w:styleId="BT-EMEASMCA">
    <w:name w:val="BT- EMEA_SMCA"/>
    <w:basedOn w:val="prastasis"/>
    <w:autoRedefine/>
    <w:rsid w:val="00B32C6A"/>
    <w:pPr>
      <w:numPr>
        <w:numId w:val="1"/>
      </w:numPr>
    </w:pPr>
    <w:rPr>
      <w:rFonts w:ascii="Times New Roman" w:eastAsia="Times New Roman" w:hAnsi="Times New Roman"/>
      <w:noProof/>
    </w:rPr>
  </w:style>
  <w:style w:type="paragraph" w:customStyle="1" w:styleId="BTbEMEASMCA">
    <w:name w:val="BT(b) EMEA_SMCA"/>
    <w:basedOn w:val="prastasis"/>
    <w:autoRedefine/>
    <w:rsid w:val="00B32C6A"/>
    <w:rPr>
      <w:rFonts w:ascii="Times New Roman" w:eastAsia="Times New Roman" w:hAnsi="Times New Roman"/>
      <w:b/>
      <w:bCs/>
      <w:noProof/>
    </w:rPr>
  </w:style>
  <w:style w:type="paragraph" w:customStyle="1" w:styleId="BTEMEASMCA">
    <w:name w:val="BT EMEA_SMCA"/>
    <w:basedOn w:val="prastasis"/>
    <w:autoRedefine/>
    <w:rsid w:val="00B32C6A"/>
    <w:rPr>
      <w:rFonts w:ascii="Times New Roman" w:eastAsia="Times New Roman" w:hAnsi="Times New Roman"/>
      <w:noProof/>
    </w:rPr>
  </w:style>
  <w:style w:type="character" w:styleId="Komentaronuoroda">
    <w:name w:val="annotation reference"/>
    <w:semiHidden/>
    <w:rsid w:val="00B32C6A"/>
    <w:rPr>
      <w:rFonts w:ascii="Times New Roman" w:hAnsi="Times New Roman" w:cs="Times New Roman"/>
      <w:sz w:val="16"/>
      <w:szCs w:val="16"/>
    </w:rPr>
  </w:style>
  <w:style w:type="character" w:styleId="Hipersaitas">
    <w:name w:val="Hyperlink"/>
    <w:uiPriority w:val="99"/>
    <w:rsid w:val="00B32C6A"/>
    <w:rPr>
      <w:color w:val="0000FF"/>
      <w:u w:val="single"/>
    </w:rPr>
  </w:style>
  <w:style w:type="character" w:customStyle="1" w:styleId="CharChar14">
    <w:name w:val="Char Char14"/>
    <w:locked/>
    <w:rsid w:val="00B32C6A"/>
    <w:rPr>
      <w:b/>
      <w:bCs/>
      <w:lang w:val="lt-LT" w:eastAsia="lt-LT" w:bidi="ar-SA"/>
    </w:rPr>
  </w:style>
  <w:style w:type="character" w:customStyle="1" w:styleId="Antrat4Diagrama">
    <w:name w:val="Antraštė 4 Diagrama"/>
    <w:basedOn w:val="Numatytasispastraiposriftas"/>
    <w:link w:val="Antrat4"/>
    <w:uiPriority w:val="9"/>
    <w:semiHidden/>
    <w:rsid w:val="001A6646"/>
    <w:rPr>
      <w:rFonts w:asciiTheme="majorHAnsi" w:eastAsiaTheme="majorEastAsia" w:hAnsiTheme="majorHAnsi" w:cstheme="majorBidi"/>
      <w:b/>
      <w:bCs/>
      <w:i/>
      <w:iCs/>
      <w:color w:val="4F81BD" w:themeColor="accent1"/>
      <w:lang w:bidi="ar-SA"/>
    </w:rPr>
  </w:style>
  <w:style w:type="paragraph" w:styleId="Dokumentostruktra">
    <w:name w:val="Document Map"/>
    <w:basedOn w:val="prastasis"/>
    <w:link w:val="DokumentostruktraDiagrama"/>
    <w:uiPriority w:val="99"/>
    <w:semiHidden/>
    <w:unhideWhenUsed/>
    <w:rsid w:val="001A66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1A6646"/>
    <w:rPr>
      <w:rFonts w:ascii="Tahoma" w:eastAsia="Calibri" w:hAnsi="Tahoma" w:cs="Tahoma"/>
      <w:sz w:val="16"/>
      <w:szCs w:val="16"/>
      <w:lang w:bidi="ar-SA"/>
    </w:rPr>
  </w:style>
  <w:style w:type="paragraph" w:styleId="Sraopastraipa">
    <w:name w:val="List Paragraph"/>
    <w:basedOn w:val="prastasis"/>
    <w:uiPriority w:val="34"/>
    <w:qFormat/>
    <w:rsid w:val="00B65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5447">
      <w:bodyDiv w:val="1"/>
      <w:marLeft w:val="0"/>
      <w:marRight w:val="0"/>
      <w:marTop w:val="0"/>
      <w:marBottom w:val="0"/>
      <w:divBdr>
        <w:top w:val="none" w:sz="0" w:space="0" w:color="auto"/>
        <w:left w:val="none" w:sz="0" w:space="0" w:color="auto"/>
        <w:bottom w:val="none" w:sz="0" w:space="0" w:color="auto"/>
        <w:right w:val="none" w:sz="0" w:space="0" w:color="auto"/>
      </w:divBdr>
    </w:div>
    <w:div w:id="389574489">
      <w:bodyDiv w:val="1"/>
      <w:marLeft w:val="0"/>
      <w:marRight w:val="0"/>
      <w:marTop w:val="0"/>
      <w:marBottom w:val="0"/>
      <w:divBdr>
        <w:top w:val="none" w:sz="0" w:space="0" w:color="auto"/>
        <w:left w:val="none" w:sz="0" w:space="0" w:color="auto"/>
        <w:bottom w:val="none" w:sz="0" w:space="0" w:color="auto"/>
        <w:right w:val="none" w:sz="0" w:space="0" w:color="auto"/>
      </w:divBdr>
    </w:div>
    <w:div w:id="455560535">
      <w:bodyDiv w:val="1"/>
      <w:marLeft w:val="0"/>
      <w:marRight w:val="0"/>
      <w:marTop w:val="0"/>
      <w:marBottom w:val="0"/>
      <w:divBdr>
        <w:top w:val="none" w:sz="0" w:space="0" w:color="auto"/>
        <w:left w:val="none" w:sz="0" w:space="0" w:color="auto"/>
        <w:bottom w:val="none" w:sz="0" w:space="0" w:color="auto"/>
        <w:right w:val="none" w:sz="0" w:space="0" w:color="auto"/>
      </w:divBdr>
    </w:div>
    <w:div w:id="582298416">
      <w:bodyDiv w:val="1"/>
      <w:marLeft w:val="0"/>
      <w:marRight w:val="0"/>
      <w:marTop w:val="0"/>
      <w:marBottom w:val="0"/>
      <w:divBdr>
        <w:top w:val="none" w:sz="0" w:space="0" w:color="auto"/>
        <w:left w:val="none" w:sz="0" w:space="0" w:color="auto"/>
        <w:bottom w:val="none" w:sz="0" w:space="0" w:color="auto"/>
        <w:right w:val="none" w:sz="0" w:space="0" w:color="auto"/>
      </w:divBdr>
    </w:div>
    <w:div w:id="188267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32940</Words>
  <Characters>18776</Characters>
  <Application>Microsoft Office Word</Application>
  <DocSecurity>8</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Birutė Valkauskaitė</cp:lastModifiedBy>
  <cp:revision>4</cp:revision>
  <dcterms:created xsi:type="dcterms:W3CDTF">2016-05-30T11:19:00Z</dcterms:created>
  <dcterms:modified xsi:type="dcterms:W3CDTF">2016-12-09T11:30:00Z</dcterms:modified>
</cp:coreProperties>
</file>