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b/>
        </w:rPr>
      </w:pPr>
    </w:p>
    <w:p w:rsidR="004F532F" w:rsidRPr="004F532F" w:rsidRDefault="004F532F" w:rsidP="004F532F">
      <w:pPr>
        <w:spacing w:after="0" w:line="240" w:lineRule="auto"/>
        <w:jc w:val="center"/>
        <w:outlineLvl w:val="0"/>
        <w:rPr>
          <w:rFonts w:ascii="Times New Roman" w:eastAsia="Times New Roman" w:hAnsi="Times New Roman" w:cs="Times New Roman"/>
        </w:rPr>
      </w:pPr>
      <w:r w:rsidRPr="004F532F">
        <w:rPr>
          <w:rFonts w:ascii="Times New Roman" w:eastAsia="Times New Roman" w:hAnsi="Times New Roman" w:cs="Times New Roman"/>
          <w:b/>
        </w:rPr>
        <w:t>A. ŽENKLINIMAS</w:t>
      </w: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4F532F">
        <w:rPr>
          <w:rFonts w:ascii="Times New Roman" w:eastAsia="Times New Roman" w:hAnsi="Times New Roman" w:cs="Times New Roman"/>
        </w:rPr>
        <w:br w:type="page"/>
      </w:r>
      <w:r w:rsidRPr="004F532F">
        <w:rPr>
          <w:rFonts w:ascii="Times New Roman" w:eastAsia="Times New Roman" w:hAnsi="Times New Roman" w:cs="Times New Roman"/>
          <w:b/>
        </w:rPr>
        <w:lastRenderedPageBreak/>
        <w:t>INFORMACIJA ANT IŠORINĖS PAKUOTĖS</w:t>
      </w: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rsidR="00913260" w:rsidRPr="00913260" w:rsidRDefault="00913260" w:rsidP="0091326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913260">
        <w:rPr>
          <w:rFonts w:ascii="Times New Roman" w:eastAsia="Times New Roman" w:hAnsi="Times New Roman" w:cs="Times New Roman"/>
          <w:b/>
          <w:lang w:val="sl-SI" w:eastAsia="sl-SI"/>
        </w:rPr>
        <w:t>KARTONO DĖŽUTĖ</w:t>
      </w:r>
      <w:r w:rsidRPr="00913260">
        <w:rPr>
          <w:rFonts w:ascii="Times New Roman" w:eastAsia="Times New Roman" w:hAnsi="Times New Roman" w:cs="Times New Roman"/>
          <w:b/>
        </w:rPr>
        <w:tab/>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F532F">
        <w:rPr>
          <w:rFonts w:ascii="Times New Roman" w:eastAsia="Times New Roman" w:hAnsi="Times New Roman" w:cs="Times New Roman"/>
          <w:b/>
        </w:rPr>
        <w:t>1.</w:t>
      </w:r>
      <w:r w:rsidRPr="004F532F">
        <w:rPr>
          <w:rFonts w:ascii="Times New Roman" w:eastAsia="Times New Roman" w:hAnsi="Times New Roman" w:cs="Times New Roman"/>
          <w:b/>
        </w:rPr>
        <w:tab/>
        <w:t>VAISTINIO PREPARATO PAVADINIMAS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tabs>
          <w:tab w:val="left" w:pos="510"/>
          <w:tab w:val="left" w:pos="567"/>
        </w:tabs>
        <w:suppressAutoHyphens/>
        <w:spacing w:after="0" w:line="260" w:lineRule="exact"/>
        <w:jc w:val="both"/>
        <w:rPr>
          <w:rFonts w:ascii="Times New Roman" w:eastAsia="Times New Roman" w:hAnsi="Times New Roman" w:cs="Times New Roman"/>
        </w:rPr>
      </w:pPr>
      <w:r w:rsidRPr="004F532F">
        <w:rPr>
          <w:rFonts w:ascii="Times New Roman" w:eastAsia="Times New Roman" w:hAnsi="Times New Roman" w:cs="Times New Roman"/>
        </w:rPr>
        <w:t>CONTROLOC 20 mg skrandyje neirios tabletės</w:t>
      </w: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Pantoprazolas</w:t>
      </w:r>
    </w:p>
    <w:p w:rsidR="004F532F" w:rsidRPr="004F532F" w:rsidRDefault="004F532F" w:rsidP="004F532F">
      <w:pPr>
        <w:spacing w:after="0" w:line="260" w:lineRule="exact"/>
        <w:rPr>
          <w:rFonts w:ascii="Times New Roman" w:eastAsia="Times New Roman" w:hAnsi="Times New Roman" w:cs="Times New Roman"/>
        </w:rPr>
      </w:pPr>
    </w:p>
    <w:p w:rsidR="004F532F" w:rsidRPr="004F532F" w:rsidRDefault="004F532F" w:rsidP="004F532F">
      <w:pPr>
        <w:spacing w:after="0" w:line="260" w:lineRule="exact"/>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4F532F">
        <w:rPr>
          <w:rFonts w:ascii="Times New Roman" w:eastAsia="Times New Roman" w:hAnsi="Times New Roman" w:cs="Times New Roman"/>
          <w:b/>
        </w:rPr>
        <w:t>2.</w:t>
      </w:r>
      <w:r w:rsidRPr="004F532F">
        <w:rPr>
          <w:rFonts w:ascii="Times New Roman" w:eastAsia="Times New Roman" w:hAnsi="Times New Roman" w:cs="Times New Roman"/>
          <w:b/>
        </w:rPr>
        <w:tab/>
        <w:t>VEIKLIOJI (-IOS) MEDŽIAGA (-OS) IR JOS (-Ų) KIEKIS (-IAI)</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Kiekvienoje skrandyje neirioje tabletėje yra 20 mg pantoprazolo (natrio seskvihidrato pavidalu).</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F532F">
        <w:rPr>
          <w:rFonts w:ascii="Times New Roman" w:eastAsia="Times New Roman" w:hAnsi="Times New Roman" w:cs="Times New Roman"/>
          <w:b/>
        </w:rPr>
        <w:t>3.</w:t>
      </w:r>
      <w:r w:rsidRPr="004F532F">
        <w:rPr>
          <w:rFonts w:ascii="Times New Roman" w:eastAsia="Times New Roman" w:hAnsi="Times New Roman" w:cs="Times New Roman"/>
          <w:b/>
        </w:rPr>
        <w:tab/>
        <w:t>PAGALBINIŲ MEDŽIAGŲ SĄRAŠAS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F532F">
        <w:rPr>
          <w:rFonts w:ascii="Times New Roman" w:eastAsia="Times New Roman" w:hAnsi="Times New Roman" w:cs="Times New Roman"/>
          <w:b/>
        </w:rPr>
        <w:t>4.</w:t>
      </w:r>
      <w:r w:rsidRPr="004F532F">
        <w:rPr>
          <w:rFonts w:ascii="Times New Roman" w:eastAsia="Times New Roman" w:hAnsi="Times New Roman" w:cs="Times New Roman"/>
          <w:b/>
        </w:rPr>
        <w:tab/>
        <w:t>FARMACINĖ FORMA IR KIEKIS PAKUOTĖJE</w:t>
      </w:r>
    </w:p>
    <w:p w:rsidR="004F532F" w:rsidRPr="004F532F" w:rsidRDefault="004F532F" w:rsidP="004F532F">
      <w:pPr>
        <w:spacing w:after="0" w:line="240" w:lineRule="auto"/>
        <w:rPr>
          <w:rFonts w:ascii="Times New Roman" w:eastAsia="Times New Roman" w:hAnsi="Times New Roman" w:cs="Times New Roman"/>
        </w:rPr>
      </w:pPr>
    </w:p>
    <w:p w:rsidR="00913260" w:rsidRPr="00913260" w:rsidRDefault="00913260" w:rsidP="00913260">
      <w:pPr>
        <w:tabs>
          <w:tab w:val="left" w:pos="567"/>
        </w:tabs>
        <w:spacing w:after="0" w:line="260" w:lineRule="exact"/>
        <w:rPr>
          <w:rFonts w:ascii="Times New Roman" w:eastAsia="SimSun" w:hAnsi="Times New Roman" w:cs="Times New Roman"/>
          <w:lang w:eastAsia="zh-CN"/>
        </w:rPr>
      </w:pPr>
      <w:r w:rsidRPr="00913260">
        <w:rPr>
          <w:rFonts w:ascii="Times New Roman" w:eastAsia="Times New Roman" w:hAnsi="Times New Roman" w:cs="Times New Roman"/>
        </w:rPr>
        <w:t>14 skrandyje neirių tablečių.</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F532F">
        <w:rPr>
          <w:rFonts w:ascii="Times New Roman" w:eastAsia="Times New Roman" w:hAnsi="Times New Roman" w:cs="Times New Roman"/>
          <w:b/>
        </w:rPr>
        <w:t>5.</w:t>
      </w:r>
      <w:r w:rsidRPr="004F532F">
        <w:rPr>
          <w:rFonts w:ascii="Times New Roman" w:eastAsia="Times New Roman" w:hAnsi="Times New Roman" w:cs="Times New Roman"/>
          <w:b/>
        </w:rPr>
        <w:tab/>
        <w:t>VARTOJIMO METODAS IR BŪDAS (-AI)</w:t>
      </w:r>
    </w:p>
    <w:p w:rsidR="004F532F" w:rsidRPr="004F532F" w:rsidRDefault="004F532F" w:rsidP="004F532F">
      <w:pPr>
        <w:spacing w:after="0" w:line="240" w:lineRule="auto"/>
        <w:rPr>
          <w:rFonts w:ascii="Times New Roman" w:eastAsia="Times New Roman" w:hAnsi="Times New Roman" w:cs="Times New Roman"/>
          <w:i/>
        </w:rPr>
      </w:pP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Vartoti per burną.</w:t>
      </w: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Prieš vartojimą perskaitykite pakuotės lapelį.</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Nurykite sveiką, nekramtykite.</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F532F">
        <w:rPr>
          <w:rFonts w:ascii="Times New Roman" w:eastAsia="Times New Roman" w:hAnsi="Times New Roman" w:cs="Times New Roman"/>
          <w:b/>
        </w:rPr>
        <w:t>6.</w:t>
      </w:r>
      <w:r w:rsidRPr="004F532F">
        <w:rPr>
          <w:rFonts w:ascii="Times New Roman" w:eastAsia="Times New Roman" w:hAnsi="Times New Roman" w:cs="Times New Roman"/>
          <w:b/>
        </w:rPr>
        <w:tab/>
        <w:t>SPECIALUS ĮSPĖJIMAS, KAD VAISTINĮ PREPARATĄ BŪTINA LAIKYTI VAIKAMS NEPASTEBIMOJE IR NEPASIEKIAMOJE VIETOJE</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outlineLvl w:val="0"/>
        <w:rPr>
          <w:rFonts w:ascii="Times New Roman" w:eastAsia="Times New Roman" w:hAnsi="Times New Roman" w:cs="Times New Roman"/>
        </w:rPr>
      </w:pPr>
      <w:r w:rsidRPr="004F532F">
        <w:rPr>
          <w:rFonts w:ascii="Times New Roman" w:eastAsia="Times New Roman" w:hAnsi="Times New Roman" w:cs="Times New Roman"/>
        </w:rPr>
        <w:t>Laikyti vaikams nepastebimoje ir nepasiekiamoje vietoje.</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F532F">
        <w:rPr>
          <w:rFonts w:ascii="Times New Roman" w:eastAsia="Times New Roman" w:hAnsi="Times New Roman" w:cs="Times New Roman"/>
          <w:b/>
        </w:rPr>
        <w:t>7.</w:t>
      </w:r>
      <w:r w:rsidRPr="004F532F">
        <w:rPr>
          <w:rFonts w:ascii="Times New Roman" w:eastAsia="Times New Roman" w:hAnsi="Times New Roman" w:cs="Times New Roman"/>
          <w:b/>
        </w:rPr>
        <w:tab/>
        <w:t>KITAS (-I) SPECIALUS (-ŪS) ĮSPĖJIMAS (-AI) (JEI REIKIA)</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4F532F">
        <w:rPr>
          <w:rFonts w:ascii="Times New Roman" w:eastAsia="Times New Roman" w:hAnsi="Times New Roman" w:cs="Times New Roman"/>
          <w:b/>
        </w:rPr>
        <w:t>8.</w:t>
      </w:r>
      <w:r w:rsidRPr="004F532F">
        <w:rPr>
          <w:rFonts w:ascii="Times New Roman" w:eastAsia="Times New Roman" w:hAnsi="Times New Roman" w:cs="Times New Roman"/>
          <w:b/>
        </w:rPr>
        <w:tab/>
        <w:t>TINKAMUMO LAIKAS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Tinka iki</w:t>
      </w:r>
      <w:r w:rsidR="00913260">
        <w:rPr>
          <w:rFonts w:ascii="Times New Roman" w:eastAsia="Times New Roman" w:hAnsi="Times New Roman" w:cs="Times New Roman"/>
        </w:rPr>
        <w:t>: mm/MMMM.</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4F532F">
        <w:rPr>
          <w:rFonts w:ascii="Times New Roman" w:eastAsia="Times New Roman" w:hAnsi="Times New Roman" w:cs="Times New Roman"/>
          <w:b/>
        </w:rPr>
        <w:t>9.</w:t>
      </w:r>
      <w:r w:rsidRPr="004F532F">
        <w:rPr>
          <w:rFonts w:ascii="Times New Roman" w:eastAsia="Times New Roman" w:hAnsi="Times New Roman" w:cs="Times New Roman"/>
          <w:b/>
        </w:rPr>
        <w:tab/>
        <w:t>SPECIALIOS LAIKYMO SĄLYGOS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ind w:left="567" w:hanging="567"/>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4F532F">
        <w:rPr>
          <w:rFonts w:ascii="Times New Roman" w:eastAsia="Times New Roman" w:hAnsi="Times New Roman" w:cs="Times New Roman"/>
          <w:b/>
        </w:rPr>
        <w:lastRenderedPageBreak/>
        <w:t>10.</w:t>
      </w:r>
      <w:r w:rsidRPr="004F532F">
        <w:rPr>
          <w:rFonts w:ascii="Times New Roman" w:eastAsia="Times New Roman" w:hAnsi="Times New Roman" w:cs="Times New Roman"/>
          <w:b/>
        </w:rPr>
        <w:tab/>
        <w:t>SPECIALIOS ATSARGUMO PRIEMONĖS DĖL NESUVARTOTO VAISTINIO PREPARATO AR JO ATLIEKŲ TVARKYMO (JEI REIKIA)</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913260" w:rsidRPr="00913260" w:rsidRDefault="00913260" w:rsidP="0091326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913260">
        <w:rPr>
          <w:rFonts w:ascii="Times New Roman" w:eastAsia="Times New Roman" w:hAnsi="Times New Roman" w:cs="Times New Roman"/>
          <w:b/>
          <w:bCs/>
          <w:lang w:eastAsia="lt-LT"/>
        </w:rPr>
        <w:t>11.</w:t>
      </w:r>
      <w:r w:rsidRPr="00913260">
        <w:rPr>
          <w:rFonts w:ascii="Times New Roman" w:eastAsia="Times New Roman" w:hAnsi="Times New Roman" w:cs="Times New Roman"/>
          <w:b/>
          <w:bCs/>
          <w:lang w:eastAsia="lt-LT"/>
        </w:rPr>
        <w:tab/>
        <w:t xml:space="preserve">LYGIAGRETUS IMPORTUOTOJAS </w:t>
      </w:r>
    </w:p>
    <w:p w:rsidR="004F532F" w:rsidRPr="004F532F" w:rsidRDefault="004F532F" w:rsidP="004F532F">
      <w:pPr>
        <w:spacing w:after="0" w:line="240" w:lineRule="auto"/>
        <w:rPr>
          <w:rFonts w:ascii="Times New Roman" w:eastAsia="Times New Roman" w:hAnsi="Times New Roman" w:cs="Times New Roman"/>
        </w:rPr>
      </w:pPr>
    </w:p>
    <w:p w:rsidR="00913260" w:rsidRPr="00913260" w:rsidRDefault="00913260" w:rsidP="00913260">
      <w:pPr>
        <w:spacing w:after="0" w:line="240" w:lineRule="auto"/>
        <w:rPr>
          <w:rFonts w:ascii="Times New Roman" w:eastAsia="Times New Roman" w:hAnsi="Times New Roman" w:cs="Times New Roman"/>
          <w:noProof/>
          <w:sz w:val="24"/>
        </w:rPr>
      </w:pPr>
      <w:r w:rsidRPr="00913260">
        <w:rPr>
          <w:rFonts w:ascii="Times New Roman" w:eastAsia="Times New Roman" w:hAnsi="Times New Roman" w:cs="Times New Roman"/>
          <w:sz w:val="24"/>
        </w:rPr>
        <w:t>Lygiagretus importuotojas UAB „Lex ano“.</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9579CB" w:rsidRPr="00155996" w:rsidRDefault="009579CB" w:rsidP="009579C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4F532F" w:rsidRPr="004F532F" w:rsidRDefault="004F532F" w:rsidP="004F532F">
      <w:pPr>
        <w:spacing w:after="0" w:line="240" w:lineRule="auto"/>
        <w:rPr>
          <w:rFonts w:ascii="Times New Roman" w:eastAsia="Times New Roman" w:hAnsi="Times New Roman" w:cs="Times New Roman"/>
        </w:rPr>
      </w:pPr>
    </w:p>
    <w:p w:rsidR="00913260" w:rsidRPr="00913260" w:rsidRDefault="00913260" w:rsidP="0091326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913260">
        <w:rPr>
          <w:rFonts w:ascii="Times New Roman" w:eastAsia="Times New Roman" w:hAnsi="Times New Roman" w:cs="Times New Roman"/>
          <w:sz w:val="24"/>
        </w:rPr>
        <w:t>Lyg.imp.Nr.: LT/L/15/0273/001</w:t>
      </w:r>
    </w:p>
    <w:p w:rsidR="004F532F" w:rsidRPr="004F532F" w:rsidRDefault="004F532F" w:rsidP="004F532F">
      <w:pPr>
        <w:spacing w:after="0" w:line="240" w:lineRule="auto"/>
        <w:outlineLvl w:val="0"/>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F532F">
        <w:rPr>
          <w:rFonts w:ascii="Times New Roman" w:eastAsia="Times New Roman" w:hAnsi="Times New Roman" w:cs="Times New Roman"/>
          <w:b/>
        </w:rPr>
        <w:t>13.</w:t>
      </w:r>
      <w:r w:rsidRPr="004F532F">
        <w:rPr>
          <w:rFonts w:ascii="Times New Roman" w:eastAsia="Times New Roman" w:hAnsi="Times New Roman" w:cs="Times New Roman"/>
          <w:b/>
        </w:rPr>
        <w:tab/>
        <w:t>SERIJOS NUMERIS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Serija</w:t>
      </w:r>
      <w:r w:rsidR="00913260">
        <w:rPr>
          <w:rFonts w:ascii="Times New Roman" w:eastAsia="Times New Roman" w:hAnsi="Times New Roman" w:cs="Times New Roman"/>
        </w:rPr>
        <w:t>:</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F532F">
        <w:rPr>
          <w:rFonts w:ascii="Times New Roman" w:eastAsia="Times New Roman" w:hAnsi="Times New Roman" w:cs="Times New Roman"/>
          <w:b/>
        </w:rPr>
        <w:t>14.</w:t>
      </w:r>
      <w:r w:rsidRPr="004F532F">
        <w:rPr>
          <w:rFonts w:ascii="Times New Roman" w:eastAsia="Times New Roman" w:hAnsi="Times New Roman" w:cs="Times New Roman"/>
          <w:b/>
        </w:rPr>
        <w:tab/>
        <w:t>PARDAVIMO (IŠDAVIMO) TVARKA</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r w:rsidRPr="004F532F">
        <w:rPr>
          <w:rFonts w:ascii="Times New Roman" w:eastAsia="Times New Roman" w:hAnsi="Times New Roman" w:cs="Times New Roman"/>
        </w:rPr>
        <w:t>Receptinis vaistinis preparatas</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F532F">
        <w:rPr>
          <w:rFonts w:ascii="Times New Roman" w:eastAsia="Times New Roman" w:hAnsi="Times New Roman" w:cs="Times New Roman"/>
          <w:b/>
        </w:rPr>
        <w:t>15.</w:t>
      </w:r>
      <w:r w:rsidRPr="004F532F">
        <w:rPr>
          <w:rFonts w:ascii="Times New Roman" w:eastAsia="Times New Roman" w:hAnsi="Times New Roman" w:cs="Times New Roman"/>
          <w:b/>
        </w:rPr>
        <w:tab/>
        <w:t>VARTOJIMO INSTRUKCIJA</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4F532F">
        <w:rPr>
          <w:rFonts w:ascii="Times New Roman" w:eastAsia="Times New Roman" w:hAnsi="Times New Roman" w:cs="Times New Roman"/>
          <w:b/>
        </w:rPr>
        <w:t>16.</w:t>
      </w:r>
      <w:r w:rsidRPr="004F532F">
        <w:rPr>
          <w:rFonts w:ascii="Times New Roman" w:eastAsia="Times New Roman" w:hAnsi="Times New Roman" w:cs="Times New Roman"/>
          <w:b/>
        </w:rPr>
        <w:tab/>
        <w:t>INFORMACIJA BRAILIO RAŠTU</w:t>
      </w:r>
    </w:p>
    <w:p w:rsidR="004F532F" w:rsidRPr="004F532F" w:rsidRDefault="004F532F" w:rsidP="004F532F">
      <w:pPr>
        <w:spacing w:after="0" w:line="240" w:lineRule="auto"/>
        <w:rPr>
          <w:rFonts w:ascii="Times New Roman" w:eastAsia="Times New Roman" w:hAnsi="Times New Roman" w:cs="Times New Roman"/>
        </w:rPr>
      </w:pPr>
    </w:p>
    <w:p w:rsidR="00913260" w:rsidRPr="00913260" w:rsidRDefault="00913260" w:rsidP="00913260">
      <w:pPr>
        <w:spacing w:after="0" w:line="240" w:lineRule="auto"/>
        <w:rPr>
          <w:rFonts w:ascii="Times New Roman" w:eastAsia="Times New Roman" w:hAnsi="Times New Roman" w:cs="Times New Roman"/>
        </w:rPr>
      </w:pPr>
      <w:r w:rsidRPr="00913260">
        <w:rPr>
          <w:rFonts w:ascii="Times New Roman" w:eastAsia="Times New Roman" w:hAnsi="Times New Roman" w:cs="Times New Roman"/>
        </w:rPr>
        <w:t>controloc 20</w:t>
      </w:r>
    </w:p>
    <w:p w:rsidR="00913260" w:rsidRPr="00913260" w:rsidRDefault="00913260" w:rsidP="00913260">
      <w:pPr>
        <w:spacing w:after="0" w:line="240" w:lineRule="auto"/>
        <w:rPr>
          <w:rFonts w:ascii="Times New Roman" w:eastAsia="Times New Roman" w:hAnsi="Times New Roman" w:cs="Times New Roman"/>
        </w:rPr>
      </w:pPr>
      <w:r w:rsidRPr="00913260">
        <w:rPr>
          <w:rFonts w:ascii="Times New Roman" w:eastAsia="Times New Roman" w:hAnsi="Times New Roman" w:cs="Times New Roman"/>
        </w:rPr>
        <w:t>-------------------------------------------------------------------------------------------------------------------------------</w:t>
      </w:r>
    </w:p>
    <w:p w:rsidR="00913260" w:rsidRPr="009579CB" w:rsidRDefault="00913260" w:rsidP="009579CB">
      <w:pPr>
        <w:spacing w:after="0" w:line="240" w:lineRule="auto"/>
        <w:rPr>
          <w:rFonts w:ascii="Times New Roman" w:eastAsia="Times New Roman" w:hAnsi="Times New Roman" w:cs="Times New Roman"/>
          <w:noProof/>
          <w:sz w:val="24"/>
          <w:szCs w:val="20"/>
          <w:lang w:eastAsia="lt-LT"/>
        </w:rPr>
      </w:pPr>
      <w:r w:rsidRPr="00913260">
        <w:rPr>
          <w:rFonts w:ascii="Times New Roman" w:eastAsia="Times New Roman" w:hAnsi="Times New Roman" w:cs="Times New Roman"/>
          <w:sz w:val="24"/>
        </w:rPr>
        <w:t xml:space="preserve">Gamintojas: </w:t>
      </w:r>
      <w:r w:rsidR="009579CB">
        <w:rPr>
          <w:rFonts w:ascii="Times New Roman" w:eastAsia="Times New Roman" w:hAnsi="Times New Roman" w:cs="Times New Roman"/>
          <w:noProof/>
          <w:sz w:val="24"/>
          <w:szCs w:val="20"/>
          <w:lang w:eastAsia="lt-LT"/>
        </w:rPr>
        <w:t xml:space="preserve">Takeda GmbH, </w:t>
      </w:r>
      <w:r w:rsidR="009579CB" w:rsidRPr="009579CB">
        <w:rPr>
          <w:rFonts w:ascii="Times New Roman" w:eastAsia="Times New Roman" w:hAnsi="Times New Roman" w:cs="Times New Roman"/>
          <w:noProof/>
          <w:sz w:val="24"/>
          <w:szCs w:val="20"/>
          <w:lang w:eastAsia="lt-LT"/>
        </w:rPr>
        <w:t xml:space="preserve">Production Site Oranienburg, Lehnitzstrasse 70-98, </w:t>
      </w:r>
      <w:r w:rsidR="009579CB">
        <w:rPr>
          <w:rFonts w:ascii="Times New Roman" w:eastAsia="Times New Roman" w:hAnsi="Times New Roman" w:cs="Times New Roman"/>
          <w:noProof/>
          <w:sz w:val="24"/>
          <w:szCs w:val="20"/>
          <w:lang w:eastAsia="lt-LT"/>
        </w:rPr>
        <w:t xml:space="preserve">D-16515, </w:t>
      </w:r>
      <w:r w:rsidR="009579CB" w:rsidRPr="009579CB">
        <w:rPr>
          <w:rFonts w:ascii="Times New Roman" w:eastAsia="Times New Roman" w:hAnsi="Times New Roman" w:cs="Times New Roman"/>
          <w:noProof/>
          <w:sz w:val="24"/>
          <w:szCs w:val="20"/>
          <w:lang w:eastAsia="lt-LT"/>
        </w:rPr>
        <w:t>Oranienburg</w:t>
      </w:r>
      <w:r w:rsidR="009579CB">
        <w:rPr>
          <w:rFonts w:ascii="Times New Roman" w:eastAsia="Times New Roman" w:hAnsi="Times New Roman" w:cs="Times New Roman"/>
          <w:noProof/>
          <w:sz w:val="24"/>
          <w:szCs w:val="20"/>
          <w:lang w:eastAsia="lt-LT"/>
        </w:rPr>
        <w:t xml:space="preserve">, </w:t>
      </w:r>
      <w:r w:rsidRPr="00913260">
        <w:rPr>
          <w:rFonts w:ascii="Times New Roman" w:eastAsia="Times New Roman" w:hAnsi="Times New Roman" w:cs="Times New Roman"/>
          <w:noProof/>
          <w:sz w:val="24"/>
          <w:szCs w:val="20"/>
          <w:lang w:eastAsia="lt-LT"/>
        </w:rPr>
        <w:t>Vokietija.</w:t>
      </w:r>
    </w:p>
    <w:p w:rsidR="00913260" w:rsidRPr="00913260" w:rsidRDefault="00913260" w:rsidP="00913260">
      <w:pPr>
        <w:spacing w:after="0" w:line="240" w:lineRule="auto"/>
        <w:rPr>
          <w:rFonts w:ascii="Times New Roman" w:eastAsia="Times New Roman" w:hAnsi="Times New Roman" w:cs="Times New Roman"/>
          <w:sz w:val="24"/>
        </w:rPr>
      </w:pPr>
    </w:p>
    <w:p w:rsidR="00913260" w:rsidRPr="00913260" w:rsidRDefault="00913260" w:rsidP="00913260">
      <w:pPr>
        <w:spacing w:after="0" w:line="240" w:lineRule="auto"/>
        <w:rPr>
          <w:rFonts w:ascii="Times New Roman" w:eastAsia="Times New Roman" w:hAnsi="Times New Roman" w:cs="Times New Roman"/>
          <w:sz w:val="24"/>
        </w:rPr>
      </w:pPr>
      <w:r w:rsidRPr="00913260">
        <w:rPr>
          <w:rFonts w:ascii="Times New Roman" w:eastAsia="Times New Roman" w:hAnsi="Times New Roman" w:cs="Times New Roman"/>
          <w:sz w:val="24"/>
        </w:rPr>
        <w:t>Perpakavo BĮ UAB „Norfachema“.</w:t>
      </w:r>
    </w:p>
    <w:p w:rsidR="00913260" w:rsidRPr="00913260" w:rsidRDefault="00913260" w:rsidP="00913260">
      <w:pPr>
        <w:spacing w:after="0" w:line="240" w:lineRule="auto"/>
        <w:rPr>
          <w:rFonts w:ascii="Times New Roman" w:eastAsia="Times New Roman" w:hAnsi="Times New Roman" w:cs="Times New Roman"/>
          <w:sz w:val="24"/>
        </w:rPr>
      </w:pPr>
      <w:r w:rsidRPr="00913260">
        <w:rPr>
          <w:rFonts w:ascii="Times New Roman" w:eastAsia="Times New Roman" w:hAnsi="Times New Roman" w:cs="Times New Roman"/>
          <w:sz w:val="24"/>
          <w:highlight w:val="lightGray"/>
        </w:rPr>
        <w:t>Perpakavo UAB „Entafarma“.</w:t>
      </w:r>
    </w:p>
    <w:p w:rsidR="00913260" w:rsidRPr="00913260" w:rsidRDefault="00913260" w:rsidP="00913260">
      <w:pPr>
        <w:spacing w:after="0" w:line="240" w:lineRule="auto"/>
        <w:rPr>
          <w:rFonts w:ascii="Times New Roman" w:eastAsia="Times New Roman" w:hAnsi="Times New Roman" w:cs="Times New Roman"/>
          <w:sz w:val="24"/>
        </w:rPr>
      </w:pPr>
    </w:p>
    <w:p w:rsidR="00913260" w:rsidRPr="00913260" w:rsidRDefault="00913260" w:rsidP="00913260">
      <w:pPr>
        <w:spacing w:after="0" w:line="240" w:lineRule="auto"/>
        <w:rPr>
          <w:rFonts w:ascii="Times New Roman" w:eastAsia="Times New Roman" w:hAnsi="Times New Roman" w:cs="Times New Roman"/>
          <w:sz w:val="24"/>
        </w:rPr>
      </w:pPr>
      <w:r w:rsidRPr="00913260">
        <w:rPr>
          <w:rFonts w:ascii="Times New Roman" w:eastAsia="Times New Roman" w:hAnsi="Times New Roman" w:cs="Times New Roman"/>
          <w:sz w:val="24"/>
        </w:rPr>
        <w:t>Perpak.serija:</w:t>
      </w:r>
    </w:p>
    <w:p w:rsidR="004F532F" w:rsidRPr="004F532F" w:rsidRDefault="00913260" w:rsidP="00913260">
      <w:pPr>
        <w:spacing w:after="0" w:line="240" w:lineRule="auto"/>
        <w:rPr>
          <w:rFonts w:ascii="Times New Roman" w:eastAsia="Times New Roman" w:hAnsi="Times New Roman" w:cs="Times New Roman"/>
        </w:rPr>
      </w:pPr>
      <w:r w:rsidRPr="00913260">
        <w:rPr>
          <w:rFonts w:ascii="Times New Roman" w:eastAsia="Times New Roman" w:hAnsi="Times New Roman" w:cs="Times New Roman"/>
        </w:rPr>
        <w:tab/>
      </w:r>
      <w:r w:rsidR="004F532F" w:rsidRPr="004F532F">
        <w:rPr>
          <w:rFonts w:ascii="Times New Roman" w:eastAsia="Times New Roman" w:hAnsi="Times New Roman" w:cs="Times New Roman"/>
        </w:rPr>
        <w:br w:type="page"/>
      </w: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rPr>
      </w:pPr>
      <w:r w:rsidRPr="004F532F">
        <w:rPr>
          <w:rFonts w:ascii="Times New Roman" w:eastAsia="Times New Roman" w:hAnsi="Times New Roman" w:cs="Times New Roman"/>
          <w:b/>
        </w:rPr>
        <w:t>PAKUOTĖS LAPELIS</w:t>
      </w: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r w:rsidRPr="004F532F">
        <w:rPr>
          <w:rFonts w:ascii="Times New Roman" w:eastAsia="Times New Roman" w:hAnsi="Times New Roman" w:cs="Times New Roman"/>
          <w:b/>
        </w:rPr>
        <w:br w:type="page"/>
      </w:r>
      <w:r w:rsidRPr="004F532F">
        <w:rPr>
          <w:rFonts w:ascii="Times New Roman" w:eastAsia="Times New Roman" w:hAnsi="Times New Roman" w:cs="Times New Roman"/>
          <w:b/>
        </w:rPr>
        <w:lastRenderedPageBreak/>
        <w:t>Pakuotės lapelis:</w:t>
      </w:r>
      <w:r w:rsidRPr="004F532F">
        <w:rPr>
          <w:rFonts w:ascii="Times New Roman" w:eastAsia="Times New Roman" w:hAnsi="Times New Roman" w:cs="Times New Roman"/>
          <w:b/>
          <w:bCs/>
          <w:iCs/>
        </w:rPr>
        <w:t xml:space="preserve"> </w:t>
      </w:r>
      <w:r w:rsidRPr="004F532F">
        <w:rPr>
          <w:rFonts w:ascii="Times New Roman" w:eastAsia="Times New Roman" w:hAnsi="Times New Roman" w:cs="Times New Roman"/>
          <w:b/>
        </w:rPr>
        <w:t>informacija vartotojui</w:t>
      </w:r>
    </w:p>
    <w:p w:rsidR="004F532F" w:rsidRPr="004F532F" w:rsidRDefault="004F532F" w:rsidP="004F532F">
      <w:pPr>
        <w:tabs>
          <w:tab w:val="left" w:pos="720"/>
        </w:tabs>
        <w:spacing w:after="0" w:line="240" w:lineRule="auto"/>
        <w:jc w:val="center"/>
        <w:outlineLvl w:val="0"/>
        <w:rPr>
          <w:rFonts w:ascii="Times New Roman" w:eastAsia="Times New Roman" w:hAnsi="Times New Roman" w:cs="Times New Roman"/>
          <w:b/>
        </w:rPr>
      </w:pPr>
    </w:p>
    <w:p w:rsidR="004F532F" w:rsidRPr="004F532F" w:rsidRDefault="004F532F" w:rsidP="004F532F">
      <w:pPr>
        <w:numPr>
          <w:ilvl w:val="12"/>
          <w:numId w:val="0"/>
        </w:numPr>
        <w:tabs>
          <w:tab w:val="left" w:pos="720"/>
        </w:tabs>
        <w:spacing w:after="0" w:line="240" w:lineRule="auto"/>
        <w:jc w:val="center"/>
        <w:rPr>
          <w:rFonts w:ascii="Times New Roman" w:eastAsia="Times New Roman" w:hAnsi="Times New Roman" w:cs="Times New Roman"/>
          <w:b/>
          <w:bCs/>
        </w:rPr>
      </w:pPr>
      <w:r w:rsidRPr="004F532F">
        <w:rPr>
          <w:rFonts w:ascii="Times New Roman" w:eastAsia="Times New Roman" w:hAnsi="Times New Roman" w:cs="Times New Roman"/>
          <w:b/>
        </w:rPr>
        <w:t>CONTROLOC</w:t>
      </w:r>
      <w:r w:rsidRPr="004F532F">
        <w:rPr>
          <w:rFonts w:ascii="Times New Roman" w:eastAsia="Times New Roman" w:hAnsi="Times New Roman" w:cs="Times New Roman"/>
        </w:rPr>
        <w:t xml:space="preserve"> </w:t>
      </w:r>
      <w:r w:rsidRPr="004F532F">
        <w:rPr>
          <w:rFonts w:ascii="Times New Roman" w:eastAsia="Times New Roman" w:hAnsi="Times New Roman" w:cs="Times New Roman"/>
          <w:b/>
          <w:bCs/>
        </w:rPr>
        <w:t>20 mg skrandyje neirios tabletės</w:t>
      </w:r>
    </w:p>
    <w:p w:rsidR="004F532F" w:rsidRPr="004F532F" w:rsidRDefault="004F532F" w:rsidP="004F532F">
      <w:pPr>
        <w:numPr>
          <w:ilvl w:val="12"/>
          <w:numId w:val="0"/>
        </w:numPr>
        <w:tabs>
          <w:tab w:val="left" w:pos="720"/>
        </w:tabs>
        <w:spacing w:after="0" w:line="240" w:lineRule="auto"/>
        <w:jc w:val="center"/>
        <w:rPr>
          <w:rFonts w:ascii="Times New Roman" w:eastAsia="Times New Roman" w:hAnsi="Times New Roman" w:cs="Times New Roman"/>
          <w:b/>
          <w:bCs/>
        </w:rPr>
      </w:pPr>
    </w:p>
    <w:p w:rsidR="004F532F" w:rsidRPr="004F532F" w:rsidRDefault="004F532F" w:rsidP="004F532F">
      <w:pPr>
        <w:numPr>
          <w:ilvl w:val="12"/>
          <w:numId w:val="0"/>
        </w:numPr>
        <w:tabs>
          <w:tab w:val="left" w:pos="720"/>
        </w:tabs>
        <w:spacing w:after="0" w:line="240" w:lineRule="auto"/>
        <w:jc w:val="center"/>
        <w:rPr>
          <w:rFonts w:ascii="Times New Roman" w:eastAsia="Times New Roman" w:hAnsi="Times New Roman" w:cs="Times New Roman"/>
        </w:rPr>
      </w:pPr>
      <w:r w:rsidRPr="004F532F">
        <w:rPr>
          <w:rFonts w:ascii="Times New Roman" w:eastAsia="Times New Roman" w:hAnsi="Times New Roman" w:cs="Times New Roman"/>
        </w:rPr>
        <w:t>Pantoprazolas</w:t>
      </w:r>
    </w:p>
    <w:p w:rsidR="004F532F" w:rsidRPr="004F532F" w:rsidRDefault="004F532F" w:rsidP="004F532F">
      <w:pPr>
        <w:tabs>
          <w:tab w:val="left" w:pos="720"/>
        </w:tabs>
        <w:spacing w:after="0" w:line="240" w:lineRule="auto"/>
        <w:jc w:val="center"/>
        <w:rPr>
          <w:rFonts w:ascii="Times New Roman" w:eastAsia="Times New Roman" w:hAnsi="Times New Roman" w:cs="Times New Roman"/>
        </w:rPr>
      </w:pPr>
    </w:p>
    <w:p w:rsidR="004F532F" w:rsidRPr="004F532F" w:rsidRDefault="004F532F" w:rsidP="004F532F">
      <w:pPr>
        <w:tabs>
          <w:tab w:val="left" w:pos="0"/>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t>Atidžiai perskaitykite visą šį lapelį, prieš pradėdami vartoti vaistą, nes jame pateikiama Jums svarbi informacija.</w:t>
      </w:r>
    </w:p>
    <w:p w:rsidR="004F532F" w:rsidRPr="004F532F" w:rsidRDefault="004F532F" w:rsidP="004F532F">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rPr>
        <w:t>Neišmeskite šio lapelio, nes vėl gali prireikti jį perskaityti.</w:t>
      </w:r>
    </w:p>
    <w:p w:rsidR="004F532F" w:rsidRPr="004F532F" w:rsidRDefault="004F532F" w:rsidP="004F532F">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rPr>
        <w:t>Jeigu kiltų daugiau klausimų, kreipkitės į gydytoją, vaistininką arba slaugytoją.</w:t>
      </w:r>
    </w:p>
    <w:p w:rsidR="004F532F" w:rsidRPr="004F532F" w:rsidRDefault="004F532F" w:rsidP="004F532F">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4F532F" w:rsidRPr="004F532F" w:rsidRDefault="004F532F" w:rsidP="004F532F">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rPr>
        <w:t>Jeigu pasireiškė šalutinis poveikis (net jeigu jis šiame lapelyje nenurodytas), kreipkitės į gydytoją, vaistininką arba slaugytoją. Žr. 4 skyrių.</w:t>
      </w:r>
    </w:p>
    <w:p w:rsidR="004F532F" w:rsidRPr="004F532F" w:rsidRDefault="004F532F" w:rsidP="004F532F">
      <w:p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outlineLvl w:val="0"/>
        <w:rPr>
          <w:rFonts w:ascii="Times New Roman" w:eastAsia="Times New Roman" w:hAnsi="Times New Roman" w:cs="Times New Roman"/>
          <w:lang w:val="en-US"/>
        </w:rPr>
      </w:pPr>
      <w:r w:rsidRPr="004F532F">
        <w:rPr>
          <w:rFonts w:ascii="Times New Roman" w:eastAsia="Times New Roman" w:hAnsi="Times New Roman" w:cs="Times New Roman"/>
          <w:b/>
        </w:rPr>
        <w:t>Apie ką rašoma šiame lapelyje</w:t>
      </w:r>
      <w:r w:rsidRPr="004F532F">
        <w:rPr>
          <w:rFonts w:ascii="Times New Roman" w:eastAsia="Times New Roman" w:hAnsi="Times New Roman" w:cs="Times New Roman"/>
          <w:b/>
          <w:lang w:val="en-US"/>
        </w:rPr>
        <w:t>?</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1.</w:t>
      </w:r>
      <w:r w:rsidRPr="004F532F">
        <w:rPr>
          <w:rFonts w:ascii="Times New Roman" w:eastAsia="Times New Roman" w:hAnsi="Times New Roman" w:cs="Times New Roman"/>
        </w:rPr>
        <w:tab/>
        <w:t xml:space="preserve">Kas yra CONTROLOC ir kam jis vartojamas </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2.</w:t>
      </w:r>
      <w:r w:rsidRPr="004F532F">
        <w:rPr>
          <w:rFonts w:ascii="Times New Roman" w:eastAsia="Times New Roman" w:hAnsi="Times New Roman" w:cs="Times New Roman"/>
        </w:rPr>
        <w:tab/>
        <w:t>Kas žinotina prieš vartojant CONTROLOC</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3.</w:t>
      </w:r>
      <w:r w:rsidRPr="004F532F">
        <w:rPr>
          <w:rFonts w:ascii="Times New Roman" w:eastAsia="Times New Roman" w:hAnsi="Times New Roman" w:cs="Times New Roman"/>
        </w:rPr>
        <w:tab/>
        <w:t>Kaip vartoti CONTROLOC</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4.</w:t>
      </w:r>
      <w:r w:rsidRPr="004F532F">
        <w:rPr>
          <w:rFonts w:ascii="Times New Roman" w:eastAsia="Times New Roman" w:hAnsi="Times New Roman" w:cs="Times New Roman"/>
        </w:rPr>
        <w:tab/>
        <w:t>Galimas šalutinis poveikis</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5.</w:t>
      </w:r>
      <w:r w:rsidRPr="004F532F">
        <w:rPr>
          <w:rFonts w:ascii="Times New Roman" w:eastAsia="Times New Roman" w:hAnsi="Times New Roman" w:cs="Times New Roman"/>
        </w:rPr>
        <w:tab/>
        <w:t xml:space="preserve">Kaip laikyti CONTROLOC </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rPr>
        <w:t>6.</w:t>
      </w:r>
      <w:r w:rsidRPr="004F532F">
        <w:rPr>
          <w:rFonts w:ascii="Times New Roman" w:eastAsia="Times New Roman" w:hAnsi="Times New Roman" w:cs="Times New Roman"/>
        </w:rPr>
        <w:tab/>
        <w:t>Pakuotės turinys ir kita informacija</w:t>
      </w:r>
    </w:p>
    <w:p w:rsidR="004F532F" w:rsidRPr="004F532F" w:rsidRDefault="004F532F" w:rsidP="004F532F">
      <w:pPr>
        <w:numPr>
          <w:ilvl w:val="12"/>
          <w:numId w:val="0"/>
        </w:numPr>
        <w:tabs>
          <w:tab w:val="left" w:pos="720"/>
        </w:tabs>
        <w:spacing w:after="0" w:line="240" w:lineRule="auto"/>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rPr>
          <w:rFonts w:ascii="Times New Roman" w:eastAsia="Times New Roman" w:hAnsi="Times New Roman" w:cs="Times New Roman"/>
        </w:rPr>
      </w:pPr>
    </w:p>
    <w:p w:rsidR="004F532F" w:rsidRPr="004F532F" w:rsidRDefault="004F532F" w:rsidP="004F532F">
      <w:pPr>
        <w:numPr>
          <w:ilvl w:val="0"/>
          <w:numId w:val="2"/>
        </w:numPr>
        <w:tabs>
          <w:tab w:val="left" w:pos="720"/>
        </w:tabs>
        <w:spacing w:after="0" w:line="240" w:lineRule="auto"/>
        <w:ind w:right="-2"/>
        <w:rPr>
          <w:rFonts w:ascii="Times New Roman" w:eastAsia="Times New Roman" w:hAnsi="Times New Roman" w:cs="Times New Roman"/>
          <w:b/>
        </w:rPr>
      </w:pPr>
      <w:r w:rsidRPr="004F532F">
        <w:rPr>
          <w:rFonts w:ascii="Times New Roman" w:eastAsia="Times New Roman" w:hAnsi="Times New Roman" w:cs="Times New Roman"/>
          <w:b/>
        </w:rPr>
        <w:t>Kas yra CONTROLOC ir kam jis vartojamas</w:t>
      </w:r>
    </w:p>
    <w:p w:rsidR="004F532F" w:rsidRPr="004F532F" w:rsidRDefault="004F532F" w:rsidP="004F532F">
      <w:pPr>
        <w:tabs>
          <w:tab w:val="left" w:pos="720"/>
        </w:tabs>
        <w:spacing w:after="0" w:line="240" w:lineRule="auto"/>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r w:rsidRPr="004F532F">
        <w:rPr>
          <w:rFonts w:ascii="Times New Roman" w:eastAsia="Times New Roman" w:hAnsi="Times New Roman" w:cs="Times New Roman"/>
        </w:rPr>
        <w:t>CONTROLOC sudėtyje yra veikliosios medžiagos pantoprazolo. CONTROLOC yra selektyvaus poveikio protonų siurblio inhibitorius, t. y. vaistas, mažinantis rūgšties susidarymą skrandyje. Šiuo vaistu gydomos su rūgštimi susijusios skrandžio ir žarnų ligos.</w:t>
      </w:r>
    </w:p>
    <w:p w:rsidR="004F532F" w:rsidRPr="004F532F" w:rsidRDefault="004F532F" w:rsidP="004F532F">
      <w:pPr>
        <w:numPr>
          <w:ilvl w:val="12"/>
          <w:numId w:val="0"/>
        </w:numPr>
        <w:tabs>
          <w:tab w:val="left" w:pos="720"/>
        </w:tabs>
        <w:spacing w:after="0" w:line="240" w:lineRule="auto"/>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Cs/>
        </w:rPr>
      </w:pPr>
      <w:r w:rsidRPr="004F532F">
        <w:rPr>
          <w:rFonts w:ascii="Times New Roman" w:eastAsia="Times New Roman" w:hAnsi="Times New Roman" w:cs="Times New Roman"/>
          <w:bCs/>
          <w:iCs/>
        </w:rPr>
        <w:t>CONTROLOC vartojama suaugusių žmonių ir 12 metų bei vyresnių paauglių:</w:t>
      </w:r>
    </w:p>
    <w:p w:rsidR="004F532F" w:rsidRPr="004F532F" w:rsidRDefault="004F532F" w:rsidP="004F532F">
      <w:pPr>
        <w:numPr>
          <w:ilvl w:val="0"/>
          <w:numId w:val="3"/>
        </w:numPr>
        <w:tabs>
          <w:tab w:val="left" w:pos="567"/>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 xml:space="preserve">su gastroezofaginio refliukso liga, kurią sukelia rūgšties refliuksas iš skrandžio, susijusiems simptomams (pvz., rėmeniui, rūgšties atpylimui, skausmui ryjant) gydyti; </w:t>
      </w:r>
    </w:p>
    <w:p w:rsidR="004F532F" w:rsidRPr="004F532F" w:rsidRDefault="004F532F" w:rsidP="004F532F">
      <w:pPr>
        <w:numPr>
          <w:ilvl w:val="0"/>
          <w:numId w:val="3"/>
        </w:numPr>
        <w:tabs>
          <w:tab w:val="left" w:pos="567"/>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ilgalaikiam refliuksinio ezofagito (stemplės uždegimo ir kartu pasireiškiančio skrandžio rūgšties atpylimo) gydymui ir atsinaujinimo profilaktikai.</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Cs/>
          <w:iCs/>
        </w:rPr>
        <w:t>CONTROLOC vartojama suaugusių žmonių:</w:t>
      </w:r>
    </w:p>
    <w:p w:rsidR="004F532F" w:rsidRPr="004F532F" w:rsidRDefault="004F532F" w:rsidP="004F532F">
      <w:pPr>
        <w:numPr>
          <w:ilvl w:val="0"/>
          <w:numId w:val="3"/>
        </w:numPr>
        <w:tabs>
          <w:tab w:val="left" w:pos="567"/>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skrandžio ir dvylikapirštės žarnos opų, kurias sukelia neselektyvaus poveikio nesteroidiniai vaistai nuo uždegimo (NVNU), pvz., ibuprofenas, profilaktikai, jei ilgalaikis gydymas NVNU reikalingas pacientams, kuriems yra padidėjusi opos atsiradimo rizika.</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rPr>
          <w:rFonts w:ascii="Times New Roman" w:eastAsia="Times New Roman" w:hAnsi="Times New Roman" w:cs="Times New Roman"/>
        </w:rPr>
      </w:pPr>
    </w:p>
    <w:p w:rsidR="004F532F" w:rsidRPr="004F532F" w:rsidRDefault="004F532F" w:rsidP="004F532F">
      <w:pPr>
        <w:numPr>
          <w:ilvl w:val="0"/>
          <w:numId w:val="4"/>
        </w:numPr>
        <w:tabs>
          <w:tab w:val="left" w:pos="720"/>
        </w:tabs>
        <w:spacing w:after="0" w:line="240" w:lineRule="auto"/>
        <w:ind w:right="-2"/>
        <w:rPr>
          <w:rFonts w:ascii="Times New Roman" w:eastAsia="Times New Roman" w:hAnsi="Times New Roman" w:cs="Times New Roman"/>
          <w:b/>
        </w:rPr>
      </w:pPr>
      <w:r w:rsidRPr="004F532F">
        <w:rPr>
          <w:rFonts w:ascii="Times New Roman" w:eastAsia="Times New Roman" w:hAnsi="Times New Roman" w:cs="Times New Roman"/>
          <w:b/>
        </w:rPr>
        <w:t>Kas žinotina prieš vartojant CONTROLOC</w:t>
      </w:r>
    </w:p>
    <w:p w:rsidR="004F532F" w:rsidRPr="004F532F" w:rsidRDefault="004F532F" w:rsidP="004F532F">
      <w:p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567"/>
        </w:tabs>
        <w:spacing w:after="0" w:line="260" w:lineRule="exact"/>
        <w:ind w:right="-2"/>
        <w:rPr>
          <w:rFonts w:ascii="Times New Roman" w:eastAsia="Times New Roman" w:hAnsi="Times New Roman" w:cs="Times New Roman"/>
          <w:b/>
        </w:rPr>
      </w:pPr>
      <w:r w:rsidRPr="004F532F">
        <w:rPr>
          <w:rFonts w:ascii="Times New Roman" w:eastAsia="Times New Roman" w:hAnsi="Times New Roman" w:cs="Times New Roman"/>
          <w:b/>
        </w:rPr>
        <w:t xml:space="preserve">CONTROLOC </w:t>
      </w:r>
      <w:r w:rsidRPr="004F532F">
        <w:rPr>
          <w:rFonts w:ascii="Times New Roman" w:eastAsia="Times New Roman" w:hAnsi="Times New Roman" w:cs="Times New Roman"/>
          <w:b/>
          <w:bCs/>
        </w:rPr>
        <w:t>vartoti negalima</w:t>
      </w: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w:t>
      </w:r>
      <w:r w:rsidRPr="004F532F">
        <w:rPr>
          <w:rFonts w:ascii="Times New Roman" w:eastAsia="Times New Roman" w:hAnsi="Times New Roman" w:cs="Times New Roman"/>
        </w:rPr>
        <w:tab/>
        <w:t>Jeigu yra alergija pantoprazolui arba bet kuriai pagalbinei šio vaisto medžiagai (jos išvardytos 6 skyriuje).</w:t>
      </w: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w:t>
      </w:r>
      <w:r w:rsidRPr="004F532F">
        <w:rPr>
          <w:rFonts w:ascii="Times New Roman" w:eastAsia="Times New Roman" w:hAnsi="Times New Roman" w:cs="Times New Roman"/>
        </w:rPr>
        <w:tab/>
        <w:t>Jeigu yra alergija vaistams, kurių sudėtyje yra kitų protonų siurblio inhibitorių.</w:t>
      </w: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rPr>
      </w:pPr>
    </w:p>
    <w:p w:rsidR="004F532F" w:rsidRPr="004F532F" w:rsidRDefault="004F532F" w:rsidP="004F532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4F532F">
        <w:rPr>
          <w:rFonts w:ascii="Times New Roman" w:eastAsia="Times New Roman" w:hAnsi="Times New Roman" w:cs="Times New Roman"/>
          <w:b/>
          <w:bCs/>
          <w:snapToGrid w:val="0"/>
          <w:lang w:eastAsia="x-none"/>
        </w:rPr>
        <w:lastRenderedPageBreak/>
        <w:t xml:space="preserve">Įspėjimai ir atsargumo priemonės </w:t>
      </w:r>
    </w:p>
    <w:p w:rsidR="004F532F" w:rsidRPr="004F532F" w:rsidRDefault="004F532F" w:rsidP="004F532F">
      <w:pPr>
        <w:numPr>
          <w:ilvl w:val="12"/>
          <w:numId w:val="0"/>
        </w:numPr>
        <w:spacing w:after="0" w:line="240" w:lineRule="auto"/>
        <w:ind w:right="-2"/>
        <w:rPr>
          <w:rFonts w:ascii="Times New Roman" w:eastAsia="Times New Roman" w:hAnsi="Times New Roman" w:cs="Times New Roman"/>
          <w:snapToGrid w:val="0"/>
        </w:rPr>
      </w:pPr>
      <w:r w:rsidRPr="004F532F">
        <w:rPr>
          <w:rFonts w:ascii="Times New Roman" w:eastAsia="Times New Roman" w:hAnsi="Times New Roman" w:cs="Times New Roman"/>
          <w:noProof/>
          <w:snapToGrid w:val="0"/>
        </w:rPr>
        <w:t>Pasitarkite su gydytoju, vaistininku arba slaugytoju, prieš pradėdami vartoti CONTROLOC.</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 yra sunkus kepenų sutrikimas. Jei Jums yra buvę kepenų sutrikimų, pasakykite gydytojui. Jis dažniau tirs kepenų fermentų kiekį, ypač gydymo CONTROLOC pradžioje ir ilgalaikio gydymo atveju. Jei kepenų fermentų kiekis padidėja, gydymas turi būti nutrauktas.</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Jeigu reikia ilgai vartoti vaistų, vadinamų NVNU, bei CONTROLOC, kadangi didėja skrandžio ir žarnų komplikacijų atsiradimo rizika. Rizikos padidėjimas bus įvertintas atsižvelgiant į esamus rizikos veiksnius: amžių (65 metai ir daugiau), buvusią skrandžio ar žarnos opą, kraujavimą iš skrandžio ar žarnų.</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 vitamino B12 kiekis organizme yra sumažėjęs arba yra šio vitamino kiekio sumažėjimo rizikos veiksnių, o pantoprazolo vartojama ilgai. Pantoprazolas, kaip ir visi rūgšties kiekį mažinantys preparatai, gali pabloginti vitamino B12 absorbciją.</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 vartojate vaistų, vadinamų ŽIV proteazių inhibitoriais, pvz., atazanaviro (jais gydoma ŽIV infekcija), kartu su pantoprazolu (prašykite specifinio gydytojo patarimo).</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 xml:space="preserve">Jei CONTROLOC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4F532F" w:rsidRPr="004F532F" w:rsidRDefault="004F532F" w:rsidP="004F532F">
      <w:pPr>
        <w:numPr>
          <w:ilvl w:val="0"/>
          <w:numId w:val="5"/>
        </w:numPr>
        <w:tabs>
          <w:tab w:val="clear" w:pos="360"/>
          <w:tab w:val="num" w:pos="480"/>
          <w:tab w:val="left" w:pos="567"/>
          <w:tab w:val="num" w:pos="930"/>
        </w:tabs>
        <w:spacing w:after="0" w:line="260" w:lineRule="exact"/>
        <w:ind w:left="480" w:hanging="480"/>
        <w:rPr>
          <w:rFonts w:ascii="Times New Roman" w:eastAsia="Times New Roman" w:hAnsi="Times New Roman" w:cs="Times New Roman"/>
        </w:rPr>
      </w:pPr>
      <w:r w:rsidRPr="004F532F">
        <w:rPr>
          <w:rFonts w:ascii="Times New Roman" w:eastAsia="Times New Roman" w:hAnsi="Times New Roman" w:cs="Times New Roman"/>
        </w:rPr>
        <w:t>Jei Jums kada nors pasireiškė odos reakcija po gydymo vaistu, panašiu į CONTROLOC, kuriuo mažinamas skrandžio rūgštingumas.</w:t>
      </w:r>
    </w:p>
    <w:p w:rsidR="004F532F" w:rsidRPr="004F532F" w:rsidRDefault="004F532F" w:rsidP="004F532F">
      <w:pPr>
        <w:spacing w:after="0" w:line="240" w:lineRule="auto"/>
        <w:jc w:val="both"/>
        <w:rPr>
          <w:rFonts w:ascii="Times New Roman" w:eastAsia="Times New Roman" w:hAnsi="Times New Roman" w:cs="Times New Roman"/>
          <w:noProof/>
          <w:lang w:val="en-GB"/>
        </w:rPr>
      </w:pPr>
      <w:r w:rsidRPr="004F532F">
        <w:rPr>
          <w:rFonts w:ascii="Times New Roman" w:eastAsia="Times New Roman" w:hAnsi="Times New Roman" w:cs="Times New Roman"/>
        </w:rPr>
        <w:t>-Jeigu Jums išbertų odą, ypač saulės apšviestose vietose, kuo skubiau pasakykite apie tai savo gydytojui, kadangi Jums gali tekti nutraukti gydymą CONTROLOC. Taip pat nepamirškit pasakyti, jeigu Jums pasireiškia bet koks kitas neigiamas poveikis, kaip antai sąnarių skausmas.</w:t>
      </w:r>
    </w:p>
    <w:p w:rsidR="004F532F" w:rsidRPr="004F532F" w:rsidRDefault="004F532F" w:rsidP="004F532F">
      <w:pPr>
        <w:tabs>
          <w:tab w:val="left" w:pos="567"/>
        </w:tabs>
        <w:spacing w:after="0" w:line="260" w:lineRule="exact"/>
        <w:rPr>
          <w:rFonts w:ascii="Times New Roman" w:eastAsia="Times New Roman" w:hAnsi="Times New Roman" w:cs="Times New Roman"/>
          <w:bCs/>
        </w:rPr>
      </w:pPr>
      <w:r w:rsidRPr="004F532F">
        <w:rPr>
          <w:rFonts w:ascii="Times New Roman" w:eastAsia="Times New Roman" w:hAnsi="Times New Roman" w:cs="Times New Roman"/>
          <w:b/>
        </w:rPr>
        <w:t xml:space="preserve">Nedelsdami pasakykite gydytojui, </w:t>
      </w:r>
      <w:r w:rsidRPr="004F532F">
        <w:rPr>
          <w:rFonts w:ascii="Times New Roman" w:eastAsia="Times New Roman" w:hAnsi="Times New Roman" w:cs="Times New Roman"/>
        </w:rPr>
        <w:t>jei prieš vaisto vartojimo pradžią ar jo vartojimo metu pastebėsite bet kurį iš toliau išvardytų simptomų, kurie gali būti kitos (sunkesnės) ligos požymiai.</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Netikėtas kūno svorio mažėjimas.</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Vėmimas, ypač pasikartojantis.</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Vėmimas krauju (gali atrodyti, kad vėmaluose yra kavos tirščių).</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Kraujas išmatose (išmatos gali būti juodos ar deguto išvaizdos).</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Rijimo pasunkėjimas ar skausmas ryjant.</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Pablyškimas ir silpnumas (mažakraujystė).</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Krūtinės skausmas.</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Pilvo skausmas.</w:t>
      </w:r>
    </w:p>
    <w:p w:rsidR="004F532F" w:rsidRPr="004F532F" w:rsidRDefault="004F532F" w:rsidP="004F532F">
      <w:pPr>
        <w:numPr>
          <w:ilvl w:val="0"/>
          <w:numId w:val="3"/>
        </w:numPr>
        <w:tabs>
          <w:tab w:val="num"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rPr>
        <w:t>Sunkus ir (arba) nuolatinis viduriavimas (šio vaisto vartojimas buvo susijęs su nedideliu infekcinio viduriavimo padažnėjimu).</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Jei CONTROLOC vartojate ilgai (ilgiau kaip 1 metus), gydytojas tikriausiai norės reguliariai tirti Jūsų būklę. Kiekvieno apsilankymo metu gydytojui pasakykite apie visus naujus bei išskirtinius simptomus ir aplinkybes.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4F532F">
        <w:rPr>
          <w:rFonts w:ascii="Times New Roman" w:eastAsia="Times New Roman" w:hAnsi="Times New Roman" w:cs="Times New Roman"/>
          <w:b/>
          <w:bCs/>
          <w:snapToGrid w:val="0"/>
          <w:lang w:eastAsia="x-none"/>
        </w:rPr>
        <w:lastRenderedPageBreak/>
        <w:t>Vaikams ir paaugliams</w:t>
      </w:r>
    </w:p>
    <w:p w:rsidR="004F532F" w:rsidRPr="004F532F" w:rsidRDefault="004F532F" w:rsidP="004F532F">
      <w:pPr>
        <w:numPr>
          <w:ilvl w:val="12"/>
          <w:numId w:val="0"/>
        </w:numPr>
        <w:spacing w:after="0" w:line="240" w:lineRule="auto"/>
        <w:rPr>
          <w:rFonts w:ascii="Times New Roman" w:eastAsia="Times New Roman" w:hAnsi="Times New Roman" w:cs="Times New Roman"/>
          <w:snapToGrid w:val="0"/>
        </w:rPr>
      </w:pPr>
      <w:r w:rsidRPr="004F532F">
        <w:rPr>
          <w:rFonts w:ascii="Times New Roman" w:eastAsia="Times New Roman" w:hAnsi="Times New Roman" w:cs="Times New Roman"/>
          <w:snapToGrid w:val="0"/>
        </w:rPr>
        <w:t>CONTROLOC vaikams vartoti nerekomenduojama, nes nėra įrodyta, kad jis sukelia poveikį jaunesniems kaip 12 metų vaikams.</w:t>
      </w:r>
    </w:p>
    <w:p w:rsidR="004F532F" w:rsidRPr="004F532F" w:rsidRDefault="004F532F" w:rsidP="004F532F">
      <w:pPr>
        <w:numPr>
          <w:ilvl w:val="12"/>
          <w:numId w:val="0"/>
        </w:numPr>
        <w:spacing w:after="0" w:line="240" w:lineRule="auto"/>
        <w:rPr>
          <w:rFonts w:ascii="Times New Roman" w:eastAsia="Times New Roman" w:hAnsi="Times New Roman" w:cs="Times New Roman"/>
          <w:snapToGrid w:val="0"/>
        </w:rPr>
      </w:pPr>
    </w:p>
    <w:p w:rsidR="004F532F" w:rsidRPr="004F532F" w:rsidRDefault="004F532F" w:rsidP="004F532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4F532F">
        <w:rPr>
          <w:rFonts w:ascii="Times New Roman" w:eastAsia="Times New Roman" w:hAnsi="Times New Roman" w:cs="Times New Roman"/>
          <w:b/>
          <w:bCs/>
          <w:snapToGrid w:val="0"/>
          <w:lang w:eastAsia="x-none"/>
        </w:rPr>
        <w:t>Kiti vaistai ir CONTROLOC</w:t>
      </w:r>
    </w:p>
    <w:p w:rsidR="009579CB" w:rsidRPr="006438C3" w:rsidRDefault="001354B7" w:rsidP="009579CB">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w:t>
      </w:r>
      <w:r w:rsidR="009579CB" w:rsidRPr="006438C3">
        <w:rPr>
          <w:rFonts w:ascii="Times New Roman" w:eastAsia="Times New Roman" w:hAnsi="Times New Roman" w:cs="Times New Roman"/>
        </w:rPr>
        <w:t xml:space="preserve"> neseniai vartojote kitų vaistų arba dėl to nesate tikri, apie tai pasakykite gydytojui arba vaistininkui. </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Pasakykite gydytojui, jei vartojate toliau išvardytų vaistų, kadangi CONTROLOC gali keisti jų veiksmingumą.</w:t>
      </w:r>
    </w:p>
    <w:p w:rsidR="004F532F" w:rsidRPr="004F532F" w:rsidRDefault="004F532F" w:rsidP="004F532F">
      <w:pPr>
        <w:numPr>
          <w:ilvl w:val="0"/>
          <w:numId w:val="3"/>
        </w:numPr>
        <w:tabs>
          <w:tab w:val="left" w:pos="567"/>
          <w:tab w:val="left" w:pos="600"/>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Tokių vaistų kaip ketokonazolas, itrakonazolas ir pozakonazolas (jais gydoma grybelių sukelta infekcinė liga) ar erlotinibo (juo gydomas tam tikras vėžys), nes CONTROLOC gali sutrikdyti tinkamą šių ir kai kurių kitų vaistų poveikį.</w:t>
      </w:r>
    </w:p>
    <w:p w:rsidR="004F532F" w:rsidRPr="004F532F" w:rsidRDefault="004F532F" w:rsidP="004F532F">
      <w:pPr>
        <w:numPr>
          <w:ilvl w:val="0"/>
          <w:numId w:val="3"/>
        </w:numPr>
        <w:tabs>
          <w:tab w:val="left" w:pos="567"/>
          <w:tab w:val="left" w:pos="600"/>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Varfarino ir fenprokumono (vaistų, veikiančių krešėjimą, t. y. skystinančių kraują). Gali reikti atlikti daugiau tyrimų.</w:t>
      </w:r>
    </w:p>
    <w:p w:rsidR="004F532F" w:rsidRPr="004F532F" w:rsidRDefault="004F532F" w:rsidP="004F532F">
      <w:pPr>
        <w:numPr>
          <w:ilvl w:val="0"/>
          <w:numId w:val="3"/>
        </w:numPr>
        <w:tabs>
          <w:tab w:val="left" w:pos="567"/>
          <w:tab w:val="left" w:pos="600"/>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Vaistų nuo ŽIV infekcijos, pvz., atazanaviro.</w:t>
      </w:r>
    </w:p>
    <w:p w:rsidR="004F532F" w:rsidRPr="004F532F" w:rsidRDefault="004F532F" w:rsidP="004F532F">
      <w:pPr>
        <w:numPr>
          <w:ilvl w:val="0"/>
          <w:numId w:val="3"/>
        </w:numPr>
        <w:tabs>
          <w:tab w:val="left" w:pos="567"/>
          <w:tab w:val="left" w:pos="600"/>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rPr>
        <w:t>Metotreksato (juo gydomi reumatoidinis artritas, žvynelinė ir vėžys). Jei Jūs vartojate metotreksato, gydytojas gali laikinai nutraukti gydymą CONTROLOC, kadangi pantoprazolas gali didinti metotreksato kiekį kraujyje.</w:t>
      </w:r>
    </w:p>
    <w:p w:rsidR="004F532F" w:rsidRPr="004F532F" w:rsidRDefault="004F532F" w:rsidP="004F532F">
      <w:pPr>
        <w:numPr>
          <w:ilvl w:val="0"/>
          <w:numId w:val="3"/>
        </w:numPr>
        <w:tabs>
          <w:tab w:val="left" w:pos="600"/>
        </w:tabs>
        <w:spacing w:after="0" w:line="260" w:lineRule="exact"/>
        <w:ind w:left="600" w:hanging="600"/>
        <w:rPr>
          <w:rFonts w:ascii="Times New Roman" w:eastAsia="Times New Roman" w:hAnsi="Times New Roman" w:cs="Times New Roman"/>
          <w:szCs w:val="20"/>
        </w:rPr>
      </w:pPr>
      <w:r w:rsidRPr="004F532F">
        <w:rPr>
          <w:rFonts w:ascii="Times New Roman" w:eastAsia="Times New Roman" w:hAnsi="Times New Roman" w:cs="Times New Roman"/>
          <w:szCs w:val="20"/>
        </w:rPr>
        <w:t>Fluvoksamino (jo vartojama depresijai ir kitiems psichikos sutrikimams gydyti; jei jūs vartojate fluvokamino, gydytojui gali reikėti sumažinti jo dozę).</w:t>
      </w:r>
    </w:p>
    <w:p w:rsidR="004F532F" w:rsidRPr="004F532F" w:rsidRDefault="004F532F" w:rsidP="004F532F">
      <w:pPr>
        <w:numPr>
          <w:ilvl w:val="0"/>
          <w:numId w:val="3"/>
        </w:numPr>
        <w:tabs>
          <w:tab w:val="left" w:pos="600"/>
        </w:tabs>
        <w:spacing w:after="0" w:line="260" w:lineRule="exact"/>
        <w:ind w:left="600" w:hanging="600"/>
        <w:rPr>
          <w:rFonts w:ascii="Times New Roman" w:eastAsia="Times New Roman" w:hAnsi="Times New Roman" w:cs="Times New Roman"/>
          <w:szCs w:val="20"/>
        </w:rPr>
      </w:pPr>
      <w:r w:rsidRPr="004F532F">
        <w:rPr>
          <w:rFonts w:ascii="Times New Roman" w:eastAsia="Times New Roman" w:hAnsi="Times New Roman" w:cs="Times New Roman"/>
          <w:szCs w:val="20"/>
        </w:rPr>
        <w:t>Rifampicino (juo gydomos infekcinės ligos).</w:t>
      </w:r>
    </w:p>
    <w:p w:rsidR="004F532F" w:rsidRPr="004F532F" w:rsidRDefault="004F532F" w:rsidP="004F532F">
      <w:pPr>
        <w:numPr>
          <w:ilvl w:val="0"/>
          <w:numId w:val="3"/>
        </w:numPr>
        <w:tabs>
          <w:tab w:val="left" w:pos="600"/>
        </w:tabs>
        <w:spacing w:after="0" w:line="260" w:lineRule="exact"/>
        <w:ind w:left="600" w:hanging="600"/>
        <w:rPr>
          <w:rFonts w:ascii="Times New Roman" w:eastAsia="Times New Roman" w:hAnsi="Times New Roman" w:cs="Times New Roman"/>
          <w:szCs w:val="20"/>
        </w:rPr>
      </w:pPr>
      <w:r w:rsidRPr="004F532F">
        <w:rPr>
          <w:rFonts w:ascii="Times New Roman" w:eastAsia="Times New Roman" w:hAnsi="Times New Roman" w:cs="Times New Roman"/>
          <w:szCs w:val="20"/>
        </w:rPr>
        <w:t>Paprastųjų jonažolių (</w:t>
      </w:r>
      <w:r w:rsidRPr="004F532F">
        <w:rPr>
          <w:rFonts w:ascii="Times New Roman" w:eastAsia="Times New Roman" w:hAnsi="Times New Roman" w:cs="Times New Roman"/>
          <w:i/>
          <w:szCs w:val="20"/>
        </w:rPr>
        <w:t>Hypericum perforatum</w:t>
      </w:r>
      <w:r w:rsidRPr="004F532F">
        <w:rPr>
          <w:rFonts w:ascii="Times New Roman" w:eastAsia="Times New Roman" w:hAnsi="Times New Roman" w:cs="Times New Roman"/>
          <w:szCs w:val="20"/>
        </w:rPr>
        <w:t>) preparatų (jais gydoma lengva depresija).</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ind w:right="-2"/>
        <w:rPr>
          <w:rFonts w:ascii="Times New Roman" w:eastAsia="Times New Roman" w:hAnsi="Times New Roman" w:cs="Times New Roman"/>
          <w:b/>
        </w:rPr>
      </w:pPr>
      <w:r w:rsidRPr="004F532F">
        <w:rPr>
          <w:rFonts w:ascii="Times New Roman" w:eastAsia="Times New Roman" w:hAnsi="Times New Roman" w:cs="Times New Roman"/>
          <w:b/>
        </w:rPr>
        <w:t>Nėštumas ir žindymo laikotarpis</w:t>
      </w:r>
    </w:p>
    <w:p w:rsidR="004F532F" w:rsidRPr="004F532F" w:rsidRDefault="004F532F" w:rsidP="004F532F">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Reikiamų duomenų apie nėščių moterų gydymą pantoprazolu nėra. Gauta duomenų, kad pantoprazolo išsiskiria su moters pienu.</w:t>
      </w:r>
    </w:p>
    <w:p w:rsidR="004F532F" w:rsidRPr="004F532F" w:rsidRDefault="004F532F" w:rsidP="004F532F">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4F532F" w:rsidRPr="004F532F" w:rsidRDefault="004F532F" w:rsidP="004F532F">
      <w:pPr>
        <w:widowControl w:val="0"/>
        <w:tabs>
          <w:tab w:val="left" w:pos="567"/>
        </w:tabs>
        <w:autoSpaceDE w:val="0"/>
        <w:autoSpaceDN w:val="0"/>
        <w:adjustRightInd w:val="0"/>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Šio vaisto galite vartoti tik tuo atveju, jei gydytojas mano, kad nauda Jums bus didesnė už galimą riziką negimusiam vaikui ar kūdikiui.</w:t>
      </w:r>
    </w:p>
    <w:p w:rsidR="004F532F" w:rsidRPr="004F532F" w:rsidRDefault="004F532F" w:rsidP="004F532F">
      <w:pPr>
        <w:tabs>
          <w:tab w:val="left" w:pos="567"/>
          <w:tab w:val="right" w:pos="9360"/>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ind w:right="-2"/>
        <w:rPr>
          <w:rFonts w:ascii="Times New Roman" w:eastAsia="Times New Roman" w:hAnsi="Times New Roman" w:cs="Times New Roman"/>
        </w:rPr>
      </w:pPr>
      <w:r w:rsidRPr="004F532F">
        <w:rPr>
          <w:rFonts w:ascii="Times New Roman" w:eastAsia="Times New Roman" w:hAnsi="Times New Roman" w:cs="Times New Roman"/>
          <w:b/>
        </w:rPr>
        <w:t>Vairavimas ir mechanizmų valdymas</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gebėjimo vairuoti ir valdyti mechanizmus neveikia arba veikia nereikšmingai.</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Jei pasireiškia toks šalutinis poveikis kaip galvos svaigimas ar regos sutrikimas, vairuoti ir valdyti mechanizmų negalima.</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0"/>
          <w:numId w:val="4"/>
        </w:numPr>
        <w:tabs>
          <w:tab w:val="left" w:pos="720"/>
        </w:tabs>
        <w:spacing w:after="0" w:line="240" w:lineRule="auto"/>
        <w:ind w:right="-2"/>
        <w:rPr>
          <w:rFonts w:ascii="Times New Roman" w:eastAsia="Times New Roman" w:hAnsi="Times New Roman" w:cs="Times New Roman"/>
          <w:b/>
        </w:rPr>
      </w:pPr>
      <w:r w:rsidRPr="004F532F">
        <w:rPr>
          <w:rFonts w:ascii="Times New Roman" w:eastAsia="Times New Roman" w:hAnsi="Times New Roman" w:cs="Times New Roman"/>
          <w:b/>
        </w:rPr>
        <w:t>Kaip vartoti CONTROLOC</w:t>
      </w:r>
    </w:p>
    <w:p w:rsidR="004F532F" w:rsidRPr="004F532F" w:rsidRDefault="004F532F" w:rsidP="004F532F">
      <w:p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Visada vartokite šį vaistą tiksliai kaip nurodė gydytojas arba vaistininkas. Jeigu abejojate, kreipkitės į gydytoją arba vaistininką.</w:t>
      </w:r>
    </w:p>
    <w:p w:rsidR="004F532F" w:rsidRPr="004F532F" w:rsidRDefault="004F532F" w:rsidP="004F532F">
      <w:pPr>
        <w:tabs>
          <w:tab w:val="left" w:pos="567"/>
          <w:tab w:val="left" w:pos="1134"/>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bCs/>
        </w:rPr>
      </w:pPr>
      <w:r w:rsidRPr="004F532F">
        <w:rPr>
          <w:rFonts w:ascii="Times New Roman" w:eastAsia="Times New Roman" w:hAnsi="Times New Roman" w:cs="Times New Roman"/>
          <w:b/>
          <w:bCs/>
        </w:rPr>
        <w:t>Vartojimo metodas</w:t>
      </w:r>
    </w:p>
    <w:p w:rsidR="004F532F" w:rsidRPr="004F532F" w:rsidRDefault="004F532F" w:rsidP="004F532F">
      <w:pPr>
        <w:tabs>
          <w:tab w:val="right" w:pos="8802"/>
        </w:tabs>
        <w:suppressAutoHyphen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Tablečių negalima kramtyti arba smulkinti, jas reikia nuryti sveikas, užgeriant vandeniu likus 1 valandai iki valgio.</w:t>
      </w:r>
    </w:p>
    <w:p w:rsidR="004F532F" w:rsidRPr="004F532F" w:rsidRDefault="004F532F" w:rsidP="004F532F">
      <w:pPr>
        <w:tabs>
          <w:tab w:val="left" w:pos="567"/>
          <w:tab w:val="right" w:pos="9360"/>
        </w:tabs>
        <w:spacing w:after="0" w:line="260" w:lineRule="exact"/>
        <w:rPr>
          <w:rFonts w:ascii="Times New Roman" w:eastAsia="Times New Roman" w:hAnsi="Times New Roman" w:cs="Times New Roman"/>
        </w:rPr>
      </w:pPr>
    </w:p>
    <w:p w:rsidR="004F532F" w:rsidRPr="004F532F" w:rsidRDefault="004F532F" w:rsidP="004F532F">
      <w:pPr>
        <w:widowControl w:val="0"/>
        <w:tabs>
          <w:tab w:val="left" w:pos="567"/>
        </w:tabs>
        <w:autoSpaceDE w:val="0"/>
        <w:autoSpaceDN w:val="0"/>
        <w:adjustRightInd w:val="0"/>
        <w:spacing w:after="0" w:line="260" w:lineRule="exact"/>
        <w:rPr>
          <w:rFonts w:ascii="Times New Roman" w:eastAsia="Times New Roman" w:hAnsi="Times New Roman" w:cs="Times New Roman"/>
          <w:bCs/>
        </w:rPr>
      </w:pPr>
      <w:r w:rsidRPr="004F532F">
        <w:rPr>
          <w:rFonts w:ascii="Times New Roman" w:eastAsia="Times New Roman" w:hAnsi="Times New Roman" w:cs="Times New Roman"/>
          <w:bCs/>
        </w:rPr>
        <w:t>Toliau nurodomos rekomenduojamos dozės.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lastRenderedPageBreak/>
        <w:t>Suaugę žmonės ir 12 metų bei vyresni paaugliai</w:t>
      </w:r>
    </w:p>
    <w:p w:rsidR="004F532F" w:rsidRPr="004F532F" w:rsidRDefault="004F532F" w:rsidP="004F532F">
      <w:pPr>
        <w:tabs>
          <w:tab w:val="left" w:pos="567"/>
        </w:tabs>
        <w:spacing w:after="0" w:line="260" w:lineRule="exact"/>
        <w:rPr>
          <w:rFonts w:ascii="Times New Roman" w:eastAsia="Times New Roman" w:hAnsi="Times New Roman" w:cs="Times New Roman"/>
          <w:u w:val="single"/>
        </w:rPr>
      </w:pPr>
    </w:p>
    <w:p w:rsidR="004F532F" w:rsidRPr="004F532F" w:rsidRDefault="004F532F" w:rsidP="004F532F">
      <w:pPr>
        <w:tabs>
          <w:tab w:val="left" w:pos="567"/>
        </w:tabs>
        <w:spacing w:after="0" w:line="260" w:lineRule="exact"/>
        <w:rPr>
          <w:rFonts w:ascii="Times New Roman" w:eastAsia="Times New Roman" w:hAnsi="Times New Roman" w:cs="Times New Roman"/>
          <w:i/>
        </w:rPr>
      </w:pPr>
      <w:r w:rsidRPr="004F532F">
        <w:rPr>
          <w:rFonts w:ascii="Times New Roman" w:eastAsia="Times New Roman" w:hAnsi="Times New Roman" w:cs="Times New Roman"/>
          <w:i/>
        </w:rPr>
        <w:t>Su gastroezofaginio refliukso liga susijusių simptomų (pvz., rėmens, rūgšties atpylimo, skausmo ryjant) gydymas</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Cs/>
        </w:rPr>
        <w:t xml:space="preserve">Įprastinė paros dozė yra viena tabletė. </w:t>
      </w:r>
      <w:r w:rsidRPr="004F532F">
        <w:rPr>
          <w:rFonts w:ascii="Times New Roman" w:eastAsia="Times New Roman" w:hAnsi="Times New Roman" w:cs="Times New Roman"/>
        </w:rPr>
        <w:t>Vartojant tokią dozę, simptomai paprastai palengvėja per 2</w:t>
      </w:r>
      <w:r w:rsidRPr="004F532F">
        <w:rPr>
          <w:rFonts w:ascii="Times New Roman" w:eastAsia="Times New Roman" w:hAnsi="Times New Roman" w:cs="Times New Roman"/>
        </w:rPr>
        <w:noBreakHyphen/>
        <w:t xml:space="preserve">4 savaites arba ne vėliau kaip per kitas 4 savaites. Kiek laiko vartoti vaisto, pasakys gydytojas. Po to bet kokį pasikartojantį simptomą galima kontroliuoti pagal poreikį geriant </w:t>
      </w:r>
      <w:r w:rsidRPr="004F532F">
        <w:rPr>
          <w:rFonts w:ascii="Times New Roman" w:eastAsia="Times New Roman" w:hAnsi="Times New Roman" w:cs="Times New Roman"/>
          <w:b/>
        </w:rPr>
        <w:t>vieną tabletę per parą</w:t>
      </w:r>
      <w:r w:rsidRPr="004F532F">
        <w:rPr>
          <w:rFonts w:ascii="Times New Roman" w:eastAsia="Times New Roman" w:hAnsi="Times New Roman" w:cs="Times New Roman"/>
        </w:rPr>
        <w:t>.</w:t>
      </w:r>
    </w:p>
    <w:p w:rsidR="004F532F" w:rsidRPr="004F532F" w:rsidRDefault="004F532F" w:rsidP="004F532F">
      <w:pPr>
        <w:tabs>
          <w:tab w:val="left" w:pos="567"/>
        </w:tabs>
        <w:spacing w:after="0" w:line="260" w:lineRule="exact"/>
        <w:rPr>
          <w:rFonts w:ascii="Times New Roman" w:eastAsia="Times New Roman" w:hAnsi="Times New Roman" w:cs="Times New Roman"/>
          <w:b/>
          <w:bCs/>
          <w:i/>
          <w:iCs/>
        </w:rPr>
      </w:pPr>
    </w:p>
    <w:p w:rsidR="004F532F" w:rsidRPr="004F532F" w:rsidRDefault="004F532F" w:rsidP="004F532F">
      <w:pPr>
        <w:tabs>
          <w:tab w:val="left" w:pos="567"/>
        </w:tabs>
        <w:spacing w:after="0" w:line="260" w:lineRule="exact"/>
        <w:rPr>
          <w:rFonts w:ascii="Times New Roman" w:eastAsia="Times New Roman" w:hAnsi="Times New Roman" w:cs="Times New Roman"/>
          <w:i/>
        </w:rPr>
      </w:pPr>
      <w:r w:rsidRPr="004F532F">
        <w:rPr>
          <w:rFonts w:ascii="Times New Roman" w:eastAsia="Times New Roman" w:hAnsi="Times New Roman" w:cs="Times New Roman"/>
          <w:i/>
        </w:rPr>
        <w:t>Ilgalaikis refliuksinio ezofagito gydymas bei jo atsinaujinimo profilaktika</w:t>
      </w:r>
    </w:p>
    <w:p w:rsidR="004F532F" w:rsidRPr="004F532F" w:rsidRDefault="004F532F" w:rsidP="004F532F">
      <w:pPr>
        <w:tabs>
          <w:tab w:val="left" w:pos="567"/>
        </w:tabs>
        <w:spacing w:after="0" w:line="260" w:lineRule="exact"/>
        <w:rPr>
          <w:rFonts w:ascii="Times New Roman" w:eastAsia="Times New Roman" w:hAnsi="Times New Roman" w:cs="Times New Roman"/>
          <w:bCs/>
          <w:i/>
          <w:iCs/>
        </w:rPr>
      </w:pPr>
      <w:r w:rsidRPr="004F532F">
        <w:rPr>
          <w:rFonts w:ascii="Times New Roman" w:eastAsia="Times New Roman" w:hAnsi="Times New Roman" w:cs="Times New Roman"/>
          <w:bCs/>
        </w:rPr>
        <w:t>Įprastinė paros dozė yra viena tabletė</w:t>
      </w:r>
      <w:r w:rsidRPr="004F532F">
        <w:rPr>
          <w:rFonts w:ascii="Times New Roman" w:eastAsia="Times New Roman" w:hAnsi="Times New Roman" w:cs="Times New Roman"/>
        </w:rPr>
        <w:t>. Jei liga atsinaujina, gydytojas dozę gali dvigubinti: tokiu atveju galima vartoti CONTROLOC </w:t>
      </w:r>
      <w:r w:rsidRPr="004F532F">
        <w:rPr>
          <w:rFonts w:ascii="Times New Roman" w:eastAsia="Times New Roman" w:hAnsi="Times New Roman" w:cs="Times New Roman"/>
          <w:bCs/>
        </w:rPr>
        <w:t>40</w:t>
      </w:r>
      <w:r w:rsidRPr="004F532F">
        <w:rPr>
          <w:rFonts w:ascii="Times New Roman" w:eastAsia="Times New Roman" w:hAnsi="Times New Roman" w:cs="Times New Roman"/>
        </w:rPr>
        <w:t xml:space="preserve"> mg tablečių (vieną tabletę per parą). </w:t>
      </w:r>
      <w:r w:rsidRPr="004F532F">
        <w:rPr>
          <w:rFonts w:ascii="Times New Roman" w:eastAsia="Times New Roman" w:hAnsi="Times New Roman" w:cs="Times New Roman"/>
          <w:iCs/>
        </w:rPr>
        <w:t>Po išgijimo dozę galima sumažinti ir vėl vartoti vieną 20 mg tabletę per parą.</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t>Suaugę žmonės</w:t>
      </w:r>
    </w:p>
    <w:p w:rsidR="004F532F" w:rsidRPr="004F532F" w:rsidRDefault="004F532F" w:rsidP="004F532F">
      <w:pPr>
        <w:tabs>
          <w:tab w:val="left" w:pos="567"/>
        </w:tabs>
        <w:spacing w:after="0" w:line="260" w:lineRule="exact"/>
        <w:rPr>
          <w:rFonts w:ascii="Times New Roman" w:eastAsia="Times New Roman" w:hAnsi="Times New Roman" w:cs="Times New Roman"/>
          <w:u w:val="single"/>
        </w:rPr>
      </w:pPr>
    </w:p>
    <w:p w:rsidR="004F532F" w:rsidRPr="004F532F" w:rsidRDefault="004F532F" w:rsidP="004F532F">
      <w:pPr>
        <w:tabs>
          <w:tab w:val="left" w:pos="567"/>
        </w:tabs>
        <w:spacing w:after="0" w:line="260" w:lineRule="exact"/>
        <w:rPr>
          <w:rFonts w:ascii="Times New Roman" w:eastAsia="Times New Roman" w:hAnsi="Times New Roman" w:cs="Times New Roman"/>
          <w:i/>
          <w:u w:val="single"/>
        </w:rPr>
      </w:pPr>
      <w:r w:rsidRPr="004F532F">
        <w:rPr>
          <w:rFonts w:ascii="Times New Roman" w:eastAsia="Times New Roman" w:hAnsi="Times New Roman" w:cs="Times New Roman"/>
          <w:bCs/>
          <w:i/>
          <w:iCs/>
        </w:rPr>
        <w:t>Dvylikapirštės žarnos ir skrandžio opos profilaktika, jei reikia nuolat vartoti NVNU</w:t>
      </w:r>
    </w:p>
    <w:p w:rsidR="004F532F" w:rsidRPr="004F532F" w:rsidRDefault="004F532F" w:rsidP="004F532F">
      <w:pPr>
        <w:tabs>
          <w:tab w:val="left" w:pos="567"/>
        </w:tabs>
        <w:spacing w:after="0" w:line="260" w:lineRule="exact"/>
        <w:rPr>
          <w:rFonts w:ascii="Times New Roman" w:eastAsia="Times New Roman" w:hAnsi="Times New Roman" w:cs="Times New Roman"/>
          <w:iCs/>
        </w:rPr>
      </w:pPr>
      <w:r w:rsidRPr="004F532F">
        <w:rPr>
          <w:rFonts w:ascii="Times New Roman" w:eastAsia="Times New Roman" w:hAnsi="Times New Roman" w:cs="Times New Roman"/>
          <w:bCs/>
        </w:rPr>
        <w:t>Įprastinė paros dozė yra viena tabletė</w:t>
      </w:r>
      <w:r w:rsidRPr="004F532F">
        <w:rPr>
          <w:rFonts w:ascii="Times New Roman" w:eastAsia="Times New Roman" w:hAnsi="Times New Roman" w:cs="Times New Roman"/>
        </w:rPr>
        <w:t>.</w:t>
      </w:r>
    </w:p>
    <w:p w:rsidR="004F532F" w:rsidRPr="004F532F" w:rsidRDefault="004F532F" w:rsidP="004F532F">
      <w:pPr>
        <w:tabs>
          <w:tab w:val="left" w:pos="567"/>
          <w:tab w:val="left" w:pos="1134"/>
        </w:tabs>
        <w:spacing w:after="0" w:line="260" w:lineRule="exact"/>
        <w:rPr>
          <w:rFonts w:ascii="Times New Roman" w:eastAsia="Times New Roman" w:hAnsi="Times New Roman" w:cs="Times New Roman"/>
        </w:rPr>
      </w:pPr>
    </w:p>
    <w:p w:rsidR="004F532F" w:rsidRPr="004F532F" w:rsidRDefault="004F532F" w:rsidP="004F532F">
      <w:pPr>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lang w:eastAsia="lt-LT"/>
        </w:rPr>
        <w:t>P</w:t>
      </w:r>
      <w:r w:rsidRPr="004F532F">
        <w:rPr>
          <w:rFonts w:ascii="Times New Roman" w:eastAsia="Times New Roman" w:hAnsi="Times New Roman" w:cs="Times New Roman"/>
          <w:b/>
        </w:rPr>
        <w:t>acientai, kuriems yra kepenų sutrikimų</w:t>
      </w:r>
    </w:p>
    <w:p w:rsidR="004F532F" w:rsidRPr="004F532F" w:rsidRDefault="004F532F" w:rsidP="004F532F">
      <w:pPr>
        <w:spacing w:after="0" w:line="260" w:lineRule="exact"/>
        <w:rPr>
          <w:rFonts w:ascii="Times New Roman" w:eastAsia="Times New Roman" w:hAnsi="Times New Roman" w:cs="Times New Roman"/>
          <w:i/>
        </w:rPr>
      </w:pPr>
      <w:r w:rsidRPr="004F532F">
        <w:rPr>
          <w:rFonts w:ascii="Times New Roman" w:eastAsia="Times New Roman" w:hAnsi="Times New Roman" w:cs="Times New Roman"/>
        </w:rPr>
        <w:t>Jei yra sunkių kepenų sutrikimų, negalima vartoti daugiau kaip vieną 20 mg tabletę per parą.</w:t>
      </w:r>
    </w:p>
    <w:p w:rsidR="004F532F" w:rsidRPr="004F532F" w:rsidRDefault="004F532F" w:rsidP="004F532F">
      <w:pPr>
        <w:tabs>
          <w:tab w:val="num" w:pos="567"/>
        </w:tabs>
        <w:spacing w:after="0" w:line="260" w:lineRule="exact"/>
        <w:rPr>
          <w:rFonts w:ascii="Times New Roman" w:eastAsia="Times New Roman" w:hAnsi="Times New Roman" w:cs="Times New Roman"/>
          <w:iCs/>
        </w:rPr>
      </w:pPr>
    </w:p>
    <w:p w:rsidR="004F532F" w:rsidRPr="004F532F" w:rsidRDefault="004F532F" w:rsidP="004F532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4F532F">
        <w:rPr>
          <w:rFonts w:ascii="Times New Roman" w:eastAsia="Times New Roman" w:hAnsi="Times New Roman" w:cs="Times New Roman"/>
          <w:b/>
          <w:bCs/>
          <w:snapToGrid w:val="0"/>
          <w:lang w:eastAsia="x-none"/>
        </w:rPr>
        <w:t>Vartojimas vaikams ir paaugliams</w:t>
      </w:r>
    </w:p>
    <w:p w:rsidR="004F532F" w:rsidRPr="004F532F" w:rsidRDefault="004F532F" w:rsidP="004F532F">
      <w:pPr>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 xml:space="preserve">Šių tablečių </w:t>
      </w:r>
      <w:r w:rsidRPr="004F532F">
        <w:rPr>
          <w:rFonts w:ascii="Times New Roman" w:eastAsia="Times New Roman" w:hAnsi="Times New Roman" w:cs="Times New Roman"/>
          <w:bCs/>
        </w:rPr>
        <w:t>nerekomenduojama</w:t>
      </w:r>
      <w:r w:rsidRPr="004F532F">
        <w:rPr>
          <w:rFonts w:ascii="Times New Roman" w:eastAsia="Times New Roman" w:hAnsi="Times New Roman" w:cs="Times New Roman"/>
        </w:rPr>
        <w:t xml:space="preserve"> vartoti jaunesniems kaip 12 metų vaikams.</w:t>
      </w:r>
    </w:p>
    <w:p w:rsidR="004F532F" w:rsidRPr="004F532F" w:rsidRDefault="004F532F" w:rsidP="004F532F">
      <w:pPr>
        <w:tabs>
          <w:tab w:val="left" w:pos="567"/>
        </w:tabs>
        <w:spacing w:after="0" w:line="260" w:lineRule="exact"/>
        <w:ind w:right="-2"/>
        <w:rPr>
          <w:rFonts w:ascii="Times New Roman" w:eastAsia="Times New Roman" w:hAnsi="Times New Roman" w:cs="Times New Roman"/>
          <w:b/>
        </w:rPr>
      </w:pPr>
    </w:p>
    <w:p w:rsidR="004F532F" w:rsidRPr="004F532F" w:rsidRDefault="004F532F" w:rsidP="004F532F">
      <w:pPr>
        <w:tabs>
          <w:tab w:val="left" w:pos="567"/>
        </w:tabs>
        <w:spacing w:after="0" w:line="260" w:lineRule="exact"/>
        <w:ind w:right="-2"/>
        <w:rPr>
          <w:rFonts w:ascii="Times New Roman" w:eastAsia="Times New Roman" w:hAnsi="Times New Roman" w:cs="Times New Roman"/>
          <w:b/>
        </w:rPr>
      </w:pPr>
      <w:r w:rsidRPr="004F532F">
        <w:rPr>
          <w:rFonts w:ascii="Times New Roman" w:eastAsia="Times New Roman" w:hAnsi="Times New Roman" w:cs="Times New Roman"/>
          <w:b/>
        </w:rPr>
        <w:t xml:space="preserve">Ką daryti pavartojus per didelę </w:t>
      </w:r>
      <w:r w:rsidRPr="004F532F">
        <w:rPr>
          <w:rFonts w:ascii="Times New Roman" w:eastAsia="Times New Roman" w:hAnsi="Times New Roman" w:cs="Times New Roman"/>
          <w:b/>
          <w:bCs/>
        </w:rPr>
        <w:t>CONTROLOC</w:t>
      </w:r>
      <w:r w:rsidRPr="004F532F">
        <w:rPr>
          <w:rFonts w:ascii="Times New Roman" w:eastAsia="Times New Roman" w:hAnsi="Times New Roman" w:cs="Times New Roman"/>
          <w:b/>
        </w:rPr>
        <w:t xml:space="preserve"> dozę?</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Pasakykite gydytojui arba vaistininkui. Perdozavimo simptomai nežinomi.</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ind w:right="-2"/>
        <w:rPr>
          <w:rFonts w:ascii="Times New Roman" w:eastAsia="Times New Roman" w:hAnsi="Times New Roman" w:cs="Times New Roman"/>
          <w:b/>
          <w:bCs/>
        </w:rPr>
      </w:pPr>
      <w:r w:rsidRPr="004F532F">
        <w:rPr>
          <w:rFonts w:ascii="Times New Roman" w:eastAsia="Times New Roman" w:hAnsi="Times New Roman" w:cs="Times New Roman"/>
          <w:b/>
        </w:rPr>
        <w:t xml:space="preserve">Pamiršus pavartoti </w:t>
      </w:r>
      <w:r w:rsidRPr="004F532F">
        <w:rPr>
          <w:rFonts w:ascii="Times New Roman" w:eastAsia="Times New Roman" w:hAnsi="Times New Roman" w:cs="Times New Roman"/>
          <w:b/>
          <w:bCs/>
        </w:rPr>
        <w:t>CONTROLOC</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r w:rsidRPr="004F532F">
        <w:rPr>
          <w:rFonts w:ascii="Times New Roman" w:eastAsia="Times New Roman" w:hAnsi="Times New Roman" w:cs="Times New Roman"/>
        </w:rPr>
        <w:t>Negalima vartoti dvigubos dozės norint kompensuoti praleistą dozę. Kitą įprastą dozę gerkite įprastu laiku.</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t>Nustojus vartoti CONTROLOC</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Nenutraukite šių tablečių vartojimo nepasitarę su gydytoju arba vaistininku.</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Jeigu kiltų daugiau klausimų dėl šio vaisto vartojimo, kreipkitės į gydytoją, vaistininką arba slaugytoją.</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b/>
        </w:rPr>
        <w:t>4.</w:t>
      </w:r>
      <w:r w:rsidRPr="004F532F">
        <w:rPr>
          <w:rFonts w:ascii="Times New Roman" w:eastAsia="Times New Roman" w:hAnsi="Times New Roman" w:cs="Times New Roman"/>
          <w:b/>
        </w:rPr>
        <w:tab/>
        <w:t>Galimas šalutinis poveikis</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 xml:space="preserve">Šis vaistas, kaip ir </w:t>
      </w:r>
      <w:r w:rsidR="007B5AAF">
        <w:rPr>
          <w:rFonts w:ascii="Times New Roman" w:eastAsia="Times New Roman" w:hAnsi="Times New Roman" w:cs="Times New Roman"/>
        </w:rPr>
        <w:t xml:space="preserve">visi </w:t>
      </w:r>
      <w:r w:rsidRPr="004F532F">
        <w:rPr>
          <w:rFonts w:ascii="Times New Roman" w:eastAsia="Times New Roman" w:hAnsi="Times New Roman" w:cs="Times New Roman"/>
        </w:rPr>
        <w:t>kiti, gali sukelti šalutinį poveikį, nors jis pasireiškia ne visiems žmonėms.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t>Nedelsdami nutraukite šių tablečių vartojimą ir pasakykite gydytojui arba kreipkitės į artimiausios ligoninės skubios pagalbos skyrių, jei pasireiškia bet kuris toliau išvardytas šalutinis poveikis.</w:t>
      </w:r>
    </w:p>
    <w:p w:rsidR="004F532F" w:rsidRPr="004F532F" w:rsidRDefault="004F532F" w:rsidP="004F532F">
      <w:pPr>
        <w:tabs>
          <w:tab w:val="left" w:pos="567"/>
        </w:tabs>
        <w:spacing w:after="0" w:line="260" w:lineRule="exact"/>
        <w:rPr>
          <w:rFonts w:ascii="Times New Roman" w:eastAsia="Times New Roman" w:hAnsi="Times New Roman" w:cs="Times New Roman"/>
          <w:b/>
        </w:rPr>
      </w:pP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b/>
        </w:rPr>
        <w:t>-</w:t>
      </w:r>
      <w:r w:rsidRPr="004F532F">
        <w:rPr>
          <w:rFonts w:ascii="Times New Roman" w:eastAsia="Times New Roman" w:hAnsi="Times New Roman" w:cs="Times New Roman"/>
          <w:b/>
        </w:rPr>
        <w:tab/>
        <w:t>Sunkios alerginės reakcijos (jų atsiranda retai</w:t>
      </w:r>
      <w:r w:rsidRPr="004F532F">
        <w:rPr>
          <w:rFonts w:ascii="Times New Roman" w:eastAsia="Times New Roman" w:hAnsi="Times New Roman" w:cs="Times New Roman"/>
        </w:rPr>
        <w:t>: gali atsirasti ne daugiau kaip 1 iš 1000 žmonių): liežuvio ir (arba) ryklės patinimas, rijimo pasunkėjimas, ruplės (dilgėlinė), kvėpavimo pasunkėjimas, alerginis veido patinimas (Kvinkės arba angioneurozinė edema), stiprus galvos svaigimas kartu su labai dažnu širdies plakimu ir smarkiu prakaitavimu.</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bCs/>
          <w:spacing w:val="-4"/>
        </w:rPr>
      </w:pPr>
      <w:r w:rsidRPr="004F532F">
        <w:rPr>
          <w:rFonts w:ascii="Times New Roman" w:eastAsia="Times New Roman" w:hAnsi="Times New Roman" w:cs="Times New Roman"/>
          <w:b/>
          <w:bCs/>
        </w:rPr>
        <w:lastRenderedPageBreak/>
        <w:t>-</w:t>
      </w:r>
      <w:r w:rsidRPr="004F532F">
        <w:rPr>
          <w:rFonts w:ascii="Times New Roman" w:eastAsia="Times New Roman" w:hAnsi="Times New Roman" w:cs="Times New Roman"/>
          <w:b/>
          <w:bCs/>
        </w:rPr>
        <w:tab/>
        <w:t xml:space="preserve">Sunkios odos reakcijos (dažnis nežinomas: </w:t>
      </w:r>
      <w:r w:rsidRPr="004F532F">
        <w:rPr>
          <w:rFonts w:ascii="Times New Roman" w:eastAsia="Times New Roman" w:hAnsi="Times New Roman" w:cs="Times New Roman"/>
        </w:rPr>
        <w:t>negali būti apskaičiuotas pagal turimus duomenis</w:t>
      </w:r>
      <w:r w:rsidRPr="004F532F">
        <w:rPr>
          <w:rFonts w:ascii="Times New Roman" w:eastAsia="Times New Roman" w:hAnsi="Times New Roman" w:cs="Times New Roman"/>
          <w:b/>
          <w:bCs/>
        </w:rPr>
        <w:t>)</w:t>
      </w:r>
      <w:r w:rsidRPr="004F532F">
        <w:rPr>
          <w:rFonts w:ascii="Times New Roman" w:eastAsia="Times New Roman" w:hAnsi="Times New Roman" w:cs="Times New Roman"/>
        </w:rPr>
        <w:t>:</w:t>
      </w:r>
      <w:r w:rsidRPr="004F532F">
        <w:rPr>
          <w:rFonts w:ascii="Times New Roman" w:eastAsia="Times New Roman" w:hAnsi="Times New Roman" w:cs="Times New Roman"/>
          <w:bCs/>
          <w:spacing w:val="-4"/>
        </w:rPr>
        <w:t xml:space="preserve"> odos pūslių atsiradimas ir greitas bendrosios būklės blogėjimas, akių, nosies, burnos bei lūpų ar lyties organų erozija (įskaitant nestiprų kraujavimą) (Stivenso ir Džonsono sindromas, Lajelio sindromas, daugiaformė eritema) ir jautrumas šviesai.</w:t>
      </w: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bCs/>
          <w:spacing w:val="-4"/>
        </w:rPr>
      </w:pPr>
    </w:p>
    <w:p w:rsidR="004F532F" w:rsidRPr="004F532F" w:rsidRDefault="004F532F" w:rsidP="004F532F">
      <w:pPr>
        <w:tabs>
          <w:tab w:val="left" w:pos="567"/>
        </w:tabs>
        <w:spacing w:after="0" w:line="260" w:lineRule="exact"/>
        <w:ind w:left="567" w:hanging="567"/>
        <w:rPr>
          <w:rFonts w:ascii="Times New Roman" w:eastAsia="Times New Roman" w:hAnsi="Times New Roman" w:cs="Times New Roman"/>
        </w:rPr>
      </w:pPr>
      <w:r w:rsidRPr="004F532F">
        <w:rPr>
          <w:rFonts w:ascii="Times New Roman" w:eastAsia="Times New Roman" w:hAnsi="Times New Roman" w:cs="Times New Roman"/>
          <w:b/>
          <w:bCs/>
        </w:rPr>
        <w:t>-</w:t>
      </w:r>
      <w:r w:rsidRPr="004F532F">
        <w:rPr>
          <w:rFonts w:ascii="Times New Roman" w:eastAsia="Times New Roman" w:hAnsi="Times New Roman" w:cs="Times New Roman"/>
          <w:b/>
          <w:bCs/>
        </w:rPr>
        <w:tab/>
        <w:t>Kitokios sunkios reakcijos (dažnis nežinomas</w:t>
      </w:r>
      <w:r w:rsidRPr="004F532F">
        <w:rPr>
          <w:rFonts w:ascii="Times New Roman" w:eastAsia="Times New Roman" w:hAnsi="Times New Roman" w:cs="Times New Roman"/>
          <w:bCs/>
        </w:rPr>
        <w:t>: negali būti apskaičiuotas pagal turimus duomenis</w:t>
      </w:r>
      <w:r w:rsidRPr="004F532F">
        <w:rPr>
          <w:rFonts w:ascii="Times New Roman" w:eastAsia="Times New Roman" w:hAnsi="Times New Roman" w:cs="Times New Roman"/>
          <w:b/>
          <w:bCs/>
        </w:rPr>
        <w:t>)</w:t>
      </w:r>
      <w:r w:rsidRPr="004F532F">
        <w:rPr>
          <w:rFonts w:ascii="Times New Roman" w:eastAsia="Times New Roman" w:hAnsi="Times New Roman" w:cs="Times New Roman"/>
        </w:rPr>
        <w:t>:</w:t>
      </w:r>
      <w:r w:rsidRPr="004F532F">
        <w:rPr>
          <w:rFonts w:ascii="Times New Roman" w:eastAsia="Times New Roman" w:hAnsi="Times New Roman" w:cs="Times New Roman"/>
          <w:b/>
          <w:bCs/>
        </w:rPr>
        <w:t xml:space="preserve"> </w:t>
      </w:r>
      <w:r w:rsidRPr="004F532F">
        <w:rPr>
          <w:rFonts w:ascii="Times New Roman" w:eastAsia="Times New Roman" w:hAnsi="Times New Roman" w:cs="Times New Roman"/>
        </w:rPr>
        <w:t>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lang w:eastAsia="lt-LT"/>
        </w:rPr>
      </w:pPr>
      <w:r w:rsidRPr="004F532F">
        <w:rPr>
          <w:rFonts w:ascii="Times New Roman" w:eastAsia="Times New Roman" w:hAnsi="Times New Roman" w:cs="Times New Roman"/>
          <w:lang w:eastAsia="lt-LT"/>
        </w:rPr>
        <w:t>Kitoks šalutinis poveikis</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
        </w:rPr>
        <w:t>-</w:t>
      </w:r>
      <w:r w:rsidRPr="004F532F">
        <w:rPr>
          <w:rFonts w:ascii="Times New Roman" w:eastAsia="Times New Roman" w:hAnsi="Times New Roman" w:cs="Times New Roman"/>
          <w:b/>
        </w:rPr>
        <w:tab/>
        <w:t xml:space="preserve">Nedažnas </w:t>
      </w:r>
      <w:r w:rsidRPr="004F532F">
        <w:rPr>
          <w:rFonts w:ascii="Times New Roman" w:eastAsia="Times New Roman" w:hAnsi="Times New Roman" w:cs="Times New Roman"/>
        </w:rPr>
        <w:t>(gali atsirasti ne daugiau kaip 1 iš 100 žmonių)</w:t>
      </w:r>
    </w:p>
    <w:p w:rsidR="004F532F" w:rsidRPr="004F532F" w:rsidRDefault="004F532F" w:rsidP="004F532F">
      <w:pPr>
        <w:autoSpaceDE w:val="0"/>
        <w:autoSpaceDN w:val="0"/>
        <w:adjustRightInd w:val="0"/>
        <w:spacing w:after="0" w:line="240" w:lineRule="auto"/>
        <w:ind w:left="567"/>
        <w:rPr>
          <w:rFonts w:ascii="Times New Roman" w:eastAsia="Times New Roman" w:hAnsi="Times New Roman" w:cs="Times New Roman"/>
          <w:lang w:eastAsia="en-GB"/>
        </w:rPr>
      </w:pPr>
      <w:r w:rsidRPr="004F532F">
        <w:rPr>
          <w:rFonts w:ascii="Times New Roman" w:eastAsia="Times New Roman" w:hAnsi="Times New Roman" w:cs="Times New Roman"/>
          <w:lang w:eastAsia="en-GB"/>
        </w:rPr>
        <w:t>Galvos skausmas, galvos svaigimas, viduriavimas, pykinimas, vėmimas, pilvo pūtimas ir dujų kaupimasis, vidurių užkietėjimas, burnos džiūvimas, pilvo skausmas ir diskomfortas, odos išbėrimas, egzantema, dėmės (erupcija), niežulys, silpnumas, išsekimas ar bloga bendroji savijauta, miego sutrikimas; šlaunikaulio, riešo arba stuburo lūžimai.</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
        </w:rPr>
        <w:t>-</w:t>
      </w:r>
      <w:r w:rsidRPr="004F532F">
        <w:rPr>
          <w:rFonts w:ascii="Times New Roman" w:eastAsia="Times New Roman" w:hAnsi="Times New Roman" w:cs="Times New Roman"/>
          <w:b/>
        </w:rPr>
        <w:tab/>
      </w:r>
      <w:r w:rsidRPr="004F532F">
        <w:rPr>
          <w:rFonts w:ascii="Times New Roman" w:eastAsia="Times New Roman" w:hAnsi="Times New Roman" w:cs="Times New Roman"/>
          <w:b/>
          <w:bCs/>
        </w:rPr>
        <w:t>Retas</w:t>
      </w:r>
      <w:r w:rsidRPr="004F532F">
        <w:rPr>
          <w:rFonts w:ascii="Times New Roman" w:eastAsia="Times New Roman" w:hAnsi="Times New Roman" w:cs="Times New Roman"/>
        </w:rPr>
        <w:t xml:space="preserve"> (gali atsirasti ne daugiau kaip 1 iš 1000 žmonių)</w:t>
      </w:r>
    </w:p>
    <w:p w:rsidR="004F532F" w:rsidRPr="004F532F" w:rsidRDefault="004F532F" w:rsidP="004F532F">
      <w:pPr>
        <w:tabs>
          <w:tab w:val="left" w:pos="567"/>
        </w:tabs>
        <w:spacing w:after="0" w:line="260" w:lineRule="exact"/>
        <w:ind w:left="567"/>
        <w:rPr>
          <w:rFonts w:ascii="Times New Roman" w:eastAsia="Times New Roman" w:hAnsi="Times New Roman" w:cs="Times New Roman"/>
        </w:rPr>
      </w:pPr>
      <w:r w:rsidRPr="004F532F">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
        </w:rPr>
        <w:t>-</w:t>
      </w:r>
      <w:r w:rsidRPr="004F532F">
        <w:rPr>
          <w:rFonts w:ascii="Times New Roman" w:eastAsia="Times New Roman" w:hAnsi="Times New Roman" w:cs="Times New Roman"/>
          <w:b/>
        </w:rPr>
        <w:tab/>
        <w:t xml:space="preserve">Labai retas </w:t>
      </w:r>
      <w:r w:rsidRPr="004F532F">
        <w:rPr>
          <w:rFonts w:ascii="Times New Roman" w:eastAsia="Times New Roman" w:hAnsi="Times New Roman" w:cs="Times New Roman"/>
        </w:rPr>
        <w:t>(gali atsirasti ne daugiau kaip 1 iš 10000 žmonių)</w:t>
      </w:r>
    </w:p>
    <w:p w:rsidR="004F532F" w:rsidRPr="004F532F" w:rsidRDefault="004F532F" w:rsidP="004F532F">
      <w:pPr>
        <w:tabs>
          <w:tab w:val="left" w:pos="567"/>
        </w:tabs>
        <w:spacing w:after="0" w:line="260" w:lineRule="exact"/>
        <w:ind w:firstLine="600"/>
        <w:rPr>
          <w:rFonts w:ascii="Times New Roman" w:eastAsia="Times New Roman" w:hAnsi="Times New Roman" w:cs="Times New Roman"/>
          <w:b/>
        </w:rPr>
      </w:pPr>
      <w:r w:rsidRPr="004F532F">
        <w:rPr>
          <w:rFonts w:ascii="Times New Roman" w:eastAsia="Times New Roman" w:hAnsi="Times New Roman" w:cs="Times New Roman"/>
        </w:rPr>
        <w:t>Dezorientacija.</w:t>
      </w: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b/>
        </w:rPr>
        <w:t>-</w:t>
      </w:r>
      <w:r w:rsidRPr="004F532F">
        <w:rPr>
          <w:rFonts w:ascii="Times New Roman" w:eastAsia="Times New Roman" w:hAnsi="Times New Roman" w:cs="Times New Roman"/>
          <w:b/>
        </w:rPr>
        <w:tab/>
        <w:t>Dažnis nežinomas</w:t>
      </w:r>
      <w:r w:rsidRPr="004F532F">
        <w:rPr>
          <w:rFonts w:ascii="Times New Roman" w:eastAsia="Times New Roman" w:hAnsi="Times New Roman" w:cs="Times New Roman"/>
        </w:rPr>
        <w:t xml:space="preserve"> (negali būti apskaičiuotas pagal turimus duomenis)</w:t>
      </w:r>
    </w:p>
    <w:p w:rsidR="004F532F" w:rsidRPr="004F532F" w:rsidRDefault="004F532F" w:rsidP="004F532F">
      <w:pPr>
        <w:tabs>
          <w:tab w:val="left" w:pos="567"/>
        </w:tabs>
        <w:spacing w:after="0" w:line="260" w:lineRule="exact"/>
        <w:ind w:left="567"/>
        <w:rPr>
          <w:rFonts w:ascii="Times New Roman" w:eastAsia="Times New Roman" w:hAnsi="Times New Roman" w:cs="Times New Roman"/>
        </w:rPr>
      </w:pPr>
      <w:r w:rsidRPr="004F532F">
        <w:rPr>
          <w:rFonts w:ascii="Times New Roman" w:eastAsia="Times New Roman" w:hAnsi="Times New Roman" w:cs="Times New Roman"/>
        </w:rPr>
        <w:t>Haliucinacijos, sumišimas (ypač jei šių simptomų jau buvo), natrio kiekio kraujyje sumažėjimas, magnio kiekio kraujyje sumažėjimas (žr. 2 skyrių), perštėjimo, diegimo, dilgčiojimo, dūrimo ar deginimo pojūtis ar tirpimas, išbėrimas (kartu gali pasireikšti sąnarių skausmas).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b/>
        </w:rPr>
      </w:pPr>
      <w:r w:rsidRPr="004F532F">
        <w:rPr>
          <w:rFonts w:ascii="Times New Roman" w:eastAsia="Times New Roman" w:hAnsi="Times New Roman" w:cs="Times New Roman"/>
          <w:b/>
        </w:rPr>
        <w:t>Šalutinis poveikis, nustatomas kraujo tyrimais</w:t>
      </w:r>
    </w:p>
    <w:p w:rsidR="004F532F" w:rsidRPr="004F532F" w:rsidRDefault="004F532F" w:rsidP="004F532F">
      <w:pPr>
        <w:numPr>
          <w:ilvl w:val="0"/>
          <w:numId w:val="6"/>
        </w:numPr>
        <w:tabs>
          <w:tab w:val="num" w:pos="567"/>
          <w:tab w:val="num" w:pos="3690"/>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b/>
        </w:rPr>
        <w:t xml:space="preserve">Nedažnas </w:t>
      </w:r>
      <w:r w:rsidRPr="004F532F">
        <w:rPr>
          <w:rFonts w:ascii="Times New Roman" w:eastAsia="Times New Roman" w:hAnsi="Times New Roman" w:cs="Times New Roman"/>
        </w:rPr>
        <w:t>(gali atsirasti ne daugiau kaip 1 iš 100 žmonių)</w:t>
      </w:r>
      <w:r w:rsidRPr="004F532F">
        <w:rPr>
          <w:rFonts w:ascii="Times New Roman" w:eastAsia="Times New Roman" w:hAnsi="Times New Roman" w:cs="Times New Roman"/>
        </w:rPr>
        <w:br/>
        <w:t>Kepenų fermentų kiekio padidėjimas.</w:t>
      </w:r>
    </w:p>
    <w:p w:rsidR="004F532F" w:rsidRPr="004F532F" w:rsidRDefault="004F532F" w:rsidP="004F532F">
      <w:pPr>
        <w:tabs>
          <w:tab w:val="left" w:pos="567"/>
        </w:tabs>
        <w:spacing w:after="0" w:line="260" w:lineRule="exact"/>
        <w:ind w:left="600" w:hanging="600"/>
        <w:rPr>
          <w:rFonts w:ascii="Times New Roman" w:eastAsia="Times New Roman" w:hAnsi="Times New Roman" w:cs="Times New Roman"/>
        </w:rPr>
      </w:pPr>
      <w:r w:rsidRPr="004F532F">
        <w:rPr>
          <w:rFonts w:ascii="Times New Roman" w:eastAsia="Times New Roman" w:hAnsi="Times New Roman" w:cs="Times New Roman"/>
          <w:bCs/>
        </w:rPr>
        <w:t>-</w:t>
      </w:r>
      <w:r w:rsidRPr="004F532F">
        <w:rPr>
          <w:rFonts w:ascii="Times New Roman" w:eastAsia="Times New Roman" w:hAnsi="Times New Roman" w:cs="Times New Roman"/>
          <w:b/>
        </w:rPr>
        <w:tab/>
      </w:r>
      <w:r w:rsidRPr="004F532F">
        <w:rPr>
          <w:rFonts w:ascii="Times New Roman" w:eastAsia="Times New Roman" w:hAnsi="Times New Roman" w:cs="Times New Roman"/>
          <w:b/>
          <w:bCs/>
        </w:rPr>
        <w:t>Retas</w:t>
      </w:r>
      <w:r w:rsidRPr="004F532F">
        <w:rPr>
          <w:rFonts w:ascii="Times New Roman" w:eastAsia="Times New Roman" w:hAnsi="Times New Roman" w:cs="Times New Roman"/>
        </w:rPr>
        <w:t xml:space="preserve"> (gali atsirasti ne daugiau kaip 1 iš 1000 žmonių)</w:t>
      </w:r>
    </w:p>
    <w:p w:rsidR="004F532F" w:rsidRPr="004F532F" w:rsidRDefault="004F532F" w:rsidP="004F532F">
      <w:pPr>
        <w:tabs>
          <w:tab w:val="left" w:pos="600"/>
        </w:tabs>
        <w:spacing w:after="0" w:line="260" w:lineRule="exact"/>
        <w:ind w:left="600"/>
        <w:rPr>
          <w:rFonts w:ascii="Times New Roman" w:eastAsia="Times New Roman" w:hAnsi="Times New Roman" w:cs="Times New Roman"/>
        </w:rPr>
      </w:pPr>
      <w:r w:rsidRPr="004F532F">
        <w:rPr>
          <w:rFonts w:ascii="Times New Roman" w:eastAsia="Times New Roman" w:hAnsi="Times New Roman" w:cs="Times New Roman"/>
        </w:rPr>
        <w:t>Bilirubino ir riebalų kiekio padidėjimas kraujyje, karščiavimas kartu su žymiu cirkuliuojančių grūdėtųjų baltųjų kraujo ląstelių kiekio sumažėjimu</w:t>
      </w:r>
      <w:r w:rsidRPr="004F532F">
        <w:rPr>
          <w:rFonts w:ascii="Times New Roman" w:eastAsia="Times New Roman" w:hAnsi="Times New Roman" w:cs="Times New Roman"/>
          <w:lang w:eastAsia="en-GB"/>
        </w:rPr>
        <w:t>.</w:t>
      </w:r>
    </w:p>
    <w:p w:rsidR="004F532F" w:rsidRPr="004F532F" w:rsidRDefault="004F532F" w:rsidP="004F532F">
      <w:pPr>
        <w:numPr>
          <w:ilvl w:val="0"/>
          <w:numId w:val="3"/>
        </w:numPr>
        <w:tabs>
          <w:tab w:val="left" w:pos="567"/>
          <w:tab w:val="num" w:pos="600"/>
        </w:tabs>
        <w:spacing w:after="0" w:line="260" w:lineRule="exact"/>
        <w:ind w:left="600" w:hanging="600"/>
        <w:rPr>
          <w:rFonts w:ascii="Times New Roman" w:eastAsia="Times New Roman" w:hAnsi="Times New Roman" w:cs="Times New Roman"/>
          <w:b/>
        </w:rPr>
      </w:pPr>
      <w:r w:rsidRPr="004F532F">
        <w:rPr>
          <w:rFonts w:ascii="Times New Roman" w:eastAsia="Times New Roman" w:hAnsi="Times New Roman" w:cs="Times New Roman"/>
          <w:b/>
        </w:rPr>
        <w:t xml:space="preserve">Labai retas </w:t>
      </w:r>
      <w:r w:rsidRPr="004F532F">
        <w:rPr>
          <w:rFonts w:ascii="Times New Roman" w:eastAsia="Times New Roman" w:hAnsi="Times New Roman" w:cs="Times New Roman"/>
        </w:rPr>
        <w:t>(gali atsirasti ne daugiau kaip 1 iš 10000 žmonių)</w:t>
      </w:r>
      <w:r w:rsidRPr="004F532F">
        <w:rPr>
          <w:rFonts w:ascii="Times New Roman" w:eastAsia="Times New Roman" w:hAnsi="Times New Roman" w:cs="Times New Roman"/>
        </w:rPr>
        <w:b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40" w:lineRule="auto"/>
        <w:rPr>
          <w:rFonts w:ascii="Times New Roman" w:eastAsia="Times New Roman" w:hAnsi="Times New Roman" w:cs="Times New Roman"/>
          <w:b/>
          <w:snapToGrid w:val="0"/>
        </w:rPr>
      </w:pPr>
      <w:r w:rsidRPr="004F532F">
        <w:rPr>
          <w:rFonts w:ascii="Times New Roman" w:eastAsia="Times New Roman" w:hAnsi="Times New Roman" w:cs="Times New Roman"/>
          <w:b/>
          <w:noProof/>
          <w:snapToGrid w:val="0"/>
        </w:rPr>
        <w:t>Pranešimas apie šalutinį poveikį</w:t>
      </w:r>
    </w:p>
    <w:p w:rsidR="004F532F" w:rsidRPr="007B5AAF" w:rsidRDefault="007B5AAF" w:rsidP="007B5AAF">
      <w:pPr>
        <w:tabs>
          <w:tab w:val="left" w:pos="567"/>
        </w:tabs>
        <w:spacing w:after="0" w:line="260" w:lineRule="exact"/>
        <w:ind w:right="-449"/>
        <w:rPr>
          <w:rFonts w:ascii="Times New Roman" w:eastAsia="Times New Roman" w:hAnsi="Times New Roman" w:cs="Times New Roman"/>
          <w:noProof/>
          <w:snapToGrid w:val="0"/>
          <w:szCs w:val="24"/>
        </w:rPr>
      </w:pPr>
      <w:r w:rsidRPr="007B5AAF">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B5AAF">
        <w:rPr>
          <w:rFonts w:ascii="Times New Roman" w:eastAsia="Times New Roman" w:hAnsi="Times New Roman" w:cs="Times New Roman"/>
          <w:snapToGrid w:val="0"/>
          <w:szCs w:val="20"/>
          <w:lang w:eastAsia="zh-CN"/>
        </w:rPr>
        <w:t>elefonu 8 800 73568</w:t>
      </w:r>
      <w:r w:rsidRPr="007B5AAF">
        <w:rPr>
          <w:rFonts w:ascii="Times New Roman" w:eastAsia="Times New Roman" w:hAnsi="Times New Roman" w:cs="Times New Roman"/>
          <w:snapToGrid w:val="0"/>
          <w:szCs w:val="20"/>
        </w:rPr>
        <w:t xml:space="preserve"> arba užpildyti interneto svetainėje </w:t>
      </w:r>
      <w:hyperlink r:id="rId5" w:history="1">
        <w:r w:rsidRPr="007B5AAF">
          <w:rPr>
            <w:rFonts w:ascii="Times New Roman" w:eastAsia="SimSun" w:hAnsi="Times New Roman" w:cs="Times New Roman"/>
            <w:snapToGrid w:val="0"/>
            <w:color w:val="0000FF"/>
            <w:szCs w:val="20"/>
            <w:u w:val="single"/>
          </w:rPr>
          <w:t>www.vvkt.lt</w:t>
        </w:r>
      </w:hyperlink>
      <w:r w:rsidRPr="007B5AA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B5AAF">
        <w:rPr>
          <w:rFonts w:ascii="Times New Roman" w:eastAsia="Times New Roman" w:hAnsi="Times New Roman" w:cs="Times New Roman"/>
          <w:snapToGrid w:val="0"/>
          <w:szCs w:val="20"/>
          <w:lang w:eastAsia="zh-CN"/>
        </w:rPr>
        <w:t xml:space="preserve">nemokamu </w:t>
      </w:r>
      <w:r w:rsidRPr="007B5AAF">
        <w:rPr>
          <w:rFonts w:ascii="Times New Roman" w:eastAsia="Times New Roman" w:hAnsi="Times New Roman" w:cs="Times New Roman"/>
          <w:snapToGrid w:val="0"/>
          <w:szCs w:val="20"/>
        </w:rPr>
        <w:t>fakso numeriu 8 800 20131</w:t>
      </w:r>
      <w:r w:rsidRPr="007B5AAF">
        <w:rPr>
          <w:rFonts w:ascii="Times New Roman" w:eastAsia="Times New Roman" w:hAnsi="Times New Roman" w:cs="Times New Roman"/>
          <w:snapToGrid w:val="0"/>
          <w:szCs w:val="20"/>
          <w:lang w:eastAsia="zh-CN"/>
        </w:rPr>
        <w:t xml:space="preserve">, </w:t>
      </w:r>
      <w:r w:rsidRPr="007B5AAF">
        <w:rPr>
          <w:rFonts w:ascii="Times New Roman" w:eastAsia="Times New Roman" w:hAnsi="Times New Roman" w:cs="Times New Roman"/>
          <w:snapToGrid w:val="0"/>
          <w:szCs w:val="20"/>
        </w:rPr>
        <w:t xml:space="preserve">el. paštu </w:t>
      </w:r>
      <w:hyperlink r:id="rId6" w:history="1">
        <w:r w:rsidRPr="007B5AAF">
          <w:rPr>
            <w:rFonts w:ascii="Times New Roman" w:eastAsia="SimSun" w:hAnsi="Times New Roman" w:cs="Times New Roman"/>
            <w:snapToGrid w:val="0"/>
            <w:color w:val="0000FF"/>
            <w:szCs w:val="20"/>
            <w:u w:val="single"/>
          </w:rPr>
          <w:t>NepageidaujamaR@vvkt.lt</w:t>
        </w:r>
      </w:hyperlink>
      <w:r w:rsidRPr="007B5AA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7B5AAF">
          <w:rPr>
            <w:rFonts w:ascii="Times New Roman" w:eastAsia="SimSun" w:hAnsi="Times New Roman" w:cs="Times New Roman"/>
            <w:snapToGrid w:val="0"/>
            <w:color w:val="0000FF"/>
            <w:szCs w:val="20"/>
            <w:u w:val="single"/>
          </w:rPr>
          <w:t>http://www.vvkt.lt</w:t>
        </w:r>
      </w:hyperlink>
      <w:r w:rsidRPr="007B5AAF">
        <w:rPr>
          <w:rFonts w:ascii="Times New Roman" w:eastAsia="Times New Roman" w:hAnsi="Times New Roman" w:cs="Times New Roman"/>
          <w:snapToGrid w:val="0"/>
          <w:szCs w:val="20"/>
        </w:rPr>
        <w:t>). Pranešdami apie šalutinį poveikį galite mums padėti gauti daugiau informacijos apie šio vaisto saugumą.</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left="567" w:right="-2" w:hanging="567"/>
        <w:rPr>
          <w:rFonts w:ascii="Times New Roman" w:eastAsia="Times New Roman" w:hAnsi="Times New Roman" w:cs="Times New Roman"/>
        </w:rPr>
      </w:pPr>
      <w:r w:rsidRPr="004F532F">
        <w:rPr>
          <w:rFonts w:ascii="Times New Roman" w:eastAsia="Times New Roman" w:hAnsi="Times New Roman" w:cs="Times New Roman"/>
          <w:b/>
        </w:rPr>
        <w:t>5.</w:t>
      </w:r>
      <w:r w:rsidRPr="004F532F">
        <w:rPr>
          <w:rFonts w:ascii="Times New Roman" w:eastAsia="Times New Roman" w:hAnsi="Times New Roman" w:cs="Times New Roman"/>
          <w:b/>
        </w:rPr>
        <w:tab/>
      </w:r>
      <w:r w:rsidRPr="004F532F">
        <w:rPr>
          <w:rFonts w:ascii="Times New Roman" w:eastAsia="Times New Roman" w:hAnsi="Times New Roman" w:cs="Times New Roman"/>
          <w:b/>
          <w:bCs/>
        </w:rPr>
        <w:t>Kaip laikyti CONTROLOC</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Šį vaistą laikykite vaikams nepastebimoje ir nepasiekiamoje vietoje.</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913260" w:rsidP="004F532F">
      <w:pPr>
        <w:tabs>
          <w:tab w:val="left" w:pos="567"/>
        </w:tabs>
        <w:spacing w:after="0" w:line="260" w:lineRule="exact"/>
        <w:rPr>
          <w:rFonts w:ascii="Times New Roman" w:eastAsia="Times New Roman" w:hAnsi="Times New Roman" w:cs="Times New Roman"/>
        </w:rPr>
      </w:pPr>
      <w:r w:rsidRPr="00913260">
        <w:rPr>
          <w:rFonts w:ascii="Times New Roman" w:eastAsia="Times New Roman" w:hAnsi="Times New Roman" w:cs="Times New Roman"/>
        </w:rPr>
        <w:t xml:space="preserve">Ant dėžutės po „Tinka iki“ ir lizdinės plokštelės </w:t>
      </w:r>
      <w:r w:rsidR="004F532F" w:rsidRPr="004F532F">
        <w:rPr>
          <w:rFonts w:ascii="Times New Roman" w:eastAsia="Times New Roman" w:hAnsi="Times New Roman" w:cs="Times New Roman"/>
        </w:rPr>
        <w:t>nurodytam tinkamumo laikui pasibaigus, šio vaisto vartoti negalima. Vaistas tinkamas vartoti iki paskutinės nurodyto mėnesio dienos.</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Šiam vaistiniam preparatui specialių laikymo sąlygų nereikia.</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 xml:space="preserve">Vaistų negalima </w:t>
      </w:r>
      <w:r w:rsidR="00056153">
        <w:rPr>
          <w:rFonts w:ascii="Times New Roman" w:eastAsia="Times New Roman" w:hAnsi="Times New Roman" w:cs="Times New Roman"/>
        </w:rPr>
        <w:t>išmesti į kanalizaciją arba</w:t>
      </w:r>
      <w:r w:rsidRPr="004F532F">
        <w:rPr>
          <w:rFonts w:ascii="Times New Roman" w:eastAsia="Times New Roman" w:hAnsi="Times New Roman" w:cs="Times New Roman"/>
        </w:rPr>
        <w:t xml:space="preserve"> su buitinėmis atliekomis. Kaip išmesti nereikalingus vaistus, klauskite vaistininko. Šios priemonės padės apsaugoti aplinką.</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b/>
        </w:rPr>
      </w:pPr>
      <w:r w:rsidRPr="004F532F">
        <w:rPr>
          <w:rFonts w:ascii="Times New Roman" w:eastAsia="Times New Roman" w:hAnsi="Times New Roman" w:cs="Times New Roman"/>
          <w:b/>
        </w:rPr>
        <w:t>6.</w:t>
      </w:r>
      <w:r w:rsidRPr="004F532F">
        <w:rPr>
          <w:rFonts w:ascii="Times New Roman" w:eastAsia="Times New Roman" w:hAnsi="Times New Roman" w:cs="Times New Roman"/>
          <w:b/>
        </w:rPr>
        <w:tab/>
        <w:t>Pakuotės turinys ir kita informacija</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b/>
          <w:bCs/>
        </w:rPr>
      </w:pPr>
      <w:r w:rsidRPr="004F532F">
        <w:rPr>
          <w:rFonts w:ascii="Times New Roman" w:eastAsia="Times New Roman" w:hAnsi="Times New Roman" w:cs="Times New Roman"/>
          <w:b/>
          <w:bCs/>
        </w:rPr>
        <w:t>CONTROLOC sudėtis yra</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u w:val="single"/>
        </w:rPr>
      </w:pPr>
    </w:p>
    <w:p w:rsidR="004F532F" w:rsidRPr="004F532F" w:rsidRDefault="004F532F" w:rsidP="004F532F">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4F532F">
        <w:rPr>
          <w:rFonts w:ascii="Times New Roman" w:eastAsia="Times New Roman" w:hAnsi="Times New Roman" w:cs="Times New Roman"/>
        </w:rPr>
        <w:t>Veiklioji medžiaga yra pantoprazolas. Kiekvienoje skrandyje neirioje tabletėje yra 20 mg pantoprazolo (natrio seskvihidrato pavidalu).</w:t>
      </w:r>
    </w:p>
    <w:p w:rsidR="004F532F" w:rsidRPr="004F532F" w:rsidRDefault="004F532F" w:rsidP="004F532F">
      <w:pPr>
        <w:tabs>
          <w:tab w:val="left" w:pos="567"/>
        </w:tabs>
        <w:spacing w:after="0" w:line="260" w:lineRule="exact"/>
        <w:ind w:firstLine="600"/>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w:t>
      </w:r>
      <w:r w:rsidRPr="004F532F">
        <w:rPr>
          <w:rFonts w:ascii="Times New Roman" w:eastAsia="Times New Roman" w:hAnsi="Times New Roman" w:cs="Times New Roman"/>
        </w:rPr>
        <w:tab/>
        <w:t>Pagalbinės medžiagos</w:t>
      </w:r>
    </w:p>
    <w:p w:rsidR="004F532F" w:rsidRPr="004F532F" w:rsidRDefault="004F532F" w:rsidP="004F532F">
      <w:pPr>
        <w:tabs>
          <w:tab w:val="left" w:pos="567"/>
        </w:tabs>
        <w:spacing w:after="0" w:line="260" w:lineRule="exact"/>
        <w:ind w:left="567" w:firstLine="33"/>
        <w:rPr>
          <w:rFonts w:ascii="Times New Roman" w:eastAsia="Times New Roman" w:hAnsi="Times New Roman" w:cs="Times New Roman"/>
        </w:rPr>
      </w:pPr>
      <w:r w:rsidRPr="004F532F">
        <w:rPr>
          <w:rFonts w:ascii="Times New Roman" w:eastAsia="Times New Roman" w:hAnsi="Times New Roman" w:cs="Times New Roman"/>
          <w:bCs/>
        </w:rPr>
        <w:t>Branduolys</w:t>
      </w:r>
      <w:r w:rsidRPr="004F532F">
        <w:rPr>
          <w:rFonts w:ascii="Times New Roman" w:eastAsia="Times New Roman" w:hAnsi="Times New Roman" w:cs="Times New Roman"/>
        </w:rPr>
        <w:t>: natrio karbonatas (bevandenis), manitolis, krospovidonas, povidonas K90, kalcio stearatas.</w:t>
      </w:r>
    </w:p>
    <w:p w:rsidR="004F532F" w:rsidRPr="004F532F" w:rsidRDefault="004F532F" w:rsidP="004F532F">
      <w:pPr>
        <w:tabs>
          <w:tab w:val="left" w:pos="720"/>
        </w:tabs>
        <w:spacing w:after="0" w:line="260" w:lineRule="exact"/>
        <w:ind w:left="600"/>
        <w:rPr>
          <w:rFonts w:ascii="Times New Roman" w:eastAsia="Times New Roman" w:hAnsi="Times New Roman" w:cs="Times New Roman"/>
        </w:rPr>
      </w:pPr>
      <w:r w:rsidRPr="004F532F">
        <w:rPr>
          <w:rFonts w:ascii="Times New Roman" w:eastAsia="Times New Roman" w:hAnsi="Times New Roman" w:cs="Times New Roman"/>
          <w:bCs/>
        </w:rPr>
        <w:t>Plėvelė:</w:t>
      </w:r>
      <w:r w:rsidRPr="004F532F">
        <w:rPr>
          <w:rFonts w:ascii="Times New Roman" w:eastAsia="Times New Roman" w:hAnsi="Times New Roman" w:cs="Times New Roman"/>
        </w:rPr>
        <w:t xml:space="preserve"> hipromeliozė, povidonas K25, titano dioksidas (E171), geltonasis geležies oksidas (E172), propilenglikolis, metakrilo rūgšties ir etilakrilato 1:1 kopolimeras, polisorbatas 80, natrio laurilsulfatas, trietilo citratas.</w:t>
      </w:r>
    </w:p>
    <w:p w:rsidR="004F532F" w:rsidRPr="004F532F" w:rsidRDefault="004F532F" w:rsidP="004F532F">
      <w:pPr>
        <w:tabs>
          <w:tab w:val="left" w:pos="720"/>
        </w:tabs>
        <w:spacing w:after="0" w:line="260" w:lineRule="exact"/>
        <w:ind w:left="600"/>
        <w:rPr>
          <w:rFonts w:ascii="Times New Roman" w:eastAsia="Times New Roman" w:hAnsi="Times New Roman" w:cs="Times New Roman"/>
        </w:rPr>
      </w:pPr>
      <w:r w:rsidRPr="004F532F">
        <w:rPr>
          <w:rFonts w:ascii="Times New Roman" w:eastAsia="Times New Roman" w:hAnsi="Times New Roman" w:cs="Times New Roman"/>
          <w:bCs/>
        </w:rPr>
        <w:t>Spausdinimo rašalas:</w:t>
      </w:r>
      <w:r w:rsidRPr="004F532F">
        <w:rPr>
          <w:rFonts w:ascii="Times New Roman" w:eastAsia="Times New Roman" w:hAnsi="Times New Roman" w:cs="Times New Roman"/>
        </w:rPr>
        <w:t xml:space="preserve"> šelakas, raudonasis, juodasis ir geltonasis geležies oksidai (E172) ir koncentruotas amoniako tirpalas.</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b/>
          <w:bCs/>
        </w:rPr>
      </w:pP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r w:rsidRPr="004F532F">
        <w:rPr>
          <w:rFonts w:ascii="Times New Roman" w:eastAsia="Times New Roman" w:hAnsi="Times New Roman" w:cs="Times New Roman"/>
          <w:b/>
          <w:bCs/>
        </w:rPr>
        <w:t>CONTROLOC išvaizda ir kiekis pakuotėje</w:t>
      </w:r>
    </w:p>
    <w:p w:rsidR="004F532F" w:rsidRPr="004F532F" w:rsidRDefault="004F532F" w:rsidP="004F532F">
      <w:pPr>
        <w:tabs>
          <w:tab w:val="left" w:pos="720"/>
        </w:tabs>
        <w:spacing w:after="0" w:line="240" w:lineRule="auto"/>
        <w:ind w:left="567" w:hanging="567"/>
        <w:rPr>
          <w:rFonts w:ascii="Times New Roman" w:eastAsia="Times New Roman" w:hAnsi="Times New Roman" w:cs="Times New Roman"/>
        </w:rPr>
      </w:pPr>
    </w:p>
    <w:p w:rsidR="004F532F" w:rsidRPr="004F532F" w:rsidRDefault="004F532F" w:rsidP="004F532F">
      <w:pPr>
        <w:tabs>
          <w:tab w:val="left" w:pos="567"/>
          <w:tab w:val="left" w:pos="1080"/>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Geltona, ovali, abipus išgaubta skrandyje neiri tabletė (tabletė), vienoje pusėje įspausta „P20”.</w:t>
      </w:r>
    </w:p>
    <w:p w:rsidR="004F532F" w:rsidRPr="004F532F" w:rsidRDefault="004F532F" w:rsidP="004F532F">
      <w:pPr>
        <w:tabs>
          <w:tab w:val="left" w:pos="567"/>
          <w:tab w:val="left" w:pos="1080"/>
        </w:tabs>
        <w:spacing w:after="0" w:line="260" w:lineRule="exact"/>
        <w:rPr>
          <w:rFonts w:ascii="Times New Roman" w:eastAsia="Times New Roman" w:hAnsi="Times New Roman" w:cs="Times New Roman"/>
        </w:rPr>
      </w:pPr>
    </w:p>
    <w:p w:rsidR="00D148EA" w:rsidRPr="00D148EA" w:rsidRDefault="00D148EA" w:rsidP="00D148EA">
      <w:pPr>
        <w:tabs>
          <w:tab w:val="left" w:pos="567"/>
        </w:tabs>
        <w:spacing w:after="0" w:line="260" w:lineRule="exact"/>
        <w:rPr>
          <w:rFonts w:ascii="Times New Roman" w:eastAsia="Times New Roman" w:hAnsi="Times New Roman" w:cs="Times New Roman"/>
        </w:rPr>
      </w:pPr>
      <w:r w:rsidRPr="00D148EA">
        <w:rPr>
          <w:rFonts w:ascii="Times New Roman" w:eastAsia="Times New Roman" w:hAnsi="Times New Roman" w:cs="Times New Roman"/>
        </w:rPr>
        <w:t>Pakuotė. Aliuminio ir aliuminio lizdinė plokštelė su kartoniniu sutvirtinimu (lizdinių plokštelių dėklu).</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913260" w:rsidRDefault="004F532F" w:rsidP="004F532F">
      <w:pPr>
        <w:tabs>
          <w:tab w:val="left" w:pos="567"/>
        </w:tabs>
        <w:spacing w:after="0" w:line="260" w:lineRule="exact"/>
        <w:rPr>
          <w:rFonts w:ascii="Times New Roman" w:eastAsia="Times New Roman" w:hAnsi="Times New Roman" w:cs="Times New Roman"/>
        </w:rPr>
      </w:pPr>
      <w:r w:rsidRPr="004F532F">
        <w:rPr>
          <w:rFonts w:ascii="Times New Roman" w:eastAsia="Times New Roman" w:hAnsi="Times New Roman" w:cs="Times New Roman"/>
        </w:rPr>
        <w:t xml:space="preserve">Pakuotė, kurioje yra </w:t>
      </w:r>
      <w:r w:rsidR="00913260" w:rsidRPr="00913260">
        <w:rPr>
          <w:rFonts w:ascii="Times New Roman" w:eastAsia="Times New Roman" w:hAnsi="Times New Roman" w:cs="Times New Roman"/>
        </w:rPr>
        <w:t>14 skrandyje neirių tablečių</w:t>
      </w:r>
      <w:r w:rsidR="00913260">
        <w:rPr>
          <w:rFonts w:ascii="Times New Roman" w:eastAsia="Times New Roman" w:hAnsi="Times New Roman" w:cs="Times New Roman"/>
        </w:rPr>
        <w:t>.</w:t>
      </w:r>
    </w:p>
    <w:p w:rsidR="00913260" w:rsidRDefault="00913260" w:rsidP="004F532F">
      <w:pPr>
        <w:numPr>
          <w:ilvl w:val="12"/>
          <w:numId w:val="0"/>
        </w:numPr>
        <w:tabs>
          <w:tab w:val="left" w:pos="720"/>
        </w:tabs>
        <w:spacing w:after="0" w:line="240" w:lineRule="auto"/>
        <w:ind w:right="-2"/>
        <w:rPr>
          <w:rFonts w:ascii="Times New Roman" w:eastAsia="Times New Roman" w:hAnsi="Times New Roman" w:cs="Times New Roman"/>
        </w:rPr>
      </w:pPr>
    </w:p>
    <w:p w:rsidR="00913260" w:rsidRPr="00913260" w:rsidRDefault="00913260" w:rsidP="00913260">
      <w:pPr>
        <w:widowControl w:val="0"/>
        <w:tabs>
          <w:tab w:val="left" w:pos="567"/>
        </w:tabs>
        <w:spacing w:after="0" w:line="240" w:lineRule="auto"/>
        <w:rPr>
          <w:rFonts w:ascii="Times New Roman" w:eastAsia="Times New Roman" w:hAnsi="Times New Roman" w:cs="Times New Roman"/>
          <w:b/>
          <w:lang w:val="sl-SI" w:eastAsia="sl-SI"/>
        </w:rPr>
      </w:pPr>
      <w:r w:rsidRPr="00913260">
        <w:rPr>
          <w:rFonts w:ascii="Times New Roman" w:eastAsia="Times New Roman" w:hAnsi="Times New Roman" w:cs="Times New Roman"/>
          <w:b/>
          <w:lang w:val="sl-SI" w:eastAsia="sl-SI"/>
        </w:rPr>
        <w:t>Gamintojas</w:t>
      </w:r>
    </w:p>
    <w:p w:rsidR="00913260" w:rsidRPr="00913260" w:rsidRDefault="00913260" w:rsidP="00913260">
      <w:pPr>
        <w:widowControl w:val="0"/>
        <w:tabs>
          <w:tab w:val="left" w:pos="567"/>
        </w:tabs>
        <w:spacing w:after="0" w:line="240" w:lineRule="auto"/>
        <w:rPr>
          <w:rFonts w:ascii="Times New Roman" w:eastAsia="Times New Roman" w:hAnsi="Times New Roman" w:cs="Times New Roman"/>
          <w:b/>
          <w:lang w:val="sl-SI" w:eastAsia="sl-SI"/>
        </w:rPr>
      </w:pPr>
    </w:p>
    <w:p w:rsidR="00913260" w:rsidRPr="00913260" w:rsidRDefault="00913260" w:rsidP="00913260">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913260">
        <w:rPr>
          <w:rFonts w:ascii="Times New Roman" w:eastAsia="Times New Roman" w:hAnsi="Times New Roman" w:cs="Times New Roman"/>
          <w:noProof/>
          <w:sz w:val="24"/>
          <w:szCs w:val="20"/>
          <w:lang w:eastAsia="lt-LT"/>
        </w:rPr>
        <w:t xml:space="preserve">Takeda GmbH </w:t>
      </w:r>
    </w:p>
    <w:p w:rsidR="00913260" w:rsidRPr="00913260" w:rsidRDefault="00913260" w:rsidP="00913260">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913260">
        <w:rPr>
          <w:rFonts w:ascii="Times New Roman" w:eastAsia="Times New Roman" w:hAnsi="Times New Roman" w:cs="Times New Roman"/>
          <w:noProof/>
          <w:sz w:val="24"/>
          <w:szCs w:val="20"/>
          <w:lang w:eastAsia="lt-LT"/>
        </w:rPr>
        <w:t xml:space="preserve">Production Site Oranienburg, </w:t>
      </w:r>
    </w:p>
    <w:p w:rsidR="00913260" w:rsidRPr="00913260" w:rsidRDefault="00913260" w:rsidP="00913260">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913260">
        <w:rPr>
          <w:rFonts w:ascii="Times New Roman" w:eastAsia="Times New Roman" w:hAnsi="Times New Roman" w:cs="Times New Roman"/>
          <w:noProof/>
          <w:sz w:val="24"/>
          <w:szCs w:val="20"/>
          <w:lang w:eastAsia="lt-LT"/>
        </w:rPr>
        <w:t xml:space="preserve">Lehnitzstrasse 70-98, </w:t>
      </w:r>
    </w:p>
    <w:p w:rsidR="00913260" w:rsidRPr="00913260" w:rsidRDefault="00913260" w:rsidP="00913260">
      <w:pPr>
        <w:widowControl w:val="0"/>
        <w:numPr>
          <w:ilvl w:val="12"/>
          <w:numId w:val="0"/>
        </w:numPr>
        <w:tabs>
          <w:tab w:val="left" w:pos="567"/>
        </w:tabs>
        <w:spacing w:after="0" w:line="240" w:lineRule="auto"/>
        <w:ind w:right="-2"/>
        <w:rPr>
          <w:rFonts w:ascii="Times New Roman" w:eastAsia="Times New Roman" w:hAnsi="Times New Roman" w:cs="Times New Roman"/>
          <w:noProof/>
          <w:sz w:val="24"/>
          <w:szCs w:val="20"/>
          <w:lang w:eastAsia="lt-LT"/>
        </w:rPr>
      </w:pPr>
      <w:r w:rsidRPr="00913260">
        <w:rPr>
          <w:rFonts w:ascii="Times New Roman" w:eastAsia="Times New Roman" w:hAnsi="Times New Roman" w:cs="Times New Roman"/>
          <w:noProof/>
          <w:sz w:val="24"/>
          <w:szCs w:val="20"/>
          <w:lang w:eastAsia="lt-LT"/>
        </w:rPr>
        <w:t>D-16515 Oranienburg</w:t>
      </w:r>
    </w:p>
    <w:p w:rsidR="00913260" w:rsidRPr="00913260" w:rsidRDefault="00913260" w:rsidP="00913260">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r w:rsidRPr="00913260">
        <w:rPr>
          <w:rFonts w:ascii="Times New Roman" w:eastAsia="Times New Roman" w:hAnsi="Times New Roman" w:cs="Times New Roman"/>
          <w:noProof/>
          <w:sz w:val="24"/>
          <w:szCs w:val="20"/>
          <w:lang w:eastAsia="lt-LT"/>
        </w:rPr>
        <w:t>Vokietija</w:t>
      </w:r>
    </w:p>
    <w:p w:rsidR="00913260" w:rsidRPr="00913260" w:rsidRDefault="00913260" w:rsidP="00913260">
      <w:pPr>
        <w:widowControl w:val="0"/>
        <w:spacing w:after="0" w:line="240" w:lineRule="auto"/>
        <w:rPr>
          <w:rFonts w:ascii="Times New Roman" w:eastAsia="Times New Roman" w:hAnsi="Times New Roman" w:cs="Times New Roman"/>
          <w:lang w:val="sl-SI" w:eastAsia="sl-SI"/>
        </w:rPr>
      </w:pPr>
    </w:p>
    <w:p w:rsidR="00913260" w:rsidRPr="00913260" w:rsidRDefault="00913260" w:rsidP="00913260">
      <w:pPr>
        <w:spacing w:after="0" w:line="240" w:lineRule="auto"/>
        <w:rPr>
          <w:rFonts w:ascii="Times New Roman" w:eastAsia="Times New Roman" w:hAnsi="Times New Roman" w:cs="Times New Roman"/>
          <w:b/>
          <w:bCs/>
          <w:iCs/>
        </w:rPr>
      </w:pPr>
      <w:r w:rsidRPr="00913260">
        <w:rPr>
          <w:rFonts w:ascii="Times New Roman" w:eastAsia="Times New Roman" w:hAnsi="Times New Roman" w:cs="Times New Roman"/>
          <w:b/>
          <w:bCs/>
          <w:iCs/>
        </w:rPr>
        <w:t>Lygiagretus importuotojas</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UAB „Lex ano“</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Naugarduko g. 3</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Vilnius 03231</w:t>
      </w:r>
    </w:p>
    <w:p w:rsidR="00913260" w:rsidRPr="00913260" w:rsidRDefault="00913260" w:rsidP="00913260">
      <w:pPr>
        <w:autoSpaceDE w:val="0"/>
        <w:autoSpaceDN w:val="0"/>
        <w:adjustRightInd w:val="0"/>
        <w:spacing w:after="0" w:line="240" w:lineRule="auto"/>
        <w:rPr>
          <w:rFonts w:ascii="Times New Roman" w:eastAsia="Calibri" w:hAnsi="Times New Roman" w:cs="Times New Roman"/>
          <w:bCs/>
          <w:iCs/>
          <w:color w:val="000000"/>
        </w:rPr>
      </w:pPr>
      <w:r w:rsidRPr="00913260">
        <w:rPr>
          <w:rFonts w:ascii="Times New Roman" w:eastAsia="Calibri" w:hAnsi="Times New Roman" w:cs="Times New Roman"/>
          <w:bCs/>
          <w:iCs/>
          <w:color w:val="000000"/>
        </w:rPr>
        <w:lastRenderedPageBreak/>
        <w:t>Lietuva</w:t>
      </w:r>
    </w:p>
    <w:p w:rsidR="00913260" w:rsidRPr="00913260" w:rsidRDefault="00913260" w:rsidP="00913260">
      <w:pPr>
        <w:autoSpaceDE w:val="0"/>
        <w:autoSpaceDN w:val="0"/>
        <w:adjustRightInd w:val="0"/>
        <w:spacing w:after="0" w:line="240" w:lineRule="auto"/>
        <w:rPr>
          <w:rFonts w:ascii="Times New Roman" w:eastAsia="Calibri" w:hAnsi="Times New Roman" w:cs="Times New Roman"/>
          <w:bCs/>
          <w:iCs/>
          <w:color w:val="000000"/>
        </w:rPr>
      </w:pPr>
    </w:p>
    <w:p w:rsidR="00913260" w:rsidRPr="00913260" w:rsidRDefault="00913260" w:rsidP="00913260">
      <w:pPr>
        <w:spacing w:after="0" w:line="240" w:lineRule="auto"/>
        <w:rPr>
          <w:rFonts w:ascii="Times New Roman" w:eastAsia="Times New Roman" w:hAnsi="Times New Roman" w:cs="Times New Roman"/>
          <w:b/>
          <w:bCs/>
          <w:iCs/>
        </w:rPr>
      </w:pPr>
      <w:r w:rsidRPr="00913260">
        <w:rPr>
          <w:rFonts w:ascii="Times New Roman" w:eastAsia="Times New Roman" w:hAnsi="Times New Roman" w:cs="Times New Roman"/>
          <w:b/>
          <w:bCs/>
          <w:iCs/>
        </w:rPr>
        <w:t xml:space="preserve">Perpakavo </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BĮ UAB „Norfachema“</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Vytauto g. 6, Jonava</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Lietuva</w:t>
      </w:r>
    </w:p>
    <w:p w:rsidR="00913260" w:rsidRPr="00913260" w:rsidRDefault="00913260" w:rsidP="00913260">
      <w:pPr>
        <w:spacing w:after="0" w:line="240" w:lineRule="auto"/>
        <w:rPr>
          <w:rFonts w:ascii="Times New Roman" w:eastAsia="Times New Roman" w:hAnsi="Times New Roman" w:cs="Times New Roman"/>
          <w:bCs/>
          <w:iCs/>
        </w:rPr>
      </w:pP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arba</w:t>
      </w:r>
    </w:p>
    <w:p w:rsidR="00913260" w:rsidRPr="00913260" w:rsidRDefault="00913260" w:rsidP="00913260">
      <w:pPr>
        <w:spacing w:after="0" w:line="240" w:lineRule="auto"/>
        <w:rPr>
          <w:rFonts w:ascii="Times New Roman" w:eastAsia="Times New Roman" w:hAnsi="Times New Roman" w:cs="Times New Roman"/>
          <w:bCs/>
          <w:iCs/>
        </w:rPr>
      </w:pP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UAB „Entafarma“</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Klonėnų vs. 1</w:t>
      </w:r>
    </w:p>
    <w:p w:rsidR="00913260" w:rsidRP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Širvintų r. sav.</w:t>
      </w:r>
    </w:p>
    <w:p w:rsidR="00913260" w:rsidRDefault="00913260" w:rsidP="00913260">
      <w:pPr>
        <w:spacing w:after="0" w:line="240" w:lineRule="auto"/>
        <w:rPr>
          <w:rFonts w:ascii="Times New Roman" w:eastAsia="Times New Roman" w:hAnsi="Times New Roman" w:cs="Times New Roman"/>
          <w:bCs/>
          <w:iCs/>
        </w:rPr>
      </w:pPr>
      <w:r w:rsidRPr="00913260">
        <w:rPr>
          <w:rFonts w:ascii="Times New Roman" w:eastAsia="Times New Roman" w:hAnsi="Times New Roman" w:cs="Times New Roman"/>
          <w:bCs/>
          <w:iCs/>
        </w:rPr>
        <w:t>Lietuva</w:t>
      </w:r>
    </w:p>
    <w:p w:rsidR="007B5AAF" w:rsidRPr="00913260" w:rsidRDefault="007B5AAF" w:rsidP="00913260">
      <w:pPr>
        <w:spacing w:after="0" w:line="240" w:lineRule="auto"/>
        <w:rPr>
          <w:rFonts w:ascii="Times New Roman" w:eastAsia="Times New Roman" w:hAnsi="Times New Roman" w:cs="Times New Roman"/>
          <w:bCs/>
          <w:iCs/>
        </w:rPr>
      </w:pPr>
    </w:p>
    <w:p w:rsidR="00913260" w:rsidRPr="00913260" w:rsidRDefault="008250EF" w:rsidP="00913260">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Registruotojas</w:t>
      </w:r>
      <w:r w:rsidR="00913260" w:rsidRPr="00913260">
        <w:rPr>
          <w:rFonts w:ascii="Times New Roman" w:eastAsia="Times New Roman" w:hAnsi="Times New Roman" w:cs="Times New Roman"/>
          <w:sz w:val="24"/>
          <w:szCs w:val="20"/>
        </w:rPr>
        <w:t xml:space="preserve"> eksportuojančioje valstybėje yra </w:t>
      </w:r>
      <w:r w:rsidR="00913260" w:rsidRPr="00913260">
        <w:rPr>
          <w:rFonts w:ascii="Times New Roman" w:eastAsia="Times New Roman" w:hAnsi="Times New Roman" w:cs="Times New Roman"/>
          <w:noProof/>
          <w:sz w:val="24"/>
          <w:szCs w:val="20"/>
          <w:lang w:eastAsia="lt-LT"/>
        </w:rPr>
        <w:t>Takeda Pharma Sp. z o.o., Al. Jerozolimskie 146A, 02-305 Warszawa, Lenkija.</w:t>
      </w: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tabs>
          <w:tab w:val="left" w:pos="567"/>
        </w:tabs>
        <w:spacing w:after="0" w:line="260" w:lineRule="exact"/>
        <w:ind w:right="-286"/>
        <w:rPr>
          <w:rFonts w:ascii="Times New Roman" w:eastAsia="Times New Roman" w:hAnsi="Times New Roman" w:cs="Times New Roman"/>
          <w:b/>
        </w:rPr>
      </w:pPr>
      <w:r w:rsidRPr="004F532F">
        <w:rPr>
          <w:rFonts w:ascii="Times New Roman" w:eastAsia="Times New Roman" w:hAnsi="Times New Roman" w:cs="Times New Roman"/>
          <w:b/>
        </w:rPr>
        <w:t>Šis vaistas  EEE valstybėse narėse registruotas tokiais pavadinimais:</w:t>
      </w:r>
    </w:p>
    <w:p w:rsidR="004F532F" w:rsidRPr="004F532F" w:rsidRDefault="004F532F" w:rsidP="004F532F">
      <w:pPr>
        <w:tabs>
          <w:tab w:val="left" w:pos="567"/>
        </w:tabs>
        <w:spacing w:after="0" w:line="260" w:lineRule="exact"/>
        <w:rPr>
          <w:rFonts w:ascii="Times New Roman" w:eastAsia="Times New Roman" w:hAnsi="Times New Roman" w:cs="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4F532F" w:rsidRPr="004F532F" w:rsidTr="004F532F">
        <w:trPr>
          <w:trHeight w:val="240"/>
          <w:tblHeader/>
        </w:trPr>
        <w:tc>
          <w:tcPr>
            <w:tcW w:w="1843" w:type="dxa"/>
            <w:tcBorders>
              <w:top w:val="single" w:sz="4" w:space="0" w:color="auto"/>
              <w:left w:val="single" w:sz="4" w:space="0" w:color="auto"/>
              <w:bottom w:val="single" w:sz="4" w:space="0" w:color="auto"/>
              <w:right w:val="single" w:sz="4" w:space="0" w:color="auto"/>
            </w:tcBorders>
            <w:hideMark/>
          </w:tcPr>
          <w:p w:rsidR="004F532F" w:rsidRPr="004F532F" w:rsidRDefault="00F323C2" w:rsidP="004F532F">
            <w:pPr>
              <w:tabs>
                <w:tab w:val="left" w:pos="567"/>
              </w:tabs>
              <w:spacing w:before="40" w:after="0" w:line="260" w:lineRule="exact"/>
              <w:rPr>
                <w:rFonts w:ascii="Times New Roman" w:eastAsia="Times New Roman" w:hAnsi="Times New Roman" w:cs="Times New Roman"/>
                <w:b/>
                <w:bCs/>
              </w:rPr>
            </w:pPr>
            <w:r>
              <w:rPr>
                <w:rFonts w:ascii="Times New Roman" w:eastAsia="Times New Roman" w:hAnsi="Times New Roman" w:cs="Times New Roman"/>
                <w:b/>
                <w:bCs/>
              </w:rPr>
              <w:t>Valstybės</w:t>
            </w:r>
            <w:r w:rsidR="004F532F" w:rsidRPr="004F532F">
              <w:rPr>
                <w:rFonts w:ascii="Times New Roman" w:eastAsia="Times New Roman" w:hAnsi="Times New Roman" w:cs="Times New Roman"/>
                <w:b/>
                <w:bCs/>
              </w:rPr>
              <w:t xml:space="preserve"> narės pavadinimas</w:t>
            </w:r>
          </w:p>
        </w:tc>
        <w:tc>
          <w:tcPr>
            <w:tcW w:w="7229" w:type="dxa"/>
            <w:tcBorders>
              <w:top w:val="single" w:sz="4" w:space="0" w:color="auto"/>
              <w:left w:val="single" w:sz="4" w:space="0" w:color="auto"/>
              <w:bottom w:val="single" w:sz="4" w:space="0" w:color="auto"/>
              <w:right w:val="single" w:sz="4" w:space="0" w:color="auto"/>
            </w:tcBorders>
            <w:hideMark/>
          </w:tcPr>
          <w:p w:rsidR="004F532F" w:rsidRPr="004F532F" w:rsidRDefault="004F532F" w:rsidP="004F532F">
            <w:pPr>
              <w:tabs>
                <w:tab w:val="left" w:pos="567"/>
              </w:tabs>
              <w:spacing w:before="40" w:after="0" w:line="260" w:lineRule="exact"/>
              <w:ind w:left="34"/>
              <w:rPr>
                <w:rFonts w:ascii="Times New Roman" w:eastAsia="Times New Roman" w:hAnsi="Times New Roman" w:cs="Times New Roman"/>
                <w:b/>
                <w:bCs/>
              </w:rPr>
            </w:pPr>
            <w:r w:rsidRPr="004F532F">
              <w:rPr>
                <w:rFonts w:ascii="Times New Roman" w:eastAsia="Times New Roman" w:hAnsi="Times New Roman" w:cs="Times New Roman"/>
                <w:b/>
                <w:bCs/>
              </w:rPr>
              <w:t>Vaisto pavadinimas</w:t>
            </w:r>
          </w:p>
        </w:tc>
      </w:tr>
      <w:tr w:rsidR="004F532F" w:rsidRPr="004F532F" w:rsidTr="004F532F">
        <w:trPr>
          <w:trHeight w:val="163"/>
        </w:trPr>
        <w:tc>
          <w:tcPr>
            <w:tcW w:w="1843" w:type="dxa"/>
            <w:tcBorders>
              <w:top w:val="single" w:sz="4" w:space="0" w:color="auto"/>
              <w:left w:val="single" w:sz="4" w:space="0" w:color="auto"/>
              <w:bottom w:val="single" w:sz="4" w:space="0" w:color="auto"/>
              <w:right w:val="single" w:sz="4" w:space="0" w:color="auto"/>
            </w:tcBorders>
          </w:tcPr>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Austrija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Belgija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Bulgarija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Kipras</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Čekija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Danija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Estija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Suomija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Prancūzija</w:t>
            </w:r>
          </w:p>
          <w:p w:rsidR="004F532F" w:rsidRPr="004F532F" w:rsidRDefault="004F532F" w:rsidP="004F532F">
            <w:pPr>
              <w:tabs>
                <w:tab w:val="left" w:pos="567"/>
                <w:tab w:val="right" w:pos="9360"/>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Vokietija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Graikija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Vengrija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Airija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Italija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Latvija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Lietuva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Liuksemburgas</w:t>
            </w:r>
          </w:p>
          <w:p w:rsidR="004F532F" w:rsidRPr="004F532F" w:rsidRDefault="004F532F" w:rsidP="004F532F">
            <w:pPr>
              <w:tabs>
                <w:tab w:val="left" w:pos="567"/>
                <w:tab w:val="right" w:pos="9360"/>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Nyderlandai</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Norvegija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Lenkija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Portugalija</w:t>
            </w:r>
          </w:p>
          <w:p w:rsidR="004F532F" w:rsidRPr="004F532F" w:rsidRDefault="004F532F" w:rsidP="004F532F">
            <w:pPr>
              <w:tabs>
                <w:tab w:val="left" w:pos="567"/>
                <w:tab w:val="right" w:pos="9360"/>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Rumunija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Slovakia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Slovėnija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lastRenderedPageBreak/>
              <w:t>Ispanija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Švedija</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tc>
        <w:tc>
          <w:tcPr>
            <w:tcW w:w="7229" w:type="dxa"/>
            <w:tcBorders>
              <w:top w:val="single" w:sz="4" w:space="0" w:color="auto"/>
              <w:left w:val="single" w:sz="4" w:space="0" w:color="auto"/>
              <w:bottom w:val="single" w:sz="4" w:space="0" w:color="auto"/>
              <w:right w:val="single" w:sz="4" w:space="0" w:color="auto"/>
            </w:tcBorders>
          </w:tcPr>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lastRenderedPageBreak/>
              <w:t>Pantoloc 20 mg-Filmtabletten</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Pantozol</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Pantoloc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Somac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Eupantol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Pantozol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Protium 20 mg gastro-resistant tablets</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Pantorc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Pantozol</w:t>
            </w:r>
            <w:r w:rsidRPr="004F532F">
              <w:rPr>
                <w:rFonts w:ascii="Times New Roman" w:eastAsia="Times New Roman" w:hAnsi="Times New Roman" w:cs="Times New Roman"/>
              </w:rPr>
              <w:noBreakHyphen/>
              <w:t>20</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Pantozol 20 mg</w:t>
            </w:r>
          </w:p>
          <w:p w:rsidR="004F532F" w:rsidRPr="004F532F" w:rsidRDefault="004F532F" w:rsidP="004F532F">
            <w:pPr>
              <w:tabs>
                <w:tab w:val="left" w:pos="567"/>
                <w:tab w:val="right" w:pos="9360"/>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Somac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Controloc 20 mg</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lastRenderedPageBreak/>
              <w:t xml:space="preserve">Pantecta 20 mg comprimidos gastrorresistentes </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r w:rsidRPr="004F532F">
              <w:rPr>
                <w:rFonts w:ascii="Times New Roman" w:eastAsia="Times New Roman" w:hAnsi="Times New Roman" w:cs="Times New Roman"/>
              </w:rPr>
              <w:t>Pantoloc</w:t>
            </w:r>
          </w:p>
          <w:p w:rsidR="004F532F" w:rsidRPr="004F532F" w:rsidRDefault="004F532F" w:rsidP="004F532F">
            <w:pPr>
              <w:tabs>
                <w:tab w:val="left" w:pos="567"/>
              </w:tabs>
              <w:spacing w:before="40" w:after="0" w:line="260" w:lineRule="exact"/>
              <w:rPr>
                <w:rFonts w:ascii="Times New Roman" w:eastAsia="Times New Roman" w:hAnsi="Times New Roman" w:cs="Times New Roman"/>
              </w:rPr>
            </w:pPr>
          </w:p>
        </w:tc>
      </w:tr>
    </w:tbl>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numPr>
          <w:ilvl w:val="12"/>
          <w:numId w:val="0"/>
        </w:numPr>
        <w:tabs>
          <w:tab w:val="left" w:pos="720"/>
        </w:tabs>
        <w:spacing w:after="0" w:line="240" w:lineRule="auto"/>
        <w:ind w:right="-2"/>
        <w:rPr>
          <w:rFonts w:ascii="Times New Roman" w:eastAsia="Times New Roman" w:hAnsi="Times New Roman" w:cs="Times New Roman"/>
        </w:rPr>
      </w:pPr>
    </w:p>
    <w:p w:rsidR="004F532F" w:rsidRPr="004F532F" w:rsidRDefault="004F532F" w:rsidP="004F532F">
      <w:pPr>
        <w:numPr>
          <w:ilvl w:val="12"/>
          <w:numId w:val="0"/>
        </w:numPr>
        <w:tabs>
          <w:tab w:val="left" w:pos="567"/>
        </w:tabs>
        <w:spacing w:after="0" w:line="260" w:lineRule="exact"/>
        <w:ind w:right="-2"/>
        <w:rPr>
          <w:rFonts w:ascii="Times New Roman" w:eastAsia="Times New Roman" w:hAnsi="Times New Roman" w:cs="Times New Roman"/>
          <w:b/>
        </w:rPr>
      </w:pPr>
      <w:r w:rsidRPr="004F532F">
        <w:rPr>
          <w:rFonts w:ascii="Times New Roman" w:eastAsia="Times New Roman" w:hAnsi="Times New Roman" w:cs="Times New Roman"/>
          <w:b/>
          <w:bCs/>
          <w:noProof/>
        </w:rPr>
        <w:t xml:space="preserve">Šis pakuotės </w:t>
      </w:r>
      <w:r w:rsidRPr="004F532F">
        <w:rPr>
          <w:rFonts w:ascii="Times New Roman" w:eastAsia="Times New Roman" w:hAnsi="Times New Roman" w:cs="Times New Roman"/>
          <w:b/>
          <w:noProof/>
        </w:rPr>
        <w:t xml:space="preserve">lapelis paskutinį kartą peržiūrėtas </w:t>
      </w:r>
      <w:r w:rsidR="00C733B8">
        <w:rPr>
          <w:rFonts w:ascii="Times New Roman" w:eastAsia="Times New Roman" w:hAnsi="Times New Roman" w:cs="Times New Roman"/>
          <w:b/>
          <w:noProof/>
        </w:rPr>
        <w:t>2016-04-14.</w:t>
      </w: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rPr>
      </w:pPr>
    </w:p>
    <w:p w:rsidR="004F532F" w:rsidRPr="004F532F" w:rsidRDefault="004F532F" w:rsidP="004F532F">
      <w:pPr>
        <w:spacing w:after="0" w:line="240" w:lineRule="auto"/>
        <w:rPr>
          <w:rFonts w:ascii="Times New Roman" w:eastAsia="Times New Roman" w:hAnsi="Times New Roman" w:cs="Times New Roman"/>
          <w:noProof/>
        </w:rPr>
      </w:pPr>
      <w:r w:rsidRPr="004F532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4F532F">
          <w:rPr>
            <w:rFonts w:ascii="Times New Roman" w:eastAsia="Times New Roman" w:hAnsi="Times New Roman" w:cs="Times New Roman"/>
            <w:noProof/>
            <w:color w:val="0000FF"/>
            <w:u w:val="single"/>
          </w:rPr>
          <w:t>http://www.vvkt.lt/</w:t>
        </w:r>
      </w:hyperlink>
      <w:r w:rsidRPr="004F532F">
        <w:rPr>
          <w:rFonts w:ascii="Times New Roman" w:eastAsia="Times New Roman" w:hAnsi="Times New Roman" w:cs="Times New Roman"/>
          <w:noProof/>
        </w:rPr>
        <w:t xml:space="preserve">   </w:t>
      </w: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tabs>
          <w:tab w:val="left" w:pos="567"/>
        </w:tabs>
        <w:spacing w:after="0" w:line="260" w:lineRule="exact"/>
        <w:rPr>
          <w:rFonts w:ascii="Times New Roman" w:eastAsia="Times New Roman" w:hAnsi="Times New Roman" w:cs="Times New Roman"/>
        </w:rPr>
      </w:pPr>
    </w:p>
    <w:p w:rsidR="004F532F" w:rsidRPr="004F532F" w:rsidRDefault="004F532F" w:rsidP="004F532F">
      <w:pPr>
        <w:spacing w:after="0" w:line="260" w:lineRule="exact"/>
        <w:rPr>
          <w:rFonts w:ascii="Times New Roman" w:eastAsia="Times New Roman" w:hAnsi="Times New Roman" w:cs="Times New Roman"/>
        </w:rPr>
      </w:pPr>
    </w:p>
    <w:p w:rsidR="004F532F" w:rsidRPr="004F532F" w:rsidRDefault="004F532F" w:rsidP="004F532F">
      <w:pPr>
        <w:spacing w:after="0" w:line="260" w:lineRule="exact"/>
        <w:rPr>
          <w:rFonts w:ascii="Times New Roman" w:eastAsia="Times New Roman" w:hAnsi="Times New Roman" w:cs="Times New Roman"/>
          <w:szCs w:val="20"/>
          <w:lang w:val="en-GB"/>
        </w:rPr>
      </w:pPr>
    </w:p>
    <w:p w:rsidR="003D61CC" w:rsidRDefault="00C733B8">
      <w:bookmarkStart w:id="0" w:name="_GoBack"/>
      <w:bookmarkEnd w:id="0"/>
    </w:p>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2F"/>
    <w:rsid w:val="00056153"/>
    <w:rsid w:val="001354B7"/>
    <w:rsid w:val="00366CD3"/>
    <w:rsid w:val="004F532F"/>
    <w:rsid w:val="007B5AAF"/>
    <w:rsid w:val="00814451"/>
    <w:rsid w:val="008250EF"/>
    <w:rsid w:val="008A33EC"/>
    <w:rsid w:val="00913260"/>
    <w:rsid w:val="009579CB"/>
    <w:rsid w:val="009B12D6"/>
    <w:rsid w:val="009F58DC"/>
    <w:rsid w:val="00B42B07"/>
    <w:rsid w:val="00C733B8"/>
    <w:rsid w:val="00D148EA"/>
    <w:rsid w:val="00F323C2"/>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4B984-ECF8-4ED2-9A67-9D861AE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6047">
      <w:bodyDiv w:val="1"/>
      <w:marLeft w:val="0"/>
      <w:marRight w:val="0"/>
      <w:marTop w:val="0"/>
      <w:marBottom w:val="0"/>
      <w:divBdr>
        <w:top w:val="none" w:sz="0" w:space="0" w:color="auto"/>
        <w:left w:val="none" w:sz="0" w:space="0" w:color="auto"/>
        <w:bottom w:val="none" w:sz="0" w:space="0" w:color="auto"/>
        <w:right w:val="none" w:sz="0" w:space="0" w:color="auto"/>
      </w:divBdr>
    </w:div>
    <w:div w:id="7651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11873</Words>
  <Characters>6768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11</cp:revision>
  <dcterms:created xsi:type="dcterms:W3CDTF">2016-02-23T10:22:00Z</dcterms:created>
  <dcterms:modified xsi:type="dcterms:W3CDTF">2016-04-14T14:14:00Z</dcterms:modified>
</cp:coreProperties>
</file>